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24970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4"/>
        </w:rPr>
      </w:pPr>
      <w:r w:rsidRPr="00C55511">
        <w:rPr>
          <w:rFonts w:ascii="Garamond" w:eastAsia="MS Mincho" w:hAnsi="Garamond" w:cs="Calibri"/>
          <w:b/>
          <w:bCs/>
          <w:color w:val="000000"/>
          <w:szCs w:val="24"/>
        </w:rPr>
        <w:t>VENDIM</w:t>
      </w:r>
    </w:p>
    <w:p w14:paraId="14E24971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4"/>
        </w:rPr>
      </w:pPr>
      <w:r w:rsidRPr="00C55511">
        <w:rPr>
          <w:rFonts w:ascii="Garamond" w:eastAsia="MS Mincho" w:hAnsi="Garamond" w:cs="Calibri"/>
          <w:b/>
          <w:bCs/>
          <w:color w:val="000000"/>
          <w:szCs w:val="24"/>
        </w:rPr>
        <w:t>Nr.</w:t>
      </w:r>
      <w:r w:rsidR="00187335" w:rsidRPr="00C55511">
        <w:rPr>
          <w:rFonts w:ascii="Garamond" w:eastAsia="MS Mincho" w:hAnsi="Garamond" w:cs="Calibri"/>
          <w:b/>
          <w:bCs/>
          <w:color w:val="000000"/>
          <w:szCs w:val="24"/>
        </w:rPr>
        <w:t xml:space="preserve"> 305</w:t>
      </w:r>
      <w:r w:rsidRPr="00C55511">
        <w:rPr>
          <w:rFonts w:ascii="Garamond" w:eastAsia="MS Mincho" w:hAnsi="Garamond" w:cs="Calibri"/>
          <w:b/>
          <w:bCs/>
          <w:color w:val="000000"/>
          <w:szCs w:val="24"/>
        </w:rPr>
        <w:t>, datë</w:t>
      </w:r>
      <w:r w:rsidR="00187335" w:rsidRPr="00C55511">
        <w:rPr>
          <w:rFonts w:ascii="Garamond" w:eastAsia="MS Mincho" w:hAnsi="Garamond" w:cs="Calibri"/>
          <w:b/>
          <w:bCs/>
          <w:color w:val="000000"/>
          <w:szCs w:val="24"/>
        </w:rPr>
        <w:t xml:space="preserve"> 11.5.2022</w:t>
      </w:r>
    </w:p>
    <w:p w14:paraId="14E24972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left"/>
        <w:rPr>
          <w:rFonts w:ascii="Garamond" w:eastAsia="MS Mincho" w:hAnsi="Garamond" w:cs="Calibri"/>
          <w:b/>
          <w:bCs/>
          <w:color w:val="000000"/>
          <w:szCs w:val="24"/>
        </w:rPr>
      </w:pPr>
    </w:p>
    <w:p w14:paraId="14E24973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szCs w:val="24"/>
        </w:rPr>
      </w:pPr>
      <w:r w:rsidRPr="00C55511">
        <w:rPr>
          <w:rFonts w:ascii="Garamond" w:eastAsia="MS Mincho" w:hAnsi="Garamond" w:cs="Calibri"/>
          <w:b/>
          <w:bCs/>
          <w:color w:val="000000"/>
          <w:szCs w:val="24"/>
        </w:rPr>
        <w:t>PËR PËRCAKTIMIN E RREGULLAVE TË HOLLËSISHME PËR RASTET DHE MËNYRËN E PËRDORIMIT TË ARMËVE, TË NDRYSHME NGA ARMËT E ZJARRIT, SI DHE TË PAJISJEVE KUFIZUESE NGA POLICIA E BURGJEVE</w:t>
      </w:r>
    </w:p>
    <w:p w14:paraId="14E24974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left"/>
        <w:rPr>
          <w:rFonts w:ascii="Garamond" w:eastAsia="MS Mincho" w:hAnsi="Garamond" w:cs="Calibri"/>
          <w:color w:val="000000"/>
          <w:szCs w:val="24"/>
        </w:rPr>
      </w:pPr>
    </w:p>
    <w:p w14:paraId="14E24975" w14:textId="7EB4DD5C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color w:val="000000"/>
          <w:szCs w:val="24"/>
        </w:rPr>
      </w:pPr>
      <w:r w:rsidRPr="00C55511">
        <w:rPr>
          <w:rFonts w:ascii="Garamond" w:eastAsia="MS Mincho" w:hAnsi="Garamond" w:cs="Calibri"/>
          <w:color w:val="000000"/>
          <w:szCs w:val="24"/>
        </w:rPr>
        <w:t>Në mbështetje të nenit 100 të Kushtetutës dhe të pikës 8, të nenit 14, të ligjit nr.</w:t>
      </w:r>
      <w:r w:rsidR="00C55511" w:rsidRPr="00C55511">
        <w:rPr>
          <w:rFonts w:ascii="Garamond" w:eastAsia="MS Mincho" w:hAnsi="Garamond" w:cs="Calibri"/>
          <w:color w:val="000000"/>
          <w:szCs w:val="24"/>
        </w:rPr>
        <w:t xml:space="preserve"> </w:t>
      </w:r>
      <w:r w:rsidRPr="00C55511">
        <w:rPr>
          <w:rFonts w:ascii="Garamond" w:eastAsia="MS Mincho" w:hAnsi="Garamond" w:cs="Calibri"/>
          <w:color w:val="000000"/>
          <w:szCs w:val="24"/>
        </w:rPr>
        <w:t>80/2020, “Për Policinë e Burgjeve”, me propozimin e ministrit të Drejtësisë, Këshilli i Ministrave</w:t>
      </w:r>
    </w:p>
    <w:p w14:paraId="14E24976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left"/>
        <w:rPr>
          <w:rFonts w:ascii="Garamond" w:eastAsia="MS Mincho" w:hAnsi="Garamond" w:cs="Calibri"/>
          <w:color w:val="000000"/>
          <w:szCs w:val="24"/>
        </w:rPr>
      </w:pPr>
    </w:p>
    <w:p w14:paraId="14E24977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Cs/>
          <w:color w:val="000000"/>
          <w:szCs w:val="24"/>
        </w:rPr>
      </w:pPr>
      <w:r w:rsidRPr="00C55511">
        <w:rPr>
          <w:rFonts w:ascii="Garamond" w:eastAsia="MS Mincho" w:hAnsi="Garamond" w:cs="Calibri"/>
          <w:bCs/>
          <w:color w:val="000000"/>
          <w:szCs w:val="24"/>
        </w:rPr>
        <w:t>VENDOSI:</w:t>
      </w:r>
    </w:p>
    <w:p w14:paraId="14E24978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left"/>
        <w:rPr>
          <w:rFonts w:ascii="Garamond" w:eastAsia="MS Mincho" w:hAnsi="Garamond" w:cs="Calibri"/>
          <w:color w:val="000000"/>
          <w:szCs w:val="24"/>
        </w:rPr>
      </w:pPr>
    </w:p>
    <w:p w14:paraId="14E24979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left"/>
        <w:rPr>
          <w:rFonts w:ascii="Garamond" w:eastAsia="MS Mincho" w:hAnsi="Garamond" w:cs="Calibri"/>
          <w:bCs/>
          <w:color w:val="000000"/>
          <w:szCs w:val="24"/>
        </w:rPr>
      </w:pPr>
      <w:r w:rsidRPr="00C55511">
        <w:rPr>
          <w:rFonts w:ascii="Garamond" w:eastAsia="MS Mincho" w:hAnsi="Garamond" w:cs="Calibri"/>
          <w:bCs/>
          <w:color w:val="000000"/>
          <w:szCs w:val="24"/>
        </w:rPr>
        <w:t>I. DISPOZITA TË PËRGJITHSHME</w:t>
      </w:r>
    </w:p>
    <w:p w14:paraId="14E2497A" w14:textId="0E1AC28E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1. Objekt i këtij vendimi është përcaktimi i rregullave të hollësishme për rastet dhe mënyrën e përdorimit të armëve, të ndryshme nga armët e zjarrit, si dhe rastet dhe mënyrën e përdorimit të pajisjeve ku</w:t>
      </w:r>
      <w:r w:rsidR="00C55511">
        <w:rPr>
          <w:rFonts w:ascii="Garamond" w:eastAsia="MS Mincho" w:hAnsi="Garamond"/>
          <w:color w:val="000000"/>
          <w:szCs w:val="24"/>
        </w:rPr>
        <w:t>fizuese nga Policia e Burgjeve.</w:t>
      </w:r>
    </w:p>
    <w:p w14:paraId="14E2497B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2. Në kuptim të këtij vendimi, termat e mëposhtëm kanë këto kuptime:</w:t>
      </w:r>
    </w:p>
    <w:p w14:paraId="14E2497C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color w:val="000000"/>
          <w:szCs w:val="24"/>
        </w:rPr>
      </w:pPr>
      <w:r w:rsidRPr="00C55511">
        <w:rPr>
          <w:rFonts w:ascii="Garamond" w:eastAsia="MS Mincho" w:hAnsi="Garamond" w:cs="Calibri"/>
          <w:color w:val="000000"/>
          <w:szCs w:val="24"/>
        </w:rPr>
        <w:t>a) “</w:t>
      </w:r>
      <w:r w:rsidRPr="00C55511">
        <w:rPr>
          <w:rFonts w:ascii="Garamond" w:eastAsia="MS Mincho" w:hAnsi="Garamond" w:cs="Calibri"/>
          <w:bCs/>
          <w:color w:val="000000"/>
          <w:szCs w:val="24"/>
        </w:rPr>
        <w:t>Armë</w:t>
      </w:r>
      <w:r w:rsidRPr="00C55511">
        <w:rPr>
          <w:rFonts w:ascii="Garamond" w:eastAsia="MS Mincho" w:hAnsi="Garamond" w:cs="Calibri"/>
          <w:color w:val="000000"/>
          <w:szCs w:val="24"/>
        </w:rPr>
        <w:t>”, çdo mjet ose vegël, sipas kuptimit dhe kategorizimit të parashikuar në legjislacionin në fuqi për armët, të ndryshme nga armët e zjarrit;</w:t>
      </w:r>
    </w:p>
    <w:p w14:paraId="14E2497D" w14:textId="62DE5C84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color w:val="000000"/>
          <w:szCs w:val="24"/>
        </w:rPr>
      </w:pPr>
      <w:r w:rsidRPr="00C55511">
        <w:rPr>
          <w:rFonts w:ascii="Garamond" w:eastAsia="MS Mincho" w:hAnsi="Garamond" w:cs="Calibri"/>
          <w:color w:val="000000"/>
          <w:szCs w:val="24"/>
        </w:rPr>
        <w:t>b) “</w:t>
      </w:r>
      <w:r w:rsidRPr="00C55511">
        <w:rPr>
          <w:rFonts w:ascii="Garamond" w:eastAsia="MS Mincho" w:hAnsi="Garamond" w:cs="Calibri"/>
          <w:bCs/>
          <w:color w:val="000000"/>
          <w:szCs w:val="24"/>
        </w:rPr>
        <w:t>Pajisje kufizuese</w:t>
      </w:r>
      <w:r w:rsidRPr="00C55511">
        <w:rPr>
          <w:rFonts w:ascii="Garamond" w:eastAsia="MS Mincho" w:hAnsi="Garamond" w:cs="Calibri"/>
          <w:color w:val="000000"/>
          <w:szCs w:val="24"/>
        </w:rPr>
        <w:t>”, çdo pajisje, e cila përdoret nga Policia e Burgjeve në ushtrim të detyrës, në situata të veçanta, për kufizimin e lëvizjes së të burgosurit apo neutralizimin e tij, me qëllim gar</w:t>
      </w:r>
      <w:r w:rsidR="00C55511">
        <w:rPr>
          <w:rFonts w:ascii="Garamond" w:eastAsia="MS Mincho" w:hAnsi="Garamond" w:cs="Calibri"/>
          <w:color w:val="000000"/>
          <w:szCs w:val="24"/>
        </w:rPr>
        <w:t>antimin e rendit e të sigurisë.</w:t>
      </w:r>
    </w:p>
    <w:p w14:paraId="14E2497E" w14:textId="07902B05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bCs/>
          <w:color w:val="000000"/>
          <w:szCs w:val="24"/>
        </w:rPr>
      </w:pPr>
      <w:r w:rsidRPr="00C55511">
        <w:rPr>
          <w:rFonts w:ascii="Garamond" w:eastAsia="MS Mincho" w:hAnsi="Garamond" w:cs="Calibri"/>
          <w:bCs/>
          <w:color w:val="000000"/>
          <w:szCs w:val="24"/>
        </w:rPr>
        <w:t>II. RASTET DHE MËNYRAT E PËRDORIMIT TË ARMËVE DHE TË PAJISJEVE K</w:t>
      </w:r>
      <w:r w:rsidR="00C55511">
        <w:rPr>
          <w:rFonts w:ascii="Garamond" w:eastAsia="MS Mincho" w:hAnsi="Garamond" w:cs="Calibri"/>
          <w:bCs/>
          <w:color w:val="000000"/>
          <w:szCs w:val="24"/>
        </w:rPr>
        <w:t>UFIZUESE NGA POLICIA E BURGJEVE</w:t>
      </w:r>
    </w:p>
    <w:p w14:paraId="14E2497F" w14:textId="40CF03FB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1. Punonjësi i Policisë së Burgjeve ka të drejtë të mbajë armë dhe pajisje të tjera kufizuese, gjatë ushtrimit të detyrës dhe për shkak të saj, brenda orarit të shërbimit, vetëm në rastet e përcaktuara në legjislacionin në fuqi, si dhe në këtë vendim.</w:t>
      </w:r>
    </w:p>
    <w:p w14:paraId="14E24980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2. Punonjësi i Policisë së Burgjeve përdor pajisjet kufizuese, në kuadër të ushtrimit të detyrës, edhe me qëllim kufizimin e lëvizjes së të burgosurit.</w:t>
      </w:r>
    </w:p>
    <w:p w14:paraId="14E24981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3. Armët dhe pajisjet e tjera kufizuese përdoren vetëm nga punonjësit e Policisë së Burgjeve, që kanë përfunduar me sukses trajnimin e detyruar për përdorimin e mjeteve të forcës. Armët dhe pajisjet e tjera kufizuese nuk mund të përdoren në kundërshtim me udhëzimet e trajnimit të detyruar për përdorimin e mjeteve të forcës.</w:t>
      </w:r>
    </w:p>
    <w:p w14:paraId="14E24982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4. Në çdo rast, përdorimi i armëve nga punonjësi i Policisë së Burgjeve kryhet duke parandaluar çdolloj ndikimi në jetën dhe/ose shëndetin e personit ndaj të cilit përdoret forca. Në rastet kur është i pamundur parandalimi i ndikimit në shëndetin e personit ndaj të cilit përdoret forca, punonjësi i Policisë së Burgjeve duhet të sigurohet që, nëpërmjet veprimeve ose mosveprimeve të tij, shkaktohen vetëm ato dëmtime fizike ose shëndetësore, që janë të pashmangshme me qëllim parandalimin e neutralizimin e gjendjes, që ka diktuar përdorimin e armës.</w:t>
      </w:r>
    </w:p>
    <w:p w14:paraId="14E24983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5. Punonjësi i Policisë së Burgjeve përdor armën për të ushtruar të drejta apo për të përmbushur detyra të caktuara nga ligji ose nga një urdhër i dhënë nga eprori ose personi kompetent. </w:t>
      </w:r>
    </w:p>
    <w:p w14:paraId="14E24984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6. Policia e Burgjeve ka të drejtë të mbajë dhe të përdorë armë, si më poshtë vijon:</w:t>
      </w:r>
    </w:p>
    <w:p w14:paraId="14E24985" w14:textId="1DAAE4F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a) </w:t>
      </w:r>
      <w:r w:rsidR="00C55511" w:rsidRPr="00C55511">
        <w:rPr>
          <w:rFonts w:ascii="Garamond" w:eastAsia="MS Mincho" w:hAnsi="Garamond"/>
          <w:color w:val="000000"/>
          <w:szCs w:val="24"/>
        </w:rPr>
        <w:t xml:space="preserve">armë </w:t>
      </w:r>
      <w:r w:rsidRPr="00C55511">
        <w:rPr>
          <w:rFonts w:ascii="Garamond" w:eastAsia="MS Mincho" w:hAnsi="Garamond"/>
          <w:color w:val="000000"/>
          <w:szCs w:val="24"/>
        </w:rPr>
        <w:t>me elektroshok;</w:t>
      </w:r>
    </w:p>
    <w:p w14:paraId="14E24986" w14:textId="401E96BF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b) </w:t>
      </w:r>
      <w:r w:rsidR="00C55511" w:rsidRPr="00C55511">
        <w:rPr>
          <w:rFonts w:ascii="Garamond" w:eastAsia="MS Mincho" w:hAnsi="Garamond"/>
          <w:color w:val="000000"/>
          <w:szCs w:val="24"/>
        </w:rPr>
        <w:t xml:space="preserve">armë </w:t>
      </w:r>
      <w:r w:rsidRPr="00C55511">
        <w:rPr>
          <w:rFonts w:ascii="Garamond" w:eastAsia="MS Mincho" w:hAnsi="Garamond"/>
          <w:color w:val="000000"/>
          <w:szCs w:val="24"/>
        </w:rPr>
        <w:t>për përhapjen e gazeve irrituese;</w:t>
      </w:r>
    </w:p>
    <w:p w14:paraId="14E24987" w14:textId="7089EE02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szCs w:val="24"/>
        </w:rPr>
        <w:t xml:space="preserve">c) </w:t>
      </w:r>
      <w:r w:rsidR="00C55511" w:rsidRPr="00C55511">
        <w:rPr>
          <w:rFonts w:ascii="Garamond" w:eastAsia="MS Mincho" w:hAnsi="Garamond"/>
          <w:szCs w:val="24"/>
        </w:rPr>
        <w:t xml:space="preserve">shkop </w:t>
      </w:r>
      <w:r w:rsidRPr="00C55511">
        <w:rPr>
          <w:rFonts w:ascii="Garamond" w:eastAsia="MS Mincho" w:hAnsi="Garamond"/>
          <w:szCs w:val="24"/>
        </w:rPr>
        <w:t>gome;</w:t>
      </w:r>
    </w:p>
    <w:p w14:paraId="14E24988" w14:textId="767CADA5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szCs w:val="24"/>
        </w:rPr>
      </w:pPr>
      <w:r w:rsidRPr="00C55511">
        <w:rPr>
          <w:rFonts w:ascii="Garamond" w:eastAsia="MS Mincho" w:hAnsi="Garamond" w:cs="Calibri"/>
          <w:szCs w:val="24"/>
        </w:rPr>
        <w:t xml:space="preserve">ç) </w:t>
      </w:r>
      <w:r w:rsidR="00C55511" w:rsidRPr="00C55511">
        <w:rPr>
          <w:rFonts w:ascii="Garamond" w:eastAsia="MS Mincho" w:hAnsi="Garamond" w:cs="Calibri"/>
          <w:szCs w:val="24"/>
        </w:rPr>
        <w:t xml:space="preserve">shkop </w:t>
      </w:r>
      <w:r w:rsidRPr="00C55511">
        <w:rPr>
          <w:rFonts w:ascii="Garamond" w:eastAsia="MS Mincho" w:hAnsi="Garamond" w:cs="Calibri"/>
          <w:szCs w:val="24"/>
        </w:rPr>
        <w:t>metalik.</w:t>
      </w:r>
    </w:p>
    <w:p w14:paraId="14E24989" w14:textId="77777777" w:rsidR="00F05E34" w:rsidRPr="00C55511" w:rsidRDefault="00F05E34" w:rsidP="00C55511">
      <w:pPr>
        <w:tabs>
          <w:tab w:val="left" w:pos="560"/>
        </w:tabs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7. Policia e Burgjeve ka të drejtë të mbajë dhe të përdorë pajisje kufizuese, si më poshtë vijon:</w:t>
      </w:r>
    </w:p>
    <w:p w14:paraId="14E2498A" w14:textId="392AB6BD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szCs w:val="24"/>
        </w:rPr>
      </w:pPr>
      <w:r w:rsidRPr="00C55511">
        <w:rPr>
          <w:rFonts w:ascii="Garamond" w:eastAsia="MS Mincho" w:hAnsi="Garamond" w:cs="Calibri"/>
          <w:szCs w:val="24"/>
        </w:rPr>
        <w:t xml:space="preserve">a) </w:t>
      </w:r>
      <w:r w:rsidR="00C55511" w:rsidRPr="00C55511">
        <w:rPr>
          <w:rFonts w:ascii="Garamond" w:eastAsia="MS Mincho" w:hAnsi="Garamond" w:cs="Calibri"/>
          <w:szCs w:val="24"/>
        </w:rPr>
        <w:t xml:space="preserve">pranga </w:t>
      </w:r>
      <w:r w:rsidRPr="00C55511">
        <w:rPr>
          <w:rFonts w:ascii="Garamond" w:eastAsia="MS Mincho" w:hAnsi="Garamond" w:cs="Calibri"/>
          <w:szCs w:val="24"/>
        </w:rPr>
        <w:t>duarsh;</w:t>
      </w:r>
    </w:p>
    <w:p w14:paraId="14E2498B" w14:textId="36B14A6D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szCs w:val="24"/>
        </w:rPr>
      </w:pPr>
      <w:r w:rsidRPr="00C55511">
        <w:rPr>
          <w:rFonts w:ascii="Garamond" w:eastAsia="MS Mincho" w:hAnsi="Garamond" w:cs="Calibri"/>
          <w:szCs w:val="24"/>
        </w:rPr>
        <w:t xml:space="preserve">b) </w:t>
      </w:r>
      <w:r w:rsidR="00C55511" w:rsidRPr="00C55511">
        <w:rPr>
          <w:rFonts w:ascii="Garamond" w:eastAsia="MS Mincho" w:hAnsi="Garamond" w:cs="Calibri"/>
          <w:szCs w:val="24"/>
        </w:rPr>
        <w:t xml:space="preserve">pranga </w:t>
      </w:r>
      <w:r w:rsidR="00C55511">
        <w:rPr>
          <w:rFonts w:ascii="Garamond" w:eastAsia="MS Mincho" w:hAnsi="Garamond" w:cs="Calibri"/>
          <w:szCs w:val="24"/>
        </w:rPr>
        <w:t>plastike;</w:t>
      </w:r>
    </w:p>
    <w:p w14:paraId="14E2498C" w14:textId="4A81024D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szCs w:val="24"/>
        </w:rPr>
      </w:pPr>
      <w:r w:rsidRPr="00C55511">
        <w:rPr>
          <w:rFonts w:ascii="Garamond" w:eastAsia="MS Mincho" w:hAnsi="Garamond" w:cs="Calibri"/>
          <w:szCs w:val="24"/>
        </w:rPr>
        <w:lastRenderedPageBreak/>
        <w:t xml:space="preserve">c) </w:t>
      </w:r>
      <w:r w:rsidR="00C55511" w:rsidRPr="00C55511">
        <w:rPr>
          <w:rFonts w:ascii="Garamond" w:eastAsia="MS Mincho" w:hAnsi="Garamond" w:cs="Calibri"/>
          <w:szCs w:val="24"/>
        </w:rPr>
        <w:t xml:space="preserve">këmisha </w:t>
      </w:r>
      <w:r w:rsidRPr="00C55511">
        <w:rPr>
          <w:rFonts w:ascii="Garamond" w:eastAsia="MS Mincho" w:hAnsi="Garamond" w:cs="Calibri"/>
          <w:szCs w:val="24"/>
        </w:rPr>
        <w:t>force;</w:t>
      </w:r>
    </w:p>
    <w:p w14:paraId="14E2498D" w14:textId="5242217B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szCs w:val="24"/>
        </w:rPr>
      </w:pPr>
      <w:r w:rsidRPr="00C55511">
        <w:rPr>
          <w:rFonts w:ascii="Garamond" w:eastAsia="MS Mincho" w:hAnsi="Garamond" w:cs="Calibri"/>
          <w:szCs w:val="24"/>
        </w:rPr>
        <w:t xml:space="preserve">ç) </w:t>
      </w:r>
      <w:r w:rsidR="00C55511" w:rsidRPr="00C55511">
        <w:rPr>
          <w:rFonts w:ascii="Garamond" w:eastAsia="MS Mincho" w:hAnsi="Garamond" w:cs="Calibri"/>
          <w:szCs w:val="24"/>
        </w:rPr>
        <w:t xml:space="preserve">rrip </w:t>
      </w:r>
      <w:r w:rsidRPr="00C55511">
        <w:rPr>
          <w:rFonts w:ascii="Garamond" w:eastAsia="MS Mincho" w:hAnsi="Garamond" w:cs="Calibri"/>
          <w:szCs w:val="24"/>
        </w:rPr>
        <w:t>mesi kufizues;</w:t>
      </w:r>
    </w:p>
    <w:p w14:paraId="14E2498E" w14:textId="4E0B5FE6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szCs w:val="24"/>
        </w:rPr>
      </w:pPr>
      <w:r w:rsidRPr="00C55511">
        <w:rPr>
          <w:rFonts w:ascii="Garamond" w:eastAsia="MS Mincho" w:hAnsi="Garamond" w:cs="Calibri"/>
          <w:szCs w:val="24"/>
        </w:rPr>
        <w:t xml:space="preserve">d) </w:t>
      </w:r>
      <w:r w:rsidR="00C55511" w:rsidRPr="00C55511">
        <w:rPr>
          <w:rFonts w:ascii="Garamond" w:eastAsia="MS Mincho" w:hAnsi="Garamond" w:cs="Calibri"/>
          <w:szCs w:val="24"/>
        </w:rPr>
        <w:t xml:space="preserve">rrjeta </w:t>
      </w:r>
      <w:r w:rsidRPr="00C55511">
        <w:rPr>
          <w:rFonts w:ascii="Garamond" w:eastAsia="MS Mincho" w:hAnsi="Garamond" w:cs="Calibri"/>
          <w:szCs w:val="24"/>
        </w:rPr>
        <w:t>izoluese.</w:t>
      </w:r>
    </w:p>
    <w:p w14:paraId="14E2498F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8. Punonjësi i Policisë së Burgjeve, në përmbushje të detyrave funksionale, mund të përdorë armë në rastet e mëposhtme:</w:t>
      </w:r>
    </w:p>
    <w:p w14:paraId="14E24990" w14:textId="0CCDAA9A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a) </w:t>
      </w:r>
      <w:r w:rsidR="00C55511" w:rsidRPr="00C55511">
        <w:rPr>
          <w:rFonts w:ascii="Garamond" w:eastAsia="MS Mincho" w:hAnsi="Garamond"/>
          <w:color w:val="000000"/>
          <w:szCs w:val="24"/>
        </w:rPr>
        <w:t xml:space="preserve">kur </w:t>
      </w:r>
      <w:r w:rsidRPr="00C55511">
        <w:rPr>
          <w:rFonts w:ascii="Garamond" w:eastAsia="MS Mincho" w:hAnsi="Garamond"/>
          <w:color w:val="000000"/>
          <w:szCs w:val="24"/>
        </w:rPr>
        <w:t>i burgosuri ndërmerr veprime të drejtpërdrejta, me qëllim largimin nga vendi i qëndrimit të detyrueshëm ose gjatë transportimit të tij nga njëri vend në tjetrin;</w:t>
      </w:r>
    </w:p>
    <w:p w14:paraId="14E24991" w14:textId="49168E9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b) </w:t>
      </w:r>
      <w:r w:rsidR="00C55511" w:rsidRPr="00C55511">
        <w:rPr>
          <w:rFonts w:ascii="Garamond" w:eastAsia="MS Mincho" w:hAnsi="Garamond"/>
          <w:color w:val="000000"/>
          <w:szCs w:val="24"/>
        </w:rPr>
        <w:t xml:space="preserve">kur </w:t>
      </w:r>
      <w:r w:rsidRPr="00C55511">
        <w:rPr>
          <w:rFonts w:ascii="Garamond" w:eastAsia="MS Mincho" w:hAnsi="Garamond"/>
          <w:color w:val="000000"/>
          <w:szCs w:val="24"/>
        </w:rPr>
        <w:t>persona të tjerë ndërmarrin veprime të drejtpërdrejta, me qëllim krijimin e kushteve lehtësuese për largimin e të burgosurit nga vendi i qëndrimit të detyrueshëm ose gjatë transportimit të</w:t>
      </w:r>
      <w:r w:rsidR="00C55511">
        <w:rPr>
          <w:rFonts w:ascii="Garamond" w:eastAsia="MS Mincho" w:hAnsi="Garamond"/>
          <w:color w:val="000000"/>
          <w:szCs w:val="24"/>
        </w:rPr>
        <w:t xml:space="preserve"> tij nga njëri vend në tjetrin;</w:t>
      </w:r>
    </w:p>
    <w:p w14:paraId="14E24992" w14:textId="01691CFD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c) </w:t>
      </w:r>
      <w:r w:rsidR="00C55511" w:rsidRPr="00C55511">
        <w:rPr>
          <w:rFonts w:ascii="Garamond" w:eastAsia="MS Mincho" w:hAnsi="Garamond"/>
          <w:color w:val="000000"/>
          <w:szCs w:val="24"/>
        </w:rPr>
        <w:t xml:space="preserve">kur </w:t>
      </w:r>
      <w:r w:rsidRPr="00C55511">
        <w:rPr>
          <w:rFonts w:ascii="Garamond" w:eastAsia="MS Mincho" w:hAnsi="Garamond"/>
          <w:color w:val="000000"/>
          <w:szCs w:val="24"/>
        </w:rPr>
        <w:t>punonjësi i Policisë së Burgjeve, gjatë ose për shkak të detyrës, ose persona të tretë sulmohen në institucionet e ekzekutimit të vendimeve penale me mjete të rrezikshme për shëndetin apo jetën, vetëm në masën e nevojshme për të paran</w:t>
      </w:r>
      <w:r w:rsidR="00C55511">
        <w:rPr>
          <w:rFonts w:ascii="Garamond" w:eastAsia="MS Mincho" w:hAnsi="Garamond"/>
          <w:color w:val="000000"/>
          <w:szCs w:val="24"/>
        </w:rPr>
        <w:t>daluar dhe neutralizuar sulmin;</w:t>
      </w:r>
    </w:p>
    <w:p w14:paraId="14E24993" w14:textId="3889B921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ç) </w:t>
      </w:r>
      <w:r w:rsidR="00C55511" w:rsidRPr="00C55511">
        <w:rPr>
          <w:rFonts w:ascii="Garamond" w:eastAsia="MS Mincho" w:hAnsi="Garamond"/>
          <w:color w:val="000000"/>
          <w:szCs w:val="24"/>
        </w:rPr>
        <w:t xml:space="preserve">në </w:t>
      </w:r>
      <w:r w:rsidRPr="00C55511">
        <w:rPr>
          <w:rFonts w:ascii="Garamond" w:eastAsia="MS Mincho" w:hAnsi="Garamond"/>
          <w:color w:val="000000"/>
          <w:szCs w:val="24"/>
        </w:rPr>
        <w:t>rast se, për shkak të situatave emergjente, është e nevojshme ruajtja e rendit dhe e sigurisë në institucionin e ekzekutimit të vendimeve penale, ose e jetës dhe e shëndetit të të burgosurve, të punonjësve të Policisë së Burgjeve, të punonjësve të tjerë apo të personave të tjerë të pranishëm në institucionet e ekzekutimit të vendimeve penale;</w:t>
      </w:r>
    </w:p>
    <w:p w14:paraId="14E24994" w14:textId="168FE8B4" w:rsidR="00F05E34" w:rsidRPr="00C55511" w:rsidRDefault="00F05E34" w:rsidP="00C55511">
      <w:pPr>
        <w:tabs>
          <w:tab w:val="left" w:pos="420"/>
          <w:tab w:val="left" w:pos="700"/>
        </w:tabs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d) </w:t>
      </w:r>
      <w:r w:rsidR="00C55511" w:rsidRPr="00C55511">
        <w:rPr>
          <w:rFonts w:ascii="Garamond" w:eastAsia="MS Mincho" w:hAnsi="Garamond"/>
          <w:color w:val="000000"/>
          <w:szCs w:val="24"/>
        </w:rPr>
        <w:t xml:space="preserve">kur </w:t>
      </w:r>
      <w:r w:rsidRPr="00C55511">
        <w:rPr>
          <w:rFonts w:ascii="Garamond" w:eastAsia="MS Mincho" w:hAnsi="Garamond"/>
          <w:color w:val="000000"/>
          <w:szCs w:val="24"/>
        </w:rPr>
        <w:t>është e nevojshme për të siguruar që një i burgosur të ndalojë kryerjen e një veprimi të paligjshëm ose të ndjekë udhëzime të caktuara të ligjshme;</w:t>
      </w:r>
    </w:p>
    <w:p w14:paraId="14E24995" w14:textId="29DF0BCC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dh) </w:t>
      </w:r>
      <w:r w:rsidR="00C55511" w:rsidRPr="00C55511">
        <w:rPr>
          <w:rFonts w:ascii="Garamond" w:eastAsia="MS Mincho" w:hAnsi="Garamond"/>
          <w:color w:val="000000"/>
          <w:szCs w:val="24"/>
        </w:rPr>
        <w:t xml:space="preserve">në </w:t>
      </w:r>
      <w:r w:rsidRPr="00C55511">
        <w:rPr>
          <w:rFonts w:ascii="Garamond" w:eastAsia="MS Mincho" w:hAnsi="Garamond"/>
          <w:color w:val="000000"/>
          <w:szCs w:val="24"/>
        </w:rPr>
        <w:t>çdo rast tjetër kur punonjësi i Policisë së Burgjeve është i detyruar të mbrojë jetën, shëndetin, të drejtat dhe interesat e tij ose të një tjetri, nga një sulm i padrejtë, i vërtetë dhe i çastit, vetëm në masën e nevojshme për të par</w:t>
      </w:r>
      <w:r w:rsidR="00C55511">
        <w:rPr>
          <w:rFonts w:ascii="Garamond" w:eastAsia="MS Mincho" w:hAnsi="Garamond"/>
          <w:color w:val="000000"/>
          <w:szCs w:val="24"/>
        </w:rPr>
        <w:t>andaluar e neutralizuar sulmin.</w:t>
      </w:r>
    </w:p>
    <w:p w14:paraId="14E24996" w14:textId="77777777" w:rsidR="00F05E34" w:rsidRPr="00C55511" w:rsidRDefault="00F05E34" w:rsidP="00C55511">
      <w:pPr>
        <w:tabs>
          <w:tab w:val="left" w:pos="980"/>
        </w:tabs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9. Punonjësi i Policisë së Burgjeve përdor pajisje kufizuese vetëm në raste të veçanta, me qëllim: </w:t>
      </w:r>
    </w:p>
    <w:p w14:paraId="14E24997" w14:textId="287747B9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a) garantimin e rendit e të sigurisë në institucionet e ekzekutimit të vendimeve penale nga çdolloj cenimi, që mund të kanoset nga të b</w:t>
      </w:r>
      <w:r w:rsidR="00C55511">
        <w:rPr>
          <w:rFonts w:ascii="Garamond" w:eastAsia="MS Mincho" w:hAnsi="Garamond"/>
          <w:color w:val="000000"/>
          <w:szCs w:val="24"/>
        </w:rPr>
        <w:t>urgosurit apo persona të tretë;</w:t>
      </w:r>
    </w:p>
    <w:p w14:paraId="14E24998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b) parandalimin e arratisjes dhe garantimin e sigurisë fizike gjatë kryerjes së veprimeve procedurale penale, shoqërimit ose transferimit të të burgosurve jashtë ambienteve të institucioneve të ekzekutimit të vendimeve penale;</w:t>
      </w:r>
    </w:p>
    <w:p w14:paraId="14E24999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c) parandalimin e arratisjes së të burgosurit nga institucionet e ekzekutimit të vendimeve penale;</w:t>
      </w:r>
    </w:p>
    <w:p w14:paraId="14E2499A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ç) sigurimin e ruajtjes së të burgosurve në institucione ose qendra shëndetësore;</w:t>
      </w:r>
    </w:p>
    <w:p w14:paraId="14E2499B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d) garantimin e sigurisë fizike personale apo të shëndetit të vetë të burgosurit, në rastet kur i burgosuri ka rrezik të dëmtojë veten e tij;</w:t>
      </w:r>
    </w:p>
    <w:p w14:paraId="14E2499C" w14:textId="569AC7C0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dh) parandalimin e kryerjes së një krimi, me qëllim shmangien e kërcënimeve serioze për integritetin fizik të personave</w:t>
      </w:r>
      <w:r w:rsidR="00C55511">
        <w:rPr>
          <w:rFonts w:ascii="Garamond" w:eastAsia="MS Mincho" w:hAnsi="Garamond"/>
          <w:color w:val="000000"/>
          <w:szCs w:val="24"/>
        </w:rPr>
        <w:t xml:space="preserve"> të tjerë apo të vetë personit.</w:t>
      </w:r>
    </w:p>
    <w:p w14:paraId="14E2499D" w14:textId="0AEE0185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10. Punonjësi i Policisë së Burgjeve, në rastet kur diktohet përdorimi i armës, fillimisht paralajmëron të burgosurin apo personin që cenon sigurinë se do të përdorë armën. Nëse situata vijon të përbëjë rrezik, sipas parashikimeve të pikës 8, të këtij vendimi, punonjësi i Policisë së Burgjeve përdor armën në atë masë që është e nevojshme për të kontrolluar situatën, por duke sjellë sa më pak dëmtime në shën</w:t>
      </w:r>
      <w:r w:rsidR="00C55511">
        <w:rPr>
          <w:rFonts w:ascii="Garamond" w:eastAsia="MS Mincho" w:hAnsi="Garamond"/>
          <w:color w:val="000000"/>
          <w:szCs w:val="24"/>
        </w:rPr>
        <w:t>detin e personit.</w:t>
      </w:r>
    </w:p>
    <w:p w14:paraId="14E2499E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szCs w:val="24"/>
        </w:rPr>
        <w:t>11. Në rastet kur është objektivisht i pamundur njoftimi paraprak për përdorimin e armës, punonjësi i Policisë së Burgjeve e përdor armën në atë masë që është e nevojshme për të kontrolluar situatën, por duke sjellë sa më pak dëmtime në shëndetin e personit.</w:t>
      </w:r>
    </w:p>
    <w:p w14:paraId="14E2499F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szCs w:val="24"/>
        </w:rPr>
        <w:t xml:space="preserve">12. Përdorimi i armës ndalon menjëherë pasi personi është neutralizuar apo situata është vendosur nën kontroll. </w:t>
      </w:r>
    </w:p>
    <w:p w14:paraId="14E249A0" w14:textId="4BC5A698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13. Pajisjet kufizuese, që përdoren nga Policia e Burgjeve, përzgjidhen për t’u përdorur në përputhje me situatën që i di</w:t>
      </w:r>
      <w:r w:rsidR="00C55511">
        <w:rPr>
          <w:rFonts w:ascii="Garamond" w:eastAsia="MS Mincho" w:hAnsi="Garamond"/>
          <w:color w:val="000000"/>
          <w:szCs w:val="24"/>
        </w:rPr>
        <w:t>kton ato.</w:t>
      </w:r>
    </w:p>
    <w:p w14:paraId="14E249A1" w14:textId="789503E2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14. Përdorimi i pajisjeve të tjera kufizuese gjatë ushtrimit të detyrës bëhet në mënyrë të përshkallëzuar dhe në proporcion me situatën. Intensiteti i përdorimit të pajisjeve kufizuese </w:t>
      </w:r>
      <w:r w:rsidRPr="00C55511">
        <w:rPr>
          <w:rFonts w:ascii="Garamond" w:eastAsia="MS Mincho" w:hAnsi="Garamond"/>
          <w:color w:val="000000"/>
          <w:szCs w:val="24"/>
        </w:rPr>
        <w:lastRenderedPageBreak/>
        <w:t>duhet të jetë i atillë që masa e vendosur është efektive për të arritur neutraliz</w:t>
      </w:r>
      <w:r w:rsidR="00C55511">
        <w:rPr>
          <w:rFonts w:ascii="Garamond" w:eastAsia="MS Mincho" w:hAnsi="Garamond"/>
          <w:color w:val="000000"/>
          <w:szCs w:val="24"/>
        </w:rPr>
        <w:t>imin apo kontrollin e situatës.</w:t>
      </w:r>
    </w:p>
    <w:p w14:paraId="14E249A2" w14:textId="07C3002C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15. Përdorimi i pajisjeve kufizuese lejohet si masë paraprake edhe gjatë ruajtjes, transferimit apo shoqërimit, me kusht që ato të hiqen kur i burgosuri del përpara një organi gjyqësor ose administrativ, me përjashtim të rasteve kur organet e procedimit vendosin ndryshe. Në raste të tilla informohet menjëherë një institucion shëndetësor dhe drejtuesi i institucionit të e</w:t>
      </w:r>
      <w:r w:rsidR="00C55511">
        <w:rPr>
          <w:rFonts w:ascii="Garamond" w:eastAsia="MS Mincho" w:hAnsi="Garamond"/>
          <w:color w:val="000000"/>
          <w:szCs w:val="24"/>
        </w:rPr>
        <w:t>kzekutimit të vendimeve penale.</w:t>
      </w:r>
    </w:p>
    <w:p w14:paraId="14E249A3" w14:textId="5EEA5041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16. Kur arsyeja për përdorimin e pajisjes kufizuese pushon së ekzistua</w:t>
      </w:r>
      <w:r w:rsidR="00C55511">
        <w:rPr>
          <w:rFonts w:ascii="Garamond" w:eastAsia="MS Mincho" w:hAnsi="Garamond"/>
          <w:color w:val="000000"/>
          <w:szCs w:val="24"/>
        </w:rPr>
        <w:t>ri, përdorimi ndalet menjëherë.</w:t>
      </w:r>
    </w:p>
    <w:p w14:paraId="14E249A4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17. Në çdo rast, ndalohet përdorimi i zinxhirëve dhe i hekurave, si dhe çdo mjet tjetër që e vendos personin në kushtet e torturës, trajtimit ose dënimit çnjerëzor apo degradues.</w:t>
      </w:r>
    </w:p>
    <w:p w14:paraId="14E249A5" w14:textId="0224638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color w:val="000000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18. Nuk lejohet përdorimi i pajisjeve kufizuese për gratë e burgosura </w:t>
      </w:r>
      <w:r w:rsidR="00C55511" w:rsidRPr="00C55511">
        <w:rPr>
          <w:rFonts w:ascii="Garamond" w:eastAsia="MS Mincho" w:hAnsi="Garamond"/>
          <w:color w:val="000000"/>
          <w:szCs w:val="24"/>
        </w:rPr>
        <w:t>shtatzëna</w:t>
      </w:r>
      <w:r w:rsidRPr="00C55511">
        <w:rPr>
          <w:rFonts w:ascii="Garamond" w:eastAsia="MS Mincho" w:hAnsi="Garamond"/>
          <w:color w:val="000000"/>
          <w:szCs w:val="24"/>
        </w:rPr>
        <w:t xml:space="preserve"> gjatë lindjes apo me</w:t>
      </w:r>
      <w:r w:rsidR="00C55511">
        <w:rPr>
          <w:rFonts w:ascii="Garamond" w:eastAsia="MS Mincho" w:hAnsi="Garamond"/>
          <w:color w:val="000000"/>
          <w:szCs w:val="24"/>
        </w:rPr>
        <w:t>njëherë pas lindjes së fëmijës.</w:t>
      </w:r>
    </w:p>
    <w:p w14:paraId="14E249A6" w14:textId="490AF1E2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19. Përveç rastit të përdorimit të prangave gjatë shoqërimit, punonjësi i Policisë së Burgjeve njofton sa më parë eprorin për përdorimin e armës apo të pajisjeve të tjera kufizuese. Kur përdoren pajisje kufizuese shtrënguese, si: </w:t>
      </w:r>
      <w:r w:rsidR="00C55511" w:rsidRPr="00C55511">
        <w:rPr>
          <w:rFonts w:ascii="Garamond" w:eastAsia="MS Mincho" w:hAnsi="Garamond"/>
          <w:color w:val="000000"/>
          <w:szCs w:val="24"/>
        </w:rPr>
        <w:t>këmishët</w:t>
      </w:r>
      <w:r w:rsidRPr="00C55511">
        <w:rPr>
          <w:rFonts w:ascii="Garamond" w:eastAsia="MS Mincho" w:hAnsi="Garamond"/>
          <w:color w:val="000000"/>
          <w:szCs w:val="24"/>
        </w:rPr>
        <w:t xml:space="preserve"> e forcës, rrip mesi kufizues apo rrjeta izoluese, punonjësi i Policisë së Burgjeve, përveç eprorit, njofton edhe drejtuesin e institucionit, i cili lajmëron menjëherë mjekun ose kujdesin tjetër shëndetësor për të verifikuar masën e përdorimit të pajisjes kufizuese dhe dë</w:t>
      </w:r>
      <w:r w:rsidR="00C55511">
        <w:rPr>
          <w:rFonts w:ascii="Garamond" w:eastAsia="MS Mincho" w:hAnsi="Garamond"/>
          <w:color w:val="000000"/>
          <w:szCs w:val="24"/>
        </w:rPr>
        <w:t>mtime të mundshme të shëndetit.</w:t>
      </w:r>
    </w:p>
    <w:p w14:paraId="14E249A7" w14:textId="43EE3BA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20. Sipas përdorimit, armët dhe pajisjet kufizuese mbahen me vete ose në depo të veçanta, në rafte të individualizuara, gati për përdorim të menjëhershëm dhe u jepen punonjësve sipas planit të mas</w:t>
      </w:r>
      <w:r w:rsidR="00C55511">
        <w:rPr>
          <w:rFonts w:ascii="Garamond" w:eastAsia="MS Mincho" w:hAnsi="Garamond"/>
          <w:color w:val="000000"/>
          <w:szCs w:val="24"/>
        </w:rPr>
        <w:t>ave para fillimit të veprimeve.</w:t>
      </w:r>
    </w:p>
    <w:p w14:paraId="14E249A8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21. Prangat dhe shkopinjtë e gomës mbahen me vete nga punonjësit e Policisë së Burgjeve. Ato dorëzohen në institucion jashtë orarit të shërbimit.</w:t>
      </w:r>
    </w:p>
    <w:p w14:paraId="14E249A9" w14:textId="52F4C8F3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 xml:space="preserve">22. Lëvizja e armëve dhe e pajisjeve kufizuese nga njëri institucion në tjetrin bëhet me urdhër ose plan shpërndarjeje të miratuar nga drejtori i </w:t>
      </w:r>
      <w:r w:rsidR="00C55511">
        <w:rPr>
          <w:rFonts w:ascii="Garamond" w:eastAsia="MS Mincho" w:hAnsi="Garamond"/>
          <w:color w:val="000000"/>
          <w:szCs w:val="24"/>
        </w:rPr>
        <w:t>p</w:t>
      </w:r>
      <w:r w:rsidRPr="00C55511">
        <w:rPr>
          <w:rFonts w:ascii="Garamond" w:eastAsia="MS Mincho" w:hAnsi="Garamond"/>
          <w:color w:val="000000"/>
          <w:szCs w:val="24"/>
        </w:rPr>
        <w:t>ërgjithshëm i Burgjeve.</w:t>
      </w:r>
    </w:p>
    <w:p w14:paraId="14E249AA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23. Çdo punonjës në institucion është përgjegjës për ruajtjen dhe mbrojtjen e armëve e të pajisjeve kufizuese dhe të dokumentacionit të institucionit kundrejt humbjeve, vjedhjeve, keqpërdorimit dhe përdorimit të paautorizuar të tyre, sipas kompetencave që mbulon, duke dokumentuar veprimet e ndërmarra prej tij, për të siguruar ruajtjen e mirëmbajtjen e armatimit dhe të pajisjeve të policisë që ka nën përgjegjësi.</w:t>
      </w:r>
    </w:p>
    <w:p w14:paraId="14E249AB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24. Punonjësi, që ka kontakt të drejtpërdrejtë me të burgosurit, dhe personeli që punon me grupe të veçanta të burgosurish, para se të marrë detyrën, i nënshtrohet trajnimit të detyrueshëm për përdorimin e armëve dhe pajisjeve kufizuese.</w:t>
      </w:r>
    </w:p>
    <w:p w14:paraId="14E249AC" w14:textId="29BAA201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C55511">
        <w:rPr>
          <w:rFonts w:ascii="Garamond" w:eastAsia="MS Mincho" w:hAnsi="Garamond"/>
          <w:color w:val="000000"/>
          <w:szCs w:val="24"/>
        </w:rPr>
        <w:t>25. Punonjësi, para se të marrë detyrën, trajnohet për teknikat e përdorimit të p</w:t>
      </w:r>
      <w:r w:rsidR="00C55511">
        <w:rPr>
          <w:rFonts w:ascii="Garamond" w:eastAsia="MS Mincho" w:hAnsi="Garamond"/>
          <w:color w:val="000000"/>
          <w:szCs w:val="24"/>
        </w:rPr>
        <w:t>ajisjeve kufizuese dhe teknikat</w:t>
      </w:r>
      <w:r w:rsidRPr="00C55511">
        <w:rPr>
          <w:rFonts w:ascii="Garamond" w:eastAsia="MS Mincho" w:hAnsi="Garamond"/>
          <w:color w:val="000000"/>
          <w:szCs w:val="24"/>
        </w:rPr>
        <w:t xml:space="preserve"> që bëjnë të mundur përdorimin minimal të forcës për të kthyer vetëkontrollin te të burgosurit agresivë.</w:t>
      </w:r>
    </w:p>
    <w:p w14:paraId="14E249AD" w14:textId="77E5BCE7" w:rsidR="00F05E34" w:rsidRPr="00643A46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/>
          <w:szCs w:val="24"/>
        </w:rPr>
      </w:pPr>
      <w:r w:rsidRPr="00643A46">
        <w:rPr>
          <w:rFonts w:ascii="Garamond" w:eastAsia="MS Mincho" w:hAnsi="Garamond"/>
          <w:color w:val="000000"/>
          <w:szCs w:val="24"/>
        </w:rPr>
        <w:t>26. Trajnimi i punonjësve të Policisë së Burgjeve bëhet në përputhje me rregulloren e personelit të Policisë së Burgjeve dhe moduleve të posaçme, me qëllim marrjen e njohurive teorike dhe praktike për teknikat dhe intensitetin e përdorimit të a</w:t>
      </w:r>
      <w:r w:rsidR="00C55511" w:rsidRPr="00643A46">
        <w:rPr>
          <w:rFonts w:ascii="Garamond" w:eastAsia="MS Mincho" w:hAnsi="Garamond"/>
          <w:color w:val="000000"/>
          <w:szCs w:val="24"/>
        </w:rPr>
        <w:t>rmëve e të pajisjeve kufizuese.</w:t>
      </w:r>
    </w:p>
    <w:p w14:paraId="14E249AE" w14:textId="77777777" w:rsidR="00F05E34" w:rsidRPr="00643A46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bCs/>
          <w:color w:val="000000"/>
          <w:szCs w:val="24"/>
        </w:rPr>
      </w:pPr>
      <w:r w:rsidRPr="00643A46">
        <w:rPr>
          <w:rFonts w:ascii="Garamond" w:eastAsia="MS Mincho" w:hAnsi="Garamond" w:cs="Calibri"/>
          <w:bCs/>
          <w:color w:val="000000"/>
          <w:szCs w:val="24"/>
        </w:rPr>
        <w:t>III. DISPOZITA TË FUNDIT</w:t>
      </w:r>
    </w:p>
    <w:p w14:paraId="14E249AF" w14:textId="4E6B7D3F" w:rsidR="00F05E34" w:rsidRPr="00C55511" w:rsidRDefault="00731589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color w:val="000000"/>
          <w:szCs w:val="24"/>
        </w:rPr>
      </w:pPr>
      <w:r w:rsidRPr="00731589">
        <w:rPr>
          <w:rFonts w:ascii="Garamond" w:eastAsia="MS Mincho" w:hAnsi="Garamond" w:cs="Calibri"/>
          <w:color w:val="000000"/>
          <w:szCs w:val="24"/>
        </w:rPr>
        <w:t>2</w:t>
      </w:r>
      <w:r>
        <w:rPr>
          <w:rFonts w:ascii="Garamond" w:eastAsia="MS Mincho" w:hAnsi="Garamond" w:cs="Calibri"/>
          <w:color w:val="000000"/>
          <w:szCs w:val="24"/>
        </w:rPr>
        <w:t>7</w:t>
      </w:r>
      <w:r w:rsidR="00F05E34" w:rsidRPr="00643A46">
        <w:rPr>
          <w:rFonts w:ascii="Garamond" w:eastAsia="MS Mincho" w:hAnsi="Garamond" w:cs="Calibri"/>
          <w:color w:val="000000"/>
          <w:szCs w:val="24"/>
        </w:rPr>
        <w:t>. Ngarkohen Ministria e Drejtësisë dhe Drejtoria e Përgjithshme e Burgjeve për zbatimin e këtij</w:t>
      </w:r>
      <w:r w:rsidR="00F05E34" w:rsidRPr="00C55511">
        <w:rPr>
          <w:rFonts w:ascii="Garamond" w:eastAsia="MS Mincho" w:hAnsi="Garamond" w:cs="Calibri"/>
          <w:color w:val="000000"/>
          <w:szCs w:val="24"/>
        </w:rPr>
        <w:t xml:space="preserve"> vendimi.</w:t>
      </w:r>
    </w:p>
    <w:p w14:paraId="14E249B0" w14:textId="77777777" w:rsidR="00F05E34" w:rsidRPr="00C55511" w:rsidRDefault="00F05E34" w:rsidP="00C55511">
      <w:pPr>
        <w:autoSpaceDE w:val="0"/>
        <w:autoSpaceDN w:val="0"/>
        <w:adjustRightInd w:val="0"/>
        <w:ind w:firstLine="284"/>
        <w:rPr>
          <w:rFonts w:ascii="Garamond" w:eastAsia="MS Mincho" w:hAnsi="Garamond" w:cs="Calibri"/>
          <w:color w:val="000000"/>
          <w:szCs w:val="24"/>
        </w:rPr>
      </w:pPr>
      <w:r w:rsidRPr="00C55511">
        <w:rPr>
          <w:rFonts w:ascii="Garamond" w:eastAsia="MS Mincho" w:hAnsi="Garamond" w:cs="Calibri"/>
          <w:color w:val="000000"/>
          <w:szCs w:val="24"/>
        </w:rPr>
        <w:t>Ky vendim hyn në fuqi pas botimit në Fletoren Zyrtare.</w:t>
      </w:r>
    </w:p>
    <w:p w14:paraId="14E249B1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Calibri"/>
          <w:color w:val="000000"/>
          <w:szCs w:val="24"/>
        </w:rPr>
      </w:pPr>
      <w:bookmarkStart w:id="0" w:name="_GoBack"/>
    </w:p>
    <w:bookmarkEnd w:id="0"/>
    <w:p w14:paraId="14E249B2" w14:textId="77777777" w:rsidR="00F05E34" w:rsidRPr="00C55511" w:rsidRDefault="00F05E34" w:rsidP="00F05E34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Times New Roman Bold"/>
          <w:bCs/>
          <w:color w:val="000000"/>
          <w:szCs w:val="24"/>
        </w:rPr>
      </w:pPr>
      <w:r w:rsidRPr="00C55511">
        <w:rPr>
          <w:rFonts w:ascii="Garamond" w:eastAsia="MS Mincho" w:hAnsi="Garamond" w:cs="Times New Roman Bold"/>
          <w:bCs/>
          <w:color w:val="000000"/>
          <w:szCs w:val="24"/>
        </w:rPr>
        <w:t>KRYEMINISTËR</w:t>
      </w:r>
    </w:p>
    <w:p w14:paraId="14E249B3" w14:textId="77777777" w:rsidR="00DE1FDE" w:rsidRPr="00C55511" w:rsidRDefault="00F05E34" w:rsidP="00F05E34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C55511">
        <w:rPr>
          <w:rFonts w:ascii="Garamond" w:eastAsia="MS Mincho" w:hAnsi="Garamond" w:cs="Times New Roman Bold"/>
          <w:b/>
          <w:bCs/>
          <w:color w:val="000000"/>
          <w:szCs w:val="24"/>
        </w:rPr>
        <w:t>Edi Rama</w:t>
      </w:r>
    </w:p>
    <w:sectPr w:rsidR="00DE1FDE" w:rsidRPr="00C55511" w:rsidSect="00FE4188">
      <w:pgSz w:w="11900" w:h="16840" w:code="9"/>
      <w:pgMar w:top="1440" w:right="1440" w:bottom="1440" w:left="1440" w:header="708" w:footer="6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2AD6AA" w14:textId="77777777" w:rsidR="00731589" w:rsidRDefault="00731589" w:rsidP="00E0083D">
      <w:r>
        <w:separator/>
      </w:r>
    </w:p>
  </w:endnote>
  <w:endnote w:type="continuationSeparator" w:id="0">
    <w:p w14:paraId="1BA00525" w14:textId="77777777" w:rsidR="00731589" w:rsidRDefault="00731589" w:rsidP="00E0083D">
      <w:r>
        <w:continuationSeparator/>
      </w:r>
    </w:p>
  </w:endnote>
  <w:endnote w:type="continuationNotice" w:id="1">
    <w:p w14:paraId="35CF56BE" w14:textId="77777777" w:rsidR="00731589" w:rsidRDefault="007315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A30BE" w14:textId="77777777" w:rsidR="00731589" w:rsidRDefault="00731589" w:rsidP="00E0083D">
      <w:r>
        <w:separator/>
      </w:r>
    </w:p>
  </w:footnote>
  <w:footnote w:type="continuationSeparator" w:id="0">
    <w:p w14:paraId="7C49CA66" w14:textId="77777777" w:rsidR="00731589" w:rsidRDefault="00731589" w:rsidP="00E0083D">
      <w:r>
        <w:continuationSeparator/>
      </w:r>
    </w:p>
  </w:footnote>
  <w:footnote w:type="continuationNotice" w:id="1">
    <w:p w14:paraId="6BFD2377" w14:textId="77777777" w:rsidR="00731589" w:rsidRDefault="0073158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9170D"/>
    <w:multiLevelType w:val="hybridMultilevel"/>
    <w:tmpl w:val="179E569E"/>
    <w:lvl w:ilvl="0" w:tplc="0809000F">
      <w:start w:val="1"/>
      <w:numFmt w:val="decimal"/>
      <w:lvlText w:val="%1."/>
      <w:lvlJc w:val="left"/>
      <w:pPr>
        <w:ind w:left="783" w:hanging="360"/>
      </w:pPr>
    </w:lvl>
    <w:lvl w:ilvl="1" w:tplc="08090019" w:tentative="1">
      <w:start w:val="1"/>
      <w:numFmt w:val="lowerLetter"/>
      <w:lvlText w:val="%2."/>
      <w:lvlJc w:val="left"/>
      <w:pPr>
        <w:ind w:left="1503" w:hanging="360"/>
      </w:pPr>
    </w:lvl>
    <w:lvl w:ilvl="2" w:tplc="0809001B" w:tentative="1">
      <w:start w:val="1"/>
      <w:numFmt w:val="lowerRoman"/>
      <w:lvlText w:val="%3."/>
      <w:lvlJc w:val="right"/>
      <w:pPr>
        <w:ind w:left="2223" w:hanging="180"/>
      </w:pPr>
    </w:lvl>
    <w:lvl w:ilvl="3" w:tplc="0809000F" w:tentative="1">
      <w:start w:val="1"/>
      <w:numFmt w:val="decimal"/>
      <w:lvlText w:val="%4."/>
      <w:lvlJc w:val="left"/>
      <w:pPr>
        <w:ind w:left="2943" w:hanging="360"/>
      </w:pPr>
    </w:lvl>
    <w:lvl w:ilvl="4" w:tplc="08090019" w:tentative="1">
      <w:start w:val="1"/>
      <w:numFmt w:val="lowerLetter"/>
      <w:lvlText w:val="%5."/>
      <w:lvlJc w:val="left"/>
      <w:pPr>
        <w:ind w:left="3663" w:hanging="360"/>
      </w:pPr>
    </w:lvl>
    <w:lvl w:ilvl="5" w:tplc="0809001B" w:tentative="1">
      <w:start w:val="1"/>
      <w:numFmt w:val="lowerRoman"/>
      <w:lvlText w:val="%6."/>
      <w:lvlJc w:val="right"/>
      <w:pPr>
        <w:ind w:left="4383" w:hanging="180"/>
      </w:pPr>
    </w:lvl>
    <w:lvl w:ilvl="6" w:tplc="0809000F" w:tentative="1">
      <w:start w:val="1"/>
      <w:numFmt w:val="decimal"/>
      <w:lvlText w:val="%7."/>
      <w:lvlJc w:val="left"/>
      <w:pPr>
        <w:ind w:left="5103" w:hanging="360"/>
      </w:pPr>
    </w:lvl>
    <w:lvl w:ilvl="7" w:tplc="08090019" w:tentative="1">
      <w:start w:val="1"/>
      <w:numFmt w:val="lowerLetter"/>
      <w:lvlText w:val="%8."/>
      <w:lvlJc w:val="left"/>
      <w:pPr>
        <w:ind w:left="5823" w:hanging="360"/>
      </w:pPr>
    </w:lvl>
    <w:lvl w:ilvl="8" w:tplc="08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">
    <w:nsid w:val="03F74FA0"/>
    <w:multiLevelType w:val="hybridMultilevel"/>
    <w:tmpl w:val="C916DF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47363"/>
    <w:multiLevelType w:val="hybridMultilevel"/>
    <w:tmpl w:val="A3742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312B07"/>
    <w:multiLevelType w:val="hybridMultilevel"/>
    <w:tmpl w:val="D174E7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43DC8"/>
    <w:multiLevelType w:val="hybridMultilevel"/>
    <w:tmpl w:val="148A78C2"/>
    <w:lvl w:ilvl="0" w:tplc="0809000F">
      <w:start w:val="1"/>
      <w:numFmt w:val="decimal"/>
      <w:lvlText w:val="%1."/>
      <w:lvlJc w:val="left"/>
      <w:pPr>
        <w:ind w:left="3420" w:hanging="360"/>
      </w:pPr>
    </w:lvl>
    <w:lvl w:ilvl="1" w:tplc="ED323F9C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0B090D75"/>
    <w:multiLevelType w:val="hybridMultilevel"/>
    <w:tmpl w:val="7E5621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02D76"/>
    <w:multiLevelType w:val="hybridMultilevel"/>
    <w:tmpl w:val="A7F02CFE"/>
    <w:lvl w:ilvl="0" w:tplc="08090017">
      <w:start w:val="1"/>
      <w:numFmt w:val="lowerLetter"/>
      <w:lvlText w:val="%1)"/>
      <w:lvlJc w:val="left"/>
      <w:pPr>
        <w:ind w:left="1287" w:hanging="360"/>
      </w:pPr>
    </w:lvl>
    <w:lvl w:ilvl="1" w:tplc="08090017">
      <w:start w:val="1"/>
      <w:numFmt w:val="lowerLetter"/>
      <w:lvlText w:val="%2)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12A24D3"/>
    <w:multiLevelType w:val="hybridMultilevel"/>
    <w:tmpl w:val="F53ECC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841AD2"/>
    <w:multiLevelType w:val="hybridMultilevel"/>
    <w:tmpl w:val="7DE42A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57381B"/>
    <w:multiLevelType w:val="hybridMultilevel"/>
    <w:tmpl w:val="148A78C2"/>
    <w:lvl w:ilvl="0" w:tplc="0809000F">
      <w:start w:val="1"/>
      <w:numFmt w:val="decimal"/>
      <w:lvlText w:val="%1."/>
      <w:lvlJc w:val="left"/>
      <w:pPr>
        <w:ind w:left="3420" w:hanging="360"/>
      </w:pPr>
    </w:lvl>
    <w:lvl w:ilvl="1" w:tplc="ED323F9C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76B21E2"/>
    <w:multiLevelType w:val="hybridMultilevel"/>
    <w:tmpl w:val="029C87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D62195"/>
    <w:multiLevelType w:val="hybridMultilevel"/>
    <w:tmpl w:val="6C183012"/>
    <w:lvl w:ilvl="0" w:tplc="635AF1B0">
      <w:start w:val="1"/>
      <w:numFmt w:val="lowerLetter"/>
      <w:lvlText w:val="%1)"/>
      <w:lvlJc w:val="left"/>
      <w:pPr>
        <w:ind w:left="480" w:hanging="1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E6291F"/>
    <w:multiLevelType w:val="hybridMultilevel"/>
    <w:tmpl w:val="7DE42A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54230B"/>
    <w:multiLevelType w:val="hybridMultilevel"/>
    <w:tmpl w:val="2C3430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D25842"/>
    <w:multiLevelType w:val="hybridMultilevel"/>
    <w:tmpl w:val="0DD043A8"/>
    <w:lvl w:ilvl="0" w:tplc="5CE08B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B93544"/>
    <w:multiLevelType w:val="hybridMultilevel"/>
    <w:tmpl w:val="66BE22F4"/>
    <w:lvl w:ilvl="0" w:tplc="08090017">
      <w:start w:val="1"/>
      <w:numFmt w:val="lowerLetter"/>
      <w:lvlText w:val="%1)"/>
      <w:lvlJc w:val="left"/>
      <w:pPr>
        <w:ind w:left="1070" w:hanging="360"/>
      </w:pPr>
    </w:lvl>
    <w:lvl w:ilvl="1" w:tplc="08090019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2A75CEC"/>
    <w:multiLevelType w:val="hybridMultilevel"/>
    <w:tmpl w:val="187E2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3D5CFC"/>
    <w:multiLevelType w:val="hybridMultilevel"/>
    <w:tmpl w:val="D1C4E7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880B2E"/>
    <w:multiLevelType w:val="hybridMultilevel"/>
    <w:tmpl w:val="390A9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271AB7"/>
    <w:multiLevelType w:val="hybridMultilevel"/>
    <w:tmpl w:val="4C1E6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E7F7D"/>
    <w:multiLevelType w:val="hybridMultilevel"/>
    <w:tmpl w:val="4F9A4F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059C4"/>
    <w:multiLevelType w:val="hybridMultilevel"/>
    <w:tmpl w:val="1DDE27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5978BD"/>
    <w:multiLevelType w:val="hybridMultilevel"/>
    <w:tmpl w:val="A02AFE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F52AB3"/>
    <w:multiLevelType w:val="hybridMultilevel"/>
    <w:tmpl w:val="8E0AAD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395B6B"/>
    <w:multiLevelType w:val="hybridMultilevel"/>
    <w:tmpl w:val="C18CBE40"/>
    <w:lvl w:ilvl="0" w:tplc="E69A34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CFA35DB"/>
    <w:multiLevelType w:val="hybridMultilevel"/>
    <w:tmpl w:val="C3B0E3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A1EC4"/>
    <w:multiLevelType w:val="hybridMultilevel"/>
    <w:tmpl w:val="69C077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662B6"/>
    <w:multiLevelType w:val="hybridMultilevel"/>
    <w:tmpl w:val="7C5E95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667025"/>
    <w:multiLevelType w:val="hybridMultilevel"/>
    <w:tmpl w:val="D71E33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6A5B25"/>
    <w:multiLevelType w:val="hybridMultilevel"/>
    <w:tmpl w:val="EBB2C4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8E403E"/>
    <w:multiLevelType w:val="hybridMultilevel"/>
    <w:tmpl w:val="1A08F2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A42500"/>
    <w:multiLevelType w:val="hybridMultilevel"/>
    <w:tmpl w:val="D174E7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B91C21"/>
    <w:multiLevelType w:val="hybridMultilevel"/>
    <w:tmpl w:val="960600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9E4A10"/>
    <w:multiLevelType w:val="hybridMultilevel"/>
    <w:tmpl w:val="E19A78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815E87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E75A59"/>
    <w:multiLevelType w:val="hybridMultilevel"/>
    <w:tmpl w:val="4C302488"/>
    <w:lvl w:ilvl="0" w:tplc="B7C6AC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20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11"/>
  </w:num>
  <w:num w:numId="11">
    <w:abstractNumId w:val="26"/>
  </w:num>
  <w:num w:numId="12">
    <w:abstractNumId w:val="27"/>
  </w:num>
  <w:num w:numId="13">
    <w:abstractNumId w:val="34"/>
  </w:num>
  <w:num w:numId="14">
    <w:abstractNumId w:val="25"/>
  </w:num>
  <w:num w:numId="15">
    <w:abstractNumId w:val="30"/>
  </w:num>
  <w:num w:numId="16">
    <w:abstractNumId w:val="16"/>
  </w:num>
  <w:num w:numId="17">
    <w:abstractNumId w:val="22"/>
  </w:num>
  <w:num w:numId="18">
    <w:abstractNumId w:val="17"/>
  </w:num>
  <w:num w:numId="19">
    <w:abstractNumId w:val="23"/>
  </w:num>
  <w:num w:numId="20">
    <w:abstractNumId w:val="29"/>
  </w:num>
  <w:num w:numId="21">
    <w:abstractNumId w:val="18"/>
  </w:num>
  <w:num w:numId="22">
    <w:abstractNumId w:val="13"/>
  </w:num>
  <w:num w:numId="23">
    <w:abstractNumId w:val="10"/>
  </w:num>
  <w:num w:numId="24">
    <w:abstractNumId w:val="32"/>
  </w:num>
  <w:num w:numId="25">
    <w:abstractNumId w:val="14"/>
  </w:num>
  <w:num w:numId="26">
    <w:abstractNumId w:val="12"/>
  </w:num>
  <w:num w:numId="27">
    <w:abstractNumId w:val="24"/>
  </w:num>
  <w:num w:numId="28">
    <w:abstractNumId w:val="31"/>
  </w:num>
  <w:num w:numId="29">
    <w:abstractNumId w:val="21"/>
  </w:num>
  <w:num w:numId="30">
    <w:abstractNumId w:val="3"/>
  </w:num>
  <w:num w:numId="31">
    <w:abstractNumId w:val="33"/>
  </w:num>
  <w:num w:numId="32">
    <w:abstractNumId w:val="19"/>
  </w:num>
  <w:num w:numId="33">
    <w:abstractNumId w:val="0"/>
  </w:num>
  <w:num w:numId="34">
    <w:abstractNumId w:val="8"/>
  </w:num>
  <w:num w:numId="35">
    <w:abstractNumId w:val="2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460"/>
    <w:rsid w:val="00001FBC"/>
    <w:rsid w:val="0000386C"/>
    <w:rsid w:val="00004DD6"/>
    <w:rsid w:val="00010EEE"/>
    <w:rsid w:val="00011004"/>
    <w:rsid w:val="00012869"/>
    <w:rsid w:val="000130D0"/>
    <w:rsid w:val="00014036"/>
    <w:rsid w:val="000161E9"/>
    <w:rsid w:val="0001761B"/>
    <w:rsid w:val="0002214F"/>
    <w:rsid w:val="000239B4"/>
    <w:rsid w:val="0002509D"/>
    <w:rsid w:val="000251B4"/>
    <w:rsid w:val="00025616"/>
    <w:rsid w:val="0002687C"/>
    <w:rsid w:val="00026B69"/>
    <w:rsid w:val="00032061"/>
    <w:rsid w:val="00032DF0"/>
    <w:rsid w:val="00033D38"/>
    <w:rsid w:val="0003689B"/>
    <w:rsid w:val="00044AEA"/>
    <w:rsid w:val="00047DC6"/>
    <w:rsid w:val="00050447"/>
    <w:rsid w:val="00050F87"/>
    <w:rsid w:val="000535FA"/>
    <w:rsid w:val="00055D47"/>
    <w:rsid w:val="00056396"/>
    <w:rsid w:val="0005694E"/>
    <w:rsid w:val="00061024"/>
    <w:rsid w:val="00062E6D"/>
    <w:rsid w:val="00063324"/>
    <w:rsid w:val="00063710"/>
    <w:rsid w:val="00063C37"/>
    <w:rsid w:val="0006489F"/>
    <w:rsid w:val="000657E1"/>
    <w:rsid w:val="00076F55"/>
    <w:rsid w:val="000777EF"/>
    <w:rsid w:val="00081DF1"/>
    <w:rsid w:val="0008233E"/>
    <w:rsid w:val="000826D4"/>
    <w:rsid w:val="000827C1"/>
    <w:rsid w:val="00083731"/>
    <w:rsid w:val="00083AEA"/>
    <w:rsid w:val="000841FA"/>
    <w:rsid w:val="000844A1"/>
    <w:rsid w:val="00085819"/>
    <w:rsid w:val="00087541"/>
    <w:rsid w:val="0008757D"/>
    <w:rsid w:val="0009024F"/>
    <w:rsid w:val="00090CF8"/>
    <w:rsid w:val="0009278E"/>
    <w:rsid w:val="00093602"/>
    <w:rsid w:val="000945DD"/>
    <w:rsid w:val="000955E7"/>
    <w:rsid w:val="00095ABD"/>
    <w:rsid w:val="00096460"/>
    <w:rsid w:val="000969AA"/>
    <w:rsid w:val="000A13FD"/>
    <w:rsid w:val="000A2A87"/>
    <w:rsid w:val="000A4292"/>
    <w:rsid w:val="000A5076"/>
    <w:rsid w:val="000A7BD3"/>
    <w:rsid w:val="000B1E17"/>
    <w:rsid w:val="000B3120"/>
    <w:rsid w:val="000B6ED7"/>
    <w:rsid w:val="000C0E81"/>
    <w:rsid w:val="000C1483"/>
    <w:rsid w:val="000C2743"/>
    <w:rsid w:val="000C3FDC"/>
    <w:rsid w:val="000C4133"/>
    <w:rsid w:val="000C4577"/>
    <w:rsid w:val="000C5E0A"/>
    <w:rsid w:val="000D0BAC"/>
    <w:rsid w:val="000D1F4A"/>
    <w:rsid w:val="000D2B2F"/>
    <w:rsid w:val="000D2E1D"/>
    <w:rsid w:val="000D4F83"/>
    <w:rsid w:val="000D7707"/>
    <w:rsid w:val="000D7F66"/>
    <w:rsid w:val="000E19CC"/>
    <w:rsid w:val="000E2B6D"/>
    <w:rsid w:val="000E4245"/>
    <w:rsid w:val="000E5012"/>
    <w:rsid w:val="000F2578"/>
    <w:rsid w:val="000F2854"/>
    <w:rsid w:val="000F2B19"/>
    <w:rsid w:val="000F3D29"/>
    <w:rsid w:val="000F61C4"/>
    <w:rsid w:val="000F6B70"/>
    <w:rsid w:val="001016AC"/>
    <w:rsid w:val="0010174E"/>
    <w:rsid w:val="00102430"/>
    <w:rsid w:val="00103D58"/>
    <w:rsid w:val="00104266"/>
    <w:rsid w:val="00105778"/>
    <w:rsid w:val="00105AB1"/>
    <w:rsid w:val="001065C7"/>
    <w:rsid w:val="00110B3D"/>
    <w:rsid w:val="0011586B"/>
    <w:rsid w:val="00115EB4"/>
    <w:rsid w:val="00117EE3"/>
    <w:rsid w:val="0012003D"/>
    <w:rsid w:val="0012013C"/>
    <w:rsid w:val="00120F3A"/>
    <w:rsid w:val="001222D3"/>
    <w:rsid w:val="00122B0F"/>
    <w:rsid w:val="00123179"/>
    <w:rsid w:val="0012424F"/>
    <w:rsid w:val="00126897"/>
    <w:rsid w:val="00126CF4"/>
    <w:rsid w:val="0013144C"/>
    <w:rsid w:val="00132D20"/>
    <w:rsid w:val="001338DA"/>
    <w:rsid w:val="001343CA"/>
    <w:rsid w:val="001360F3"/>
    <w:rsid w:val="00136310"/>
    <w:rsid w:val="0013680A"/>
    <w:rsid w:val="001370A9"/>
    <w:rsid w:val="001376BB"/>
    <w:rsid w:val="001376D3"/>
    <w:rsid w:val="001438BA"/>
    <w:rsid w:val="001440E5"/>
    <w:rsid w:val="00144C60"/>
    <w:rsid w:val="00144E60"/>
    <w:rsid w:val="00144F72"/>
    <w:rsid w:val="00145A98"/>
    <w:rsid w:val="00150B84"/>
    <w:rsid w:val="00152CF2"/>
    <w:rsid w:val="00152D21"/>
    <w:rsid w:val="00153571"/>
    <w:rsid w:val="00154796"/>
    <w:rsid w:val="00160815"/>
    <w:rsid w:val="0016491A"/>
    <w:rsid w:val="0016680E"/>
    <w:rsid w:val="00167143"/>
    <w:rsid w:val="00170447"/>
    <w:rsid w:val="001711CE"/>
    <w:rsid w:val="00171B35"/>
    <w:rsid w:val="00171E8F"/>
    <w:rsid w:val="00172340"/>
    <w:rsid w:val="00172CB7"/>
    <w:rsid w:val="00173CDF"/>
    <w:rsid w:val="00182239"/>
    <w:rsid w:val="00183787"/>
    <w:rsid w:val="00183B43"/>
    <w:rsid w:val="00183E01"/>
    <w:rsid w:val="001851F0"/>
    <w:rsid w:val="00186A54"/>
    <w:rsid w:val="001870C1"/>
    <w:rsid w:val="00187335"/>
    <w:rsid w:val="001911BC"/>
    <w:rsid w:val="001954A0"/>
    <w:rsid w:val="00196202"/>
    <w:rsid w:val="00196645"/>
    <w:rsid w:val="00197A8B"/>
    <w:rsid w:val="001A0F10"/>
    <w:rsid w:val="001A5491"/>
    <w:rsid w:val="001B3A9D"/>
    <w:rsid w:val="001B3B93"/>
    <w:rsid w:val="001B40DC"/>
    <w:rsid w:val="001C2796"/>
    <w:rsid w:val="001C42D1"/>
    <w:rsid w:val="001C7AA6"/>
    <w:rsid w:val="001D0263"/>
    <w:rsid w:val="001D3B0D"/>
    <w:rsid w:val="001D4338"/>
    <w:rsid w:val="001D5D02"/>
    <w:rsid w:val="001D66FF"/>
    <w:rsid w:val="001E3017"/>
    <w:rsid w:val="001E354A"/>
    <w:rsid w:val="001E3C17"/>
    <w:rsid w:val="001E40C0"/>
    <w:rsid w:val="001E490C"/>
    <w:rsid w:val="001E5226"/>
    <w:rsid w:val="001E71E5"/>
    <w:rsid w:val="001F0895"/>
    <w:rsid w:val="001F22C1"/>
    <w:rsid w:val="001F397B"/>
    <w:rsid w:val="001F46CF"/>
    <w:rsid w:val="001F51EE"/>
    <w:rsid w:val="001F6955"/>
    <w:rsid w:val="001F79E0"/>
    <w:rsid w:val="001F7E04"/>
    <w:rsid w:val="00200352"/>
    <w:rsid w:val="00200B2D"/>
    <w:rsid w:val="00200BB2"/>
    <w:rsid w:val="00200D82"/>
    <w:rsid w:val="00202F15"/>
    <w:rsid w:val="00202F97"/>
    <w:rsid w:val="002055C5"/>
    <w:rsid w:val="002058EE"/>
    <w:rsid w:val="0020597C"/>
    <w:rsid w:val="00206C4B"/>
    <w:rsid w:val="002073DD"/>
    <w:rsid w:val="00210894"/>
    <w:rsid w:val="002115A4"/>
    <w:rsid w:val="00211DA6"/>
    <w:rsid w:val="002123F9"/>
    <w:rsid w:val="002127FB"/>
    <w:rsid w:val="00212AFA"/>
    <w:rsid w:val="00213839"/>
    <w:rsid w:val="0021401E"/>
    <w:rsid w:val="00215610"/>
    <w:rsid w:val="00223495"/>
    <w:rsid w:val="002237AD"/>
    <w:rsid w:val="00223B86"/>
    <w:rsid w:val="00225598"/>
    <w:rsid w:val="002262C1"/>
    <w:rsid w:val="00226B45"/>
    <w:rsid w:val="00227C58"/>
    <w:rsid w:val="00233AA6"/>
    <w:rsid w:val="0023433D"/>
    <w:rsid w:val="00236165"/>
    <w:rsid w:val="00236CC4"/>
    <w:rsid w:val="00237588"/>
    <w:rsid w:val="0024271B"/>
    <w:rsid w:val="0024277C"/>
    <w:rsid w:val="00243290"/>
    <w:rsid w:val="00245E2D"/>
    <w:rsid w:val="00247A99"/>
    <w:rsid w:val="00252E83"/>
    <w:rsid w:val="00256145"/>
    <w:rsid w:val="0026392B"/>
    <w:rsid w:val="002647B3"/>
    <w:rsid w:val="00264D9A"/>
    <w:rsid w:val="0026665A"/>
    <w:rsid w:val="00266DD5"/>
    <w:rsid w:val="002719C2"/>
    <w:rsid w:val="00272DD4"/>
    <w:rsid w:val="0027323E"/>
    <w:rsid w:val="002752FD"/>
    <w:rsid w:val="00275842"/>
    <w:rsid w:val="00275D1C"/>
    <w:rsid w:val="002766C8"/>
    <w:rsid w:val="00276C31"/>
    <w:rsid w:val="00277E4F"/>
    <w:rsid w:val="0028053A"/>
    <w:rsid w:val="00281DD0"/>
    <w:rsid w:val="00282603"/>
    <w:rsid w:val="0028280E"/>
    <w:rsid w:val="00282A81"/>
    <w:rsid w:val="002839B7"/>
    <w:rsid w:val="00284170"/>
    <w:rsid w:val="002843E3"/>
    <w:rsid w:val="00286184"/>
    <w:rsid w:val="002866A4"/>
    <w:rsid w:val="00286F1A"/>
    <w:rsid w:val="00292992"/>
    <w:rsid w:val="002929CA"/>
    <w:rsid w:val="0029340D"/>
    <w:rsid w:val="00293FD6"/>
    <w:rsid w:val="00296202"/>
    <w:rsid w:val="002978C8"/>
    <w:rsid w:val="002A02D6"/>
    <w:rsid w:val="002A0995"/>
    <w:rsid w:val="002A0FEC"/>
    <w:rsid w:val="002A19F4"/>
    <w:rsid w:val="002A1CCB"/>
    <w:rsid w:val="002A2328"/>
    <w:rsid w:val="002A3D8A"/>
    <w:rsid w:val="002A45F5"/>
    <w:rsid w:val="002A5DDE"/>
    <w:rsid w:val="002A7FAE"/>
    <w:rsid w:val="002B0162"/>
    <w:rsid w:val="002B0683"/>
    <w:rsid w:val="002B3C32"/>
    <w:rsid w:val="002B4D63"/>
    <w:rsid w:val="002B5E21"/>
    <w:rsid w:val="002B76B9"/>
    <w:rsid w:val="002B7772"/>
    <w:rsid w:val="002C3DED"/>
    <w:rsid w:val="002C3FA2"/>
    <w:rsid w:val="002C4624"/>
    <w:rsid w:val="002C6D89"/>
    <w:rsid w:val="002C7804"/>
    <w:rsid w:val="002D0AE6"/>
    <w:rsid w:val="002D0CF9"/>
    <w:rsid w:val="002D0DAA"/>
    <w:rsid w:val="002D0EF4"/>
    <w:rsid w:val="002D1B68"/>
    <w:rsid w:val="002D1B7F"/>
    <w:rsid w:val="002D1D0E"/>
    <w:rsid w:val="002D3B67"/>
    <w:rsid w:val="002D4D5E"/>
    <w:rsid w:val="002E05FD"/>
    <w:rsid w:val="002E0874"/>
    <w:rsid w:val="002E3BB0"/>
    <w:rsid w:val="002E5D92"/>
    <w:rsid w:val="002E663F"/>
    <w:rsid w:val="002E7423"/>
    <w:rsid w:val="002F0056"/>
    <w:rsid w:val="002F45EC"/>
    <w:rsid w:val="002F5D2D"/>
    <w:rsid w:val="002F7CC5"/>
    <w:rsid w:val="003014B9"/>
    <w:rsid w:val="00301800"/>
    <w:rsid w:val="00301D43"/>
    <w:rsid w:val="003039E3"/>
    <w:rsid w:val="00303A0E"/>
    <w:rsid w:val="00303A56"/>
    <w:rsid w:val="00306A98"/>
    <w:rsid w:val="003073DD"/>
    <w:rsid w:val="00307C72"/>
    <w:rsid w:val="00307D71"/>
    <w:rsid w:val="00307E20"/>
    <w:rsid w:val="00310A79"/>
    <w:rsid w:val="0031291F"/>
    <w:rsid w:val="0031589A"/>
    <w:rsid w:val="00316839"/>
    <w:rsid w:val="00316A5D"/>
    <w:rsid w:val="00320E42"/>
    <w:rsid w:val="00323617"/>
    <w:rsid w:val="00323C6C"/>
    <w:rsid w:val="00323DD8"/>
    <w:rsid w:val="00324891"/>
    <w:rsid w:val="00324AC0"/>
    <w:rsid w:val="00325000"/>
    <w:rsid w:val="003258DB"/>
    <w:rsid w:val="003269BB"/>
    <w:rsid w:val="00326EB8"/>
    <w:rsid w:val="00326F79"/>
    <w:rsid w:val="0032753E"/>
    <w:rsid w:val="00327948"/>
    <w:rsid w:val="00327AC1"/>
    <w:rsid w:val="003310E8"/>
    <w:rsid w:val="00331184"/>
    <w:rsid w:val="00334C1A"/>
    <w:rsid w:val="00335423"/>
    <w:rsid w:val="003365F6"/>
    <w:rsid w:val="00336990"/>
    <w:rsid w:val="00340B4E"/>
    <w:rsid w:val="00342DEE"/>
    <w:rsid w:val="003434F8"/>
    <w:rsid w:val="003448B3"/>
    <w:rsid w:val="00345613"/>
    <w:rsid w:val="00345882"/>
    <w:rsid w:val="00345B5F"/>
    <w:rsid w:val="00351313"/>
    <w:rsid w:val="00351F15"/>
    <w:rsid w:val="003522A0"/>
    <w:rsid w:val="00352F5D"/>
    <w:rsid w:val="00353247"/>
    <w:rsid w:val="00354434"/>
    <w:rsid w:val="003546CE"/>
    <w:rsid w:val="00355238"/>
    <w:rsid w:val="00355ABE"/>
    <w:rsid w:val="00355B54"/>
    <w:rsid w:val="003577BF"/>
    <w:rsid w:val="00357808"/>
    <w:rsid w:val="00357844"/>
    <w:rsid w:val="0036007D"/>
    <w:rsid w:val="00362B54"/>
    <w:rsid w:val="00364475"/>
    <w:rsid w:val="00364D7E"/>
    <w:rsid w:val="0036657D"/>
    <w:rsid w:val="003669F0"/>
    <w:rsid w:val="003740D7"/>
    <w:rsid w:val="003747D6"/>
    <w:rsid w:val="00374D46"/>
    <w:rsid w:val="00374F55"/>
    <w:rsid w:val="00375C47"/>
    <w:rsid w:val="003800C1"/>
    <w:rsid w:val="0038079D"/>
    <w:rsid w:val="00380C99"/>
    <w:rsid w:val="00383210"/>
    <w:rsid w:val="00383F3F"/>
    <w:rsid w:val="003843E6"/>
    <w:rsid w:val="003849C3"/>
    <w:rsid w:val="00386D50"/>
    <w:rsid w:val="0039044A"/>
    <w:rsid w:val="003917DE"/>
    <w:rsid w:val="003931C2"/>
    <w:rsid w:val="00393320"/>
    <w:rsid w:val="0039368D"/>
    <w:rsid w:val="0039392F"/>
    <w:rsid w:val="00393BA2"/>
    <w:rsid w:val="00393C6A"/>
    <w:rsid w:val="00397622"/>
    <w:rsid w:val="00397D00"/>
    <w:rsid w:val="003A0261"/>
    <w:rsid w:val="003A1C41"/>
    <w:rsid w:val="003A2871"/>
    <w:rsid w:val="003A302F"/>
    <w:rsid w:val="003A489F"/>
    <w:rsid w:val="003A6D3F"/>
    <w:rsid w:val="003B0269"/>
    <w:rsid w:val="003B239E"/>
    <w:rsid w:val="003B3660"/>
    <w:rsid w:val="003B3803"/>
    <w:rsid w:val="003B3A81"/>
    <w:rsid w:val="003B606E"/>
    <w:rsid w:val="003B71AB"/>
    <w:rsid w:val="003C0C68"/>
    <w:rsid w:val="003C0EAA"/>
    <w:rsid w:val="003C1092"/>
    <w:rsid w:val="003C10AE"/>
    <w:rsid w:val="003C324F"/>
    <w:rsid w:val="003C418C"/>
    <w:rsid w:val="003C467C"/>
    <w:rsid w:val="003C4958"/>
    <w:rsid w:val="003C532C"/>
    <w:rsid w:val="003C711F"/>
    <w:rsid w:val="003C7B84"/>
    <w:rsid w:val="003D2312"/>
    <w:rsid w:val="003D5184"/>
    <w:rsid w:val="003E0639"/>
    <w:rsid w:val="003E06FA"/>
    <w:rsid w:val="003E2DE3"/>
    <w:rsid w:val="003E3BC2"/>
    <w:rsid w:val="003E5737"/>
    <w:rsid w:val="003E6CDB"/>
    <w:rsid w:val="003F05E0"/>
    <w:rsid w:val="003F1CEB"/>
    <w:rsid w:val="003F72B4"/>
    <w:rsid w:val="003F74ED"/>
    <w:rsid w:val="003F7B3A"/>
    <w:rsid w:val="00400698"/>
    <w:rsid w:val="00401642"/>
    <w:rsid w:val="004023EE"/>
    <w:rsid w:val="004037D3"/>
    <w:rsid w:val="004040E9"/>
    <w:rsid w:val="00406254"/>
    <w:rsid w:val="00406D2B"/>
    <w:rsid w:val="00410552"/>
    <w:rsid w:val="004105ED"/>
    <w:rsid w:val="0041133A"/>
    <w:rsid w:val="00411924"/>
    <w:rsid w:val="004119AD"/>
    <w:rsid w:val="00415D90"/>
    <w:rsid w:val="00416827"/>
    <w:rsid w:val="00416EB0"/>
    <w:rsid w:val="0042180E"/>
    <w:rsid w:val="0042264B"/>
    <w:rsid w:val="00422BD6"/>
    <w:rsid w:val="00422D46"/>
    <w:rsid w:val="00424785"/>
    <w:rsid w:val="00425BA1"/>
    <w:rsid w:val="00425E36"/>
    <w:rsid w:val="00426125"/>
    <w:rsid w:val="004263E7"/>
    <w:rsid w:val="004264F1"/>
    <w:rsid w:val="00426EC3"/>
    <w:rsid w:val="00427006"/>
    <w:rsid w:val="00432AA2"/>
    <w:rsid w:val="00432B9B"/>
    <w:rsid w:val="00433D08"/>
    <w:rsid w:val="004347B0"/>
    <w:rsid w:val="004356E5"/>
    <w:rsid w:val="00436FF2"/>
    <w:rsid w:val="00437157"/>
    <w:rsid w:val="004371D1"/>
    <w:rsid w:val="004439A9"/>
    <w:rsid w:val="004446E7"/>
    <w:rsid w:val="00444F9F"/>
    <w:rsid w:val="0044584F"/>
    <w:rsid w:val="00445A63"/>
    <w:rsid w:val="00446FA8"/>
    <w:rsid w:val="00451AB5"/>
    <w:rsid w:val="00453396"/>
    <w:rsid w:val="00455C36"/>
    <w:rsid w:val="004567D0"/>
    <w:rsid w:val="00457827"/>
    <w:rsid w:val="00462221"/>
    <w:rsid w:val="00463499"/>
    <w:rsid w:val="004665BB"/>
    <w:rsid w:val="00472A61"/>
    <w:rsid w:val="00472F3F"/>
    <w:rsid w:val="00474449"/>
    <w:rsid w:val="00475DD2"/>
    <w:rsid w:val="00476446"/>
    <w:rsid w:val="00476B55"/>
    <w:rsid w:val="004779D8"/>
    <w:rsid w:val="00477BC6"/>
    <w:rsid w:val="0048051B"/>
    <w:rsid w:val="00480C9A"/>
    <w:rsid w:val="00482A14"/>
    <w:rsid w:val="00483019"/>
    <w:rsid w:val="004876E3"/>
    <w:rsid w:val="0049236F"/>
    <w:rsid w:val="00493D6D"/>
    <w:rsid w:val="00494F32"/>
    <w:rsid w:val="00495681"/>
    <w:rsid w:val="00495959"/>
    <w:rsid w:val="00495C0E"/>
    <w:rsid w:val="00496231"/>
    <w:rsid w:val="004A0D64"/>
    <w:rsid w:val="004A36F2"/>
    <w:rsid w:val="004A3CC0"/>
    <w:rsid w:val="004A3E75"/>
    <w:rsid w:val="004A3E96"/>
    <w:rsid w:val="004A78B2"/>
    <w:rsid w:val="004B0396"/>
    <w:rsid w:val="004B0D5B"/>
    <w:rsid w:val="004B1972"/>
    <w:rsid w:val="004B3100"/>
    <w:rsid w:val="004B40BD"/>
    <w:rsid w:val="004B4632"/>
    <w:rsid w:val="004B68A1"/>
    <w:rsid w:val="004B6C58"/>
    <w:rsid w:val="004B7543"/>
    <w:rsid w:val="004C0559"/>
    <w:rsid w:val="004C0D70"/>
    <w:rsid w:val="004C2BDC"/>
    <w:rsid w:val="004C327C"/>
    <w:rsid w:val="004C376D"/>
    <w:rsid w:val="004C4119"/>
    <w:rsid w:val="004C4B66"/>
    <w:rsid w:val="004C50AC"/>
    <w:rsid w:val="004C5223"/>
    <w:rsid w:val="004C5EF6"/>
    <w:rsid w:val="004C7494"/>
    <w:rsid w:val="004D416C"/>
    <w:rsid w:val="004D47A7"/>
    <w:rsid w:val="004D4E2D"/>
    <w:rsid w:val="004D517F"/>
    <w:rsid w:val="004D67D8"/>
    <w:rsid w:val="004D7C94"/>
    <w:rsid w:val="004E20A0"/>
    <w:rsid w:val="004E4A9D"/>
    <w:rsid w:val="004E5000"/>
    <w:rsid w:val="004E5E6F"/>
    <w:rsid w:val="004E61B8"/>
    <w:rsid w:val="004F0A4B"/>
    <w:rsid w:val="004F2714"/>
    <w:rsid w:val="004F3DE9"/>
    <w:rsid w:val="004F4419"/>
    <w:rsid w:val="004F4D9D"/>
    <w:rsid w:val="004F5FF5"/>
    <w:rsid w:val="004F7A56"/>
    <w:rsid w:val="00501C27"/>
    <w:rsid w:val="00503E32"/>
    <w:rsid w:val="005101FB"/>
    <w:rsid w:val="00511B53"/>
    <w:rsid w:val="0051295D"/>
    <w:rsid w:val="005147F8"/>
    <w:rsid w:val="00514A6E"/>
    <w:rsid w:val="00515466"/>
    <w:rsid w:val="00516E34"/>
    <w:rsid w:val="00516ED1"/>
    <w:rsid w:val="0051701E"/>
    <w:rsid w:val="00517634"/>
    <w:rsid w:val="00517FAA"/>
    <w:rsid w:val="00520599"/>
    <w:rsid w:val="00520BC0"/>
    <w:rsid w:val="005229E6"/>
    <w:rsid w:val="00525C8A"/>
    <w:rsid w:val="005263E1"/>
    <w:rsid w:val="00526E1D"/>
    <w:rsid w:val="005303EE"/>
    <w:rsid w:val="005339CF"/>
    <w:rsid w:val="0053454E"/>
    <w:rsid w:val="0053551F"/>
    <w:rsid w:val="00535B76"/>
    <w:rsid w:val="00540105"/>
    <w:rsid w:val="00544CDE"/>
    <w:rsid w:val="00551778"/>
    <w:rsid w:val="0055247B"/>
    <w:rsid w:val="00552AF1"/>
    <w:rsid w:val="0055495A"/>
    <w:rsid w:val="005556CC"/>
    <w:rsid w:val="00555DF7"/>
    <w:rsid w:val="00556DA1"/>
    <w:rsid w:val="00557A33"/>
    <w:rsid w:val="00560888"/>
    <w:rsid w:val="005611CA"/>
    <w:rsid w:val="005616FE"/>
    <w:rsid w:val="00564239"/>
    <w:rsid w:val="005644A4"/>
    <w:rsid w:val="00567AC2"/>
    <w:rsid w:val="00570F20"/>
    <w:rsid w:val="005719FB"/>
    <w:rsid w:val="0057280A"/>
    <w:rsid w:val="00576517"/>
    <w:rsid w:val="00576E14"/>
    <w:rsid w:val="00577D09"/>
    <w:rsid w:val="00583538"/>
    <w:rsid w:val="00585FEF"/>
    <w:rsid w:val="00586414"/>
    <w:rsid w:val="00586AD6"/>
    <w:rsid w:val="00590282"/>
    <w:rsid w:val="00590C38"/>
    <w:rsid w:val="0059280A"/>
    <w:rsid w:val="00592A4B"/>
    <w:rsid w:val="00593747"/>
    <w:rsid w:val="00595CA5"/>
    <w:rsid w:val="005967D4"/>
    <w:rsid w:val="00597E02"/>
    <w:rsid w:val="005A08A6"/>
    <w:rsid w:val="005A0EEA"/>
    <w:rsid w:val="005A2749"/>
    <w:rsid w:val="005A3C3A"/>
    <w:rsid w:val="005A4B49"/>
    <w:rsid w:val="005A56F9"/>
    <w:rsid w:val="005A5D2B"/>
    <w:rsid w:val="005A5F40"/>
    <w:rsid w:val="005A7520"/>
    <w:rsid w:val="005B0460"/>
    <w:rsid w:val="005B0917"/>
    <w:rsid w:val="005B0C27"/>
    <w:rsid w:val="005B2ED7"/>
    <w:rsid w:val="005B4CCE"/>
    <w:rsid w:val="005B56E3"/>
    <w:rsid w:val="005B7BD8"/>
    <w:rsid w:val="005C0E7F"/>
    <w:rsid w:val="005C1180"/>
    <w:rsid w:val="005C1450"/>
    <w:rsid w:val="005C18F6"/>
    <w:rsid w:val="005C25AE"/>
    <w:rsid w:val="005C2617"/>
    <w:rsid w:val="005C30B9"/>
    <w:rsid w:val="005C4855"/>
    <w:rsid w:val="005C5E1E"/>
    <w:rsid w:val="005C620A"/>
    <w:rsid w:val="005C681F"/>
    <w:rsid w:val="005C77F6"/>
    <w:rsid w:val="005D1C3F"/>
    <w:rsid w:val="005D2066"/>
    <w:rsid w:val="005D4CAA"/>
    <w:rsid w:val="005D521B"/>
    <w:rsid w:val="005D5EBE"/>
    <w:rsid w:val="005E0B04"/>
    <w:rsid w:val="005E2D5F"/>
    <w:rsid w:val="005E5197"/>
    <w:rsid w:val="005F0707"/>
    <w:rsid w:val="005F12C4"/>
    <w:rsid w:val="005F12ED"/>
    <w:rsid w:val="005F1BCD"/>
    <w:rsid w:val="005F5284"/>
    <w:rsid w:val="005F57D9"/>
    <w:rsid w:val="005F5FC2"/>
    <w:rsid w:val="005F6B08"/>
    <w:rsid w:val="00600078"/>
    <w:rsid w:val="00601AB3"/>
    <w:rsid w:val="006027BD"/>
    <w:rsid w:val="00604954"/>
    <w:rsid w:val="00604D57"/>
    <w:rsid w:val="006064F2"/>
    <w:rsid w:val="0060708C"/>
    <w:rsid w:val="006070CA"/>
    <w:rsid w:val="00610739"/>
    <w:rsid w:val="00611E93"/>
    <w:rsid w:val="00620085"/>
    <w:rsid w:val="0062374C"/>
    <w:rsid w:val="0062521C"/>
    <w:rsid w:val="00626627"/>
    <w:rsid w:val="0062798B"/>
    <w:rsid w:val="00633859"/>
    <w:rsid w:val="00637283"/>
    <w:rsid w:val="0063789C"/>
    <w:rsid w:val="006410C2"/>
    <w:rsid w:val="00641972"/>
    <w:rsid w:val="00643A46"/>
    <w:rsid w:val="00644A80"/>
    <w:rsid w:val="00644F0A"/>
    <w:rsid w:val="00645A5F"/>
    <w:rsid w:val="00646FC2"/>
    <w:rsid w:val="006477E8"/>
    <w:rsid w:val="00650FF1"/>
    <w:rsid w:val="00651355"/>
    <w:rsid w:val="0065668F"/>
    <w:rsid w:val="00660738"/>
    <w:rsid w:val="0066139B"/>
    <w:rsid w:val="0066419D"/>
    <w:rsid w:val="0066491D"/>
    <w:rsid w:val="00664C48"/>
    <w:rsid w:val="00664D6D"/>
    <w:rsid w:val="006658B7"/>
    <w:rsid w:val="00665F13"/>
    <w:rsid w:val="00671074"/>
    <w:rsid w:val="00671870"/>
    <w:rsid w:val="00672320"/>
    <w:rsid w:val="00672D53"/>
    <w:rsid w:val="006733DB"/>
    <w:rsid w:val="006741B0"/>
    <w:rsid w:val="00674AE8"/>
    <w:rsid w:val="00674B8B"/>
    <w:rsid w:val="00674CE1"/>
    <w:rsid w:val="0067732C"/>
    <w:rsid w:val="0067766F"/>
    <w:rsid w:val="006777BB"/>
    <w:rsid w:val="00684CB7"/>
    <w:rsid w:val="0068528C"/>
    <w:rsid w:val="00685521"/>
    <w:rsid w:val="00687A15"/>
    <w:rsid w:val="00690E22"/>
    <w:rsid w:val="00692297"/>
    <w:rsid w:val="00692D60"/>
    <w:rsid w:val="00693768"/>
    <w:rsid w:val="0069590E"/>
    <w:rsid w:val="0069590F"/>
    <w:rsid w:val="00695B3F"/>
    <w:rsid w:val="0069629C"/>
    <w:rsid w:val="006967F8"/>
    <w:rsid w:val="006968D7"/>
    <w:rsid w:val="00697054"/>
    <w:rsid w:val="006A1CDE"/>
    <w:rsid w:val="006A1FB9"/>
    <w:rsid w:val="006A2483"/>
    <w:rsid w:val="006A2BBD"/>
    <w:rsid w:val="006A2E6A"/>
    <w:rsid w:val="006A3CFA"/>
    <w:rsid w:val="006A5290"/>
    <w:rsid w:val="006A7484"/>
    <w:rsid w:val="006B2295"/>
    <w:rsid w:val="006B2789"/>
    <w:rsid w:val="006B3C04"/>
    <w:rsid w:val="006B4B71"/>
    <w:rsid w:val="006B5DEA"/>
    <w:rsid w:val="006B6D71"/>
    <w:rsid w:val="006B710C"/>
    <w:rsid w:val="006B77F8"/>
    <w:rsid w:val="006B78FD"/>
    <w:rsid w:val="006C25B9"/>
    <w:rsid w:val="006C32D2"/>
    <w:rsid w:val="006D03E8"/>
    <w:rsid w:val="006D215F"/>
    <w:rsid w:val="006D3328"/>
    <w:rsid w:val="006D5A28"/>
    <w:rsid w:val="006E1A7E"/>
    <w:rsid w:val="006E55D8"/>
    <w:rsid w:val="006E5934"/>
    <w:rsid w:val="006E6365"/>
    <w:rsid w:val="006E6375"/>
    <w:rsid w:val="006E6D8D"/>
    <w:rsid w:val="006E7902"/>
    <w:rsid w:val="006F02B1"/>
    <w:rsid w:val="006F2C1E"/>
    <w:rsid w:val="006F2F83"/>
    <w:rsid w:val="0070042B"/>
    <w:rsid w:val="00700A8E"/>
    <w:rsid w:val="00701690"/>
    <w:rsid w:val="00702610"/>
    <w:rsid w:val="007050D5"/>
    <w:rsid w:val="00705D5E"/>
    <w:rsid w:val="00705E2D"/>
    <w:rsid w:val="007063D9"/>
    <w:rsid w:val="00706967"/>
    <w:rsid w:val="00707B7E"/>
    <w:rsid w:val="0071006B"/>
    <w:rsid w:val="0071190C"/>
    <w:rsid w:val="00712F19"/>
    <w:rsid w:val="007130DB"/>
    <w:rsid w:val="007141EC"/>
    <w:rsid w:val="007150D9"/>
    <w:rsid w:val="00715CEF"/>
    <w:rsid w:val="00715E14"/>
    <w:rsid w:val="007162B3"/>
    <w:rsid w:val="00716324"/>
    <w:rsid w:val="00717218"/>
    <w:rsid w:val="0072220E"/>
    <w:rsid w:val="00722A7C"/>
    <w:rsid w:val="00722FA9"/>
    <w:rsid w:val="00723A15"/>
    <w:rsid w:val="00724105"/>
    <w:rsid w:val="00724933"/>
    <w:rsid w:val="00724EB6"/>
    <w:rsid w:val="007267BC"/>
    <w:rsid w:val="00730899"/>
    <w:rsid w:val="00730F90"/>
    <w:rsid w:val="00731589"/>
    <w:rsid w:val="00733709"/>
    <w:rsid w:val="00735318"/>
    <w:rsid w:val="00735F40"/>
    <w:rsid w:val="00737E1A"/>
    <w:rsid w:val="007408DC"/>
    <w:rsid w:val="00740C30"/>
    <w:rsid w:val="00741747"/>
    <w:rsid w:val="007439DC"/>
    <w:rsid w:val="00746620"/>
    <w:rsid w:val="007473F2"/>
    <w:rsid w:val="00750FF7"/>
    <w:rsid w:val="007535FB"/>
    <w:rsid w:val="00757B59"/>
    <w:rsid w:val="00765194"/>
    <w:rsid w:val="00766CE3"/>
    <w:rsid w:val="0076716F"/>
    <w:rsid w:val="00767522"/>
    <w:rsid w:val="007704C3"/>
    <w:rsid w:val="0077170C"/>
    <w:rsid w:val="0077610B"/>
    <w:rsid w:val="00776935"/>
    <w:rsid w:val="007771F7"/>
    <w:rsid w:val="00777B6E"/>
    <w:rsid w:val="00777FA6"/>
    <w:rsid w:val="0078233A"/>
    <w:rsid w:val="00782C06"/>
    <w:rsid w:val="00783BEF"/>
    <w:rsid w:val="00784AC1"/>
    <w:rsid w:val="00785C26"/>
    <w:rsid w:val="00786600"/>
    <w:rsid w:val="00787C0C"/>
    <w:rsid w:val="0079067B"/>
    <w:rsid w:val="00791184"/>
    <w:rsid w:val="007928DF"/>
    <w:rsid w:val="007942B2"/>
    <w:rsid w:val="00794BDA"/>
    <w:rsid w:val="0079508F"/>
    <w:rsid w:val="007958CC"/>
    <w:rsid w:val="007A278F"/>
    <w:rsid w:val="007A2D0D"/>
    <w:rsid w:val="007A30C5"/>
    <w:rsid w:val="007A4645"/>
    <w:rsid w:val="007A700A"/>
    <w:rsid w:val="007A7D23"/>
    <w:rsid w:val="007B07DC"/>
    <w:rsid w:val="007B18CB"/>
    <w:rsid w:val="007B43D0"/>
    <w:rsid w:val="007B44D1"/>
    <w:rsid w:val="007B68BE"/>
    <w:rsid w:val="007C2928"/>
    <w:rsid w:val="007C3817"/>
    <w:rsid w:val="007C4B81"/>
    <w:rsid w:val="007C5DE1"/>
    <w:rsid w:val="007C6561"/>
    <w:rsid w:val="007D14A8"/>
    <w:rsid w:val="007D1699"/>
    <w:rsid w:val="007D2C1A"/>
    <w:rsid w:val="007D3390"/>
    <w:rsid w:val="007D673F"/>
    <w:rsid w:val="007D6F9E"/>
    <w:rsid w:val="007D7093"/>
    <w:rsid w:val="007D79F8"/>
    <w:rsid w:val="007E0341"/>
    <w:rsid w:val="007E15D9"/>
    <w:rsid w:val="007E17D2"/>
    <w:rsid w:val="007E338D"/>
    <w:rsid w:val="007E4FB4"/>
    <w:rsid w:val="007E7A2B"/>
    <w:rsid w:val="007F0B8F"/>
    <w:rsid w:val="007F4CF7"/>
    <w:rsid w:val="007F5F7D"/>
    <w:rsid w:val="007F64EB"/>
    <w:rsid w:val="007F6AC3"/>
    <w:rsid w:val="007F6C9F"/>
    <w:rsid w:val="007F789D"/>
    <w:rsid w:val="007F7DEB"/>
    <w:rsid w:val="0080020E"/>
    <w:rsid w:val="00800B04"/>
    <w:rsid w:val="00802A62"/>
    <w:rsid w:val="0080305F"/>
    <w:rsid w:val="00803BD7"/>
    <w:rsid w:val="00804A76"/>
    <w:rsid w:val="00804A7F"/>
    <w:rsid w:val="0080569E"/>
    <w:rsid w:val="00805B08"/>
    <w:rsid w:val="00806AFD"/>
    <w:rsid w:val="00810247"/>
    <w:rsid w:val="00811EB9"/>
    <w:rsid w:val="0081267E"/>
    <w:rsid w:val="00812DD1"/>
    <w:rsid w:val="008136D1"/>
    <w:rsid w:val="00813AD7"/>
    <w:rsid w:val="00813C96"/>
    <w:rsid w:val="008163E1"/>
    <w:rsid w:val="00816468"/>
    <w:rsid w:val="00820309"/>
    <w:rsid w:val="00820DB7"/>
    <w:rsid w:val="00820E95"/>
    <w:rsid w:val="0082170A"/>
    <w:rsid w:val="00821ADB"/>
    <w:rsid w:val="008222D6"/>
    <w:rsid w:val="00823297"/>
    <w:rsid w:val="0082342F"/>
    <w:rsid w:val="00830CE6"/>
    <w:rsid w:val="00831792"/>
    <w:rsid w:val="008318F5"/>
    <w:rsid w:val="00833467"/>
    <w:rsid w:val="00833BE6"/>
    <w:rsid w:val="00833D89"/>
    <w:rsid w:val="00835199"/>
    <w:rsid w:val="008356DF"/>
    <w:rsid w:val="008367B1"/>
    <w:rsid w:val="00837618"/>
    <w:rsid w:val="008378A6"/>
    <w:rsid w:val="00840976"/>
    <w:rsid w:val="00841633"/>
    <w:rsid w:val="008418B6"/>
    <w:rsid w:val="00841AAB"/>
    <w:rsid w:val="00842441"/>
    <w:rsid w:val="00844472"/>
    <w:rsid w:val="008445FB"/>
    <w:rsid w:val="008473B9"/>
    <w:rsid w:val="00850F29"/>
    <w:rsid w:val="00852C46"/>
    <w:rsid w:val="00853CBD"/>
    <w:rsid w:val="00854CA2"/>
    <w:rsid w:val="008569FA"/>
    <w:rsid w:val="00857662"/>
    <w:rsid w:val="00857C48"/>
    <w:rsid w:val="00860AA0"/>
    <w:rsid w:val="00860CBB"/>
    <w:rsid w:val="00862491"/>
    <w:rsid w:val="00862564"/>
    <w:rsid w:val="00863651"/>
    <w:rsid w:val="008654B3"/>
    <w:rsid w:val="008674A0"/>
    <w:rsid w:val="00871D9E"/>
    <w:rsid w:val="008740C0"/>
    <w:rsid w:val="00874E41"/>
    <w:rsid w:val="0087616F"/>
    <w:rsid w:val="0088106B"/>
    <w:rsid w:val="00881B8A"/>
    <w:rsid w:val="00883DA8"/>
    <w:rsid w:val="00885DF8"/>
    <w:rsid w:val="00885DFF"/>
    <w:rsid w:val="00894D22"/>
    <w:rsid w:val="00895885"/>
    <w:rsid w:val="00895FBC"/>
    <w:rsid w:val="00896636"/>
    <w:rsid w:val="0089729F"/>
    <w:rsid w:val="00897C06"/>
    <w:rsid w:val="008A046C"/>
    <w:rsid w:val="008A36D9"/>
    <w:rsid w:val="008A54A2"/>
    <w:rsid w:val="008A5AE3"/>
    <w:rsid w:val="008A6276"/>
    <w:rsid w:val="008A6496"/>
    <w:rsid w:val="008A6E55"/>
    <w:rsid w:val="008B1AA0"/>
    <w:rsid w:val="008B2FD1"/>
    <w:rsid w:val="008B459D"/>
    <w:rsid w:val="008B73E2"/>
    <w:rsid w:val="008C0618"/>
    <w:rsid w:val="008C2238"/>
    <w:rsid w:val="008C2310"/>
    <w:rsid w:val="008C4A90"/>
    <w:rsid w:val="008C507C"/>
    <w:rsid w:val="008C5459"/>
    <w:rsid w:val="008C55FC"/>
    <w:rsid w:val="008C761B"/>
    <w:rsid w:val="008C7874"/>
    <w:rsid w:val="008C7EE6"/>
    <w:rsid w:val="008D01C2"/>
    <w:rsid w:val="008D0DF6"/>
    <w:rsid w:val="008D0F87"/>
    <w:rsid w:val="008D21A5"/>
    <w:rsid w:val="008D3FB5"/>
    <w:rsid w:val="008D4A17"/>
    <w:rsid w:val="008D4E9A"/>
    <w:rsid w:val="008D60D1"/>
    <w:rsid w:val="008E10B0"/>
    <w:rsid w:val="008E446C"/>
    <w:rsid w:val="008E4851"/>
    <w:rsid w:val="008E4A33"/>
    <w:rsid w:val="008E6951"/>
    <w:rsid w:val="008E7D7F"/>
    <w:rsid w:val="008F0A5D"/>
    <w:rsid w:val="008F1260"/>
    <w:rsid w:val="008F2CCA"/>
    <w:rsid w:val="008F5744"/>
    <w:rsid w:val="009002C1"/>
    <w:rsid w:val="009005D3"/>
    <w:rsid w:val="009027A2"/>
    <w:rsid w:val="00905753"/>
    <w:rsid w:val="009075A7"/>
    <w:rsid w:val="00907A71"/>
    <w:rsid w:val="00907C92"/>
    <w:rsid w:val="00912740"/>
    <w:rsid w:val="00913633"/>
    <w:rsid w:val="00914D74"/>
    <w:rsid w:val="00915F7F"/>
    <w:rsid w:val="00917141"/>
    <w:rsid w:val="009209FB"/>
    <w:rsid w:val="00922A73"/>
    <w:rsid w:val="00924ECD"/>
    <w:rsid w:val="009257BE"/>
    <w:rsid w:val="00926DFB"/>
    <w:rsid w:val="00926E96"/>
    <w:rsid w:val="009276BA"/>
    <w:rsid w:val="009307BE"/>
    <w:rsid w:val="00930F9C"/>
    <w:rsid w:val="0093142E"/>
    <w:rsid w:val="0093284F"/>
    <w:rsid w:val="00932D80"/>
    <w:rsid w:val="0093493E"/>
    <w:rsid w:val="009349E7"/>
    <w:rsid w:val="00935F9E"/>
    <w:rsid w:val="00936E1C"/>
    <w:rsid w:val="009373AB"/>
    <w:rsid w:val="0093758E"/>
    <w:rsid w:val="00937D07"/>
    <w:rsid w:val="00941BA3"/>
    <w:rsid w:val="009424C1"/>
    <w:rsid w:val="0094346B"/>
    <w:rsid w:val="009438BC"/>
    <w:rsid w:val="00947339"/>
    <w:rsid w:val="0094759A"/>
    <w:rsid w:val="00947695"/>
    <w:rsid w:val="00947E66"/>
    <w:rsid w:val="00947FC9"/>
    <w:rsid w:val="0095026C"/>
    <w:rsid w:val="009502AF"/>
    <w:rsid w:val="00951A3B"/>
    <w:rsid w:val="00951C5C"/>
    <w:rsid w:val="009521C7"/>
    <w:rsid w:val="00956A55"/>
    <w:rsid w:val="00957C25"/>
    <w:rsid w:val="00960D94"/>
    <w:rsid w:val="00966304"/>
    <w:rsid w:val="00971170"/>
    <w:rsid w:val="00973EE9"/>
    <w:rsid w:val="0097479E"/>
    <w:rsid w:val="00974D22"/>
    <w:rsid w:val="009820BE"/>
    <w:rsid w:val="00982D43"/>
    <w:rsid w:val="00984082"/>
    <w:rsid w:val="00984B5B"/>
    <w:rsid w:val="0098536F"/>
    <w:rsid w:val="0098698F"/>
    <w:rsid w:val="00986F70"/>
    <w:rsid w:val="00987A9F"/>
    <w:rsid w:val="009904F1"/>
    <w:rsid w:val="00992673"/>
    <w:rsid w:val="00993A62"/>
    <w:rsid w:val="0099416A"/>
    <w:rsid w:val="009A0598"/>
    <w:rsid w:val="009A3099"/>
    <w:rsid w:val="009A6A96"/>
    <w:rsid w:val="009B215D"/>
    <w:rsid w:val="009B31FA"/>
    <w:rsid w:val="009B49CC"/>
    <w:rsid w:val="009B561C"/>
    <w:rsid w:val="009B6501"/>
    <w:rsid w:val="009C15C7"/>
    <w:rsid w:val="009C1782"/>
    <w:rsid w:val="009C2B37"/>
    <w:rsid w:val="009C3939"/>
    <w:rsid w:val="009C3A5E"/>
    <w:rsid w:val="009C4432"/>
    <w:rsid w:val="009C4AF4"/>
    <w:rsid w:val="009C6403"/>
    <w:rsid w:val="009C6489"/>
    <w:rsid w:val="009C7162"/>
    <w:rsid w:val="009D1D56"/>
    <w:rsid w:val="009D3335"/>
    <w:rsid w:val="009D3BB1"/>
    <w:rsid w:val="009D58DD"/>
    <w:rsid w:val="009D6357"/>
    <w:rsid w:val="009E0293"/>
    <w:rsid w:val="009E1310"/>
    <w:rsid w:val="009E1991"/>
    <w:rsid w:val="009E4272"/>
    <w:rsid w:val="009E5501"/>
    <w:rsid w:val="009E5A1E"/>
    <w:rsid w:val="009E6A1A"/>
    <w:rsid w:val="009E755D"/>
    <w:rsid w:val="009F2025"/>
    <w:rsid w:val="009F7183"/>
    <w:rsid w:val="00A02715"/>
    <w:rsid w:val="00A028AC"/>
    <w:rsid w:val="00A034E5"/>
    <w:rsid w:val="00A03533"/>
    <w:rsid w:val="00A038D9"/>
    <w:rsid w:val="00A03FBF"/>
    <w:rsid w:val="00A044CD"/>
    <w:rsid w:val="00A1002F"/>
    <w:rsid w:val="00A10834"/>
    <w:rsid w:val="00A128C8"/>
    <w:rsid w:val="00A1297B"/>
    <w:rsid w:val="00A12BF8"/>
    <w:rsid w:val="00A1463B"/>
    <w:rsid w:val="00A14DEF"/>
    <w:rsid w:val="00A17B6E"/>
    <w:rsid w:val="00A2194D"/>
    <w:rsid w:val="00A2315D"/>
    <w:rsid w:val="00A23DAE"/>
    <w:rsid w:val="00A249D0"/>
    <w:rsid w:val="00A255E3"/>
    <w:rsid w:val="00A25EB8"/>
    <w:rsid w:val="00A3151F"/>
    <w:rsid w:val="00A31FDE"/>
    <w:rsid w:val="00A32833"/>
    <w:rsid w:val="00A35A88"/>
    <w:rsid w:val="00A37D52"/>
    <w:rsid w:val="00A44F84"/>
    <w:rsid w:val="00A47869"/>
    <w:rsid w:val="00A53828"/>
    <w:rsid w:val="00A5473B"/>
    <w:rsid w:val="00A5672D"/>
    <w:rsid w:val="00A6155D"/>
    <w:rsid w:val="00A622B1"/>
    <w:rsid w:val="00A62C5C"/>
    <w:rsid w:val="00A644F2"/>
    <w:rsid w:val="00A646D4"/>
    <w:rsid w:val="00A650AA"/>
    <w:rsid w:val="00A65954"/>
    <w:rsid w:val="00A65E69"/>
    <w:rsid w:val="00A6792F"/>
    <w:rsid w:val="00A67F1B"/>
    <w:rsid w:val="00A7010A"/>
    <w:rsid w:val="00A70A4E"/>
    <w:rsid w:val="00A70E5B"/>
    <w:rsid w:val="00A73B10"/>
    <w:rsid w:val="00A74097"/>
    <w:rsid w:val="00A7460B"/>
    <w:rsid w:val="00A7482F"/>
    <w:rsid w:val="00A7690C"/>
    <w:rsid w:val="00A76E2B"/>
    <w:rsid w:val="00A801C4"/>
    <w:rsid w:val="00A809A9"/>
    <w:rsid w:val="00A8389A"/>
    <w:rsid w:val="00A839ED"/>
    <w:rsid w:val="00A85913"/>
    <w:rsid w:val="00A85C6B"/>
    <w:rsid w:val="00A908D8"/>
    <w:rsid w:val="00A94BAF"/>
    <w:rsid w:val="00A94E98"/>
    <w:rsid w:val="00A95FDC"/>
    <w:rsid w:val="00A97388"/>
    <w:rsid w:val="00AA0EC2"/>
    <w:rsid w:val="00AA1F2E"/>
    <w:rsid w:val="00AA2177"/>
    <w:rsid w:val="00AA290D"/>
    <w:rsid w:val="00AA4163"/>
    <w:rsid w:val="00AA50D9"/>
    <w:rsid w:val="00AA78F5"/>
    <w:rsid w:val="00AB0A32"/>
    <w:rsid w:val="00AB2374"/>
    <w:rsid w:val="00AB2F82"/>
    <w:rsid w:val="00AB2FF2"/>
    <w:rsid w:val="00AB5CC4"/>
    <w:rsid w:val="00AB7C5C"/>
    <w:rsid w:val="00AC14A3"/>
    <w:rsid w:val="00AC16A4"/>
    <w:rsid w:val="00AC17CB"/>
    <w:rsid w:val="00AC1CD4"/>
    <w:rsid w:val="00AC2215"/>
    <w:rsid w:val="00AC2222"/>
    <w:rsid w:val="00AC2CAF"/>
    <w:rsid w:val="00AC4355"/>
    <w:rsid w:val="00AC4BB1"/>
    <w:rsid w:val="00AC4FA7"/>
    <w:rsid w:val="00AC538E"/>
    <w:rsid w:val="00AC66BF"/>
    <w:rsid w:val="00AC68B2"/>
    <w:rsid w:val="00AC7473"/>
    <w:rsid w:val="00AD0326"/>
    <w:rsid w:val="00AD0400"/>
    <w:rsid w:val="00AD176C"/>
    <w:rsid w:val="00AD1A1A"/>
    <w:rsid w:val="00AD5BBD"/>
    <w:rsid w:val="00AD7A2D"/>
    <w:rsid w:val="00AE0CDD"/>
    <w:rsid w:val="00AE16A7"/>
    <w:rsid w:val="00AE240B"/>
    <w:rsid w:val="00AE2A54"/>
    <w:rsid w:val="00AE2A8D"/>
    <w:rsid w:val="00AE61E0"/>
    <w:rsid w:val="00AF14AA"/>
    <w:rsid w:val="00AF4C7D"/>
    <w:rsid w:val="00AF5E56"/>
    <w:rsid w:val="00AF7ABA"/>
    <w:rsid w:val="00B00BBC"/>
    <w:rsid w:val="00B05012"/>
    <w:rsid w:val="00B06BA6"/>
    <w:rsid w:val="00B07B56"/>
    <w:rsid w:val="00B10D86"/>
    <w:rsid w:val="00B1254A"/>
    <w:rsid w:val="00B12BDE"/>
    <w:rsid w:val="00B1383F"/>
    <w:rsid w:val="00B15F2E"/>
    <w:rsid w:val="00B224A4"/>
    <w:rsid w:val="00B24C1A"/>
    <w:rsid w:val="00B25DDE"/>
    <w:rsid w:val="00B26117"/>
    <w:rsid w:val="00B2673F"/>
    <w:rsid w:val="00B26AA1"/>
    <w:rsid w:val="00B27135"/>
    <w:rsid w:val="00B344D8"/>
    <w:rsid w:val="00B34FB6"/>
    <w:rsid w:val="00B355FF"/>
    <w:rsid w:val="00B35DBC"/>
    <w:rsid w:val="00B36466"/>
    <w:rsid w:val="00B36D63"/>
    <w:rsid w:val="00B3743D"/>
    <w:rsid w:val="00B37445"/>
    <w:rsid w:val="00B407ED"/>
    <w:rsid w:val="00B416C9"/>
    <w:rsid w:val="00B42E13"/>
    <w:rsid w:val="00B42E74"/>
    <w:rsid w:val="00B45016"/>
    <w:rsid w:val="00B4678E"/>
    <w:rsid w:val="00B46875"/>
    <w:rsid w:val="00B515C3"/>
    <w:rsid w:val="00B52AF6"/>
    <w:rsid w:val="00B55328"/>
    <w:rsid w:val="00B55C52"/>
    <w:rsid w:val="00B61944"/>
    <w:rsid w:val="00B61DEE"/>
    <w:rsid w:val="00B62527"/>
    <w:rsid w:val="00B6380C"/>
    <w:rsid w:val="00B63BC0"/>
    <w:rsid w:val="00B64319"/>
    <w:rsid w:val="00B64478"/>
    <w:rsid w:val="00B66F31"/>
    <w:rsid w:val="00B71C33"/>
    <w:rsid w:val="00B735B7"/>
    <w:rsid w:val="00B73702"/>
    <w:rsid w:val="00B74032"/>
    <w:rsid w:val="00B75856"/>
    <w:rsid w:val="00B7607F"/>
    <w:rsid w:val="00B8282D"/>
    <w:rsid w:val="00B84EA9"/>
    <w:rsid w:val="00B8682A"/>
    <w:rsid w:val="00B87F30"/>
    <w:rsid w:val="00B9050B"/>
    <w:rsid w:val="00B9081C"/>
    <w:rsid w:val="00B91B9E"/>
    <w:rsid w:val="00B92C9A"/>
    <w:rsid w:val="00B94859"/>
    <w:rsid w:val="00B94BC9"/>
    <w:rsid w:val="00B95A3D"/>
    <w:rsid w:val="00B9628A"/>
    <w:rsid w:val="00B9676E"/>
    <w:rsid w:val="00B969C8"/>
    <w:rsid w:val="00BA0422"/>
    <w:rsid w:val="00BA118B"/>
    <w:rsid w:val="00BA221C"/>
    <w:rsid w:val="00BA2AC1"/>
    <w:rsid w:val="00BA3840"/>
    <w:rsid w:val="00BA631A"/>
    <w:rsid w:val="00BA6BC8"/>
    <w:rsid w:val="00BA7484"/>
    <w:rsid w:val="00BB19A6"/>
    <w:rsid w:val="00BB1DBE"/>
    <w:rsid w:val="00BB1E58"/>
    <w:rsid w:val="00BB2ACF"/>
    <w:rsid w:val="00BB3693"/>
    <w:rsid w:val="00BB3F06"/>
    <w:rsid w:val="00BB3FE4"/>
    <w:rsid w:val="00BB5E92"/>
    <w:rsid w:val="00BB65AA"/>
    <w:rsid w:val="00BC2FF5"/>
    <w:rsid w:val="00BC35A8"/>
    <w:rsid w:val="00BD21F9"/>
    <w:rsid w:val="00BD2B1B"/>
    <w:rsid w:val="00BD341F"/>
    <w:rsid w:val="00BD3B70"/>
    <w:rsid w:val="00BE40F0"/>
    <w:rsid w:val="00BE44A6"/>
    <w:rsid w:val="00BE4AEA"/>
    <w:rsid w:val="00BE66A7"/>
    <w:rsid w:val="00BF1805"/>
    <w:rsid w:val="00BF265F"/>
    <w:rsid w:val="00BF27B1"/>
    <w:rsid w:val="00BF595B"/>
    <w:rsid w:val="00BF6EE0"/>
    <w:rsid w:val="00BF716C"/>
    <w:rsid w:val="00C018FF"/>
    <w:rsid w:val="00C02323"/>
    <w:rsid w:val="00C0342A"/>
    <w:rsid w:val="00C05264"/>
    <w:rsid w:val="00C0582F"/>
    <w:rsid w:val="00C06B6E"/>
    <w:rsid w:val="00C07252"/>
    <w:rsid w:val="00C11ACB"/>
    <w:rsid w:val="00C11EE2"/>
    <w:rsid w:val="00C120C2"/>
    <w:rsid w:val="00C1237A"/>
    <w:rsid w:val="00C12D57"/>
    <w:rsid w:val="00C13A1B"/>
    <w:rsid w:val="00C148F6"/>
    <w:rsid w:val="00C15A84"/>
    <w:rsid w:val="00C20921"/>
    <w:rsid w:val="00C20E39"/>
    <w:rsid w:val="00C252CF"/>
    <w:rsid w:val="00C269B8"/>
    <w:rsid w:val="00C26A13"/>
    <w:rsid w:val="00C27A7E"/>
    <w:rsid w:val="00C3332C"/>
    <w:rsid w:val="00C33683"/>
    <w:rsid w:val="00C376B5"/>
    <w:rsid w:val="00C40473"/>
    <w:rsid w:val="00C413EB"/>
    <w:rsid w:val="00C419B4"/>
    <w:rsid w:val="00C43A7A"/>
    <w:rsid w:val="00C44C4C"/>
    <w:rsid w:val="00C4604A"/>
    <w:rsid w:val="00C46063"/>
    <w:rsid w:val="00C475C9"/>
    <w:rsid w:val="00C4768B"/>
    <w:rsid w:val="00C504F5"/>
    <w:rsid w:val="00C55511"/>
    <w:rsid w:val="00C55CE9"/>
    <w:rsid w:val="00C56B70"/>
    <w:rsid w:val="00C5730F"/>
    <w:rsid w:val="00C605A3"/>
    <w:rsid w:val="00C6449F"/>
    <w:rsid w:val="00C655FF"/>
    <w:rsid w:val="00C65C78"/>
    <w:rsid w:val="00C66173"/>
    <w:rsid w:val="00C66B74"/>
    <w:rsid w:val="00C7258F"/>
    <w:rsid w:val="00C73480"/>
    <w:rsid w:val="00C75FA3"/>
    <w:rsid w:val="00C80538"/>
    <w:rsid w:val="00C80BD9"/>
    <w:rsid w:val="00C823E2"/>
    <w:rsid w:val="00C835A4"/>
    <w:rsid w:val="00C83E7D"/>
    <w:rsid w:val="00C84187"/>
    <w:rsid w:val="00C9059C"/>
    <w:rsid w:val="00C90B08"/>
    <w:rsid w:val="00C930DF"/>
    <w:rsid w:val="00C932FE"/>
    <w:rsid w:val="00CA0660"/>
    <w:rsid w:val="00CA1AC0"/>
    <w:rsid w:val="00CA2FB3"/>
    <w:rsid w:val="00CA327D"/>
    <w:rsid w:val="00CA4924"/>
    <w:rsid w:val="00CA518B"/>
    <w:rsid w:val="00CA78BC"/>
    <w:rsid w:val="00CA7B30"/>
    <w:rsid w:val="00CB0E0A"/>
    <w:rsid w:val="00CB1397"/>
    <w:rsid w:val="00CB22E7"/>
    <w:rsid w:val="00CB32EC"/>
    <w:rsid w:val="00CB3D1E"/>
    <w:rsid w:val="00CB3D7F"/>
    <w:rsid w:val="00CB49D0"/>
    <w:rsid w:val="00CC1510"/>
    <w:rsid w:val="00CC1606"/>
    <w:rsid w:val="00CC1DB7"/>
    <w:rsid w:val="00CC21E3"/>
    <w:rsid w:val="00CC30E6"/>
    <w:rsid w:val="00CC40B2"/>
    <w:rsid w:val="00CC5379"/>
    <w:rsid w:val="00CC7A88"/>
    <w:rsid w:val="00CD3527"/>
    <w:rsid w:val="00CD47F0"/>
    <w:rsid w:val="00CD587C"/>
    <w:rsid w:val="00CD7B16"/>
    <w:rsid w:val="00CE0BCF"/>
    <w:rsid w:val="00CE4077"/>
    <w:rsid w:val="00CE501E"/>
    <w:rsid w:val="00CF1E29"/>
    <w:rsid w:val="00CF2A29"/>
    <w:rsid w:val="00CF4840"/>
    <w:rsid w:val="00CF688F"/>
    <w:rsid w:val="00CF6D0D"/>
    <w:rsid w:val="00CF772D"/>
    <w:rsid w:val="00D015FF"/>
    <w:rsid w:val="00D039E2"/>
    <w:rsid w:val="00D047EF"/>
    <w:rsid w:val="00D06D76"/>
    <w:rsid w:val="00D079D3"/>
    <w:rsid w:val="00D10ABF"/>
    <w:rsid w:val="00D1178F"/>
    <w:rsid w:val="00D1188E"/>
    <w:rsid w:val="00D11CE7"/>
    <w:rsid w:val="00D153FF"/>
    <w:rsid w:val="00D15674"/>
    <w:rsid w:val="00D15875"/>
    <w:rsid w:val="00D1624D"/>
    <w:rsid w:val="00D207EA"/>
    <w:rsid w:val="00D233AC"/>
    <w:rsid w:val="00D25812"/>
    <w:rsid w:val="00D25905"/>
    <w:rsid w:val="00D26772"/>
    <w:rsid w:val="00D27583"/>
    <w:rsid w:val="00D308EE"/>
    <w:rsid w:val="00D30B66"/>
    <w:rsid w:val="00D35353"/>
    <w:rsid w:val="00D42055"/>
    <w:rsid w:val="00D43E8F"/>
    <w:rsid w:val="00D44FF6"/>
    <w:rsid w:val="00D4579D"/>
    <w:rsid w:val="00D46D9F"/>
    <w:rsid w:val="00D52BEF"/>
    <w:rsid w:val="00D52C96"/>
    <w:rsid w:val="00D52FDE"/>
    <w:rsid w:val="00D55F68"/>
    <w:rsid w:val="00D60533"/>
    <w:rsid w:val="00D61810"/>
    <w:rsid w:val="00D65E6B"/>
    <w:rsid w:val="00D67E7E"/>
    <w:rsid w:val="00D67E80"/>
    <w:rsid w:val="00D72D9F"/>
    <w:rsid w:val="00D75F75"/>
    <w:rsid w:val="00D75FDD"/>
    <w:rsid w:val="00D7678D"/>
    <w:rsid w:val="00D76CF7"/>
    <w:rsid w:val="00D80070"/>
    <w:rsid w:val="00D80D16"/>
    <w:rsid w:val="00D81BC2"/>
    <w:rsid w:val="00D82535"/>
    <w:rsid w:val="00D826DC"/>
    <w:rsid w:val="00D833EF"/>
    <w:rsid w:val="00D834F4"/>
    <w:rsid w:val="00D83AD3"/>
    <w:rsid w:val="00D83E30"/>
    <w:rsid w:val="00D83F20"/>
    <w:rsid w:val="00D8507F"/>
    <w:rsid w:val="00D93F04"/>
    <w:rsid w:val="00D9433C"/>
    <w:rsid w:val="00D943D1"/>
    <w:rsid w:val="00D94A86"/>
    <w:rsid w:val="00D95AF9"/>
    <w:rsid w:val="00D96280"/>
    <w:rsid w:val="00D96A79"/>
    <w:rsid w:val="00DA37CA"/>
    <w:rsid w:val="00DA4928"/>
    <w:rsid w:val="00DA4963"/>
    <w:rsid w:val="00DA677F"/>
    <w:rsid w:val="00DB00DB"/>
    <w:rsid w:val="00DB27DC"/>
    <w:rsid w:val="00DB3059"/>
    <w:rsid w:val="00DB52E5"/>
    <w:rsid w:val="00DB5606"/>
    <w:rsid w:val="00DB76B1"/>
    <w:rsid w:val="00DB7B79"/>
    <w:rsid w:val="00DC02B0"/>
    <w:rsid w:val="00DC04B6"/>
    <w:rsid w:val="00DC1C22"/>
    <w:rsid w:val="00DC2564"/>
    <w:rsid w:val="00DC5E78"/>
    <w:rsid w:val="00DC7A6C"/>
    <w:rsid w:val="00DD0A98"/>
    <w:rsid w:val="00DD563B"/>
    <w:rsid w:val="00DE0FCC"/>
    <w:rsid w:val="00DE1B6B"/>
    <w:rsid w:val="00DE1FDE"/>
    <w:rsid w:val="00DE2212"/>
    <w:rsid w:val="00DE2339"/>
    <w:rsid w:val="00DE3C0D"/>
    <w:rsid w:val="00DE586F"/>
    <w:rsid w:val="00DE6EA3"/>
    <w:rsid w:val="00DE7A5D"/>
    <w:rsid w:val="00DF187E"/>
    <w:rsid w:val="00DF2B7D"/>
    <w:rsid w:val="00DF2BFB"/>
    <w:rsid w:val="00DF3B75"/>
    <w:rsid w:val="00DF3C8C"/>
    <w:rsid w:val="00E0083D"/>
    <w:rsid w:val="00E017F4"/>
    <w:rsid w:val="00E04541"/>
    <w:rsid w:val="00E0466B"/>
    <w:rsid w:val="00E049D9"/>
    <w:rsid w:val="00E05C31"/>
    <w:rsid w:val="00E07EF8"/>
    <w:rsid w:val="00E119A1"/>
    <w:rsid w:val="00E11F24"/>
    <w:rsid w:val="00E13598"/>
    <w:rsid w:val="00E141D5"/>
    <w:rsid w:val="00E15F41"/>
    <w:rsid w:val="00E16A2F"/>
    <w:rsid w:val="00E22B66"/>
    <w:rsid w:val="00E2377D"/>
    <w:rsid w:val="00E2510A"/>
    <w:rsid w:val="00E2546D"/>
    <w:rsid w:val="00E257CB"/>
    <w:rsid w:val="00E25E77"/>
    <w:rsid w:val="00E25FB8"/>
    <w:rsid w:val="00E274D0"/>
    <w:rsid w:val="00E30AEF"/>
    <w:rsid w:val="00E31903"/>
    <w:rsid w:val="00E3377F"/>
    <w:rsid w:val="00E33E1F"/>
    <w:rsid w:val="00E34653"/>
    <w:rsid w:val="00E353C7"/>
    <w:rsid w:val="00E37DE8"/>
    <w:rsid w:val="00E401BA"/>
    <w:rsid w:val="00E40530"/>
    <w:rsid w:val="00E430BC"/>
    <w:rsid w:val="00E43C64"/>
    <w:rsid w:val="00E4573A"/>
    <w:rsid w:val="00E45913"/>
    <w:rsid w:val="00E47B4E"/>
    <w:rsid w:val="00E50359"/>
    <w:rsid w:val="00E50370"/>
    <w:rsid w:val="00E50E3E"/>
    <w:rsid w:val="00E51B45"/>
    <w:rsid w:val="00E51EEB"/>
    <w:rsid w:val="00E51F1E"/>
    <w:rsid w:val="00E5378F"/>
    <w:rsid w:val="00E55A2E"/>
    <w:rsid w:val="00E61758"/>
    <w:rsid w:val="00E61A18"/>
    <w:rsid w:val="00E61E48"/>
    <w:rsid w:val="00E63879"/>
    <w:rsid w:val="00E63CA6"/>
    <w:rsid w:val="00E642F8"/>
    <w:rsid w:val="00E67295"/>
    <w:rsid w:val="00E673E6"/>
    <w:rsid w:val="00E708EA"/>
    <w:rsid w:val="00E72BA1"/>
    <w:rsid w:val="00E76C8C"/>
    <w:rsid w:val="00E76F0F"/>
    <w:rsid w:val="00E826A6"/>
    <w:rsid w:val="00E83E8A"/>
    <w:rsid w:val="00E847F6"/>
    <w:rsid w:val="00E8594D"/>
    <w:rsid w:val="00E85B87"/>
    <w:rsid w:val="00E875E2"/>
    <w:rsid w:val="00E90EF1"/>
    <w:rsid w:val="00E932AF"/>
    <w:rsid w:val="00E93999"/>
    <w:rsid w:val="00E9488F"/>
    <w:rsid w:val="00E961DC"/>
    <w:rsid w:val="00E97C91"/>
    <w:rsid w:val="00EA08AD"/>
    <w:rsid w:val="00EA0B00"/>
    <w:rsid w:val="00EA1CA2"/>
    <w:rsid w:val="00EA344A"/>
    <w:rsid w:val="00EA5D4E"/>
    <w:rsid w:val="00EA75B6"/>
    <w:rsid w:val="00EA7EB9"/>
    <w:rsid w:val="00EB1538"/>
    <w:rsid w:val="00EB313B"/>
    <w:rsid w:val="00EB35E9"/>
    <w:rsid w:val="00EB3A8A"/>
    <w:rsid w:val="00EB47C0"/>
    <w:rsid w:val="00EB647C"/>
    <w:rsid w:val="00EB66F2"/>
    <w:rsid w:val="00EC2EE9"/>
    <w:rsid w:val="00EC3C9D"/>
    <w:rsid w:val="00EC54F1"/>
    <w:rsid w:val="00EC6834"/>
    <w:rsid w:val="00EC7563"/>
    <w:rsid w:val="00EC75FF"/>
    <w:rsid w:val="00ED0001"/>
    <w:rsid w:val="00ED1B72"/>
    <w:rsid w:val="00ED3659"/>
    <w:rsid w:val="00ED62A0"/>
    <w:rsid w:val="00ED74BB"/>
    <w:rsid w:val="00ED7D55"/>
    <w:rsid w:val="00ED7EA7"/>
    <w:rsid w:val="00EE1F94"/>
    <w:rsid w:val="00EE3CF1"/>
    <w:rsid w:val="00EE5294"/>
    <w:rsid w:val="00EE5B9D"/>
    <w:rsid w:val="00EE68C2"/>
    <w:rsid w:val="00EF3800"/>
    <w:rsid w:val="00EF4B0C"/>
    <w:rsid w:val="00F01EC0"/>
    <w:rsid w:val="00F05D41"/>
    <w:rsid w:val="00F05E34"/>
    <w:rsid w:val="00F06053"/>
    <w:rsid w:val="00F1274D"/>
    <w:rsid w:val="00F12760"/>
    <w:rsid w:val="00F15198"/>
    <w:rsid w:val="00F214D4"/>
    <w:rsid w:val="00F217EA"/>
    <w:rsid w:val="00F2396B"/>
    <w:rsid w:val="00F23AFE"/>
    <w:rsid w:val="00F23C62"/>
    <w:rsid w:val="00F24836"/>
    <w:rsid w:val="00F30900"/>
    <w:rsid w:val="00F313B5"/>
    <w:rsid w:val="00F32E92"/>
    <w:rsid w:val="00F33F3C"/>
    <w:rsid w:val="00F3486A"/>
    <w:rsid w:val="00F35C21"/>
    <w:rsid w:val="00F42F85"/>
    <w:rsid w:val="00F431DC"/>
    <w:rsid w:val="00F4735D"/>
    <w:rsid w:val="00F47381"/>
    <w:rsid w:val="00F51F72"/>
    <w:rsid w:val="00F5358B"/>
    <w:rsid w:val="00F56C52"/>
    <w:rsid w:val="00F60A62"/>
    <w:rsid w:val="00F60D1F"/>
    <w:rsid w:val="00F62A42"/>
    <w:rsid w:val="00F64AF4"/>
    <w:rsid w:val="00F651DA"/>
    <w:rsid w:val="00F653C0"/>
    <w:rsid w:val="00F663A8"/>
    <w:rsid w:val="00F675AA"/>
    <w:rsid w:val="00F6769C"/>
    <w:rsid w:val="00F71C23"/>
    <w:rsid w:val="00F738DA"/>
    <w:rsid w:val="00F7527C"/>
    <w:rsid w:val="00F82117"/>
    <w:rsid w:val="00F850E3"/>
    <w:rsid w:val="00F85109"/>
    <w:rsid w:val="00F87077"/>
    <w:rsid w:val="00F92694"/>
    <w:rsid w:val="00F92770"/>
    <w:rsid w:val="00F93906"/>
    <w:rsid w:val="00F953B9"/>
    <w:rsid w:val="00F956C3"/>
    <w:rsid w:val="00F96412"/>
    <w:rsid w:val="00F978D8"/>
    <w:rsid w:val="00FA035F"/>
    <w:rsid w:val="00FA0F04"/>
    <w:rsid w:val="00FA2A93"/>
    <w:rsid w:val="00FA4DF0"/>
    <w:rsid w:val="00FA5037"/>
    <w:rsid w:val="00FA5317"/>
    <w:rsid w:val="00FA5FDC"/>
    <w:rsid w:val="00FB081E"/>
    <w:rsid w:val="00FB17F2"/>
    <w:rsid w:val="00FB2344"/>
    <w:rsid w:val="00FB27ED"/>
    <w:rsid w:val="00FB525D"/>
    <w:rsid w:val="00FB6E1A"/>
    <w:rsid w:val="00FB717D"/>
    <w:rsid w:val="00FB7B29"/>
    <w:rsid w:val="00FC16B2"/>
    <w:rsid w:val="00FC424B"/>
    <w:rsid w:val="00FC4A18"/>
    <w:rsid w:val="00FC50A5"/>
    <w:rsid w:val="00FC57BC"/>
    <w:rsid w:val="00FC6D56"/>
    <w:rsid w:val="00FC74C4"/>
    <w:rsid w:val="00FC7A14"/>
    <w:rsid w:val="00FD07B9"/>
    <w:rsid w:val="00FD11A3"/>
    <w:rsid w:val="00FD2242"/>
    <w:rsid w:val="00FD2A7C"/>
    <w:rsid w:val="00FD393B"/>
    <w:rsid w:val="00FD3C0D"/>
    <w:rsid w:val="00FD4475"/>
    <w:rsid w:val="00FD573E"/>
    <w:rsid w:val="00FD6D12"/>
    <w:rsid w:val="00FD7AC1"/>
    <w:rsid w:val="00FD7CF7"/>
    <w:rsid w:val="00FE065A"/>
    <w:rsid w:val="00FE0BB0"/>
    <w:rsid w:val="00FE404D"/>
    <w:rsid w:val="00FE4188"/>
    <w:rsid w:val="00FF0B17"/>
    <w:rsid w:val="00FF1A6F"/>
    <w:rsid w:val="00FF2A78"/>
    <w:rsid w:val="00FF2EB1"/>
    <w:rsid w:val="00FF30F2"/>
    <w:rsid w:val="00FF4428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4E24970"/>
  <w15:docId w15:val="{AEB5411F-4E36-405E-B881-E2C45CD6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72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460"/>
    <w:pPr>
      <w:jc w:val="both"/>
    </w:pPr>
    <w:rPr>
      <w:rFonts w:ascii="Times New Roman" w:eastAsia="Times New Roman" w:hAnsi="Times New Roman"/>
      <w:sz w:val="24"/>
      <w:lang w:val="sq-AL"/>
    </w:rPr>
  </w:style>
  <w:style w:type="paragraph" w:styleId="Heading1">
    <w:name w:val="heading 1"/>
    <w:basedOn w:val="Normal"/>
    <w:link w:val="Heading1Char"/>
    <w:uiPriority w:val="9"/>
    <w:qFormat/>
    <w:rsid w:val="000A13FD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6460"/>
    <w:rPr>
      <w:rFonts w:ascii="Times New Roman" w:eastAsia="Times New Roman" w:hAnsi="Times New Roman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6460"/>
    <w:pPr>
      <w:autoSpaceDE w:val="0"/>
      <w:autoSpaceDN w:val="0"/>
      <w:adjustRightInd w:val="0"/>
      <w:jc w:val="both"/>
    </w:pPr>
    <w:rPr>
      <w:rFonts w:ascii="Garamond" w:eastAsia="Times New Roman" w:hAnsi="Garamond" w:cs="Garamond"/>
      <w:color w:val="000000"/>
      <w:sz w:val="24"/>
      <w:szCs w:val="24"/>
    </w:rPr>
  </w:style>
  <w:style w:type="character" w:styleId="CommentReference">
    <w:name w:val="annotation reference"/>
    <w:rsid w:val="000964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6460"/>
    <w:rPr>
      <w:sz w:val="20"/>
    </w:rPr>
  </w:style>
  <w:style w:type="character" w:customStyle="1" w:styleId="CommentTextChar">
    <w:name w:val="Comment Text Char"/>
    <w:link w:val="CommentText"/>
    <w:rsid w:val="00096460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096460"/>
    <w:rPr>
      <w:b/>
      <w:bCs/>
    </w:rPr>
  </w:style>
  <w:style w:type="character" w:customStyle="1" w:styleId="CommentSubjectChar">
    <w:name w:val="Comment Subject Char"/>
    <w:link w:val="CommentSubject"/>
    <w:rsid w:val="0009646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rsid w:val="0009646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96460"/>
    <w:rPr>
      <w:rFonts w:ascii="Tahoma" w:eastAsia="Times New Roman" w:hAnsi="Tahoma" w:cs="Tahoma"/>
      <w:sz w:val="16"/>
      <w:szCs w:val="16"/>
      <w:lang w:val="sq-AL"/>
    </w:rPr>
  </w:style>
  <w:style w:type="paragraph" w:customStyle="1" w:styleId="MediumGrid1-Accent21">
    <w:name w:val="Medium Grid 1 - Accent 21"/>
    <w:basedOn w:val="Normal"/>
    <w:uiPriority w:val="72"/>
    <w:rsid w:val="00096460"/>
    <w:pPr>
      <w:ind w:left="720"/>
      <w:contextualSpacing/>
    </w:pPr>
  </w:style>
  <w:style w:type="character" w:styleId="Emphasis">
    <w:name w:val="Emphasis"/>
    <w:uiPriority w:val="20"/>
    <w:qFormat/>
    <w:rsid w:val="00096460"/>
    <w:rPr>
      <w:i/>
      <w:iCs/>
    </w:rPr>
  </w:style>
  <w:style w:type="character" w:customStyle="1" w:styleId="apple-converted-space">
    <w:name w:val="apple-converted-space"/>
    <w:basedOn w:val="DefaultParagraphFont"/>
    <w:rsid w:val="00096460"/>
  </w:style>
  <w:style w:type="paragraph" w:customStyle="1" w:styleId="ColorfulList-Accent11">
    <w:name w:val="Colorful List - Accent 11"/>
    <w:basedOn w:val="Normal"/>
    <w:uiPriority w:val="34"/>
    <w:qFormat/>
    <w:rsid w:val="00E0083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0083D"/>
    <w:rPr>
      <w:rFonts w:ascii="Calibri" w:eastAsia="Calibri" w:hAnsi="Calibri"/>
      <w:sz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E0083D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E0083D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DB27DC"/>
    <w:rPr>
      <w:rFonts w:ascii="EUAlbertina" w:eastAsia="MS Mincho" w:hAnsi="EUAlbertina" w:cs="Times New Roman"/>
      <w:color w:val="auto"/>
      <w:lang w:val="en-GB" w:eastAsia="en-GB"/>
    </w:rPr>
  </w:style>
  <w:style w:type="paragraph" w:customStyle="1" w:styleId="CM3">
    <w:name w:val="CM3"/>
    <w:basedOn w:val="Default"/>
    <w:next w:val="Default"/>
    <w:uiPriority w:val="99"/>
    <w:rsid w:val="00DB27DC"/>
    <w:rPr>
      <w:rFonts w:ascii="EUAlbertina" w:eastAsia="MS Mincho" w:hAnsi="EUAlbertina" w:cs="Times New Roman"/>
      <w:color w:val="auto"/>
      <w:lang w:val="en-GB" w:eastAsia="en-GB"/>
    </w:rPr>
  </w:style>
  <w:style w:type="paragraph" w:customStyle="1" w:styleId="MediumGrid1-Accent211">
    <w:name w:val="Medium Grid 1 - Accent 211"/>
    <w:basedOn w:val="Normal"/>
    <w:uiPriority w:val="72"/>
    <w:rsid w:val="0016491A"/>
    <w:pPr>
      <w:ind w:left="720"/>
      <w:contextualSpacing/>
    </w:pPr>
  </w:style>
  <w:style w:type="paragraph" w:customStyle="1" w:styleId="ColorfulList-Accent111">
    <w:name w:val="Colorful List - Accent 111"/>
    <w:basedOn w:val="Normal"/>
    <w:uiPriority w:val="34"/>
    <w:qFormat/>
    <w:rsid w:val="0016491A"/>
    <w:pPr>
      <w:ind w:left="720"/>
      <w:contextualSpacing/>
    </w:pPr>
  </w:style>
  <w:style w:type="paragraph" w:styleId="Revision">
    <w:name w:val="Revision"/>
    <w:hidden/>
    <w:uiPriority w:val="71"/>
    <w:rsid w:val="00AA0EC2"/>
    <w:pPr>
      <w:jc w:val="both"/>
    </w:pPr>
    <w:rPr>
      <w:rFonts w:ascii="Times New Roman" w:eastAsia="Times New Roman" w:hAnsi="Times New Roman"/>
      <w:sz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A4B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A4B49"/>
    <w:rPr>
      <w:rFonts w:ascii="Times New Roman" w:eastAsia="Times New Roman" w:hAnsi="Times New Roman"/>
      <w:sz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A4B4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A4B49"/>
    <w:rPr>
      <w:rFonts w:ascii="Times New Roman" w:eastAsia="Times New Roman" w:hAnsi="Times New Roman"/>
      <w:sz w:val="24"/>
      <w:lang w:val="sq-AL"/>
    </w:rPr>
  </w:style>
  <w:style w:type="character" w:customStyle="1" w:styleId="Heading1Char">
    <w:name w:val="Heading 1 Char"/>
    <w:link w:val="Heading1"/>
    <w:uiPriority w:val="9"/>
    <w:rsid w:val="000A13F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0A13FD"/>
    <w:pPr>
      <w:ind w:left="720"/>
    </w:pPr>
  </w:style>
  <w:style w:type="paragraph" w:customStyle="1" w:styleId="CM45">
    <w:name w:val="CM4+5"/>
    <w:basedOn w:val="Normal"/>
    <w:next w:val="Normal"/>
    <w:uiPriority w:val="99"/>
    <w:rsid w:val="007C3817"/>
    <w:pPr>
      <w:autoSpaceDE w:val="0"/>
      <w:autoSpaceDN w:val="0"/>
      <w:adjustRightInd w:val="0"/>
      <w:spacing w:before="60" w:after="60"/>
      <w:jc w:val="left"/>
    </w:pPr>
    <w:rPr>
      <w:rFonts w:ascii="EUAlbertina" w:eastAsia="Calibri" w:hAnsi="EUAlbertina"/>
      <w:szCs w:val="24"/>
      <w:lang w:val="en-US"/>
    </w:rPr>
  </w:style>
  <w:style w:type="character" w:customStyle="1" w:styleId="highlight">
    <w:name w:val="highlight"/>
    <w:basedOn w:val="DefaultParagraphFont"/>
    <w:rsid w:val="00B7607F"/>
  </w:style>
  <w:style w:type="paragraph" w:customStyle="1" w:styleId="CM4">
    <w:name w:val="CM4"/>
    <w:basedOn w:val="Default"/>
    <w:next w:val="Default"/>
    <w:uiPriority w:val="99"/>
    <w:rsid w:val="0078233A"/>
    <w:pPr>
      <w:jc w:val="left"/>
    </w:pPr>
    <w:rPr>
      <w:rFonts w:ascii="EUAlbertina" w:eastAsia="MS Mincho" w:hAnsi="EUAlbertina" w:cs="Times New Roman"/>
      <w:color w:val="auto"/>
    </w:rPr>
  </w:style>
  <w:style w:type="paragraph" w:customStyle="1" w:styleId="Normal1">
    <w:name w:val="Normal1"/>
    <w:rsid w:val="006477E8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sq-AL"/>
    </w:rPr>
  </w:style>
  <w:style w:type="paragraph" w:styleId="NoSpacing">
    <w:name w:val="No Spacing"/>
    <w:uiPriority w:val="1"/>
    <w:qFormat/>
    <w:rsid w:val="006477E8"/>
    <w:rPr>
      <w:rFonts w:ascii="Calibri" w:eastAsia="Calibri" w:hAnsi="Calibri"/>
      <w:sz w:val="22"/>
      <w:szCs w:val="22"/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535FA"/>
    <w:rPr>
      <w:rFonts w:ascii="Times New Roman" w:eastAsia="Times New Roman" w:hAnsi="Times New Roman"/>
      <w:sz w:val="24"/>
      <w:lang w:val="sq-AL"/>
    </w:rPr>
  </w:style>
  <w:style w:type="paragraph" w:styleId="NormalWeb">
    <w:name w:val="Normal (Web)"/>
    <w:basedOn w:val="Normal"/>
    <w:uiPriority w:val="99"/>
    <w:unhideWhenUsed/>
    <w:rsid w:val="001E354A"/>
    <w:pPr>
      <w:spacing w:before="100" w:beforeAutospacing="1" w:after="100" w:afterAutospacing="1"/>
      <w:jc w:val="left"/>
    </w:pPr>
    <w:rPr>
      <w:szCs w:val="24"/>
      <w:lang w:val="en-US"/>
    </w:rPr>
  </w:style>
  <w:style w:type="paragraph" w:styleId="BodyText3">
    <w:name w:val="Body Text 3"/>
    <w:basedOn w:val="Normal"/>
    <w:link w:val="BodyText3Char"/>
    <w:rsid w:val="00CB3D7F"/>
    <w:pPr>
      <w:jc w:val="center"/>
    </w:pPr>
    <w:rPr>
      <w:rFonts w:eastAsia="MS Mincho"/>
      <w:b/>
      <w:bCs/>
      <w:sz w:val="28"/>
      <w:lang w:val="en-GB"/>
    </w:rPr>
  </w:style>
  <w:style w:type="character" w:customStyle="1" w:styleId="BodyText3Char">
    <w:name w:val="Body Text 3 Char"/>
    <w:link w:val="BodyText3"/>
    <w:rsid w:val="00CB3D7F"/>
    <w:rPr>
      <w:rFonts w:ascii="Times New Roman" w:hAnsi="Times New Roman"/>
      <w:b/>
      <w:bCs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0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5361A0FC1A463D9CC3AE073B57C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2022-05-13T07:26:29Z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përcaktimin e rregullave të hollësishme për rastet dhe mënyrën e përdorimit të armëve, të ndryshme nga armët e zjarrit, si dhe të pajisjeve kufizuese nga Policia e Burgjeve</Titulli>
    <Modifikuesi xmlns="0e656187-b300-4fb0-8bf4-3a50f872073c">Amarilda.Muja</Modifikuesi>
    <Nr_x002e__x0020_prot_x0020_QBZ xmlns="0e656187-b300-4fb0-8bf4-3a50f872073c">755</Nr_x002e__x0020_prot_x0020_QBZ>
    <Data_x0020_e_x0020_Modifikimit xmlns="0e656187-b300-4fb0-8bf4-3a50f872073c">2022-05-13T10:24:39Z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5361A0FC1A463D9CC3AE073B57C3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21747-56D7-44AB-836A-53B2E85CE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5E382-E511-4D1A-A1DE-34C16A12A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69C362-7590-4C9E-99EE-FB0FF4D0A81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6563E7A-3729-4D4C-A3C4-5CC38F158795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4B7BED06-5876-484E-B003-26FD3C8486C3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83D5E5E9-76EF-43C6-9F59-7F75CD9A512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B045374-3480-4005-9107-641114FA9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A0493ACE-DB3C-46A4-8F64-229E56FAC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hollësishme për rastet dhe mënyrën e përdorimit të armëve, të ndryshme nga armët e zjarrit, si dhe të pajisjeve kufizuese nga Policia e Burgjeve</vt:lpstr>
    </vt:vector>
  </TitlesOfParts>
  <Company>Home</Company>
  <LinksUpToDate>false</LinksUpToDate>
  <CharactersWithSpaces>10077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hollësishme për rastet dhe mënyrën e përdorimit të armëve, të ndryshme nga armët e zjarrit, si dhe të pajisjeve kufizuese nga Policia e Burgjeve</dc:title>
  <dc:creator>franci</dc:creator>
  <cp:lastModifiedBy>Entela Suli</cp:lastModifiedBy>
  <cp:revision>23</cp:revision>
  <cp:lastPrinted>2022-05-11T07:38:00Z</cp:lastPrinted>
  <dcterms:created xsi:type="dcterms:W3CDTF">2022-05-11T07:39:00Z</dcterms:created>
  <dcterms:modified xsi:type="dcterms:W3CDTF">2022-05-13T10:37:00Z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2222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ekretuar">
    <vt:bool>false</vt:bool>
  </property>
  <property fmtid="{D5CDD505-2E9C-101B-9397-08002B2CF9AE}" pid="11" name="Eligible To Select">
    <vt:bool>true</vt:bool>
  </property>
  <property fmtid="{D5CDD505-2E9C-101B-9397-08002B2CF9AE}" pid="12" name="Nr. akti">
    <vt:lpwstr>568</vt:lpwstr>
  </property>
  <property fmtid="{D5CDD505-2E9C-101B-9397-08002B2CF9AE}" pid="13" name="Nr. prot QBZ">
    <vt:lpwstr>1253</vt:lpwstr>
  </property>
  <property fmtid="{D5CDD505-2E9C-101B-9397-08002B2CF9AE}" pid="14" name="Akte ekstra">
    <vt:bool>false</vt:bool>
  </property>
  <property fmtid="{D5CDD505-2E9C-101B-9397-08002B2CF9AE}" pid="15" name="Nr. protokolli i aktit">
    <vt:lpwstr>4143</vt:lpwstr>
  </property>
  <property fmtid="{D5CDD505-2E9C-101B-9397-08002B2CF9AE}" pid="16" name="Institucion Pergjegjes">
    <vt:lpwstr>http://qbz.gov.al/resource/authority/legal-institution/24|keshilli-i-ministrave</vt:lpwstr>
  </property>
  <property fmtid="{D5CDD505-2E9C-101B-9397-08002B2CF9AE}" pid="17" name="Titulli">
    <vt:lpwstr>Për krijimin mënyrën  e organizimit dhe të funksionimit  të Agjencisë Kombëtare të Mjedisit</vt:lpwstr>
  </property>
  <property fmtid="{D5CDD505-2E9C-101B-9397-08002B2CF9AE}" pid="18" name="Lloji i aktit">
    <vt:lpwstr>Akt bazë</vt:lpwstr>
  </property>
  <property fmtid="{D5CDD505-2E9C-101B-9397-08002B2CF9AE}" pid="19" name="Date protokolli">
    <vt:filetime>2019-09-01T21:00:00Z</vt:filetime>
  </property>
  <property fmtid="{D5CDD505-2E9C-101B-9397-08002B2CF9AE}" pid="20" name="Data">
    <vt:filetime>2019-07-16T21:00:00Z</vt:filetime>
  </property>
</Properties>
</file>