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AD275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5CAD276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9F2035"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328</w:t>
      </w:r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9F2035"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18.5.2022</w:t>
      </w:r>
    </w:p>
    <w:p w14:paraId="45CAD277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CAD278" w14:textId="4B83E5E5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SHTESA DHE N</w:t>
      </w:r>
      <w:r w:rsidR="00F67EE5"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DRYSHIME NË VENDIMIN NR.</w:t>
      </w:r>
      <w:r w:rsid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F67EE5"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1088, </w:t>
      </w:r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24.12.2020, TË KËSHILLIT TË MINISTRAVE,</w:t>
      </w:r>
      <w:r w:rsid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“PËR PËRCAKTIMIN E MËNYRËS DHE TË PROCEDURAVE</w:t>
      </w:r>
      <w:r w:rsid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REGJISTRIMIT E PUBLIKIMIT TË </w:t>
      </w:r>
      <w:proofErr w:type="spellStart"/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proofErr w:type="spellEnd"/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DHËNAVE PËR PRONARËT PËRFITUES, SI DHE TË NJOFTIMIT</w:t>
      </w:r>
      <w:r w:rsid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 AUTORITETET SHTETËRORE KOMPETENTE DHE NGA SUBJEKTET E DETYRUARA”, TË NDRYSHUAR</w:t>
      </w:r>
    </w:p>
    <w:p w14:paraId="45CAD279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5CAD27A" w14:textId="1E1750B8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4, pika 7, 6, pikat 8, 9, e 10, dhe 15, pika 4, të ligjit nr.</w:t>
      </w:r>
      <w:r w:rsid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112/2020, “Për regjistrin e pronarëve përfitues”, të ndryshuar, me propozimin e ministrit të Financave dhe Ekonomisë, Këshilli i Ministrave </w:t>
      </w:r>
    </w:p>
    <w:p w14:paraId="45CAD27B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5CAD27C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VENDOSI: </w:t>
      </w:r>
    </w:p>
    <w:p w14:paraId="45CAD27D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5CAD27E" w14:textId="7F80641A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I. Në vendimin nr.</w:t>
      </w:r>
      <w:r w:rsid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1088, datë 24.12.2020, të Këshillit të Ministrave, të ndryshuar, bëhen këto shtesa dhe ndryshime: </w:t>
      </w:r>
    </w:p>
    <w:p w14:paraId="45CAD27F" w14:textId="38436EF8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1. Në kreun I, “DISPOZITA TË PËRGJITHSHME”, bëhen shtesat dhe</w:t>
      </w:r>
      <w:r w:rsid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ndryshimi i mëposhtëm: </w:t>
      </w:r>
    </w:p>
    <w:p w14:paraId="45CAD280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a) Pas shkronjës “c”, të pikës 1, shtohen shkronjat “ç” dhe “d”, me këtë përmbajtje:</w:t>
      </w:r>
    </w:p>
    <w:p w14:paraId="45CAD281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“ç) “Regjistrim fillestar” është regjistrimi për herë të parë i pronarëve përfitues të subjekteve raportuese, në përputhje me parashikimet e ligjit për regjistrin e pronarëve përfitues.</w:t>
      </w:r>
    </w:p>
    <w:p w14:paraId="45CAD282" w14:textId="19534F5A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d) “Regjistrim i ndryshimeve” është regjistrimi i çdo ndryshimi faktik të personit të regjistruar më parë si pronar përfitues</w:t>
      </w:r>
      <w:r w:rsidR="0017415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ligjit për regjistrin e pronarëve përfitues (zëvendësimi, shtimi i një personi të ri apo heqja e një personi nga regjistri i pronarëve përfitues), si dhe regjistrimi i çdo ndryshimi tjetër në të dhënat e regjistruara të pronarëve përfitues.”.</w:t>
      </w:r>
    </w:p>
    <w:p w14:paraId="45CAD283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b) Pikat 2 dhe 3 ndryshohen, si më poshtë vijon:</w:t>
      </w:r>
    </w:p>
    <w:p w14:paraId="45CAD284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“2. Kërkesa për regjistrimin fillestar, regjistrimin e ndryshimeve apo përditësimin e të dhënave të pronarëve përfitues bëhet sipas afateve të përcaktuara në pikën 3, të nenit 5, të ligjit për regjistrin e pronarëve përfitues.</w:t>
      </w:r>
    </w:p>
    <w:p w14:paraId="45CAD285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Kërkesa për regjistrimin fillestar, regjistrimin e ndryshimeve apo përditësimin e të dhënave të pronarëve përfitues paraqitet nga personi i autorizuar për të përfaqësuar subjektin raportues, në përputhje me parashikimet e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vendimi.”.</w:t>
      </w:r>
    </w:p>
    <w:p w14:paraId="45CAD286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 xml:space="preserve">2. Në kreun 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, “PROCEDURAT E APLIKIMIT PËR REGJISTRIMIN E T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Ë DHËNAVE NË REGJISTRIN E PRONARËVE PËRFITUES”, bëhen disa ndryshime:</w:t>
      </w:r>
    </w:p>
    <w:p w14:paraId="45CAD287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a) Pikat 1 dhe 2 ndryshohen, si m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ë poshtë vijon:</w:t>
      </w:r>
    </w:p>
    <w:p w14:paraId="45CAD288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“1. Kërkesa për regjistrimin fillestar të pronarëve përfitues të subjekteve raportuese, që regjistrohen në regjistrin tregtar, paraqitet nga personi i autorizuar për të përfaqësuar subjektin raportues, sipas procedurave të parashikuara nga legjislacioni që rregullon procedurat e regjistrimit fillestar të personit juridik në regjistrin tregtar.</w:t>
      </w:r>
    </w:p>
    <w:p w14:paraId="45CAD289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Kërkesa për kryerjen e të gjitha regjistrimeve të tjera sipas këtij vendimi paraqitet nga personi i autorizuar për të përfaqësuar subjektin raportues, duke u identifikuar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sportelin elektronik të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nëpërmjet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autentifikimit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portali unik i shërbimeve qeveritare </w:t>
      </w:r>
      <w:r w:rsidRPr="00097D4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“e-Albania”.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 këtij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autentifikimi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personi i autorizuar për të përfaqësuar subjektin raportues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akseson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sportelin elektronik dhe zgjedh llojin e regjistrimit që kërkohet të kryhet. Pas përzgjedhjes së llojit të regjistrimit, sistemi i informatizuar shfaq formularin përkatës të kërkesës, sipas formatit të miratuar, dhe hap dosjen elektronike, e cila mban numrin përkatës (një numër për çdo dosje ose aplikim), të dhënë nga sistemi i informatizuar (numri i çështjes).”.</w:t>
      </w:r>
    </w:p>
    <w:p w14:paraId="45CAD28A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b) Pika 9 ndryshohet, si më poshtë vijon:</w:t>
      </w:r>
    </w:p>
    <w:p w14:paraId="45CAD28C" w14:textId="712DE57C" w:rsidR="00567BA8" w:rsidRPr="00097D4C" w:rsidRDefault="00F67EE5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 </w:t>
      </w:r>
      <w:r w:rsidR="00567BA8" w:rsidRPr="00097D4C">
        <w:rPr>
          <w:rFonts w:ascii="Garamond" w:hAnsi="Garamond" w:cs="Times New Roman"/>
          <w:sz w:val="24"/>
          <w:szCs w:val="24"/>
          <w:lang w:val="sq-AL"/>
        </w:rPr>
        <w:t>“9. Për plotësimin e të metave në rastin e pezullimit të një kërkese të paraqitur për regjistrim fillestar</w:t>
      </w:r>
      <w:r w:rsidR="00567BA8"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ndryshimeve apo përditësimit të </w:t>
      </w:r>
      <w:proofErr w:type="spellStart"/>
      <w:r w:rsidR="00567BA8"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="00567BA8"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të pronarëve përfitues, zbatohen procedurat e parashikuara sipas këtij kreu.”.</w:t>
      </w:r>
    </w:p>
    <w:p w14:paraId="45CAD28D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 xml:space="preserve">3. Në kreun 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, “DOKUMENTACIONI DHE FORMA E KËRKUAR”, bëhen ndryshimet dhe shtesa e mëposhtme:</w:t>
      </w:r>
    </w:p>
    <w:p w14:paraId="45CAD28E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a) Në pikën 1 bëhen disa ndryshime:</w:t>
      </w:r>
    </w:p>
    <w:p w14:paraId="45CAD28F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i. Nënndarjet “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” dhe “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”, të shkronjës “a”, ndryshohen, si më poshtë vijon:</w:t>
      </w:r>
    </w:p>
    <w:p w14:paraId="45CAD290" w14:textId="77777777" w:rsidR="00567BA8" w:rsidRPr="00097D4C" w:rsidRDefault="009F2035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67BA8"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567BA8"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="00567BA8"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dokumentacionin e autoritetit kompetent regjistrues, që vërteton se pronari përfitues i regjistruar është zotërues i 25 (njëzet e pesë) % ose më tepër të aksioneve/kuotave të kapitalit, të </w:t>
      </w:r>
      <w:proofErr w:type="spellStart"/>
      <w:r w:rsidR="00567BA8"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="00567BA8"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votimit ose të interesave të pronësisë, si dhe që përmban datën e përcaktimit si pronar përfitues; dhe</w:t>
      </w:r>
    </w:p>
    <w:p w14:paraId="45CAD291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. çdo dokumentacion tjetër që zotëron subjekti raportues për identifikimin dhe regjistrimin e pronarit, përfitues të tij, sipas ligjit për regjistrin e pronarëve përfitues, përfshirë datën e përcaktimit si pronar përfitues, nëse ky informacion nuk rezulton në dokumentacionin sipas nënndarjes “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” të kësaj shkronje.”.</w:t>
      </w:r>
    </w:p>
    <w:p w14:paraId="45CAD292" w14:textId="77777777" w:rsidR="00567BA8" w:rsidRPr="00097D4C" w:rsidRDefault="00567BA8" w:rsidP="00F67EE5">
      <w:pPr>
        <w:tabs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. Nënndarjet “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” dhe “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”, të shkronjës “b”, ndryshohen, si më poshtë vijon:</w:t>
      </w:r>
    </w:p>
    <w:p w14:paraId="45CAD293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dokumentacionin e autoritetit kompetent regjistrues, që vërteton se pronari përfitues i regjistruar është zotërues i 25 (njëzet e pesë) % ose më tepër të aksioneve/kuotave të kapitalit, të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votimit ose të interesave të pronësisë, si dhe që përmban datën e përcaktimit si pronar përfitues; dhe</w:t>
      </w:r>
    </w:p>
    <w:p w14:paraId="45CAD294" w14:textId="1696454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. çdo dokumentacion tjetër që zotëron subjekti raportues për identifikimin dhe regjistrimin e pronarit përfitues të tij, sipas ligjit për regjistrin e pronarëve përfitues, përfshirë datën e përcaktimit si pronar përfitues, nëse ky informacion nuk rezulton në dokumentacionin sipas nënndarjes “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të kësaj shkronje.”.</w:t>
      </w:r>
    </w:p>
    <w:p w14:paraId="45CAD295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. Shkronjat “c” dhe “ç” ndryshohen, si më poshtë vijon:</w:t>
      </w:r>
    </w:p>
    <w:p w14:paraId="45CAD296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“c) Dokumentacioni i përcaktuar në nënndarjet “i” dhe “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”, të shkronjës “a”, të kësaj pike, duhet të jetë hartuar brenda 90 (nëntëdhjetë) ditëve kalendarike nga data e paraqitjes së kërkesës për regjistrimin fillestar të pronarëve përfitues.</w:t>
      </w:r>
    </w:p>
    <w:p w14:paraId="45CAD297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ç) Dokumentacioni i përcaktuar në nënndarjet “i” dhe “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të shkronjës “b”, të kësaj pike, duhet të jetë hartuar brenda 90 (nëntëdhjetë) ditëve kalendarike nga data e paraqitjes së kërkesës për regjistrimin e ndryshimeve të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të pronarëve përfitues.”.</w:t>
      </w:r>
    </w:p>
    <w:p w14:paraId="45CAD298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. Paragrafi i dytë, i shkronjës “dh”, ndryshohet, si më poshtë vijon:</w:t>
      </w:r>
    </w:p>
    <w:p w14:paraId="45CAD299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“Deklarata me shkrim e nënshkruar nga përfaqësuesi ligjor i subjektit raportues, e përcaktuar në këtë shkronjë, duhet të jetë hartuar brenda afateve të kërkuara për dokumentet e tjera të përcaktuara sipas shkronjës “a” ose shkronjës “b”, të pikës 1, të këtij kreu.”.</w:t>
      </w:r>
    </w:p>
    <w:p w14:paraId="45CAD29A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v. Paragrafi i dytë, i shkronjës “ë”, ndryshohet, si më poshtë vijon:</w:t>
      </w:r>
    </w:p>
    <w:p w14:paraId="45CAD29B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“Deklarata me shkrim e nënshkruar nga përfaqësuesi ligjor i subjektit raportues, e përcaktuar në këtë shkronjë, duhet të jetë hartuar brenda afateve të kërkuara për dokumentet e tjera të përcaktuara sipas shkronjës “a” ose shkronjës “b”, të pikës 1, të këtij kreu.”.</w:t>
      </w:r>
    </w:p>
    <w:p w14:paraId="45CAD29C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b) Pas pikës 5 shtohet pika 6, me këtë përmbajtje:</w:t>
      </w:r>
    </w:p>
    <w:p w14:paraId="45CAD29D" w14:textId="2C17E68B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“6. Në rastin e një kërkesë sipas pikës 1, të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vendimi, paraqitet i njëjti dokumentacion i kërkuar sipas parashikimeve të mësipërme të këtij kreu, me përjashtim të dokumentacionit</w:t>
      </w:r>
      <w:r w:rsidR="0017415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vërteton numrin unik të identifikimit së bashku me datën e regjistrimit të subjektit në regjistrin tregtar, si dhe ekstraktin e të dhënave të regjistruara të subjektit raportues, të lëshuar sipas legjislacionit përkatës që rregullon procedurat e regjistrimit në regjistrin tregtar. Dokumentet e kërkuara në lidhje me këtë kërkesë paraqiten në të njëjtat mënyra dhe në të njëjtin format me dokumentacionin e kërkuar sipas legjislacionit përkatës që rregullon procedurat e regjistrimit në regjistrin tregtar.”.</w:t>
      </w:r>
    </w:p>
    <w:p w14:paraId="45CAD29E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 xml:space="preserve">4. Në kreun 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 xml:space="preserve">, “PROCEDURA E VLERËSIMIT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TË APLIKIMIT DHE ARSYET E REFUZIMIT PËR REGJISTRIMIN E TË DHËNAVE TË PRONARËVE PËRFITUES TË SUBJEKTEVE RAPORTUESE”, bëhen disa ndryshime dhe shtesa:</w:t>
      </w:r>
    </w:p>
    <w:p w14:paraId="45CAD29F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a) Titulli i kreut ndryshohet dhe zëvendësohet me:</w:t>
      </w:r>
    </w:p>
    <w:p w14:paraId="45CAD2A0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. PROCEDURA E VLERËSIMIT TË KËRKESËS DHE ARSYET E PEZULLIMIT APO REFUZIMIT PËR REGJISTRIMIN E TË DHËNAVE TË PRONARËVE PËRFITUES TË SUBJEKTEVE RAPORTUESE”</w:t>
      </w:r>
      <w:r w:rsidRPr="00097D4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45CAD2A1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b) Pika 1 ndryshohet, si më poshtë vijon:</w:t>
      </w:r>
    </w:p>
    <w:p w14:paraId="45CAD2A2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“1. Kërkesa dhe dokumentet shoqëruese të paraqitura sipas parashikimeve të krerëve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këtij vendimi, merren në shqyrtim nga nëpunësit e autorizuar të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-së për vendimmarrje, sipas radhës së paraqitjes së tyre.”.</w:t>
      </w:r>
    </w:p>
    <w:p w14:paraId="45CAD2A3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c) Në pik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ën 2 bëhen ndryshimi dhe shtesa e mëposhtme:</w:t>
      </w:r>
    </w:p>
    <w:p w14:paraId="45CAD2A4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i. Shkronja “dh”, ndryshohet, si m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ë poshtë vijon:</w:t>
      </w:r>
    </w:p>
    <w:p w14:paraId="45CAD2A5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“dh) faktin nëse janë shlyer sanksionet administrative të zbatuara, sipas parashikimeve të ligjit për regjistrin e pronarëve përfitues.”.</w:t>
      </w:r>
    </w:p>
    <w:p w14:paraId="45CAD2A6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. Pas shkronjës “dh” shtohet shkronja “e”, me këtë përmbajtje:</w:t>
      </w:r>
    </w:p>
    <w:p w14:paraId="45CAD2A7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“e) faktin nëse të dhënat që kërkohen të regjistrohen janë të ndryshme nga të dhënat e regjistrueshme, sipas dispozitave të ligjit për regjistrin e pronarëve përfitues.”.</w:t>
      </w:r>
    </w:p>
    <w:p w14:paraId="45CAD2A8" w14:textId="10D65756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>ç</w:t>
      </w:r>
      <w:r w:rsidRPr="0017415C">
        <w:rPr>
          <w:rFonts w:ascii="Garamond" w:hAnsi="Garamond" w:cs="Times New Roman"/>
          <w:sz w:val="24"/>
          <w:szCs w:val="24"/>
          <w:lang w:val="sq-AL"/>
        </w:rPr>
        <w:t>)</w:t>
      </w:r>
      <w:r w:rsidR="00097D4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sz w:val="24"/>
          <w:szCs w:val="24"/>
          <w:lang w:val="sq-AL"/>
        </w:rPr>
        <w:t>Pikat 5, 6, 7, 8 dhe 9 ndryshohen, si më poshtë vijon:</w:t>
      </w:r>
    </w:p>
    <w:p w14:paraId="45CAD2A9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“5. Nëse nëpunësi i autorizuar (regjistruesi) i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-së, pas verifikimeve sipas pikave të sipërpërmendura, vëren se kërkesa është në përputhje me parashikimet e ligjit për regjistrin e pronarëve përfitues dhe të këtij vendimi:</w:t>
      </w:r>
    </w:p>
    <w:p w14:paraId="45CAD2AA" w14:textId="21EC329C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rastin e një kërkese të paraqitur sipas pikës 1, të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vendimi, miraton kërkesën njëkohësisht me regjistrimin e subjektit raportues si person juridik në regjistrin tregtar;</w:t>
      </w:r>
    </w:p>
    <w:p w14:paraId="45CAD2AB" w14:textId="2551D4A8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rastet e një kërkese të paraqitur sipas pikës 2, të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vendimi, miraton kërkesën jo më vonë se 2 (dy) ditë pune nga paraqitja e saj.</w:t>
      </w:r>
    </w:p>
    <w:p w14:paraId="45CAD2AC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Nëse nëpunësi i autorizuar (regjistruesi) i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-së, pas verifikimeve sipas pikave të sipërpërmendura, vëren se kërkesa nuk është në përputhje me parashikimet e ligjit për regjistrin e pronarëve përfitues dhe të këtij vendimi:</w:t>
      </w:r>
    </w:p>
    <w:p w14:paraId="45CAD2AD" w14:textId="71622712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rastin e një kërkesë të paraqitur sipas pikës 1, të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këtij vendimi, jo më vonë se 1 (një) ditë pune nga marrja e kërkesës, pezullon veprimet për regjistrimin fillestar të pronarëve përfitues të subjektit raportues. Pezullimi i veprimeve sipas kësaj pike përbën shkak për pezullimin e procedurave të regjistrimit fillestar të personit juridik në regjistrin tregtar. Plotësimi i të metave që pengojnë regjistrimin kryhet nga subjekti raportues brenda afateve dhe në përputhje me parashikimet e legjislacionit në fuqi që rregullon procedurat e regjistrimit në regjistrin tregtar si dhe me parashikimet e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vendimi. Mosplotësimi i të metave që pengojnë regjistrimin në regjistrin e pronarëve përfitues, sipas këtij vendimi, nga subjekti raportues me pronësi direkte përbën shkak për refuzimin e aplikimit për regjistrimin e personit juridik në regjistrin tregtar sipas legjislacionit përkatës;</w:t>
      </w:r>
    </w:p>
    <w:p w14:paraId="45CAD2AE" w14:textId="12AFCA6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rastin e një kërkese të paraqitur sipas pikës 2, të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këtij vendimi, jo më vonë se 2 (dy) ditë pune nga marrja e kërkesës, pezullon veprimet për regjistrimin e kërkesës dhe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 e njofton subjektin raportues sipas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këtij vendimi, për shkakun e saktë të pezullimit. Plotësimi i të metave që pengojnë regjistrimin kryhet nga subjekti raportues brenda 30 (tridhjetë) ditëve kalendarike, në përputhje me parashikimet e krerëve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vendimi.</w:t>
      </w:r>
    </w:p>
    <w:p w14:paraId="45CAD2AF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Në rastet e pezullimit të veprimeve sipas pikës 6, të këtij kreu, nëse subjekti raportues plotëson të metat që pengojnë regjistrimin, brenda afateve përkatëse, nëpunësi i autorizuar (regjistruesi) i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-së miraton kërkesën sipas pikës 5, të këtij kreu. Në këto raste, regjistrimi mban datën e paraqitjes së kërkesës së parë.</w:t>
      </w:r>
    </w:p>
    <w:p w14:paraId="45CAD2B0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Nëpunësi i autorizuar (regjistruesi) i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-së refuzon kërkesën si vijon:</w:t>
      </w:r>
    </w:p>
    <w:p w14:paraId="45CAD2B1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njëkohësisht me refuzimin e aplikimit për regjistrimin e personit juridik në regjistrin tregtar sipas legjislacionit përkatës, në rastin e një kërkese të paraqitur sipas pikës 1, të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vendimi, nga një subjekt me pronësi direkte;</w:t>
      </w:r>
    </w:p>
    <w:p w14:paraId="45CAD2B2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jo më vonë se 2 (dy) ditë pune pas përfundimit të afatit të përcaktuar sipas shkronjës “a”, të pikës 6, të këtij kreu, nëse subjekti raportues me pronësi indirekte nuk plotëson të metat që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pengojnë regjistrimin, në rastin e një kërkesë të paraqitur sipas pikës 1, të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vendimi;</w:t>
      </w:r>
    </w:p>
    <w:p w14:paraId="45CAD2B3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jo më vonë se 2 (dy) ditë pune pas përfundimit të afatit të përcaktuar sipas shkronjës “b”, të pikës 6, të këtij kreu, nëse subjekti raportues nuk plotëson të metat që pengojnë regjistrimin, në rastin e një kërkese të paraqitur sipas pikës 2, të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vendimi;</w:t>
      </w:r>
    </w:p>
    <w:p w14:paraId="45CAD2B4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ç) jo më vonë se 2 (dy) ditë pune pas paraqitjes së kërkesës, nëse të dhënat që kërkohen të regjistrohen janë të ndryshme nga të dhënat e regjistrueshme, sipas dispozitave të ligjit për regjistrin e pronarëve përfitues.</w:t>
      </w:r>
    </w:p>
    <w:p w14:paraId="45CAD2B5" w14:textId="77777777" w:rsidR="00567BA8" w:rsidRPr="00097D4C" w:rsidRDefault="00567BA8" w:rsidP="00F67EE5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Me refuzimin e një kërkese, subjektet raportuese kanë të drejtë të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riaplikojnë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sipas ligjit dhe këtij vendimi, paraqitja e së cilës trajtohet si kërkesë e re. Paraqitja e një kërkesë të re nuk çliron subjektin raportues nga sanksionet e parashikuara sipas ligjit për regjistrin e pronarëve përfitues, në lidhje me moskryerjen e regjistrimeve të detyrueshme brenda afateve ligjore.”.</w:t>
      </w:r>
    </w:p>
    <w:p w14:paraId="45CAD2B6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 xml:space="preserve">5. Pika 1, e kreut 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VII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>, “DISPOZITA PËR NJOFTIMIN E VENDIMEVE”, ndryshohet, si më poshtë vijon:</w:t>
      </w:r>
    </w:p>
    <w:p w14:paraId="45CAD2B7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 xml:space="preserve"> “1.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vendim i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në lidhje me miratimin, pezullimin apo refuzimin e një kërkese njoftohet nëpërmjet publikimit në regjistër. Data e njoftimit është data e publikimit në regjistër. Në rastin e një kërkese për regjistrimin fillestar të pronarëve përfitues nga subjektet raportuese, që regjistrohen në regjistrin tregtar, njoftimi bëhet nga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-ja, në përputhje me parashikimet e legjislacionit në fuqi që rregullon procedurat e regjistrimit në regjistrin tregtar.”.</w:t>
      </w:r>
    </w:p>
    <w:p w14:paraId="45CAD2B8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 xml:space="preserve">6. Pas kreut 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VIII</w:t>
      </w:r>
      <w:proofErr w:type="spellEnd"/>
      <w:r w:rsidRPr="00097D4C">
        <w:rPr>
          <w:rFonts w:ascii="Garamond" w:hAnsi="Garamond" w:cs="Times New Roman"/>
          <w:sz w:val="24"/>
          <w:szCs w:val="24"/>
          <w:lang w:val="sq-AL"/>
        </w:rPr>
        <w:t xml:space="preserve">, “AKSESI NË REGJISTRIN E PRONARIT PËRFITUES DHE TË DHËNAT E TIJ”,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shtohet kreu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IX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me këtë përmbajtje:</w:t>
      </w:r>
    </w:p>
    <w:p w14:paraId="45CAD2B9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7D4C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Pr="00097D4C">
        <w:rPr>
          <w:rFonts w:ascii="Garamond" w:hAnsi="Garamond" w:cs="Times New Roman"/>
          <w:sz w:val="24"/>
          <w:szCs w:val="24"/>
          <w:lang w:val="sq-AL"/>
        </w:rPr>
        <w:t>I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X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. DISPOZITA TRANSITORE</w:t>
      </w:r>
    </w:p>
    <w:p w14:paraId="45CAD2BA" w14:textId="0E3CB425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1. Regjistrimi fillestar i të dhënave për pronarët përfitues nga subjektet raportuese ekzistuese, të regjistruara në regjistrin tregtar me pronësi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direkte, kryhet sipas pikave 2–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5, të këtij kreu.</w:t>
      </w:r>
    </w:p>
    <w:p w14:paraId="45CAD2BB" w14:textId="62AE156C" w:rsidR="00567BA8" w:rsidRPr="00097D4C" w:rsidRDefault="00567BA8" w:rsidP="00CC02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-ja identifikon subjektet raportuese ekzistuese të regjistruara në regjistrin tregtar me pronësi direkte, të cilat, në datën e hyrjes në fuqi të ligjit nr.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6/2022, “Për disa ndryshime dhe shtesa në ligjin nr.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112/2020, 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Për regjistrin e pronarëve përfitues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”, të ndryshuar, nuk kanë përmbushur detyrimin për regjistrimin fillestar të pronarëve të tyre përfitues.</w:t>
      </w:r>
    </w:p>
    <w:p w14:paraId="45CAD2BC" w14:textId="718E50A3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-ja, në bashkëpunim me Agjencinë Kombëtare për Shoqërinë e Informacionit, brenda datës 30.6.2022, transferon nga baza e të dhënave ekzistuese në Regjistrin Tregtar në regjistrin e pronarëve përfitues të dhënat e pronarëve përfitues që identifikohen sipas përcaktimeve ligjore, në lidhje me subjek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>tet e përcaktuara sipas pikës 2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këtij kreu.</w:t>
      </w:r>
    </w:p>
    <w:p w14:paraId="45CAD2BD" w14:textId="6E7411D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Detyrimi për regjistrimin fillestar të pronarëve përfitues nga subjektet e përcaktuara sipas pikës 2, të këtij kreu, quhet i përmbushur në datën e transferimit në regjistrin e pronarëve përfitues të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të pronarëve 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>të tyre përfitues sipas pikës 3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këtij kreu.</w:t>
      </w:r>
    </w:p>
    <w:p w14:paraId="45CAD2BE" w14:textId="49731A39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5. Subjektet e përcaktuara sipas pikës 2, të këtij kreu, kanë të drejtë të përditësojnë të dhënat e pronarëve të tyre përfitues, që janë transferuar në regjistrin e pr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>onarëve përfitues sipas pikës 3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këtij kreu, duke paraqitur kërkesë sipas parashikimeve të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këtij vendimi. Në lidhje me kërkesën e paraqitur nga këto subjekte për herë të parë, pas transferimit të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në regjistrin e pronarëve përfitues, nuk zbatohen kundërvajtje administrative.</w:t>
      </w:r>
    </w:p>
    <w:p w14:paraId="45CAD2BF" w14:textId="3A42A829" w:rsidR="00567BA8" w:rsidRPr="00097D4C" w:rsidRDefault="00567BA8" w:rsidP="00CC02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6. Subjektet raportuese, të regjistruara në Regjistrin Tregtar me pronësi indirekte, si dhe subjektet raportuese të regjistruara në Regjistrin e Organizatave Jofitimprurëse, të cilat, në datën e hyrjes në fuqi të ligjit nr.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6/2022, “Për disa ndryshime dhe shtesa në ligjin nr.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112/2020, 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Për regjistrin e pronarëve përfitues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të ndryshuar, nuk kanë përmbushur detyrimin për regjistrimin fillestar apo për regjistrimin e ndryshimeve të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të pronarëve të tyre përfitues, duhet t’i përmbushin këto detyrime brenda datës 30.6.2022, duke paraqitur kërkesë, në përputhje me parashikimet e kreut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, të këtij vendimi.</w:t>
      </w:r>
    </w:p>
    <w:p w14:paraId="45CAD2C0" w14:textId="2A39FFFE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Ndaj subjekteve raportuese, që, brenda datës 30.6.2022, nuk përmbushin detyrimet sipas pikës 6, të këtij kreu,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-ja zbaton gjobën e parashikuar nga pika 4, e nenit 15/1, të ligjit nr.</w:t>
      </w:r>
      <w:r w:rsidR="00CC02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112/2020, “Për regjistrin e pronarëve përfitues”, të ndryshuar.</w:t>
      </w:r>
    </w:p>
    <w:p w14:paraId="45CAD2C1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8. Subjektet raportuese ekzistuese, të regjistruara në Regjistrin Tregtar me pronësi indirekte, si dhe ato të regjistruara në Regjistrin e Organizatave Jofitimprurëse ekzistuese, që rezultojnë me status të pezulluar, regjistrojnë pronarin përfitues në regjistrin e pronarëve përfitues, përpara kërkesës për ndryshimin e statusit të tyre në Regjistrin Tregtar apo në Regjistrin e Organizatave Jofitimprurëse ekzistuese. Ndryshimi i statusit të këtyre subjekteve raportuese ekzistuese në Regjistrin Tregtar apo në Regjistrin e Organizatave Jofitimprurëse bëhet pas verifikimit të kryerjes së regjistrimit të pronarit përfitues në regjistrin e pronarëve përfitues.”.</w:t>
      </w:r>
    </w:p>
    <w:p w14:paraId="45CAD2C2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Ngarkohen Ministria e Financave dhe Ekonomisë, </w:t>
      </w:r>
      <w:proofErr w:type="spellStart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-ja, autoriteti përgjegjës për mbajtjen e Regjistrit të Organiz</w:t>
      </w:r>
      <w:bookmarkStart w:id="0" w:name="_GoBack"/>
      <w:bookmarkEnd w:id="0"/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atave Jofitimprurëse, dhe Agjencia Kombëtare për Shoqërinë e Informacionit për zbatimin e këtij vendimi.</w:t>
      </w:r>
    </w:p>
    <w:p w14:paraId="45CAD2C3" w14:textId="77777777" w:rsidR="00567BA8" w:rsidRPr="00097D4C" w:rsidRDefault="00567BA8" w:rsidP="00F67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45CAD2C4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5CAD2C5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45CAD2C6" w14:textId="77777777" w:rsidR="00567BA8" w:rsidRPr="00097D4C" w:rsidRDefault="00567BA8" w:rsidP="00567BA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097D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sectPr w:rsidR="00567BA8" w:rsidRPr="00097D4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600B7" w16cex:dateUtc="2022-02-14T09:12:00Z"/>
  <w16cex:commentExtensible w16cex:durableId="25B600FA" w16cex:dateUtc="2022-02-15T09:37:00Z"/>
  <w16cex:commentExtensible w16cex:durableId="25B600B8" w16cex:dateUtc="2022-02-14T09:14:00Z"/>
  <w16cex:commentExtensible w16cex:durableId="25B60130" w16cex:dateUtc="2022-02-15T09:38:00Z"/>
  <w16cex:commentExtensible w16cex:durableId="25B600B9" w16cex:dateUtc="2022-02-14T09:18:00Z"/>
  <w16cex:commentExtensible w16cex:durableId="25B600BA" w16cex:dateUtc="2022-02-14T09:20:00Z"/>
  <w16cex:commentExtensible w16cex:durableId="25B600BB" w16cex:dateUtc="2022-02-14T10:06:00Z"/>
  <w16cex:commentExtensible w16cex:durableId="25B600BC" w16cex:dateUtc="2022-02-14T10:12:00Z"/>
  <w16cex:commentExtensible w16cex:durableId="25B60C5C" w16cex:dateUtc="2022-02-15T10:26:00Z"/>
  <w16cex:commentExtensible w16cex:durableId="25B600BD" w16cex:dateUtc="2022-02-14T14:49:00Z"/>
  <w16cex:commentExtensible w16cex:durableId="25B600BE" w16cex:dateUtc="2022-02-14T14:50:00Z"/>
  <w16cex:commentExtensible w16cex:durableId="25B600BF" w16cex:dateUtc="2022-02-14T10:27:00Z"/>
  <w16cex:commentExtensible w16cex:durableId="25B60DA7" w16cex:dateUtc="2022-02-15T10:31:00Z"/>
  <w16cex:commentExtensible w16cex:durableId="25B348AD" w16cex:dateUtc="2022-02-11T14:44:00Z"/>
  <w16cex:commentExtensible w16cex:durableId="25B600C1" w16cex:dateUtc="2022-02-14T14:18:00Z"/>
  <w16cex:commentExtensible w16cex:durableId="25B60E07" w16cex:dateUtc="2022-02-15T10:33:00Z"/>
  <w16cex:commentExtensible w16cex:durableId="25B348AE" w16cex:dateUtc="2022-02-11T15:04:00Z"/>
  <w16cex:commentExtensible w16cex:durableId="25B600C3" w16cex:dateUtc="2022-02-14T10:35:00Z"/>
  <w16cex:commentExtensible w16cex:durableId="25B600C4" w16cex:dateUtc="2022-02-14T14:23:00Z"/>
  <w16cex:commentExtensible w16cex:durableId="25B600C5" w16cex:dateUtc="2022-02-14T14:34:00Z"/>
  <w16cex:commentExtensible w16cex:durableId="25B600C6" w16cex:dateUtc="2022-02-14T10:33:00Z"/>
  <w16cex:commentExtensible w16cex:durableId="25B348AF" w16cex:dateUtc="2022-02-09T11:24:00Z"/>
  <w16cex:commentExtensible w16cex:durableId="25B600C8" w16cex:dateUtc="2022-02-14T10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0DAD9A8" w16cid:durableId="25B600B7"/>
  <w16cid:commentId w16cid:paraId="41BB1021" w16cid:durableId="25B600FA"/>
  <w16cid:commentId w16cid:paraId="37C3405B" w16cid:durableId="25B600B8"/>
  <w16cid:commentId w16cid:paraId="3D03FD36" w16cid:durableId="25B60130"/>
  <w16cid:commentId w16cid:paraId="30EEA7D0" w16cid:durableId="25B600B9"/>
  <w16cid:commentId w16cid:paraId="49686924" w16cid:durableId="25B600BA"/>
  <w16cid:commentId w16cid:paraId="1FAF0550" w16cid:durableId="25B600BB"/>
  <w16cid:commentId w16cid:paraId="3F9E0F1F" w16cid:durableId="25B600BC"/>
  <w16cid:commentId w16cid:paraId="3E815F47" w16cid:durableId="25B60C5C"/>
  <w16cid:commentId w16cid:paraId="21DACB27" w16cid:durableId="25B600BD"/>
  <w16cid:commentId w16cid:paraId="31E23E9F" w16cid:durableId="25B600BE"/>
  <w16cid:commentId w16cid:paraId="2F5E0FD2" w16cid:durableId="25B600BF"/>
  <w16cid:commentId w16cid:paraId="3BE8EA9C" w16cid:durableId="25B60DA7"/>
  <w16cid:commentId w16cid:paraId="5DECA4F8" w16cid:durableId="25B348AD"/>
  <w16cid:commentId w16cid:paraId="02835B55" w16cid:durableId="25B600C1"/>
  <w16cid:commentId w16cid:paraId="109109F3" w16cid:durableId="25B60E07"/>
  <w16cid:commentId w16cid:paraId="438117D2" w16cid:durableId="25B348AE"/>
  <w16cid:commentId w16cid:paraId="7AFD50A7" w16cid:durableId="25B600C3"/>
  <w16cid:commentId w16cid:paraId="54D56AF4" w16cid:durableId="25B600C4"/>
  <w16cid:commentId w16cid:paraId="52CF6223" w16cid:durableId="25B600C5"/>
  <w16cid:commentId w16cid:paraId="419761F4" w16cid:durableId="25B600C6"/>
  <w16cid:commentId w16cid:paraId="3C1268E5" w16cid:durableId="25B348AF"/>
  <w16cid:commentId w16cid:paraId="07304733" w16cid:durableId="25B600C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46356" w14:textId="77777777" w:rsidR="00097D4C" w:rsidRDefault="00097D4C" w:rsidP="00327EB0">
      <w:pPr>
        <w:spacing w:after="0" w:line="240" w:lineRule="auto"/>
      </w:pPr>
      <w:r>
        <w:separator/>
      </w:r>
    </w:p>
  </w:endnote>
  <w:endnote w:type="continuationSeparator" w:id="0">
    <w:p w14:paraId="067D9C8B" w14:textId="77777777" w:rsidR="00097D4C" w:rsidRDefault="00097D4C" w:rsidP="00327EB0">
      <w:pPr>
        <w:spacing w:after="0" w:line="240" w:lineRule="auto"/>
      </w:pPr>
      <w:r>
        <w:continuationSeparator/>
      </w:r>
    </w:p>
  </w:endnote>
  <w:endnote w:type="continuationNotice" w:id="1">
    <w:p w14:paraId="26E2A3E7" w14:textId="77777777" w:rsidR="00097D4C" w:rsidRDefault="00097D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AD2CB" w14:textId="77777777" w:rsidR="00097D4C" w:rsidRPr="00327EB0" w:rsidRDefault="00097D4C">
    <w:pPr>
      <w:pStyle w:val="Footer"/>
      <w:jc w:val="right"/>
      <w:rPr>
        <w:rFonts w:ascii="Times New Roman" w:hAnsi="Times New Roman" w:cs="Times New Roman"/>
        <w:sz w:val="24"/>
      </w:rPr>
    </w:pPr>
  </w:p>
  <w:p w14:paraId="45CAD2CC" w14:textId="77777777" w:rsidR="00097D4C" w:rsidRDefault="00097D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8C1E5" w14:textId="77777777" w:rsidR="00097D4C" w:rsidRDefault="00097D4C" w:rsidP="00327EB0">
      <w:pPr>
        <w:spacing w:after="0" w:line="240" w:lineRule="auto"/>
      </w:pPr>
      <w:r>
        <w:separator/>
      </w:r>
    </w:p>
  </w:footnote>
  <w:footnote w:type="continuationSeparator" w:id="0">
    <w:p w14:paraId="09600EC9" w14:textId="77777777" w:rsidR="00097D4C" w:rsidRDefault="00097D4C" w:rsidP="00327EB0">
      <w:pPr>
        <w:spacing w:after="0" w:line="240" w:lineRule="auto"/>
      </w:pPr>
      <w:r>
        <w:continuationSeparator/>
      </w:r>
    </w:p>
  </w:footnote>
  <w:footnote w:type="continuationNotice" w:id="1">
    <w:p w14:paraId="0D02C8AB" w14:textId="77777777" w:rsidR="00097D4C" w:rsidRDefault="00097D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F7"/>
    <w:multiLevelType w:val="hybridMultilevel"/>
    <w:tmpl w:val="7BACF8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C594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01100C1"/>
    <w:multiLevelType w:val="hybridMultilevel"/>
    <w:tmpl w:val="5B3A1730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2D70183"/>
    <w:multiLevelType w:val="hybridMultilevel"/>
    <w:tmpl w:val="7B04DC92"/>
    <w:lvl w:ilvl="0" w:tplc="CC1863D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626C1"/>
    <w:multiLevelType w:val="hybridMultilevel"/>
    <w:tmpl w:val="801E9F44"/>
    <w:lvl w:ilvl="0" w:tplc="6884FC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66540"/>
    <w:multiLevelType w:val="hybridMultilevel"/>
    <w:tmpl w:val="DD2C758E"/>
    <w:lvl w:ilvl="0" w:tplc="4356C3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326B6"/>
    <w:multiLevelType w:val="hybridMultilevel"/>
    <w:tmpl w:val="BB9E5270"/>
    <w:lvl w:ilvl="0" w:tplc="E6C49960">
      <w:start w:val="1"/>
      <w:numFmt w:val="lowerLetter"/>
      <w:lvlText w:val="%1)"/>
      <w:lvlJc w:val="left"/>
      <w:pPr>
        <w:ind w:left="3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>
    <w:nsid w:val="21527613"/>
    <w:multiLevelType w:val="hybridMultilevel"/>
    <w:tmpl w:val="B6AED8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0E7890"/>
    <w:multiLevelType w:val="hybridMultilevel"/>
    <w:tmpl w:val="CCCEAA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A6085"/>
    <w:multiLevelType w:val="hybridMultilevel"/>
    <w:tmpl w:val="207A5C60"/>
    <w:lvl w:ilvl="0" w:tplc="524A45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6A6663"/>
    <w:multiLevelType w:val="hybridMultilevel"/>
    <w:tmpl w:val="6270C6A4"/>
    <w:lvl w:ilvl="0" w:tplc="59C8C496">
      <w:start w:val="1"/>
      <w:numFmt w:val="lowerLetter"/>
      <w:lvlText w:val="%1)"/>
      <w:lvlJc w:val="left"/>
      <w:pPr>
        <w:ind w:left="3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2" w:hanging="360"/>
      </w:pPr>
    </w:lvl>
    <w:lvl w:ilvl="2" w:tplc="0809001B" w:tentative="1">
      <w:start w:val="1"/>
      <w:numFmt w:val="lowerRoman"/>
      <w:lvlText w:val="%3."/>
      <w:lvlJc w:val="right"/>
      <w:pPr>
        <w:ind w:left="1802" w:hanging="180"/>
      </w:pPr>
    </w:lvl>
    <w:lvl w:ilvl="3" w:tplc="0809000F" w:tentative="1">
      <w:start w:val="1"/>
      <w:numFmt w:val="decimal"/>
      <w:lvlText w:val="%4."/>
      <w:lvlJc w:val="left"/>
      <w:pPr>
        <w:ind w:left="2522" w:hanging="360"/>
      </w:pPr>
    </w:lvl>
    <w:lvl w:ilvl="4" w:tplc="08090019" w:tentative="1">
      <w:start w:val="1"/>
      <w:numFmt w:val="lowerLetter"/>
      <w:lvlText w:val="%5."/>
      <w:lvlJc w:val="left"/>
      <w:pPr>
        <w:ind w:left="3242" w:hanging="360"/>
      </w:pPr>
    </w:lvl>
    <w:lvl w:ilvl="5" w:tplc="0809001B" w:tentative="1">
      <w:start w:val="1"/>
      <w:numFmt w:val="lowerRoman"/>
      <w:lvlText w:val="%6."/>
      <w:lvlJc w:val="right"/>
      <w:pPr>
        <w:ind w:left="3962" w:hanging="180"/>
      </w:pPr>
    </w:lvl>
    <w:lvl w:ilvl="6" w:tplc="0809000F" w:tentative="1">
      <w:start w:val="1"/>
      <w:numFmt w:val="decimal"/>
      <w:lvlText w:val="%7."/>
      <w:lvlJc w:val="left"/>
      <w:pPr>
        <w:ind w:left="4682" w:hanging="360"/>
      </w:pPr>
    </w:lvl>
    <w:lvl w:ilvl="7" w:tplc="08090019" w:tentative="1">
      <w:start w:val="1"/>
      <w:numFmt w:val="lowerLetter"/>
      <w:lvlText w:val="%8."/>
      <w:lvlJc w:val="left"/>
      <w:pPr>
        <w:ind w:left="5402" w:hanging="360"/>
      </w:pPr>
    </w:lvl>
    <w:lvl w:ilvl="8" w:tplc="08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1">
    <w:nsid w:val="27E778F0"/>
    <w:multiLevelType w:val="hybridMultilevel"/>
    <w:tmpl w:val="A8AEB70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A3C6A80"/>
    <w:multiLevelType w:val="hybridMultilevel"/>
    <w:tmpl w:val="C8842A18"/>
    <w:lvl w:ilvl="0" w:tplc="86ECB5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B7B08"/>
    <w:multiLevelType w:val="hybridMultilevel"/>
    <w:tmpl w:val="14EE3EB2"/>
    <w:lvl w:ilvl="0" w:tplc="8F5AE2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A93A03"/>
    <w:multiLevelType w:val="hybridMultilevel"/>
    <w:tmpl w:val="D5CEF304"/>
    <w:lvl w:ilvl="0" w:tplc="9F10C7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587438"/>
    <w:multiLevelType w:val="hybridMultilevel"/>
    <w:tmpl w:val="9C5265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0B24A7"/>
    <w:multiLevelType w:val="hybridMultilevel"/>
    <w:tmpl w:val="540807B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8A5881"/>
    <w:multiLevelType w:val="hybridMultilevel"/>
    <w:tmpl w:val="14685670"/>
    <w:lvl w:ilvl="0" w:tplc="6D3AC5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462605"/>
    <w:multiLevelType w:val="hybridMultilevel"/>
    <w:tmpl w:val="33E0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22BCA"/>
    <w:multiLevelType w:val="hybridMultilevel"/>
    <w:tmpl w:val="E4005ECA"/>
    <w:lvl w:ilvl="0" w:tplc="B3E044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8F40D5"/>
    <w:multiLevelType w:val="hybridMultilevel"/>
    <w:tmpl w:val="998054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64207"/>
    <w:multiLevelType w:val="hybridMultilevel"/>
    <w:tmpl w:val="3E38587E"/>
    <w:lvl w:ilvl="0" w:tplc="5C2C7B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3A7E47"/>
    <w:multiLevelType w:val="hybridMultilevel"/>
    <w:tmpl w:val="34889534"/>
    <w:lvl w:ilvl="0" w:tplc="8208F7F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A63962"/>
    <w:multiLevelType w:val="hybridMultilevel"/>
    <w:tmpl w:val="87C874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843C7F66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AF40A436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F8F459D"/>
    <w:multiLevelType w:val="hybridMultilevel"/>
    <w:tmpl w:val="19D20A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163686"/>
    <w:multiLevelType w:val="hybridMultilevel"/>
    <w:tmpl w:val="4CC0D8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9C1911"/>
    <w:multiLevelType w:val="hybridMultilevel"/>
    <w:tmpl w:val="EEF4ACB0"/>
    <w:lvl w:ilvl="0" w:tplc="8E8AC8E8">
      <w:start w:val="1"/>
      <w:numFmt w:val="upperLetter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5"/>
  </w:num>
  <w:num w:numId="2">
    <w:abstractNumId w:val="18"/>
  </w:num>
  <w:num w:numId="3">
    <w:abstractNumId w:val="23"/>
  </w:num>
  <w:num w:numId="4">
    <w:abstractNumId w:val="1"/>
  </w:num>
  <w:num w:numId="5">
    <w:abstractNumId w:val="20"/>
  </w:num>
  <w:num w:numId="6">
    <w:abstractNumId w:val="16"/>
  </w:num>
  <w:num w:numId="7">
    <w:abstractNumId w:val="11"/>
  </w:num>
  <w:num w:numId="8">
    <w:abstractNumId w:val="2"/>
  </w:num>
  <w:num w:numId="9">
    <w:abstractNumId w:val="10"/>
  </w:num>
  <w:num w:numId="10">
    <w:abstractNumId w:val="3"/>
  </w:num>
  <w:num w:numId="11">
    <w:abstractNumId w:val="24"/>
  </w:num>
  <w:num w:numId="12">
    <w:abstractNumId w:val="9"/>
  </w:num>
  <w:num w:numId="13">
    <w:abstractNumId w:val="13"/>
  </w:num>
  <w:num w:numId="14">
    <w:abstractNumId w:val="26"/>
  </w:num>
  <w:num w:numId="15">
    <w:abstractNumId w:val="5"/>
  </w:num>
  <w:num w:numId="16">
    <w:abstractNumId w:val="14"/>
  </w:num>
  <w:num w:numId="17">
    <w:abstractNumId w:val="6"/>
  </w:num>
  <w:num w:numId="18">
    <w:abstractNumId w:val="4"/>
  </w:num>
  <w:num w:numId="19">
    <w:abstractNumId w:val="21"/>
  </w:num>
  <w:num w:numId="20">
    <w:abstractNumId w:val="22"/>
  </w:num>
  <w:num w:numId="21">
    <w:abstractNumId w:val="25"/>
  </w:num>
  <w:num w:numId="22">
    <w:abstractNumId w:val="8"/>
  </w:num>
  <w:num w:numId="23">
    <w:abstractNumId w:val="0"/>
  </w:num>
  <w:num w:numId="24">
    <w:abstractNumId w:val="17"/>
  </w:num>
  <w:num w:numId="25">
    <w:abstractNumId w:val="12"/>
  </w:num>
  <w:num w:numId="26">
    <w:abstractNumId w:val="7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it-IT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AF6"/>
    <w:rsid w:val="00004C27"/>
    <w:rsid w:val="0001098E"/>
    <w:rsid w:val="00012EEE"/>
    <w:rsid w:val="00050334"/>
    <w:rsid w:val="0006275B"/>
    <w:rsid w:val="00074827"/>
    <w:rsid w:val="00076060"/>
    <w:rsid w:val="0009370C"/>
    <w:rsid w:val="00096CE2"/>
    <w:rsid w:val="00097D4C"/>
    <w:rsid w:val="000B7DA7"/>
    <w:rsid w:val="000C251E"/>
    <w:rsid w:val="000C68B8"/>
    <w:rsid w:val="000D4E73"/>
    <w:rsid w:val="000F105E"/>
    <w:rsid w:val="00100614"/>
    <w:rsid w:val="00100F8F"/>
    <w:rsid w:val="00105AF8"/>
    <w:rsid w:val="001200A1"/>
    <w:rsid w:val="001578EF"/>
    <w:rsid w:val="00164B2C"/>
    <w:rsid w:val="001658FB"/>
    <w:rsid w:val="0017415C"/>
    <w:rsid w:val="001A0B03"/>
    <w:rsid w:val="001F2354"/>
    <w:rsid w:val="0020262B"/>
    <w:rsid w:val="00211120"/>
    <w:rsid w:val="00236E59"/>
    <w:rsid w:val="00244051"/>
    <w:rsid w:val="00270F4D"/>
    <w:rsid w:val="00280F74"/>
    <w:rsid w:val="002B4397"/>
    <w:rsid w:val="002C65C1"/>
    <w:rsid w:val="002D0543"/>
    <w:rsid w:val="002E4B62"/>
    <w:rsid w:val="00304A58"/>
    <w:rsid w:val="00327EB0"/>
    <w:rsid w:val="00352213"/>
    <w:rsid w:val="00363708"/>
    <w:rsid w:val="00377314"/>
    <w:rsid w:val="00377CD8"/>
    <w:rsid w:val="003919BC"/>
    <w:rsid w:val="003B0FCC"/>
    <w:rsid w:val="003B4650"/>
    <w:rsid w:val="003B46E7"/>
    <w:rsid w:val="003D76C3"/>
    <w:rsid w:val="003F12CB"/>
    <w:rsid w:val="00405DAE"/>
    <w:rsid w:val="00411FE8"/>
    <w:rsid w:val="00425BB7"/>
    <w:rsid w:val="0043011E"/>
    <w:rsid w:val="004327EF"/>
    <w:rsid w:val="00443231"/>
    <w:rsid w:val="0044330D"/>
    <w:rsid w:val="00443C0A"/>
    <w:rsid w:val="0045610A"/>
    <w:rsid w:val="0046542B"/>
    <w:rsid w:val="004659C2"/>
    <w:rsid w:val="00467491"/>
    <w:rsid w:val="00472620"/>
    <w:rsid w:val="00486F02"/>
    <w:rsid w:val="00491808"/>
    <w:rsid w:val="004A56DD"/>
    <w:rsid w:val="004B33CB"/>
    <w:rsid w:val="004D24FB"/>
    <w:rsid w:val="004E28DB"/>
    <w:rsid w:val="004E51AA"/>
    <w:rsid w:val="0050333D"/>
    <w:rsid w:val="005277A5"/>
    <w:rsid w:val="005451D1"/>
    <w:rsid w:val="00567BA8"/>
    <w:rsid w:val="00582030"/>
    <w:rsid w:val="005C6881"/>
    <w:rsid w:val="005D25EF"/>
    <w:rsid w:val="005D51E3"/>
    <w:rsid w:val="005E5A30"/>
    <w:rsid w:val="00620FC0"/>
    <w:rsid w:val="006479FB"/>
    <w:rsid w:val="006537C5"/>
    <w:rsid w:val="00653F5D"/>
    <w:rsid w:val="00665732"/>
    <w:rsid w:val="0067237E"/>
    <w:rsid w:val="006807E8"/>
    <w:rsid w:val="006906FF"/>
    <w:rsid w:val="0069524F"/>
    <w:rsid w:val="006A00BB"/>
    <w:rsid w:val="006B1C79"/>
    <w:rsid w:val="006E0E0C"/>
    <w:rsid w:val="00731C73"/>
    <w:rsid w:val="00756FE1"/>
    <w:rsid w:val="00762D3B"/>
    <w:rsid w:val="00766ECB"/>
    <w:rsid w:val="00771401"/>
    <w:rsid w:val="00776DD3"/>
    <w:rsid w:val="00790D78"/>
    <w:rsid w:val="007A5C70"/>
    <w:rsid w:val="007B1B8F"/>
    <w:rsid w:val="007B5A33"/>
    <w:rsid w:val="007C2F56"/>
    <w:rsid w:val="007C4578"/>
    <w:rsid w:val="007D3F7A"/>
    <w:rsid w:val="007F5919"/>
    <w:rsid w:val="00817FA1"/>
    <w:rsid w:val="00831C8B"/>
    <w:rsid w:val="008712D5"/>
    <w:rsid w:val="00876A35"/>
    <w:rsid w:val="008A0457"/>
    <w:rsid w:val="008A2779"/>
    <w:rsid w:val="008A534A"/>
    <w:rsid w:val="008B65A7"/>
    <w:rsid w:val="008B6AB0"/>
    <w:rsid w:val="008C6E34"/>
    <w:rsid w:val="008F2ABA"/>
    <w:rsid w:val="008F7A24"/>
    <w:rsid w:val="00912A1C"/>
    <w:rsid w:val="00915AD5"/>
    <w:rsid w:val="009252FF"/>
    <w:rsid w:val="009340C2"/>
    <w:rsid w:val="00951DE2"/>
    <w:rsid w:val="00956DF6"/>
    <w:rsid w:val="00965C39"/>
    <w:rsid w:val="00981569"/>
    <w:rsid w:val="009862D5"/>
    <w:rsid w:val="0099068B"/>
    <w:rsid w:val="00991BCA"/>
    <w:rsid w:val="009A2AF6"/>
    <w:rsid w:val="009A30B1"/>
    <w:rsid w:val="009B20B7"/>
    <w:rsid w:val="009C3340"/>
    <w:rsid w:val="009C7921"/>
    <w:rsid w:val="009D18AB"/>
    <w:rsid w:val="009D21BC"/>
    <w:rsid w:val="009E5F69"/>
    <w:rsid w:val="009E6DC2"/>
    <w:rsid w:val="009F2035"/>
    <w:rsid w:val="009F482A"/>
    <w:rsid w:val="00A0648A"/>
    <w:rsid w:val="00A11225"/>
    <w:rsid w:val="00A11E33"/>
    <w:rsid w:val="00A13C2D"/>
    <w:rsid w:val="00A16609"/>
    <w:rsid w:val="00A23A83"/>
    <w:rsid w:val="00A344CC"/>
    <w:rsid w:val="00A617AB"/>
    <w:rsid w:val="00A645C1"/>
    <w:rsid w:val="00A76976"/>
    <w:rsid w:val="00A81870"/>
    <w:rsid w:val="00A839C5"/>
    <w:rsid w:val="00AA6493"/>
    <w:rsid w:val="00AB47DC"/>
    <w:rsid w:val="00AC221C"/>
    <w:rsid w:val="00AC292C"/>
    <w:rsid w:val="00AC29F9"/>
    <w:rsid w:val="00AD38B5"/>
    <w:rsid w:val="00AD4809"/>
    <w:rsid w:val="00AE5A4C"/>
    <w:rsid w:val="00AF52C2"/>
    <w:rsid w:val="00B14951"/>
    <w:rsid w:val="00B528F1"/>
    <w:rsid w:val="00B54703"/>
    <w:rsid w:val="00B652A1"/>
    <w:rsid w:val="00B80C9A"/>
    <w:rsid w:val="00B94BD0"/>
    <w:rsid w:val="00BA59D0"/>
    <w:rsid w:val="00BB50A7"/>
    <w:rsid w:val="00BD260A"/>
    <w:rsid w:val="00BF13C4"/>
    <w:rsid w:val="00BF3EE0"/>
    <w:rsid w:val="00C02A45"/>
    <w:rsid w:val="00C03256"/>
    <w:rsid w:val="00C05A29"/>
    <w:rsid w:val="00C1769B"/>
    <w:rsid w:val="00C2056A"/>
    <w:rsid w:val="00C20C01"/>
    <w:rsid w:val="00C27B3E"/>
    <w:rsid w:val="00C30976"/>
    <w:rsid w:val="00C3623F"/>
    <w:rsid w:val="00C3725D"/>
    <w:rsid w:val="00C42317"/>
    <w:rsid w:val="00C46C01"/>
    <w:rsid w:val="00C52C4E"/>
    <w:rsid w:val="00C52FEB"/>
    <w:rsid w:val="00C53B70"/>
    <w:rsid w:val="00C6085C"/>
    <w:rsid w:val="00C61943"/>
    <w:rsid w:val="00C63BB8"/>
    <w:rsid w:val="00C64FFD"/>
    <w:rsid w:val="00C700B0"/>
    <w:rsid w:val="00C82715"/>
    <w:rsid w:val="00C90820"/>
    <w:rsid w:val="00CA44B1"/>
    <w:rsid w:val="00CA48AD"/>
    <w:rsid w:val="00CA583A"/>
    <w:rsid w:val="00CB65CC"/>
    <w:rsid w:val="00CC0201"/>
    <w:rsid w:val="00CC3A1B"/>
    <w:rsid w:val="00CC7200"/>
    <w:rsid w:val="00CC7632"/>
    <w:rsid w:val="00CD116C"/>
    <w:rsid w:val="00CD137C"/>
    <w:rsid w:val="00CD49D7"/>
    <w:rsid w:val="00CE3F7C"/>
    <w:rsid w:val="00CF1530"/>
    <w:rsid w:val="00CF1B2F"/>
    <w:rsid w:val="00D13543"/>
    <w:rsid w:val="00D14458"/>
    <w:rsid w:val="00D14853"/>
    <w:rsid w:val="00D170AA"/>
    <w:rsid w:val="00D2669A"/>
    <w:rsid w:val="00D3134F"/>
    <w:rsid w:val="00D31D95"/>
    <w:rsid w:val="00D415E8"/>
    <w:rsid w:val="00D655C8"/>
    <w:rsid w:val="00D720EC"/>
    <w:rsid w:val="00D76424"/>
    <w:rsid w:val="00DA23DD"/>
    <w:rsid w:val="00DB63AE"/>
    <w:rsid w:val="00DC5E72"/>
    <w:rsid w:val="00DD1F31"/>
    <w:rsid w:val="00DD31CD"/>
    <w:rsid w:val="00DE4D7B"/>
    <w:rsid w:val="00DE689B"/>
    <w:rsid w:val="00DF00C1"/>
    <w:rsid w:val="00E000F4"/>
    <w:rsid w:val="00E010D7"/>
    <w:rsid w:val="00E2722F"/>
    <w:rsid w:val="00E32377"/>
    <w:rsid w:val="00E75CA1"/>
    <w:rsid w:val="00E8163E"/>
    <w:rsid w:val="00E971B2"/>
    <w:rsid w:val="00EA58DC"/>
    <w:rsid w:val="00EA6513"/>
    <w:rsid w:val="00ED21AB"/>
    <w:rsid w:val="00ED32E7"/>
    <w:rsid w:val="00EE5F77"/>
    <w:rsid w:val="00F002E5"/>
    <w:rsid w:val="00F03394"/>
    <w:rsid w:val="00F06D54"/>
    <w:rsid w:val="00F21F20"/>
    <w:rsid w:val="00F22998"/>
    <w:rsid w:val="00F2606A"/>
    <w:rsid w:val="00F320A6"/>
    <w:rsid w:val="00F335F6"/>
    <w:rsid w:val="00F3642E"/>
    <w:rsid w:val="00F371C6"/>
    <w:rsid w:val="00F4097B"/>
    <w:rsid w:val="00F47122"/>
    <w:rsid w:val="00F67EE5"/>
    <w:rsid w:val="00F87B08"/>
    <w:rsid w:val="00F9147E"/>
    <w:rsid w:val="00FA3286"/>
    <w:rsid w:val="00FB07C2"/>
    <w:rsid w:val="00FB0CEB"/>
    <w:rsid w:val="00FB10CC"/>
    <w:rsid w:val="00FB1D40"/>
    <w:rsid w:val="00FD451C"/>
    <w:rsid w:val="00FE1901"/>
    <w:rsid w:val="00FE5D33"/>
    <w:rsid w:val="00FE7090"/>
    <w:rsid w:val="00FF0C2D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AD275"/>
  <w15:docId w15:val="{24ADC535-8E0F-4EBE-8C71-A0A5BBEB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A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AF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56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6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6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6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6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6D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94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BA59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13C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27E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EB0"/>
  </w:style>
  <w:style w:type="paragraph" w:styleId="Footer">
    <w:name w:val="footer"/>
    <w:basedOn w:val="Normal"/>
    <w:link w:val="FooterChar"/>
    <w:uiPriority w:val="99"/>
    <w:unhideWhenUsed/>
    <w:rsid w:val="00327E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4FA468031F47158AF6F7FF8AA7CE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2022-05-19T12:01:14Z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disa shtesa dhe ndryshime në vendimin nr.1088, datë 24.12.2020, të Këshillit të Ministrave, “Për përcaktimin e mënyrës dhe të procedurave të regjistrimit e publikimit të të dhënave për pronarët përfitues, si dhe të njoftimit nga autoritetet shtetërore kompetente dhe nga subjektet e detyruara”, të ndryshuar</Titulli>
    <Modifikuesi xmlns="0e656187-b300-4fb0-8bf4-3a50f872073c">Suada.Daci</Modifikuesi>
    <Nr_x002e__x0020_prot_x0020_QBZ xmlns="0e656187-b300-4fb0-8bf4-3a50f872073c">802</Nr_x002e__x0020_prot_x0020_QBZ>
    <Data_x0020_e_x0020_Modifikimit xmlns="0e656187-b300-4fb0-8bf4-3a50f872073c">2022-05-19T13:56:22Z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2628/1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4FA468031F47158AF6F7FF8AA7CE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0962F-896F-4C52-8AC7-1E5DA8A91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EF3DFD-7E4A-49D4-AFED-95EB5C3BD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B63617-C0CA-4265-A6EA-7173BFF0726B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D8AB155-F0C2-4206-8015-3B24C98A58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1E844E-9D6F-4EA4-ABCE-23661DBD0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64524B-C0D9-48BB-8E5C-0FB7172F2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2477</Words>
  <Characters>14123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nr.1088, datë 24.12.2020, të Këshillit të Ministrave, “Për përcaktimin e mënyrës dhe të procedurave të regjistrimit e publikimit të të dhënave për pronarët përfitues, si dhe të njoftimit nga autoritetet shtetërore</vt:lpstr>
    </vt:vector>
  </TitlesOfParts>
  <Company>Government of Albania</Company>
  <LinksUpToDate>false</LinksUpToDate>
  <CharactersWithSpaces>16567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nr.1088, datë 24.12.2020, të Këshillit të Ministrave, “Për përcaktimin e mënyrës dhe të procedurave të regjistrimit e publikimit të të dhënave për pronarët përfitues, si dhe të njoftimit nga autoritetet shtetërore kompetente dhe nga subjektet e detyruara”, të ndryshuar</dc:title>
  <dc:creator>shhoxha</dc:creator>
  <cp:lastModifiedBy>Alma Lisaku</cp:lastModifiedBy>
  <cp:revision>12</cp:revision>
  <cp:lastPrinted>2022-05-17T10:21:00Z</cp:lastPrinted>
  <dcterms:created xsi:type="dcterms:W3CDTF">2022-05-17T10:22:00Z</dcterms:created>
  <dcterms:modified xsi:type="dcterms:W3CDTF">2022-05-20T07:31:00Z</dcterms:modified>
</cp:coreProperties>
</file>