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BEE53A" w14:textId="3F64B255" w:rsidR="00393E21" w:rsidRPr="00EE2754" w:rsidRDefault="00393E21" w:rsidP="00393E21">
      <w:pPr>
        <w:widowControl/>
        <w:ind w:firstLine="284"/>
        <w:jc w:val="center"/>
        <w:rPr>
          <w:rFonts w:ascii="Garamond" w:hAnsi="Garamond" w:cs="Garamond"/>
          <w:b/>
          <w:bCs/>
          <w:color w:val="000000"/>
          <w:lang w:val="sq-AL"/>
        </w:rPr>
      </w:pPr>
      <w:r w:rsidRPr="00EE2754">
        <w:rPr>
          <w:rFonts w:ascii="Garamond" w:hAnsi="Garamond" w:cs="Garamond"/>
          <w:b/>
          <w:bCs/>
          <w:color w:val="000000"/>
          <w:lang w:val="sq-AL"/>
        </w:rPr>
        <w:t>VENDIM</w:t>
      </w:r>
    </w:p>
    <w:p w14:paraId="68E2F6D7" w14:textId="457E4C14" w:rsidR="00393E21" w:rsidRPr="00EE2754" w:rsidRDefault="00393E21" w:rsidP="00393E21">
      <w:pPr>
        <w:widowControl/>
        <w:ind w:firstLine="284"/>
        <w:jc w:val="center"/>
        <w:rPr>
          <w:rFonts w:ascii="Garamond" w:hAnsi="Garamond" w:cs="Garamond"/>
          <w:b/>
          <w:bCs/>
          <w:color w:val="000000"/>
          <w:lang w:val="sq-AL"/>
        </w:rPr>
      </w:pPr>
      <w:r w:rsidRPr="00EE2754">
        <w:rPr>
          <w:rFonts w:ascii="Garamond" w:hAnsi="Garamond" w:cs="Garamond"/>
          <w:b/>
          <w:bCs/>
          <w:color w:val="000000"/>
          <w:lang w:val="sq-AL"/>
        </w:rPr>
        <w:t>Nr.</w:t>
      </w:r>
      <w:r w:rsidR="00AA50B0" w:rsidRPr="00EE2754">
        <w:rPr>
          <w:rFonts w:ascii="Garamond" w:hAnsi="Garamond" w:cs="Garamond"/>
          <w:b/>
          <w:bCs/>
          <w:color w:val="000000"/>
          <w:lang w:val="sq-AL"/>
        </w:rPr>
        <w:t xml:space="preserve"> 357</w:t>
      </w:r>
      <w:r w:rsidRPr="00EE2754">
        <w:rPr>
          <w:rFonts w:ascii="Garamond" w:hAnsi="Garamond" w:cs="Garamond"/>
          <w:b/>
          <w:bCs/>
          <w:color w:val="000000"/>
          <w:lang w:val="sq-AL"/>
        </w:rPr>
        <w:t>, datë</w:t>
      </w:r>
      <w:r w:rsidR="00E35A45" w:rsidRPr="00EE2754">
        <w:rPr>
          <w:rFonts w:ascii="Garamond" w:hAnsi="Garamond" w:cs="Garamond"/>
          <w:b/>
          <w:bCs/>
          <w:color w:val="000000"/>
          <w:lang w:val="sq-AL"/>
        </w:rPr>
        <w:t xml:space="preserve"> </w:t>
      </w:r>
      <w:r w:rsidR="00AA50B0" w:rsidRPr="00EE2754">
        <w:rPr>
          <w:rFonts w:ascii="Garamond" w:hAnsi="Garamond" w:cs="Garamond"/>
          <w:b/>
          <w:bCs/>
          <w:color w:val="000000"/>
          <w:lang w:val="sq-AL"/>
        </w:rPr>
        <w:t>26.5.2022</w:t>
      </w:r>
    </w:p>
    <w:p w14:paraId="66248BAA" w14:textId="77777777" w:rsidR="00393E21" w:rsidRPr="00EE2754" w:rsidRDefault="00393E21" w:rsidP="00393E21">
      <w:pPr>
        <w:widowControl/>
        <w:ind w:firstLine="284"/>
        <w:jc w:val="center"/>
        <w:rPr>
          <w:rFonts w:ascii="Garamond" w:hAnsi="Garamond" w:cs="Garamond"/>
          <w:b/>
          <w:bCs/>
          <w:color w:val="000000"/>
          <w:lang w:val="sq-AL"/>
        </w:rPr>
      </w:pPr>
    </w:p>
    <w:p w14:paraId="68D557CB" w14:textId="05900D99" w:rsidR="00393E21" w:rsidRPr="00EE2754" w:rsidRDefault="00393E21" w:rsidP="00393E21">
      <w:pPr>
        <w:widowControl/>
        <w:ind w:firstLine="284"/>
        <w:jc w:val="center"/>
        <w:rPr>
          <w:rFonts w:ascii="Garamond" w:hAnsi="Garamond" w:cs="Garamond"/>
          <w:b/>
          <w:bCs/>
          <w:color w:val="000000"/>
          <w:lang w:val="sq-AL"/>
        </w:rPr>
      </w:pPr>
      <w:r w:rsidRPr="00EE2754">
        <w:rPr>
          <w:rFonts w:ascii="Garamond" w:hAnsi="Garamond" w:cs="Garamond"/>
          <w:b/>
          <w:bCs/>
          <w:color w:val="000000"/>
          <w:lang w:val="sq-AL"/>
        </w:rPr>
        <w:t>PËR PËRCAKTIMIN E KRITEREVE DHE TË RREGULLAVE TË TRANSFERIMIT TË TË DREJTAVE MINERARE NGA ZOTËRUESI</w:t>
      </w:r>
    </w:p>
    <w:p w14:paraId="5B96036D" w14:textId="77777777" w:rsidR="00393E21" w:rsidRPr="00EE2754" w:rsidRDefault="00393E21" w:rsidP="00393E21">
      <w:pPr>
        <w:widowControl/>
        <w:ind w:firstLine="284"/>
        <w:jc w:val="center"/>
        <w:rPr>
          <w:rFonts w:ascii="Garamond" w:hAnsi="Garamond"/>
          <w:i/>
          <w:iCs/>
          <w:color w:val="000000"/>
          <w:u w:val="single"/>
          <w:lang w:val="sq-AL"/>
        </w:rPr>
      </w:pPr>
    </w:p>
    <w:p w14:paraId="250E5008" w14:textId="289E3C75"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Në mbështetje të nenit 100 të Kushtetutës dhe pikës 4, të nenit 41, të</w:t>
      </w:r>
      <w:r w:rsidR="00EE2754">
        <w:rPr>
          <w:rFonts w:ascii="Garamond" w:hAnsi="Garamond" w:cs="Garamond"/>
          <w:color w:val="000000"/>
          <w:lang w:val="sq-AL"/>
        </w:rPr>
        <w:t xml:space="preserve"> </w:t>
      </w:r>
      <w:r w:rsidRPr="00EE2754">
        <w:rPr>
          <w:rFonts w:ascii="Garamond" w:hAnsi="Garamond" w:cs="Garamond"/>
          <w:color w:val="000000"/>
          <w:lang w:val="sq-AL"/>
        </w:rPr>
        <w:t>ligjit nr.</w:t>
      </w:r>
      <w:r w:rsidR="00EE2754" w:rsidRPr="00EE2754">
        <w:rPr>
          <w:rFonts w:ascii="Garamond" w:hAnsi="Garamond" w:cs="Garamond"/>
          <w:color w:val="000000"/>
          <w:lang w:val="sq-AL"/>
        </w:rPr>
        <w:t xml:space="preserve"> </w:t>
      </w:r>
      <w:r w:rsidRPr="00EE2754">
        <w:rPr>
          <w:rFonts w:ascii="Garamond" w:hAnsi="Garamond" w:cs="Garamond"/>
          <w:color w:val="000000"/>
          <w:lang w:val="sq-AL"/>
        </w:rPr>
        <w:t>10304, datë 15.7.2010, “Për sektorin minerar në Republikën e Shqipërisë”, të ndryshuar, me propozimin e ministrit të Infrastrukturës dhe Energjisë, Këshilli i Ministrave</w:t>
      </w:r>
    </w:p>
    <w:p w14:paraId="3120F7CF" w14:textId="77777777" w:rsidR="00393E21" w:rsidRPr="00EE2754" w:rsidRDefault="00393E21" w:rsidP="00393E21">
      <w:pPr>
        <w:widowControl/>
        <w:ind w:firstLine="284"/>
        <w:jc w:val="center"/>
        <w:rPr>
          <w:rFonts w:ascii="Garamond" w:hAnsi="Garamond" w:cs="Garamond"/>
          <w:color w:val="000000"/>
          <w:lang w:val="sq-AL"/>
        </w:rPr>
      </w:pPr>
    </w:p>
    <w:p w14:paraId="2AF435BE" w14:textId="1424758D" w:rsidR="00393E21" w:rsidRPr="00EE2754" w:rsidRDefault="00393E21" w:rsidP="00393E21">
      <w:pPr>
        <w:widowControl/>
        <w:ind w:firstLine="284"/>
        <w:jc w:val="center"/>
        <w:rPr>
          <w:rFonts w:ascii="Garamond" w:hAnsi="Garamond" w:cs="Garamond"/>
          <w:bCs/>
          <w:color w:val="000000"/>
          <w:lang w:val="sq-AL"/>
        </w:rPr>
      </w:pPr>
      <w:r w:rsidRPr="00EE2754">
        <w:rPr>
          <w:rFonts w:ascii="Garamond" w:hAnsi="Garamond" w:cs="Garamond"/>
          <w:bCs/>
          <w:color w:val="000000"/>
          <w:lang w:val="sq-AL"/>
        </w:rPr>
        <w:t>VENDOSI:</w:t>
      </w:r>
    </w:p>
    <w:p w14:paraId="2A8EDEB8" w14:textId="77777777" w:rsidR="00393E21" w:rsidRPr="00EE2754" w:rsidRDefault="00393E21" w:rsidP="00393E21">
      <w:pPr>
        <w:widowControl/>
        <w:ind w:firstLine="284"/>
        <w:jc w:val="both"/>
        <w:rPr>
          <w:rFonts w:ascii="Garamond" w:hAnsi="Garamond" w:cs="Garamond"/>
          <w:b/>
          <w:bCs/>
          <w:color w:val="000000"/>
          <w:lang w:val="sq-AL"/>
        </w:rPr>
      </w:pPr>
    </w:p>
    <w:p w14:paraId="4602FD1A" w14:textId="42DB4D8E"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I. </w:t>
      </w:r>
      <w:r w:rsidR="00EE2754" w:rsidRPr="00EE2754">
        <w:rPr>
          <w:rFonts w:ascii="Garamond" w:hAnsi="Garamond" w:cs="Garamond"/>
          <w:bCs/>
          <w:color w:val="000000"/>
          <w:lang w:val="sq-AL"/>
        </w:rPr>
        <w:t>KRITERET</w:t>
      </w:r>
      <w:r w:rsidRPr="00EE2754">
        <w:rPr>
          <w:rFonts w:ascii="Garamond" w:hAnsi="Garamond" w:cs="Garamond"/>
          <w:bCs/>
          <w:color w:val="000000"/>
          <w:lang w:val="sq-AL"/>
        </w:rPr>
        <w:t xml:space="preserve"> PËR TRANSFERIMIN E LEJEVE MINERARE</w:t>
      </w:r>
    </w:p>
    <w:p w14:paraId="5F634AC3" w14:textId="6D75EE79"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 xml:space="preserve">1. Lejet minerare, të dhëna sipas procedurave konkurruese, janë të </w:t>
      </w:r>
      <w:proofErr w:type="spellStart"/>
      <w:r w:rsidRPr="00EE2754">
        <w:rPr>
          <w:rFonts w:ascii="Garamond" w:hAnsi="Garamond" w:cs="Garamond"/>
          <w:color w:val="000000"/>
          <w:lang w:val="sq-AL"/>
        </w:rPr>
        <w:t>transferueshme</w:t>
      </w:r>
      <w:proofErr w:type="spellEnd"/>
      <w:r w:rsidRPr="00EE2754">
        <w:rPr>
          <w:rFonts w:ascii="Garamond" w:hAnsi="Garamond" w:cs="Garamond"/>
          <w:color w:val="000000"/>
          <w:lang w:val="sq-AL"/>
        </w:rPr>
        <w:t xml:space="preserve"> pas një periudhe 5-vjeçare nga data e dhënies së lejes dhe me</w:t>
      </w:r>
      <w:r w:rsidR="00EE2754">
        <w:rPr>
          <w:rFonts w:ascii="Garamond" w:hAnsi="Garamond" w:cs="Garamond"/>
          <w:color w:val="000000"/>
          <w:lang w:val="sq-AL"/>
        </w:rPr>
        <w:t xml:space="preserve"> </w:t>
      </w:r>
      <w:r w:rsidRPr="00EE2754">
        <w:rPr>
          <w:rFonts w:ascii="Garamond" w:hAnsi="Garamond" w:cs="Garamond"/>
          <w:color w:val="000000"/>
          <w:lang w:val="sq-AL"/>
        </w:rPr>
        <w:t>miratimin paraprak të ministrit përgjegjës për veprimtarinë minerare.</w:t>
      </w:r>
    </w:p>
    <w:p w14:paraId="25CB8E2C" w14:textId="26100D6C"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2. Lejet e tjera minerare, të dhëna sipas procedurave të ligjit nr.</w:t>
      </w:r>
      <w:r w:rsidR="00EE2754">
        <w:rPr>
          <w:rFonts w:ascii="Garamond" w:hAnsi="Garamond" w:cs="Garamond"/>
          <w:color w:val="000000"/>
          <w:lang w:val="sq-AL"/>
        </w:rPr>
        <w:t xml:space="preserve"> </w:t>
      </w:r>
      <w:r w:rsidRPr="00EE2754">
        <w:rPr>
          <w:rFonts w:ascii="Garamond" w:hAnsi="Garamond" w:cs="Garamond"/>
          <w:color w:val="000000"/>
          <w:lang w:val="sq-AL"/>
        </w:rPr>
        <w:t>7796,</w:t>
      </w:r>
      <w:r w:rsidR="00EE2754">
        <w:rPr>
          <w:rFonts w:ascii="Garamond" w:hAnsi="Garamond" w:cs="Garamond"/>
          <w:color w:val="000000"/>
          <w:lang w:val="sq-AL"/>
        </w:rPr>
        <w:t xml:space="preserve"> </w:t>
      </w:r>
      <w:r w:rsidRPr="00EE2754">
        <w:rPr>
          <w:rFonts w:ascii="Garamond" w:hAnsi="Garamond" w:cs="Garamond"/>
          <w:color w:val="000000"/>
          <w:lang w:val="sq-AL"/>
        </w:rPr>
        <w:t xml:space="preserve">datë 17.2.1994, “Ligji minerar i Shqipërisë”, të ndryshuar, janë të </w:t>
      </w:r>
      <w:proofErr w:type="spellStart"/>
      <w:r w:rsidRPr="00EE2754">
        <w:rPr>
          <w:rFonts w:ascii="Garamond" w:hAnsi="Garamond" w:cs="Garamond"/>
          <w:color w:val="000000"/>
          <w:lang w:val="sq-AL"/>
        </w:rPr>
        <w:t>transferueshme</w:t>
      </w:r>
      <w:proofErr w:type="spellEnd"/>
      <w:r w:rsidRPr="00EE2754">
        <w:rPr>
          <w:rFonts w:ascii="Garamond" w:hAnsi="Garamond" w:cs="Garamond"/>
          <w:color w:val="000000"/>
          <w:lang w:val="sq-AL"/>
        </w:rPr>
        <w:t xml:space="preserve"> vetëm pas miratimit paraprak nga ministri përgjegjës për veprimtarinë minerare.</w:t>
      </w:r>
    </w:p>
    <w:p w14:paraId="362D2F0E" w14:textId="1E1E2A2B"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3. Kriteret, që duhet të përmbushin personat juridikë, të cilëve do t’u transferohet leja minerare, janë:</w:t>
      </w:r>
    </w:p>
    <w:p w14:paraId="1D77E99E" w14:textId="77777777"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a) </w:t>
      </w:r>
      <w:r w:rsidR="00EE2754">
        <w:rPr>
          <w:rFonts w:ascii="Garamond" w:hAnsi="Garamond" w:cs="Garamond"/>
          <w:bCs/>
          <w:color w:val="000000"/>
          <w:lang w:val="sq-AL"/>
        </w:rPr>
        <w:t>L</w:t>
      </w:r>
      <w:r w:rsidR="00EE2754" w:rsidRPr="00EE2754">
        <w:rPr>
          <w:rFonts w:ascii="Garamond" w:hAnsi="Garamond" w:cs="Garamond"/>
          <w:bCs/>
          <w:color w:val="000000"/>
          <w:lang w:val="sq-AL"/>
        </w:rPr>
        <w:t>igjore</w:t>
      </w:r>
      <w:r w:rsidRPr="00EE2754">
        <w:rPr>
          <w:rFonts w:ascii="Garamond" w:hAnsi="Garamond" w:cs="Garamond"/>
          <w:bCs/>
          <w:color w:val="000000"/>
          <w:lang w:val="sq-AL"/>
        </w:rPr>
        <w:t>:</w:t>
      </w:r>
    </w:p>
    <w:p w14:paraId="60D59CC4" w14:textId="169732E1"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i. </w:t>
      </w:r>
      <w:r w:rsidR="00EE2754" w:rsidRPr="00EE2754">
        <w:rPr>
          <w:rFonts w:ascii="Garamond" w:hAnsi="Garamond" w:cs="Garamond"/>
          <w:bCs/>
          <w:color w:val="000000"/>
          <w:lang w:val="sq-AL"/>
        </w:rPr>
        <w:t xml:space="preserve">të </w:t>
      </w:r>
      <w:r w:rsidRPr="00EE2754">
        <w:rPr>
          <w:rFonts w:ascii="Garamond" w:hAnsi="Garamond" w:cs="Garamond"/>
          <w:bCs/>
          <w:color w:val="000000"/>
          <w:lang w:val="sq-AL"/>
        </w:rPr>
        <w:t>jetë një person juridik, vendas ose i huaj, i regjistruar në përputhje me legjislacionin shqiptar në fuqi;</w:t>
      </w:r>
    </w:p>
    <w:p w14:paraId="7DEBFE11" w14:textId="7F0992C8" w:rsidR="00393E21" w:rsidRPr="00EE2754" w:rsidRDefault="00393E21" w:rsidP="00393E21">
      <w:pPr>
        <w:widowControl/>
        <w:ind w:firstLine="284"/>
        <w:jc w:val="both"/>
        <w:rPr>
          <w:rFonts w:ascii="Garamond" w:hAnsi="Garamond" w:cs="Garamond"/>
          <w:bCs/>
          <w:color w:val="000000"/>
          <w:lang w:val="sq-AL"/>
        </w:rPr>
      </w:pPr>
      <w:proofErr w:type="spellStart"/>
      <w:r w:rsidRPr="00EE2754">
        <w:rPr>
          <w:rFonts w:ascii="Garamond" w:hAnsi="Garamond" w:cs="Garamond"/>
          <w:bCs/>
          <w:color w:val="000000"/>
          <w:lang w:val="sq-AL"/>
        </w:rPr>
        <w:t>ii</w:t>
      </w:r>
      <w:proofErr w:type="spellEnd"/>
      <w:r w:rsidRPr="00EE2754">
        <w:rPr>
          <w:rFonts w:ascii="Garamond" w:hAnsi="Garamond" w:cs="Garamond"/>
          <w:bCs/>
          <w:color w:val="000000"/>
          <w:lang w:val="sq-AL"/>
        </w:rPr>
        <w:t xml:space="preserve">. </w:t>
      </w:r>
      <w:r w:rsidR="00EE2754" w:rsidRPr="00EE2754">
        <w:rPr>
          <w:rFonts w:ascii="Garamond" w:hAnsi="Garamond" w:cs="Garamond"/>
          <w:bCs/>
          <w:color w:val="000000"/>
          <w:lang w:val="sq-AL"/>
        </w:rPr>
        <w:t xml:space="preserve">të </w:t>
      </w:r>
      <w:r w:rsidRPr="00EE2754">
        <w:rPr>
          <w:rFonts w:ascii="Garamond" w:hAnsi="Garamond" w:cs="Garamond"/>
          <w:bCs/>
          <w:color w:val="000000"/>
          <w:lang w:val="sq-AL"/>
        </w:rPr>
        <w:t>pranojë sipas procedurave të përcaktuara në këtë vendim, së bashku me transferimin e lejes minerare, përgjegjësinë për të gjitha detyrimet kundrejt shtetit apo palëve të treta, të cilat rrjedhin nga leja minerare që transferohet;</w:t>
      </w:r>
    </w:p>
    <w:p w14:paraId="617EBD79" w14:textId="6376C5C2" w:rsidR="00393E21" w:rsidRPr="00EE2754" w:rsidRDefault="00393E21" w:rsidP="00393E21">
      <w:pPr>
        <w:widowControl/>
        <w:ind w:firstLine="284"/>
        <w:jc w:val="both"/>
        <w:rPr>
          <w:rFonts w:ascii="Garamond" w:hAnsi="Garamond" w:cs="Garamond"/>
          <w:bCs/>
          <w:color w:val="000000"/>
          <w:lang w:val="sq-AL"/>
        </w:rPr>
      </w:pPr>
      <w:proofErr w:type="spellStart"/>
      <w:r w:rsidRPr="00EE2754">
        <w:rPr>
          <w:rFonts w:ascii="Garamond" w:hAnsi="Garamond" w:cs="Garamond"/>
          <w:bCs/>
          <w:color w:val="000000"/>
          <w:lang w:val="sq-AL"/>
        </w:rPr>
        <w:t>iii</w:t>
      </w:r>
      <w:proofErr w:type="spellEnd"/>
      <w:r w:rsidRPr="00EE2754">
        <w:rPr>
          <w:rFonts w:ascii="Garamond" w:hAnsi="Garamond" w:cs="Garamond"/>
          <w:bCs/>
          <w:color w:val="000000"/>
          <w:lang w:val="sq-AL"/>
        </w:rPr>
        <w:t xml:space="preserve">. </w:t>
      </w:r>
      <w:r w:rsidR="00EE2754" w:rsidRPr="00EE2754">
        <w:rPr>
          <w:rFonts w:ascii="Garamond" w:hAnsi="Garamond" w:cs="Garamond"/>
          <w:bCs/>
          <w:color w:val="000000"/>
          <w:lang w:val="sq-AL"/>
        </w:rPr>
        <w:t xml:space="preserve">të </w:t>
      </w:r>
      <w:r w:rsidRPr="00EE2754">
        <w:rPr>
          <w:rFonts w:ascii="Garamond" w:hAnsi="Garamond" w:cs="Garamond"/>
          <w:bCs/>
          <w:color w:val="000000"/>
          <w:lang w:val="sq-AL"/>
        </w:rPr>
        <w:t>dyja subjektet, zotëruesi i lejes minerare dhe përfituesi i saj, të pranojnë sipas procedurave të përcaktuara në këtë vendim se ndërtimet dhe instalimet e tjera, që mbështesin operacionet kryesore të veprimtarisë minerare, vlerësohen veprimtari ndihmëse të pandashme të së drejtës minerar</w:t>
      </w:r>
      <w:r w:rsidR="00EE2754">
        <w:rPr>
          <w:rFonts w:ascii="Garamond" w:hAnsi="Garamond" w:cs="Garamond"/>
          <w:bCs/>
          <w:color w:val="000000"/>
          <w:lang w:val="sq-AL"/>
        </w:rPr>
        <w:t>e dhe transferohen bashkë me të;</w:t>
      </w:r>
    </w:p>
    <w:p w14:paraId="305AF08A" w14:textId="77777777"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b) Financiare:</w:t>
      </w:r>
    </w:p>
    <w:p w14:paraId="1AD85EF1" w14:textId="7618B211"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bCs/>
          <w:color w:val="000000"/>
          <w:lang w:val="sq-AL"/>
        </w:rPr>
        <w:t xml:space="preserve">Të kenë aftësi financiare për vazhdimin e realizimit të investimeve të programuara për të zhvilluar veprimtarinë minerare, në përputhje me parashikimet e nënndarjes </w:t>
      </w:r>
      <w:r w:rsidRPr="00EE2754">
        <w:rPr>
          <w:rFonts w:ascii="Garamond" w:hAnsi="Garamond" w:cs="Garamond"/>
          <w:color w:val="000000"/>
          <w:lang w:val="sq-AL"/>
        </w:rPr>
        <w:t xml:space="preserve">“i”, të shkronjës </w:t>
      </w:r>
      <w:r w:rsidR="00EE2754">
        <w:rPr>
          <w:rFonts w:ascii="Garamond" w:hAnsi="Garamond" w:cs="Garamond"/>
          <w:color w:val="000000"/>
          <w:lang w:val="sq-AL"/>
        </w:rPr>
        <w:t>“dh”, të pikës 6, të këtij kreu;</w:t>
      </w:r>
    </w:p>
    <w:p w14:paraId="30EBF8A0" w14:textId="77777777"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c) Teknike dhe profesionale:</w:t>
      </w:r>
    </w:p>
    <w:p w14:paraId="15CF3994" w14:textId="01541932"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bCs/>
          <w:color w:val="000000"/>
          <w:lang w:val="sq-AL"/>
        </w:rPr>
        <w:t>Të kenë aftësi teknike dhe profesionale për realizimin e projektit të zhvillimit të veprimtarisë minerare dhe projektit të rehabilitimit të mjedisit,</w:t>
      </w:r>
      <w:r w:rsidRPr="00EE2754">
        <w:rPr>
          <w:rFonts w:ascii="Garamond" w:hAnsi="Garamond" w:cs="Garamond"/>
          <w:color w:val="000000"/>
          <w:lang w:val="sq-AL"/>
        </w:rPr>
        <w:t xml:space="preserve"> në përputhje me parashiki</w:t>
      </w:r>
      <w:r w:rsidR="00EE2754">
        <w:rPr>
          <w:rFonts w:ascii="Garamond" w:hAnsi="Garamond" w:cs="Garamond"/>
          <w:color w:val="000000"/>
          <w:lang w:val="sq-AL"/>
        </w:rPr>
        <w:t>met e shkronjave “e”, “f”, “g”,</w:t>
      </w:r>
      <w:r w:rsidRPr="00EE2754">
        <w:rPr>
          <w:rFonts w:ascii="Garamond" w:hAnsi="Garamond" w:cs="Garamond"/>
          <w:color w:val="000000"/>
          <w:lang w:val="sq-AL"/>
        </w:rPr>
        <w:t xml:space="preserve"> të pikës 6, të këtij kreu.</w:t>
      </w:r>
    </w:p>
    <w:p w14:paraId="49944750" w14:textId="36219713"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4. Zotëruesi i lejes minerare paraqet në Qendrën Kombëtare të Biznes (</w:t>
      </w:r>
      <w:proofErr w:type="spellStart"/>
      <w:r w:rsidRPr="00EE2754">
        <w:rPr>
          <w:rFonts w:ascii="Garamond" w:hAnsi="Garamond" w:cs="Garamond"/>
          <w:bCs/>
          <w:color w:val="000000"/>
          <w:lang w:val="sq-AL"/>
        </w:rPr>
        <w:t>QKB</w:t>
      </w:r>
      <w:proofErr w:type="spellEnd"/>
      <w:r w:rsidRPr="00EE2754">
        <w:rPr>
          <w:rFonts w:ascii="Garamond" w:hAnsi="Garamond" w:cs="Garamond"/>
          <w:bCs/>
          <w:color w:val="000000"/>
          <w:lang w:val="sq-AL"/>
        </w:rPr>
        <w:t xml:space="preserve">) dokumentacionin e plotë për transferimin e lejes minerare. </w:t>
      </w:r>
      <w:proofErr w:type="spellStart"/>
      <w:r w:rsidRPr="00EE2754">
        <w:rPr>
          <w:rFonts w:ascii="Garamond" w:hAnsi="Garamond" w:cs="Garamond"/>
          <w:bCs/>
          <w:color w:val="000000"/>
          <w:lang w:val="sq-AL"/>
        </w:rPr>
        <w:t>QKB</w:t>
      </w:r>
      <w:proofErr w:type="spellEnd"/>
      <w:r w:rsidRPr="00EE2754">
        <w:rPr>
          <w:rFonts w:ascii="Garamond" w:hAnsi="Garamond" w:cs="Garamond"/>
          <w:bCs/>
          <w:color w:val="000000"/>
          <w:lang w:val="sq-AL"/>
        </w:rPr>
        <w:t>-ja</w:t>
      </w:r>
      <w:r w:rsidR="00EE2754">
        <w:rPr>
          <w:rFonts w:ascii="Garamond" w:hAnsi="Garamond" w:cs="Garamond"/>
          <w:bCs/>
          <w:color w:val="000000"/>
          <w:lang w:val="sq-AL"/>
        </w:rPr>
        <w:t>,</w:t>
      </w:r>
      <w:r w:rsidRPr="00EE2754">
        <w:rPr>
          <w:rFonts w:ascii="Garamond" w:hAnsi="Garamond" w:cs="Garamond"/>
          <w:bCs/>
          <w:color w:val="000000"/>
          <w:lang w:val="sq-AL"/>
        </w:rPr>
        <w:t xml:space="preserve"> pas verifikimit të dokumentacionit</w:t>
      </w:r>
      <w:r w:rsidR="00EE2754">
        <w:rPr>
          <w:rFonts w:ascii="Garamond" w:hAnsi="Garamond" w:cs="Garamond"/>
          <w:bCs/>
          <w:color w:val="000000"/>
          <w:lang w:val="sq-AL"/>
        </w:rPr>
        <w:t>,</w:t>
      </w:r>
      <w:r w:rsidRPr="00EE2754">
        <w:rPr>
          <w:rFonts w:ascii="Garamond" w:hAnsi="Garamond" w:cs="Garamond"/>
          <w:bCs/>
          <w:color w:val="000000"/>
          <w:lang w:val="sq-AL"/>
        </w:rPr>
        <w:t xml:space="preserve"> e përcjell atë pranë ministrisë përgjegjëse për veprimtarinë minerare.</w:t>
      </w:r>
    </w:p>
    <w:p w14:paraId="5B90586A" w14:textId="2B48DA4B"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5. Dokumentet për vlerësimin e përmbushjes së kritereve të transferimit, që duhet të plotësojnë kërkuesit për transferimin e një lejeje minerare, janë, si më poshtë vijon:</w:t>
      </w:r>
    </w:p>
    <w:p w14:paraId="5712BCBE" w14:textId="0DF02B9E"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a) </w:t>
      </w:r>
      <w:r w:rsidR="00EE2754" w:rsidRPr="00EE2754">
        <w:rPr>
          <w:rFonts w:ascii="Garamond" w:hAnsi="Garamond" w:cs="Garamond"/>
          <w:bCs/>
          <w:color w:val="000000"/>
          <w:lang w:val="sq-AL"/>
        </w:rPr>
        <w:t xml:space="preserve">kërkesa </w:t>
      </w:r>
      <w:r w:rsidRPr="00EE2754">
        <w:rPr>
          <w:rFonts w:ascii="Garamond" w:hAnsi="Garamond" w:cs="Garamond"/>
          <w:bCs/>
          <w:color w:val="000000"/>
          <w:lang w:val="sq-AL"/>
        </w:rPr>
        <w:t xml:space="preserve">në </w:t>
      </w:r>
      <w:proofErr w:type="spellStart"/>
      <w:r w:rsidRPr="00EE2754">
        <w:rPr>
          <w:rFonts w:ascii="Garamond" w:hAnsi="Garamond" w:cs="Garamond"/>
          <w:color w:val="000000"/>
          <w:lang w:val="sq-AL"/>
        </w:rPr>
        <w:t>QKB</w:t>
      </w:r>
      <w:proofErr w:type="spellEnd"/>
      <w:r w:rsidRPr="00EE2754">
        <w:rPr>
          <w:rFonts w:ascii="Garamond" w:hAnsi="Garamond" w:cs="Garamond"/>
          <w:bCs/>
          <w:color w:val="000000"/>
          <w:lang w:val="sq-AL"/>
        </w:rPr>
        <w:t xml:space="preserve"> për transferimin e lejes minerare nga zotëruesi i lejes minerare, ku të jetë përcaktuar arsyeja/arsyet e transferimit;</w:t>
      </w:r>
    </w:p>
    <w:p w14:paraId="04DFAADB" w14:textId="3440C2AF"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b) </w:t>
      </w:r>
      <w:r w:rsidR="00EE2754" w:rsidRPr="00EE2754">
        <w:rPr>
          <w:rFonts w:ascii="Garamond" w:hAnsi="Garamond" w:cs="Garamond"/>
          <w:bCs/>
          <w:color w:val="000000"/>
          <w:lang w:val="sq-AL"/>
        </w:rPr>
        <w:t xml:space="preserve">vendimi </w:t>
      </w:r>
      <w:r w:rsidRPr="00EE2754">
        <w:rPr>
          <w:rFonts w:ascii="Garamond" w:hAnsi="Garamond" w:cs="Garamond"/>
          <w:bCs/>
          <w:color w:val="000000"/>
          <w:lang w:val="sq-AL"/>
        </w:rPr>
        <w:t>i asamblesë së ortakëve/</w:t>
      </w:r>
      <w:r w:rsidRPr="00EE2754">
        <w:rPr>
          <w:rFonts w:ascii="Garamond" w:hAnsi="Garamond" w:cs="Garamond"/>
          <w:color w:val="000000"/>
          <w:lang w:val="sq-AL"/>
        </w:rPr>
        <w:t>asamblesë së përgjithshme</w:t>
      </w:r>
      <w:r w:rsidRPr="00EE2754">
        <w:rPr>
          <w:rFonts w:ascii="Garamond" w:hAnsi="Garamond" w:cs="Garamond"/>
          <w:bCs/>
          <w:color w:val="000000"/>
          <w:lang w:val="sq-AL"/>
        </w:rPr>
        <w:t xml:space="preserve"> të shoqërisë zotëruese të lejes minerare për transferimin e lejes minerare;</w:t>
      </w:r>
    </w:p>
    <w:p w14:paraId="13AA4145" w14:textId="5A52603F"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c) </w:t>
      </w:r>
      <w:r w:rsidR="00EE2754" w:rsidRPr="00EE2754">
        <w:rPr>
          <w:rFonts w:ascii="Garamond" w:hAnsi="Garamond" w:cs="Garamond"/>
          <w:bCs/>
          <w:color w:val="000000"/>
          <w:lang w:val="sq-AL"/>
        </w:rPr>
        <w:t xml:space="preserve">vendimi </w:t>
      </w:r>
      <w:r w:rsidRPr="00EE2754">
        <w:rPr>
          <w:rFonts w:ascii="Garamond" w:hAnsi="Garamond" w:cs="Garamond"/>
          <w:color w:val="000000"/>
          <w:lang w:val="sq-AL"/>
        </w:rPr>
        <w:t>për marrjen e lejes</w:t>
      </w:r>
      <w:r w:rsidRPr="00EE2754">
        <w:rPr>
          <w:rFonts w:ascii="Garamond" w:hAnsi="Garamond" w:cs="Garamond"/>
          <w:bCs/>
          <w:color w:val="000000"/>
          <w:lang w:val="sq-AL"/>
        </w:rPr>
        <w:t xml:space="preserve"> i asamblesë së ortakëve/</w:t>
      </w:r>
      <w:r w:rsidRPr="00EE2754">
        <w:rPr>
          <w:rFonts w:ascii="Garamond" w:hAnsi="Garamond" w:cs="Garamond"/>
          <w:color w:val="000000"/>
          <w:lang w:val="sq-AL"/>
        </w:rPr>
        <w:t xml:space="preserve">asamblesë së përgjithshme </w:t>
      </w:r>
      <w:r w:rsidR="00EE2754">
        <w:rPr>
          <w:rFonts w:ascii="Garamond" w:hAnsi="Garamond" w:cs="Garamond"/>
          <w:bCs/>
          <w:color w:val="000000"/>
          <w:lang w:val="sq-AL"/>
        </w:rPr>
        <w:t>t</w:t>
      </w:r>
      <w:r w:rsidRPr="00EE2754">
        <w:rPr>
          <w:rFonts w:ascii="Garamond" w:hAnsi="Garamond" w:cs="Garamond"/>
          <w:bCs/>
          <w:color w:val="000000"/>
          <w:lang w:val="sq-AL"/>
        </w:rPr>
        <w:t>ë shoqërisë</w:t>
      </w:r>
      <w:r w:rsidRPr="00EE2754">
        <w:rPr>
          <w:rFonts w:ascii="Garamond" w:hAnsi="Garamond" w:cs="Garamond"/>
          <w:color w:val="000000"/>
          <w:lang w:val="sq-AL"/>
        </w:rPr>
        <w:t xml:space="preserve"> </w:t>
      </w:r>
      <w:r w:rsidRPr="00EE2754">
        <w:rPr>
          <w:rFonts w:ascii="Garamond" w:hAnsi="Garamond" w:cs="Garamond"/>
          <w:bCs/>
          <w:color w:val="000000"/>
          <w:lang w:val="sq-AL"/>
        </w:rPr>
        <w:t>që kërkon t’i transferohet leja minerare;</w:t>
      </w:r>
    </w:p>
    <w:p w14:paraId="05969FE7" w14:textId="18BBDAC9"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lastRenderedPageBreak/>
        <w:t xml:space="preserve">ç) </w:t>
      </w:r>
      <w:r w:rsidR="00EE2754" w:rsidRPr="00EE2754">
        <w:rPr>
          <w:rFonts w:ascii="Garamond" w:hAnsi="Garamond" w:cs="Garamond"/>
          <w:bCs/>
          <w:color w:val="000000"/>
          <w:lang w:val="sq-AL"/>
        </w:rPr>
        <w:t xml:space="preserve">aktmarrëveshja </w:t>
      </w:r>
      <w:r w:rsidRPr="00EE2754">
        <w:rPr>
          <w:rFonts w:ascii="Garamond" w:hAnsi="Garamond" w:cs="Garamond"/>
          <w:bCs/>
          <w:color w:val="000000"/>
          <w:lang w:val="sq-AL"/>
        </w:rPr>
        <w:t xml:space="preserve">e nënshkruar përpara </w:t>
      </w:r>
      <w:r w:rsidR="00EE2754">
        <w:rPr>
          <w:rFonts w:ascii="Garamond" w:hAnsi="Garamond" w:cs="Garamond"/>
          <w:bCs/>
          <w:color w:val="000000"/>
          <w:lang w:val="sq-AL"/>
        </w:rPr>
        <w:t>noterit</w:t>
      </w:r>
      <w:r w:rsidRPr="00EE2754">
        <w:rPr>
          <w:rFonts w:ascii="Garamond" w:hAnsi="Garamond" w:cs="Garamond"/>
          <w:bCs/>
          <w:color w:val="000000"/>
          <w:lang w:val="sq-AL"/>
        </w:rPr>
        <w:t xml:space="preserve"> ndërmjet dy shoqërive për transferimin e lejes minerare, ku të jetë përcaktuar që subjekti, i cili kërkon t’i transferohet leja minerare, pranon</w:t>
      </w:r>
      <w:r w:rsidR="00EE2754">
        <w:rPr>
          <w:rFonts w:ascii="Garamond" w:hAnsi="Garamond" w:cs="Garamond"/>
          <w:bCs/>
          <w:color w:val="000000"/>
          <w:lang w:val="sq-AL"/>
        </w:rPr>
        <w:t>,</w:t>
      </w:r>
      <w:r w:rsidRPr="00EE2754">
        <w:rPr>
          <w:rFonts w:ascii="Garamond" w:hAnsi="Garamond" w:cs="Garamond"/>
          <w:bCs/>
          <w:color w:val="000000"/>
          <w:lang w:val="sq-AL"/>
        </w:rPr>
        <w:t xml:space="preserve"> së bashku me transferimin e lejes minerare, përgjegjësinë për të gjitha detyrimet kundrejt shtetit apo palëve të treta, të cilat rrjedhin nga leja minerare që transferohet, si dhe detyrimet, sipas përcaktimeve të ligjit nr.</w:t>
      </w:r>
      <w:r w:rsidR="00EE2754">
        <w:rPr>
          <w:rFonts w:ascii="Garamond" w:hAnsi="Garamond" w:cs="Garamond"/>
          <w:bCs/>
          <w:color w:val="000000"/>
          <w:lang w:val="sq-AL"/>
        </w:rPr>
        <w:t xml:space="preserve"> </w:t>
      </w:r>
      <w:r w:rsidRPr="00EE2754">
        <w:rPr>
          <w:rFonts w:ascii="Garamond" w:hAnsi="Garamond" w:cs="Garamond"/>
          <w:bCs/>
          <w:color w:val="000000"/>
          <w:lang w:val="sq-AL"/>
        </w:rPr>
        <w:t>10304, datë 15.7.2010, “Për sektorin minerar në Republikën e Shqipërisë”, të ndryshuar, dhe akteve nënligjore në zbatim të tij.</w:t>
      </w:r>
    </w:p>
    <w:p w14:paraId="3A76872A" w14:textId="16B1C928"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6. Dokumentet e subjektit, që kërkon t’i transferohet leja mine</w:t>
      </w:r>
      <w:r w:rsidR="00EE2754">
        <w:rPr>
          <w:rFonts w:ascii="Garamond" w:hAnsi="Garamond" w:cs="Garamond"/>
          <w:bCs/>
          <w:color w:val="000000"/>
          <w:lang w:val="sq-AL"/>
        </w:rPr>
        <w:t>rare, janë, si më poshtë vijon:</w:t>
      </w:r>
    </w:p>
    <w:p w14:paraId="68891469" w14:textId="2B438DEA"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a) </w:t>
      </w:r>
      <w:r w:rsidR="00EE2754" w:rsidRPr="00EE2754">
        <w:rPr>
          <w:rFonts w:ascii="Garamond" w:hAnsi="Garamond" w:cs="Garamond"/>
          <w:bCs/>
          <w:color w:val="000000"/>
          <w:lang w:val="sq-AL"/>
        </w:rPr>
        <w:t xml:space="preserve">vërtetimi </w:t>
      </w:r>
      <w:r w:rsidRPr="00EE2754">
        <w:rPr>
          <w:rFonts w:ascii="Garamond" w:hAnsi="Garamond" w:cs="Garamond"/>
          <w:bCs/>
          <w:color w:val="000000"/>
          <w:lang w:val="sq-AL"/>
        </w:rPr>
        <w:t>se subjekti ka statusin aktiv;</w:t>
      </w:r>
    </w:p>
    <w:p w14:paraId="6DE0E645" w14:textId="67FE7064"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b) </w:t>
      </w:r>
      <w:r w:rsidR="00EE2754" w:rsidRPr="00EE2754">
        <w:rPr>
          <w:rFonts w:ascii="Garamond" w:hAnsi="Garamond" w:cs="Garamond"/>
          <w:bCs/>
          <w:color w:val="000000"/>
          <w:lang w:val="sq-AL"/>
        </w:rPr>
        <w:t xml:space="preserve">vërtetimi </w:t>
      </w:r>
      <w:r w:rsidRPr="00EE2754">
        <w:rPr>
          <w:rFonts w:ascii="Garamond" w:hAnsi="Garamond" w:cs="Garamond"/>
          <w:bCs/>
          <w:color w:val="000000"/>
          <w:lang w:val="sq-AL"/>
        </w:rPr>
        <w:t>se subjekti nuk është i dënuar penalisht me vendim të formës së prerë dhe nuk është në ndjekje penale;</w:t>
      </w:r>
    </w:p>
    <w:p w14:paraId="67EED502" w14:textId="51D3C59B"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c) </w:t>
      </w:r>
      <w:r w:rsidR="00EE2754" w:rsidRPr="00EE2754">
        <w:rPr>
          <w:rFonts w:ascii="Garamond" w:hAnsi="Garamond" w:cs="Garamond"/>
          <w:bCs/>
          <w:color w:val="000000"/>
          <w:lang w:val="sq-AL"/>
        </w:rPr>
        <w:t xml:space="preserve">ekstrakti </w:t>
      </w:r>
      <w:r w:rsidRPr="00EE2754">
        <w:rPr>
          <w:rFonts w:ascii="Garamond" w:hAnsi="Garamond" w:cs="Garamond"/>
          <w:bCs/>
          <w:color w:val="000000"/>
          <w:lang w:val="sq-AL"/>
        </w:rPr>
        <w:t xml:space="preserve">nga </w:t>
      </w:r>
      <w:proofErr w:type="spellStart"/>
      <w:r w:rsidRPr="00EE2754">
        <w:rPr>
          <w:rFonts w:ascii="Garamond" w:hAnsi="Garamond" w:cs="Garamond"/>
          <w:bCs/>
          <w:color w:val="000000"/>
          <w:lang w:val="sq-AL"/>
        </w:rPr>
        <w:t>QKB</w:t>
      </w:r>
      <w:proofErr w:type="spellEnd"/>
      <w:r w:rsidRPr="00EE2754">
        <w:rPr>
          <w:rFonts w:ascii="Garamond" w:hAnsi="Garamond" w:cs="Garamond"/>
          <w:bCs/>
          <w:color w:val="000000"/>
          <w:lang w:val="sq-AL"/>
        </w:rPr>
        <w:t>-ja për regjistrimin si person juridik, në objektin e të cilit të jetë përfshirë edhe zhvillimi i veprimtarisë minerare;</w:t>
      </w:r>
    </w:p>
    <w:p w14:paraId="506E95F3" w14:textId="43A82BFC"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ç) </w:t>
      </w:r>
      <w:r w:rsidR="00EE2754" w:rsidRPr="00EE2754">
        <w:rPr>
          <w:rFonts w:ascii="Garamond" w:hAnsi="Garamond" w:cs="Garamond"/>
          <w:bCs/>
          <w:color w:val="000000"/>
          <w:lang w:val="sq-AL"/>
        </w:rPr>
        <w:t xml:space="preserve">vërtetimi </w:t>
      </w:r>
      <w:r w:rsidRPr="00EE2754">
        <w:rPr>
          <w:rFonts w:ascii="Garamond" w:hAnsi="Garamond" w:cs="Garamond"/>
          <w:bCs/>
          <w:color w:val="000000"/>
          <w:lang w:val="sq-AL"/>
        </w:rPr>
        <w:t>i lëshuar nga administrata tatimore se subjekti ka paguar të gjitha detyrimet e sigurimeve shoqërore dhe ka plotësuar detyrimet fiskale;</w:t>
      </w:r>
    </w:p>
    <w:p w14:paraId="3D7B7E84" w14:textId="1F525F8C"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d) </w:t>
      </w:r>
      <w:r w:rsidR="00EE2754" w:rsidRPr="00EE2754">
        <w:rPr>
          <w:rFonts w:ascii="Garamond" w:hAnsi="Garamond" w:cs="Garamond"/>
          <w:bCs/>
          <w:color w:val="000000"/>
          <w:lang w:val="sq-AL"/>
        </w:rPr>
        <w:t xml:space="preserve">vërtetimi </w:t>
      </w:r>
      <w:r w:rsidRPr="00EE2754">
        <w:rPr>
          <w:rFonts w:ascii="Garamond" w:hAnsi="Garamond" w:cs="Garamond"/>
          <w:bCs/>
          <w:color w:val="000000"/>
          <w:lang w:val="sq-AL"/>
        </w:rPr>
        <w:t>se subjekti ka paguar detyrimet për energjinë elektrike, të lëshuara nga Operatori i Shpërndarjes së Energjisë Elektrike;</w:t>
      </w:r>
    </w:p>
    <w:p w14:paraId="45B175BB" w14:textId="163D740E"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dh)</w:t>
      </w:r>
      <w:r w:rsidR="00EE2754">
        <w:rPr>
          <w:rFonts w:ascii="Garamond" w:hAnsi="Garamond" w:cs="Garamond"/>
          <w:bCs/>
          <w:color w:val="000000"/>
          <w:lang w:val="sq-AL"/>
        </w:rPr>
        <w:t xml:space="preserve"> </w:t>
      </w:r>
      <w:r w:rsidR="00EE2754" w:rsidRPr="00EE2754">
        <w:rPr>
          <w:rFonts w:ascii="Garamond" w:hAnsi="Garamond" w:cs="Garamond"/>
          <w:bCs/>
          <w:color w:val="000000"/>
          <w:lang w:val="sq-AL"/>
        </w:rPr>
        <w:t xml:space="preserve">konfirmimi </w:t>
      </w:r>
      <w:r w:rsidRPr="00EE2754">
        <w:rPr>
          <w:rFonts w:ascii="Garamond" w:hAnsi="Garamond" w:cs="Garamond"/>
          <w:bCs/>
          <w:color w:val="000000"/>
          <w:lang w:val="sq-AL"/>
        </w:rPr>
        <w:t>për burimet financiare të nevojshme për realizimin e investimeve të programuara për të zhvilluar veprimtarinë minerare, të vërtetuar nga dokumentet e mëposhtme:</w:t>
      </w:r>
    </w:p>
    <w:p w14:paraId="0E5DD9ED" w14:textId="62AE77CE"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i. </w:t>
      </w:r>
      <w:r w:rsidR="00EE2754" w:rsidRPr="00EE2754">
        <w:rPr>
          <w:rFonts w:ascii="Garamond" w:hAnsi="Garamond" w:cs="Garamond"/>
          <w:bCs/>
          <w:color w:val="000000"/>
          <w:lang w:val="sq-AL"/>
        </w:rPr>
        <w:t xml:space="preserve">kopja </w:t>
      </w:r>
      <w:r w:rsidRPr="00EE2754">
        <w:rPr>
          <w:rFonts w:ascii="Garamond" w:hAnsi="Garamond" w:cs="Garamond"/>
          <w:bCs/>
          <w:color w:val="000000"/>
          <w:lang w:val="sq-AL"/>
        </w:rPr>
        <w:t>e pasqyrave financiare të dy viteve të fundit, e certifikuar nga administrata tatimore;</w:t>
      </w:r>
    </w:p>
    <w:p w14:paraId="417E2048" w14:textId="018F22EC" w:rsidR="00393E21" w:rsidRPr="00EE2754" w:rsidRDefault="00393E21" w:rsidP="00393E21">
      <w:pPr>
        <w:widowControl/>
        <w:ind w:firstLine="284"/>
        <w:jc w:val="both"/>
        <w:rPr>
          <w:rFonts w:ascii="Garamond" w:hAnsi="Garamond" w:cs="Garamond"/>
          <w:bCs/>
          <w:color w:val="000000"/>
          <w:lang w:val="sq-AL"/>
        </w:rPr>
      </w:pPr>
      <w:proofErr w:type="spellStart"/>
      <w:r w:rsidRPr="00EE2754">
        <w:rPr>
          <w:rFonts w:ascii="Garamond" w:hAnsi="Garamond" w:cs="Garamond"/>
          <w:bCs/>
          <w:color w:val="000000"/>
          <w:lang w:val="sq-AL"/>
        </w:rPr>
        <w:t>ii</w:t>
      </w:r>
      <w:proofErr w:type="spellEnd"/>
      <w:r w:rsidRPr="00EE2754">
        <w:rPr>
          <w:rFonts w:ascii="Garamond" w:hAnsi="Garamond" w:cs="Garamond"/>
          <w:bCs/>
          <w:color w:val="000000"/>
          <w:lang w:val="sq-AL"/>
        </w:rPr>
        <w:t xml:space="preserve">. </w:t>
      </w:r>
      <w:r w:rsidR="00EE2754" w:rsidRPr="00EE2754">
        <w:rPr>
          <w:rFonts w:ascii="Garamond" w:hAnsi="Garamond" w:cs="Garamond"/>
          <w:bCs/>
          <w:color w:val="000000"/>
          <w:lang w:val="sq-AL"/>
        </w:rPr>
        <w:t xml:space="preserve">vërtetimi </w:t>
      </w:r>
      <w:r w:rsidRPr="00EE2754">
        <w:rPr>
          <w:rFonts w:ascii="Garamond" w:hAnsi="Garamond" w:cs="Garamond"/>
          <w:bCs/>
          <w:color w:val="000000"/>
          <w:lang w:val="sq-AL"/>
        </w:rPr>
        <w:t>nga banka që konfirmon se p</w:t>
      </w:r>
      <w:r w:rsidR="00EE2754">
        <w:rPr>
          <w:rFonts w:ascii="Garamond" w:hAnsi="Garamond" w:cs="Garamond"/>
          <w:bCs/>
          <w:color w:val="000000"/>
          <w:lang w:val="sq-AL"/>
        </w:rPr>
        <w:t>ersoni juridik ka të depozituar</w:t>
      </w:r>
      <w:r w:rsidRPr="00EE2754">
        <w:rPr>
          <w:rFonts w:ascii="Garamond" w:hAnsi="Garamond" w:cs="Garamond"/>
          <w:bCs/>
          <w:color w:val="000000"/>
          <w:lang w:val="sq-AL"/>
        </w:rPr>
        <w:t xml:space="preserve"> në numrin e llogarisë të paktën 20% të vlerës së investimit të parashikuar për t’u realizuar në programin e investimeve. Vërtetimi duhet të jetë lëshuar jo më parë se 30 (tridhjetë) ditë nga dita e dorëzimit të dokumenteve;</w:t>
      </w:r>
    </w:p>
    <w:p w14:paraId="1EA93310" w14:textId="60001A23" w:rsidR="00393E21" w:rsidRPr="00EE2754" w:rsidRDefault="00393E21" w:rsidP="00393E21">
      <w:pPr>
        <w:widowControl/>
        <w:ind w:firstLine="284"/>
        <w:jc w:val="both"/>
        <w:rPr>
          <w:rFonts w:ascii="Garamond" w:hAnsi="Garamond" w:cs="Garamond"/>
          <w:bCs/>
          <w:color w:val="000000"/>
          <w:lang w:val="sq-AL"/>
        </w:rPr>
      </w:pPr>
      <w:proofErr w:type="spellStart"/>
      <w:r w:rsidRPr="00EE2754">
        <w:rPr>
          <w:rFonts w:ascii="Garamond" w:hAnsi="Garamond" w:cs="Garamond"/>
          <w:bCs/>
          <w:color w:val="000000"/>
          <w:lang w:val="sq-AL"/>
        </w:rPr>
        <w:t>iii</w:t>
      </w:r>
      <w:proofErr w:type="spellEnd"/>
      <w:r w:rsidRPr="00EE2754">
        <w:rPr>
          <w:rFonts w:ascii="Garamond" w:hAnsi="Garamond" w:cs="Garamond"/>
          <w:bCs/>
          <w:color w:val="000000"/>
          <w:lang w:val="sq-AL"/>
        </w:rPr>
        <w:t xml:space="preserve">. </w:t>
      </w:r>
      <w:r w:rsidR="00EE2754" w:rsidRPr="00EE2754">
        <w:rPr>
          <w:rFonts w:ascii="Garamond" w:hAnsi="Garamond" w:cs="Garamond"/>
          <w:bCs/>
          <w:color w:val="000000"/>
          <w:lang w:val="sq-AL"/>
        </w:rPr>
        <w:t xml:space="preserve">në </w:t>
      </w:r>
      <w:r w:rsidRPr="00EE2754">
        <w:rPr>
          <w:rFonts w:ascii="Garamond" w:hAnsi="Garamond" w:cs="Garamond"/>
          <w:bCs/>
          <w:color w:val="000000"/>
          <w:lang w:val="sq-AL"/>
        </w:rPr>
        <w:t>rastet kur shoqëria ka paraqitur një dokument noterial me një investitor, i cili garanton mbështetje financiare për realizimin e programit të investimit, ky dokument duhet të shoqërohet me dokumentet që provojnë burimet financiare të këtij të fundit, të përcaktuara në nënndarjet “i” dhe “</w:t>
      </w:r>
      <w:proofErr w:type="spellStart"/>
      <w:r w:rsidRPr="00EE2754">
        <w:rPr>
          <w:rFonts w:ascii="Garamond" w:hAnsi="Garamond" w:cs="Garamond"/>
          <w:bCs/>
          <w:color w:val="000000"/>
          <w:lang w:val="sq-AL"/>
        </w:rPr>
        <w:t>ii</w:t>
      </w:r>
      <w:proofErr w:type="spellEnd"/>
      <w:r w:rsidRPr="00EE2754">
        <w:rPr>
          <w:rFonts w:ascii="Garamond" w:hAnsi="Garamond" w:cs="Garamond"/>
          <w:bCs/>
          <w:color w:val="000000"/>
          <w:lang w:val="sq-AL"/>
        </w:rPr>
        <w:t>”, t</w:t>
      </w:r>
      <w:r w:rsidR="00EE2754">
        <w:rPr>
          <w:rFonts w:ascii="Garamond" w:hAnsi="Garamond" w:cs="Garamond"/>
          <w:bCs/>
          <w:color w:val="000000"/>
          <w:lang w:val="sq-AL"/>
        </w:rPr>
        <w:t>ë shkronjës “dh”, të kësaj pike;</w:t>
      </w:r>
    </w:p>
    <w:p w14:paraId="3C05B7CD" w14:textId="2293AC15"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e) </w:t>
      </w:r>
      <w:r w:rsidR="00EE2754" w:rsidRPr="00EE2754">
        <w:rPr>
          <w:rFonts w:ascii="Garamond" w:hAnsi="Garamond" w:cs="Garamond"/>
          <w:bCs/>
          <w:color w:val="000000"/>
          <w:lang w:val="sq-AL"/>
        </w:rPr>
        <w:t xml:space="preserve">vërtetime </w:t>
      </w:r>
      <w:r w:rsidRPr="00EE2754">
        <w:rPr>
          <w:rFonts w:ascii="Garamond" w:hAnsi="Garamond" w:cs="Garamond"/>
          <w:bCs/>
          <w:color w:val="000000"/>
          <w:lang w:val="sq-AL"/>
        </w:rPr>
        <w:t>mbi përvojën në fushën minerare apo referenca për përmbushje të suksesshme të punimeve minerare të ngjashme, të lëshuara nga një ent publik ose privat, që tregon vlerën, kohën dhe natyrën e punimeve të ekzekutuara, dhe/ose çfarëdolloj dokumenti tjetër që parashikon legjislacioni minerar në fuqi. Në rast se subjekti nuk ka përvojë në fushën minerare, atëherë ai duhet të paraqesë një dokument noterial (marrëveshje bashkëpunimi) në të cilin shprehet vullneti për mbështetje teknike nga një subjekt me përvojë në fushën minerare. Subjekti mbështetës duhet të vërtetojë eksperiencën e tij në fushën minerare me dokumentacion</w:t>
      </w:r>
      <w:r w:rsidR="00EE2754">
        <w:rPr>
          <w:rFonts w:ascii="Garamond" w:hAnsi="Garamond" w:cs="Garamond"/>
          <w:bCs/>
          <w:color w:val="000000"/>
          <w:lang w:val="sq-AL"/>
        </w:rPr>
        <w:t>in e parashikuar në këtë vendim;</w:t>
      </w:r>
    </w:p>
    <w:p w14:paraId="4268F9C1" w14:textId="58FD93DE"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ë) </w:t>
      </w:r>
      <w:r w:rsidR="00EE2754" w:rsidRPr="00EE2754">
        <w:rPr>
          <w:rFonts w:ascii="Garamond" w:hAnsi="Garamond" w:cs="Garamond"/>
          <w:bCs/>
          <w:color w:val="000000"/>
          <w:lang w:val="sq-AL"/>
        </w:rPr>
        <w:t xml:space="preserve">historiku </w:t>
      </w:r>
      <w:r w:rsidRPr="00EE2754">
        <w:rPr>
          <w:rFonts w:ascii="Garamond" w:hAnsi="Garamond" w:cs="Garamond"/>
          <w:bCs/>
          <w:color w:val="000000"/>
          <w:lang w:val="sq-AL"/>
        </w:rPr>
        <w:t>i aktivitetit të shoqërisë;</w:t>
      </w:r>
    </w:p>
    <w:p w14:paraId="5042497D" w14:textId="7D1332CD"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f) </w:t>
      </w:r>
      <w:r w:rsidR="00EE2754" w:rsidRPr="00EE2754">
        <w:rPr>
          <w:rFonts w:ascii="Garamond" w:hAnsi="Garamond" w:cs="Garamond"/>
          <w:bCs/>
          <w:color w:val="000000"/>
          <w:lang w:val="sq-AL"/>
        </w:rPr>
        <w:t xml:space="preserve">kualifikimet </w:t>
      </w:r>
      <w:r w:rsidRPr="00EE2754">
        <w:rPr>
          <w:rFonts w:ascii="Garamond" w:hAnsi="Garamond" w:cs="Garamond"/>
          <w:bCs/>
          <w:color w:val="000000"/>
          <w:lang w:val="sq-AL"/>
        </w:rPr>
        <w:t>arsimore dhe profesionale të stafit përgjegjës për drejtimin e punimeve që lidhen me ekzekutimin e punimeve të planit të investimit, si</w:t>
      </w:r>
      <w:r w:rsidR="00EE2754">
        <w:rPr>
          <w:rFonts w:ascii="Garamond" w:hAnsi="Garamond" w:cs="Garamond"/>
          <w:bCs/>
          <w:color w:val="000000"/>
          <w:lang w:val="sq-AL"/>
        </w:rPr>
        <w:t>:</w:t>
      </w:r>
      <w:r w:rsidRPr="00EE2754">
        <w:rPr>
          <w:rFonts w:ascii="Garamond" w:hAnsi="Garamond" w:cs="Garamond"/>
          <w:bCs/>
          <w:color w:val="000000"/>
          <w:lang w:val="sq-AL"/>
        </w:rPr>
        <w:t xml:space="preserve"> </w:t>
      </w:r>
      <w:bookmarkStart w:id="0" w:name="_GoBack"/>
      <w:proofErr w:type="spellStart"/>
      <w:r w:rsidR="00EB6E0A" w:rsidRPr="00EE2754">
        <w:rPr>
          <w:rFonts w:ascii="Garamond" w:hAnsi="Garamond" w:cs="Garamond"/>
          <w:bCs/>
          <w:i/>
          <w:iCs/>
          <w:color w:val="000000"/>
          <w:lang w:val="sq-AL"/>
        </w:rPr>
        <w:t>curriculum</w:t>
      </w:r>
      <w:proofErr w:type="spellEnd"/>
      <w:r w:rsidR="00EB6E0A" w:rsidRPr="00EE2754">
        <w:rPr>
          <w:rFonts w:ascii="Garamond" w:hAnsi="Garamond" w:cs="Garamond"/>
          <w:bCs/>
          <w:i/>
          <w:iCs/>
          <w:color w:val="000000"/>
          <w:lang w:val="sq-AL"/>
        </w:rPr>
        <w:t xml:space="preserve"> </w:t>
      </w:r>
      <w:proofErr w:type="spellStart"/>
      <w:r w:rsidR="00EB6E0A" w:rsidRPr="00EE2754">
        <w:rPr>
          <w:rFonts w:ascii="Garamond" w:hAnsi="Garamond" w:cs="Garamond"/>
          <w:bCs/>
          <w:i/>
          <w:iCs/>
          <w:color w:val="000000"/>
          <w:lang w:val="sq-AL"/>
        </w:rPr>
        <w:t>vitae</w:t>
      </w:r>
      <w:bookmarkEnd w:id="0"/>
      <w:proofErr w:type="spellEnd"/>
      <w:r w:rsidRPr="00EE2754">
        <w:rPr>
          <w:rFonts w:ascii="Garamond" w:hAnsi="Garamond" w:cs="Garamond"/>
          <w:bCs/>
          <w:color w:val="000000"/>
          <w:lang w:val="sq-AL"/>
        </w:rPr>
        <w:t>, diploma, leje profesionale apo dokumente të tjera të ngjashme;</w:t>
      </w:r>
    </w:p>
    <w:p w14:paraId="1A0A1B3A" w14:textId="3C58C946"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g) </w:t>
      </w:r>
      <w:r w:rsidR="00EE2754" w:rsidRPr="00EE2754">
        <w:rPr>
          <w:rFonts w:ascii="Garamond" w:hAnsi="Garamond" w:cs="Garamond"/>
          <w:bCs/>
          <w:color w:val="000000"/>
          <w:lang w:val="sq-AL"/>
        </w:rPr>
        <w:t xml:space="preserve">certifikata </w:t>
      </w:r>
      <w:r w:rsidRPr="00EE2754">
        <w:rPr>
          <w:rFonts w:ascii="Garamond" w:hAnsi="Garamond" w:cs="Garamond"/>
          <w:bCs/>
          <w:color w:val="000000"/>
          <w:lang w:val="sq-AL"/>
        </w:rPr>
        <w:t>profesionale e drejtuesit teknik dhe kontrata me drejtuesin teknik;</w:t>
      </w:r>
    </w:p>
    <w:p w14:paraId="10C3393E" w14:textId="4F710AE9"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gj) </w:t>
      </w:r>
      <w:proofErr w:type="spellStart"/>
      <w:r w:rsidR="00EE2754" w:rsidRPr="00EE2754">
        <w:rPr>
          <w:rFonts w:ascii="Garamond" w:hAnsi="Garamond" w:cs="Garamond"/>
          <w:bCs/>
          <w:color w:val="000000"/>
          <w:lang w:val="sq-AL"/>
        </w:rPr>
        <w:t>vetëdeklarimi</w:t>
      </w:r>
      <w:proofErr w:type="spellEnd"/>
      <w:r w:rsidR="00EE2754" w:rsidRPr="00EE2754">
        <w:rPr>
          <w:rFonts w:ascii="Garamond" w:hAnsi="Garamond" w:cs="Garamond"/>
          <w:bCs/>
          <w:color w:val="000000"/>
          <w:lang w:val="sq-AL"/>
        </w:rPr>
        <w:t xml:space="preserve"> </w:t>
      </w:r>
      <w:r w:rsidRPr="00EE2754">
        <w:rPr>
          <w:rFonts w:ascii="Garamond" w:hAnsi="Garamond" w:cs="Garamond"/>
          <w:bCs/>
          <w:color w:val="000000"/>
          <w:lang w:val="sq-AL"/>
        </w:rPr>
        <w:t>mbi punonjësit dh</w:t>
      </w:r>
      <w:r w:rsidR="00EE2754">
        <w:rPr>
          <w:rFonts w:ascii="Garamond" w:hAnsi="Garamond" w:cs="Garamond"/>
          <w:bCs/>
          <w:color w:val="000000"/>
          <w:lang w:val="sq-AL"/>
        </w:rPr>
        <w:t>e stafin drejtues të shoqërisë;</w:t>
      </w:r>
    </w:p>
    <w:p w14:paraId="2C77C9B4" w14:textId="69612A06"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 xml:space="preserve">h) </w:t>
      </w:r>
      <w:r w:rsidR="00EE2754" w:rsidRPr="00EE2754">
        <w:rPr>
          <w:rFonts w:ascii="Garamond" w:hAnsi="Garamond" w:cs="Garamond"/>
          <w:bCs/>
          <w:color w:val="000000"/>
          <w:lang w:val="sq-AL"/>
        </w:rPr>
        <w:t xml:space="preserve">lista </w:t>
      </w:r>
      <w:r w:rsidRPr="00EE2754">
        <w:rPr>
          <w:rFonts w:ascii="Garamond" w:hAnsi="Garamond" w:cs="Garamond"/>
          <w:bCs/>
          <w:color w:val="000000"/>
          <w:lang w:val="sq-AL"/>
        </w:rPr>
        <w:t>e mjeteve, e shoqëruar me dokumentet që vërtetojnë të drejtat reale që subjekti gëzon ndaj tyre (pronësi, qira, përdorim apo çdolloj tjetër posedimi).</w:t>
      </w:r>
    </w:p>
    <w:p w14:paraId="314E6CBF" w14:textId="45C9BAB8"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7. Dokumentet e zotëruesit të lejes minerare janë, si më poshtë vijon:</w:t>
      </w:r>
    </w:p>
    <w:p w14:paraId="4F715A81" w14:textId="5F4BE9C5"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 xml:space="preserve">a) </w:t>
      </w:r>
      <w:r w:rsidR="00EE2754" w:rsidRPr="00EE2754">
        <w:rPr>
          <w:rFonts w:ascii="Garamond" w:hAnsi="Garamond" w:cs="Garamond"/>
          <w:color w:val="000000"/>
          <w:lang w:val="sq-AL"/>
        </w:rPr>
        <w:t xml:space="preserve">vërtetimi </w:t>
      </w:r>
      <w:r w:rsidRPr="00EE2754">
        <w:rPr>
          <w:rFonts w:ascii="Garamond" w:hAnsi="Garamond" w:cs="Garamond"/>
          <w:color w:val="000000"/>
          <w:lang w:val="sq-AL"/>
        </w:rPr>
        <w:t xml:space="preserve">i lëshuar nga administrata tatimore se subjekti ka paguar të gjitha detyrimet e sigurimeve shoqërore dhe ka plotësuar detyrimet fiskale; </w:t>
      </w:r>
    </w:p>
    <w:p w14:paraId="4AA9DCA8" w14:textId="61926651"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 xml:space="preserve">b) </w:t>
      </w:r>
      <w:r w:rsidR="00EE2754" w:rsidRPr="00EE2754">
        <w:rPr>
          <w:rFonts w:ascii="Garamond" w:hAnsi="Garamond" w:cs="Garamond"/>
          <w:color w:val="000000"/>
          <w:lang w:val="sq-AL"/>
        </w:rPr>
        <w:t xml:space="preserve">miratimi </w:t>
      </w:r>
      <w:r w:rsidRPr="00EE2754">
        <w:rPr>
          <w:rFonts w:ascii="Garamond" w:hAnsi="Garamond" w:cs="Garamond"/>
          <w:color w:val="000000"/>
          <w:lang w:val="sq-AL"/>
        </w:rPr>
        <w:t>nga strukturat përgjegjëse për kapacitetet e prodhimit vjetor, vlerën e investimeve, vlerat e garancive, të përcaktuara në nenin 31, të ligjit</w:t>
      </w:r>
      <w:r w:rsidR="00EE2754">
        <w:rPr>
          <w:rFonts w:ascii="Garamond" w:hAnsi="Garamond" w:cs="Garamond"/>
          <w:color w:val="000000"/>
          <w:lang w:val="sq-AL"/>
        </w:rPr>
        <w:t xml:space="preserve"> </w:t>
      </w:r>
      <w:r w:rsidRPr="00EE2754">
        <w:rPr>
          <w:rFonts w:ascii="Garamond" w:hAnsi="Garamond" w:cs="Garamond"/>
          <w:color w:val="000000"/>
          <w:lang w:val="sq-AL"/>
        </w:rPr>
        <w:t>nr.</w:t>
      </w:r>
      <w:r w:rsidR="00EE2754">
        <w:rPr>
          <w:rFonts w:ascii="Garamond" w:hAnsi="Garamond" w:cs="Garamond"/>
          <w:color w:val="000000"/>
          <w:lang w:val="sq-AL"/>
        </w:rPr>
        <w:t xml:space="preserve"> </w:t>
      </w:r>
      <w:r w:rsidRPr="00EE2754">
        <w:rPr>
          <w:rFonts w:ascii="Garamond" w:hAnsi="Garamond" w:cs="Garamond"/>
          <w:color w:val="000000"/>
          <w:lang w:val="sq-AL"/>
        </w:rPr>
        <w:t>10304, datë 15.7.2010, “Për sektorin minerar në Republikën e Shqipërisë”, të ndryshuar.</w:t>
      </w:r>
    </w:p>
    <w:p w14:paraId="478C881B" w14:textId="77777777" w:rsidR="00393E21" w:rsidRPr="00EE2754" w:rsidRDefault="00393E21" w:rsidP="00393E21">
      <w:pPr>
        <w:widowControl/>
        <w:ind w:firstLine="284"/>
        <w:jc w:val="both"/>
        <w:rPr>
          <w:rFonts w:ascii="Garamond" w:hAnsi="Garamond" w:cs="Garamond"/>
          <w:bCs/>
          <w:color w:val="000000"/>
          <w:lang w:val="sq-AL"/>
        </w:rPr>
      </w:pPr>
      <w:proofErr w:type="spellStart"/>
      <w:r w:rsidRPr="00EE2754">
        <w:rPr>
          <w:rFonts w:ascii="Garamond" w:hAnsi="Garamond" w:cs="Garamond"/>
          <w:bCs/>
          <w:color w:val="000000"/>
          <w:lang w:val="sq-AL"/>
        </w:rPr>
        <w:t>II</w:t>
      </w:r>
      <w:proofErr w:type="spellEnd"/>
      <w:r w:rsidRPr="00EE2754">
        <w:rPr>
          <w:rFonts w:ascii="Garamond" w:hAnsi="Garamond" w:cs="Garamond"/>
          <w:bCs/>
          <w:color w:val="000000"/>
          <w:lang w:val="sq-AL"/>
        </w:rPr>
        <w:t>. RREGULLAT PËR TRANSFERIMIN E LEJEVE MINERARE NGA ZOTËRUESI</w:t>
      </w:r>
    </w:p>
    <w:p w14:paraId="59029F98" w14:textId="670D074C"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lastRenderedPageBreak/>
        <w:t xml:space="preserve">1. Vlerësimi i kushteve të transferimit dhe dokumentet vërtetuese për kërkesat për transferimin e një lejeje minerare realizohen nga drejtoria përkatëse në ministrinë </w:t>
      </w:r>
      <w:r w:rsidRPr="00EE2754">
        <w:rPr>
          <w:rFonts w:ascii="Garamond" w:hAnsi="Garamond" w:cs="Garamond"/>
          <w:color w:val="000000"/>
          <w:lang w:val="sq-AL"/>
        </w:rPr>
        <w:t>përgjegjëse për veprimtarinë minerare</w:t>
      </w:r>
      <w:r w:rsidRPr="00EE2754">
        <w:rPr>
          <w:rFonts w:ascii="Garamond" w:hAnsi="Garamond" w:cs="Garamond"/>
          <w:bCs/>
          <w:color w:val="000000"/>
          <w:lang w:val="sq-AL"/>
        </w:rPr>
        <w:t xml:space="preserve">, në bazë të dokumentacionit të përcjellë nga </w:t>
      </w:r>
      <w:proofErr w:type="spellStart"/>
      <w:r w:rsidRPr="00EE2754">
        <w:rPr>
          <w:rFonts w:ascii="Garamond" w:hAnsi="Garamond" w:cs="Garamond"/>
          <w:bCs/>
          <w:color w:val="000000"/>
          <w:lang w:val="sq-AL"/>
        </w:rPr>
        <w:t>QKB</w:t>
      </w:r>
      <w:proofErr w:type="spellEnd"/>
      <w:r w:rsidRPr="00EE2754">
        <w:rPr>
          <w:rFonts w:ascii="Garamond" w:hAnsi="Garamond" w:cs="Garamond"/>
          <w:bCs/>
          <w:color w:val="000000"/>
          <w:lang w:val="sq-AL"/>
        </w:rPr>
        <w:t xml:space="preserve">-ja. Kjo drejtori harton aktin e transferimit ose refuzimit të lejes minerare, që miratohet nga </w:t>
      </w:r>
      <w:r w:rsidRPr="00EE2754">
        <w:rPr>
          <w:rFonts w:ascii="Garamond" w:hAnsi="Garamond" w:cs="Garamond"/>
          <w:color w:val="000000"/>
          <w:lang w:val="sq-AL"/>
        </w:rPr>
        <w:t>ministri përgjegjës për veprimtarinë minerare</w:t>
      </w:r>
      <w:r w:rsidRPr="00EE2754">
        <w:rPr>
          <w:rFonts w:ascii="Garamond" w:hAnsi="Garamond" w:cs="Garamond"/>
          <w:bCs/>
          <w:color w:val="000000"/>
          <w:lang w:val="sq-AL"/>
        </w:rPr>
        <w:t>.</w:t>
      </w:r>
    </w:p>
    <w:p w14:paraId="3771C16E" w14:textId="77777777"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2. Ministri</w:t>
      </w:r>
      <w:r w:rsidRPr="00EE2754">
        <w:rPr>
          <w:rFonts w:ascii="Garamond" w:hAnsi="Garamond" w:cs="Garamond"/>
          <w:color w:val="000000"/>
          <w:lang w:val="sq-AL"/>
        </w:rPr>
        <w:t xml:space="preserve"> përgjegjës për veprimtarinë minerare</w:t>
      </w:r>
      <w:r w:rsidRPr="00EE2754">
        <w:rPr>
          <w:rFonts w:ascii="Garamond" w:hAnsi="Garamond" w:cs="Garamond"/>
          <w:bCs/>
          <w:color w:val="000000"/>
          <w:lang w:val="sq-AL"/>
        </w:rPr>
        <w:t xml:space="preserve">, brenda një afati prej 60 (gjashtëdhjetë) ditësh kalendarike nga data e paraqitjes së dokumentacionit, nënshkruan aktin e miratimit ose refuzimit të transferimit të lejes minerare, të cilin e dërgon në </w:t>
      </w:r>
      <w:proofErr w:type="spellStart"/>
      <w:r w:rsidRPr="00EE2754">
        <w:rPr>
          <w:rFonts w:ascii="Garamond" w:hAnsi="Garamond" w:cs="Garamond"/>
          <w:bCs/>
          <w:color w:val="000000"/>
          <w:lang w:val="sq-AL"/>
        </w:rPr>
        <w:t>QKB</w:t>
      </w:r>
      <w:proofErr w:type="spellEnd"/>
      <w:r w:rsidRPr="00EE2754">
        <w:rPr>
          <w:rFonts w:ascii="Garamond" w:hAnsi="Garamond" w:cs="Garamond"/>
          <w:bCs/>
          <w:color w:val="000000"/>
          <w:lang w:val="sq-AL"/>
        </w:rPr>
        <w:t xml:space="preserve">. Në rastin e refuzimit, subjektet e interesuara kanë të drejtën e </w:t>
      </w:r>
      <w:proofErr w:type="spellStart"/>
      <w:r w:rsidRPr="00EE2754">
        <w:rPr>
          <w:rFonts w:ascii="Garamond" w:hAnsi="Garamond" w:cs="Garamond"/>
          <w:bCs/>
          <w:color w:val="000000"/>
          <w:lang w:val="sq-AL"/>
        </w:rPr>
        <w:t>ankimimit</w:t>
      </w:r>
      <w:proofErr w:type="spellEnd"/>
      <w:r w:rsidRPr="00EE2754">
        <w:rPr>
          <w:rFonts w:ascii="Garamond" w:hAnsi="Garamond" w:cs="Garamond"/>
          <w:bCs/>
          <w:color w:val="000000"/>
          <w:lang w:val="sq-AL"/>
        </w:rPr>
        <w:t xml:space="preserve"> sipas</w:t>
      </w:r>
      <w:r w:rsidRPr="00EE2754">
        <w:rPr>
          <w:rFonts w:ascii="Garamond" w:hAnsi="Garamond" w:cs="Garamond"/>
          <w:color w:val="000000"/>
          <w:lang w:val="sq-AL"/>
        </w:rPr>
        <w:t xml:space="preserve"> parashikimeve të Kodit të Procedurave Administrative.</w:t>
      </w:r>
    </w:p>
    <w:p w14:paraId="4E735FDB" w14:textId="77777777" w:rsidR="00393E21" w:rsidRPr="00EE2754" w:rsidRDefault="00393E21" w:rsidP="00393E21">
      <w:pPr>
        <w:widowControl/>
        <w:ind w:firstLine="284"/>
        <w:jc w:val="both"/>
        <w:rPr>
          <w:rFonts w:ascii="Garamond" w:hAnsi="Garamond" w:cs="Garamond"/>
          <w:bCs/>
          <w:color w:val="000000"/>
          <w:lang w:val="sq-AL"/>
        </w:rPr>
      </w:pPr>
      <w:r w:rsidRPr="00EE2754">
        <w:rPr>
          <w:rFonts w:ascii="Garamond" w:hAnsi="Garamond" w:cs="Garamond"/>
          <w:bCs/>
          <w:color w:val="000000"/>
          <w:lang w:val="sq-AL"/>
        </w:rPr>
        <w:t>3. Akti i transferimit depozitohet pranë strukturës përgjegjëse dhe transferimi regjistrohet në Regjistrin Kombëtar të Licencave/Autorizimeve dhe Lejeve, duke e plotësuar me të dhënat e identifikimit të zotëruesit të ri. Data e transferimit është data e regjistrimit në Regjistrin Kombëtar të Licencave/Autorizimeve dhe Lejeve. Akti i transferimit regjistrohet edhe në regjistrin minerar nga strukturat përgjegjëse.</w:t>
      </w:r>
    </w:p>
    <w:p w14:paraId="6A82BD11" w14:textId="71A40A1F" w:rsidR="00393E21" w:rsidRPr="00EE2754" w:rsidRDefault="00393E21" w:rsidP="00393E21">
      <w:pPr>
        <w:widowControl/>
        <w:tabs>
          <w:tab w:val="left" w:pos="260"/>
        </w:tabs>
        <w:ind w:firstLine="284"/>
        <w:jc w:val="both"/>
        <w:rPr>
          <w:rFonts w:ascii="Garamond" w:hAnsi="Garamond" w:cs="Garamond"/>
          <w:color w:val="000000"/>
          <w:lang w:val="sq-AL"/>
        </w:rPr>
      </w:pPr>
      <w:r w:rsidRPr="00EE2754">
        <w:rPr>
          <w:rFonts w:ascii="Garamond" w:hAnsi="Garamond" w:cs="Garamond"/>
          <w:bCs/>
          <w:color w:val="000000"/>
          <w:lang w:val="sq-AL"/>
        </w:rPr>
        <w:t xml:space="preserve">4. Të dyja shoqëritë pjesëmarrëse në transferimin e lejes minerare informohen për miratimin ose jo të kërkesës nga </w:t>
      </w:r>
      <w:proofErr w:type="spellStart"/>
      <w:r w:rsidRPr="00EE2754">
        <w:rPr>
          <w:rFonts w:ascii="Garamond" w:hAnsi="Garamond" w:cs="Garamond"/>
          <w:bCs/>
          <w:color w:val="000000"/>
          <w:lang w:val="sq-AL"/>
        </w:rPr>
        <w:t>QKB</w:t>
      </w:r>
      <w:proofErr w:type="spellEnd"/>
      <w:r w:rsidRPr="00EE2754">
        <w:rPr>
          <w:rFonts w:ascii="Garamond" w:hAnsi="Garamond" w:cs="Garamond"/>
          <w:bCs/>
          <w:color w:val="000000"/>
          <w:lang w:val="sq-AL"/>
        </w:rPr>
        <w:t>-ja</w:t>
      </w:r>
      <w:r w:rsidR="00EE2754">
        <w:rPr>
          <w:rFonts w:ascii="Garamond" w:hAnsi="Garamond" w:cs="Garamond"/>
          <w:bCs/>
          <w:color w:val="000000"/>
          <w:lang w:val="sq-AL"/>
        </w:rPr>
        <w:t>,</w:t>
      </w:r>
      <w:r w:rsidRPr="00EE2754">
        <w:rPr>
          <w:rFonts w:ascii="Garamond" w:hAnsi="Garamond" w:cs="Garamond"/>
          <w:bCs/>
          <w:color w:val="000000"/>
          <w:lang w:val="sq-AL"/>
        </w:rPr>
        <w:t xml:space="preserve"> </w:t>
      </w:r>
      <w:r w:rsidRPr="00EE2754">
        <w:rPr>
          <w:rFonts w:ascii="Garamond" w:hAnsi="Garamond" w:cs="Garamond"/>
          <w:color w:val="000000"/>
          <w:lang w:val="sq-AL"/>
        </w:rPr>
        <w:t>brenda 5 (pesë) ditëve nga mi</w:t>
      </w:r>
      <w:r w:rsidR="00EE2754">
        <w:rPr>
          <w:rFonts w:ascii="Garamond" w:hAnsi="Garamond" w:cs="Garamond"/>
          <w:color w:val="000000"/>
          <w:lang w:val="sq-AL"/>
        </w:rPr>
        <w:t>ratimi i aktit të transferimit.</w:t>
      </w:r>
    </w:p>
    <w:p w14:paraId="65C47269" w14:textId="77777777" w:rsidR="00393E21" w:rsidRPr="00EE2754" w:rsidRDefault="00393E21" w:rsidP="00393E21">
      <w:pPr>
        <w:widowControl/>
        <w:ind w:firstLine="284"/>
        <w:rPr>
          <w:rFonts w:ascii="Garamond" w:hAnsi="Garamond" w:cs="Garamond"/>
          <w:bCs/>
          <w:color w:val="000000"/>
          <w:lang w:val="sq-AL"/>
        </w:rPr>
      </w:pPr>
      <w:proofErr w:type="spellStart"/>
      <w:r w:rsidRPr="00EE2754">
        <w:rPr>
          <w:rFonts w:ascii="Garamond" w:hAnsi="Garamond" w:cs="Garamond"/>
          <w:bCs/>
          <w:color w:val="000000"/>
          <w:lang w:val="sq-AL"/>
        </w:rPr>
        <w:t>IV</w:t>
      </w:r>
      <w:proofErr w:type="spellEnd"/>
      <w:r w:rsidRPr="00EE2754">
        <w:rPr>
          <w:rFonts w:ascii="Garamond" w:hAnsi="Garamond" w:cs="Garamond"/>
          <w:bCs/>
          <w:color w:val="000000"/>
          <w:lang w:val="sq-AL"/>
        </w:rPr>
        <w:t>.</w:t>
      </w:r>
      <w:r w:rsidRPr="00EE2754">
        <w:rPr>
          <w:rFonts w:ascii="Garamond" w:hAnsi="Garamond" w:cs="Garamond"/>
          <w:color w:val="000000"/>
          <w:lang w:val="sq-AL"/>
        </w:rPr>
        <w:t xml:space="preserve"> </w:t>
      </w:r>
      <w:r w:rsidRPr="00EE2754">
        <w:rPr>
          <w:rFonts w:ascii="Garamond" w:hAnsi="Garamond" w:cs="Garamond"/>
          <w:bCs/>
          <w:color w:val="000000"/>
          <w:lang w:val="sq-AL"/>
        </w:rPr>
        <w:t>TË FUNDIT</w:t>
      </w:r>
    </w:p>
    <w:p w14:paraId="34028B37" w14:textId="3D254D75"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1. Vendimi nr.</w:t>
      </w:r>
      <w:r w:rsidR="00EE2754">
        <w:rPr>
          <w:rFonts w:ascii="Garamond" w:hAnsi="Garamond" w:cs="Garamond"/>
          <w:color w:val="000000"/>
          <w:lang w:val="sq-AL"/>
        </w:rPr>
        <w:t xml:space="preserve"> </w:t>
      </w:r>
      <w:r w:rsidRPr="00EE2754">
        <w:rPr>
          <w:rFonts w:ascii="Garamond" w:hAnsi="Garamond" w:cs="Garamond"/>
          <w:color w:val="000000"/>
          <w:lang w:val="sq-AL"/>
        </w:rPr>
        <w:t>362, datë 29.4.2011, i Këshillit të Ministrave, “Për miratimin e kritereve dhe rregullave të transferimit, mënyrës së aplikimit për shtyrjen e afateve dhe shndërrimit të lejeve minerare”, shfuqizohet.</w:t>
      </w:r>
    </w:p>
    <w:p w14:paraId="7C992215" w14:textId="77777777" w:rsidR="00393E21" w:rsidRPr="00EE2754" w:rsidRDefault="00393E21" w:rsidP="00393E21">
      <w:pPr>
        <w:widowControl/>
        <w:ind w:firstLine="284"/>
        <w:jc w:val="both"/>
        <w:rPr>
          <w:rFonts w:ascii="Garamond" w:hAnsi="Garamond" w:cs="Garamond"/>
          <w:color w:val="000000"/>
          <w:lang w:val="sq-AL"/>
        </w:rPr>
      </w:pPr>
      <w:r w:rsidRPr="00EE2754">
        <w:rPr>
          <w:rFonts w:ascii="Garamond" w:hAnsi="Garamond" w:cs="Garamond"/>
          <w:color w:val="000000"/>
          <w:lang w:val="sq-AL"/>
        </w:rPr>
        <w:t>2. Ngarkohen Ministria e Infrastrukturës dhe Energjisë, Shërbimi Gjeologjik Shqiptar, Agjencia Kombëtare e Burimeve Natyrore dhe Qendra Kombëtare e Biznesit për zbatimin e këtij vendimi.</w:t>
      </w:r>
    </w:p>
    <w:p w14:paraId="1411F4D2" w14:textId="128DF722" w:rsidR="00393E21" w:rsidRPr="00EE2754" w:rsidRDefault="00393E21" w:rsidP="00393E21">
      <w:pPr>
        <w:widowControl/>
        <w:ind w:firstLine="284"/>
        <w:rPr>
          <w:rFonts w:ascii="Garamond" w:hAnsi="Garamond" w:cs="Garamond"/>
          <w:color w:val="000000"/>
          <w:lang w:val="sq-AL"/>
        </w:rPr>
      </w:pPr>
      <w:r w:rsidRPr="00EE2754">
        <w:rPr>
          <w:rFonts w:ascii="Garamond" w:hAnsi="Garamond" w:cs="Garamond"/>
          <w:color w:val="000000"/>
          <w:lang w:val="sq-AL"/>
        </w:rPr>
        <w:t>Ky vendim hyn në fuqi pas botimit në Fletoren Zyrtare.</w:t>
      </w:r>
    </w:p>
    <w:p w14:paraId="0FE9DD7B" w14:textId="77777777" w:rsidR="00393E21" w:rsidRPr="00EE2754" w:rsidRDefault="00393E21" w:rsidP="00393E21">
      <w:pPr>
        <w:widowControl/>
        <w:ind w:firstLine="284"/>
        <w:rPr>
          <w:rFonts w:ascii="Garamond" w:hAnsi="Garamond" w:cs="Garamond"/>
          <w:color w:val="000000"/>
          <w:lang w:val="sq-AL"/>
        </w:rPr>
      </w:pPr>
    </w:p>
    <w:p w14:paraId="2848BE3E" w14:textId="1430EDDF" w:rsidR="00393E21" w:rsidRPr="00EE2754" w:rsidRDefault="00393E21" w:rsidP="00393E21">
      <w:pPr>
        <w:widowControl/>
        <w:ind w:firstLine="284"/>
        <w:jc w:val="right"/>
        <w:rPr>
          <w:rFonts w:ascii="Garamond" w:hAnsi="Garamond" w:cs="Garamond"/>
          <w:bCs/>
          <w:color w:val="000000"/>
          <w:lang w:val="sq-AL"/>
        </w:rPr>
      </w:pPr>
      <w:r w:rsidRPr="00EE2754">
        <w:rPr>
          <w:rFonts w:ascii="Garamond" w:hAnsi="Garamond" w:cs="Garamond"/>
          <w:bCs/>
          <w:color w:val="000000"/>
          <w:lang w:val="sq-AL"/>
        </w:rPr>
        <w:t>KRYEMINISTËR</w:t>
      </w:r>
    </w:p>
    <w:p w14:paraId="09B71157" w14:textId="08B11700" w:rsidR="00393E21" w:rsidRPr="00EE2754" w:rsidRDefault="00393E21" w:rsidP="00393E21">
      <w:pPr>
        <w:widowControl/>
        <w:ind w:firstLine="284"/>
        <w:jc w:val="right"/>
        <w:rPr>
          <w:rFonts w:ascii="Garamond" w:hAnsi="Garamond" w:cs="Garamond"/>
          <w:b/>
          <w:bCs/>
          <w:color w:val="000000"/>
          <w:lang w:val="sq-AL"/>
        </w:rPr>
      </w:pPr>
      <w:r w:rsidRPr="00EE2754">
        <w:rPr>
          <w:rFonts w:ascii="Garamond" w:hAnsi="Garamond" w:cs="Garamond"/>
          <w:b/>
          <w:bCs/>
          <w:color w:val="000000"/>
          <w:lang w:val="sq-AL"/>
        </w:rPr>
        <w:t xml:space="preserve">Edi </w:t>
      </w:r>
      <w:proofErr w:type="spellStart"/>
      <w:r w:rsidRPr="00EE2754">
        <w:rPr>
          <w:rFonts w:ascii="Garamond" w:hAnsi="Garamond" w:cs="Garamond"/>
          <w:b/>
          <w:bCs/>
          <w:color w:val="000000"/>
          <w:lang w:val="sq-AL"/>
        </w:rPr>
        <w:t>Rama</w:t>
      </w:r>
      <w:proofErr w:type="spellEnd"/>
    </w:p>
    <w:p w14:paraId="4F20EEA7" w14:textId="77777777" w:rsidR="00393E21" w:rsidRPr="00EE2754" w:rsidRDefault="00393E21" w:rsidP="00393E21">
      <w:pPr>
        <w:widowControl/>
        <w:ind w:firstLine="284"/>
        <w:jc w:val="right"/>
        <w:rPr>
          <w:rFonts w:ascii="Garamond" w:hAnsi="Garamond" w:cs="Garamond"/>
          <w:b/>
          <w:bCs/>
          <w:color w:val="000000"/>
          <w:lang w:val="sq-AL"/>
        </w:rPr>
      </w:pPr>
    </w:p>
    <w:sectPr w:rsidR="00393E21" w:rsidRPr="00EE2754" w:rsidSect="003E54A2">
      <w:headerReference w:type="default" r:id="rId13"/>
      <w:footerReference w:type="default" r:id="rId14"/>
      <w:pgSz w:w="11907" w:h="16839" w:code="9"/>
      <w:pgMar w:top="1440" w:right="1440" w:bottom="1440" w:left="1440"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DDF0EA" w14:textId="77777777" w:rsidR="00EE2754" w:rsidRDefault="00EE2754">
      <w:r>
        <w:separator/>
      </w:r>
    </w:p>
  </w:endnote>
  <w:endnote w:type="continuationSeparator" w:id="0">
    <w:p w14:paraId="5AD94516" w14:textId="77777777" w:rsidR="00EE2754" w:rsidRDefault="00EE2754">
      <w:r>
        <w:continuationSeparator/>
      </w:r>
    </w:p>
  </w:endnote>
  <w:endnote w:type="continuationNotice" w:id="1">
    <w:p w14:paraId="3B6CBD1B" w14:textId="77777777" w:rsidR="00752369" w:rsidRDefault="007523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4E7A9" w14:textId="77777777" w:rsidR="00EE2754" w:rsidRDefault="00EE2754">
    <w:pPr>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96E78" w14:textId="77777777" w:rsidR="00EE2754" w:rsidRDefault="00EE2754">
      <w:r>
        <w:separator/>
      </w:r>
    </w:p>
  </w:footnote>
  <w:footnote w:type="continuationSeparator" w:id="0">
    <w:p w14:paraId="5CE51D53" w14:textId="77777777" w:rsidR="00EE2754" w:rsidRDefault="00EE2754">
      <w:r>
        <w:continuationSeparator/>
      </w:r>
    </w:p>
  </w:footnote>
  <w:footnote w:type="continuationNotice" w:id="1">
    <w:p w14:paraId="258E45C4" w14:textId="77777777" w:rsidR="00752369" w:rsidRDefault="007523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1A7FA" w14:textId="77777777" w:rsidR="00EE2754" w:rsidRDefault="00EE2754">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A6E78"/>
    <w:multiLevelType w:val="multilevel"/>
    <w:tmpl w:val="9DEAB306"/>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39F283C"/>
    <w:multiLevelType w:val="multilevel"/>
    <w:tmpl w:val="8608755A"/>
    <w:lvl w:ilvl="0">
      <w:start w:val="3"/>
      <w:numFmt w:val="decimal"/>
      <w:lvlText w:val="%1"/>
      <w:lvlJc w:val="left"/>
      <w:pPr>
        <w:ind w:left="360" w:hanging="360"/>
      </w:pPr>
      <w:rPr>
        <w:rFonts w:cs="Times New Roman" w:hint="default"/>
      </w:rPr>
    </w:lvl>
    <w:lvl w:ilvl="1">
      <w:start w:val="2"/>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2">
    <w:nsid w:val="04001AC0"/>
    <w:multiLevelType w:val="hybridMultilevel"/>
    <w:tmpl w:val="D0D05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3D69F1"/>
    <w:multiLevelType w:val="hybridMultilevel"/>
    <w:tmpl w:val="ABFEB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DC78D8"/>
    <w:multiLevelType w:val="singleLevel"/>
    <w:tmpl w:val="A044C686"/>
    <w:lvl w:ilvl="0">
      <w:start w:val="1"/>
      <w:numFmt w:val="lowerLetter"/>
      <w:lvlText w:val="%1)"/>
      <w:legacy w:legacy="1" w:legacySpace="0" w:legacyIndent="367"/>
      <w:lvlJc w:val="left"/>
      <w:rPr>
        <w:rFonts w:ascii="Times New Roman" w:hAnsi="Times New Roman" w:cs="Times New Roman" w:hint="default"/>
      </w:rPr>
    </w:lvl>
  </w:abstractNum>
  <w:abstractNum w:abstractNumId="5">
    <w:nsid w:val="0E1E4570"/>
    <w:multiLevelType w:val="hybridMultilevel"/>
    <w:tmpl w:val="F9443082"/>
    <w:lvl w:ilvl="0" w:tplc="0409000F">
      <w:start w:val="1"/>
      <w:numFmt w:val="decimal"/>
      <w:lvlText w:val="%1."/>
      <w:lvlJc w:val="left"/>
      <w:pPr>
        <w:ind w:left="360" w:hanging="360"/>
      </w:pPr>
    </w:lvl>
    <w:lvl w:ilvl="1" w:tplc="35B4C9C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0A3223"/>
    <w:multiLevelType w:val="hybridMultilevel"/>
    <w:tmpl w:val="88B61790"/>
    <w:lvl w:ilvl="0" w:tplc="4F90C44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592791"/>
    <w:multiLevelType w:val="hybridMultilevel"/>
    <w:tmpl w:val="28C201BE"/>
    <w:lvl w:ilvl="0" w:tplc="BD3AEC1C">
      <w:start w:val="1"/>
      <w:numFmt w:val="decimal"/>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F7E6088"/>
    <w:multiLevelType w:val="multilevel"/>
    <w:tmpl w:val="03D41F12"/>
    <w:lvl w:ilvl="0">
      <w:start w:val="2"/>
      <w:numFmt w:val="decimal"/>
      <w:lvlText w:val="%1"/>
      <w:lvlJc w:val="left"/>
      <w:pPr>
        <w:ind w:left="360" w:hanging="360"/>
      </w:pPr>
      <w:rPr>
        <w:rFonts w:cs="Times New Roman" w:hint="default"/>
        <w:i w:val="0"/>
      </w:rPr>
    </w:lvl>
    <w:lvl w:ilvl="1">
      <w:start w:val="1"/>
      <w:numFmt w:val="decimal"/>
      <w:lvlText w:val="%1.%2"/>
      <w:lvlJc w:val="left"/>
      <w:pPr>
        <w:ind w:left="720" w:hanging="360"/>
      </w:pPr>
      <w:rPr>
        <w:rFonts w:cs="Times New Roman" w:hint="default"/>
        <w:i w:val="0"/>
      </w:rPr>
    </w:lvl>
    <w:lvl w:ilvl="2">
      <w:start w:val="1"/>
      <w:numFmt w:val="decimal"/>
      <w:lvlText w:val="%1.%2.%3"/>
      <w:lvlJc w:val="left"/>
      <w:pPr>
        <w:ind w:left="1440" w:hanging="720"/>
      </w:pPr>
      <w:rPr>
        <w:rFonts w:cs="Times New Roman" w:hint="default"/>
        <w:i w:val="0"/>
      </w:rPr>
    </w:lvl>
    <w:lvl w:ilvl="3">
      <w:start w:val="1"/>
      <w:numFmt w:val="decimal"/>
      <w:lvlText w:val="%1.%2.%3.%4"/>
      <w:lvlJc w:val="left"/>
      <w:pPr>
        <w:ind w:left="1800" w:hanging="720"/>
      </w:pPr>
      <w:rPr>
        <w:rFonts w:cs="Times New Roman" w:hint="default"/>
        <w:i w:val="0"/>
      </w:rPr>
    </w:lvl>
    <w:lvl w:ilvl="4">
      <w:start w:val="1"/>
      <w:numFmt w:val="decimal"/>
      <w:lvlText w:val="%1.%2.%3.%4.%5"/>
      <w:lvlJc w:val="left"/>
      <w:pPr>
        <w:ind w:left="2520" w:hanging="1080"/>
      </w:pPr>
      <w:rPr>
        <w:rFonts w:cs="Times New Roman" w:hint="default"/>
        <w:i w:val="0"/>
      </w:rPr>
    </w:lvl>
    <w:lvl w:ilvl="5">
      <w:start w:val="1"/>
      <w:numFmt w:val="decimal"/>
      <w:lvlText w:val="%1.%2.%3.%4.%5.%6"/>
      <w:lvlJc w:val="left"/>
      <w:pPr>
        <w:ind w:left="2880" w:hanging="1080"/>
      </w:pPr>
      <w:rPr>
        <w:rFonts w:cs="Times New Roman" w:hint="default"/>
        <w:i w:val="0"/>
      </w:rPr>
    </w:lvl>
    <w:lvl w:ilvl="6">
      <w:start w:val="1"/>
      <w:numFmt w:val="decimal"/>
      <w:lvlText w:val="%1.%2.%3.%4.%5.%6.%7"/>
      <w:lvlJc w:val="left"/>
      <w:pPr>
        <w:ind w:left="3600" w:hanging="1440"/>
      </w:pPr>
      <w:rPr>
        <w:rFonts w:cs="Times New Roman" w:hint="default"/>
        <w:i w:val="0"/>
      </w:rPr>
    </w:lvl>
    <w:lvl w:ilvl="7">
      <w:start w:val="1"/>
      <w:numFmt w:val="decimal"/>
      <w:lvlText w:val="%1.%2.%3.%4.%5.%6.%7.%8"/>
      <w:lvlJc w:val="left"/>
      <w:pPr>
        <w:ind w:left="3960" w:hanging="1440"/>
      </w:pPr>
      <w:rPr>
        <w:rFonts w:cs="Times New Roman" w:hint="default"/>
        <w:i w:val="0"/>
      </w:rPr>
    </w:lvl>
    <w:lvl w:ilvl="8">
      <w:start w:val="1"/>
      <w:numFmt w:val="decimal"/>
      <w:lvlText w:val="%1.%2.%3.%4.%5.%6.%7.%8.%9"/>
      <w:lvlJc w:val="left"/>
      <w:pPr>
        <w:ind w:left="4680" w:hanging="1800"/>
      </w:pPr>
      <w:rPr>
        <w:rFonts w:cs="Times New Roman" w:hint="default"/>
        <w:i w:val="0"/>
      </w:rPr>
    </w:lvl>
  </w:abstractNum>
  <w:abstractNum w:abstractNumId="9">
    <w:nsid w:val="29CF2C64"/>
    <w:multiLevelType w:val="hybridMultilevel"/>
    <w:tmpl w:val="DE04EAE2"/>
    <w:lvl w:ilvl="0" w:tplc="BF7EDA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E24E28"/>
    <w:multiLevelType w:val="singleLevel"/>
    <w:tmpl w:val="A5C4BDDE"/>
    <w:lvl w:ilvl="0">
      <w:start w:val="1"/>
      <w:numFmt w:val="lowerLetter"/>
      <w:lvlText w:val="%1)"/>
      <w:legacy w:legacy="1" w:legacySpace="0" w:legacyIndent="360"/>
      <w:lvlJc w:val="left"/>
      <w:rPr>
        <w:rFonts w:ascii="Times New Roman" w:hAnsi="Times New Roman" w:cs="Times New Roman" w:hint="default"/>
      </w:rPr>
    </w:lvl>
  </w:abstractNum>
  <w:abstractNum w:abstractNumId="11">
    <w:nsid w:val="3B613141"/>
    <w:multiLevelType w:val="multilevel"/>
    <w:tmpl w:val="9E604C6C"/>
    <w:lvl w:ilvl="0">
      <w:start w:val="2"/>
      <w:numFmt w:val="decimal"/>
      <w:lvlText w:val="%1"/>
      <w:lvlJc w:val="left"/>
      <w:pPr>
        <w:ind w:left="360" w:hanging="360"/>
      </w:pPr>
      <w:rPr>
        <w:rFonts w:cs="Times New Roman" w:hint="default"/>
      </w:rPr>
    </w:lvl>
    <w:lvl w:ilvl="1">
      <w:start w:val="2"/>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2">
    <w:nsid w:val="3EAC1C08"/>
    <w:multiLevelType w:val="hybridMultilevel"/>
    <w:tmpl w:val="846C9186"/>
    <w:lvl w:ilvl="0" w:tplc="DE44867A">
      <w:start w:val="67"/>
      <w:numFmt w:val="bullet"/>
      <w:lvlText w:val="-"/>
      <w:lvlJc w:val="left"/>
      <w:pPr>
        <w:ind w:left="1080" w:hanging="360"/>
      </w:pPr>
      <w:rPr>
        <w:rFonts w:ascii="Times New Roman" w:eastAsiaTheme="minorEastAsia"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40DC797D"/>
    <w:multiLevelType w:val="singleLevel"/>
    <w:tmpl w:val="0688C7C0"/>
    <w:lvl w:ilvl="0">
      <w:start w:val="5"/>
      <w:numFmt w:val="lowerLetter"/>
      <w:lvlText w:val="%1)"/>
      <w:legacy w:legacy="1" w:legacySpace="0" w:legacyIndent="367"/>
      <w:lvlJc w:val="left"/>
      <w:rPr>
        <w:rFonts w:ascii="Times New Roman" w:hAnsi="Times New Roman" w:cs="Times New Roman" w:hint="default"/>
      </w:rPr>
    </w:lvl>
  </w:abstractNum>
  <w:abstractNum w:abstractNumId="14">
    <w:nsid w:val="46184FAB"/>
    <w:multiLevelType w:val="hybridMultilevel"/>
    <w:tmpl w:val="2CC25640"/>
    <w:lvl w:ilvl="0" w:tplc="6C6E2C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80117F"/>
    <w:multiLevelType w:val="multilevel"/>
    <w:tmpl w:val="DBDAE9E6"/>
    <w:lvl w:ilvl="0">
      <w:start w:val="3"/>
      <w:numFmt w:val="decimal"/>
      <w:lvlText w:val="%1"/>
      <w:lvlJc w:val="left"/>
      <w:pPr>
        <w:ind w:left="360" w:hanging="360"/>
      </w:pPr>
      <w:rPr>
        <w:rFonts w:cs="Times New Roman" w:hint="default"/>
      </w:rPr>
    </w:lvl>
    <w:lvl w:ilvl="1">
      <w:start w:val="2"/>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6">
    <w:nsid w:val="490C1B78"/>
    <w:multiLevelType w:val="singleLevel"/>
    <w:tmpl w:val="1AE66346"/>
    <w:lvl w:ilvl="0">
      <w:start w:val="3"/>
      <w:numFmt w:val="lowerLetter"/>
      <w:lvlText w:val="%1)"/>
      <w:legacy w:legacy="1" w:legacySpace="0" w:legacyIndent="367"/>
      <w:lvlJc w:val="left"/>
      <w:rPr>
        <w:rFonts w:ascii="Times New Roman" w:hAnsi="Times New Roman" w:cs="Times New Roman" w:hint="default"/>
      </w:rPr>
    </w:lvl>
  </w:abstractNum>
  <w:abstractNum w:abstractNumId="17">
    <w:nsid w:val="4C4F27C7"/>
    <w:multiLevelType w:val="hybridMultilevel"/>
    <w:tmpl w:val="E4EAA6D6"/>
    <w:lvl w:ilvl="0" w:tplc="77FA30A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D4C3215"/>
    <w:multiLevelType w:val="hybridMultilevel"/>
    <w:tmpl w:val="5F4A3542"/>
    <w:lvl w:ilvl="0" w:tplc="B270E7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9B2678"/>
    <w:multiLevelType w:val="hybridMultilevel"/>
    <w:tmpl w:val="0EA078C2"/>
    <w:lvl w:ilvl="0" w:tplc="FDEAA8CC">
      <w:start w:val="2"/>
      <w:numFmt w:val="bullet"/>
      <w:lvlText w:val="-"/>
      <w:lvlJc w:val="left"/>
      <w:pPr>
        <w:ind w:left="1080" w:hanging="360"/>
      </w:pPr>
      <w:rPr>
        <w:rFonts w:ascii="Times New Roman" w:eastAsiaTheme="minorEastAsia"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7BD3990"/>
    <w:multiLevelType w:val="singleLevel"/>
    <w:tmpl w:val="ED34797C"/>
    <w:lvl w:ilvl="0">
      <w:start w:val="2"/>
      <w:numFmt w:val="decimal"/>
      <w:lvlText w:val="%1"/>
      <w:legacy w:legacy="1" w:legacySpace="0" w:legacyIndent="288"/>
      <w:lvlJc w:val="left"/>
      <w:rPr>
        <w:rFonts w:ascii="Times New Roman" w:hAnsi="Times New Roman" w:cs="Times New Roman" w:hint="default"/>
      </w:rPr>
    </w:lvl>
  </w:abstractNum>
  <w:abstractNum w:abstractNumId="21">
    <w:nsid w:val="5FBB65D5"/>
    <w:multiLevelType w:val="hybridMultilevel"/>
    <w:tmpl w:val="4DC0279E"/>
    <w:lvl w:ilvl="0" w:tplc="962467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973B40"/>
    <w:multiLevelType w:val="hybridMultilevel"/>
    <w:tmpl w:val="043E0554"/>
    <w:lvl w:ilvl="0" w:tplc="0C44FB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812CD1"/>
    <w:multiLevelType w:val="singleLevel"/>
    <w:tmpl w:val="0688C7C0"/>
    <w:lvl w:ilvl="0">
      <w:start w:val="5"/>
      <w:numFmt w:val="lowerLetter"/>
      <w:lvlText w:val="%1)"/>
      <w:legacy w:legacy="1" w:legacySpace="0" w:legacyIndent="367"/>
      <w:lvlJc w:val="left"/>
      <w:rPr>
        <w:rFonts w:ascii="Times New Roman" w:hAnsi="Times New Roman" w:cs="Times New Roman" w:hint="default"/>
      </w:rPr>
    </w:lvl>
  </w:abstractNum>
  <w:abstractNum w:abstractNumId="24">
    <w:nsid w:val="682F116C"/>
    <w:multiLevelType w:val="hybridMultilevel"/>
    <w:tmpl w:val="CF243634"/>
    <w:lvl w:ilvl="0" w:tplc="C4EAD35A">
      <w:start w:val="2"/>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696B0478"/>
    <w:multiLevelType w:val="multilevel"/>
    <w:tmpl w:val="49E67460"/>
    <w:lvl w:ilvl="0">
      <w:start w:val="3"/>
      <w:numFmt w:val="decimal"/>
      <w:lvlText w:val="%1"/>
      <w:lvlJc w:val="left"/>
      <w:pPr>
        <w:ind w:left="360" w:hanging="360"/>
      </w:pPr>
      <w:rPr>
        <w:rFonts w:cs="Times New Roman" w:hint="default"/>
      </w:rPr>
    </w:lvl>
    <w:lvl w:ilvl="1">
      <w:start w:val="2"/>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26">
    <w:nsid w:val="6BC7763E"/>
    <w:multiLevelType w:val="hybridMultilevel"/>
    <w:tmpl w:val="AF665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3541FD"/>
    <w:multiLevelType w:val="multilevel"/>
    <w:tmpl w:val="916EA9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8">
    <w:nsid w:val="733E74A4"/>
    <w:multiLevelType w:val="hybridMultilevel"/>
    <w:tmpl w:val="60A29FF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79AD4342"/>
    <w:multiLevelType w:val="hybridMultilevel"/>
    <w:tmpl w:val="F51E2860"/>
    <w:lvl w:ilvl="0" w:tplc="762AB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6"/>
  </w:num>
  <w:num w:numId="3">
    <w:abstractNumId w:val="23"/>
  </w:num>
  <w:num w:numId="4">
    <w:abstractNumId w:val="20"/>
  </w:num>
  <w:num w:numId="5">
    <w:abstractNumId w:val="4"/>
  </w:num>
  <w:num w:numId="6">
    <w:abstractNumId w:val="13"/>
  </w:num>
  <w:num w:numId="7">
    <w:abstractNumId w:val="27"/>
  </w:num>
  <w:num w:numId="8">
    <w:abstractNumId w:val="19"/>
  </w:num>
  <w:num w:numId="9">
    <w:abstractNumId w:val="11"/>
  </w:num>
  <w:num w:numId="10">
    <w:abstractNumId w:val="7"/>
  </w:num>
  <w:num w:numId="11">
    <w:abstractNumId w:val="28"/>
  </w:num>
  <w:num w:numId="12">
    <w:abstractNumId w:val="8"/>
  </w:num>
  <w:num w:numId="13">
    <w:abstractNumId w:val="1"/>
  </w:num>
  <w:num w:numId="14">
    <w:abstractNumId w:val="25"/>
  </w:num>
  <w:num w:numId="15">
    <w:abstractNumId w:val="0"/>
  </w:num>
  <w:num w:numId="16">
    <w:abstractNumId w:val="15"/>
  </w:num>
  <w:num w:numId="17">
    <w:abstractNumId w:val="12"/>
  </w:num>
  <w:num w:numId="18">
    <w:abstractNumId w:val="21"/>
  </w:num>
  <w:num w:numId="19">
    <w:abstractNumId w:val="22"/>
  </w:num>
  <w:num w:numId="20">
    <w:abstractNumId w:val="29"/>
  </w:num>
  <w:num w:numId="21">
    <w:abstractNumId w:val="24"/>
  </w:num>
  <w:num w:numId="22">
    <w:abstractNumId w:val="17"/>
  </w:num>
  <w:num w:numId="23">
    <w:abstractNumId w:val="14"/>
  </w:num>
  <w:num w:numId="24">
    <w:abstractNumId w:val="5"/>
  </w:num>
  <w:num w:numId="25">
    <w:abstractNumId w:val="18"/>
  </w:num>
  <w:num w:numId="26">
    <w:abstractNumId w:val="6"/>
  </w:num>
  <w:num w:numId="27">
    <w:abstractNumId w:val="26"/>
  </w:num>
  <w:num w:numId="28">
    <w:abstractNumId w:val="3"/>
  </w:num>
  <w:num w:numId="29">
    <w:abstractNumId w:val="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369"/>
    <w:rsid w:val="00001CDA"/>
    <w:rsid w:val="000171FD"/>
    <w:rsid w:val="000210AD"/>
    <w:rsid w:val="00027576"/>
    <w:rsid w:val="0003168A"/>
    <w:rsid w:val="00031852"/>
    <w:rsid w:val="00032A36"/>
    <w:rsid w:val="00033E3F"/>
    <w:rsid w:val="0005214B"/>
    <w:rsid w:val="00054BD2"/>
    <w:rsid w:val="0006256F"/>
    <w:rsid w:val="00065BF2"/>
    <w:rsid w:val="00066AE8"/>
    <w:rsid w:val="00070B46"/>
    <w:rsid w:val="000752AE"/>
    <w:rsid w:val="000B0293"/>
    <w:rsid w:val="000B3191"/>
    <w:rsid w:val="000C4789"/>
    <w:rsid w:val="000C61C2"/>
    <w:rsid w:val="000D4B18"/>
    <w:rsid w:val="000D74E6"/>
    <w:rsid w:val="001117CD"/>
    <w:rsid w:val="00134D06"/>
    <w:rsid w:val="001361A9"/>
    <w:rsid w:val="00140581"/>
    <w:rsid w:val="0014652B"/>
    <w:rsid w:val="00150BFA"/>
    <w:rsid w:val="00153176"/>
    <w:rsid w:val="00172421"/>
    <w:rsid w:val="00173A7B"/>
    <w:rsid w:val="00174A77"/>
    <w:rsid w:val="0018147A"/>
    <w:rsid w:val="001904B9"/>
    <w:rsid w:val="001C585D"/>
    <w:rsid w:val="001E1E49"/>
    <w:rsid w:val="001F030A"/>
    <w:rsid w:val="001F3788"/>
    <w:rsid w:val="00212188"/>
    <w:rsid w:val="0022022B"/>
    <w:rsid w:val="00222131"/>
    <w:rsid w:val="00224A2E"/>
    <w:rsid w:val="00233512"/>
    <w:rsid w:val="00237829"/>
    <w:rsid w:val="00240F99"/>
    <w:rsid w:val="002429E4"/>
    <w:rsid w:val="00251DFA"/>
    <w:rsid w:val="002532FE"/>
    <w:rsid w:val="00255E12"/>
    <w:rsid w:val="0026341C"/>
    <w:rsid w:val="00264AB4"/>
    <w:rsid w:val="00271EC7"/>
    <w:rsid w:val="0027792C"/>
    <w:rsid w:val="00283EA4"/>
    <w:rsid w:val="00286BDE"/>
    <w:rsid w:val="002A0E18"/>
    <w:rsid w:val="002B5CE7"/>
    <w:rsid w:val="002C0615"/>
    <w:rsid w:val="002E73E0"/>
    <w:rsid w:val="002F0282"/>
    <w:rsid w:val="002F21EF"/>
    <w:rsid w:val="00307E7B"/>
    <w:rsid w:val="003123BB"/>
    <w:rsid w:val="00316B13"/>
    <w:rsid w:val="003401CF"/>
    <w:rsid w:val="003445C1"/>
    <w:rsid w:val="00346292"/>
    <w:rsid w:val="00347E97"/>
    <w:rsid w:val="00380316"/>
    <w:rsid w:val="003830FD"/>
    <w:rsid w:val="00393E21"/>
    <w:rsid w:val="003B393C"/>
    <w:rsid w:val="003C4212"/>
    <w:rsid w:val="003E0EC7"/>
    <w:rsid w:val="003E54A2"/>
    <w:rsid w:val="003F04EF"/>
    <w:rsid w:val="003F3018"/>
    <w:rsid w:val="003F5E5D"/>
    <w:rsid w:val="0041753D"/>
    <w:rsid w:val="00443835"/>
    <w:rsid w:val="004558ED"/>
    <w:rsid w:val="004626EA"/>
    <w:rsid w:val="00474B32"/>
    <w:rsid w:val="00484F21"/>
    <w:rsid w:val="00491BEF"/>
    <w:rsid w:val="00493AB3"/>
    <w:rsid w:val="00495AA9"/>
    <w:rsid w:val="004A1971"/>
    <w:rsid w:val="004A1E76"/>
    <w:rsid w:val="004B0FA4"/>
    <w:rsid w:val="004B4CE2"/>
    <w:rsid w:val="004B550D"/>
    <w:rsid w:val="004C5EFC"/>
    <w:rsid w:val="004C6BD1"/>
    <w:rsid w:val="004E6801"/>
    <w:rsid w:val="0050075C"/>
    <w:rsid w:val="005147C2"/>
    <w:rsid w:val="00525D3F"/>
    <w:rsid w:val="00526554"/>
    <w:rsid w:val="00526DDD"/>
    <w:rsid w:val="0053616E"/>
    <w:rsid w:val="00557008"/>
    <w:rsid w:val="00564421"/>
    <w:rsid w:val="00566A2A"/>
    <w:rsid w:val="00572F84"/>
    <w:rsid w:val="005A1749"/>
    <w:rsid w:val="005A17A7"/>
    <w:rsid w:val="005A75CA"/>
    <w:rsid w:val="005B4AC7"/>
    <w:rsid w:val="005D15EA"/>
    <w:rsid w:val="005D19E0"/>
    <w:rsid w:val="005E5120"/>
    <w:rsid w:val="005F1356"/>
    <w:rsid w:val="005F4840"/>
    <w:rsid w:val="006072DC"/>
    <w:rsid w:val="00612206"/>
    <w:rsid w:val="006151A4"/>
    <w:rsid w:val="0062073F"/>
    <w:rsid w:val="00622BAB"/>
    <w:rsid w:val="006310A8"/>
    <w:rsid w:val="006329C1"/>
    <w:rsid w:val="0064679F"/>
    <w:rsid w:val="00651CB8"/>
    <w:rsid w:val="0065392C"/>
    <w:rsid w:val="00654C9E"/>
    <w:rsid w:val="00656508"/>
    <w:rsid w:val="006760D1"/>
    <w:rsid w:val="00683B2C"/>
    <w:rsid w:val="006857D6"/>
    <w:rsid w:val="00685923"/>
    <w:rsid w:val="00687C16"/>
    <w:rsid w:val="00690F8B"/>
    <w:rsid w:val="006912F3"/>
    <w:rsid w:val="00695D88"/>
    <w:rsid w:val="006A15DC"/>
    <w:rsid w:val="006A7BF2"/>
    <w:rsid w:val="006A7C16"/>
    <w:rsid w:val="006B408E"/>
    <w:rsid w:val="006B5748"/>
    <w:rsid w:val="006C4527"/>
    <w:rsid w:val="006D2791"/>
    <w:rsid w:val="006D5372"/>
    <w:rsid w:val="006D6AA9"/>
    <w:rsid w:val="007016C2"/>
    <w:rsid w:val="00713162"/>
    <w:rsid w:val="00733F38"/>
    <w:rsid w:val="007370DB"/>
    <w:rsid w:val="0074014A"/>
    <w:rsid w:val="0074499A"/>
    <w:rsid w:val="007503A1"/>
    <w:rsid w:val="00752369"/>
    <w:rsid w:val="0075556D"/>
    <w:rsid w:val="007561C7"/>
    <w:rsid w:val="00757742"/>
    <w:rsid w:val="00765872"/>
    <w:rsid w:val="00767685"/>
    <w:rsid w:val="007713FD"/>
    <w:rsid w:val="00780DD8"/>
    <w:rsid w:val="00784DF5"/>
    <w:rsid w:val="007B363E"/>
    <w:rsid w:val="007C7856"/>
    <w:rsid w:val="007E1996"/>
    <w:rsid w:val="00803CDA"/>
    <w:rsid w:val="0080650F"/>
    <w:rsid w:val="0081241C"/>
    <w:rsid w:val="00824AFC"/>
    <w:rsid w:val="00835190"/>
    <w:rsid w:val="0083676D"/>
    <w:rsid w:val="00857692"/>
    <w:rsid w:val="008623B5"/>
    <w:rsid w:val="00865021"/>
    <w:rsid w:val="00867B0D"/>
    <w:rsid w:val="00880BCD"/>
    <w:rsid w:val="008830CE"/>
    <w:rsid w:val="00883397"/>
    <w:rsid w:val="00884F52"/>
    <w:rsid w:val="00897F6A"/>
    <w:rsid w:val="008A2BE1"/>
    <w:rsid w:val="008B0D5F"/>
    <w:rsid w:val="008C0139"/>
    <w:rsid w:val="008C3B4F"/>
    <w:rsid w:val="008E7F97"/>
    <w:rsid w:val="008F6B4E"/>
    <w:rsid w:val="008F6F46"/>
    <w:rsid w:val="00920B73"/>
    <w:rsid w:val="00942E67"/>
    <w:rsid w:val="0094541E"/>
    <w:rsid w:val="00947B0C"/>
    <w:rsid w:val="00954181"/>
    <w:rsid w:val="009601BD"/>
    <w:rsid w:val="0096572B"/>
    <w:rsid w:val="009659A8"/>
    <w:rsid w:val="00976FD8"/>
    <w:rsid w:val="0098230D"/>
    <w:rsid w:val="00991457"/>
    <w:rsid w:val="009977B5"/>
    <w:rsid w:val="009C5886"/>
    <w:rsid w:val="009C772D"/>
    <w:rsid w:val="009E0CD1"/>
    <w:rsid w:val="009F39FC"/>
    <w:rsid w:val="00A00B19"/>
    <w:rsid w:val="00A04EC7"/>
    <w:rsid w:val="00A063DA"/>
    <w:rsid w:val="00A11A9A"/>
    <w:rsid w:val="00A1446D"/>
    <w:rsid w:val="00A25948"/>
    <w:rsid w:val="00A268B6"/>
    <w:rsid w:val="00A34795"/>
    <w:rsid w:val="00A34C87"/>
    <w:rsid w:val="00A40B5B"/>
    <w:rsid w:val="00A46097"/>
    <w:rsid w:val="00A53EEE"/>
    <w:rsid w:val="00A75C73"/>
    <w:rsid w:val="00A76A96"/>
    <w:rsid w:val="00A833A0"/>
    <w:rsid w:val="00A906BE"/>
    <w:rsid w:val="00A915C4"/>
    <w:rsid w:val="00A93EDB"/>
    <w:rsid w:val="00AA50B0"/>
    <w:rsid w:val="00AA7AB1"/>
    <w:rsid w:val="00AB41C6"/>
    <w:rsid w:val="00AB7F3D"/>
    <w:rsid w:val="00AC01B2"/>
    <w:rsid w:val="00AE1979"/>
    <w:rsid w:val="00AE33A9"/>
    <w:rsid w:val="00AF55F6"/>
    <w:rsid w:val="00B00F22"/>
    <w:rsid w:val="00B0316F"/>
    <w:rsid w:val="00B04DCB"/>
    <w:rsid w:val="00B05369"/>
    <w:rsid w:val="00B26019"/>
    <w:rsid w:val="00B30A4E"/>
    <w:rsid w:val="00B354F4"/>
    <w:rsid w:val="00B40265"/>
    <w:rsid w:val="00B56A7F"/>
    <w:rsid w:val="00B745A8"/>
    <w:rsid w:val="00B761E0"/>
    <w:rsid w:val="00B84B63"/>
    <w:rsid w:val="00B86904"/>
    <w:rsid w:val="00B87A7C"/>
    <w:rsid w:val="00B96EDD"/>
    <w:rsid w:val="00BA07F2"/>
    <w:rsid w:val="00BA0945"/>
    <w:rsid w:val="00BA128A"/>
    <w:rsid w:val="00BA2A43"/>
    <w:rsid w:val="00BA47BF"/>
    <w:rsid w:val="00BA7183"/>
    <w:rsid w:val="00BA735E"/>
    <w:rsid w:val="00BB2B89"/>
    <w:rsid w:val="00BB32B3"/>
    <w:rsid w:val="00BC1D07"/>
    <w:rsid w:val="00BD389F"/>
    <w:rsid w:val="00BE1325"/>
    <w:rsid w:val="00BE1FD1"/>
    <w:rsid w:val="00BE4052"/>
    <w:rsid w:val="00BF24C3"/>
    <w:rsid w:val="00BF592C"/>
    <w:rsid w:val="00C03010"/>
    <w:rsid w:val="00C11871"/>
    <w:rsid w:val="00C24BAF"/>
    <w:rsid w:val="00C5401F"/>
    <w:rsid w:val="00C6338F"/>
    <w:rsid w:val="00C63EB1"/>
    <w:rsid w:val="00C66E28"/>
    <w:rsid w:val="00C73988"/>
    <w:rsid w:val="00C8190F"/>
    <w:rsid w:val="00C85E70"/>
    <w:rsid w:val="00C91739"/>
    <w:rsid w:val="00CC203B"/>
    <w:rsid w:val="00CC2F55"/>
    <w:rsid w:val="00CC7871"/>
    <w:rsid w:val="00CD56D7"/>
    <w:rsid w:val="00CF23D7"/>
    <w:rsid w:val="00CF5048"/>
    <w:rsid w:val="00D10C4C"/>
    <w:rsid w:val="00D360C1"/>
    <w:rsid w:val="00D42AD6"/>
    <w:rsid w:val="00D43D69"/>
    <w:rsid w:val="00D53AC2"/>
    <w:rsid w:val="00D56EB4"/>
    <w:rsid w:val="00D64CAB"/>
    <w:rsid w:val="00D66C24"/>
    <w:rsid w:val="00D671E3"/>
    <w:rsid w:val="00D67E69"/>
    <w:rsid w:val="00D77F3A"/>
    <w:rsid w:val="00D84BFD"/>
    <w:rsid w:val="00D87489"/>
    <w:rsid w:val="00D91310"/>
    <w:rsid w:val="00D96370"/>
    <w:rsid w:val="00DA1266"/>
    <w:rsid w:val="00DA34BC"/>
    <w:rsid w:val="00DB00F1"/>
    <w:rsid w:val="00DB0A6E"/>
    <w:rsid w:val="00DB0C66"/>
    <w:rsid w:val="00DB40C1"/>
    <w:rsid w:val="00DC3551"/>
    <w:rsid w:val="00DE0361"/>
    <w:rsid w:val="00DF019C"/>
    <w:rsid w:val="00E02F92"/>
    <w:rsid w:val="00E051A3"/>
    <w:rsid w:val="00E100C1"/>
    <w:rsid w:val="00E129B9"/>
    <w:rsid w:val="00E20FC6"/>
    <w:rsid w:val="00E234EF"/>
    <w:rsid w:val="00E25028"/>
    <w:rsid w:val="00E26D52"/>
    <w:rsid w:val="00E35A45"/>
    <w:rsid w:val="00E3708B"/>
    <w:rsid w:val="00E74356"/>
    <w:rsid w:val="00EA6426"/>
    <w:rsid w:val="00EA6A86"/>
    <w:rsid w:val="00EB6E0A"/>
    <w:rsid w:val="00EC73A3"/>
    <w:rsid w:val="00ED1BA8"/>
    <w:rsid w:val="00ED3CD1"/>
    <w:rsid w:val="00ED5E4E"/>
    <w:rsid w:val="00ED6561"/>
    <w:rsid w:val="00EE2754"/>
    <w:rsid w:val="00EF0447"/>
    <w:rsid w:val="00EF189B"/>
    <w:rsid w:val="00EF4C52"/>
    <w:rsid w:val="00F00819"/>
    <w:rsid w:val="00F34C56"/>
    <w:rsid w:val="00F41428"/>
    <w:rsid w:val="00F416F4"/>
    <w:rsid w:val="00F469E0"/>
    <w:rsid w:val="00F53099"/>
    <w:rsid w:val="00F570E0"/>
    <w:rsid w:val="00F61310"/>
    <w:rsid w:val="00F62FE6"/>
    <w:rsid w:val="00F729E8"/>
    <w:rsid w:val="00F74313"/>
    <w:rsid w:val="00F77CF5"/>
    <w:rsid w:val="00F93509"/>
    <w:rsid w:val="00F968E2"/>
    <w:rsid w:val="00FA7A46"/>
    <w:rsid w:val="00FB7D9F"/>
    <w:rsid w:val="00FD5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8BC232"/>
  <w14:defaultImageDpi w14:val="0"/>
  <w15:docId w15:val="{0FDF1A4C-BB2A-4D17-984A-AA10755A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pPr>
      <w:spacing w:line="317" w:lineRule="exact"/>
      <w:jc w:val="center"/>
    </w:pPr>
  </w:style>
  <w:style w:type="paragraph" w:customStyle="1" w:styleId="Style2">
    <w:name w:val="Style2"/>
    <w:basedOn w:val="Normal"/>
    <w:uiPriority w:val="99"/>
    <w:pPr>
      <w:spacing w:line="324" w:lineRule="exact"/>
      <w:ind w:hanging="526"/>
    </w:pPr>
  </w:style>
  <w:style w:type="paragraph" w:customStyle="1" w:styleId="Style3">
    <w:name w:val="Style3"/>
    <w:basedOn w:val="Normal"/>
    <w:uiPriority w:val="99"/>
  </w:style>
  <w:style w:type="paragraph" w:customStyle="1" w:styleId="Style4">
    <w:name w:val="Style4"/>
    <w:basedOn w:val="Normal"/>
    <w:uiPriority w:val="99"/>
    <w:pPr>
      <w:spacing w:line="274" w:lineRule="exact"/>
      <w:jc w:val="center"/>
    </w:pPr>
  </w:style>
  <w:style w:type="paragraph" w:customStyle="1" w:styleId="Style5">
    <w:name w:val="Style5"/>
    <w:basedOn w:val="Normal"/>
    <w:uiPriority w:val="99"/>
    <w:pPr>
      <w:spacing w:line="324" w:lineRule="exact"/>
      <w:ind w:hanging="360"/>
      <w:jc w:val="both"/>
    </w:pPr>
  </w:style>
  <w:style w:type="paragraph" w:customStyle="1" w:styleId="Style6">
    <w:name w:val="Style6"/>
    <w:basedOn w:val="Normal"/>
    <w:uiPriority w:val="99"/>
    <w:pPr>
      <w:spacing w:line="317" w:lineRule="exact"/>
      <w:jc w:val="both"/>
    </w:pPr>
  </w:style>
  <w:style w:type="paragraph" w:customStyle="1" w:styleId="Style7">
    <w:name w:val="Style7"/>
    <w:basedOn w:val="Normal"/>
    <w:uiPriority w:val="99"/>
    <w:pPr>
      <w:jc w:val="both"/>
    </w:pPr>
  </w:style>
  <w:style w:type="paragraph" w:customStyle="1" w:styleId="Style8">
    <w:name w:val="Style8"/>
    <w:basedOn w:val="Normal"/>
    <w:pPr>
      <w:spacing w:line="313" w:lineRule="exact"/>
      <w:ind w:hanging="331"/>
      <w:jc w:val="both"/>
    </w:pPr>
  </w:style>
  <w:style w:type="paragraph" w:customStyle="1" w:styleId="Style9">
    <w:name w:val="Style9"/>
    <w:basedOn w:val="Normal"/>
    <w:uiPriority w:val="99"/>
  </w:style>
  <w:style w:type="paragraph" w:customStyle="1" w:styleId="Style10">
    <w:name w:val="Style10"/>
    <w:basedOn w:val="Normal"/>
    <w:uiPriority w:val="99"/>
  </w:style>
  <w:style w:type="paragraph" w:customStyle="1" w:styleId="Style11">
    <w:name w:val="Style11"/>
    <w:basedOn w:val="Normal"/>
    <w:uiPriority w:val="99"/>
    <w:pPr>
      <w:spacing w:line="281" w:lineRule="exact"/>
      <w:jc w:val="center"/>
    </w:pPr>
  </w:style>
  <w:style w:type="paragraph" w:customStyle="1" w:styleId="Style12">
    <w:name w:val="Style12"/>
    <w:basedOn w:val="Normal"/>
    <w:uiPriority w:val="99"/>
    <w:pPr>
      <w:spacing w:line="274" w:lineRule="exact"/>
    </w:pPr>
  </w:style>
  <w:style w:type="character" w:customStyle="1" w:styleId="FontStyle14">
    <w:name w:val="Font Style14"/>
    <w:basedOn w:val="DefaultParagraphFont"/>
    <w:uiPriority w:val="99"/>
    <w:rPr>
      <w:rFonts w:ascii="Times New Roman" w:hAnsi="Times New Roman" w:cs="Times New Roman"/>
      <w:b/>
      <w:bCs/>
      <w:spacing w:val="40"/>
      <w:sz w:val="20"/>
      <w:szCs w:val="20"/>
    </w:rPr>
  </w:style>
  <w:style w:type="character" w:customStyle="1" w:styleId="FontStyle15">
    <w:name w:val="Font Style15"/>
    <w:basedOn w:val="DefaultParagraphFont"/>
    <w:uiPriority w:val="99"/>
    <w:rPr>
      <w:rFonts w:ascii="Times New Roman" w:hAnsi="Times New Roman" w:cs="Times New Roman"/>
      <w:b/>
      <w:bCs/>
      <w:sz w:val="26"/>
      <w:szCs w:val="26"/>
    </w:rPr>
  </w:style>
  <w:style w:type="character" w:customStyle="1" w:styleId="FontStyle16">
    <w:name w:val="Font Style16"/>
    <w:basedOn w:val="DefaultParagraphFont"/>
    <w:uiPriority w:val="99"/>
    <w:rPr>
      <w:rFonts w:ascii="Times New Roman" w:hAnsi="Times New Roman" w:cs="Times New Roman"/>
      <w:sz w:val="26"/>
      <w:szCs w:val="26"/>
    </w:rPr>
  </w:style>
  <w:style w:type="character" w:customStyle="1" w:styleId="FontStyle17">
    <w:name w:val="Font Style17"/>
    <w:basedOn w:val="DefaultParagraphFont"/>
    <w:uiPriority w:val="99"/>
    <w:rPr>
      <w:rFonts w:ascii="Georgia" w:hAnsi="Georgia" w:cs="Georgia"/>
      <w:sz w:val="26"/>
      <w:szCs w:val="26"/>
    </w:rPr>
  </w:style>
  <w:style w:type="character" w:customStyle="1" w:styleId="FontStyle18">
    <w:name w:val="Font Style18"/>
    <w:basedOn w:val="DefaultParagraphFont"/>
    <w:uiPriority w:val="99"/>
    <w:rPr>
      <w:rFonts w:ascii="Times New Roman" w:hAnsi="Times New Roman" w:cs="Times New Roman"/>
      <w:b/>
      <w:bCs/>
      <w:sz w:val="22"/>
      <w:szCs w:val="22"/>
    </w:rPr>
  </w:style>
  <w:style w:type="character" w:customStyle="1" w:styleId="FontStyle19">
    <w:name w:val="Font Style19"/>
    <w:basedOn w:val="DefaultParagraphFont"/>
    <w:uiPriority w:val="99"/>
    <w:rPr>
      <w:rFonts w:ascii="Times New Roman" w:hAnsi="Times New Roman" w:cs="Times New Roman"/>
      <w:b/>
      <w:bCs/>
      <w:sz w:val="20"/>
      <w:szCs w:val="20"/>
    </w:rPr>
  </w:style>
  <w:style w:type="paragraph" w:styleId="NormalWeb">
    <w:name w:val="Normal (Web)"/>
    <w:basedOn w:val="Normal"/>
    <w:uiPriority w:val="99"/>
    <w:unhideWhenUsed/>
    <w:rsid w:val="00BB2B89"/>
    <w:pPr>
      <w:widowControl/>
      <w:autoSpaceDE/>
      <w:autoSpaceDN/>
      <w:adjustRightInd/>
      <w:spacing w:before="100" w:beforeAutospacing="1" w:after="100" w:afterAutospacing="1"/>
    </w:pPr>
  </w:style>
  <w:style w:type="character" w:styleId="Strong">
    <w:name w:val="Strong"/>
    <w:basedOn w:val="DefaultParagraphFont"/>
    <w:uiPriority w:val="22"/>
    <w:qFormat/>
    <w:rsid w:val="005B4AC7"/>
    <w:rPr>
      <w:rFonts w:cs="Times New Roman"/>
      <w:b/>
    </w:rPr>
  </w:style>
  <w:style w:type="paragraph" w:styleId="ListParagraph">
    <w:name w:val="List Paragraph"/>
    <w:basedOn w:val="Normal"/>
    <w:uiPriority w:val="99"/>
    <w:qFormat/>
    <w:rsid w:val="0022022B"/>
    <w:pPr>
      <w:widowControl/>
      <w:autoSpaceDE/>
      <w:autoSpaceDN/>
      <w:adjustRightInd/>
      <w:spacing w:after="200" w:line="276" w:lineRule="auto"/>
      <w:ind w:left="720"/>
      <w:contextualSpacing/>
    </w:pPr>
    <w:rPr>
      <w:rFonts w:ascii="Calibri" w:hAnsi="Calibri"/>
      <w:sz w:val="22"/>
      <w:szCs w:val="22"/>
    </w:rPr>
  </w:style>
  <w:style w:type="character" w:styleId="CommentReference">
    <w:name w:val="annotation reference"/>
    <w:basedOn w:val="DefaultParagraphFont"/>
    <w:uiPriority w:val="99"/>
    <w:rsid w:val="0003168A"/>
    <w:rPr>
      <w:rFonts w:cs="Times New Roman"/>
      <w:sz w:val="16"/>
      <w:szCs w:val="16"/>
    </w:rPr>
  </w:style>
  <w:style w:type="paragraph" w:styleId="CommentText">
    <w:name w:val="annotation text"/>
    <w:basedOn w:val="Normal"/>
    <w:link w:val="CommentTextChar"/>
    <w:uiPriority w:val="99"/>
    <w:rsid w:val="0003168A"/>
    <w:rPr>
      <w:sz w:val="20"/>
      <w:szCs w:val="20"/>
    </w:rPr>
  </w:style>
  <w:style w:type="character" w:customStyle="1" w:styleId="CommentTextChar">
    <w:name w:val="Comment Text Char"/>
    <w:basedOn w:val="DefaultParagraphFont"/>
    <w:link w:val="CommentText"/>
    <w:uiPriority w:val="99"/>
    <w:locked/>
    <w:rsid w:val="0003168A"/>
    <w:rPr>
      <w:rFonts w:hAnsi="Times New Roman" w:cs="Times New Roman"/>
      <w:sz w:val="20"/>
      <w:szCs w:val="20"/>
    </w:rPr>
  </w:style>
  <w:style w:type="paragraph" w:styleId="CommentSubject">
    <w:name w:val="annotation subject"/>
    <w:basedOn w:val="CommentText"/>
    <w:next w:val="CommentText"/>
    <w:link w:val="CommentSubjectChar"/>
    <w:uiPriority w:val="99"/>
    <w:rsid w:val="0003168A"/>
    <w:rPr>
      <w:b/>
      <w:bCs/>
    </w:rPr>
  </w:style>
  <w:style w:type="character" w:customStyle="1" w:styleId="CommentSubjectChar">
    <w:name w:val="Comment Subject Char"/>
    <w:basedOn w:val="CommentTextChar"/>
    <w:link w:val="CommentSubject"/>
    <w:uiPriority w:val="99"/>
    <w:locked/>
    <w:rsid w:val="0003168A"/>
    <w:rPr>
      <w:rFonts w:hAnsi="Times New Roman" w:cs="Times New Roman"/>
      <w:b/>
      <w:bCs/>
      <w:sz w:val="20"/>
      <w:szCs w:val="20"/>
    </w:rPr>
  </w:style>
  <w:style w:type="paragraph" w:styleId="BalloonText">
    <w:name w:val="Balloon Text"/>
    <w:basedOn w:val="Normal"/>
    <w:link w:val="BalloonTextChar"/>
    <w:uiPriority w:val="99"/>
    <w:rsid w:val="0003168A"/>
    <w:rPr>
      <w:rFonts w:ascii="Segoe UI" w:hAnsi="Segoe UI" w:cs="Segoe UI"/>
      <w:sz w:val="18"/>
      <w:szCs w:val="18"/>
    </w:rPr>
  </w:style>
  <w:style w:type="character" w:customStyle="1" w:styleId="BalloonTextChar">
    <w:name w:val="Balloon Text Char"/>
    <w:basedOn w:val="DefaultParagraphFont"/>
    <w:link w:val="BalloonText"/>
    <w:uiPriority w:val="99"/>
    <w:locked/>
    <w:rsid w:val="0003168A"/>
    <w:rPr>
      <w:rFonts w:ascii="Segoe UI" w:hAnsi="Segoe UI" w:cs="Segoe UI"/>
      <w:sz w:val="18"/>
      <w:szCs w:val="18"/>
    </w:rPr>
  </w:style>
  <w:style w:type="paragraph" w:customStyle="1" w:styleId="Default">
    <w:name w:val="Default"/>
    <w:rsid w:val="005A1749"/>
    <w:pPr>
      <w:autoSpaceDE w:val="0"/>
      <w:autoSpaceDN w:val="0"/>
      <w:adjustRightInd w:val="0"/>
      <w:spacing w:after="0" w:line="240" w:lineRule="auto"/>
    </w:pPr>
    <w:rPr>
      <w:rFonts w:hAnsi="Times New Roman"/>
      <w:color w:val="000000"/>
      <w:sz w:val="24"/>
      <w:szCs w:val="24"/>
    </w:rPr>
  </w:style>
  <w:style w:type="paragraph" w:styleId="Header">
    <w:name w:val="header"/>
    <w:basedOn w:val="Normal"/>
    <w:link w:val="HeaderChar"/>
    <w:uiPriority w:val="99"/>
    <w:unhideWhenUsed/>
    <w:rsid w:val="00824AFC"/>
    <w:pPr>
      <w:tabs>
        <w:tab w:val="center" w:pos="4680"/>
        <w:tab w:val="right" w:pos="9360"/>
      </w:tabs>
    </w:pPr>
  </w:style>
  <w:style w:type="character" w:customStyle="1" w:styleId="HeaderChar">
    <w:name w:val="Header Char"/>
    <w:basedOn w:val="DefaultParagraphFont"/>
    <w:link w:val="Header"/>
    <w:uiPriority w:val="99"/>
    <w:rsid w:val="00824AFC"/>
    <w:rPr>
      <w:rFonts w:hAnsi="Times New Roman"/>
      <w:sz w:val="24"/>
      <w:szCs w:val="24"/>
    </w:rPr>
  </w:style>
  <w:style w:type="paragraph" w:styleId="Footer">
    <w:name w:val="footer"/>
    <w:basedOn w:val="Normal"/>
    <w:link w:val="FooterChar"/>
    <w:uiPriority w:val="99"/>
    <w:unhideWhenUsed/>
    <w:rsid w:val="00824AFC"/>
    <w:pPr>
      <w:tabs>
        <w:tab w:val="center" w:pos="4680"/>
        <w:tab w:val="right" w:pos="9360"/>
      </w:tabs>
    </w:pPr>
  </w:style>
  <w:style w:type="character" w:customStyle="1" w:styleId="FooterChar">
    <w:name w:val="Footer Char"/>
    <w:basedOn w:val="DefaultParagraphFont"/>
    <w:link w:val="Footer"/>
    <w:uiPriority w:val="99"/>
    <w:rsid w:val="00824AFC"/>
    <w:rPr>
      <w:rFonts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401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357</Nr_x002e__x0020_akti>
    <Data_x0020_e_x0020_Krijimit xmlns="0e656187-b300-4fb0-8bf4-3a50f872073c">2022-05-30T11:02:23Z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përcaktimin e kritereve dhe të rregullave të transferimit të të drejtave minerare nga zotëruesi</Titulli>
    <Modifikuesi xmlns="0e656187-b300-4fb0-8bf4-3a50f872073c">ermira.bukaci</Modifikuesi>
    <Nr_x002e__x0020_prot_x0020_QBZ xmlns="0e656187-b300-4fb0-8bf4-3a50f872073c">857</Nr_x002e__x0020_prot_x0020_QBZ>
    <Data_x0020_e_x0020_Modifikimit xmlns="0e656187-b300-4fb0-8bf4-3a50f872073c">2022-05-30T12:25:56Z</Data_x0020_e_x0020_Modifikimit>
    <Dekretuar xmlns="0e656187-b300-4fb0-8bf4-3a50f872073c">false</Dekretuar>
    <Data xmlns="0e656187-b300-4fb0-8bf4-3a50f872073c">2022-05-25T22:00:00Z</Data>
    <Nr_x002e__x0020_protokolli_x0020_i_x0020_aktit xmlns="0e656187-b300-4fb0-8bf4-3a50f872073c">2892/1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F04068F67084142A96E0B738C6B49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F04068F67084142A96E0B738C6B49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A8474-3B3F-494A-B561-F17764C730CC}">
  <ds:schemaRefs>
    <ds:schemaRef ds:uri="http://www.w3.org/XML/1998/namespace"/>
    <ds:schemaRef ds:uri="http://purl.org/dc/terms/"/>
    <ds:schemaRef ds:uri="http://schemas.microsoft.com/office/2006/documentManagement/types"/>
    <ds:schemaRef ds:uri="0e656187-b300-4fb0-8bf4-3a50f872073c"/>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AFDACD1-2C5F-4E55-9B0D-F2D1AC843FAB}">
  <ds:schemaRefs>
    <ds:schemaRef ds:uri="http://schemas.microsoft.com/sharepoint/v3/contenttype/forms"/>
  </ds:schemaRefs>
</ds:datastoreItem>
</file>

<file path=customXml/itemProps3.xml><?xml version="1.0" encoding="utf-8"?>
<ds:datastoreItem xmlns:ds="http://schemas.openxmlformats.org/officeDocument/2006/customXml" ds:itemID="{57407966-EFE5-4FE3-8C0B-DC60F6190F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589CFA7-1FCE-425C-B9DA-358A482F72EC}">
  <ds:schemaRefs>
    <ds:schemaRef ds:uri="http://schemas.microsoft.com/sharepoint/v3/contenttype/forms"/>
  </ds:schemaRefs>
</ds:datastoreItem>
</file>

<file path=customXml/itemProps5.xml><?xml version="1.0" encoding="utf-8"?>
<ds:datastoreItem xmlns:ds="http://schemas.openxmlformats.org/officeDocument/2006/customXml" ds:itemID="{7C6E45F5-FD24-43C0-969D-6CB42017F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3F57227-9A66-487A-B3D6-D13018F7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Projektvendimi I rakorduar</vt:lpstr>
    </vt:vector>
  </TitlesOfParts>
  <Company/>
  <LinksUpToDate>false</LinksUpToDate>
  <CharactersWithSpaces>8800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I rakorduar</dc:title>
  <dc:creator>Kujtim Gjoka</dc:creator>
  <cp:lastModifiedBy>Fjora Cahani</cp:lastModifiedBy>
  <cp:revision>8</cp:revision>
  <cp:lastPrinted>2022-05-25T13:15:00Z</cp:lastPrinted>
  <dcterms:created xsi:type="dcterms:W3CDTF">2022-05-30T12:18:00Z</dcterms:created>
  <dcterms:modified xsi:type="dcterms:W3CDTF">2022-05-30T12:40:00Z</dcterms:modified>
</cp:coreProperties>
</file>