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554CE" w14:textId="77777777" w:rsidR="00730F74" w:rsidRPr="00F24367" w:rsidRDefault="00730F74" w:rsidP="00730F74">
      <w:pPr>
        <w:autoSpaceDE w:val="0"/>
        <w:autoSpaceDN w:val="0"/>
        <w:adjustRightInd w:val="0"/>
        <w:ind w:firstLine="284"/>
        <w:jc w:val="center"/>
        <w:rPr>
          <w:rFonts w:ascii="Garamond" w:hAnsi="Garamond"/>
          <w:b/>
          <w:bCs/>
          <w:color w:val="000000"/>
          <w:lang w:eastAsia="en-GB"/>
        </w:rPr>
      </w:pPr>
      <w:r w:rsidRPr="00F24367">
        <w:rPr>
          <w:rFonts w:ascii="Garamond" w:hAnsi="Garamond"/>
          <w:b/>
          <w:bCs/>
          <w:color w:val="000000"/>
          <w:lang w:eastAsia="en-GB"/>
        </w:rPr>
        <w:t>VENDIM</w:t>
      </w:r>
    </w:p>
    <w:p w14:paraId="39BD4620" w14:textId="035172B8" w:rsidR="00730F74" w:rsidRPr="00F24367" w:rsidRDefault="00730F74" w:rsidP="00730F74">
      <w:pPr>
        <w:autoSpaceDE w:val="0"/>
        <w:autoSpaceDN w:val="0"/>
        <w:adjustRightInd w:val="0"/>
        <w:ind w:firstLine="284"/>
        <w:jc w:val="center"/>
        <w:rPr>
          <w:rFonts w:ascii="Garamond" w:hAnsi="Garamond"/>
          <w:b/>
          <w:bCs/>
          <w:color w:val="000000"/>
          <w:lang w:eastAsia="en-GB"/>
        </w:rPr>
      </w:pPr>
      <w:r w:rsidRPr="00F24367">
        <w:rPr>
          <w:rFonts w:ascii="Garamond" w:hAnsi="Garamond"/>
          <w:b/>
          <w:bCs/>
          <w:color w:val="000000"/>
          <w:lang w:eastAsia="en-GB"/>
        </w:rPr>
        <w:t>Nr.</w:t>
      </w:r>
      <w:r w:rsidR="006E602E" w:rsidRPr="00F24367">
        <w:rPr>
          <w:rFonts w:ascii="Garamond" w:hAnsi="Garamond"/>
          <w:b/>
          <w:bCs/>
          <w:color w:val="000000"/>
          <w:lang w:eastAsia="en-GB"/>
        </w:rPr>
        <w:t xml:space="preserve"> </w:t>
      </w:r>
      <w:r w:rsidRPr="00F24367">
        <w:rPr>
          <w:rFonts w:ascii="Garamond" w:hAnsi="Garamond"/>
          <w:b/>
          <w:bCs/>
          <w:color w:val="000000"/>
          <w:lang w:eastAsia="en-GB"/>
        </w:rPr>
        <w:t>367, datë 30.5.2022</w:t>
      </w:r>
    </w:p>
    <w:p w14:paraId="23B1740A" w14:textId="77777777" w:rsidR="00730F74" w:rsidRPr="00F24367" w:rsidRDefault="00730F74" w:rsidP="00730F74">
      <w:pPr>
        <w:autoSpaceDE w:val="0"/>
        <w:autoSpaceDN w:val="0"/>
        <w:adjustRightInd w:val="0"/>
        <w:ind w:firstLine="284"/>
        <w:jc w:val="center"/>
        <w:rPr>
          <w:rFonts w:ascii="Garamond" w:hAnsi="Garamond"/>
          <w:b/>
          <w:bCs/>
          <w:color w:val="000000"/>
          <w:lang w:eastAsia="en-GB"/>
        </w:rPr>
      </w:pPr>
    </w:p>
    <w:p w14:paraId="207F0D7C" w14:textId="0D253AB0" w:rsidR="00730F74" w:rsidRPr="00F24367" w:rsidRDefault="00730F74" w:rsidP="00730F74">
      <w:pPr>
        <w:autoSpaceDE w:val="0"/>
        <w:autoSpaceDN w:val="0"/>
        <w:adjustRightInd w:val="0"/>
        <w:ind w:firstLine="284"/>
        <w:jc w:val="center"/>
        <w:rPr>
          <w:rFonts w:ascii="Garamond" w:hAnsi="Garamond"/>
          <w:b/>
          <w:bCs/>
          <w:iCs/>
          <w:color w:val="000000"/>
          <w:lang w:eastAsia="en-GB"/>
        </w:rPr>
      </w:pPr>
      <w:r w:rsidRPr="00F24367">
        <w:rPr>
          <w:rFonts w:ascii="Garamond" w:hAnsi="Garamond"/>
          <w:b/>
          <w:bCs/>
          <w:color w:val="000000"/>
          <w:lang w:eastAsia="en-GB"/>
        </w:rPr>
        <w:t>PËR PËRCAKTIMIN E MASAVE TË HOLLËSISHME DHE INSTITUCIONEVE PËRGJEGJËSE PËR NDALIMIN E PËRDORIMIT, HEDHJES</w:t>
      </w:r>
      <w:r w:rsidR="009450B5">
        <w:rPr>
          <w:rFonts w:ascii="Garamond" w:hAnsi="Garamond"/>
          <w:b/>
          <w:bCs/>
          <w:color w:val="000000"/>
          <w:lang w:eastAsia="en-GB"/>
        </w:rPr>
        <w:t xml:space="preserve"> NË TREG, PRODHIMIT, IMPORTIMIT</w:t>
      </w:r>
      <w:r w:rsidRPr="00F24367">
        <w:rPr>
          <w:rFonts w:ascii="Garamond" w:hAnsi="Garamond"/>
          <w:b/>
          <w:bCs/>
          <w:color w:val="000000"/>
          <w:lang w:eastAsia="en-GB"/>
        </w:rPr>
        <w:t xml:space="preserve"> APO FUTJES NË TERRITORIN E REPUBLIKËS SË SHQIPËRISË TË QESEVE PLASTIKE MBAJTËSE</w:t>
      </w:r>
      <w:r w:rsidR="009450B5">
        <w:rPr>
          <w:rFonts w:ascii="Garamond" w:hAnsi="Garamond"/>
          <w:b/>
          <w:bCs/>
          <w:color w:val="000000"/>
          <w:lang w:eastAsia="en-GB"/>
        </w:rPr>
        <w:t>,</w:t>
      </w:r>
      <w:r w:rsidRPr="00F24367">
        <w:rPr>
          <w:rFonts w:ascii="Garamond" w:hAnsi="Garamond"/>
          <w:b/>
          <w:bCs/>
          <w:color w:val="000000"/>
          <w:lang w:eastAsia="en-GB"/>
        </w:rPr>
        <w:t xml:space="preserve"> SI DHE QESEVE PLASTIKE MBAJTËSE TË </w:t>
      </w:r>
      <w:proofErr w:type="spellStart"/>
      <w:r w:rsidRPr="00F24367">
        <w:rPr>
          <w:rFonts w:ascii="Garamond" w:hAnsi="Garamond"/>
          <w:b/>
          <w:bCs/>
          <w:color w:val="000000"/>
          <w:lang w:eastAsia="en-GB"/>
        </w:rPr>
        <w:t>OXO-DEGRADUESHME</w:t>
      </w:r>
      <w:proofErr w:type="spellEnd"/>
      <w:r w:rsidRPr="00F24367">
        <w:rPr>
          <w:rFonts w:ascii="Garamond" w:hAnsi="Garamond"/>
          <w:b/>
          <w:bCs/>
          <w:color w:val="000000"/>
          <w:lang w:eastAsia="en-GB"/>
        </w:rPr>
        <w:t xml:space="preserve"> APO </w:t>
      </w:r>
      <w:proofErr w:type="spellStart"/>
      <w:r w:rsidRPr="00F24367">
        <w:rPr>
          <w:rFonts w:ascii="Garamond" w:hAnsi="Garamond"/>
          <w:b/>
          <w:bCs/>
          <w:color w:val="000000"/>
          <w:lang w:eastAsia="en-GB"/>
        </w:rPr>
        <w:t>OXO-BIODEGRADUESHME</w:t>
      </w:r>
      <w:proofErr w:type="spellEnd"/>
    </w:p>
    <w:p w14:paraId="1FB30A65" w14:textId="77777777" w:rsidR="00730F74" w:rsidRPr="00F24367" w:rsidRDefault="00730F74" w:rsidP="00730F74">
      <w:pPr>
        <w:autoSpaceDE w:val="0"/>
        <w:autoSpaceDN w:val="0"/>
        <w:adjustRightInd w:val="0"/>
        <w:ind w:firstLine="284"/>
        <w:jc w:val="center"/>
        <w:rPr>
          <w:rFonts w:ascii="Garamond" w:hAnsi="Garamond"/>
          <w:color w:val="000000"/>
          <w:lang w:eastAsia="en-GB"/>
        </w:rPr>
      </w:pPr>
    </w:p>
    <w:p w14:paraId="32A281FC" w14:textId="66AAB26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Në mbështetje të nenit 100 të Kushtetutës dhe të pikës 3, të nenit 29, të ligjit nr.</w:t>
      </w:r>
      <w:r w:rsidR="006E602E" w:rsidRPr="00F24367">
        <w:rPr>
          <w:rFonts w:ascii="Garamond" w:hAnsi="Garamond"/>
          <w:color w:val="000000"/>
          <w:lang w:eastAsia="en-GB"/>
        </w:rPr>
        <w:t xml:space="preserve"> </w:t>
      </w:r>
      <w:r w:rsidRPr="00F24367">
        <w:rPr>
          <w:rFonts w:ascii="Garamond" w:hAnsi="Garamond"/>
          <w:color w:val="000000"/>
          <w:lang w:eastAsia="en-GB"/>
        </w:rPr>
        <w:t>10463, datë 22.9.2011, “Për menaxhimin e integruar të mbetjeve”, të ndryshuar, me propozimin e ministrit të Turizmit dhe Mjedisit, Këshilli i Ministrave</w:t>
      </w:r>
    </w:p>
    <w:p w14:paraId="1F616A5B" w14:textId="77777777" w:rsidR="00730F74" w:rsidRPr="00F24367" w:rsidRDefault="00730F74" w:rsidP="00730F74">
      <w:pPr>
        <w:autoSpaceDE w:val="0"/>
        <w:autoSpaceDN w:val="0"/>
        <w:adjustRightInd w:val="0"/>
        <w:ind w:firstLine="284"/>
        <w:jc w:val="center"/>
        <w:rPr>
          <w:rFonts w:ascii="Garamond" w:hAnsi="Garamond"/>
          <w:b/>
          <w:bCs/>
          <w:color w:val="000000"/>
          <w:lang w:eastAsia="en-GB"/>
        </w:rPr>
      </w:pPr>
    </w:p>
    <w:p w14:paraId="7739D54F" w14:textId="7F1DD47C" w:rsidR="00730F74" w:rsidRPr="00F24367" w:rsidRDefault="00730F74" w:rsidP="00730F74">
      <w:pPr>
        <w:autoSpaceDE w:val="0"/>
        <w:autoSpaceDN w:val="0"/>
        <w:adjustRightInd w:val="0"/>
        <w:ind w:firstLine="284"/>
        <w:jc w:val="center"/>
        <w:rPr>
          <w:rFonts w:ascii="Garamond" w:hAnsi="Garamond"/>
          <w:bCs/>
          <w:color w:val="000000"/>
          <w:lang w:eastAsia="en-GB"/>
        </w:rPr>
      </w:pPr>
      <w:r w:rsidRPr="00F24367">
        <w:rPr>
          <w:rFonts w:ascii="Garamond" w:hAnsi="Garamond"/>
          <w:bCs/>
          <w:color w:val="000000"/>
          <w:lang w:eastAsia="en-GB"/>
        </w:rPr>
        <w:t>VENDOSI:</w:t>
      </w:r>
    </w:p>
    <w:p w14:paraId="00B93702" w14:textId="77777777" w:rsidR="00730F74" w:rsidRPr="00F24367" w:rsidRDefault="00730F74" w:rsidP="00730F74">
      <w:pPr>
        <w:tabs>
          <w:tab w:val="left" w:pos="800"/>
        </w:tabs>
        <w:autoSpaceDE w:val="0"/>
        <w:autoSpaceDN w:val="0"/>
        <w:adjustRightInd w:val="0"/>
        <w:ind w:firstLine="284"/>
        <w:jc w:val="both"/>
        <w:rPr>
          <w:rFonts w:ascii="Garamond" w:hAnsi="Garamond"/>
          <w:lang w:eastAsia="en-GB"/>
        </w:rPr>
      </w:pPr>
    </w:p>
    <w:p w14:paraId="5C7FEC37" w14:textId="3E8CA09F"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1. Përcaktimin e masave të hollësishme për ndalimin e përdorimit, hedhjes në treg, prodhimit, importimit apo futjes në territorin e Republikës së Shqipërisë të qeseve plastike mbajtëse si dhe qeseve plastike mbajtëse të </w:t>
      </w:r>
      <w:proofErr w:type="spellStart"/>
      <w:r w:rsidRPr="00F24367">
        <w:rPr>
          <w:rFonts w:ascii="Garamond" w:hAnsi="Garamond"/>
          <w:iCs/>
          <w:color w:val="000000"/>
          <w:lang w:eastAsia="en-GB"/>
        </w:rPr>
        <w:t>oxo-</w:t>
      </w:r>
      <w:r w:rsidRPr="00F24367">
        <w:rPr>
          <w:rFonts w:ascii="Garamond" w:hAnsi="Garamond"/>
          <w:color w:val="000000"/>
          <w:lang w:eastAsia="en-GB"/>
        </w:rPr>
        <w:t>degradueshme</w:t>
      </w:r>
      <w:proofErr w:type="spellEnd"/>
      <w:r w:rsidRPr="00F24367">
        <w:rPr>
          <w:rFonts w:ascii="Garamond" w:hAnsi="Garamond"/>
          <w:color w:val="000000"/>
          <w:lang w:eastAsia="en-GB"/>
        </w:rPr>
        <w:t xml:space="preserve"> apo </w:t>
      </w:r>
      <w:proofErr w:type="spellStart"/>
      <w:r w:rsidRPr="00F24367">
        <w:rPr>
          <w:rFonts w:ascii="Garamond" w:hAnsi="Garamond"/>
          <w:iCs/>
          <w:color w:val="000000"/>
          <w:lang w:eastAsia="en-GB"/>
        </w:rPr>
        <w:t>oxo</w:t>
      </w:r>
      <w:r w:rsidRPr="00F24367">
        <w:rPr>
          <w:rFonts w:ascii="Garamond" w:hAnsi="Garamond"/>
          <w:color w:val="000000"/>
          <w:lang w:eastAsia="en-GB"/>
        </w:rPr>
        <w:t>-biodegradueshme</w:t>
      </w:r>
      <w:proofErr w:type="spellEnd"/>
      <w:r w:rsidRPr="00F24367">
        <w:rPr>
          <w:rFonts w:ascii="Garamond" w:hAnsi="Garamond"/>
          <w:color w:val="000000"/>
          <w:lang w:eastAsia="en-GB"/>
        </w:rPr>
        <w:t>, me trashësi të mureve të qeses për çdo anë më të vogël se 70 mikron</w:t>
      </w:r>
      <w:r w:rsidR="000D1ABB" w:rsidRPr="00F24367">
        <w:rPr>
          <w:rFonts w:ascii="Garamond" w:hAnsi="Garamond"/>
          <w:color w:val="000000"/>
          <w:lang w:eastAsia="en-GB"/>
        </w:rPr>
        <w:t>ë</w:t>
      </w:r>
      <w:r w:rsidRPr="00F24367">
        <w:rPr>
          <w:rFonts w:ascii="Garamond" w:hAnsi="Garamond"/>
          <w:color w:val="000000"/>
          <w:lang w:eastAsia="en-GB"/>
        </w:rPr>
        <w:t xml:space="preserve">, me kapacitet mbajtës më të vogël se 10 kilogramë dhe me përmasa më të vogla se 50 </w:t>
      </w:r>
      <w:proofErr w:type="spellStart"/>
      <w:r w:rsidRPr="00F24367">
        <w:rPr>
          <w:rFonts w:ascii="Garamond" w:hAnsi="Garamond"/>
          <w:color w:val="000000"/>
          <w:lang w:eastAsia="en-GB"/>
        </w:rPr>
        <w:t>cm</w:t>
      </w:r>
      <w:proofErr w:type="spellEnd"/>
      <w:r w:rsidRPr="00F24367">
        <w:rPr>
          <w:rFonts w:ascii="Garamond" w:hAnsi="Garamond"/>
          <w:color w:val="000000"/>
          <w:lang w:eastAsia="en-GB"/>
        </w:rPr>
        <w:t xml:space="preserve"> gjatësia dhe 24 </w:t>
      </w:r>
      <w:proofErr w:type="spellStart"/>
      <w:r w:rsidRPr="00F24367">
        <w:rPr>
          <w:rFonts w:ascii="Garamond" w:hAnsi="Garamond"/>
          <w:color w:val="000000"/>
          <w:lang w:eastAsia="en-GB"/>
        </w:rPr>
        <w:t>cm</w:t>
      </w:r>
      <w:proofErr w:type="spellEnd"/>
      <w:r w:rsidRPr="00F24367">
        <w:rPr>
          <w:rFonts w:ascii="Garamond" w:hAnsi="Garamond"/>
          <w:color w:val="000000"/>
          <w:lang w:eastAsia="en-GB"/>
        </w:rPr>
        <w:t xml:space="preserve"> gjerësia, pa përfshirë gjerësinë e palosjeve, nga subjektet, sipas parashikimeve të këtij vendimi, nga data 1 qershor 2022.</w:t>
      </w:r>
    </w:p>
    <w:p w14:paraId="3B8F7E09" w14:textId="62E0923C"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2. Përjashtohen nga zbatimi i këtij vendimi qeset plastike mbajtëse me trashësi për çdo anë 70 dhe më të madhe se 70 mikron</w:t>
      </w:r>
      <w:r w:rsidR="00827B60" w:rsidRPr="00F24367">
        <w:rPr>
          <w:rFonts w:ascii="Garamond" w:hAnsi="Garamond"/>
          <w:color w:val="000000"/>
          <w:lang w:eastAsia="en-GB"/>
        </w:rPr>
        <w:t>ë</w:t>
      </w:r>
      <w:r w:rsidRPr="00F24367">
        <w:rPr>
          <w:rFonts w:ascii="Garamond" w:hAnsi="Garamond"/>
          <w:color w:val="000000"/>
          <w:lang w:eastAsia="en-GB"/>
        </w:rPr>
        <w:t>, me kapacitet mbajtës 10 dhe mbi 10 kilogramë, me përmasa</w:t>
      </w:r>
      <w:r w:rsidRPr="00F24367">
        <w:rPr>
          <w:rFonts w:ascii="Garamond" w:hAnsi="Garamond"/>
          <w:color w:val="FF0000"/>
          <w:lang w:eastAsia="en-GB"/>
        </w:rPr>
        <w:t xml:space="preserve"> </w:t>
      </w:r>
      <w:r w:rsidRPr="00F24367">
        <w:rPr>
          <w:rFonts w:ascii="Garamond" w:hAnsi="Garamond"/>
          <w:color w:val="000000"/>
          <w:lang w:eastAsia="en-GB"/>
        </w:rPr>
        <w:t xml:space="preserve">50 </w:t>
      </w:r>
      <w:proofErr w:type="spellStart"/>
      <w:r w:rsidRPr="00F24367">
        <w:rPr>
          <w:rFonts w:ascii="Garamond" w:hAnsi="Garamond"/>
          <w:color w:val="000000"/>
          <w:lang w:eastAsia="en-GB"/>
        </w:rPr>
        <w:t>cm</w:t>
      </w:r>
      <w:proofErr w:type="spellEnd"/>
      <w:r w:rsidRPr="00F24367">
        <w:rPr>
          <w:rFonts w:ascii="Garamond" w:hAnsi="Garamond"/>
          <w:color w:val="000000"/>
          <w:lang w:eastAsia="en-GB"/>
        </w:rPr>
        <w:t xml:space="preserve"> gjatësia dhe 24 </w:t>
      </w:r>
      <w:proofErr w:type="spellStart"/>
      <w:r w:rsidRPr="00F24367">
        <w:rPr>
          <w:rFonts w:ascii="Garamond" w:hAnsi="Garamond"/>
          <w:color w:val="000000"/>
          <w:lang w:eastAsia="en-GB"/>
        </w:rPr>
        <w:t>cm</w:t>
      </w:r>
      <w:proofErr w:type="spellEnd"/>
      <w:r w:rsidRPr="00F24367">
        <w:rPr>
          <w:rFonts w:ascii="Garamond" w:hAnsi="Garamond"/>
          <w:color w:val="000000"/>
          <w:lang w:eastAsia="en-GB"/>
        </w:rPr>
        <w:t xml:space="preserve"> gjerësia dhe më të mëdha se kaq, pa përfshirë gjerësinë e palosjeve.</w:t>
      </w:r>
    </w:p>
    <w:p w14:paraId="3DCF57A0" w14:textId="7F74CA2D"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3. Inspektorati Shtetëror i Mbikëqyrjes së Tregut (këtu e në vijim </w:t>
      </w:r>
      <w:r w:rsidR="00893176">
        <w:rPr>
          <w:rFonts w:ascii="Garamond" w:hAnsi="Garamond"/>
          <w:color w:val="000000"/>
          <w:lang w:eastAsia="en-GB"/>
        </w:rPr>
        <w:t>“</w:t>
      </w:r>
      <w:proofErr w:type="spellStart"/>
      <w:r w:rsidRPr="00F24367">
        <w:rPr>
          <w:rFonts w:ascii="Garamond" w:hAnsi="Garamond"/>
          <w:color w:val="000000"/>
          <w:lang w:eastAsia="en-GB"/>
        </w:rPr>
        <w:t>ISHMT</w:t>
      </w:r>
      <w:proofErr w:type="spellEnd"/>
      <w:r w:rsidR="00893176">
        <w:rPr>
          <w:rFonts w:ascii="Garamond" w:hAnsi="Garamond"/>
          <w:color w:val="000000"/>
          <w:lang w:eastAsia="en-GB"/>
        </w:rPr>
        <w:t>”</w:t>
      </w:r>
      <w:bookmarkStart w:id="0" w:name="_GoBack"/>
      <w:bookmarkEnd w:id="0"/>
      <w:r w:rsidRPr="00F24367">
        <w:rPr>
          <w:rFonts w:ascii="Garamond" w:hAnsi="Garamond"/>
          <w:color w:val="000000"/>
          <w:lang w:eastAsia="en-GB"/>
        </w:rPr>
        <w:t xml:space="preserve">) është institucioni përgjegjës për zbatimin e masave të hollësishme për ndalimin e përdorimit të qeseve plastike mbajtëse, si më poshtë vijon: </w:t>
      </w:r>
    </w:p>
    <w:p w14:paraId="705B68E3" w14:textId="1FCB46F1"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a) </w:t>
      </w:r>
      <w:r w:rsidR="00382E9B" w:rsidRPr="00F24367">
        <w:rPr>
          <w:rFonts w:ascii="Garamond" w:hAnsi="Garamond"/>
          <w:color w:val="000000"/>
          <w:lang w:eastAsia="en-GB"/>
        </w:rPr>
        <w:t xml:space="preserve">mbikëqyr </w:t>
      </w:r>
      <w:r w:rsidRPr="00F24367">
        <w:rPr>
          <w:rFonts w:ascii="Garamond" w:hAnsi="Garamond"/>
          <w:color w:val="000000"/>
          <w:lang w:eastAsia="en-GB"/>
        </w:rPr>
        <w:t xml:space="preserve">dhe kontrollon subjektet që përdorin dhe/ose i ofrojnë konsumatorit gjatë veprimtarisë tregtare qeset plastike mbajtëse dhe qeset plastike të </w:t>
      </w:r>
      <w:proofErr w:type="spellStart"/>
      <w:r w:rsidRPr="00F24367">
        <w:rPr>
          <w:rFonts w:ascii="Garamond" w:hAnsi="Garamond"/>
          <w:iCs/>
          <w:color w:val="000000"/>
          <w:lang w:eastAsia="en-GB"/>
        </w:rPr>
        <w:t>oxo</w:t>
      </w:r>
      <w:r w:rsidRPr="00F24367">
        <w:rPr>
          <w:rFonts w:ascii="Garamond" w:hAnsi="Garamond"/>
          <w:color w:val="000000"/>
          <w:lang w:eastAsia="en-GB"/>
        </w:rPr>
        <w:t>-degradueshme</w:t>
      </w:r>
      <w:proofErr w:type="spellEnd"/>
      <w:r w:rsidRPr="00F24367">
        <w:rPr>
          <w:rFonts w:ascii="Garamond" w:hAnsi="Garamond"/>
          <w:color w:val="000000"/>
          <w:lang w:eastAsia="en-GB"/>
        </w:rPr>
        <w:t xml:space="preserve"> dhe </w:t>
      </w:r>
      <w:proofErr w:type="spellStart"/>
      <w:r w:rsidRPr="00F24367">
        <w:rPr>
          <w:rFonts w:ascii="Garamond" w:hAnsi="Garamond"/>
          <w:iCs/>
          <w:color w:val="000000"/>
          <w:lang w:eastAsia="en-GB"/>
        </w:rPr>
        <w:t>oxo</w:t>
      </w:r>
      <w:r w:rsidRPr="00F24367">
        <w:rPr>
          <w:rFonts w:ascii="Garamond" w:hAnsi="Garamond"/>
          <w:color w:val="000000"/>
          <w:lang w:eastAsia="en-GB"/>
        </w:rPr>
        <w:t>-biodegradueshme</w:t>
      </w:r>
      <w:proofErr w:type="spellEnd"/>
      <w:r w:rsidRPr="00F24367">
        <w:rPr>
          <w:rFonts w:ascii="Garamond" w:hAnsi="Garamond"/>
          <w:color w:val="000000"/>
          <w:lang w:eastAsia="en-GB"/>
        </w:rPr>
        <w:t xml:space="preserve"> nëpërmjet kontrollit dokumentar dhe fizik të tyre, sipas kritereve ligjore të përcaktuara në këtë vendim;</w:t>
      </w:r>
    </w:p>
    <w:p w14:paraId="7DD3B8BC" w14:textId="185F8982"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b) </w:t>
      </w:r>
      <w:r w:rsidR="00382E9B" w:rsidRPr="00F24367">
        <w:rPr>
          <w:rFonts w:ascii="Garamond" w:hAnsi="Garamond"/>
          <w:color w:val="000000"/>
          <w:lang w:eastAsia="en-GB"/>
        </w:rPr>
        <w:t xml:space="preserve">inspekton </w:t>
      </w:r>
      <w:r w:rsidRPr="00F24367">
        <w:rPr>
          <w:rFonts w:ascii="Garamond" w:hAnsi="Garamond"/>
          <w:color w:val="000000"/>
          <w:lang w:eastAsia="en-GB"/>
        </w:rPr>
        <w:t>me mjete të certifikuara për verifikimin e parametrave të trashësisë së mureve të qeses plastike;</w:t>
      </w:r>
    </w:p>
    <w:p w14:paraId="3E62F045" w14:textId="59A80067"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c) </w:t>
      </w:r>
      <w:r w:rsidR="00382E9B" w:rsidRPr="00F24367">
        <w:rPr>
          <w:rFonts w:ascii="Garamond" w:hAnsi="Garamond"/>
          <w:color w:val="000000"/>
          <w:lang w:eastAsia="en-GB"/>
        </w:rPr>
        <w:t xml:space="preserve">inspekton </w:t>
      </w:r>
      <w:r w:rsidRPr="00F24367">
        <w:rPr>
          <w:rFonts w:ascii="Garamond" w:hAnsi="Garamond"/>
          <w:color w:val="000000"/>
          <w:lang w:eastAsia="en-GB"/>
        </w:rPr>
        <w:t xml:space="preserve">subjektet për zbatimin e kërkesave të këtij vendimi sipas pikës 1, për të cilat ka marrë njoftim nga autoriteti doganor sipas parashikimit të shkronjës “c”, të pikës 6, të këtij vendimi, dhe njofton autoritetin doganor, sa më shpejt të jetë e mundur, por jo më vonë se 48 orë mbi vendimmarrjen për subjektet dhe mallrat e inspektuara, mbi lejimin apo ndalimin e qeseve plastike për t’u futur në territorin doganor të Republikës së Shqipërisë; </w:t>
      </w:r>
    </w:p>
    <w:p w14:paraId="74A85729" w14:textId="02678F8F"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ç)</w:t>
      </w:r>
      <w:r w:rsidR="00382E9B" w:rsidRPr="00F24367">
        <w:rPr>
          <w:rFonts w:ascii="Garamond" w:hAnsi="Garamond"/>
          <w:color w:val="000000"/>
          <w:lang w:eastAsia="en-GB"/>
        </w:rPr>
        <w:t xml:space="preserve"> në </w:t>
      </w:r>
      <w:r w:rsidRPr="00F24367">
        <w:rPr>
          <w:rFonts w:ascii="Garamond" w:hAnsi="Garamond"/>
          <w:color w:val="000000"/>
          <w:lang w:eastAsia="en-GB"/>
        </w:rPr>
        <w:t xml:space="preserve">rastet kur subjektet nuk respektojnë kërkesat e parashikuara në pikën 1, të këtij vendimi, </w:t>
      </w:r>
      <w:proofErr w:type="spellStart"/>
      <w:r w:rsidRPr="00F24367">
        <w:rPr>
          <w:rFonts w:ascii="Garamond" w:hAnsi="Garamond"/>
          <w:color w:val="000000"/>
          <w:lang w:eastAsia="en-GB"/>
        </w:rPr>
        <w:t>ISHMT</w:t>
      </w:r>
      <w:proofErr w:type="spellEnd"/>
      <w:r w:rsidRPr="00F24367">
        <w:rPr>
          <w:rFonts w:ascii="Garamond" w:hAnsi="Garamond"/>
          <w:color w:val="000000"/>
          <w:lang w:eastAsia="en-GB"/>
        </w:rPr>
        <w:t>-ja ndalon tregtimin e qeseve plastike, procedon me sekuestrimin dhe vendosjen e gjobës, sipas parashikimeve të pikës 25/1, të nenit 62, të ligjit nr.</w:t>
      </w:r>
      <w:r w:rsidR="00382E9B" w:rsidRPr="00F24367">
        <w:rPr>
          <w:rFonts w:ascii="Garamond" w:hAnsi="Garamond"/>
          <w:color w:val="000000"/>
          <w:lang w:eastAsia="en-GB"/>
        </w:rPr>
        <w:t xml:space="preserve"> </w:t>
      </w:r>
      <w:r w:rsidRPr="00F24367">
        <w:rPr>
          <w:rFonts w:ascii="Garamond" w:hAnsi="Garamond"/>
          <w:color w:val="000000"/>
          <w:lang w:eastAsia="en-GB"/>
        </w:rPr>
        <w:t>10463, datë 22.9.2011, “Për menaxhimin e integruar të mbetjeve”, të ndryshuar;</w:t>
      </w:r>
    </w:p>
    <w:p w14:paraId="7924C6C3" w14:textId="2FB8AFD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d) </w:t>
      </w:r>
      <w:r w:rsidR="00382E9B" w:rsidRPr="00F24367">
        <w:rPr>
          <w:rFonts w:ascii="Garamond" w:hAnsi="Garamond"/>
          <w:color w:val="000000"/>
          <w:lang w:eastAsia="en-GB"/>
        </w:rPr>
        <w:t xml:space="preserve">njofton </w:t>
      </w:r>
      <w:r w:rsidRPr="00F24367">
        <w:rPr>
          <w:rFonts w:ascii="Garamond" w:hAnsi="Garamond"/>
          <w:color w:val="000000"/>
          <w:lang w:eastAsia="en-GB"/>
        </w:rPr>
        <w:t>në mënyrë të menjëhershme Agjencinë Kombëtare të Mjedisit për marrjen e masave për ruajtjen në ambientet e përcaktuara për këtë qëllim të qeseve plastike të sekuestru</w:t>
      </w:r>
      <w:r w:rsidR="00AC277C" w:rsidRPr="00F24367">
        <w:rPr>
          <w:rFonts w:ascii="Garamond" w:hAnsi="Garamond"/>
          <w:color w:val="000000"/>
          <w:lang w:eastAsia="en-GB"/>
        </w:rPr>
        <w:t>a</w:t>
      </w:r>
      <w:r w:rsidRPr="00F24367">
        <w:rPr>
          <w:rFonts w:ascii="Garamond" w:hAnsi="Garamond"/>
          <w:color w:val="000000"/>
          <w:lang w:eastAsia="en-GB"/>
        </w:rPr>
        <w:t xml:space="preserve">ra deri në marrjen e vendimit përfundimtar të inspektimit nga </w:t>
      </w:r>
      <w:proofErr w:type="spellStart"/>
      <w:r w:rsidRPr="00F24367">
        <w:rPr>
          <w:rFonts w:ascii="Garamond" w:hAnsi="Garamond"/>
          <w:color w:val="000000"/>
          <w:lang w:eastAsia="en-GB"/>
        </w:rPr>
        <w:t>ISHMT</w:t>
      </w:r>
      <w:proofErr w:type="spellEnd"/>
      <w:r w:rsidRPr="00F24367">
        <w:rPr>
          <w:rFonts w:ascii="Garamond" w:hAnsi="Garamond"/>
          <w:color w:val="000000"/>
          <w:lang w:eastAsia="en-GB"/>
        </w:rPr>
        <w:t xml:space="preserve">-ja; </w:t>
      </w:r>
    </w:p>
    <w:p w14:paraId="12EA253F" w14:textId="4DB7B78C"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dh) </w:t>
      </w:r>
      <w:r w:rsidR="00382E9B" w:rsidRPr="00F24367">
        <w:rPr>
          <w:rFonts w:ascii="Garamond" w:hAnsi="Garamond"/>
          <w:color w:val="000000"/>
          <w:lang w:eastAsia="en-GB"/>
        </w:rPr>
        <w:t xml:space="preserve">njofton </w:t>
      </w:r>
      <w:r w:rsidRPr="00F24367">
        <w:rPr>
          <w:rFonts w:ascii="Garamond" w:hAnsi="Garamond"/>
          <w:color w:val="000000"/>
          <w:lang w:eastAsia="en-GB"/>
        </w:rPr>
        <w:t>Agjencinë Kombëtare të Mjedisit për vendimin përfundimtar për subjektet e inspektuara.</w:t>
      </w:r>
    </w:p>
    <w:p w14:paraId="101E4602" w14:textId="5C9BD00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4. Agjencia Kombëtare e Mjedisit është institucioni përgjegjës për zbatimin e masave të hollësishme për ndalimin e prodhimit të qeseve plastike mbajtëse, si më poshtë vijon:</w:t>
      </w:r>
    </w:p>
    <w:p w14:paraId="74707BD6" w14:textId="77777777" w:rsidR="00730F74" w:rsidRPr="00F24367" w:rsidRDefault="00730F74" w:rsidP="00730F74">
      <w:pPr>
        <w:autoSpaceDE w:val="0"/>
        <w:autoSpaceDN w:val="0"/>
        <w:adjustRightInd w:val="0"/>
        <w:ind w:firstLine="284"/>
        <w:jc w:val="both"/>
        <w:rPr>
          <w:rFonts w:ascii="Garamond" w:hAnsi="Garamond"/>
          <w:lang w:eastAsia="en-GB"/>
        </w:rPr>
      </w:pPr>
    </w:p>
    <w:p w14:paraId="1A4BBB07" w14:textId="4677BFD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lastRenderedPageBreak/>
        <w:t xml:space="preserve">a) </w:t>
      </w:r>
      <w:r w:rsidR="00F24367">
        <w:rPr>
          <w:rFonts w:ascii="Garamond" w:hAnsi="Garamond"/>
          <w:color w:val="000000"/>
          <w:lang w:eastAsia="en-GB"/>
        </w:rPr>
        <w:t>o</w:t>
      </w:r>
      <w:r w:rsidRPr="00F24367">
        <w:rPr>
          <w:rFonts w:ascii="Garamond" w:hAnsi="Garamond"/>
          <w:color w:val="000000"/>
          <w:lang w:eastAsia="en-GB"/>
        </w:rPr>
        <w:t xml:space="preserve">rganizon dhe zhvillon fushata </w:t>
      </w:r>
      <w:proofErr w:type="spellStart"/>
      <w:r w:rsidRPr="00F24367">
        <w:rPr>
          <w:rFonts w:ascii="Garamond" w:hAnsi="Garamond"/>
          <w:color w:val="000000"/>
          <w:lang w:eastAsia="en-GB"/>
        </w:rPr>
        <w:t>ndërgjegjësuese</w:t>
      </w:r>
      <w:proofErr w:type="spellEnd"/>
      <w:r w:rsidRPr="00F24367">
        <w:rPr>
          <w:rFonts w:ascii="Garamond" w:hAnsi="Garamond"/>
          <w:color w:val="000000"/>
          <w:lang w:eastAsia="en-GB"/>
        </w:rPr>
        <w:t xml:space="preserve"> mbi ndalimin e prodhimit, përdorimit, importit dhe futjes së qeseve plastike mbajtëse, qeseve plastike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apo </w:t>
      </w:r>
      <w:proofErr w:type="spellStart"/>
      <w:r w:rsidRPr="00F24367">
        <w:rPr>
          <w:rFonts w:ascii="Garamond" w:hAnsi="Garamond"/>
          <w:color w:val="000000"/>
          <w:lang w:eastAsia="en-GB"/>
        </w:rPr>
        <w:t>oxo-biodegradueshme</w:t>
      </w:r>
      <w:proofErr w:type="spellEnd"/>
      <w:r w:rsidRPr="00F24367">
        <w:rPr>
          <w:rFonts w:ascii="Garamond" w:hAnsi="Garamond"/>
          <w:color w:val="000000"/>
          <w:lang w:eastAsia="en-GB"/>
        </w:rPr>
        <w:t>, sipas përcaktimit të këtij vendimi;</w:t>
      </w:r>
    </w:p>
    <w:p w14:paraId="6652BFCD" w14:textId="0D9C29C5"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b) </w:t>
      </w:r>
      <w:r w:rsidR="00F24367">
        <w:rPr>
          <w:rFonts w:ascii="Garamond" w:hAnsi="Garamond"/>
          <w:color w:val="000000"/>
          <w:lang w:eastAsia="en-GB"/>
        </w:rPr>
        <w:t>n</w:t>
      </w:r>
      <w:r w:rsidRPr="00F24367">
        <w:rPr>
          <w:rFonts w:ascii="Garamond" w:hAnsi="Garamond"/>
          <w:color w:val="000000"/>
          <w:lang w:eastAsia="en-GB"/>
        </w:rPr>
        <w:t>jofton menjëherë, nga data e hyrjes në fuqi të këtij vendimi, subjektet e pajisura me leje mjedisore për prodhimin e qeseve plastike, mbi ndalimin e prodhimit të qeseve plastike sipas parashikimeve të ligjit nr.</w:t>
      </w:r>
      <w:r w:rsidR="00F24367">
        <w:rPr>
          <w:rFonts w:ascii="Garamond" w:hAnsi="Garamond"/>
          <w:color w:val="000000"/>
          <w:lang w:eastAsia="en-GB"/>
        </w:rPr>
        <w:t xml:space="preserve"> </w:t>
      </w:r>
      <w:r w:rsidRPr="00F24367">
        <w:rPr>
          <w:rFonts w:ascii="Garamond" w:hAnsi="Garamond"/>
          <w:color w:val="000000"/>
          <w:lang w:eastAsia="en-GB"/>
        </w:rPr>
        <w:t xml:space="preserve">10463/2011, “Për menaxhimin e integruar të mbetjeve”, të ndryshuar dhe kërkesave të këtij vendimi; </w:t>
      </w:r>
    </w:p>
    <w:p w14:paraId="0F950786" w14:textId="5082893C"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c) </w:t>
      </w:r>
      <w:r w:rsidR="00F24367">
        <w:rPr>
          <w:rFonts w:ascii="Garamond" w:hAnsi="Garamond"/>
          <w:color w:val="000000"/>
          <w:lang w:eastAsia="en-GB"/>
        </w:rPr>
        <w:t>i</w:t>
      </w:r>
      <w:r w:rsidRPr="00F24367">
        <w:rPr>
          <w:rFonts w:ascii="Garamond" w:hAnsi="Garamond"/>
          <w:color w:val="000000"/>
          <w:lang w:eastAsia="en-GB"/>
        </w:rPr>
        <w:t>nspekton dhe kontrollon subjektet që prodhojnë qese plastike për përmbushjen e kritereve të prodhimit, sipas përcaktimeve të pikës 1, të këtij vendimi;</w:t>
      </w:r>
    </w:p>
    <w:p w14:paraId="634E504E" w14:textId="36932EFB"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ç) </w:t>
      </w:r>
      <w:r w:rsidR="00F24367">
        <w:rPr>
          <w:rFonts w:ascii="Garamond" w:hAnsi="Garamond"/>
          <w:color w:val="000000"/>
          <w:lang w:eastAsia="en-GB"/>
        </w:rPr>
        <w:t>n</w:t>
      </w:r>
      <w:r w:rsidRPr="00F24367">
        <w:rPr>
          <w:rFonts w:ascii="Garamond" w:hAnsi="Garamond"/>
          <w:color w:val="000000"/>
          <w:lang w:eastAsia="en-GB"/>
        </w:rPr>
        <w:t>ë rastet kur subjektet nuk respektojnë kërkesat e parashikuara në pikën 1, të këtij vendimi, AKM-ja procedon me sekuestrimin dhe vendosjen e gjobës ndaj prodhuesve të qeseve plastike, sipas parashikimeve të pikës 25/1, të nenit 62, të ligjit nr.</w:t>
      </w:r>
      <w:r w:rsidR="00F24367">
        <w:rPr>
          <w:rFonts w:ascii="Garamond" w:hAnsi="Garamond"/>
          <w:color w:val="000000"/>
          <w:lang w:eastAsia="en-GB"/>
        </w:rPr>
        <w:t xml:space="preserve"> </w:t>
      </w:r>
      <w:r w:rsidRPr="00F24367">
        <w:rPr>
          <w:rFonts w:ascii="Garamond" w:hAnsi="Garamond"/>
          <w:color w:val="000000"/>
          <w:lang w:eastAsia="en-GB"/>
        </w:rPr>
        <w:t>10463, datë 22.9.2011, “Për menaxhimin e integruar të mbetjeve”, të ndryshuar;</w:t>
      </w:r>
    </w:p>
    <w:p w14:paraId="4E6BBC1E" w14:textId="4D4A5F98"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d) </w:t>
      </w:r>
      <w:r w:rsidR="00F24367">
        <w:rPr>
          <w:rFonts w:ascii="Garamond" w:hAnsi="Garamond"/>
          <w:color w:val="000000"/>
          <w:lang w:eastAsia="en-GB"/>
        </w:rPr>
        <w:t>m</w:t>
      </w:r>
      <w:r w:rsidRPr="00F24367">
        <w:rPr>
          <w:rFonts w:ascii="Garamond" w:hAnsi="Garamond"/>
          <w:color w:val="000000"/>
          <w:lang w:eastAsia="en-GB"/>
        </w:rPr>
        <w:t xml:space="preserve">err masa për sigurimin e transportit dhe të ambienteve të përshtatshme për ruajtjen e përkohshme dhe magazinimin e qeseve plastike mbajtëse, qeseve plastike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apo </w:t>
      </w:r>
      <w:proofErr w:type="spellStart"/>
      <w:r w:rsidRPr="00F24367">
        <w:rPr>
          <w:rFonts w:ascii="Garamond" w:hAnsi="Garamond"/>
          <w:color w:val="000000"/>
          <w:lang w:eastAsia="en-GB"/>
        </w:rPr>
        <w:t>oxo-biodegradueshme</w:t>
      </w:r>
      <w:proofErr w:type="spellEnd"/>
      <w:r w:rsidRPr="00F24367">
        <w:rPr>
          <w:rFonts w:ascii="Garamond" w:hAnsi="Garamond"/>
          <w:color w:val="000000"/>
          <w:lang w:eastAsia="en-GB"/>
        </w:rPr>
        <w:t>, të cilat janë sekuestruar me vendim të strukturave përgjegjëse të inspektimit, sipas përcaktimeve të këtij vendimi;</w:t>
      </w:r>
    </w:p>
    <w:p w14:paraId="161CA770" w14:textId="3AC7159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dh) </w:t>
      </w:r>
      <w:r w:rsidR="00F24367">
        <w:rPr>
          <w:rFonts w:ascii="Garamond" w:hAnsi="Garamond"/>
          <w:color w:val="000000"/>
          <w:lang w:eastAsia="en-GB"/>
        </w:rPr>
        <w:t>m</w:t>
      </w:r>
      <w:r w:rsidRPr="00F24367">
        <w:rPr>
          <w:rFonts w:ascii="Garamond" w:hAnsi="Garamond"/>
          <w:color w:val="000000"/>
          <w:lang w:eastAsia="en-GB"/>
        </w:rPr>
        <w:t>err masa deri në lidhjen e kontratës për vijimin e procedurës për riciklimin e sasisë së qeseve plastike të sekuestruara sipas legjislacionit në fuqi për mbetjet, kur vendimi për sekuestrimin e qeseve plastike ka marrë formë të prerë sipas legjislacionit në fuqi;</w:t>
      </w:r>
    </w:p>
    <w:p w14:paraId="645033AD" w14:textId="089ABC3B"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e) </w:t>
      </w:r>
      <w:r w:rsidR="00F24367">
        <w:rPr>
          <w:rFonts w:ascii="Garamond" w:hAnsi="Garamond"/>
          <w:color w:val="000000"/>
          <w:lang w:eastAsia="en-GB"/>
        </w:rPr>
        <w:t>k</w:t>
      </w:r>
      <w:r w:rsidRPr="00F24367">
        <w:rPr>
          <w:rFonts w:ascii="Garamond" w:hAnsi="Garamond"/>
          <w:color w:val="000000"/>
          <w:lang w:eastAsia="en-GB"/>
        </w:rPr>
        <w:t>rijon regjistër të dhënash</w:t>
      </w:r>
      <w:r w:rsidR="00F24367">
        <w:rPr>
          <w:rFonts w:ascii="Garamond" w:hAnsi="Garamond"/>
          <w:color w:val="000000"/>
          <w:lang w:eastAsia="en-GB"/>
        </w:rPr>
        <w:t>,</w:t>
      </w:r>
      <w:r w:rsidRPr="00F24367">
        <w:rPr>
          <w:rFonts w:ascii="Garamond" w:hAnsi="Garamond"/>
          <w:color w:val="000000"/>
          <w:lang w:eastAsia="en-GB"/>
        </w:rPr>
        <w:t xml:space="preserve"> për:</w:t>
      </w:r>
    </w:p>
    <w:p w14:paraId="3FF26297" w14:textId="1B81E1B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i. masat e marra ndaj subjekteve që prodhojnë qeset plastike mbajtëse dhe qese plastike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dhe </w:t>
      </w:r>
      <w:proofErr w:type="spellStart"/>
      <w:r w:rsidRPr="00F24367">
        <w:rPr>
          <w:rFonts w:ascii="Garamond" w:hAnsi="Garamond"/>
          <w:color w:val="000000"/>
          <w:lang w:eastAsia="en-GB"/>
        </w:rPr>
        <w:t>oxo-biodegradueshme</w:t>
      </w:r>
      <w:proofErr w:type="spellEnd"/>
      <w:r w:rsidRPr="00F24367">
        <w:rPr>
          <w:rFonts w:ascii="Garamond" w:hAnsi="Garamond"/>
          <w:color w:val="000000"/>
          <w:lang w:eastAsia="en-GB"/>
        </w:rPr>
        <w:t>;</w:t>
      </w:r>
    </w:p>
    <w:p w14:paraId="50BD2148" w14:textId="53AE3CDF" w:rsidR="00730F74" w:rsidRPr="00F24367" w:rsidRDefault="00730F74" w:rsidP="00730F74">
      <w:pPr>
        <w:autoSpaceDE w:val="0"/>
        <w:autoSpaceDN w:val="0"/>
        <w:adjustRightInd w:val="0"/>
        <w:ind w:firstLine="284"/>
        <w:jc w:val="both"/>
        <w:rPr>
          <w:rFonts w:ascii="Garamond" w:hAnsi="Garamond"/>
          <w:color w:val="000000"/>
          <w:lang w:eastAsia="en-GB"/>
        </w:rPr>
      </w:pPr>
      <w:proofErr w:type="spellStart"/>
      <w:r w:rsidRPr="00F24367">
        <w:rPr>
          <w:rFonts w:ascii="Garamond" w:hAnsi="Garamond"/>
          <w:color w:val="000000"/>
          <w:lang w:eastAsia="en-GB"/>
        </w:rPr>
        <w:t>ii</w:t>
      </w:r>
      <w:proofErr w:type="spellEnd"/>
      <w:r w:rsidRPr="00F24367">
        <w:rPr>
          <w:rFonts w:ascii="Garamond" w:hAnsi="Garamond"/>
          <w:color w:val="000000"/>
          <w:lang w:eastAsia="en-GB"/>
        </w:rPr>
        <w:t xml:space="preserve">. të dhënat e raportuara nga Drejtoria e Përgjithshme e Doganave dhe Inspektorati Shtetëror i Mbikëqyrjes së Tregut për subjektet e inspektuara; </w:t>
      </w:r>
    </w:p>
    <w:p w14:paraId="02B2AC9D" w14:textId="7197FF19" w:rsidR="00730F74" w:rsidRPr="00F24367" w:rsidRDefault="00730F74" w:rsidP="00730F74">
      <w:pPr>
        <w:autoSpaceDE w:val="0"/>
        <w:autoSpaceDN w:val="0"/>
        <w:adjustRightInd w:val="0"/>
        <w:ind w:firstLine="284"/>
        <w:jc w:val="both"/>
        <w:rPr>
          <w:rFonts w:ascii="Garamond" w:hAnsi="Garamond"/>
          <w:color w:val="000000"/>
          <w:lang w:eastAsia="en-GB"/>
        </w:rPr>
      </w:pPr>
      <w:proofErr w:type="spellStart"/>
      <w:r w:rsidRPr="00F24367">
        <w:rPr>
          <w:rFonts w:ascii="Garamond" w:hAnsi="Garamond"/>
          <w:color w:val="000000"/>
          <w:lang w:eastAsia="en-GB"/>
        </w:rPr>
        <w:t>iii</w:t>
      </w:r>
      <w:proofErr w:type="spellEnd"/>
      <w:r w:rsidRPr="00F24367">
        <w:rPr>
          <w:rFonts w:ascii="Garamond" w:hAnsi="Garamond"/>
          <w:color w:val="000000"/>
          <w:lang w:eastAsia="en-GB"/>
        </w:rPr>
        <w:t xml:space="preserve">. sasitë e sekuestruara të qeseve plastike mbajtëse dhe qese plastike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dhe </w:t>
      </w:r>
      <w:proofErr w:type="spellStart"/>
      <w:r w:rsidRPr="00F24367">
        <w:rPr>
          <w:rFonts w:ascii="Garamond" w:hAnsi="Garamond"/>
          <w:color w:val="000000"/>
          <w:lang w:eastAsia="en-GB"/>
        </w:rPr>
        <w:t>oxo-biodegradueshme</w:t>
      </w:r>
      <w:proofErr w:type="spellEnd"/>
      <w:r w:rsidRPr="00F24367">
        <w:rPr>
          <w:rFonts w:ascii="Garamond" w:hAnsi="Garamond"/>
          <w:color w:val="000000"/>
          <w:lang w:eastAsia="en-GB"/>
        </w:rPr>
        <w:t xml:space="preserve"> nga subjektet që kryejnë importin, futjen dhe përdorimin në territorin e </w:t>
      </w:r>
      <w:proofErr w:type="spellStart"/>
      <w:r w:rsidRPr="00F24367">
        <w:rPr>
          <w:rFonts w:ascii="Garamond" w:hAnsi="Garamond"/>
          <w:color w:val="000000"/>
          <w:lang w:eastAsia="en-GB"/>
        </w:rPr>
        <w:t>Republikes</w:t>
      </w:r>
      <w:proofErr w:type="spellEnd"/>
      <w:r w:rsidRPr="00F24367">
        <w:rPr>
          <w:rFonts w:ascii="Garamond" w:hAnsi="Garamond"/>
          <w:color w:val="000000"/>
          <w:lang w:eastAsia="en-GB"/>
        </w:rPr>
        <w:t xml:space="preserve"> së Shqipërisë të qeseve plastike të ndaluara;</w:t>
      </w:r>
    </w:p>
    <w:p w14:paraId="1B94B444" w14:textId="3333CEAB" w:rsidR="00730F74" w:rsidRPr="00F24367" w:rsidRDefault="00730F74" w:rsidP="00730F74">
      <w:pPr>
        <w:autoSpaceDE w:val="0"/>
        <w:autoSpaceDN w:val="0"/>
        <w:adjustRightInd w:val="0"/>
        <w:ind w:firstLine="284"/>
        <w:jc w:val="both"/>
        <w:rPr>
          <w:rFonts w:ascii="Garamond" w:hAnsi="Garamond"/>
          <w:color w:val="000000"/>
          <w:lang w:eastAsia="en-GB"/>
        </w:rPr>
      </w:pPr>
      <w:proofErr w:type="spellStart"/>
      <w:r w:rsidRPr="00F24367">
        <w:rPr>
          <w:rFonts w:ascii="Garamond" w:hAnsi="Garamond"/>
          <w:color w:val="000000"/>
          <w:lang w:eastAsia="en-GB"/>
        </w:rPr>
        <w:t>iv</w:t>
      </w:r>
      <w:proofErr w:type="spellEnd"/>
      <w:r w:rsidRPr="00F24367">
        <w:rPr>
          <w:rFonts w:ascii="Garamond" w:hAnsi="Garamond"/>
          <w:color w:val="000000"/>
          <w:lang w:eastAsia="en-GB"/>
        </w:rPr>
        <w:t xml:space="preserve">. prodhuesit e qeseve plastike mbajtëse, qeseve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dhe </w:t>
      </w:r>
      <w:proofErr w:type="spellStart"/>
      <w:r w:rsidRPr="00F24367">
        <w:rPr>
          <w:rFonts w:ascii="Garamond" w:hAnsi="Garamond"/>
          <w:color w:val="000000"/>
          <w:lang w:eastAsia="en-GB"/>
        </w:rPr>
        <w:t>oxo</w:t>
      </w:r>
      <w:proofErr w:type="spellEnd"/>
      <w:r w:rsidRPr="00F24367">
        <w:rPr>
          <w:rFonts w:ascii="Garamond" w:hAnsi="Garamond"/>
          <w:color w:val="000000"/>
          <w:lang w:eastAsia="en-GB"/>
        </w:rPr>
        <w:t xml:space="preserve">- </w:t>
      </w:r>
      <w:proofErr w:type="spellStart"/>
      <w:r w:rsidRPr="00F24367">
        <w:rPr>
          <w:rFonts w:ascii="Garamond" w:hAnsi="Garamond"/>
          <w:color w:val="000000"/>
          <w:lang w:eastAsia="en-GB"/>
        </w:rPr>
        <w:t>biodegradueshme</w:t>
      </w:r>
      <w:proofErr w:type="spellEnd"/>
      <w:r w:rsidRPr="00F24367">
        <w:rPr>
          <w:rFonts w:ascii="Garamond" w:hAnsi="Garamond"/>
          <w:color w:val="000000"/>
          <w:lang w:eastAsia="en-GB"/>
        </w:rPr>
        <w:t xml:space="preserve"> dhe subjektet te të cilat tregtohen për qëllime përdorimi qeset e prodhu</w:t>
      </w:r>
      <w:r w:rsidR="00F24367">
        <w:rPr>
          <w:rFonts w:ascii="Garamond" w:hAnsi="Garamond"/>
          <w:color w:val="000000"/>
          <w:lang w:eastAsia="en-GB"/>
        </w:rPr>
        <w:t>a</w:t>
      </w:r>
      <w:r w:rsidRPr="00F24367">
        <w:rPr>
          <w:rFonts w:ascii="Garamond" w:hAnsi="Garamond"/>
          <w:color w:val="000000"/>
          <w:lang w:eastAsia="en-GB"/>
        </w:rPr>
        <w:t>ra.</w:t>
      </w:r>
    </w:p>
    <w:p w14:paraId="16D33F04" w14:textId="0A62AA01"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5. Agjencia Kombëtare e Mjedisit është institucioni përgjegjës për pajisjen e strukturës përgjegjëse për inspektimin në mjedis dhe asaj të mbikëqyrjes së tregjeve me mjete të certifikuara për verifikimin e parametrave të trashësisë së mureve të qeses plastike 70 mikron</w:t>
      </w:r>
      <w:r w:rsidR="0044547D" w:rsidRPr="00F24367">
        <w:rPr>
          <w:rFonts w:ascii="Garamond" w:hAnsi="Garamond"/>
          <w:color w:val="000000"/>
          <w:lang w:eastAsia="en-GB"/>
        </w:rPr>
        <w:t>ë</w:t>
      </w:r>
      <w:r w:rsidRPr="00F24367">
        <w:rPr>
          <w:rFonts w:ascii="Garamond" w:hAnsi="Garamond"/>
          <w:color w:val="000000"/>
          <w:lang w:eastAsia="en-GB"/>
        </w:rPr>
        <w:t xml:space="preserve"> për çdo anë.</w:t>
      </w:r>
    </w:p>
    <w:p w14:paraId="4BA3C403" w14:textId="4687F750"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6. Drejtoria e Përgjithshme e Doganave është struktura kryesore përgjegjëse për ndalimin e importimit (çlirim për qarkullim të lirë) apo futjes në territorin e Republikës së Shqipërisë të qeseve plastike, objekt i këtij vendimi, duke marrë masat e hollësishme, si më poshtë vijon:</w:t>
      </w:r>
    </w:p>
    <w:p w14:paraId="6E260CAF" w14:textId="7385048D"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a) </w:t>
      </w:r>
      <w:r w:rsidR="005B5FF9">
        <w:rPr>
          <w:rFonts w:ascii="Garamond" w:hAnsi="Garamond"/>
          <w:color w:val="000000"/>
          <w:lang w:eastAsia="en-GB"/>
        </w:rPr>
        <w:t>m</w:t>
      </w:r>
      <w:r w:rsidRPr="00F24367">
        <w:rPr>
          <w:rFonts w:ascii="Garamond" w:hAnsi="Garamond"/>
          <w:color w:val="000000"/>
          <w:lang w:eastAsia="en-GB"/>
        </w:rPr>
        <w:t xml:space="preserve">bikëqyrjen dhe kontrollin e personave/subjekteve që importojnë apo fusin në territorin e Republikës së Shqipërisë qese plastike mbajtëse, qese plastike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dhe </w:t>
      </w:r>
      <w:proofErr w:type="spellStart"/>
      <w:r w:rsidRPr="00F24367">
        <w:rPr>
          <w:rFonts w:ascii="Garamond" w:hAnsi="Garamond"/>
          <w:color w:val="000000"/>
          <w:lang w:eastAsia="en-GB"/>
        </w:rPr>
        <w:t>oxo-biodegradueshme</w:t>
      </w:r>
      <w:proofErr w:type="spellEnd"/>
      <w:r w:rsidRPr="00F24367">
        <w:rPr>
          <w:rFonts w:ascii="Garamond" w:hAnsi="Garamond"/>
          <w:color w:val="000000"/>
          <w:lang w:eastAsia="en-GB"/>
        </w:rPr>
        <w:t xml:space="preserve"> me parametra, me trashësi të mureve të qeses për çdo anë më të vogël se 70 mikron</w:t>
      </w:r>
      <w:r w:rsidR="00E20B84" w:rsidRPr="00F24367">
        <w:rPr>
          <w:rFonts w:ascii="Garamond" w:hAnsi="Garamond"/>
          <w:color w:val="000000"/>
          <w:lang w:eastAsia="en-GB"/>
        </w:rPr>
        <w:t>ë</w:t>
      </w:r>
      <w:r w:rsidRPr="00F24367">
        <w:rPr>
          <w:rFonts w:ascii="Garamond" w:hAnsi="Garamond"/>
          <w:color w:val="000000"/>
          <w:lang w:eastAsia="en-GB"/>
        </w:rPr>
        <w:t xml:space="preserve">, me kapacitet mbajtës më të vogël se 10 kilogram dhe me përmasa më të vogla se 50 </w:t>
      </w:r>
      <w:proofErr w:type="spellStart"/>
      <w:r w:rsidRPr="00F24367">
        <w:rPr>
          <w:rFonts w:ascii="Garamond" w:hAnsi="Garamond"/>
          <w:color w:val="000000"/>
          <w:lang w:eastAsia="en-GB"/>
        </w:rPr>
        <w:t>cm</w:t>
      </w:r>
      <w:proofErr w:type="spellEnd"/>
      <w:r w:rsidRPr="00F24367">
        <w:rPr>
          <w:rFonts w:ascii="Garamond" w:hAnsi="Garamond"/>
          <w:color w:val="000000"/>
          <w:lang w:eastAsia="en-GB"/>
        </w:rPr>
        <w:t xml:space="preserve"> gjatësia dhe 24 </w:t>
      </w:r>
      <w:proofErr w:type="spellStart"/>
      <w:r w:rsidRPr="00F24367">
        <w:rPr>
          <w:rFonts w:ascii="Garamond" w:hAnsi="Garamond"/>
          <w:color w:val="000000"/>
          <w:lang w:eastAsia="en-GB"/>
        </w:rPr>
        <w:t>cm</w:t>
      </w:r>
      <w:proofErr w:type="spellEnd"/>
      <w:r w:rsidRPr="00F24367">
        <w:rPr>
          <w:rFonts w:ascii="Garamond" w:hAnsi="Garamond"/>
          <w:color w:val="000000"/>
          <w:lang w:eastAsia="en-GB"/>
        </w:rPr>
        <w:t xml:space="preserve"> gjerësia, pa përfshirë gjerësinë e palosjeve;</w:t>
      </w:r>
    </w:p>
    <w:p w14:paraId="44C18BBC" w14:textId="35ECC110"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b) </w:t>
      </w:r>
      <w:r w:rsidR="005B5FF9">
        <w:rPr>
          <w:rFonts w:ascii="Garamond" w:hAnsi="Garamond"/>
          <w:color w:val="000000"/>
          <w:lang w:eastAsia="en-GB"/>
        </w:rPr>
        <w:t>v</w:t>
      </w:r>
      <w:r w:rsidRPr="00F24367">
        <w:rPr>
          <w:rFonts w:ascii="Garamond" w:hAnsi="Garamond"/>
          <w:color w:val="000000"/>
          <w:lang w:eastAsia="en-GB"/>
        </w:rPr>
        <w:t>erifikimin e të dhënave që ka deklaruar personi për qeset plastike. Në rast se në deklaratën doganore të dhënat e deklaruara nuk janë të plota,</w:t>
      </w:r>
      <w:r w:rsidR="005619A1">
        <w:rPr>
          <w:rFonts w:ascii="Garamond" w:hAnsi="Garamond"/>
          <w:color w:val="000000"/>
          <w:lang w:eastAsia="en-GB"/>
        </w:rPr>
        <w:t xml:space="preserve"> </w:t>
      </w:r>
      <w:r w:rsidRPr="00F24367">
        <w:rPr>
          <w:rFonts w:ascii="Garamond" w:hAnsi="Garamond"/>
          <w:color w:val="000000"/>
          <w:lang w:eastAsia="en-GB"/>
        </w:rPr>
        <w:t xml:space="preserve">të sakta, autoriteti doganor kryen verifikimin e parametrave të gjatësisë dhe gjerësisë së qeses plastike mbajtëse dhe qeses plastike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apo </w:t>
      </w:r>
      <w:proofErr w:type="spellStart"/>
      <w:r w:rsidRPr="00F24367">
        <w:rPr>
          <w:rFonts w:ascii="Garamond" w:hAnsi="Garamond"/>
          <w:color w:val="000000"/>
          <w:lang w:eastAsia="en-GB"/>
        </w:rPr>
        <w:t>oxo-biodegradueshme</w:t>
      </w:r>
      <w:proofErr w:type="spellEnd"/>
      <w:r w:rsidRPr="00F24367">
        <w:rPr>
          <w:rFonts w:ascii="Garamond" w:hAnsi="Garamond"/>
          <w:color w:val="000000"/>
          <w:lang w:eastAsia="en-GB"/>
        </w:rPr>
        <w:t xml:space="preserve">, sipas përcaktimeve të këtij vendimi; </w:t>
      </w:r>
    </w:p>
    <w:p w14:paraId="501A965E" w14:textId="53BDA097"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c) </w:t>
      </w:r>
      <w:r w:rsidR="005B5FF9">
        <w:rPr>
          <w:rFonts w:ascii="Garamond" w:hAnsi="Garamond"/>
          <w:color w:val="000000"/>
          <w:lang w:eastAsia="en-GB"/>
        </w:rPr>
        <w:t>n</w:t>
      </w:r>
      <w:r w:rsidRPr="00F24367">
        <w:rPr>
          <w:rFonts w:ascii="Garamond" w:hAnsi="Garamond"/>
          <w:color w:val="000000"/>
          <w:lang w:eastAsia="en-GB"/>
        </w:rPr>
        <w:t xml:space="preserve">ë rast se autoriteti doganor dyshon se qeset plastike mbajtëse, qeset plastike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dhe të </w:t>
      </w:r>
      <w:proofErr w:type="spellStart"/>
      <w:r w:rsidRPr="00F24367">
        <w:rPr>
          <w:rFonts w:ascii="Garamond" w:hAnsi="Garamond"/>
          <w:color w:val="000000"/>
          <w:lang w:eastAsia="en-GB"/>
        </w:rPr>
        <w:t>oxo-biodegradueshme</w:t>
      </w:r>
      <w:proofErr w:type="spellEnd"/>
      <w:r w:rsidRPr="00F24367">
        <w:rPr>
          <w:rFonts w:ascii="Garamond" w:hAnsi="Garamond"/>
          <w:color w:val="000000"/>
          <w:lang w:eastAsia="en-GB"/>
        </w:rPr>
        <w:t xml:space="preserve"> nuk janë </w:t>
      </w:r>
      <w:proofErr w:type="spellStart"/>
      <w:r w:rsidRPr="00F24367">
        <w:rPr>
          <w:rFonts w:ascii="Garamond" w:hAnsi="Garamond"/>
          <w:color w:val="000000"/>
          <w:lang w:eastAsia="en-GB"/>
        </w:rPr>
        <w:t>konform</w:t>
      </w:r>
      <w:proofErr w:type="spellEnd"/>
      <w:r w:rsidRPr="00F24367">
        <w:rPr>
          <w:rFonts w:ascii="Garamond" w:hAnsi="Garamond"/>
          <w:color w:val="000000"/>
          <w:lang w:eastAsia="en-GB"/>
        </w:rPr>
        <w:t xml:space="preserve"> standardit, njofton menjëherë në rrugë elektronike </w:t>
      </w:r>
      <w:proofErr w:type="spellStart"/>
      <w:r w:rsidRPr="00F24367">
        <w:rPr>
          <w:rFonts w:ascii="Garamond" w:hAnsi="Garamond"/>
          <w:color w:val="000000"/>
          <w:lang w:eastAsia="en-GB"/>
        </w:rPr>
        <w:t>ISHMT</w:t>
      </w:r>
      <w:proofErr w:type="spellEnd"/>
      <w:r w:rsidRPr="00F24367">
        <w:rPr>
          <w:rFonts w:ascii="Garamond" w:hAnsi="Garamond"/>
          <w:color w:val="000000"/>
          <w:lang w:eastAsia="en-GB"/>
        </w:rPr>
        <w:t xml:space="preserve">-në: </w:t>
      </w:r>
    </w:p>
    <w:p w14:paraId="66520F34" w14:textId="5A6DE070"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i. </w:t>
      </w:r>
      <w:r w:rsidR="001E1FD8">
        <w:rPr>
          <w:rFonts w:ascii="Garamond" w:hAnsi="Garamond"/>
          <w:color w:val="000000"/>
          <w:lang w:eastAsia="en-GB"/>
        </w:rPr>
        <w:t>n</w:t>
      </w:r>
      <w:r w:rsidRPr="00F24367">
        <w:rPr>
          <w:rFonts w:ascii="Garamond" w:hAnsi="Garamond"/>
          <w:color w:val="000000"/>
          <w:lang w:eastAsia="en-GB"/>
        </w:rPr>
        <w:t xml:space="preserve">ë rast se brenda afatit të përcaktuar në shkronjën “c”, të pikës 3, </w:t>
      </w:r>
      <w:proofErr w:type="spellStart"/>
      <w:r w:rsidRPr="00F24367">
        <w:rPr>
          <w:rFonts w:ascii="Garamond" w:hAnsi="Garamond"/>
          <w:color w:val="000000"/>
          <w:lang w:eastAsia="en-GB"/>
        </w:rPr>
        <w:t>ISHMT</w:t>
      </w:r>
      <w:proofErr w:type="spellEnd"/>
      <w:r w:rsidRPr="00F24367">
        <w:rPr>
          <w:rFonts w:ascii="Garamond" w:hAnsi="Garamond"/>
          <w:color w:val="000000"/>
          <w:lang w:eastAsia="en-GB"/>
        </w:rPr>
        <w:t>-ja konfirmon se qeset plastike përmbushin standardet autoriteti doganor çliron mallin;</w:t>
      </w:r>
    </w:p>
    <w:p w14:paraId="751E3BEB" w14:textId="00838C78" w:rsidR="00730F74" w:rsidRPr="00F24367" w:rsidRDefault="00730F74" w:rsidP="00730F74">
      <w:pPr>
        <w:autoSpaceDE w:val="0"/>
        <w:autoSpaceDN w:val="0"/>
        <w:adjustRightInd w:val="0"/>
        <w:ind w:firstLine="284"/>
        <w:jc w:val="both"/>
        <w:rPr>
          <w:rFonts w:ascii="Garamond" w:hAnsi="Garamond"/>
          <w:color w:val="000000"/>
          <w:lang w:eastAsia="en-GB"/>
        </w:rPr>
      </w:pPr>
      <w:proofErr w:type="spellStart"/>
      <w:r w:rsidRPr="00F24367">
        <w:rPr>
          <w:rFonts w:ascii="Garamond" w:hAnsi="Garamond"/>
          <w:color w:val="000000"/>
          <w:lang w:eastAsia="en-GB"/>
        </w:rPr>
        <w:lastRenderedPageBreak/>
        <w:t>ii</w:t>
      </w:r>
      <w:proofErr w:type="spellEnd"/>
      <w:r w:rsidRPr="00F24367">
        <w:rPr>
          <w:rFonts w:ascii="Garamond" w:hAnsi="Garamond"/>
          <w:color w:val="000000"/>
          <w:lang w:eastAsia="en-GB"/>
        </w:rPr>
        <w:t xml:space="preserve">. </w:t>
      </w:r>
      <w:r w:rsidR="001E1FD8">
        <w:rPr>
          <w:rFonts w:ascii="Garamond" w:hAnsi="Garamond"/>
          <w:color w:val="000000"/>
          <w:lang w:eastAsia="en-GB"/>
        </w:rPr>
        <w:t>n</w:t>
      </w:r>
      <w:r w:rsidRPr="00F24367">
        <w:rPr>
          <w:rFonts w:ascii="Garamond" w:hAnsi="Garamond"/>
          <w:color w:val="000000"/>
          <w:lang w:eastAsia="en-GB"/>
        </w:rPr>
        <w:t xml:space="preserve">ë rast se brenda afatit të përcaktuar në shkronjën “c”, të pikës 3, </w:t>
      </w:r>
      <w:proofErr w:type="spellStart"/>
      <w:r w:rsidRPr="00F24367">
        <w:rPr>
          <w:rFonts w:ascii="Garamond" w:hAnsi="Garamond"/>
          <w:color w:val="000000"/>
          <w:lang w:eastAsia="en-GB"/>
        </w:rPr>
        <w:t>ISHMT</w:t>
      </w:r>
      <w:proofErr w:type="spellEnd"/>
      <w:r w:rsidRPr="00F24367">
        <w:rPr>
          <w:rFonts w:ascii="Garamond" w:hAnsi="Garamond"/>
          <w:color w:val="000000"/>
          <w:lang w:eastAsia="en-GB"/>
        </w:rPr>
        <w:t>-ja konfirmon se qeset plastike nuk përmbushin standardet autoriteti doganor kryen procedurat e parashikuara në legjislacionin doganor për mallrat e ndaluara</w:t>
      </w:r>
      <w:r w:rsidR="001E1FD8">
        <w:rPr>
          <w:rFonts w:ascii="Garamond" w:hAnsi="Garamond"/>
          <w:color w:val="000000"/>
          <w:lang w:eastAsia="en-GB"/>
        </w:rPr>
        <w:t>;</w:t>
      </w:r>
      <w:r w:rsidRPr="00F24367">
        <w:rPr>
          <w:rFonts w:ascii="Garamond" w:hAnsi="Garamond"/>
          <w:color w:val="000000"/>
          <w:lang w:eastAsia="en-GB"/>
        </w:rPr>
        <w:t xml:space="preserve"> </w:t>
      </w:r>
    </w:p>
    <w:p w14:paraId="6C5906F6" w14:textId="4D63CEDF"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ç) </w:t>
      </w:r>
      <w:r w:rsidR="001E1FD8">
        <w:rPr>
          <w:rFonts w:ascii="Garamond" w:hAnsi="Garamond"/>
          <w:color w:val="000000"/>
          <w:lang w:eastAsia="en-GB"/>
        </w:rPr>
        <w:t>n</w:t>
      </w:r>
      <w:r w:rsidRPr="00F24367">
        <w:rPr>
          <w:rFonts w:ascii="Garamond" w:hAnsi="Garamond"/>
          <w:color w:val="000000"/>
          <w:lang w:eastAsia="en-GB"/>
        </w:rPr>
        <w:t xml:space="preserve">ë rast konstatimi se parametrat e verifikuar nuk përputhen me ato të përcaktuar në shkronjën “a” të kësaj pike, autoriteti doganor procedon me bllokimin e mallit dhe kryen procedurat e tjera të parashikuara në legjislacionin doganor për mallrat e ndaluara. Njëkohësisht njofton menjëherë në rrugë elektronike dhe zyrtarisht Agjencinë Kombëtare të Mjedisit dhe </w:t>
      </w:r>
      <w:proofErr w:type="spellStart"/>
      <w:r w:rsidRPr="00F24367">
        <w:rPr>
          <w:rFonts w:ascii="Garamond" w:hAnsi="Garamond"/>
          <w:color w:val="000000"/>
          <w:lang w:eastAsia="en-GB"/>
        </w:rPr>
        <w:t>ISHMT</w:t>
      </w:r>
      <w:proofErr w:type="spellEnd"/>
      <w:r w:rsidRPr="00F24367">
        <w:rPr>
          <w:rFonts w:ascii="Garamond" w:hAnsi="Garamond"/>
          <w:color w:val="000000"/>
          <w:lang w:eastAsia="en-GB"/>
        </w:rPr>
        <w:t xml:space="preserve">-në për vijimin e procedurave të mëtejshme të vendosjes së gjobës dhe sekuestrimit të qeseve plastike, të ndaluara. </w:t>
      </w:r>
    </w:p>
    <w:p w14:paraId="260EAC7C" w14:textId="3061ACE4"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7. Personi/subjekti, që importon qese plastike, objekt të këtij vendimi, deklaron në degët doganore se qeset plastike mbajtëse dhe qeset plastike të </w:t>
      </w:r>
      <w:proofErr w:type="spellStart"/>
      <w:r w:rsidRPr="00F24367">
        <w:rPr>
          <w:rFonts w:ascii="Garamond" w:hAnsi="Garamond"/>
          <w:color w:val="000000"/>
          <w:lang w:eastAsia="en-GB"/>
        </w:rPr>
        <w:t>oxo-degradueshme</w:t>
      </w:r>
      <w:proofErr w:type="spellEnd"/>
      <w:r w:rsidRPr="00F24367">
        <w:rPr>
          <w:rFonts w:ascii="Garamond" w:hAnsi="Garamond"/>
          <w:color w:val="000000"/>
          <w:lang w:eastAsia="en-GB"/>
        </w:rPr>
        <w:t xml:space="preserve"> dhe </w:t>
      </w:r>
      <w:proofErr w:type="spellStart"/>
      <w:r w:rsidRPr="00F24367">
        <w:rPr>
          <w:rFonts w:ascii="Garamond" w:hAnsi="Garamond"/>
          <w:color w:val="000000"/>
          <w:lang w:eastAsia="en-GB"/>
        </w:rPr>
        <w:t>oxo-biodegradueshme</w:t>
      </w:r>
      <w:proofErr w:type="spellEnd"/>
      <w:r w:rsidRPr="00F24367">
        <w:rPr>
          <w:rFonts w:ascii="Garamond" w:hAnsi="Garamond"/>
          <w:color w:val="000000"/>
          <w:lang w:eastAsia="en-GB"/>
        </w:rPr>
        <w:t xml:space="preserve"> përmbajnë elementet sipas pikës 1, të këtij vendimi, dhe mban përgjegjësi për </w:t>
      </w:r>
      <w:proofErr w:type="spellStart"/>
      <w:r w:rsidRPr="00F24367">
        <w:rPr>
          <w:rFonts w:ascii="Garamond" w:hAnsi="Garamond"/>
          <w:color w:val="000000"/>
          <w:lang w:eastAsia="en-GB"/>
        </w:rPr>
        <w:t>mosdeklarim</w:t>
      </w:r>
      <w:proofErr w:type="spellEnd"/>
      <w:r w:rsidRPr="00F24367">
        <w:rPr>
          <w:rFonts w:ascii="Garamond" w:hAnsi="Garamond"/>
          <w:color w:val="000000"/>
          <w:lang w:eastAsia="en-GB"/>
        </w:rPr>
        <w:t xml:space="preserve"> apo deklarim të rremë sipas legjislacionit në fuqi.</w:t>
      </w:r>
    </w:p>
    <w:p w14:paraId="25F9AB7B" w14:textId="2293C2E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8. Inspektorati Shtetëror i Mbikëqyrjes së Tregut, Drejtoria e Përgjithshme e Doganave dhe agjencitë rajonale të mjedisit raportojnë periodikisht çdo javë, duke filluar nga data e hyrjes në fuqi të këtij vendimi pranë Agjencisë Kombëtare të Mjedisit, lidhur me:</w:t>
      </w:r>
    </w:p>
    <w:p w14:paraId="515AC989" w14:textId="3368D2EC"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a) konstatimin e rasteve të shkeljes të kërkesave të këtij vendimi;</w:t>
      </w:r>
    </w:p>
    <w:p w14:paraId="22F2699C" w14:textId="12DCCDE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b) vendimet përkatëse të marra nga inspektoratet përgjegjëse; </w:t>
      </w:r>
    </w:p>
    <w:p w14:paraId="48CA3B2C" w14:textId="708B583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c) sasitë e importuara në territorin e Republikës së Shqipërisë.</w:t>
      </w:r>
    </w:p>
    <w:p w14:paraId="4B93A4C2" w14:textId="25C0555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9. Shpenzimet për transportin, ruajtjen e përkohshme, sekuestrimin, magazinimin dhe riciklimin e qeseve të sekuestruara mbulohen nga Agjencia Kombëtare e Mjedisit. </w:t>
      </w:r>
    </w:p>
    <w:p w14:paraId="6521F7AF" w14:textId="59F779A2" w:rsidR="00730F74" w:rsidRPr="00F24367" w:rsidRDefault="00730F74" w:rsidP="00730F74">
      <w:pPr>
        <w:tabs>
          <w:tab w:val="left" w:pos="360"/>
        </w:tabs>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10. Të ardhurat e krijuara nga procesi i riciklimit të qeseve plastike të sekuestruara klasifikohen si të ardhura dytësore dhe përdoren nga Agjencia Kombëtare e Mjedisit sipas përcaktimeve të vendimit të Këshillit të Ministrave nr.</w:t>
      </w:r>
      <w:r w:rsidR="00DB1006">
        <w:rPr>
          <w:rFonts w:ascii="Garamond" w:hAnsi="Garamond"/>
          <w:color w:val="000000"/>
          <w:lang w:eastAsia="en-GB"/>
        </w:rPr>
        <w:t xml:space="preserve"> </w:t>
      </w:r>
      <w:r w:rsidRPr="00F24367">
        <w:rPr>
          <w:rFonts w:ascii="Garamond" w:hAnsi="Garamond"/>
          <w:color w:val="000000"/>
          <w:lang w:eastAsia="en-GB"/>
        </w:rPr>
        <w:t>432, datë 28.6.2006, “Për krijimin dhe administrimin e të ardhurave që krijojnë institucionet buxhetore”.</w:t>
      </w:r>
    </w:p>
    <w:p w14:paraId="09F580DF" w14:textId="07E6E225"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11. Ngarkohen Ministria e Turizmit dhe Mjedisit, Agjencia Kombëtare e Mjedisit, Inspektorati Shtetëror i Mbikëqyrjes së Tregut dhe Drejtoria e Përgjithshme e Doganave për zbatimin e këtij vendimi.</w:t>
      </w:r>
    </w:p>
    <w:p w14:paraId="660BA245" w14:textId="19A9496D" w:rsidR="00730F74" w:rsidRPr="00F24367" w:rsidRDefault="00730F74" w:rsidP="00730F74">
      <w:pPr>
        <w:tabs>
          <w:tab w:val="left" w:pos="260"/>
        </w:tabs>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Ky vendim hyn në fuqi pas botimit në Fletoren Zyrtare.</w:t>
      </w:r>
    </w:p>
    <w:p w14:paraId="675D0BCD" w14:textId="77777777" w:rsidR="00730F74" w:rsidRPr="00F24367" w:rsidRDefault="00730F74" w:rsidP="00730F74">
      <w:pPr>
        <w:autoSpaceDE w:val="0"/>
        <w:autoSpaceDN w:val="0"/>
        <w:adjustRightInd w:val="0"/>
        <w:ind w:firstLine="284"/>
        <w:jc w:val="both"/>
        <w:rPr>
          <w:rFonts w:ascii="Garamond" w:hAnsi="Garamond"/>
          <w:color w:val="000000"/>
          <w:lang w:eastAsia="en-GB"/>
        </w:rPr>
      </w:pPr>
    </w:p>
    <w:p w14:paraId="779AB666" w14:textId="77777777" w:rsidR="00730F74" w:rsidRPr="00F24367" w:rsidRDefault="00730F74" w:rsidP="00730F74">
      <w:pPr>
        <w:autoSpaceDE w:val="0"/>
        <w:autoSpaceDN w:val="0"/>
        <w:adjustRightInd w:val="0"/>
        <w:ind w:firstLine="284"/>
        <w:jc w:val="right"/>
        <w:rPr>
          <w:rFonts w:ascii="Garamond" w:hAnsi="Garamond"/>
          <w:bCs/>
          <w:color w:val="000000"/>
          <w:lang w:eastAsia="en-GB"/>
        </w:rPr>
      </w:pPr>
      <w:r w:rsidRPr="00F24367">
        <w:rPr>
          <w:rFonts w:ascii="Garamond" w:hAnsi="Garamond"/>
          <w:color w:val="000000"/>
          <w:lang w:eastAsia="en-GB"/>
        </w:rPr>
        <w:t xml:space="preserve"> </w:t>
      </w:r>
      <w:r w:rsidRPr="00F24367">
        <w:rPr>
          <w:rFonts w:ascii="Garamond" w:hAnsi="Garamond"/>
          <w:bCs/>
          <w:color w:val="000000"/>
          <w:lang w:eastAsia="en-GB"/>
        </w:rPr>
        <w:t>ZËVENDËSKRYEMINISTËR</w:t>
      </w:r>
    </w:p>
    <w:p w14:paraId="3B651756" w14:textId="22466299" w:rsidR="00E57966" w:rsidRPr="00F24367" w:rsidRDefault="00730F74" w:rsidP="00730F74">
      <w:pPr>
        <w:autoSpaceDE w:val="0"/>
        <w:autoSpaceDN w:val="0"/>
        <w:adjustRightInd w:val="0"/>
        <w:ind w:firstLine="284"/>
        <w:jc w:val="right"/>
        <w:rPr>
          <w:rFonts w:ascii="Garamond" w:hAnsi="Garamond"/>
        </w:rPr>
      </w:pPr>
      <w:r w:rsidRPr="00F24367">
        <w:rPr>
          <w:rFonts w:ascii="Garamond" w:hAnsi="Garamond"/>
          <w:b/>
          <w:bCs/>
          <w:color w:val="000000"/>
          <w:lang w:eastAsia="en-GB"/>
        </w:rPr>
        <w:t xml:space="preserve">Arben </w:t>
      </w:r>
      <w:proofErr w:type="spellStart"/>
      <w:r w:rsidRPr="00F24367">
        <w:rPr>
          <w:rFonts w:ascii="Garamond" w:hAnsi="Garamond"/>
          <w:b/>
          <w:bCs/>
          <w:color w:val="000000"/>
          <w:lang w:eastAsia="en-GB"/>
        </w:rPr>
        <w:t>Ahmetaj</w:t>
      </w:r>
      <w:proofErr w:type="spellEnd"/>
    </w:p>
    <w:sectPr w:rsidR="00E57966" w:rsidRPr="00F24367" w:rsidSect="000B0453">
      <w:headerReference w:type="default" r:id="rId14"/>
      <w:footerReference w:type="default" r:id="rId15"/>
      <w:footerReference w:type="first" r:id="rId16"/>
      <w:pgSz w:w="11907" w:h="16840" w:code="9"/>
      <w:pgMar w:top="1440" w:right="1440" w:bottom="1440" w:left="1440" w:header="284" w:footer="28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FE3AE" w16cex:dateUtc="2022-05-06T16:13:00Z"/>
  <w16cex:commentExtensible w16cex:durableId="261FE8F4" w16cex:dateUtc="2022-05-06T16:35:00Z"/>
  <w16cex:commentExtensible w16cex:durableId="261FEBFE" w16cex:dateUtc="2022-05-06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49909F" w16cid:durableId="261FE3AE"/>
  <w16cid:commentId w16cid:paraId="6AF0A9CD" w16cid:durableId="261FE8F4"/>
  <w16cid:commentId w16cid:paraId="06A6C17A" w16cid:durableId="261FEBF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3F0FD" w14:textId="77777777" w:rsidR="009450B5" w:rsidRDefault="009450B5" w:rsidP="001C21CB">
      <w:r>
        <w:separator/>
      </w:r>
    </w:p>
  </w:endnote>
  <w:endnote w:type="continuationSeparator" w:id="0">
    <w:p w14:paraId="4FD9E4A1" w14:textId="77777777" w:rsidR="009450B5" w:rsidRDefault="009450B5" w:rsidP="001C21CB">
      <w:r>
        <w:continuationSeparator/>
      </w:r>
    </w:p>
  </w:endnote>
  <w:endnote w:type="continuationNotice" w:id="1">
    <w:p w14:paraId="20E0F49F" w14:textId="77777777" w:rsidR="009450B5" w:rsidRDefault="009450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Palatino">
    <w:charset w:val="00"/>
    <w:family w:val="roman"/>
    <w:pitch w:val="variable"/>
    <w:sig w:usb0="00000003" w:usb1="00000000" w:usb2="00000000" w:usb3="00000000" w:csb0="00000001" w:csb1="00000000"/>
  </w:font>
  <w:font w:name="ヒラギノ角ゴ Pro W3">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750B1" w14:textId="77777777" w:rsidR="009450B5" w:rsidRDefault="009450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5175F" w14:textId="77777777" w:rsidR="009450B5" w:rsidRPr="005132DF" w:rsidRDefault="009450B5">
    <w:pPr>
      <w:pStyle w:val="Footer"/>
      <w:jc w:val="right"/>
      <w:rPr>
        <w:rFonts w:ascii="Times New Roman" w:hAnsi="Times New Roman"/>
      </w:rPr>
    </w:pPr>
  </w:p>
  <w:p w14:paraId="3B651760" w14:textId="77777777" w:rsidR="009450B5" w:rsidRDefault="009450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717CD" w14:textId="77777777" w:rsidR="009450B5" w:rsidRDefault="009450B5" w:rsidP="001C21CB">
      <w:r>
        <w:separator/>
      </w:r>
    </w:p>
  </w:footnote>
  <w:footnote w:type="continuationSeparator" w:id="0">
    <w:p w14:paraId="22AADD64" w14:textId="77777777" w:rsidR="009450B5" w:rsidRDefault="009450B5" w:rsidP="001C21CB">
      <w:r>
        <w:continuationSeparator/>
      </w:r>
    </w:p>
  </w:footnote>
  <w:footnote w:type="continuationNotice" w:id="1">
    <w:p w14:paraId="52CF2E20" w14:textId="77777777" w:rsidR="009450B5" w:rsidRDefault="009450B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D8BE7" w14:textId="77777777" w:rsidR="009450B5" w:rsidRDefault="009450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3"/>
    <w:multiLevelType w:val="multilevel"/>
    <w:tmpl w:val="00000886"/>
    <w:lvl w:ilvl="0">
      <w:start w:val="1"/>
      <w:numFmt w:val="decimal"/>
      <w:lvlText w:val="%1."/>
      <w:lvlJc w:val="left"/>
      <w:pPr>
        <w:ind w:left="359" w:hanging="240"/>
      </w:pPr>
      <w:rPr>
        <w:rFonts w:ascii="Cambria" w:hAnsi="Cambria" w:cs="Cambria"/>
        <w:b w:val="0"/>
        <w:bCs w:val="0"/>
        <w:color w:val="231F20"/>
        <w:w w:val="99"/>
        <w:sz w:val="19"/>
        <w:szCs w:val="19"/>
      </w:rPr>
    </w:lvl>
    <w:lvl w:ilvl="1">
      <w:start w:val="1"/>
      <w:numFmt w:val="decimal"/>
      <w:lvlText w:val="%2."/>
      <w:lvlJc w:val="left"/>
      <w:pPr>
        <w:ind w:left="605" w:hanging="240"/>
      </w:pPr>
      <w:rPr>
        <w:rFonts w:ascii="Cambria" w:hAnsi="Cambria" w:cs="Cambria"/>
        <w:b w:val="0"/>
        <w:bCs w:val="0"/>
        <w:color w:val="231F20"/>
        <w:w w:val="99"/>
        <w:sz w:val="19"/>
        <w:szCs w:val="19"/>
      </w:rPr>
    </w:lvl>
    <w:lvl w:ilvl="2">
      <w:numFmt w:val="bullet"/>
      <w:lvlText w:val="•"/>
      <w:lvlJc w:val="left"/>
      <w:pPr>
        <w:ind w:left="1103" w:hanging="240"/>
      </w:pPr>
    </w:lvl>
    <w:lvl w:ilvl="3">
      <w:numFmt w:val="bullet"/>
      <w:lvlText w:val="•"/>
      <w:lvlJc w:val="left"/>
      <w:pPr>
        <w:ind w:left="1601" w:hanging="240"/>
      </w:pPr>
    </w:lvl>
    <w:lvl w:ilvl="4">
      <w:numFmt w:val="bullet"/>
      <w:lvlText w:val="•"/>
      <w:lvlJc w:val="left"/>
      <w:pPr>
        <w:ind w:left="2099" w:hanging="240"/>
      </w:pPr>
    </w:lvl>
    <w:lvl w:ilvl="5">
      <w:numFmt w:val="bullet"/>
      <w:lvlText w:val="•"/>
      <w:lvlJc w:val="left"/>
      <w:pPr>
        <w:ind w:left="2596" w:hanging="240"/>
      </w:pPr>
    </w:lvl>
    <w:lvl w:ilvl="6">
      <w:numFmt w:val="bullet"/>
      <w:lvlText w:val="•"/>
      <w:lvlJc w:val="left"/>
      <w:pPr>
        <w:ind w:left="3094" w:hanging="240"/>
      </w:pPr>
    </w:lvl>
    <w:lvl w:ilvl="7">
      <w:numFmt w:val="bullet"/>
      <w:lvlText w:val="•"/>
      <w:lvlJc w:val="left"/>
      <w:pPr>
        <w:ind w:left="3592" w:hanging="240"/>
      </w:pPr>
    </w:lvl>
    <w:lvl w:ilvl="8">
      <w:numFmt w:val="bullet"/>
      <w:lvlText w:val="•"/>
      <w:lvlJc w:val="left"/>
      <w:pPr>
        <w:ind w:left="4090" w:hanging="240"/>
      </w:pPr>
    </w:lvl>
  </w:abstractNum>
  <w:abstractNum w:abstractNumId="1">
    <w:nsid w:val="00000448"/>
    <w:multiLevelType w:val="multilevel"/>
    <w:tmpl w:val="000008CB"/>
    <w:lvl w:ilvl="0">
      <w:start w:val="1"/>
      <w:numFmt w:val="decimal"/>
      <w:lvlText w:val="%1."/>
      <w:lvlJc w:val="left"/>
      <w:pPr>
        <w:ind w:left="100" w:hanging="252"/>
      </w:pPr>
      <w:rPr>
        <w:rFonts w:ascii="Times New Roman" w:hAnsi="Times New Roman" w:cs="Times New Roman"/>
        <w:b w:val="0"/>
        <w:bCs w:val="0"/>
        <w:sz w:val="22"/>
        <w:szCs w:val="22"/>
      </w:rPr>
    </w:lvl>
    <w:lvl w:ilvl="1">
      <w:numFmt w:val="bullet"/>
      <w:lvlText w:val="•"/>
      <w:lvlJc w:val="left"/>
      <w:pPr>
        <w:ind w:left="1048" w:hanging="252"/>
      </w:pPr>
    </w:lvl>
    <w:lvl w:ilvl="2">
      <w:numFmt w:val="bullet"/>
      <w:lvlText w:val="•"/>
      <w:lvlJc w:val="left"/>
      <w:pPr>
        <w:ind w:left="1996" w:hanging="252"/>
      </w:pPr>
    </w:lvl>
    <w:lvl w:ilvl="3">
      <w:numFmt w:val="bullet"/>
      <w:lvlText w:val="•"/>
      <w:lvlJc w:val="left"/>
      <w:pPr>
        <w:ind w:left="2944" w:hanging="252"/>
      </w:pPr>
    </w:lvl>
    <w:lvl w:ilvl="4">
      <w:numFmt w:val="bullet"/>
      <w:lvlText w:val="•"/>
      <w:lvlJc w:val="left"/>
      <w:pPr>
        <w:ind w:left="3892" w:hanging="252"/>
      </w:pPr>
    </w:lvl>
    <w:lvl w:ilvl="5">
      <w:numFmt w:val="bullet"/>
      <w:lvlText w:val="•"/>
      <w:lvlJc w:val="left"/>
      <w:pPr>
        <w:ind w:left="4840" w:hanging="252"/>
      </w:pPr>
    </w:lvl>
    <w:lvl w:ilvl="6">
      <w:numFmt w:val="bullet"/>
      <w:lvlText w:val="•"/>
      <w:lvlJc w:val="left"/>
      <w:pPr>
        <w:ind w:left="5788" w:hanging="252"/>
      </w:pPr>
    </w:lvl>
    <w:lvl w:ilvl="7">
      <w:numFmt w:val="bullet"/>
      <w:lvlText w:val="•"/>
      <w:lvlJc w:val="left"/>
      <w:pPr>
        <w:ind w:left="6736" w:hanging="252"/>
      </w:pPr>
    </w:lvl>
    <w:lvl w:ilvl="8">
      <w:numFmt w:val="bullet"/>
      <w:lvlText w:val="•"/>
      <w:lvlJc w:val="left"/>
      <w:pPr>
        <w:ind w:left="7684" w:hanging="252"/>
      </w:pPr>
    </w:lvl>
  </w:abstractNum>
  <w:abstractNum w:abstractNumId="2">
    <w:nsid w:val="00000452"/>
    <w:multiLevelType w:val="multilevel"/>
    <w:tmpl w:val="000008D5"/>
    <w:lvl w:ilvl="0">
      <w:start w:val="1"/>
      <w:numFmt w:val="decimal"/>
      <w:lvlText w:val="%1."/>
      <w:lvlJc w:val="left"/>
      <w:pPr>
        <w:ind w:left="100" w:hanging="247"/>
      </w:pPr>
      <w:rPr>
        <w:rFonts w:ascii="Times New Roman" w:hAnsi="Times New Roman" w:cs="Times New Roman"/>
        <w:b w:val="0"/>
        <w:bCs w:val="0"/>
        <w:sz w:val="22"/>
        <w:szCs w:val="22"/>
      </w:rPr>
    </w:lvl>
    <w:lvl w:ilvl="1">
      <w:numFmt w:val="bullet"/>
      <w:lvlText w:val="•"/>
      <w:lvlJc w:val="left"/>
      <w:pPr>
        <w:ind w:left="1048" w:hanging="247"/>
      </w:pPr>
    </w:lvl>
    <w:lvl w:ilvl="2">
      <w:numFmt w:val="bullet"/>
      <w:lvlText w:val="•"/>
      <w:lvlJc w:val="left"/>
      <w:pPr>
        <w:ind w:left="1996" w:hanging="247"/>
      </w:pPr>
    </w:lvl>
    <w:lvl w:ilvl="3">
      <w:numFmt w:val="bullet"/>
      <w:lvlText w:val="•"/>
      <w:lvlJc w:val="left"/>
      <w:pPr>
        <w:ind w:left="2944" w:hanging="247"/>
      </w:pPr>
    </w:lvl>
    <w:lvl w:ilvl="4">
      <w:numFmt w:val="bullet"/>
      <w:lvlText w:val="•"/>
      <w:lvlJc w:val="left"/>
      <w:pPr>
        <w:ind w:left="3892" w:hanging="247"/>
      </w:pPr>
    </w:lvl>
    <w:lvl w:ilvl="5">
      <w:numFmt w:val="bullet"/>
      <w:lvlText w:val="•"/>
      <w:lvlJc w:val="left"/>
      <w:pPr>
        <w:ind w:left="4840" w:hanging="247"/>
      </w:pPr>
    </w:lvl>
    <w:lvl w:ilvl="6">
      <w:numFmt w:val="bullet"/>
      <w:lvlText w:val="•"/>
      <w:lvlJc w:val="left"/>
      <w:pPr>
        <w:ind w:left="5788" w:hanging="247"/>
      </w:pPr>
    </w:lvl>
    <w:lvl w:ilvl="7">
      <w:numFmt w:val="bullet"/>
      <w:lvlText w:val="•"/>
      <w:lvlJc w:val="left"/>
      <w:pPr>
        <w:ind w:left="6736" w:hanging="247"/>
      </w:pPr>
    </w:lvl>
    <w:lvl w:ilvl="8">
      <w:numFmt w:val="bullet"/>
      <w:lvlText w:val="•"/>
      <w:lvlJc w:val="left"/>
      <w:pPr>
        <w:ind w:left="7684" w:hanging="247"/>
      </w:pPr>
    </w:lvl>
  </w:abstractNum>
  <w:abstractNum w:abstractNumId="3">
    <w:nsid w:val="00515459"/>
    <w:multiLevelType w:val="hybridMultilevel"/>
    <w:tmpl w:val="570242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E63B58"/>
    <w:multiLevelType w:val="hybridMultilevel"/>
    <w:tmpl w:val="7D4E8AE8"/>
    <w:lvl w:ilvl="0" w:tplc="C9E0210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0435216E"/>
    <w:multiLevelType w:val="hybridMultilevel"/>
    <w:tmpl w:val="50B83D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067323E3"/>
    <w:multiLevelType w:val="hybridMultilevel"/>
    <w:tmpl w:val="77C2CC6C"/>
    <w:lvl w:ilvl="0" w:tplc="EDB4B190">
      <w:start w:val="1"/>
      <w:numFmt w:val="lowerRoman"/>
      <w:lvlText w:val="%1."/>
      <w:lvlJc w:val="righ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0AD11B90"/>
    <w:multiLevelType w:val="hybridMultilevel"/>
    <w:tmpl w:val="19E02D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B33019"/>
    <w:multiLevelType w:val="hybridMultilevel"/>
    <w:tmpl w:val="F8268F10"/>
    <w:lvl w:ilvl="0" w:tplc="D638D45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nsid w:val="11424E18"/>
    <w:multiLevelType w:val="hybridMultilevel"/>
    <w:tmpl w:val="1CDC7B76"/>
    <w:lvl w:ilvl="0" w:tplc="FA9615D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760DC3"/>
    <w:multiLevelType w:val="hybridMultilevel"/>
    <w:tmpl w:val="6A5266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377B93"/>
    <w:multiLevelType w:val="hybridMultilevel"/>
    <w:tmpl w:val="1D6AD25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BD31946"/>
    <w:multiLevelType w:val="hybridMultilevel"/>
    <w:tmpl w:val="164CCEEC"/>
    <w:lvl w:ilvl="0" w:tplc="0A743E1C">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F924B2"/>
    <w:multiLevelType w:val="hybridMultilevel"/>
    <w:tmpl w:val="FEC469A4"/>
    <w:lvl w:ilvl="0" w:tplc="CA2EE54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1EA13283"/>
    <w:multiLevelType w:val="hybridMultilevel"/>
    <w:tmpl w:val="7882841A"/>
    <w:lvl w:ilvl="0" w:tplc="E688A0EE">
      <w:start w:val="8"/>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nsid w:val="1EED19AB"/>
    <w:multiLevelType w:val="hybridMultilevel"/>
    <w:tmpl w:val="1300582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1D7FB8"/>
    <w:multiLevelType w:val="hybridMultilevel"/>
    <w:tmpl w:val="75C477F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5AA04332">
      <w:start w:val="1"/>
      <w:numFmt w:val="decimal"/>
      <w:lvlText w:val="%3."/>
      <w:lvlJc w:val="left"/>
      <w:pPr>
        <w:ind w:left="36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B029CD"/>
    <w:multiLevelType w:val="hybridMultilevel"/>
    <w:tmpl w:val="6F0A6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0A2037"/>
    <w:multiLevelType w:val="hybridMultilevel"/>
    <w:tmpl w:val="4C223C20"/>
    <w:lvl w:ilvl="0" w:tplc="681EA4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08F153D"/>
    <w:multiLevelType w:val="hybridMultilevel"/>
    <w:tmpl w:val="0778D0C8"/>
    <w:lvl w:ilvl="0" w:tplc="5B9289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09863EF"/>
    <w:multiLevelType w:val="hybridMultilevel"/>
    <w:tmpl w:val="D0420C3E"/>
    <w:lvl w:ilvl="0" w:tplc="E0E44B0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CC3913"/>
    <w:multiLevelType w:val="hybridMultilevel"/>
    <w:tmpl w:val="2EE44870"/>
    <w:lvl w:ilvl="0" w:tplc="BFE6893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DF1B02"/>
    <w:multiLevelType w:val="hybridMultilevel"/>
    <w:tmpl w:val="C380A2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26D3F1E"/>
    <w:multiLevelType w:val="hybridMultilevel"/>
    <w:tmpl w:val="25EE6C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40C78FA"/>
    <w:multiLevelType w:val="hybridMultilevel"/>
    <w:tmpl w:val="5888B39C"/>
    <w:lvl w:ilvl="0" w:tplc="04090001">
      <w:start w:val="1"/>
      <w:numFmt w:val="bullet"/>
      <w:lvlText w:val=""/>
      <w:lvlJc w:val="left"/>
      <w:pPr>
        <w:ind w:left="720" w:hanging="360"/>
      </w:pPr>
      <w:rPr>
        <w:rFonts w:ascii="Symbol" w:hAnsi="Symbol" w:hint="default"/>
      </w:rPr>
    </w:lvl>
    <w:lvl w:ilvl="1" w:tplc="F7262B4C">
      <w:start w:val="3"/>
      <w:numFmt w:val="bullet"/>
      <w:lvlText w:val="-"/>
      <w:lvlJc w:val="left"/>
      <w:pPr>
        <w:ind w:left="360" w:hanging="360"/>
      </w:pPr>
      <w:rPr>
        <w:rFonts w:ascii="Times New Roman" w:eastAsia="Cambr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42F2BA7"/>
    <w:multiLevelType w:val="hybridMultilevel"/>
    <w:tmpl w:val="D4C4DE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A67F80"/>
    <w:multiLevelType w:val="hybridMultilevel"/>
    <w:tmpl w:val="2C10C0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E7D09B3"/>
    <w:multiLevelType w:val="hybridMultilevel"/>
    <w:tmpl w:val="C0061E54"/>
    <w:lvl w:ilvl="0" w:tplc="461E71AE">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8">
    <w:nsid w:val="430B4A1E"/>
    <w:multiLevelType w:val="hybridMultilevel"/>
    <w:tmpl w:val="4D04F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272546"/>
    <w:multiLevelType w:val="hybridMultilevel"/>
    <w:tmpl w:val="564C379E"/>
    <w:lvl w:ilvl="0" w:tplc="7D62BD94">
      <w:start w:val="1"/>
      <w:numFmt w:val="decimal"/>
      <w:lvlText w:val="%1."/>
      <w:lvlJc w:val="left"/>
      <w:pPr>
        <w:ind w:left="1440" w:hanging="360"/>
      </w:pPr>
      <w:rPr>
        <w:rFonts w:eastAsia="Calibri" w:hint="default"/>
      </w:rPr>
    </w:lvl>
    <w:lvl w:ilvl="1" w:tplc="F8B04408">
      <w:start w:val="1"/>
      <w:numFmt w:val="lowerLetter"/>
      <w:lvlText w:val="%2."/>
      <w:lvlJc w:val="left"/>
      <w:pPr>
        <w:ind w:left="1440" w:hanging="360"/>
      </w:pPr>
      <w:rPr>
        <w:rFonts w:eastAsia="Times New Roman"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8AA55EB"/>
    <w:multiLevelType w:val="hybridMultilevel"/>
    <w:tmpl w:val="AB36A666"/>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nsid w:val="4924401C"/>
    <w:multiLevelType w:val="hybridMultilevel"/>
    <w:tmpl w:val="52169D3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4A086954"/>
    <w:multiLevelType w:val="hybridMultilevel"/>
    <w:tmpl w:val="1B1C84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A630BF6"/>
    <w:multiLevelType w:val="hybridMultilevel"/>
    <w:tmpl w:val="5934BAAC"/>
    <w:lvl w:ilvl="0" w:tplc="33A22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F356BF2"/>
    <w:multiLevelType w:val="multilevel"/>
    <w:tmpl w:val="CE8A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F58344E"/>
    <w:multiLevelType w:val="hybridMultilevel"/>
    <w:tmpl w:val="B190538C"/>
    <w:lvl w:ilvl="0" w:tplc="DEF027A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nsid w:val="50D5308F"/>
    <w:multiLevelType w:val="hybridMultilevel"/>
    <w:tmpl w:val="4EAC9370"/>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37">
    <w:nsid w:val="510E4AEC"/>
    <w:multiLevelType w:val="hybridMultilevel"/>
    <w:tmpl w:val="FA4006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36C1381"/>
    <w:multiLevelType w:val="multilevel"/>
    <w:tmpl w:val="DCA8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C711A84"/>
    <w:multiLevelType w:val="hybridMultilevel"/>
    <w:tmpl w:val="C31C7E52"/>
    <w:lvl w:ilvl="0" w:tplc="D0DE8AB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nsid w:val="5D2E74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E8608B6"/>
    <w:multiLevelType w:val="hybridMultilevel"/>
    <w:tmpl w:val="A1C20A4E"/>
    <w:lvl w:ilvl="0" w:tplc="F9D884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07E19DD"/>
    <w:multiLevelType w:val="hybridMultilevel"/>
    <w:tmpl w:val="2760D482"/>
    <w:lvl w:ilvl="0" w:tplc="90CA264A">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nsid w:val="62CD2872"/>
    <w:multiLevelType w:val="hybridMultilevel"/>
    <w:tmpl w:val="A9CED3B0"/>
    <w:lvl w:ilvl="0" w:tplc="681EA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6A52050"/>
    <w:multiLevelType w:val="hybridMultilevel"/>
    <w:tmpl w:val="7D7A20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83FAA11C">
      <w:start w:val="1"/>
      <w:numFmt w:val="decimal"/>
      <w:lvlText w:val="%3."/>
      <w:lvlJc w:val="left"/>
      <w:pPr>
        <w:ind w:left="36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8280200"/>
    <w:multiLevelType w:val="hybridMultilevel"/>
    <w:tmpl w:val="00EA85D4"/>
    <w:lvl w:ilvl="0" w:tplc="08090017">
      <w:start w:val="1"/>
      <w:numFmt w:val="lowerLetter"/>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10F0F6B"/>
    <w:multiLevelType w:val="hybridMultilevel"/>
    <w:tmpl w:val="05E8EB48"/>
    <w:lvl w:ilvl="0" w:tplc="984AE5F2">
      <w:start w:val="1"/>
      <w:numFmt w:val="upperRoman"/>
      <w:lvlText w:val="%1."/>
      <w:lvlJc w:val="left"/>
      <w:pPr>
        <w:ind w:left="990" w:hanging="720"/>
      </w:pPr>
      <w:rPr>
        <w:rFonts w:hint="default"/>
      </w:rPr>
    </w:lvl>
    <w:lvl w:ilvl="1" w:tplc="CC8E0642">
      <w:start w:val="1"/>
      <w:numFmt w:val="decimal"/>
      <w:lvlText w:val="%2."/>
      <w:lvlJc w:val="left"/>
      <w:pPr>
        <w:ind w:left="36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24469BC"/>
    <w:multiLevelType w:val="hybridMultilevel"/>
    <w:tmpl w:val="9C3C4E28"/>
    <w:lvl w:ilvl="0" w:tplc="1C10DAE6">
      <w:start w:val="9"/>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8">
    <w:nsid w:val="766D02BD"/>
    <w:multiLevelType w:val="hybridMultilevel"/>
    <w:tmpl w:val="5FD008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77F53918"/>
    <w:multiLevelType w:val="hybridMultilevel"/>
    <w:tmpl w:val="1180BC06"/>
    <w:lvl w:ilvl="0" w:tplc="E9888386">
      <w:start w:val="7"/>
      <w:numFmt w:val="decimal"/>
      <w:lvlText w:val="(%1)"/>
      <w:lvlJc w:val="left"/>
      <w:pPr>
        <w:ind w:left="1573" w:hanging="511"/>
      </w:pPr>
      <w:rPr>
        <w:rFonts w:ascii="Times New Roman" w:eastAsia="Times New Roman" w:hAnsi="Times New Roman" w:cs="Times New Roman" w:hint="default"/>
        <w:w w:val="100"/>
        <w:sz w:val="17"/>
        <w:szCs w:val="17"/>
        <w:lang w:val="en-US" w:eastAsia="en-US" w:bidi="en-US"/>
      </w:rPr>
    </w:lvl>
    <w:lvl w:ilvl="1" w:tplc="138E7D56">
      <w:start w:val="1"/>
      <w:numFmt w:val="decimal"/>
      <w:lvlText w:val="%2."/>
      <w:lvlJc w:val="left"/>
      <w:pPr>
        <w:ind w:left="1398" w:hanging="241"/>
        <w:jc w:val="right"/>
      </w:pPr>
      <w:rPr>
        <w:rFonts w:ascii="Times New Roman" w:eastAsia="Times New Roman" w:hAnsi="Times New Roman" w:cs="Times New Roman" w:hint="default"/>
        <w:w w:val="101"/>
        <w:sz w:val="19"/>
        <w:szCs w:val="19"/>
        <w:lang w:val="en-US" w:eastAsia="en-US" w:bidi="en-US"/>
      </w:rPr>
    </w:lvl>
    <w:lvl w:ilvl="2" w:tplc="BB461126">
      <w:numFmt w:val="bullet"/>
      <w:lvlText w:val="•"/>
      <w:lvlJc w:val="left"/>
      <w:pPr>
        <w:ind w:left="2465" w:hanging="241"/>
      </w:pPr>
      <w:rPr>
        <w:rFonts w:hint="default"/>
        <w:lang w:val="en-US" w:eastAsia="en-US" w:bidi="en-US"/>
      </w:rPr>
    </w:lvl>
    <w:lvl w:ilvl="3" w:tplc="3ED601C6">
      <w:numFmt w:val="bullet"/>
      <w:lvlText w:val="•"/>
      <w:lvlJc w:val="left"/>
      <w:pPr>
        <w:ind w:left="3350" w:hanging="241"/>
      </w:pPr>
      <w:rPr>
        <w:rFonts w:hint="default"/>
        <w:lang w:val="en-US" w:eastAsia="en-US" w:bidi="en-US"/>
      </w:rPr>
    </w:lvl>
    <w:lvl w:ilvl="4" w:tplc="6784C038">
      <w:numFmt w:val="bullet"/>
      <w:lvlText w:val="•"/>
      <w:lvlJc w:val="left"/>
      <w:pPr>
        <w:ind w:left="4235" w:hanging="241"/>
      </w:pPr>
      <w:rPr>
        <w:rFonts w:hint="default"/>
        <w:lang w:val="en-US" w:eastAsia="en-US" w:bidi="en-US"/>
      </w:rPr>
    </w:lvl>
    <w:lvl w:ilvl="5" w:tplc="9760D282">
      <w:numFmt w:val="bullet"/>
      <w:lvlText w:val="•"/>
      <w:lvlJc w:val="left"/>
      <w:pPr>
        <w:ind w:left="5120" w:hanging="241"/>
      </w:pPr>
      <w:rPr>
        <w:rFonts w:hint="default"/>
        <w:lang w:val="en-US" w:eastAsia="en-US" w:bidi="en-US"/>
      </w:rPr>
    </w:lvl>
    <w:lvl w:ilvl="6" w:tplc="82742AD4">
      <w:numFmt w:val="bullet"/>
      <w:lvlText w:val="•"/>
      <w:lvlJc w:val="left"/>
      <w:pPr>
        <w:ind w:left="6005" w:hanging="241"/>
      </w:pPr>
      <w:rPr>
        <w:rFonts w:hint="default"/>
        <w:lang w:val="en-US" w:eastAsia="en-US" w:bidi="en-US"/>
      </w:rPr>
    </w:lvl>
    <w:lvl w:ilvl="7" w:tplc="8E0E13B2">
      <w:numFmt w:val="bullet"/>
      <w:lvlText w:val="•"/>
      <w:lvlJc w:val="left"/>
      <w:pPr>
        <w:ind w:left="6890" w:hanging="241"/>
      </w:pPr>
      <w:rPr>
        <w:rFonts w:hint="default"/>
        <w:lang w:val="en-US" w:eastAsia="en-US" w:bidi="en-US"/>
      </w:rPr>
    </w:lvl>
    <w:lvl w:ilvl="8" w:tplc="DD56AB06">
      <w:numFmt w:val="bullet"/>
      <w:lvlText w:val="•"/>
      <w:lvlJc w:val="left"/>
      <w:pPr>
        <w:ind w:left="7775" w:hanging="241"/>
      </w:pPr>
      <w:rPr>
        <w:rFonts w:hint="default"/>
        <w:lang w:val="en-US" w:eastAsia="en-US" w:bidi="en-US"/>
      </w:rPr>
    </w:lvl>
  </w:abstractNum>
  <w:abstractNum w:abstractNumId="50">
    <w:nsid w:val="7BF776FD"/>
    <w:multiLevelType w:val="hybridMultilevel"/>
    <w:tmpl w:val="25629D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E0F6593"/>
    <w:multiLevelType w:val="hybridMultilevel"/>
    <w:tmpl w:val="570242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6"/>
  </w:num>
  <w:num w:numId="2">
    <w:abstractNumId w:val="3"/>
  </w:num>
  <w:num w:numId="3">
    <w:abstractNumId w:val="44"/>
  </w:num>
  <w:num w:numId="4">
    <w:abstractNumId w:val="1"/>
  </w:num>
  <w:num w:numId="5">
    <w:abstractNumId w:val="2"/>
  </w:num>
  <w:num w:numId="6">
    <w:abstractNumId w:val="38"/>
  </w:num>
  <w:num w:numId="7">
    <w:abstractNumId w:val="40"/>
  </w:num>
  <w:num w:numId="8">
    <w:abstractNumId w:val="34"/>
  </w:num>
  <w:num w:numId="9">
    <w:abstractNumId w:val="16"/>
  </w:num>
  <w:num w:numId="10">
    <w:abstractNumId w:val="28"/>
  </w:num>
  <w:num w:numId="11">
    <w:abstractNumId w:val="26"/>
  </w:num>
  <w:num w:numId="12">
    <w:abstractNumId w:val="18"/>
  </w:num>
  <w:num w:numId="13">
    <w:abstractNumId w:val="43"/>
  </w:num>
  <w:num w:numId="14">
    <w:abstractNumId w:val="37"/>
  </w:num>
  <w:num w:numId="15">
    <w:abstractNumId w:val="0"/>
  </w:num>
  <w:num w:numId="16">
    <w:abstractNumId w:val="51"/>
  </w:num>
  <w:num w:numId="17">
    <w:abstractNumId w:val="10"/>
  </w:num>
  <w:num w:numId="18">
    <w:abstractNumId w:val="21"/>
  </w:num>
  <w:num w:numId="19">
    <w:abstractNumId w:val="22"/>
  </w:num>
  <w:num w:numId="20">
    <w:abstractNumId w:val="31"/>
  </w:num>
  <w:num w:numId="21">
    <w:abstractNumId w:val="4"/>
  </w:num>
  <w:num w:numId="22">
    <w:abstractNumId w:val="20"/>
  </w:num>
  <w:num w:numId="23">
    <w:abstractNumId w:val="49"/>
  </w:num>
  <w:num w:numId="24">
    <w:abstractNumId w:val="11"/>
  </w:num>
  <w:num w:numId="25">
    <w:abstractNumId w:val="45"/>
  </w:num>
  <w:num w:numId="26">
    <w:abstractNumId w:val="5"/>
  </w:num>
  <w:num w:numId="27">
    <w:abstractNumId w:val="24"/>
  </w:num>
  <w:num w:numId="28">
    <w:abstractNumId w:val="8"/>
  </w:num>
  <w:num w:numId="29">
    <w:abstractNumId w:val="27"/>
  </w:num>
  <w:num w:numId="30">
    <w:abstractNumId w:val="36"/>
  </w:num>
  <w:num w:numId="31">
    <w:abstractNumId w:val="14"/>
  </w:num>
  <w:num w:numId="32">
    <w:abstractNumId w:val="12"/>
  </w:num>
  <w:num w:numId="33">
    <w:abstractNumId w:val="29"/>
  </w:num>
  <w:num w:numId="34">
    <w:abstractNumId w:val="9"/>
  </w:num>
  <w:num w:numId="35">
    <w:abstractNumId w:val="41"/>
  </w:num>
  <w:num w:numId="36">
    <w:abstractNumId w:val="33"/>
  </w:num>
  <w:num w:numId="37">
    <w:abstractNumId w:val="32"/>
  </w:num>
  <w:num w:numId="38">
    <w:abstractNumId w:val="17"/>
  </w:num>
  <w:num w:numId="39">
    <w:abstractNumId w:val="48"/>
  </w:num>
  <w:num w:numId="40">
    <w:abstractNumId w:val="19"/>
  </w:num>
  <w:num w:numId="41">
    <w:abstractNumId w:val="39"/>
  </w:num>
  <w:num w:numId="42">
    <w:abstractNumId w:val="23"/>
  </w:num>
  <w:num w:numId="43">
    <w:abstractNumId w:val="13"/>
  </w:num>
  <w:num w:numId="44">
    <w:abstractNumId w:val="50"/>
  </w:num>
  <w:num w:numId="45">
    <w:abstractNumId w:val="15"/>
  </w:num>
  <w:num w:numId="46">
    <w:abstractNumId w:val="42"/>
  </w:num>
  <w:num w:numId="47">
    <w:abstractNumId w:val="47"/>
  </w:num>
  <w:num w:numId="48">
    <w:abstractNumId w:val="35"/>
  </w:num>
  <w:num w:numId="49">
    <w:abstractNumId w:val="25"/>
  </w:num>
  <w:num w:numId="50">
    <w:abstractNumId w:val="30"/>
  </w:num>
  <w:num w:numId="51">
    <w:abstractNumId w:val="7"/>
  </w:num>
  <w:num w:numId="52">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1CB"/>
    <w:rsid w:val="0000091C"/>
    <w:rsid w:val="000019F8"/>
    <w:rsid w:val="00003C23"/>
    <w:rsid w:val="00004E85"/>
    <w:rsid w:val="00006204"/>
    <w:rsid w:val="0000676C"/>
    <w:rsid w:val="00007132"/>
    <w:rsid w:val="0001108A"/>
    <w:rsid w:val="00012BAD"/>
    <w:rsid w:val="00012DFA"/>
    <w:rsid w:val="00013AD4"/>
    <w:rsid w:val="0001637E"/>
    <w:rsid w:val="00016F44"/>
    <w:rsid w:val="000202AD"/>
    <w:rsid w:val="00020985"/>
    <w:rsid w:val="00020D10"/>
    <w:rsid w:val="000215C7"/>
    <w:rsid w:val="00023C39"/>
    <w:rsid w:val="00024FC1"/>
    <w:rsid w:val="00026498"/>
    <w:rsid w:val="00027215"/>
    <w:rsid w:val="00027ACB"/>
    <w:rsid w:val="00031EA8"/>
    <w:rsid w:val="0003292A"/>
    <w:rsid w:val="000360F7"/>
    <w:rsid w:val="0003726D"/>
    <w:rsid w:val="00037C8F"/>
    <w:rsid w:val="00042ED4"/>
    <w:rsid w:val="00043E65"/>
    <w:rsid w:val="00044CB2"/>
    <w:rsid w:val="00045264"/>
    <w:rsid w:val="000546A3"/>
    <w:rsid w:val="00055099"/>
    <w:rsid w:val="000571E6"/>
    <w:rsid w:val="00060806"/>
    <w:rsid w:val="000611E1"/>
    <w:rsid w:val="000616DC"/>
    <w:rsid w:val="00061A74"/>
    <w:rsid w:val="0006264E"/>
    <w:rsid w:val="00063A8E"/>
    <w:rsid w:val="00063C78"/>
    <w:rsid w:val="0006415A"/>
    <w:rsid w:val="000645C4"/>
    <w:rsid w:val="00064821"/>
    <w:rsid w:val="00065595"/>
    <w:rsid w:val="00065A87"/>
    <w:rsid w:val="00065F1D"/>
    <w:rsid w:val="00065F46"/>
    <w:rsid w:val="00067910"/>
    <w:rsid w:val="00067C83"/>
    <w:rsid w:val="00070B1F"/>
    <w:rsid w:val="00070B95"/>
    <w:rsid w:val="000722CC"/>
    <w:rsid w:val="00072481"/>
    <w:rsid w:val="00072FFE"/>
    <w:rsid w:val="000767FD"/>
    <w:rsid w:val="00077A0B"/>
    <w:rsid w:val="00080DBB"/>
    <w:rsid w:val="00080E15"/>
    <w:rsid w:val="00081813"/>
    <w:rsid w:val="00082B05"/>
    <w:rsid w:val="000851C1"/>
    <w:rsid w:val="00085C2B"/>
    <w:rsid w:val="00090D6A"/>
    <w:rsid w:val="00093E01"/>
    <w:rsid w:val="0009494D"/>
    <w:rsid w:val="00096288"/>
    <w:rsid w:val="000A03E6"/>
    <w:rsid w:val="000A0528"/>
    <w:rsid w:val="000A065E"/>
    <w:rsid w:val="000A0B35"/>
    <w:rsid w:val="000A0CEC"/>
    <w:rsid w:val="000A0D3C"/>
    <w:rsid w:val="000A0F0A"/>
    <w:rsid w:val="000A182D"/>
    <w:rsid w:val="000A1947"/>
    <w:rsid w:val="000A2162"/>
    <w:rsid w:val="000A7749"/>
    <w:rsid w:val="000A7B1F"/>
    <w:rsid w:val="000B0453"/>
    <w:rsid w:val="000B0D97"/>
    <w:rsid w:val="000B2151"/>
    <w:rsid w:val="000B2E04"/>
    <w:rsid w:val="000B4186"/>
    <w:rsid w:val="000B4B53"/>
    <w:rsid w:val="000B5547"/>
    <w:rsid w:val="000B5E60"/>
    <w:rsid w:val="000C0728"/>
    <w:rsid w:val="000C14D3"/>
    <w:rsid w:val="000C348F"/>
    <w:rsid w:val="000C4893"/>
    <w:rsid w:val="000C5B11"/>
    <w:rsid w:val="000C66C8"/>
    <w:rsid w:val="000D04E8"/>
    <w:rsid w:val="000D1ABB"/>
    <w:rsid w:val="000D5515"/>
    <w:rsid w:val="000D76F9"/>
    <w:rsid w:val="000E16CC"/>
    <w:rsid w:val="000E305E"/>
    <w:rsid w:val="000E32E6"/>
    <w:rsid w:val="000E36FF"/>
    <w:rsid w:val="000E3BBB"/>
    <w:rsid w:val="000E4E12"/>
    <w:rsid w:val="000E639C"/>
    <w:rsid w:val="000E6A9D"/>
    <w:rsid w:val="000F0712"/>
    <w:rsid w:val="000F0C58"/>
    <w:rsid w:val="000F0D0C"/>
    <w:rsid w:val="000F2416"/>
    <w:rsid w:val="000F2AAF"/>
    <w:rsid w:val="000F42CF"/>
    <w:rsid w:val="000F43A4"/>
    <w:rsid w:val="000F5746"/>
    <w:rsid w:val="000F5FD2"/>
    <w:rsid w:val="000F691C"/>
    <w:rsid w:val="001010D5"/>
    <w:rsid w:val="00101C09"/>
    <w:rsid w:val="00105D20"/>
    <w:rsid w:val="001065FC"/>
    <w:rsid w:val="00106720"/>
    <w:rsid w:val="00110704"/>
    <w:rsid w:val="00111EB9"/>
    <w:rsid w:val="00114525"/>
    <w:rsid w:val="00115F3B"/>
    <w:rsid w:val="00116A5A"/>
    <w:rsid w:val="00124233"/>
    <w:rsid w:val="0012453D"/>
    <w:rsid w:val="00125AA2"/>
    <w:rsid w:val="00125F5F"/>
    <w:rsid w:val="00130658"/>
    <w:rsid w:val="00132751"/>
    <w:rsid w:val="00135124"/>
    <w:rsid w:val="00136C7D"/>
    <w:rsid w:val="0013715A"/>
    <w:rsid w:val="001374CE"/>
    <w:rsid w:val="00137DAE"/>
    <w:rsid w:val="00140E43"/>
    <w:rsid w:val="00141E28"/>
    <w:rsid w:val="00142916"/>
    <w:rsid w:val="001442AE"/>
    <w:rsid w:val="00144D80"/>
    <w:rsid w:val="001474EA"/>
    <w:rsid w:val="00147F19"/>
    <w:rsid w:val="00150185"/>
    <w:rsid w:val="001501BF"/>
    <w:rsid w:val="001501D4"/>
    <w:rsid w:val="001502F5"/>
    <w:rsid w:val="001514B5"/>
    <w:rsid w:val="0015169E"/>
    <w:rsid w:val="001522C7"/>
    <w:rsid w:val="001533E7"/>
    <w:rsid w:val="00154131"/>
    <w:rsid w:val="00155954"/>
    <w:rsid w:val="00162A1D"/>
    <w:rsid w:val="00162E05"/>
    <w:rsid w:val="001632A1"/>
    <w:rsid w:val="001641DC"/>
    <w:rsid w:val="00164DB6"/>
    <w:rsid w:val="00165283"/>
    <w:rsid w:val="0016548D"/>
    <w:rsid w:val="001655EC"/>
    <w:rsid w:val="00166019"/>
    <w:rsid w:val="001674DC"/>
    <w:rsid w:val="0017179D"/>
    <w:rsid w:val="0017221F"/>
    <w:rsid w:val="0017764A"/>
    <w:rsid w:val="00180090"/>
    <w:rsid w:val="0018170D"/>
    <w:rsid w:val="00183291"/>
    <w:rsid w:val="0018416A"/>
    <w:rsid w:val="001862A9"/>
    <w:rsid w:val="00187947"/>
    <w:rsid w:val="00191985"/>
    <w:rsid w:val="00191F63"/>
    <w:rsid w:val="001921E6"/>
    <w:rsid w:val="001926EB"/>
    <w:rsid w:val="00193EAB"/>
    <w:rsid w:val="00194967"/>
    <w:rsid w:val="00194F26"/>
    <w:rsid w:val="00195778"/>
    <w:rsid w:val="00197AC7"/>
    <w:rsid w:val="001A0A65"/>
    <w:rsid w:val="001A3F20"/>
    <w:rsid w:val="001A45E2"/>
    <w:rsid w:val="001A47EA"/>
    <w:rsid w:val="001A4890"/>
    <w:rsid w:val="001A5986"/>
    <w:rsid w:val="001B279A"/>
    <w:rsid w:val="001B46EF"/>
    <w:rsid w:val="001B5137"/>
    <w:rsid w:val="001C01E5"/>
    <w:rsid w:val="001C21CB"/>
    <w:rsid w:val="001C29D1"/>
    <w:rsid w:val="001C2F2B"/>
    <w:rsid w:val="001C3905"/>
    <w:rsid w:val="001C3B6F"/>
    <w:rsid w:val="001D0167"/>
    <w:rsid w:val="001D3A4B"/>
    <w:rsid w:val="001D4824"/>
    <w:rsid w:val="001D55F5"/>
    <w:rsid w:val="001D64C5"/>
    <w:rsid w:val="001D6AB4"/>
    <w:rsid w:val="001D6B5F"/>
    <w:rsid w:val="001D6C82"/>
    <w:rsid w:val="001D77AD"/>
    <w:rsid w:val="001E1D1D"/>
    <w:rsid w:val="001E1DF9"/>
    <w:rsid w:val="001E1FD8"/>
    <w:rsid w:val="001E1FE1"/>
    <w:rsid w:val="001E3DC7"/>
    <w:rsid w:val="001E4911"/>
    <w:rsid w:val="001E4966"/>
    <w:rsid w:val="001E76C3"/>
    <w:rsid w:val="001F19F5"/>
    <w:rsid w:val="001F28C3"/>
    <w:rsid w:val="001F3F6A"/>
    <w:rsid w:val="001F4B24"/>
    <w:rsid w:val="001F4EC9"/>
    <w:rsid w:val="00200446"/>
    <w:rsid w:val="00201115"/>
    <w:rsid w:val="00201E1F"/>
    <w:rsid w:val="00201E6D"/>
    <w:rsid w:val="00203C6A"/>
    <w:rsid w:val="002050C3"/>
    <w:rsid w:val="00207076"/>
    <w:rsid w:val="002079AE"/>
    <w:rsid w:val="0021254C"/>
    <w:rsid w:val="002132F8"/>
    <w:rsid w:val="00213D28"/>
    <w:rsid w:val="00213E08"/>
    <w:rsid w:val="00213FA2"/>
    <w:rsid w:val="00216B45"/>
    <w:rsid w:val="00217A9B"/>
    <w:rsid w:val="002203C8"/>
    <w:rsid w:val="00221CC2"/>
    <w:rsid w:val="00223AF3"/>
    <w:rsid w:val="00223C70"/>
    <w:rsid w:val="00224489"/>
    <w:rsid w:val="002246FF"/>
    <w:rsid w:val="00224CF4"/>
    <w:rsid w:val="00225A39"/>
    <w:rsid w:val="002266E9"/>
    <w:rsid w:val="00234428"/>
    <w:rsid w:val="002370C1"/>
    <w:rsid w:val="002371BA"/>
    <w:rsid w:val="002414A1"/>
    <w:rsid w:val="0024191A"/>
    <w:rsid w:val="00241AED"/>
    <w:rsid w:val="00243104"/>
    <w:rsid w:val="00244494"/>
    <w:rsid w:val="00245CB2"/>
    <w:rsid w:val="00247588"/>
    <w:rsid w:val="002475C6"/>
    <w:rsid w:val="00247854"/>
    <w:rsid w:val="0025190D"/>
    <w:rsid w:val="002521D3"/>
    <w:rsid w:val="00252B2A"/>
    <w:rsid w:val="00253110"/>
    <w:rsid w:val="00253637"/>
    <w:rsid w:val="0025566D"/>
    <w:rsid w:val="00255FC7"/>
    <w:rsid w:val="00256C82"/>
    <w:rsid w:val="00257370"/>
    <w:rsid w:val="002579D1"/>
    <w:rsid w:val="00260CE0"/>
    <w:rsid w:val="00263CDC"/>
    <w:rsid w:val="00264066"/>
    <w:rsid w:val="00266248"/>
    <w:rsid w:val="00267997"/>
    <w:rsid w:val="00267A15"/>
    <w:rsid w:val="002733BB"/>
    <w:rsid w:val="00273A07"/>
    <w:rsid w:val="00273F71"/>
    <w:rsid w:val="002740F9"/>
    <w:rsid w:val="00275E05"/>
    <w:rsid w:val="002765A6"/>
    <w:rsid w:val="00276DB8"/>
    <w:rsid w:val="00277056"/>
    <w:rsid w:val="002776B1"/>
    <w:rsid w:val="00283117"/>
    <w:rsid w:val="002836A1"/>
    <w:rsid w:val="002836E2"/>
    <w:rsid w:val="00284165"/>
    <w:rsid w:val="002849AE"/>
    <w:rsid w:val="00284BD1"/>
    <w:rsid w:val="00285E32"/>
    <w:rsid w:val="00286B72"/>
    <w:rsid w:val="00286DB9"/>
    <w:rsid w:val="00290795"/>
    <w:rsid w:val="0029085E"/>
    <w:rsid w:val="00290F6A"/>
    <w:rsid w:val="0029176E"/>
    <w:rsid w:val="00291F91"/>
    <w:rsid w:val="00291FF6"/>
    <w:rsid w:val="00293A93"/>
    <w:rsid w:val="00295A35"/>
    <w:rsid w:val="00296B9D"/>
    <w:rsid w:val="002A10F6"/>
    <w:rsid w:val="002A1BD4"/>
    <w:rsid w:val="002A22D2"/>
    <w:rsid w:val="002A3B4F"/>
    <w:rsid w:val="002A5B99"/>
    <w:rsid w:val="002A7384"/>
    <w:rsid w:val="002B185C"/>
    <w:rsid w:val="002B18E6"/>
    <w:rsid w:val="002B1D15"/>
    <w:rsid w:val="002B4A79"/>
    <w:rsid w:val="002B6E84"/>
    <w:rsid w:val="002B71A5"/>
    <w:rsid w:val="002B771E"/>
    <w:rsid w:val="002C1487"/>
    <w:rsid w:val="002C4141"/>
    <w:rsid w:val="002C73DC"/>
    <w:rsid w:val="002C78B0"/>
    <w:rsid w:val="002C7941"/>
    <w:rsid w:val="002D057E"/>
    <w:rsid w:val="002D1BDA"/>
    <w:rsid w:val="002D681E"/>
    <w:rsid w:val="002E1664"/>
    <w:rsid w:val="002E450A"/>
    <w:rsid w:val="002E6E1C"/>
    <w:rsid w:val="002F21BF"/>
    <w:rsid w:val="002F3FE5"/>
    <w:rsid w:val="002F4CA6"/>
    <w:rsid w:val="002F5053"/>
    <w:rsid w:val="002F68EE"/>
    <w:rsid w:val="0030007E"/>
    <w:rsid w:val="0030336D"/>
    <w:rsid w:val="0030387E"/>
    <w:rsid w:val="003047BD"/>
    <w:rsid w:val="003050ED"/>
    <w:rsid w:val="00305690"/>
    <w:rsid w:val="00306246"/>
    <w:rsid w:val="003066FB"/>
    <w:rsid w:val="00310280"/>
    <w:rsid w:val="00310CD0"/>
    <w:rsid w:val="00311A98"/>
    <w:rsid w:val="0031321F"/>
    <w:rsid w:val="003138D5"/>
    <w:rsid w:val="003139D1"/>
    <w:rsid w:val="003175F5"/>
    <w:rsid w:val="003202E6"/>
    <w:rsid w:val="00321BE5"/>
    <w:rsid w:val="00322C1A"/>
    <w:rsid w:val="00323333"/>
    <w:rsid w:val="00323A25"/>
    <w:rsid w:val="00325AA4"/>
    <w:rsid w:val="00327BD1"/>
    <w:rsid w:val="00331F6B"/>
    <w:rsid w:val="00332E0C"/>
    <w:rsid w:val="00333EBA"/>
    <w:rsid w:val="00335D47"/>
    <w:rsid w:val="00340B6A"/>
    <w:rsid w:val="00340D25"/>
    <w:rsid w:val="00341976"/>
    <w:rsid w:val="00342ACD"/>
    <w:rsid w:val="00342CA9"/>
    <w:rsid w:val="00344FA8"/>
    <w:rsid w:val="003451F9"/>
    <w:rsid w:val="00346FDF"/>
    <w:rsid w:val="00347793"/>
    <w:rsid w:val="00350B40"/>
    <w:rsid w:val="00351F32"/>
    <w:rsid w:val="00356E29"/>
    <w:rsid w:val="0036101B"/>
    <w:rsid w:val="0036132B"/>
    <w:rsid w:val="00361CFE"/>
    <w:rsid w:val="00361E78"/>
    <w:rsid w:val="00362326"/>
    <w:rsid w:val="00362D2E"/>
    <w:rsid w:val="003637D0"/>
    <w:rsid w:val="00363CC2"/>
    <w:rsid w:val="00365009"/>
    <w:rsid w:val="00367106"/>
    <w:rsid w:val="00370F9F"/>
    <w:rsid w:val="00371DF8"/>
    <w:rsid w:val="00372405"/>
    <w:rsid w:val="0037288E"/>
    <w:rsid w:val="003756DF"/>
    <w:rsid w:val="00377AAA"/>
    <w:rsid w:val="00380D15"/>
    <w:rsid w:val="00381C7A"/>
    <w:rsid w:val="00382C3F"/>
    <w:rsid w:val="00382E9B"/>
    <w:rsid w:val="00383032"/>
    <w:rsid w:val="00383F0E"/>
    <w:rsid w:val="0038486F"/>
    <w:rsid w:val="00385756"/>
    <w:rsid w:val="00386093"/>
    <w:rsid w:val="00387098"/>
    <w:rsid w:val="00387AD5"/>
    <w:rsid w:val="00387C65"/>
    <w:rsid w:val="00390839"/>
    <w:rsid w:val="00390ADA"/>
    <w:rsid w:val="0039148A"/>
    <w:rsid w:val="00391D78"/>
    <w:rsid w:val="00395DC2"/>
    <w:rsid w:val="00397EDE"/>
    <w:rsid w:val="003A1791"/>
    <w:rsid w:val="003A1857"/>
    <w:rsid w:val="003A1ACC"/>
    <w:rsid w:val="003A1FB3"/>
    <w:rsid w:val="003A3EB5"/>
    <w:rsid w:val="003A5055"/>
    <w:rsid w:val="003A5861"/>
    <w:rsid w:val="003A68D2"/>
    <w:rsid w:val="003B0F5B"/>
    <w:rsid w:val="003B2EC5"/>
    <w:rsid w:val="003B2F5F"/>
    <w:rsid w:val="003B6272"/>
    <w:rsid w:val="003B6759"/>
    <w:rsid w:val="003B6AA2"/>
    <w:rsid w:val="003B6B7B"/>
    <w:rsid w:val="003B753F"/>
    <w:rsid w:val="003B7C94"/>
    <w:rsid w:val="003C0BA0"/>
    <w:rsid w:val="003C122B"/>
    <w:rsid w:val="003C3F14"/>
    <w:rsid w:val="003C476A"/>
    <w:rsid w:val="003C4FE7"/>
    <w:rsid w:val="003C5B29"/>
    <w:rsid w:val="003D0B05"/>
    <w:rsid w:val="003D1032"/>
    <w:rsid w:val="003D1A0B"/>
    <w:rsid w:val="003D1DC3"/>
    <w:rsid w:val="003D1F36"/>
    <w:rsid w:val="003D2BFD"/>
    <w:rsid w:val="003D39C4"/>
    <w:rsid w:val="003D65FA"/>
    <w:rsid w:val="003E2AAB"/>
    <w:rsid w:val="003E3E0B"/>
    <w:rsid w:val="003E5A3F"/>
    <w:rsid w:val="003F01F7"/>
    <w:rsid w:val="003F1003"/>
    <w:rsid w:val="003F182B"/>
    <w:rsid w:val="003F4294"/>
    <w:rsid w:val="003F68CB"/>
    <w:rsid w:val="003F6C4D"/>
    <w:rsid w:val="00400E7F"/>
    <w:rsid w:val="00401308"/>
    <w:rsid w:val="00401F24"/>
    <w:rsid w:val="004057D0"/>
    <w:rsid w:val="00406919"/>
    <w:rsid w:val="004103B9"/>
    <w:rsid w:val="00411D0B"/>
    <w:rsid w:val="0041249F"/>
    <w:rsid w:val="00412A07"/>
    <w:rsid w:val="004140FB"/>
    <w:rsid w:val="0041611C"/>
    <w:rsid w:val="00417596"/>
    <w:rsid w:val="00417CE4"/>
    <w:rsid w:val="00417D01"/>
    <w:rsid w:val="004210F6"/>
    <w:rsid w:val="00421DB5"/>
    <w:rsid w:val="00422140"/>
    <w:rsid w:val="00422EB4"/>
    <w:rsid w:val="00423090"/>
    <w:rsid w:val="00423B28"/>
    <w:rsid w:val="004254BE"/>
    <w:rsid w:val="0042558D"/>
    <w:rsid w:val="004258AE"/>
    <w:rsid w:val="00427ACA"/>
    <w:rsid w:val="00430900"/>
    <w:rsid w:val="00430EAA"/>
    <w:rsid w:val="00431924"/>
    <w:rsid w:val="00433F69"/>
    <w:rsid w:val="004341B5"/>
    <w:rsid w:val="00443A76"/>
    <w:rsid w:val="00443B99"/>
    <w:rsid w:val="00444C24"/>
    <w:rsid w:val="00444E47"/>
    <w:rsid w:val="0044547D"/>
    <w:rsid w:val="0045375F"/>
    <w:rsid w:val="0045618B"/>
    <w:rsid w:val="004561F5"/>
    <w:rsid w:val="0045781E"/>
    <w:rsid w:val="00457E47"/>
    <w:rsid w:val="00460481"/>
    <w:rsid w:val="00460583"/>
    <w:rsid w:val="00461C2E"/>
    <w:rsid w:val="004623A6"/>
    <w:rsid w:val="00462775"/>
    <w:rsid w:val="00464962"/>
    <w:rsid w:val="00465354"/>
    <w:rsid w:val="0046549F"/>
    <w:rsid w:val="00465583"/>
    <w:rsid w:val="00465B9F"/>
    <w:rsid w:val="0046626D"/>
    <w:rsid w:val="00466AA9"/>
    <w:rsid w:val="00467122"/>
    <w:rsid w:val="00472935"/>
    <w:rsid w:val="004749BF"/>
    <w:rsid w:val="00476670"/>
    <w:rsid w:val="00476E43"/>
    <w:rsid w:val="00477F20"/>
    <w:rsid w:val="00481837"/>
    <w:rsid w:val="00481CD5"/>
    <w:rsid w:val="00482961"/>
    <w:rsid w:val="00483EFC"/>
    <w:rsid w:val="00485949"/>
    <w:rsid w:val="004862A2"/>
    <w:rsid w:val="004874C5"/>
    <w:rsid w:val="004877A8"/>
    <w:rsid w:val="00490D45"/>
    <w:rsid w:val="004925BB"/>
    <w:rsid w:val="004934CD"/>
    <w:rsid w:val="00493E66"/>
    <w:rsid w:val="00493FD3"/>
    <w:rsid w:val="004958F0"/>
    <w:rsid w:val="004A0C40"/>
    <w:rsid w:val="004A174F"/>
    <w:rsid w:val="004A1C42"/>
    <w:rsid w:val="004A1FAA"/>
    <w:rsid w:val="004A2008"/>
    <w:rsid w:val="004A3CF0"/>
    <w:rsid w:val="004A4B19"/>
    <w:rsid w:val="004A4E67"/>
    <w:rsid w:val="004A7B6A"/>
    <w:rsid w:val="004B1828"/>
    <w:rsid w:val="004B1867"/>
    <w:rsid w:val="004B2828"/>
    <w:rsid w:val="004B29AA"/>
    <w:rsid w:val="004B3DF6"/>
    <w:rsid w:val="004B43B5"/>
    <w:rsid w:val="004B43F3"/>
    <w:rsid w:val="004B4DC5"/>
    <w:rsid w:val="004B657D"/>
    <w:rsid w:val="004B668F"/>
    <w:rsid w:val="004B68E7"/>
    <w:rsid w:val="004C01F2"/>
    <w:rsid w:val="004C04C5"/>
    <w:rsid w:val="004C080A"/>
    <w:rsid w:val="004C1FE7"/>
    <w:rsid w:val="004C33D8"/>
    <w:rsid w:val="004C397A"/>
    <w:rsid w:val="004C516B"/>
    <w:rsid w:val="004C7E43"/>
    <w:rsid w:val="004C7F56"/>
    <w:rsid w:val="004D19A3"/>
    <w:rsid w:val="004D261C"/>
    <w:rsid w:val="004D281A"/>
    <w:rsid w:val="004D5D19"/>
    <w:rsid w:val="004E13F8"/>
    <w:rsid w:val="004E23DF"/>
    <w:rsid w:val="004E297C"/>
    <w:rsid w:val="004E3153"/>
    <w:rsid w:val="004E3498"/>
    <w:rsid w:val="004E3505"/>
    <w:rsid w:val="004E4634"/>
    <w:rsid w:val="004E6CB3"/>
    <w:rsid w:val="004E7B93"/>
    <w:rsid w:val="004E7EEF"/>
    <w:rsid w:val="004F0D88"/>
    <w:rsid w:val="004F11B7"/>
    <w:rsid w:val="004F178B"/>
    <w:rsid w:val="004F21B1"/>
    <w:rsid w:val="004F30F4"/>
    <w:rsid w:val="004F36FC"/>
    <w:rsid w:val="004F3EA3"/>
    <w:rsid w:val="004F3F74"/>
    <w:rsid w:val="004F4F15"/>
    <w:rsid w:val="004F579F"/>
    <w:rsid w:val="004F66BD"/>
    <w:rsid w:val="004F6F7A"/>
    <w:rsid w:val="004F7137"/>
    <w:rsid w:val="004F7B4B"/>
    <w:rsid w:val="004F7C5C"/>
    <w:rsid w:val="005016BA"/>
    <w:rsid w:val="00501D34"/>
    <w:rsid w:val="00504731"/>
    <w:rsid w:val="005055AD"/>
    <w:rsid w:val="005062BD"/>
    <w:rsid w:val="00510021"/>
    <w:rsid w:val="00510FF7"/>
    <w:rsid w:val="005132DF"/>
    <w:rsid w:val="005138D1"/>
    <w:rsid w:val="00513D48"/>
    <w:rsid w:val="00515247"/>
    <w:rsid w:val="005163BE"/>
    <w:rsid w:val="00516771"/>
    <w:rsid w:val="00517E42"/>
    <w:rsid w:val="005229B3"/>
    <w:rsid w:val="00524276"/>
    <w:rsid w:val="00525A39"/>
    <w:rsid w:val="00530A0B"/>
    <w:rsid w:val="00530B83"/>
    <w:rsid w:val="005323A3"/>
    <w:rsid w:val="005328AE"/>
    <w:rsid w:val="005333DC"/>
    <w:rsid w:val="00535D94"/>
    <w:rsid w:val="00536180"/>
    <w:rsid w:val="00536EAC"/>
    <w:rsid w:val="005407C1"/>
    <w:rsid w:val="00540BEA"/>
    <w:rsid w:val="00542F66"/>
    <w:rsid w:val="005430F8"/>
    <w:rsid w:val="005431AA"/>
    <w:rsid w:val="00544059"/>
    <w:rsid w:val="00545313"/>
    <w:rsid w:val="00545321"/>
    <w:rsid w:val="005468BE"/>
    <w:rsid w:val="00547B49"/>
    <w:rsid w:val="005517C0"/>
    <w:rsid w:val="005529AA"/>
    <w:rsid w:val="005540CA"/>
    <w:rsid w:val="005560CA"/>
    <w:rsid w:val="00557153"/>
    <w:rsid w:val="005571F0"/>
    <w:rsid w:val="005616AB"/>
    <w:rsid w:val="005619A1"/>
    <w:rsid w:val="00562C7E"/>
    <w:rsid w:val="00562FFD"/>
    <w:rsid w:val="00563BC6"/>
    <w:rsid w:val="0056417D"/>
    <w:rsid w:val="00567304"/>
    <w:rsid w:val="00570FA3"/>
    <w:rsid w:val="005712D0"/>
    <w:rsid w:val="005718C4"/>
    <w:rsid w:val="005724BA"/>
    <w:rsid w:val="00572AE3"/>
    <w:rsid w:val="00574214"/>
    <w:rsid w:val="005746F7"/>
    <w:rsid w:val="00575D59"/>
    <w:rsid w:val="0057606B"/>
    <w:rsid w:val="00576F87"/>
    <w:rsid w:val="005822E4"/>
    <w:rsid w:val="005832D1"/>
    <w:rsid w:val="00583F62"/>
    <w:rsid w:val="00584A1B"/>
    <w:rsid w:val="00584D01"/>
    <w:rsid w:val="00585E96"/>
    <w:rsid w:val="00587D25"/>
    <w:rsid w:val="00590484"/>
    <w:rsid w:val="00590CF4"/>
    <w:rsid w:val="00591349"/>
    <w:rsid w:val="005915A7"/>
    <w:rsid w:val="0059361D"/>
    <w:rsid w:val="005939E4"/>
    <w:rsid w:val="00593C80"/>
    <w:rsid w:val="00595465"/>
    <w:rsid w:val="00595BA4"/>
    <w:rsid w:val="00596B59"/>
    <w:rsid w:val="005A0E16"/>
    <w:rsid w:val="005A2D44"/>
    <w:rsid w:val="005A43BC"/>
    <w:rsid w:val="005A6531"/>
    <w:rsid w:val="005B17C0"/>
    <w:rsid w:val="005B2CD3"/>
    <w:rsid w:val="005B3F3A"/>
    <w:rsid w:val="005B4C8E"/>
    <w:rsid w:val="005B5FF9"/>
    <w:rsid w:val="005B6D2F"/>
    <w:rsid w:val="005C2DDC"/>
    <w:rsid w:val="005C3EC2"/>
    <w:rsid w:val="005C4523"/>
    <w:rsid w:val="005C5BE5"/>
    <w:rsid w:val="005C785D"/>
    <w:rsid w:val="005D0DE1"/>
    <w:rsid w:val="005D10E6"/>
    <w:rsid w:val="005D122D"/>
    <w:rsid w:val="005D40FD"/>
    <w:rsid w:val="005D6650"/>
    <w:rsid w:val="005E2744"/>
    <w:rsid w:val="005E33F3"/>
    <w:rsid w:val="005E394A"/>
    <w:rsid w:val="005E40DB"/>
    <w:rsid w:val="005E5976"/>
    <w:rsid w:val="005E5A72"/>
    <w:rsid w:val="005E5C9E"/>
    <w:rsid w:val="005E5FFB"/>
    <w:rsid w:val="005E6A3F"/>
    <w:rsid w:val="005E7C55"/>
    <w:rsid w:val="005F1043"/>
    <w:rsid w:val="005F25FE"/>
    <w:rsid w:val="005F3ABF"/>
    <w:rsid w:val="005F5710"/>
    <w:rsid w:val="005F6619"/>
    <w:rsid w:val="005F6CE0"/>
    <w:rsid w:val="005F70D8"/>
    <w:rsid w:val="006014D1"/>
    <w:rsid w:val="00602CB2"/>
    <w:rsid w:val="00603F9A"/>
    <w:rsid w:val="0060673C"/>
    <w:rsid w:val="00610528"/>
    <w:rsid w:val="00610553"/>
    <w:rsid w:val="0061135F"/>
    <w:rsid w:val="00613658"/>
    <w:rsid w:val="0061516A"/>
    <w:rsid w:val="00615B0E"/>
    <w:rsid w:val="00615C4E"/>
    <w:rsid w:val="006161CD"/>
    <w:rsid w:val="006200E1"/>
    <w:rsid w:val="006201A5"/>
    <w:rsid w:val="006214E6"/>
    <w:rsid w:val="00621F81"/>
    <w:rsid w:val="006225B4"/>
    <w:rsid w:val="00626FAF"/>
    <w:rsid w:val="006309A2"/>
    <w:rsid w:val="00634F74"/>
    <w:rsid w:val="0063640C"/>
    <w:rsid w:val="0064000B"/>
    <w:rsid w:val="00640A0A"/>
    <w:rsid w:val="00641A3F"/>
    <w:rsid w:val="0064236C"/>
    <w:rsid w:val="00644950"/>
    <w:rsid w:val="00646358"/>
    <w:rsid w:val="0064663E"/>
    <w:rsid w:val="00647657"/>
    <w:rsid w:val="006523AA"/>
    <w:rsid w:val="0065742A"/>
    <w:rsid w:val="006578A5"/>
    <w:rsid w:val="006601EC"/>
    <w:rsid w:val="00662898"/>
    <w:rsid w:val="006637AC"/>
    <w:rsid w:val="00663E1D"/>
    <w:rsid w:val="00663EBC"/>
    <w:rsid w:val="006644F9"/>
    <w:rsid w:val="006667E6"/>
    <w:rsid w:val="006718F5"/>
    <w:rsid w:val="00671F37"/>
    <w:rsid w:val="00673C18"/>
    <w:rsid w:val="0067601B"/>
    <w:rsid w:val="0067604E"/>
    <w:rsid w:val="006761A0"/>
    <w:rsid w:val="00676DD7"/>
    <w:rsid w:val="00680364"/>
    <w:rsid w:val="006810B7"/>
    <w:rsid w:val="00681F4E"/>
    <w:rsid w:val="0068340F"/>
    <w:rsid w:val="006836E5"/>
    <w:rsid w:val="00683A5C"/>
    <w:rsid w:val="00683C47"/>
    <w:rsid w:val="00690042"/>
    <w:rsid w:val="006924B7"/>
    <w:rsid w:val="00692DD5"/>
    <w:rsid w:val="0069344A"/>
    <w:rsid w:val="00693EC8"/>
    <w:rsid w:val="00694563"/>
    <w:rsid w:val="00696D43"/>
    <w:rsid w:val="006A4DC7"/>
    <w:rsid w:val="006A4DCA"/>
    <w:rsid w:val="006A5B89"/>
    <w:rsid w:val="006A63F7"/>
    <w:rsid w:val="006A6636"/>
    <w:rsid w:val="006A6AE0"/>
    <w:rsid w:val="006A757E"/>
    <w:rsid w:val="006B6DBA"/>
    <w:rsid w:val="006B73AE"/>
    <w:rsid w:val="006C0DAC"/>
    <w:rsid w:val="006C13D7"/>
    <w:rsid w:val="006C29FF"/>
    <w:rsid w:val="006C2C39"/>
    <w:rsid w:val="006C3169"/>
    <w:rsid w:val="006C54B9"/>
    <w:rsid w:val="006D0FA3"/>
    <w:rsid w:val="006D1665"/>
    <w:rsid w:val="006D1D49"/>
    <w:rsid w:val="006D4D5E"/>
    <w:rsid w:val="006D521B"/>
    <w:rsid w:val="006D7784"/>
    <w:rsid w:val="006E2E83"/>
    <w:rsid w:val="006E341A"/>
    <w:rsid w:val="006E3606"/>
    <w:rsid w:val="006E463F"/>
    <w:rsid w:val="006E476D"/>
    <w:rsid w:val="006E602E"/>
    <w:rsid w:val="006E7AE3"/>
    <w:rsid w:val="006F17C3"/>
    <w:rsid w:val="006F1AB8"/>
    <w:rsid w:val="006F2AFC"/>
    <w:rsid w:val="006F38C1"/>
    <w:rsid w:val="006F48A6"/>
    <w:rsid w:val="006F5CD6"/>
    <w:rsid w:val="00700BD1"/>
    <w:rsid w:val="00703FB0"/>
    <w:rsid w:val="0070479A"/>
    <w:rsid w:val="00705082"/>
    <w:rsid w:val="00706B47"/>
    <w:rsid w:val="007131D1"/>
    <w:rsid w:val="00713578"/>
    <w:rsid w:val="00713BFF"/>
    <w:rsid w:val="0072054B"/>
    <w:rsid w:val="0072106D"/>
    <w:rsid w:val="00721253"/>
    <w:rsid w:val="00722231"/>
    <w:rsid w:val="007240B9"/>
    <w:rsid w:val="00725136"/>
    <w:rsid w:val="007262E2"/>
    <w:rsid w:val="00726BF7"/>
    <w:rsid w:val="00727AFA"/>
    <w:rsid w:val="00730F74"/>
    <w:rsid w:val="00731A09"/>
    <w:rsid w:val="00732404"/>
    <w:rsid w:val="0073247C"/>
    <w:rsid w:val="00733348"/>
    <w:rsid w:val="00734209"/>
    <w:rsid w:val="007356E1"/>
    <w:rsid w:val="007361B2"/>
    <w:rsid w:val="00736FF9"/>
    <w:rsid w:val="00737176"/>
    <w:rsid w:val="00740009"/>
    <w:rsid w:val="00740D1D"/>
    <w:rsid w:val="00740ED7"/>
    <w:rsid w:val="00741817"/>
    <w:rsid w:val="00741EAC"/>
    <w:rsid w:val="007428C7"/>
    <w:rsid w:val="007447D3"/>
    <w:rsid w:val="00744F9C"/>
    <w:rsid w:val="0074620E"/>
    <w:rsid w:val="00747644"/>
    <w:rsid w:val="00750D16"/>
    <w:rsid w:val="00752A0B"/>
    <w:rsid w:val="007553B8"/>
    <w:rsid w:val="00756180"/>
    <w:rsid w:val="00760FBF"/>
    <w:rsid w:val="00761780"/>
    <w:rsid w:val="007622B4"/>
    <w:rsid w:val="00762E10"/>
    <w:rsid w:val="00763202"/>
    <w:rsid w:val="0076503C"/>
    <w:rsid w:val="00766745"/>
    <w:rsid w:val="007673B4"/>
    <w:rsid w:val="00767CD1"/>
    <w:rsid w:val="0077087D"/>
    <w:rsid w:val="00770A26"/>
    <w:rsid w:val="00771502"/>
    <w:rsid w:val="0077184D"/>
    <w:rsid w:val="0077639C"/>
    <w:rsid w:val="00776568"/>
    <w:rsid w:val="00782591"/>
    <w:rsid w:val="00783155"/>
    <w:rsid w:val="0078346A"/>
    <w:rsid w:val="0078493C"/>
    <w:rsid w:val="007869E3"/>
    <w:rsid w:val="0078722C"/>
    <w:rsid w:val="00787808"/>
    <w:rsid w:val="00787C8B"/>
    <w:rsid w:val="007900B4"/>
    <w:rsid w:val="00790CC0"/>
    <w:rsid w:val="00791C83"/>
    <w:rsid w:val="00795531"/>
    <w:rsid w:val="007A1A0D"/>
    <w:rsid w:val="007A28DD"/>
    <w:rsid w:val="007A45CF"/>
    <w:rsid w:val="007A511D"/>
    <w:rsid w:val="007A51C4"/>
    <w:rsid w:val="007A73AB"/>
    <w:rsid w:val="007B07DD"/>
    <w:rsid w:val="007B097D"/>
    <w:rsid w:val="007B12D0"/>
    <w:rsid w:val="007B582F"/>
    <w:rsid w:val="007B5A50"/>
    <w:rsid w:val="007B7543"/>
    <w:rsid w:val="007B79AB"/>
    <w:rsid w:val="007C128D"/>
    <w:rsid w:val="007C20ED"/>
    <w:rsid w:val="007C2FCE"/>
    <w:rsid w:val="007C3CC8"/>
    <w:rsid w:val="007C4589"/>
    <w:rsid w:val="007C4DD1"/>
    <w:rsid w:val="007C5863"/>
    <w:rsid w:val="007C6D9D"/>
    <w:rsid w:val="007C6EE9"/>
    <w:rsid w:val="007C76AA"/>
    <w:rsid w:val="007D00E8"/>
    <w:rsid w:val="007D03F9"/>
    <w:rsid w:val="007D144B"/>
    <w:rsid w:val="007D16D4"/>
    <w:rsid w:val="007D1898"/>
    <w:rsid w:val="007D19C4"/>
    <w:rsid w:val="007D1B46"/>
    <w:rsid w:val="007D2722"/>
    <w:rsid w:val="007D358D"/>
    <w:rsid w:val="007D5812"/>
    <w:rsid w:val="007D5DBF"/>
    <w:rsid w:val="007D7611"/>
    <w:rsid w:val="007E0A75"/>
    <w:rsid w:val="007E2856"/>
    <w:rsid w:val="007E3300"/>
    <w:rsid w:val="007E36D5"/>
    <w:rsid w:val="007E4BA9"/>
    <w:rsid w:val="007E6876"/>
    <w:rsid w:val="007F11C7"/>
    <w:rsid w:val="007F245B"/>
    <w:rsid w:val="007F2676"/>
    <w:rsid w:val="007F311A"/>
    <w:rsid w:val="007F37F9"/>
    <w:rsid w:val="007F4E8B"/>
    <w:rsid w:val="007F4F62"/>
    <w:rsid w:val="007F5464"/>
    <w:rsid w:val="007F5D3F"/>
    <w:rsid w:val="007F6046"/>
    <w:rsid w:val="007F6561"/>
    <w:rsid w:val="007F7F0D"/>
    <w:rsid w:val="0080145C"/>
    <w:rsid w:val="00801D56"/>
    <w:rsid w:val="008055E9"/>
    <w:rsid w:val="00806BB9"/>
    <w:rsid w:val="008070B9"/>
    <w:rsid w:val="008112D5"/>
    <w:rsid w:val="00812C3D"/>
    <w:rsid w:val="00814012"/>
    <w:rsid w:val="00814538"/>
    <w:rsid w:val="00814ACE"/>
    <w:rsid w:val="00817798"/>
    <w:rsid w:val="00821A43"/>
    <w:rsid w:val="00822149"/>
    <w:rsid w:val="00822274"/>
    <w:rsid w:val="008246D5"/>
    <w:rsid w:val="00824FC6"/>
    <w:rsid w:val="0082537F"/>
    <w:rsid w:val="00826476"/>
    <w:rsid w:val="00826E3F"/>
    <w:rsid w:val="00827B60"/>
    <w:rsid w:val="00832B58"/>
    <w:rsid w:val="008333BD"/>
    <w:rsid w:val="0083432A"/>
    <w:rsid w:val="00834DF4"/>
    <w:rsid w:val="00835285"/>
    <w:rsid w:val="00835608"/>
    <w:rsid w:val="008356C2"/>
    <w:rsid w:val="00840E87"/>
    <w:rsid w:val="00841C8E"/>
    <w:rsid w:val="008428D3"/>
    <w:rsid w:val="0084434D"/>
    <w:rsid w:val="00845269"/>
    <w:rsid w:val="00847453"/>
    <w:rsid w:val="00850139"/>
    <w:rsid w:val="008521AF"/>
    <w:rsid w:val="00853380"/>
    <w:rsid w:val="00853BB4"/>
    <w:rsid w:val="00855273"/>
    <w:rsid w:val="008573D2"/>
    <w:rsid w:val="00857EB6"/>
    <w:rsid w:val="00863417"/>
    <w:rsid w:val="00863C3E"/>
    <w:rsid w:val="00863CAC"/>
    <w:rsid w:val="00864A0A"/>
    <w:rsid w:val="00866102"/>
    <w:rsid w:val="00871E15"/>
    <w:rsid w:val="008728A6"/>
    <w:rsid w:val="00873ECC"/>
    <w:rsid w:val="00874AE0"/>
    <w:rsid w:val="0087508F"/>
    <w:rsid w:val="0087626B"/>
    <w:rsid w:val="0087674B"/>
    <w:rsid w:val="008769E2"/>
    <w:rsid w:val="00881BB7"/>
    <w:rsid w:val="00883E9F"/>
    <w:rsid w:val="00886577"/>
    <w:rsid w:val="0088737C"/>
    <w:rsid w:val="0088748D"/>
    <w:rsid w:val="00890044"/>
    <w:rsid w:val="00891482"/>
    <w:rsid w:val="00893176"/>
    <w:rsid w:val="00896C47"/>
    <w:rsid w:val="008A16DE"/>
    <w:rsid w:val="008A355B"/>
    <w:rsid w:val="008A4066"/>
    <w:rsid w:val="008A45A8"/>
    <w:rsid w:val="008B1791"/>
    <w:rsid w:val="008B4773"/>
    <w:rsid w:val="008B6357"/>
    <w:rsid w:val="008B682E"/>
    <w:rsid w:val="008C047A"/>
    <w:rsid w:val="008C0F0F"/>
    <w:rsid w:val="008C2D5B"/>
    <w:rsid w:val="008C60D2"/>
    <w:rsid w:val="008C6929"/>
    <w:rsid w:val="008D3C2C"/>
    <w:rsid w:val="008D425B"/>
    <w:rsid w:val="008D4A07"/>
    <w:rsid w:val="008D5A0B"/>
    <w:rsid w:val="008D6710"/>
    <w:rsid w:val="008D6C00"/>
    <w:rsid w:val="008D6FE6"/>
    <w:rsid w:val="008D7069"/>
    <w:rsid w:val="008D737C"/>
    <w:rsid w:val="008D7AA5"/>
    <w:rsid w:val="008D7D60"/>
    <w:rsid w:val="008E024F"/>
    <w:rsid w:val="008E102C"/>
    <w:rsid w:val="008E177B"/>
    <w:rsid w:val="008E2AC0"/>
    <w:rsid w:val="008E409E"/>
    <w:rsid w:val="008E5F41"/>
    <w:rsid w:val="008E682F"/>
    <w:rsid w:val="008E70EA"/>
    <w:rsid w:val="008F0066"/>
    <w:rsid w:val="008F0484"/>
    <w:rsid w:val="008F11C4"/>
    <w:rsid w:val="008F21EF"/>
    <w:rsid w:val="008F330D"/>
    <w:rsid w:val="008F33E9"/>
    <w:rsid w:val="008F5342"/>
    <w:rsid w:val="008F58B1"/>
    <w:rsid w:val="008F6143"/>
    <w:rsid w:val="008F6B12"/>
    <w:rsid w:val="00901D8B"/>
    <w:rsid w:val="009029F5"/>
    <w:rsid w:val="00902AD5"/>
    <w:rsid w:val="00904BE4"/>
    <w:rsid w:val="009067A0"/>
    <w:rsid w:val="00910D73"/>
    <w:rsid w:val="00911237"/>
    <w:rsid w:val="00912B06"/>
    <w:rsid w:val="00915AF0"/>
    <w:rsid w:val="009160A4"/>
    <w:rsid w:val="00916BE4"/>
    <w:rsid w:val="009203A6"/>
    <w:rsid w:val="009206ED"/>
    <w:rsid w:val="00923F25"/>
    <w:rsid w:val="009240B7"/>
    <w:rsid w:val="009262D2"/>
    <w:rsid w:val="00932256"/>
    <w:rsid w:val="00932A5C"/>
    <w:rsid w:val="00932DA7"/>
    <w:rsid w:val="00936450"/>
    <w:rsid w:val="00944A0B"/>
    <w:rsid w:val="009450B5"/>
    <w:rsid w:val="009461FE"/>
    <w:rsid w:val="0094678D"/>
    <w:rsid w:val="00951814"/>
    <w:rsid w:val="00953060"/>
    <w:rsid w:val="009533CD"/>
    <w:rsid w:val="0095376C"/>
    <w:rsid w:val="009541C2"/>
    <w:rsid w:val="00954D0E"/>
    <w:rsid w:val="009567D6"/>
    <w:rsid w:val="00956B9F"/>
    <w:rsid w:val="00960A2C"/>
    <w:rsid w:val="009618FE"/>
    <w:rsid w:val="00961F6C"/>
    <w:rsid w:val="00963F97"/>
    <w:rsid w:val="00964798"/>
    <w:rsid w:val="009656B6"/>
    <w:rsid w:val="00967DD8"/>
    <w:rsid w:val="00967F17"/>
    <w:rsid w:val="00970FE1"/>
    <w:rsid w:val="009726B6"/>
    <w:rsid w:val="00972A03"/>
    <w:rsid w:val="00973B53"/>
    <w:rsid w:val="00973E22"/>
    <w:rsid w:val="009740B3"/>
    <w:rsid w:val="009740B7"/>
    <w:rsid w:val="009745FE"/>
    <w:rsid w:val="00980121"/>
    <w:rsid w:val="00980CA4"/>
    <w:rsid w:val="00981C44"/>
    <w:rsid w:val="009833E3"/>
    <w:rsid w:val="00983785"/>
    <w:rsid w:val="00986D4C"/>
    <w:rsid w:val="0098782C"/>
    <w:rsid w:val="00990F4E"/>
    <w:rsid w:val="0099136E"/>
    <w:rsid w:val="00991475"/>
    <w:rsid w:val="009938F1"/>
    <w:rsid w:val="00994127"/>
    <w:rsid w:val="009948DB"/>
    <w:rsid w:val="00994996"/>
    <w:rsid w:val="00994A78"/>
    <w:rsid w:val="009977E7"/>
    <w:rsid w:val="00997A3F"/>
    <w:rsid w:val="009A3A19"/>
    <w:rsid w:val="009A4512"/>
    <w:rsid w:val="009A78ED"/>
    <w:rsid w:val="009A7FE3"/>
    <w:rsid w:val="009B1794"/>
    <w:rsid w:val="009B3FCD"/>
    <w:rsid w:val="009B4DB8"/>
    <w:rsid w:val="009C0421"/>
    <w:rsid w:val="009C0C93"/>
    <w:rsid w:val="009C149E"/>
    <w:rsid w:val="009C28D1"/>
    <w:rsid w:val="009C2DD6"/>
    <w:rsid w:val="009C2F3C"/>
    <w:rsid w:val="009C39AF"/>
    <w:rsid w:val="009C3CBB"/>
    <w:rsid w:val="009C4D56"/>
    <w:rsid w:val="009C6FED"/>
    <w:rsid w:val="009D09F4"/>
    <w:rsid w:val="009D0B2C"/>
    <w:rsid w:val="009D0D36"/>
    <w:rsid w:val="009D1995"/>
    <w:rsid w:val="009D1F51"/>
    <w:rsid w:val="009D24DF"/>
    <w:rsid w:val="009D3073"/>
    <w:rsid w:val="009D5B4B"/>
    <w:rsid w:val="009D5E1D"/>
    <w:rsid w:val="009D6043"/>
    <w:rsid w:val="009D7BD3"/>
    <w:rsid w:val="009D7F12"/>
    <w:rsid w:val="009E1C85"/>
    <w:rsid w:val="009E2B33"/>
    <w:rsid w:val="009E33A1"/>
    <w:rsid w:val="009E38C4"/>
    <w:rsid w:val="009E4708"/>
    <w:rsid w:val="009E55C7"/>
    <w:rsid w:val="009E7538"/>
    <w:rsid w:val="009F075D"/>
    <w:rsid w:val="009F1D80"/>
    <w:rsid w:val="009F3FDC"/>
    <w:rsid w:val="009F4F6A"/>
    <w:rsid w:val="009F5EE7"/>
    <w:rsid w:val="009F61EF"/>
    <w:rsid w:val="009F697C"/>
    <w:rsid w:val="009F7578"/>
    <w:rsid w:val="009F7F17"/>
    <w:rsid w:val="00A00AAD"/>
    <w:rsid w:val="00A06F80"/>
    <w:rsid w:val="00A07397"/>
    <w:rsid w:val="00A11034"/>
    <w:rsid w:val="00A1163F"/>
    <w:rsid w:val="00A13E93"/>
    <w:rsid w:val="00A14652"/>
    <w:rsid w:val="00A22C09"/>
    <w:rsid w:val="00A247E5"/>
    <w:rsid w:val="00A25CBE"/>
    <w:rsid w:val="00A25EF7"/>
    <w:rsid w:val="00A262AB"/>
    <w:rsid w:val="00A265EF"/>
    <w:rsid w:val="00A2794A"/>
    <w:rsid w:val="00A30034"/>
    <w:rsid w:val="00A32426"/>
    <w:rsid w:val="00A3286F"/>
    <w:rsid w:val="00A336AF"/>
    <w:rsid w:val="00A35683"/>
    <w:rsid w:val="00A36053"/>
    <w:rsid w:val="00A36A49"/>
    <w:rsid w:val="00A40F6C"/>
    <w:rsid w:val="00A41356"/>
    <w:rsid w:val="00A43288"/>
    <w:rsid w:val="00A43AF6"/>
    <w:rsid w:val="00A43E89"/>
    <w:rsid w:val="00A444C3"/>
    <w:rsid w:val="00A44677"/>
    <w:rsid w:val="00A44B18"/>
    <w:rsid w:val="00A4788C"/>
    <w:rsid w:val="00A50F51"/>
    <w:rsid w:val="00A512E4"/>
    <w:rsid w:val="00A551EB"/>
    <w:rsid w:val="00A55521"/>
    <w:rsid w:val="00A578A6"/>
    <w:rsid w:val="00A60AD9"/>
    <w:rsid w:val="00A61636"/>
    <w:rsid w:val="00A624D6"/>
    <w:rsid w:val="00A62535"/>
    <w:rsid w:val="00A63A20"/>
    <w:rsid w:val="00A64D49"/>
    <w:rsid w:val="00A6547F"/>
    <w:rsid w:val="00A67C1D"/>
    <w:rsid w:val="00A73655"/>
    <w:rsid w:val="00A7382F"/>
    <w:rsid w:val="00A740BC"/>
    <w:rsid w:val="00A756C3"/>
    <w:rsid w:val="00A75D04"/>
    <w:rsid w:val="00A76FD0"/>
    <w:rsid w:val="00A77091"/>
    <w:rsid w:val="00A83876"/>
    <w:rsid w:val="00A83E0A"/>
    <w:rsid w:val="00A86D9B"/>
    <w:rsid w:val="00A87EC7"/>
    <w:rsid w:val="00A917D5"/>
    <w:rsid w:val="00A9219A"/>
    <w:rsid w:val="00A93BD5"/>
    <w:rsid w:val="00A94F21"/>
    <w:rsid w:val="00A95003"/>
    <w:rsid w:val="00A96584"/>
    <w:rsid w:val="00AA10A4"/>
    <w:rsid w:val="00AA1D77"/>
    <w:rsid w:val="00AA264C"/>
    <w:rsid w:val="00AA28B8"/>
    <w:rsid w:val="00AA35B7"/>
    <w:rsid w:val="00AA54E5"/>
    <w:rsid w:val="00AA6382"/>
    <w:rsid w:val="00AA699F"/>
    <w:rsid w:val="00AB05C2"/>
    <w:rsid w:val="00AB277B"/>
    <w:rsid w:val="00AB281E"/>
    <w:rsid w:val="00AB4901"/>
    <w:rsid w:val="00AB5B2F"/>
    <w:rsid w:val="00AB6BB7"/>
    <w:rsid w:val="00AB77C2"/>
    <w:rsid w:val="00AC1941"/>
    <w:rsid w:val="00AC1D24"/>
    <w:rsid w:val="00AC277C"/>
    <w:rsid w:val="00AC37BE"/>
    <w:rsid w:val="00AC489E"/>
    <w:rsid w:val="00AC553E"/>
    <w:rsid w:val="00AC5716"/>
    <w:rsid w:val="00AC74DA"/>
    <w:rsid w:val="00AD041E"/>
    <w:rsid w:val="00AD068D"/>
    <w:rsid w:val="00AD0D8C"/>
    <w:rsid w:val="00AD1213"/>
    <w:rsid w:val="00AD17C2"/>
    <w:rsid w:val="00AD2FBF"/>
    <w:rsid w:val="00AD4C4F"/>
    <w:rsid w:val="00AD5FE6"/>
    <w:rsid w:val="00AE3B98"/>
    <w:rsid w:val="00AE402F"/>
    <w:rsid w:val="00AE4584"/>
    <w:rsid w:val="00AE4E29"/>
    <w:rsid w:val="00AE535A"/>
    <w:rsid w:val="00AE7BC6"/>
    <w:rsid w:val="00AF1C99"/>
    <w:rsid w:val="00AF2F05"/>
    <w:rsid w:val="00AF3240"/>
    <w:rsid w:val="00AF41F1"/>
    <w:rsid w:val="00AF5FE2"/>
    <w:rsid w:val="00AF7ADE"/>
    <w:rsid w:val="00B017CC"/>
    <w:rsid w:val="00B023CB"/>
    <w:rsid w:val="00B065FF"/>
    <w:rsid w:val="00B10D10"/>
    <w:rsid w:val="00B13901"/>
    <w:rsid w:val="00B152AB"/>
    <w:rsid w:val="00B1539B"/>
    <w:rsid w:val="00B15A5A"/>
    <w:rsid w:val="00B20D01"/>
    <w:rsid w:val="00B2341E"/>
    <w:rsid w:val="00B2414C"/>
    <w:rsid w:val="00B246B9"/>
    <w:rsid w:val="00B24A17"/>
    <w:rsid w:val="00B25211"/>
    <w:rsid w:val="00B25C22"/>
    <w:rsid w:val="00B2635C"/>
    <w:rsid w:val="00B3132C"/>
    <w:rsid w:val="00B32966"/>
    <w:rsid w:val="00B32E01"/>
    <w:rsid w:val="00B351B3"/>
    <w:rsid w:val="00B37FF2"/>
    <w:rsid w:val="00B40A72"/>
    <w:rsid w:val="00B435A6"/>
    <w:rsid w:val="00B440CF"/>
    <w:rsid w:val="00B45B7D"/>
    <w:rsid w:val="00B46804"/>
    <w:rsid w:val="00B46952"/>
    <w:rsid w:val="00B46A31"/>
    <w:rsid w:val="00B46D88"/>
    <w:rsid w:val="00B470C5"/>
    <w:rsid w:val="00B5084F"/>
    <w:rsid w:val="00B508F9"/>
    <w:rsid w:val="00B512DC"/>
    <w:rsid w:val="00B552A7"/>
    <w:rsid w:val="00B55382"/>
    <w:rsid w:val="00B570D3"/>
    <w:rsid w:val="00B60C72"/>
    <w:rsid w:val="00B61620"/>
    <w:rsid w:val="00B637F9"/>
    <w:rsid w:val="00B655A7"/>
    <w:rsid w:val="00B65A36"/>
    <w:rsid w:val="00B66D1D"/>
    <w:rsid w:val="00B679AA"/>
    <w:rsid w:val="00B67DBC"/>
    <w:rsid w:val="00B7435A"/>
    <w:rsid w:val="00B7480F"/>
    <w:rsid w:val="00B752AA"/>
    <w:rsid w:val="00B757FF"/>
    <w:rsid w:val="00B77EED"/>
    <w:rsid w:val="00B809BF"/>
    <w:rsid w:val="00B81168"/>
    <w:rsid w:val="00B826A2"/>
    <w:rsid w:val="00B83865"/>
    <w:rsid w:val="00B86A6A"/>
    <w:rsid w:val="00B90A3D"/>
    <w:rsid w:val="00B90BAC"/>
    <w:rsid w:val="00B91A34"/>
    <w:rsid w:val="00B91F39"/>
    <w:rsid w:val="00B92794"/>
    <w:rsid w:val="00B92AAC"/>
    <w:rsid w:val="00B9436D"/>
    <w:rsid w:val="00B94827"/>
    <w:rsid w:val="00B96312"/>
    <w:rsid w:val="00B96CC8"/>
    <w:rsid w:val="00BA10A4"/>
    <w:rsid w:val="00BA19CA"/>
    <w:rsid w:val="00BA2A16"/>
    <w:rsid w:val="00BB08E1"/>
    <w:rsid w:val="00BB2C1E"/>
    <w:rsid w:val="00BB3519"/>
    <w:rsid w:val="00BB4303"/>
    <w:rsid w:val="00BB49CB"/>
    <w:rsid w:val="00BB4D3A"/>
    <w:rsid w:val="00BC09DB"/>
    <w:rsid w:val="00BC1084"/>
    <w:rsid w:val="00BC16F7"/>
    <w:rsid w:val="00BC1B02"/>
    <w:rsid w:val="00BC2B27"/>
    <w:rsid w:val="00BC335B"/>
    <w:rsid w:val="00BC571E"/>
    <w:rsid w:val="00BC57AE"/>
    <w:rsid w:val="00BC5B39"/>
    <w:rsid w:val="00BC5B8D"/>
    <w:rsid w:val="00BC5E0B"/>
    <w:rsid w:val="00BC64D2"/>
    <w:rsid w:val="00BD000F"/>
    <w:rsid w:val="00BD1629"/>
    <w:rsid w:val="00BD1C93"/>
    <w:rsid w:val="00BD2B38"/>
    <w:rsid w:val="00BD2CCC"/>
    <w:rsid w:val="00BD3F79"/>
    <w:rsid w:val="00BD45CD"/>
    <w:rsid w:val="00BD50FC"/>
    <w:rsid w:val="00BD517E"/>
    <w:rsid w:val="00BD6F39"/>
    <w:rsid w:val="00BD6FEE"/>
    <w:rsid w:val="00BE1BB5"/>
    <w:rsid w:val="00BE1D84"/>
    <w:rsid w:val="00BE2399"/>
    <w:rsid w:val="00BE2C1C"/>
    <w:rsid w:val="00BE5383"/>
    <w:rsid w:val="00BE62B2"/>
    <w:rsid w:val="00BE6735"/>
    <w:rsid w:val="00BF0D62"/>
    <w:rsid w:val="00BF1004"/>
    <w:rsid w:val="00BF1CA7"/>
    <w:rsid w:val="00BF5234"/>
    <w:rsid w:val="00BF551A"/>
    <w:rsid w:val="00BF5F2A"/>
    <w:rsid w:val="00BF7DD7"/>
    <w:rsid w:val="00BF7F5B"/>
    <w:rsid w:val="00C03DA7"/>
    <w:rsid w:val="00C06B23"/>
    <w:rsid w:val="00C1199F"/>
    <w:rsid w:val="00C14A6D"/>
    <w:rsid w:val="00C15A92"/>
    <w:rsid w:val="00C16423"/>
    <w:rsid w:val="00C16787"/>
    <w:rsid w:val="00C17452"/>
    <w:rsid w:val="00C1758F"/>
    <w:rsid w:val="00C204D7"/>
    <w:rsid w:val="00C2086C"/>
    <w:rsid w:val="00C219DB"/>
    <w:rsid w:val="00C22819"/>
    <w:rsid w:val="00C23156"/>
    <w:rsid w:val="00C23DAE"/>
    <w:rsid w:val="00C23FF1"/>
    <w:rsid w:val="00C24308"/>
    <w:rsid w:val="00C26C1E"/>
    <w:rsid w:val="00C306FC"/>
    <w:rsid w:val="00C30D08"/>
    <w:rsid w:val="00C33518"/>
    <w:rsid w:val="00C34265"/>
    <w:rsid w:val="00C36278"/>
    <w:rsid w:val="00C371E4"/>
    <w:rsid w:val="00C434B4"/>
    <w:rsid w:val="00C43CA2"/>
    <w:rsid w:val="00C43E01"/>
    <w:rsid w:val="00C4620E"/>
    <w:rsid w:val="00C50C05"/>
    <w:rsid w:val="00C510D1"/>
    <w:rsid w:val="00C51A59"/>
    <w:rsid w:val="00C51EAD"/>
    <w:rsid w:val="00C526B9"/>
    <w:rsid w:val="00C536B3"/>
    <w:rsid w:val="00C53D35"/>
    <w:rsid w:val="00C56C6F"/>
    <w:rsid w:val="00C56E52"/>
    <w:rsid w:val="00C6060C"/>
    <w:rsid w:val="00C624C6"/>
    <w:rsid w:val="00C6272E"/>
    <w:rsid w:val="00C6398D"/>
    <w:rsid w:val="00C6527C"/>
    <w:rsid w:val="00C65ABA"/>
    <w:rsid w:val="00C65CD7"/>
    <w:rsid w:val="00C674DA"/>
    <w:rsid w:val="00C764B7"/>
    <w:rsid w:val="00C76679"/>
    <w:rsid w:val="00C77EE3"/>
    <w:rsid w:val="00C804AE"/>
    <w:rsid w:val="00C80A21"/>
    <w:rsid w:val="00C819C5"/>
    <w:rsid w:val="00C81E86"/>
    <w:rsid w:val="00C8239E"/>
    <w:rsid w:val="00C82D40"/>
    <w:rsid w:val="00C82D91"/>
    <w:rsid w:val="00C82F6B"/>
    <w:rsid w:val="00C834F3"/>
    <w:rsid w:val="00C86BF3"/>
    <w:rsid w:val="00C8756F"/>
    <w:rsid w:val="00C93B0B"/>
    <w:rsid w:val="00C9440E"/>
    <w:rsid w:val="00CA38A9"/>
    <w:rsid w:val="00CA3BA9"/>
    <w:rsid w:val="00CA3DA7"/>
    <w:rsid w:val="00CA4AE3"/>
    <w:rsid w:val="00CA60BA"/>
    <w:rsid w:val="00CA68EA"/>
    <w:rsid w:val="00CA7FCF"/>
    <w:rsid w:val="00CB0EC3"/>
    <w:rsid w:val="00CB0EC5"/>
    <w:rsid w:val="00CB13DC"/>
    <w:rsid w:val="00CB2297"/>
    <w:rsid w:val="00CB4ECA"/>
    <w:rsid w:val="00CB5D07"/>
    <w:rsid w:val="00CC00BF"/>
    <w:rsid w:val="00CC3B13"/>
    <w:rsid w:val="00CC4FCF"/>
    <w:rsid w:val="00CC56B3"/>
    <w:rsid w:val="00CC725E"/>
    <w:rsid w:val="00CC7ABE"/>
    <w:rsid w:val="00CD0195"/>
    <w:rsid w:val="00CD0A1F"/>
    <w:rsid w:val="00CD0F81"/>
    <w:rsid w:val="00CD34F0"/>
    <w:rsid w:val="00CD370B"/>
    <w:rsid w:val="00CD3ADC"/>
    <w:rsid w:val="00CD4320"/>
    <w:rsid w:val="00CD5187"/>
    <w:rsid w:val="00CD670A"/>
    <w:rsid w:val="00CD7885"/>
    <w:rsid w:val="00CD79BC"/>
    <w:rsid w:val="00CD7B70"/>
    <w:rsid w:val="00CE0489"/>
    <w:rsid w:val="00CE2234"/>
    <w:rsid w:val="00CE376B"/>
    <w:rsid w:val="00CE6842"/>
    <w:rsid w:val="00CE7EFF"/>
    <w:rsid w:val="00CF0B87"/>
    <w:rsid w:val="00CF2393"/>
    <w:rsid w:val="00CF3071"/>
    <w:rsid w:val="00CF36F0"/>
    <w:rsid w:val="00CF5ABC"/>
    <w:rsid w:val="00CF73E0"/>
    <w:rsid w:val="00D01308"/>
    <w:rsid w:val="00D02EB5"/>
    <w:rsid w:val="00D03165"/>
    <w:rsid w:val="00D03E21"/>
    <w:rsid w:val="00D049B0"/>
    <w:rsid w:val="00D04B5D"/>
    <w:rsid w:val="00D04C62"/>
    <w:rsid w:val="00D10DD6"/>
    <w:rsid w:val="00D10E34"/>
    <w:rsid w:val="00D14126"/>
    <w:rsid w:val="00D157BE"/>
    <w:rsid w:val="00D21072"/>
    <w:rsid w:val="00D2233C"/>
    <w:rsid w:val="00D232B1"/>
    <w:rsid w:val="00D2359E"/>
    <w:rsid w:val="00D237DF"/>
    <w:rsid w:val="00D23E0F"/>
    <w:rsid w:val="00D24D49"/>
    <w:rsid w:val="00D25E77"/>
    <w:rsid w:val="00D26169"/>
    <w:rsid w:val="00D304D7"/>
    <w:rsid w:val="00D309FD"/>
    <w:rsid w:val="00D31B7B"/>
    <w:rsid w:val="00D3211A"/>
    <w:rsid w:val="00D32A22"/>
    <w:rsid w:val="00D3303A"/>
    <w:rsid w:val="00D36165"/>
    <w:rsid w:val="00D36876"/>
    <w:rsid w:val="00D418B3"/>
    <w:rsid w:val="00D43705"/>
    <w:rsid w:val="00D43AF4"/>
    <w:rsid w:val="00D45634"/>
    <w:rsid w:val="00D47AEE"/>
    <w:rsid w:val="00D504C7"/>
    <w:rsid w:val="00D50C7A"/>
    <w:rsid w:val="00D51358"/>
    <w:rsid w:val="00D51842"/>
    <w:rsid w:val="00D51E90"/>
    <w:rsid w:val="00D540A0"/>
    <w:rsid w:val="00D54585"/>
    <w:rsid w:val="00D54663"/>
    <w:rsid w:val="00D54FCE"/>
    <w:rsid w:val="00D56101"/>
    <w:rsid w:val="00D57670"/>
    <w:rsid w:val="00D577EA"/>
    <w:rsid w:val="00D6095E"/>
    <w:rsid w:val="00D60FCF"/>
    <w:rsid w:val="00D61ACF"/>
    <w:rsid w:val="00D630A1"/>
    <w:rsid w:val="00D63F2B"/>
    <w:rsid w:val="00D6566A"/>
    <w:rsid w:val="00D67C22"/>
    <w:rsid w:val="00D714A9"/>
    <w:rsid w:val="00D730DA"/>
    <w:rsid w:val="00D73F8F"/>
    <w:rsid w:val="00D744E7"/>
    <w:rsid w:val="00D74792"/>
    <w:rsid w:val="00D74D5F"/>
    <w:rsid w:val="00D75CDE"/>
    <w:rsid w:val="00D834AB"/>
    <w:rsid w:val="00D83E82"/>
    <w:rsid w:val="00D840B9"/>
    <w:rsid w:val="00D86D74"/>
    <w:rsid w:val="00D86FB4"/>
    <w:rsid w:val="00D876D2"/>
    <w:rsid w:val="00D87BBC"/>
    <w:rsid w:val="00D92329"/>
    <w:rsid w:val="00D957D8"/>
    <w:rsid w:val="00D95DE8"/>
    <w:rsid w:val="00D96784"/>
    <w:rsid w:val="00D96F58"/>
    <w:rsid w:val="00D97F21"/>
    <w:rsid w:val="00DA1206"/>
    <w:rsid w:val="00DA1CCB"/>
    <w:rsid w:val="00DA276B"/>
    <w:rsid w:val="00DA316D"/>
    <w:rsid w:val="00DA3F4E"/>
    <w:rsid w:val="00DA4F02"/>
    <w:rsid w:val="00DA6031"/>
    <w:rsid w:val="00DA69A1"/>
    <w:rsid w:val="00DA710A"/>
    <w:rsid w:val="00DB1006"/>
    <w:rsid w:val="00DB15CF"/>
    <w:rsid w:val="00DB4307"/>
    <w:rsid w:val="00DB4B99"/>
    <w:rsid w:val="00DB76FF"/>
    <w:rsid w:val="00DC0776"/>
    <w:rsid w:val="00DC0D72"/>
    <w:rsid w:val="00DC70AC"/>
    <w:rsid w:val="00DC7E91"/>
    <w:rsid w:val="00DD189D"/>
    <w:rsid w:val="00DD2009"/>
    <w:rsid w:val="00DD2815"/>
    <w:rsid w:val="00DD2997"/>
    <w:rsid w:val="00DD3DB9"/>
    <w:rsid w:val="00DD6DE6"/>
    <w:rsid w:val="00DD7499"/>
    <w:rsid w:val="00DE14D9"/>
    <w:rsid w:val="00DE5675"/>
    <w:rsid w:val="00DE6545"/>
    <w:rsid w:val="00DE7555"/>
    <w:rsid w:val="00DF06D7"/>
    <w:rsid w:val="00DF1CD1"/>
    <w:rsid w:val="00DF3968"/>
    <w:rsid w:val="00DF5E2C"/>
    <w:rsid w:val="00DF6022"/>
    <w:rsid w:val="00DF6923"/>
    <w:rsid w:val="00DF7548"/>
    <w:rsid w:val="00DF782D"/>
    <w:rsid w:val="00E00672"/>
    <w:rsid w:val="00E0362A"/>
    <w:rsid w:val="00E03DA2"/>
    <w:rsid w:val="00E0485E"/>
    <w:rsid w:val="00E067B5"/>
    <w:rsid w:val="00E110AC"/>
    <w:rsid w:val="00E12142"/>
    <w:rsid w:val="00E12D78"/>
    <w:rsid w:val="00E12E9C"/>
    <w:rsid w:val="00E1396D"/>
    <w:rsid w:val="00E145F9"/>
    <w:rsid w:val="00E20B84"/>
    <w:rsid w:val="00E23DF1"/>
    <w:rsid w:val="00E24AB2"/>
    <w:rsid w:val="00E24EEF"/>
    <w:rsid w:val="00E2512F"/>
    <w:rsid w:val="00E258E4"/>
    <w:rsid w:val="00E277DF"/>
    <w:rsid w:val="00E31618"/>
    <w:rsid w:val="00E32D3D"/>
    <w:rsid w:val="00E334C0"/>
    <w:rsid w:val="00E33B8E"/>
    <w:rsid w:val="00E35718"/>
    <w:rsid w:val="00E361A9"/>
    <w:rsid w:val="00E40814"/>
    <w:rsid w:val="00E40D02"/>
    <w:rsid w:val="00E43B77"/>
    <w:rsid w:val="00E44676"/>
    <w:rsid w:val="00E44ED1"/>
    <w:rsid w:val="00E4546B"/>
    <w:rsid w:val="00E46A30"/>
    <w:rsid w:val="00E46FBB"/>
    <w:rsid w:val="00E47779"/>
    <w:rsid w:val="00E47B7B"/>
    <w:rsid w:val="00E501BD"/>
    <w:rsid w:val="00E51A26"/>
    <w:rsid w:val="00E52548"/>
    <w:rsid w:val="00E53712"/>
    <w:rsid w:val="00E53FEA"/>
    <w:rsid w:val="00E551EE"/>
    <w:rsid w:val="00E55C7C"/>
    <w:rsid w:val="00E570AF"/>
    <w:rsid w:val="00E57966"/>
    <w:rsid w:val="00E57A06"/>
    <w:rsid w:val="00E607BC"/>
    <w:rsid w:val="00E642B3"/>
    <w:rsid w:val="00E643A0"/>
    <w:rsid w:val="00E64CE7"/>
    <w:rsid w:val="00E661F1"/>
    <w:rsid w:val="00E6754D"/>
    <w:rsid w:val="00E67FD2"/>
    <w:rsid w:val="00E72EA1"/>
    <w:rsid w:val="00E74A86"/>
    <w:rsid w:val="00E74DB8"/>
    <w:rsid w:val="00E76E43"/>
    <w:rsid w:val="00E802F1"/>
    <w:rsid w:val="00E811FE"/>
    <w:rsid w:val="00E84BF8"/>
    <w:rsid w:val="00E84EEF"/>
    <w:rsid w:val="00E866EE"/>
    <w:rsid w:val="00E909D0"/>
    <w:rsid w:val="00E90A43"/>
    <w:rsid w:val="00E918D8"/>
    <w:rsid w:val="00E945F1"/>
    <w:rsid w:val="00E97610"/>
    <w:rsid w:val="00E9781D"/>
    <w:rsid w:val="00EA01EF"/>
    <w:rsid w:val="00EA19DC"/>
    <w:rsid w:val="00EA3120"/>
    <w:rsid w:val="00EA3331"/>
    <w:rsid w:val="00EA35EB"/>
    <w:rsid w:val="00EA3E3C"/>
    <w:rsid w:val="00EA571E"/>
    <w:rsid w:val="00EA58E1"/>
    <w:rsid w:val="00EA5B91"/>
    <w:rsid w:val="00EA5D67"/>
    <w:rsid w:val="00EA6C0D"/>
    <w:rsid w:val="00EA7A4B"/>
    <w:rsid w:val="00EB2981"/>
    <w:rsid w:val="00EB338D"/>
    <w:rsid w:val="00EB4AB3"/>
    <w:rsid w:val="00EB5802"/>
    <w:rsid w:val="00EB5931"/>
    <w:rsid w:val="00EB660A"/>
    <w:rsid w:val="00EC1754"/>
    <w:rsid w:val="00EC1A38"/>
    <w:rsid w:val="00EC2B6A"/>
    <w:rsid w:val="00EC42D8"/>
    <w:rsid w:val="00EC57AA"/>
    <w:rsid w:val="00EC5B03"/>
    <w:rsid w:val="00EC6697"/>
    <w:rsid w:val="00ED0D47"/>
    <w:rsid w:val="00ED1291"/>
    <w:rsid w:val="00ED274A"/>
    <w:rsid w:val="00ED28FE"/>
    <w:rsid w:val="00ED2E62"/>
    <w:rsid w:val="00ED77BC"/>
    <w:rsid w:val="00ED7D4B"/>
    <w:rsid w:val="00EE5224"/>
    <w:rsid w:val="00EE7B08"/>
    <w:rsid w:val="00EF00E5"/>
    <w:rsid w:val="00EF0DA9"/>
    <w:rsid w:val="00EF1268"/>
    <w:rsid w:val="00EF2A1B"/>
    <w:rsid w:val="00EF3C3F"/>
    <w:rsid w:val="00EF43E4"/>
    <w:rsid w:val="00EF5679"/>
    <w:rsid w:val="00EF5735"/>
    <w:rsid w:val="00EF7B6D"/>
    <w:rsid w:val="00F0129C"/>
    <w:rsid w:val="00F03595"/>
    <w:rsid w:val="00F042F1"/>
    <w:rsid w:val="00F05EBC"/>
    <w:rsid w:val="00F07343"/>
    <w:rsid w:val="00F07383"/>
    <w:rsid w:val="00F10112"/>
    <w:rsid w:val="00F11342"/>
    <w:rsid w:val="00F12039"/>
    <w:rsid w:val="00F13012"/>
    <w:rsid w:val="00F13393"/>
    <w:rsid w:val="00F14A4A"/>
    <w:rsid w:val="00F154F7"/>
    <w:rsid w:val="00F15C52"/>
    <w:rsid w:val="00F16B95"/>
    <w:rsid w:val="00F20B04"/>
    <w:rsid w:val="00F21640"/>
    <w:rsid w:val="00F217C5"/>
    <w:rsid w:val="00F22DFC"/>
    <w:rsid w:val="00F24367"/>
    <w:rsid w:val="00F24EB1"/>
    <w:rsid w:val="00F2615E"/>
    <w:rsid w:val="00F26A77"/>
    <w:rsid w:val="00F26B75"/>
    <w:rsid w:val="00F26D40"/>
    <w:rsid w:val="00F317A9"/>
    <w:rsid w:val="00F327B0"/>
    <w:rsid w:val="00F33D5C"/>
    <w:rsid w:val="00F34368"/>
    <w:rsid w:val="00F3540E"/>
    <w:rsid w:val="00F3584F"/>
    <w:rsid w:val="00F3791E"/>
    <w:rsid w:val="00F37E1C"/>
    <w:rsid w:val="00F4232A"/>
    <w:rsid w:val="00F42CE8"/>
    <w:rsid w:val="00F43031"/>
    <w:rsid w:val="00F43C95"/>
    <w:rsid w:val="00F46DF4"/>
    <w:rsid w:val="00F50002"/>
    <w:rsid w:val="00F500FF"/>
    <w:rsid w:val="00F51CD1"/>
    <w:rsid w:val="00F533ED"/>
    <w:rsid w:val="00F53A20"/>
    <w:rsid w:val="00F53D4C"/>
    <w:rsid w:val="00F5404A"/>
    <w:rsid w:val="00F54398"/>
    <w:rsid w:val="00F606BC"/>
    <w:rsid w:val="00F63841"/>
    <w:rsid w:val="00F647FD"/>
    <w:rsid w:val="00F675C7"/>
    <w:rsid w:val="00F679C2"/>
    <w:rsid w:val="00F707AC"/>
    <w:rsid w:val="00F71723"/>
    <w:rsid w:val="00F71EBB"/>
    <w:rsid w:val="00F73C8E"/>
    <w:rsid w:val="00F74D13"/>
    <w:rsid w:val="00F756E2"/>
    <w:rsid w:val="00F75771"/>
    <w:rsid w:val="00F75B8B"/>
    <w:rsid w:val="00F760F1"/>
    <w:rsid w:val="00F7650E"/>
    <w:rsid w:val="00F768B8"/>
    <w:rsid w:val="00F77326"/>
    <w:rsid w:val="00F77344"/>
    <w:rsid w:val="00F8377B"/>
    <w:rsid w:val="00F84DD3"/>
    <w:rsid w:val="00F852EE"/>
    <w:rsid w:val="00F870B1"/>
    <w:rsid w:val="00F9167C"/>
    <w:rsid w:val="00F91DE3"/>
    <w:rsid w:val="00F9204B"/>
    <w:rsid w:val="00F92697"/>
    <w:rsid w:val="00F93388"/>
    <w:rsid w:val="00F9393F"/>
    <w:rsid w:val="00F942E2"/>
    <w:rsid w:val="00F95192"/>
    <w:rsid w:val="00FA2602"/>
    <w:rsid w:val="00FA3B19"/>
    <w:rsid w:val="00FA3E71"/>
    <w:rsid w:val="00FA5DD5"/>
    <w:rsid w:val="00FA7400"/>
    <w:rsid w:val="00FB055E"/>
    <w:rsid w:val="00FB37B3"/>
    <w:rsid w:val="00FB5FC3"/>
    <w:rsid w:val="00FB62B7"/>
    <w:rsid w:val="00FB73B9"/>
    <w:rsid w:val="00FB774E"/>
    <w:rsid w:val="00FC002B"/>
    <w:rsid w:val="00FC13E1"/>
    <w:rsid w:val="00FC17B8"/>
    <w:rsid w:val="00FC4D41"/>
    <w:rsid w:val="00FC5D67"/>
    <w:rsid w:val="00FC7C5F"/>
    <w:rsid w:val="00FD0201"/>
    <w:rsid w:val="00FD0FEE"/>
    <w:rsid w:val="00FD1069"/>
    <w:rsid w:val="00FD12E0"/>
    <w:rsid w:val="00FD21B9"/>
    <w:rsid w:val="00FD331E"/>
    <w:rsid w:val="00FD36C3"/>
    <w:rsid w:val="00FD397F"/>
    <w:rsid w:val="00FD5545"/>
    <w:rsid w:val="00FD5838"/>
    <w:rsid w:val="00FD66D1"/>
    <w:rsid w:val="00FD6D3C"/>
    <w:rsid w:val="00FD74D3"/>
    <w:rsid w:val="00FD775F"/>
    <w:rsid w:val="00FE1EDD"/>
    <w:rsid w:val="00FE2CC7"/>
    <w:rsid w:val="00FE6C1C"/>
    <w:rsid w:val="00FF1B07"/>
    <w:rsid w:val="00FF49D4"/>
    <w:rsid w:val="00FF571A"/>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6516FC"/>
  <w15:docId w15:val="{0595CB29-7714-407B-BEC5-5D7DB2A42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1CB"/>
    <w:rPr>
      <w:rFonts w:ascii="Cambria" w:hAnsi="Cambria"/>
      <w:sz w:val="24"/>
      <w:szCs w:val="24"/>
      <w:lang w:val="sq-AL" w:eastAsia="en-US"/>
    </w:rPr>
  </w:style>
  <w:style w:type="paragraph" w:styleId="Heading1">
    <w:name w:val="heading 1"/>
    <w:basedOn w:val="Normal"/>
    <w:next w:val="Normal"/>
    <w:link w:val="Heading1Char"/>
    <w:uiPriority w:val="9"/>
    <w:qFormat/>
    <w:rsid w:val="001C21CB"/>
    <w:pPr>
      <w:keepNext/>
      <w:keepLines/>
      <w:spacing w:before="240"/>
      <w:outlineLvl w:val="0"/>
    </w:pPr>
    <w:rPr>
      <w:rFonts w:ascii="Calibri Light" w:eastAsia="Times New Roman" w:hAnsi="Calibri Light"/>
      <w:color w:val="2E74B5"/>
      <w:sz w:val="32"/>
      <w:szCs w:val="32"/>
      <w:lang w:val="en-GB" w:eastAsia="x-none"/>
    </w:rPr>
  </w:style>
  <w:style w:type="paragraph" w:styleId="Heading2">
    <w:name w:val="heading 2"/>
    <w:basedOn w:val="Normal"/>
    <w:next w:val="Normal"/>
    <w:link w:val="Heading2Char"/>
    <w:uiPriority w:val="9"/>
    <w:unhideWhenUsed/>
    <w:qFormat/>
    <w:rsid w:val="00020D10"/>
    <w:pPr>
      <w:keepNext/>
      <w:keepLines/>
      <w:spacing w:before="40"/>
      <w:outlineLvl w:val="1"/>
    </w:pPr>
    <w:rPr>
      <w:rFonts w:ascii="Calibri Light" w:eastAsia="Times New Roman" w:hAnsi="Calibri Light"/>
      <w:color w:val="2E74B5"/>
      <w:sz w:val="26"/>
      <w:szCs w:val="26"/>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C21CB"/>
    <w:rPr>
      <w:rFonts w:ascii="Calibri Light" w:eastAsia="Times New Roman" w:hAnsi="Calibri Light" w:cs="Times New Roman"/>
      <w:color w:val="2E74B5"/>
      <w:sz w:val="32"/>
      <w:szCs w:val="32"/>
      <w:lang w:val="en-GB"/>
    </w:rPr>
  </w:style>
  <w:style w:type="paragraph" w:styleId="CommentText">
    <w:name w:val="annotation text"/>
    <w:basedOn w:val="Normal"/>
    <w:link w:val="CommentTextChar"/>
    <w:uiPriority w:val="99"/>
    <w:unhideWhenUsed/>
    <w:rsid w:val="001C21CB"/>
    <w:rPr>
      <w:lang w:val="en-GB" w:eastAsia="x-none"/>
    </w:rPr>
  </w:style>
  <w:style w:type="character" w:customStyle="1" w:styleId="CommentTextChar">
    <w:name w:val="Comment Text Char"/>
    <w:link w:val="CommentText"/>
    <w:uiPriority w:val="99"/>
    <w:rsid w:val="001C21CB"/>
    <w:rPr>
      <w:rFonts w:ascii="Cambria" w:eastAsia="MS Mincho" w:hAnsi="Cambria" w:cs="Times New Roman"/>
      <w:sz w:val="24"/>
      <w:szCs w:val="24"/>
      <w:lang w:val="en-GB"/>
    </w:rPr>
  </w:style>
  <w:style w:type="paragraph" w:styleId="FootnoteText">
    <w:name w:val="footnote text"/>
    <w:basedOn w:val="Normal"/>
    <w:link w:val="FootnoteTextChar"/>
    <w:uiPriority w:val="99"/>
    <w:unhideWhenUsed/>
    <w:rsid w:val="001C21CB"/>
    <w:rPr>
      <w:lang w:val="en-GB" w:eastAsia="x-none"/>
    </w:rPr>
  </w:style>
  <w:style w:type="character" w:customStyle="1" w:styleId="FootnoteTextChar">
    <w:name w:val="Footnote Text Char"/>
    <w:link w:val="FootnoteText"/>
    <w:uiPriority w:val="99"/>
    <w:rsid w:val="001C21CB"/>
    <w:rPr>
      <w:rFonts w:ascii="Cambria" w:eastAsia="MS Mincho" w:hAnsi="Cambria" w:cs="Times New Roman"/>
      <w:sz w:val="24"/>
      <w:szCs w:val="24"/>
      <w:lang w:val="en-GB"/>
    </w:rPr>
  </w:style>
  <w:style w:type="character" w:styleId="FootnoteReference">
    <w:name w:val="footnote reference"/>
    <w:uiPriority w:val="99"/>
    <w:unhideWhenUsed/>
    <w:rsid w:val="001C21CB"/>
    <w:rPr>
      <w:vertAlign w:val="superscript"/>
    </w:rPr>
  </w:style>
  <w:style w:type="paragraph" w:customStyle="1" w:styleId="ALB-LawPreamble">
    <w:name w:val="ALB-Law Preamble"/>
    <w:rsid w:val="001C21CB"/>
    <w:pPr>
      <w:tabs>
        <w:tab w:val="right" w:pos="9356"/>
      </w:tabs>
      <w:spacing w:before="240" w:after="240" w:line="360" w:lineRule="auto"/>
      <w:jc w:val="both"/>
    </w:pPr>
    <w:rPr>
      <w:rFonts w:ascii="Palatino" w:eastAsia="ヒラギノ角ゴ Pro W3" w:hAnsi="Palatino"/>
      <w:color w:val="000000"/>
      <w:sz w:val="22"/>
      <w:lang w:eastAsia="en-US"/>
    </w:rPr>
  </w:style>
  <w:style w:type="character" w:styleId="CommentReference">
    <w:name w:val="annotation reference"/>
    <w:uiPriority w:val="99"/>
    <w:semiHidden/>
    <w:unhideWhenUsed/>
    <w:rsid w:val="009D5B4B"/>
    <w:rPr>
      <w:sz w:val="16"/>
      <w:szCs w:val="16"/>
    </w:rPr>
  </w:style>
  <w:style w:type="paragraph" w:styleId="CommentSubject">
    <w:name w:val="annotation subject"/>
    <w:basedOn w:val="CommentText"/>
    <w:next w:val="CommentText"/>
    <w:link w:val="CommentSubjectChar"/>
    <w:uiPriority w:val="99"/>
    <w:semiHidden/>
    <w:unhideWhenUsed/>
    <w:rsid w:val="009D5B4B"/>
    <w:rPr>
      <w:b/>
      <w:bCs/>
      <w:sz w:val="20"/>
      <w:szCs w:val="20"/>
    </w:rPr>
  </w:style>
  <w:style w:type="character" w:customStyle="1" w:styleId="CommentSubjectChar">
    <w:name w:val="Comment Subject Char"/>
    <w:link w:val="CommentSubject"/>
    <w:uiPriority w:val="99"/>
    <w:semiHidden/>
    <w:rsid w:val="009D5B4B"/>
    <w:rPr>
      <w:rFonts w:ascii="Cambria" w:eastAsia="MS Mincho" w:hAnsi="Cambria" w:cs="Times New Roman"/>
      <w:b/>
      <w:bCs/>
      <w:sz w:val="20"/>
      <w:szCs w:val="20"/>
      <w:lang w:val="en-GB"/>
    </w:rPr>
  </w:style>
  <w:style w:type="paragraph" w:styleId="BalloonText">
    <w:name w:val="Balloon Text"/>
    <w:basedOn w:val="Normal"/>
    <w:link w:val="BalloonTextChar"/>
    <w:uiPriority w:val="99"/>
    <w:semiHidden/>
    <w:unhideWhenUsed/>
    <w:rsid w:val="009D5B4B"/>
    <w:rPr>
      <w:rFonts w:ascii="Segoe UI" w:hAnsi="Segoe UI"/>
      <w:sz w:val="18"/>
      <w:szCs w:val="18"/>
      <w:lang w:val="en-GB" w:eastAsia="x-none"/>
    </w:rPr>
  </w:style>
  <w:style w:type="character" w:customStyle="1" w:styleId="BalloonTextChar">
    <w:name w:val="Balloon Text Char"/>
    <w:link w:val="BalloonText"/>
    <w:uiPriority w:val="99"/>
    <w:semiHidden/>
    <w:rsid w:val="009D5B4B"/>
    <w:rPr>
      <w:rFonts w:ascii="Segoe UI" w:eastAsia="MS Mincho" w:hAnsi="Segoe UI" w:cs="Segoe UI"/>
      <w:sz w:val="18"/>
      <w:szCs w:val="18"/>
      <w:lang w:val="en-GB"/>
    </w:rPr>
  </w:style>
  <w:style w:type="paragraph" w:styleId="ListParagraph">
    <w:name w:val="List Paragraph"/>
    <w:basedOn w:val="Normal"/>
    <w:link w:val="ListParagraphChar"/>
    <w:uiPriority w:val="34"/>
    <w:qFormat/>
    <w:rsid w:val="00275E05"/>
    <w:pPr>
      <w:ind w:left="720"/>
      <w:contextualSpacing/>
    </w:pPr>
    <w:rPr>
      <w:lang w:eastAsia="x-none"/>
    </w:rPr>
  </w:style>
  <w:style w:type="paragraph" w:styleId="Header">
    <w:name w:val="header"/>
    <w:basedOn w:val="Normal"/>
    <w:link w:val="HeaderChar"/>
    <w:uiPriority w:val="99"/>
    <w:unhideWhenUsed/>
    <w:rsid w:val="004210F6"/>
    <w:pPr>
      <w:tabs>
        <w:tab w:val="center" w:pos="4680"/>
        <w:tab w:val="right" w:pos="9360"/>
      </w:tabs>
    </w:pPr>
    <w:rPr>
      <w:lang w:val="en-GB" w:eastAsia="x-none"/>
    </w:rPr>
  </w:style>
  <w:style w:type="character" w:customStyle="1" w:styleId="HeaderChar">
    <w:name w:val="Header Char"/>
    <w:link w:val="Header"/>
    <w:uiPriority w:val="99"/>
    <w:rsid w:val="004210F6"/>
    <w:rPr>
      <w:rFonts w:ascii="Cambria" w:eastAsia="MS Mincho" w:hAnsi="Cambria" w:cs="Times New Roman"/>
      <w:sz w:val="24"/>
      <w:szCs w:val="24"/>
      <w:lang w:val="en-GB"/>
    </w:rPr>
  </w:style>
  <w:style w:type="paragraph" w:styleId="Footer">
    <w:name w:val="footer"/>
    <w:basedOn w:val="Normal"/>
    <w:link w:val="FooterChar"/>
    <w:uiPriority w:val="99"/>
    <w:unhideWhenUsed/>
    <w:rsid w:val="004210F6"/>
    <w:pPr>
      <w:tabs>
        <w:tab w:val="center" w:pos="4680"/>
        <w:tab w:val="right" w:pos="9360"/>
      </w:tabs>
    </w:pPr>
    <w:rPr>
      <w:lang w:val="en-GB" w:eastAsia="x-none"/>
    </w:rPr>
  </w:style>
  <w:style w:type="character" w:customStyle="1" w:styleId="FooterChar">
    <w:name w:val="Footer Char"/>
    <w:link w:val="Footer"/>
    <w:uiPriority w:val="99"/>
    <w:rsid w:val="004210F6"/>
    <w:rPr>
      <w:rFonts w:ascii="Cambria" w:eastAsia="MS Mincho" w:hAnsi="Cambria" w:cs="Times New Roman"/>
      <w:sz w:val="24"/>
      <w:szCs w:val="24"/>
      <w:lang w:val="en-GB"/>
    </w:rPr>
  </w:style>
  <w:style w:type="character" w:customStyle="1" w:styleId="Heading2Char">
    <w:name w:val="Heading 2 Char"/>
    <w:link w:val="Heading2"/>
    <w:uiPriority w:val="9"/>
    <w:rsid w:val="00020D10"/>
    <w:rPr>
      <w:rFonts w:ascii="Calibri Light" w:eastAsia="Times New Roman" w:hAnsi="Calibri Light" w:cs="Times New Roman"/>
      <w:color w:val="2E74B5"/>
      <w:sz w:val="26"/>
      <w:szCs w:val="26"/>
      <w:lang w:val="en-GB"/>
    </w:rPr>
  </w:style>
  <w:style w:type="paragraph" w:styleId="NormalWeb">
    <w:name w:val="Normal (Web)"/>
    <w:basedOn w:val="Normal"/>
    <w:uiPriority w:val="99"/>
    <w:rsid w:val="00D3211A"/>
    <w:pPr>
      <w:spacing w:before="100" w:beforeAutospacing="1" w:after="100" w:afterAutospacing="1"/>
    </w:pPr>
    <w:rPr>
      <w:rFonts w:ascii="Times New Roman" w:eastAsia="Times New Roman" w:hAnsi="Times New Roman"/>
      <w:lang w:val="hr-HR" w:eastAsia="hr-HR"/>
    </w:rPr>
  </w:style>
  <w:style w:type="paragraph" w:styleId="Revision">
    <w:name w:val="Revision"/>
    <w:hidden/>
    <w:uiPriority w:val="99"/>
    <w:semiHidden/>
    <w:rsid w:val="008428D3"/>
    <w:rPr>
      <w:rFonts w:ascii="Cambria" w:hAnsi="Cambria"/>
      <w:sz w:val="24"/>
      <w:szCs w:val="24"/>
      <w:lang w:eastAsia="en-US"/>
    </w:rPr>
  </w:style>
  <w:style w:type="paragraph" w:styleId="BodyText">
    <w:name w:val="Body Text"/>
    <w:basedOn w:val="Normal"/>
    <w:link w:val="BodyTextChar"/>
    <w:uiPriority w:val="1"/>
    <w:qFormat/>
    <w:rsid w:val="008428D3"/>
    <w:pPr>
      <w:widowControl w:val="0"/>
      <w:autoSpaceDE w:val="0"/>
      <w:autoSpaceDN w:val="0"/>
      <w:adjustRightInd w:val="0"/>
      <w:spacing w:before="10"/>
      <w:ind w:left="118"/>
    </w:pPr>
    <w:rPr>
      <w:rFonts w:ascii="Times New Roman" w:eastAsia="Times New Roman" w:hAnsi="Times New Roman"/>
      <w:sz w:val="21"/>
      <w:szCs w:val="21"/>
      <w:lang w:val="x-none" w:eastAsia="x-none"/>
    </w:rPr>
  </w:style>
  <w:style w:type="character" w:customStyle="1" w:styleId="BodyTextChar">
    <w:name w:val="Body Text Char"/>
    <w:link w:val="BodyText"/>
    <w:uiPriority w:val="1"/>
    <w:rsid w:val="008428D3"/>
    <w:rPr>
      <w:rFonts w:ascii="Times New Roman" w:eastAsia="Times New Roman" w:hAnsi="Times New Roman" w:cs="Times New Roman"/>
      <w:sz w:val="21"/>
      <w:szCs w:val="21"/>
    </w:rPr>
  </w:style>
  <w:style w:type="table" w:styleId="TableGrid">
    <w:name w:val="Table Grid"/>
    <w:basedOn w:val="TableNormal"/>
    <w:uiPriority w:val="39"/>
    <w:rsid w:val="009541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98bezuvl">
    <w:name w:val="t-98bezuvl"/>
    <w:basedOn w:val="Normal"/>
    <w:rsid w:val="00B94827"/>
    <w:pPr>
      <w:spacing w:before="100" w:beforeAutospacing="1" w:after="100" w:afterAutospacing="1"/>
    </w:pPr>
    <w:rPr>
      <w:rFonts w:ascii="Times New Roman" w:eastAsia="Times New Roman" w:hAnsi="Times New Roman"/>
      <w:lang w:val="hr-HR" w:eastAsia="hr-HR"/>
    </w:rPr>
  </w:style>
  <w:style w:type="paragraph" w:customStyle="1" w:styleId="Default">
    <w:name w:val="Default"/>
    <w:rsid w:val="00367106"/>
    <w:pPr>
      <w:autoSpaceDE w:val="0"/>
      <w:autoSpaceDN w:val="0"/>
      <w:adjustRightInd w:val="0"/>
    </w:pPr>
    <w:rPr>
      <w:rFonts w:ascii="Verdana" w:hAnsi="Verdana" w:cs="Verdana"/>
      <w:color w:val="000000"/>
      <w:sz w:val="24"/>
      <w:szCs w:val="24"/>
      <w:lang w:val="en-US" w:eastAsia="en-US"/>
    </w:rPr>
  </w:style>
  <w:style w:type="character" w:styleId="Emphasis">
    <w:name w:val="Emphasis"/>
    <w:uiPriority w:val="20"/>
    <w:qFormat/>
    <w:rsid w:val="001D4824"/>
    <w:rPr>
      <w:i/>
      <w:iCs/>
    </w:rPr>
  </w:style>
  <w:style w:type="paragraph" w:styleId="NoSpacing">
    <w:name w:val="No Spacing"/>
    <w:link w:val="NoSpacingChar"/>
    <w:uiPriority w:val="99"/>
    <w:qFormat/>
    <w:rsid w:val="00CF0B87"/>
    <w:rPr>
      <w:rFonts w:eastAsia="Calibri"/>
      <w:lang w:val="sq-AL" w:eastAsia="en-US"/>
    </w:rPr>
  </w:style>
  <w:style w:type="character" w:customStyle="1" w:styleId="NoSpacingChar">
    <w:name w:val="No Spacing Char"/>
    <w:link w:val="NoSpacing"/>
    <w:uiPriority w:val="1"/>
    <w:rsid w:val="00CF0B87"/>
    <w:rPr>
      <w:rFonts w:eastAsia="Calibri"/>
      <w:lang w:val="sq-AL" w:eastAsia="en-US" w:bidi="ar-SA"/>
    </w:rPr>
  </w:style>
  <w:style w:type="character" w:styleId="Hyperlink">
    <w:name w:val="Hyperlink"/>
    <w:uiPriority w:val="99"/>
    <w:unhideWhenUsed/>
    <w:rsid w:val="00063C78"/>
    <w:rPr>
      <w:color w:val="0000FF"/>
      <w:u w:val="single"/>
    </w:rPr>
  </w:style>
  <w:style w:type="character" w:customStyle="1" w:styleId="ListParagraphChar">
    <w:name w:val="List Paragraph Char"/>
    <w:link w:val="ListParagraph"/>
    <w:uiPriority w:val="34"/>
    <w:locked/>
    <w:rsid w:val="00997A3F"/>
    <w:rPr>
      <w:rFonts w:ascii="Cambria" w:eastAsia="MS Mincho" w:hAnsi="Cambria"/>
      <w:sz w:val="24"/>
      <w:szCs w:val="24"/>
      <w:lang w:val="sq-AL"/>
    </w:rPr>
  </w:style>
  <w:style w:type="paragraph" w:customStyle="1" w:styleId="Paragrafi">
    <w:name w:val="Paragrafi"/>
    <w:link w:val="ParagrafiChar"/>
    <w:uiPriority w:val="99"/>
    <w:rsid w:val="00734209"/>
    <w:pPr>
      <w:widowControl w:val="0"/>
      <w:ind w:firstLine="720"/>
      <w:jc w:val="both"/>
    </w:pPr>
    <w:rPr>
      <w:rFonts w:ascii="CG Times" w:eastAsia="Times New Roman" w:hAnsi="CG Times"/>
      <w:sz w:val="22"/>
      <w:lang w:val="en-US" w:eastAsia="en-US" w:bidi="en-US"/>
    </w:rPr>
  </w:style>
  <w:style w:type="paragraph" w:customStyle="1" w:styleId="VENDOSI">
    <w:name w:val="VENDOSI"/>
    <w:next w:val="Normal"/>
    <w:link w:val="VENDOSIChar"/>
    <w:uiPriority w:val="99"/>
    <w:rsid w:val="00734209"/>
    <w:pPr>
      <w:keepNext/>
      <w:widowControl w:val="0"/>
      <w:jc w:val="center"/>
    </w:pPr>
    <w:rPr>
      <w:rFonts w:ascii="CG Times" w:eastAsia="Times New Roman" w:hAnsi="CG Times"/>
      <w:caps/>
      <w:sz w:val="22"/>
      <w:szCs w:val="22"/>
      <w:lang w:eastAsia="en-US" w:bidi="en-US"/>
    </w:rPr>
  </w:style>
  <w:style w:type="character" w:customStyle="1" w:styleId="ParagrafiChar">
    <w:name w:val="Paragrafi Char"/>
    <w:link w:val="Paragrafi"/>
    <w:uiPriority w:val="99"/>
    <w:locked/>
    <w:rsid w:val="00734209"/>
    <w:rPr>
      <w:rFonts w:ascii="CG Times" w:eastAsia="Times New Roman" w:hAnsi="CG Times"/>
      <w:sz w:val="22"/>
      <w:lang w:val="en-US" w:eastAsia="en-US" w:bidi="en-US"/>
    </w:rPr>
  </w:style>
  <w:style w:type="character" w:customStyle="1" w:styleId="VENDOSIChar">
    <w:name w:val="VENDOSI Char"/>
    <w:link w:val="VENDOSI"/>
    <w:uiPriority w:val="99"/>
    <w:locked/>
    <w:rsid w:val="00734209"/>
    <w:rPr>
      <w:rFonts w:ascii="CG Times" w:eastAsia="Times New Roman" w:hAnsi="CG Times"/>
      <w:caps/>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567171">
      <w:bodyDiv w:val="1"/>
      <w:marLeft w:val="0"/>
      <w:marRight w:val="0"/>
      <w:marTop w:val="0"/>
      <w:marBottom w:val="0"/>
      <w:divBdr>
        <w:top w:val="none" w:sz="0" w:space="0" w:color="auto"/>
        <w:left w:val="none" w:sz="0" w:space="0" w:color="auto"/>
        <w:bottom w:val="none" w:sz="0" w:space="0" w:color="auto"/>
        <w:right w:val="none" w:sz="0" w:space="0" w:color="auto"/>
      </w:divBdr>
      <w:divsChild>
        <w:div w:id="75172855">
          <w:marLeft w:val="0"/>
          <w:marRight w:val="0"/>
          <w:marTop w:val="0"/>
          <w:marBottom w:val="0"/>
          <w:divBdr>
            <w:top w:val="none" w:sz="0" w:space="0" w:color="auto"/>
            <w:left w:val="none" w:sz="0" w:space="0" w:color="auto"/>
            <w:bottom w:val="none" w:sz="0" w:space="0" w:color="auto"/>
            <w:right w:val="none" w:sz="0" w:space="0" w:color="auto"/>
          </w:divBdr>
        </w:div>
        <w:div w:id="370690816">
          <w:marLeft w:val="0"/>
          <w:marRight w:val="0"/>
          <w:marTop w:val="0"/>
          <w:marBottom w:val="0"/>
          <w:divBdr>
            <w:top w:val="none" w:sz="0" w:space="0" w:color="auto"/>
            <w:left w:val="none" w:sz="0" w:space="0" w:color="auto"/>
            <w:bottom w:val="none" w:sz="0" w:space="0" w:color="auto"/>
            <w:right w:val="none" w:sz="0" w:space="0" w:color="auto"/>
          </w:divBdr>
        </w:div>
        <w:div w:id="1743404742">
          <w:marLeft w:val="0"/>
          <w:marRight w:val="0"/>
          <w:marTop w:val="0"/>
          <w:marBottom w:val="0"/>
          <w:divBdr>
            <w:top w:val="none" w:sz="0" w:space="0" w:color="auto"/>
            <w:left w:val="none" w:sz="0" w:space="0" w:color="auto"/>
            <w:bottom w:val="none" w:sz="0" w:space="0" w:color="auto"/>
            <w:right w:val="none" w:sz="0" w:space="0" w:color="auto"/>
          </w:divBdr>
        </w:div>
        <w:div w:id="1383943517">
          <w:marLeft w:val="0"/>
          <w:marRight w:val="0"/>
          <w:marTop w:val="0"/>
          <w:marBottom w:val="0"/>
          <w:divBdr>
            <w:top w:val="none" w:sz="0" w:space="0" w:color="auto"/>
            <w:left w:val="none" w:sz="0" w:space="0" w:color="auto"/>
            <w:bottom w:val="none" w:sz="0" w:space="0" w:color="auto"/>
            <w:right w:val="none" w:sz="0" w:space="0" w:color="auto"/>
          </w:divBdr>
        </w:div>
        <w:div w:id="427434376">
          <w:marLeft w:val="0"/>
          <w:marRight w:val="0"/>
          <w:marTop w:val="0"/>
          <w:marBottom w:val="0"/>
          <w:divBdr>
            <w:top w:val="none" w:sz="0" w:space="0" w:color="auto"/>
            <w:left w:val="none" w:sz="0" w:space="0" w:color="auto"/>
            <w:bottom w:val="none" w:sz="0" w:space="0" w:color="auto"/>
            <w:right w:val="none" w:sz="0" w:space="0" w:color="auto"/>
          </w:divBdr>
        </w:div>
        <w:div w:id="2116166453">
          <w:marLeft w:val="0"/>
          <w:marRight w:val="0"/>
          <w:marTop w:val="0"/>
          <w:marBottom w:val="0"/>
          <w:divBdr>
            <w:top w:val="none" w:sz="0" w:space="0" w:color="auto"/>
            <w:left w:val="none" w:sz="0" w:space="0" w:color="auto"/>
            <w:bottom w:val="none" w:sz="0" w:space="0" w:color="auto"/>
            <w:right w:val="none" w:sz="0" w:space="0" w:color="auto"/>
          </w:divBdr>
        </w:div>
        <w:div w:id="1026633837">
          <w:marLeft w:val="0"/>
          <w:marRight w:val="0"/>
          <w:marTop w:val="0"/>
          <w:marBottom w:val="0"/>
          <w:divBdr>
            <w:top w:val="none" w:sz="0" w:space="0" w:color="auto"/>
            <w:left w:val="none" w:sz="0" w:space="0" w:color="auto"/>
            <w:bottom w:val="none" w:sz="0" w:space="0" w:color="auto"/>
            <w:right w:val="none" w:sz="0" w:space="0" w:color="auto"/>
          </w:divBdr>
        </w:div>
        <w:div w:id="1376850159">
          <w:marLeft w:val="0"/>
          <w:marRight w:val="0"/>
          <w:marTop w:val="0"/>
          <w:marBottom w:val="0"/>
          <w:divBdr>
            <w:top w:val="none" w:sz="0" w:space="0" w:color="auto"/>
            <w:left w:val="none" w:sz="0" w:space="0" w:color="auto"/>
            <w:bottom w:val="none" w:sz="0" w:space="0" w:color="auto"/>
            <w:right w:val="none" w:sz="0" w:space="0" w:color="auto"/>
          </w:divBdr>
        </w:div>
        <w:div w:id="893083376">
          <w:marLeft w:val="0"/>
          <w:marRight w:val="0"/>
          <w:marTop w:val="0"/>
          <w:marBottom w:val="0"/>
          <w:divBdr>
            <w:top w:val="none" w:sz="0" w:space="0" w:color="auto"/>
            <w:left w:val="none" w:sz="0" w:space="0" w:color="auto"/>
            <w:bottom w:val="none" w:sz="0" w:space="0" w:color="auto"/>
            <w:right w:val="none" w:sz="0" w:space="0" w:color="auto"/>
          </w:divBdr>
        </w:div>
        <w:div w:id="831485265">
          <w:marLeft w:val="0"/>
          <w:marRight w:val="0"/>
          <w:marTop w:val="0"/>
          <w:marBottom w:val="0"/>
          <w:divBdr>
            <w:top w:val="none" w:sz="0" w:space="0" w:color="auto"/>
            <w:left w:val="none" w:sz="0" w:space="0" w:color="auto"/>
            <w:bottom w:val="none" w:sz="0" w:space="0" w:color="auto"/>
            <w:right w:val="none" w:sz="0" w:space="0" w:color="auto"/>
          </w:divBdr>
        </w:div>
        <w:div w:id="1487042726">
          <w:marLeft w:val="0"/>
          <w:marRight w:val="0"/>
          <w:marTop w:val="0"/>
          <w:marBottom w:val="0"/>
          <w:divBdr>
            <w:top w:val="none" w:sz="0" w:space="0" w:color="auto"/>
            <w:left w:val="none" w:sz="0" w:space="0" w:color="auto"/>
            <w:bottom w:val="none" w:sz="0" w:space="0" w:color="auto"/>
            <w:right w:val="none" w:sz="0" w:space="0" w:color="auto"/>
          </w:divBdr>
        </w:div>
      </w:divsChild>
    </w:div>
    <w:div w:id="710688837">
      <w:bodyDiv w:val="1"/>
      <w:marLeft w:val="0"/>
      <w:marRight w:val="0"/>
      <w:marTop w:val="0"/>
      <w:marBottom w:val="0"/>
      <w:divBdr>
        <w:top w:val="none" w:sz="0" w:space="0" w:color="auto"/>
        <w:left w:val="none" w:sz="0" w:space="0" w:color="auto"/>
        <w:bottom w:val="none" w:sz="0" w:space="0" w:color="auto"/>
        <w:right w:val="none" w:sz="0" w:space="0" w:color="auto"/>
      </w:divBdr>
    </w:div>
    <w:div w:id="892735961">
      <w:bodyDiv w:val="1"/>
      <w:marLeft w:val="0"/>
      <w:marRight w:val="0"/>
      <w:marTop w:val="0"/>
      <w:marBottom w:val="0"/>
      <w:divBdr>
        <w:top w:val="none" w:sz="0" w:space="0" w:color="auto"/>
        <w:left w:val="none" w:sz="0" w:space="0" w:color="auto"/>
        <w:bottom w:val="none" w:sz="0" w:space="0" w:color="auto"/>
        <w:right w:val="none" w:sz="0" w:space="0" w:color="auto"/>
      </w:divBdr>
      <w:divsChild>
        <w:div w:id="511378851">
          <w:marLeft w:val="0"/>
          <w:marRight w:val="0"/>
          <w:marTop w:val="0"/>
          <w:marBottom w:val="0"/>
          <w:divBdr>
            <w:top w:val="none" w:sz="0" w:space="0" w:color="auto"/>
            <w:left w:val="none" w:sz="0" w:space="0" w:color="auto"/>
            <w:bottom w:val="none" w:sz="0" w:space="0" w:color="auto"/>
            <w:right w:val="none" w:sz="0" w:space="0" w:color="auto"/>
          </w:divBdr>
        </w:div>
        <w:div w:id="1089430171">
          <w:marLeft w:val="0"/>
          <w:marRight w:val="0"/>
          <w:marTop w:val="0"/>
          <w:marBottom w:val="0"/>
          <w:divBdr>
            <w:top w:val="none" w:sz="0" w:space="0" w:color="auto"/>
            <w:left w:val="none" w:sz="0" w:space="0" w:color="auto"/>
            <w:bottom w:val="none" w:sz="0" w:space="0" w:color="auto"/>
            <w:right w:val="none" w:sz="0" w:space="0" w:color="auto"/>
          </w:divBdr>
        </w:div>
        <w:div w:id="1153571912">
          <w:marLeft w:val="0"/>
          <w:marRight w:val="0"/>
          <w:marTop w:val="0"/>
          <w:marBottom w:val="0"/>
          <w:divBdr>
            <w:top w:val="none" w:sz="0" w:space="0" w:color="auto"/>
            <w:left w:val="none" w:sz="0" w:space="0" w:color="auto"/>
            <w:bottom w:val="none" w:sz="0" w:space="0" w:color="auto"/>
            <w:right w:val="none" w:sz="0" w:space="0" w:color="auto"/>
          </w:divBdr>
        </w:div>
        <w:div w:id="1401251702">
          <w:marLeft w:val="0"/>
          <w:marRight w:val="0"/>
          <w:marTop w:val="0"/>
          <w:marBottom w:val="0"/>
          <w:divBdr>
            <w:top w:val="none" w:sz="0" w:space="0" w:color="auto"/>
            <w:left w:val="none" w:sz="0" w:space="0" w:color="auto"/>
            <w:bottom w:val="none" w:sz="0" w:space="0" w:color="auto"/>
            <w:right w:val="none" w:sz="0" w:space="0" w:color="auto"/>
          </w:divBdr>
        </w:div>
        <w:div w:id="1555191291">
          <w:marLeft w:val="0"/>
          <w:marRight w:val="0"/>
          <w:marTop w:val="0"/>
          <w:marBottom w:val="0"/>
          <w:divBdr>
            <w:top w:val="none" w:sz="0" w:space="0" w:color="auto"/>
            <w:left w:val="none" w:sz="0" w:space="0" w:color="auto"/>
            <w:bottom w:val="none" w:sz="0" w:space="0" w:color="auto"/>
            <w:right w:val="none" w:sz="0" w:space="0" w:color="auto"/>
          </w:divBdr>
        </w:div>
        <w:div w:id="1788038161">
          <w:marLeft w:val="0"/>
          <w:marRight w:val="0"/>
          <w:marTop w:val="0"/>
          <w:marBottom w:val="0"/>
          <w:divBdr>
            <w:top w:val="none" w:sz="0" w:space="0" w:color="auto"/>
            <w:left w:val="none" w:sz="0" w:space="0" w:color="auto"/>
            <w:bottom w:val="none" w:sz="0" w:space="0" w:color="auto"/>
            <w:right w:val="none" w:sz="0" w:space="0" w:color="auto"/>
          </w:divBdr>
        </w:div>
        <w:div w:id="2045521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2022-05-31T11:19:06Z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2022-05-30T22:00:00Z</Date_x0020_protokolli>
    <Titulli xmlns="0e656187-b300-4fb0-8bf4-3a50f872073c">Për përcaktimin e masave të hollësishme dhe institucioneve përgjegjëse për ndalimin e përdorimit, hedhjes në treg, prodhimit, importimit apo futjes në territorin e Republikës së Shqipërisë të qeseve plastike mbajtëse si dhe qeseve plastike mbajtëse të oxo-degradueshme apo oxo-biodegradueshme</Titulli>
    <Modifikuesi xmlns="0e656187-b300-4fb0-8bf4-3a50f872073c">valjeta.kaftalli</Modifikuesi>
    <Nr_x002e__x0020_prot_x0020_QBZ xmlns="0e656187-b300-4fb0-8bf4-3a50f872073c">868</Nr_x002e__x0020_prot_x0020_QBZ>
    <Data_x0020_e_x0020_Modifikimit xmlns="0e656187-b300-4fb0-8bf4-3a50f872073c">2022-05-31T11:40:26Z</Data_x0020_e_x0020_Modifikimit>
    <Dekretuar xmlns="0e656187-b300-4fb0-8bf4-3a50f872073c">false</Dekretuar>
    <Data xmlns="0e656187-b300-4fb0-8bf4-3a50f872073c">2022-05-29T22:00:00Z</Data>
    <Nr_x002e__x0020_protokolli_x0020_i_x0020_aktit xmlns="0e656187-b300-4fb0-8bf4-3a50f872073c">3111-1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9310B0B1A2B4818836CCA66EE7948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A9310B0B1A2B4818836CCA66EE7948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F8863-9807-4D28-A41E-89D9524DE9E4}">
  <ds:schemaRefs>
    <ds:schemaRef ds:uri="http://schemas.microsoft.com/sharepoint/v3/contenttype/forms"/>
  </ds:schemaRefs>
</ds:datastoreItem>
</file>

<file path=customXml/itemProps2.xml><?xml version="1.0" encoding="utf-8"?>
<ds:datastoreItem xmlns:ds="http://schemas.openxmlformats.org/officeDocument/2006/customXml" ds:itemID="{B5EBF2B9-C310-4E58-96AD-41ABE92FAF44}">
  <ds:schemaRefs>
    <ds:schemaRef ds:uri="http://schemas.microsoft.com/office/2006/metadata/longProperties"/>
  </ds:schemaRefs>
</ds:datastoreItem>
</file>

<file path=customXml/itemProps3.xml><?xml version="1.0" encoding="utf-8"?>
<ds:datastoreItem xmlns:ds="http://schemas.openxmlformats.org/officeDocument/2006/customXml" ds:itemID="{A46D9E1E-7A50-446E-BA0A-750005348056}">
  <ds:schemaRefs>
    <ds:schemaRef ds:uri="http://purl.org/dc/dcmitype/"/>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0e656187-b300-4fb0-8bf4-3a50f872073c"/>
    <ds:schemaRef ds:uri="http://purl.org/dc/terms/"/>
    <ds:schemaRef ds:uri="http://www.w3.org/XML/1998/namespace"/>
  </ds:schemaRefs>
</ds:datastoreItem>
</file>

<file path=customXml/itemProps4.xml><?xml version="1.0" encoding="utf-8"?>
<ds:datastoreItem xmlns:ds="http://schemas.openxmlformats.org/officeDocument/2006/customXml" ds:itemID="{D0F82E14-9C43-4F70-9D79-FF407CAA1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D55067D-D515-4CD5-A0D6-8C644B59264C}">
  <ds:schemaRefs>
    <ds:schemaRef ds:uri="http://schemas.microsoft.com/sharepoint/v3/contenttype/forms"/>
  </ds:schemaRefs>
</ds:datastoreItem>
</file>

<file path=customXml/itemProps6.xml><?xml version="1.0" encoding="utf-8"?>
<ds:datastoreItem xmlns:ds="http://schemas.openxmlformats.org/officeDocument/2006/customXml" ds:itemID="{052D63F5-C12E-40CB-8F3A-F6B9F8DCB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CCE8610-31EA-40E3-97F8-6AB639A0F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1457</Words>
  <Characters>8307</Characters>
  <Application>Microsoft Office Word</Application>
  <DocSecurity>0</DocSecurity>
  <Lines>69</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Për përcaktimin e masave të hollësishme dhe institucioneve përgjegjëse për ndalimin, hedhjes në treg, prodhimit, importimit apo futjes në territorin e Republikës së Shqipërisë të qeseve plastike mbajtëse si dhe qeseve plastike të oxo-degradueshme apo oxo-</vt:lpstr>
      <vt:lpstr/>
    </vt:vector>
  </TitlesOfParts>
  <Company>HP</Company>
  <LinksUpToDate>false</LinksUpToDate>
  <CharactersWithSpaces>9745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masave të hollësishme dhe institucioneve përgjegjëse për ndalimin, hedhjes në treg, prodhimit, importimit apo futjes në territorin e Republikës së Shqipërisë të qeseve plastike mbajtëse si dhe qeseve plastike të oxo-degradueshme apo oxo-biodegradueshme</dc:title>
  <dc:creator>HP</dc:creator>
  <cp:lastModifiedBy>Alma Lisaku</cp:lastModifiedBy>
  <cp:revision>25</cp:revision>
  <cp:lastPrinted>2022-05-31T08:08:00Z</cp:lastPrinted>
  <dcterms:created xsi:type="dcterms:W3CDTF">2022-05-31T11:11:00Z</dcterms:created>
  <dcterms:modified xsi:type="dcterms:W3CDTF">2022-05-31T12:51:00Z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PVKM e ripunuar</vt:lpwstr>
  </property>
</Properties>
</file>