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554CE" w14:textId="77777777" w:rsidR="00730F74" w:rsidRPr="00F24367" w:rsidRDefault="00730F74" w:rsidP="00730F74">
      <w:pPr>
        <w:autoSpaceDE w:val="0"/>
        <w:autoSpaceDN w:val="0"/>
        <w:adjustRightInd w:val="0"/>
        <w:ind w:firstLine="284"/>
        <w:jc w:val="center"/>
        <w:rPr>
          <w:rFonts w:ascii="Garamond" w:hAnsi="Garamond"/>
          <w:b/>
          <w:bCs/>
          <w:color w:val="000000"/>
          <w:lang w:eastAsia="en-GB"/>
        </w:rPr>
      </w:pPr>
      <w:r w:rsidRPr="00F24367">
        <w:rPr>
          <w:rFonts w:ascii="Garamond" w:hAnsi="Garamond"/>
          <w:b/>
          <w:bCs/>
          <w:color w:val="000000"/>
          <w:lang w:eastAsia="en-GB"/>
        </w:rPr>
        <w:t>VENDIM</w:t>
      </w:r>
    </w:p>
    <w:p w14:paraId="39BD4620" w14:textId="035172B8" w:rsidR="00730F74" w:rsidRPr="00F24367" w:rsidRDefault="00730F74" w:rsidP="00730F74">
      <w:pPr>
        <w:autoSpaceDE w:val="0"/>
        <w:autoSpaceDN w:val="0"/>
        <w:adjustRightInd w:val="0"/>
        <w:ind w:firstLine="284"/>
        <w:jc w:val="center"/>
        <w:rPr>
          <w:rFonts w:ascii="Garamond" w:hAnsi="Garamond"/>
          <w:b/>
          <w:bCs/>
          <w:color w:val="000000"/>
          <w:lang w:eastAsia="en-GB"/>
        </w:rPr>
      </w:pPr>
      <w:r w:rsidRPr="00F24367">
        <w:rPr>
          <w:rFonts w:ascii="Garamond" w:hAnsi="Garamond"/>
          <w:b/>
          <w:bCs/>
          <w:color w:val="000000"/>
          <w:lang w:eastAsia="en-GB"/>
        </w:rPr>
        <w:t>Nr.</w:t>
      </w:r>
      <w:r w:rsidR="006E602E" w:rsidRPr="00F24367">
        <w:rPr>
          <w:rFonts w:ascii="Garamond" w:hAnsi="Garamond"/>
          <w:b/>
          <w:bCs/>
          <w:color w:val="000000"/>
          <w:lang w:eastAsia="en-GB"/>
        </w:rPr>
        <w:t xml:space="preserve"> </w:t>
      </w:r>
      <w:r w:rsidRPr="00F24367">
        <w:rPr>
          <w:rFonts w:ascii="Garamond" w:hAnsi="Garamond"/>
          <w:b/>
          <w:bCs/>
          <w:color w:val="000000"/>
          <w:lang w:eastAsia="en-GB"/>
        </w:rPr>
        <w:t>367, datë 30.5.2022</w:t>
      </w:r>
    </w:p>
    <w:p w14:paraId="23B1740A" w14:textId="77777777" w:rsidR="00730F74" w:rsidRPr="00F24367" w:rsidRDefault="00730F74" w:rsidP="00730F74">
      <w:pPr>
        <w:autoSpaceDE w:val="0"/>
        <w:autoSpaceDN w:val="0"/>
        <w:adjustRightInd w:val="0"/>
        <w:ind w:firstLine="284"/>
        <w:jc w:val="center"/>
        <w:rPr>
          <w:rFonts w:ascii="Garamond" w:hAnsi="Garamond"/>
          <w:b/>
          <w:bCs/>
          <w:color w:val="000000"/>
          <w:lang w:eastAsia="en-GB"/>
        </w:rPr>
      </w:pPr>
    </w:p>
    <w:p w14:paraId="207F0D7C" w14:textId="0D253AB0" w:rsidR="00730F74" w:rsidRPr="00F24367" w:rsidRDefault="00730F74" w:rsidP="00730F74">
      <w:pPr>
        <w:autoSpaceDE w:val="0"/>
        <w:autoSpaceDN w:val="0"/>
        <w:adjustRightInd w:val="0"/>
        <w:ind w:firstLine="284"/>
        <w:jc w:val="center"/>
        <w:rPr>
          <w:rFonts w:ascii="Garamond" w:hAnsi="Garamond"/>
          <w:b/>
          <w:bCs/>
          <w:iCs/>
          <w:color w:val="000000"/>
          <w:lang w:eastAsia="en-GB"/>
        </w:rPr>
      </w:pPr>
      <w:r w:rsidRPr="00F24367">
        <w:rPr>
          <w:rFonts w:ascii="Garamond" w:hAnsi="Garamond"/>
          <w:b/>
          <w:bCs/>
          <w:color w:val="000000"/>
          <w:lang w:eastAsia="en-GB"/>
        </w:rPr>
        <w:t>PËR PËRCAKTIMIN E MASAVE TË HOLLËSISHME DHE INSTITUCIONEVE PËRGJEGJËSE PËR NDALIMIN E PËRDORIMIT, HEDHJES</w:t>
      </w:r>
      <w:r w:rsidR="009450B5">
        <w:rPr>
          <w:rFonts w:ascii="Garamond" w:hAnsi="Garamond"/>
          <w:b/>
          <w:bCs/>
          <w:color w:val="000000"/>
          <w:lang w:eastAsia="en-GB"/>
        </w:rPr>
        <w:t xml:space="preserve"> NË TREG, PRODHIMIT, IMPORTIMIT</w:t>
      </w:r>
      <w:r w:rsidRPr="00F24367">
        <w:rPr>
          <w:rFonts w:ascii="Garamond" w:hAnsi="Garamond"/>
          <w:b/>
          <w:bCs/>
          <w:color w:val="000000"/>
          <w:lang w:eastAsia="en-GB"/>
        </w:rPr>
        <w:t xml:space="preserve"> APO FUTJES NË TERRITORIN E REPUBLIKËS SË SHQIPËRISË TË QESEVE PLASTIKE MBAJTËSE</w:t>
      </w:r>
      <w:r w:rsidR="009450B5">
        <w:rPr>
          <w:rFonts w:ascii="Garamond" w:hAnsi="Garamond"/>
          <w:b/>
          <w:bCs/>
          <w:color w:val="000000"/>
          <w:lang w:eastAsia="en-GB"/>
        </w:rPr>
        <w:t>,</w:t>
      </w:r>
      <w:r w:rsidRPr="00F24367">
        <w:rPr>
          <w:rFonts w:ascii="Garamond" w:hAnsi="Garamond"/>
          <w:b/>
          <w:bCs/>
          <w:color w:val="000000"/>
          <w:lang w:eastAsia="en-GB"/>
        </w:rPr>
        <w:t xml:space="preserve"> SI DHE QESEVE PLASTIKE MBAJTËSE TË OXO-DEGRADUESHME APO OXO-BIODEGRADUESHME</w:t>
      </w:r>
    </w:p>
    <w:p w14:paraId="255E0C7F" w14:textId="6E9890E8" w:rsidR="007D12BC" w:rsidRPr="007D12BC" w:rsidRDefault="007D12BC" w:rsidP="007D12BC">
      <w:pPr>
        <w:autoSpaceDE w:val="0"/>
        <w:autoSpaceDN w:val="0"/>
        <w:adjustRightInd w:val="0"/>
        <w:ind w:firstLine="284"/>
        <w:jc w:val="center"/>
        <w:rPr>
          <w:rFonts w:ascii="Garamond" w:hAnsi="Garamond"/>
          <w:bCs/>
          <w:i/>
          <w:color w:val="000000"/>
          <w:lang w:eastAsia="en-GB"/>
        </w:rPr>
      </w:pPr>
      <w:r w:rsidRPr="007D12BC">
        <w:rPr>
          <w:rFonts w:ascii="Garamond" w:hAnsi="Garamond"/>
          <w:bCs/>
          <w:i/>
          <w:color w:val="000000"/>
          <w:lang w:eastAsia="en-GB"/>
        </w:rPr>
        <w:t>(Ndryshuar me vendimin n</w:t>
      </w:r>
      <w:r w:rsidRPr="007D12BC">
        <w:rPr>
          <w:rFonts w:ascii="Garamond" w:hAnsi="Garamond"/>
          <w:bCs/>
          <w:i/>
          <w:color w:val="000000"/>
          <w:lang w:eastAsia="en-GB"/>
        </w:rPr>
        <w:t>r. 562, datë 29.7.2022</w:t>
      </w:r>
      <w:r w:rsidRPr="007D12BC">
        <w:rPr>
          <w:rFonts w:ascii="Garamond" w:hAnsi="Garamond"/>
          <w:bCs/>
          <w:i/>
          <w:color w:val="000000"/>
          <w:lang w:eastAsia="en-GB"/>
        </w:rPr>
        <w:t>)</w:t>
      </w:r>
    </w:p>
    <w:p w14:paraId="6DFC1588" w14:textId="3D3876C1" w:rsidR="007D12BC" w:rsidRPr="007D12BC" w:rsidRDefault="007D12BC" w:rsidP="007D12BC">
      <w:pPr>
        <w:autoSpaceDE w:val="0"/>
        <w:autoSpaceDN w:val="0"/>
        <w:adjustRightInd w:val="0"/>
        <w:ind w:firstLine="284"/>
        <w:jc w:val="right"/>
        <w:rPr>
          <w:rFonts w:ascii="Garamond" w:hAnsi="Garamond"/>
          <w:bCs/>
          <w:i/>
          <w:color w:val="000000"/>
          <w:lang w:eastAsia="en-GB"/>
        </w:rPr>
      </w:pPr>
      <w:r w:rsidRPr="007D12BC">
        <w:rPr>
          <w:rFonts w:ascii="Garamond" w:hAnsi="Garamond"/>
          <w:bCs/>
          <w:i/>
          <w:color w:val="000000"/>
          <w:lang w:eastAsia="en-GB"/>
        </w:rPr>
        <w:t>(I përditësuar)</w:t>
      </w:r>
    </w:p>
    <w:p w14:paraId="1FB30A65" w14:textId="77777777" w:rsidR="00730F74" w:rsidRPr="00F24367" w:rsidRDefault="00730F74" w:rsidP="00730F74">
      <w:pPr>
        <w:autoSpaceDE w:val="0"/>
        <w:autoSpaceDN w:val="0"/>
        <w:adjustRightInd w:val="0"/>
        <w:ind w:firstLine="284"/>
        <w:jc w:val="center"/>
        <w:rPr>
          <w:rFonts w:ascii="Garamond" w:hAnsi="Garamond"/>
          <w:color w:val="000000"/>
          <w:lang w:eastAsia="en-GB"/>
        </w:rPr>
      </w:pPr>
    </w:p>
    <w:p w14:paraId="32A281FC" w14:textId="66AAB26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Në mbështetje të nenit 100 të Kushtetutës dhe të pikës 3, të nenit 29, të ligjit nr.</w:t>
      </w:r>
      <w:r w:rsidR="006E602E" w:rsidRPr="00F24367">
        <w:rPr>
          <w:rFonts w:ascii="Garamond" w:hAnsi="Garamond"/>
          <w:color w:val="000000"/>
          <w:lang w:eastAsia="en-GB"/>
        </w:rPr>
        <w:t xml:space="preserve"> </w:t>
      </w:r>
      <w:r w:rsidRPr="00F24367">
        <w:rPr>
          <w:rFonts w:ascii="Garamond" w:hAnsi="Garamond"/>
          <w:color w:val="000000"/>
          <w:lang w:eastAsia="en-GB"/>
        </w:rPr>
        <w:t>10463, datë 22.9.2011, “Për menaxhimin e integruar të mbetjeve”, të ndryshuar, me propozimin e ministrit të Turizmit dhe Mjedisit, Këshilli i Ministrave</w:t>
      </w:r>
    </w:p>
    <w:p w14:paraId="1F616A5B" w14:textId="77777777" w:rsidR="00730F74" w:rsidRPr="00F24367" w:rsidRDefault="00730F74" w:rsidP="00730F74">
      <w:pPr>
        <w:autoSpaceDE w:val="0"/>
        <w:autoSpaceDN w:val="0"/>
        <w:adjustRightInd w:val="0"/>
        <w:ind w:firstLine="284"/>
        <w:jc w:val="center"/>
        <w:rPr>
          <w:rFonts w:ascii="Garamond" w:hAnsi="Garamond"/>
          <w:b/>
          <w:bCs/>
          <w:color w:val="000000"/>
          <w:lang w:eastAsia="en-GB"/>
        </w:rPr>
      </w:pPr>
    </w:p>
    <w:p w14:paraId="7739D54F" w14:textId="7F1DD47C" w:rsidR="00730F74" w:rsidRPr="00F24367" w:rsidRDefault="00730F74" w:rsidP="00730F74">
      <w:pPr>
        <w:autoSpaceDE w:val="0"/>
        <w:autoSpaceDN w:val="0"/>
        <w:adjustRightInd w:val="0"/>
        <w:ind w:firstLine="284"/>
        <w:jc w:val="center"/>
        <w:rPr>
          <w:rFonts w:ascii="Garamond" w:hAnsi="Garamond"/>
          <w:bCs/>
          <w:color w:val="000000"/>
          <w:lang w:eastAsia="en-GB"/>
        </w:rPr>
      </w:pPr>
      <w:r w:rsidRPr="00F24367">
        <w:rPr>
          <w:rFonts w:ascii="Garamond" w:hAnsi="Garamond"/>
          <w:bCs/>
          <w:color w:val="000000"/>
          <w:lang w:eastAsia="en-GB"/>
        </w:rPr>
        <w:t>VENDOSI:</w:t>
      </w:r>
    </w:p>
    <w:p w14:paraId="00B93702" w14:textId="77777777" w:rsidR="00730F74" w:rsidRPr="00F24367" w:rsidRDefault="00730F74" w:rsidP="00730F74">
      <w:pPr>
        <w:tabs>
          <w:tab w:val="left" w:pos="800"/>
        </w:tabs>
        <w:autoSpaceDE w:val="0"/>
        <w:autoSpaceDN w:val="0"/>
        <w:adjustRightInd w:val="0"/>
        <w:ind w:firstLine="284"/>
        <w:jc w:val="both"/>
        <w:rPr>
          <w:rFonts w:ascii="Garamond" w:hAnsi="Garamond"/>
          <w:lang w:eastAsia="en-GB"/>
        </w:rPr>
      </w:pPr>
    </w:p>
    <w:p w14:paraId="76E93AFE" w14:textId="6072FCBA" w:rsid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1. Përcaktimin e masave të hollësishme për ndalimin e përdorimit, hedhjes në treg, prodhimit, importimit apo futjes në territorin e Republikës së Shqipërisë të qeseve plastike mbajtëse, me trashësi të mureve të qeses për çdo anë më të vogël se 70 (shtatëdhjetë) mikronë, me kapacitet mbajtës më të vogël se 10 (dhjetë) kilogramë dhe me përmasa më të vogla se 50 (pesëdhjetë) cm gjatësia dhe 24 (njëzet e katër) cm gjerësia, pa përfshirë gjerësinë e palosjeve, si dhe të qeseve plastike mbajtëse të </w:t>
      </w:r>
      <w:r w:rsidRPr="007D12BC">
        <w:rPr>
          <w:rFonts w:ascii="Garamond" w:hAnsi="Garamond"/>
          <w:i/>
          <w:iCs/>
          <w:color w:val="000000"/>
          <w:lang w:eastAsia="en-GB"/>
        </w:rPr>
        <w:t>oxo</w:t>
      </w:r>
      <w:r w:rsidRPr="007D12BC">
        <w:rPr>
          <w:rFonts w:ascii="Garamond" w:hAnsi="Garamond"/>
          <w:i/>
          <w:color w:val="000000"/>
          <w:lang w:eastAsia="en-GB"/>
        </w:rPr>
        <w:t xml:space="preserve">-degradueshme apo </w:t>
      </w:r>
      <w:r w:rsidRPr="007D12BC">
        <w:rPr>
          <w:rFonts w:ascii="Garamond" w:hAnsi="Garamond"/>
          <w:i/>
          <w:iCs/>
          <w:color w:val="000000"/>
          <w:lang w:eastAsia="en-GB"/>
        </w:rPr>
        <w:t>oxo</w:t>
      </w:r>
      <w:r w:rsidRPr="007D12BC">
        <w:rPr>
          <w:rFonts w:ascii="Garamond" w:hAnsi="Garamond"/>
          <w:i/>
          <w:color w:val="000000"/>
          <w:lang w:eastAsia="en-GB"/>
        </w:rPr>
        <w:t>-biodegradueshme, nga subjektet, sipas parashikimeve të këtij ven</w:t>
      </w:r>
      <w:r w:rsidRPr="007D12BC">
        <w:rPr>
          <w:rFonts w:ascii="Garamond" w:hAnsi="Garamond"/>
          <w:i/>
          <w:color w:val="000000"/>
          <w:lang w:eastAsia="en-GB"/>
        </w:rPr>
        <w:t>dimi, nga data 1 qershor 2022.</w:t>
      </w:r>
    </w:p>
    <w:p w14:paraId="56599CF8" w14:textId="48722D61" w:rsidR="007D12BC" w:rsidRPr="007D12BC" w:rsidRDefault="007D12BC" w:rsidP="007D12BC">
      <w:pPr>
        <w:autoSpaceDE w:val="0"/>
        <w:autoSpaceDN w:val="0"/>
        <w:adjustRightInd w:val="0"/>
        <w:jc w:val="both"/>
        <w:rPr>
          <w:rFonts w:ascii="Garamond" w:hAnsi="Garamond"/>
          <w:i/>
          <w:color w:val="000000"/>
          <w:lang w:eastAsia="en-GB"/>
        </w:rPr>
      </w:pPr>
      <w:r>
        <w:rPr>
          <w:rFonts w:ascii="Garamond" w:hAnsi="Garamond"/>
          <w:color w:val="000000"/>
          <w:lang w:eastAsia="en-GB"/>
        </w:rPr>
        <w:t xml:space="preserve">     </w:t>
      </w:r>
      <w:r w:rsidRPr="007D12BC">
        <w:rPr>
          <w:rFonts w:ascii="Garamond" w:hAnsi="Garamond"/>
          <w:i/>
          <w:color w:val="000000"/>
          <w:lang w:eastAsia="en-GB"/>
        </w:rPr>
        <w:t>1.1 Për qëllim të këtij vendimi, fjalët “import” dhe “futja në territorin e Republikës së Shqipërisë” kanë këtë kuptim:</w:t>
      </w:r>
    </w:p>
    <w:p w14:paraId="46E7B70D" w14:textId="77777777" w:rsidR="007D12BC"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a) “</w:t>
      </w:r>
      <w:r w:rsidRPr="007D12BC">
        <w:rPr>
          <w:rFonts w:ascii="Garamond" w:hAnsi="Garamond"/>
          <w:b/>
          <w:bCs/>
          <w:i/>
          <w:color w:val="000000"/>
          <w:lang w:eastAsia="en-GB"/>
        </w:rPr>
        <w:t>import</w:t>
      </w:r>
      <w:r w:rsidRPr="007D12BC">
        <w:rPr>
          <w:rFonts w:ascii="Garamond" w:hAnsi="Garamond"/>
          <w:i/>
          <w:color w:val="000000"/>
          <w:lang w:eastAsia="en-GB"/>
        </w:rPr>
        <w:t>”, vendosja e mallrave në regjimin “çlirim për qarkullim të lirë”, në përputhje me përcaktimet e shkronjës “a”, të pikës 16, të nenit 6, të ligjit nr. 102/2014, “Kodi Doganor i Republikës së Shqipërisë”, të ndryshuar;</w:t>
      </w:r>
    </w:p>
    <w:p w14:paraId="6406749F" w14:textId="0E5405E0" w:rsidR="007D12BC"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b) “</w:t>
      </w:r>
      <w:r w:rsidRPr="007D12BC">
        <w:rPr>
          <w:rFonts w:ascii="Garamond" w:hAnsi="Garamond"/>
          <w:b/>
          <w:bCs/>
          <w:i/>
          <w:color w:val="000000"/>
          <w:lang w:eastAsia="en-GB"/>
        </w:rPr>
        <w:t>futje në territorin e Republikës së Shqipërisë</w:t>
      </w:r>
      <w:r w:rsidRPr="007D12BC">
        <w:rPr>
          <w:rFonts w:ascii="Garamond" w:hAnsi="Garamond"/>
          <w:i/>
          <w:color w:val="000000"/>
          <w:lang w:eastAsia="en-GB"/>
        </w:rPr>
        <w:t xml:space="preserve">”, futja e mallrave në territorin doganor të Republikës së Shqipërisë, në përputhje me përcaktimet e neneve 266 e 267, të ligjit nr. 102/2014, “Kodi Doganor i Republikës </w:t>
      </w:r>
      <w:r w:rsidRPr="007D12BC">
        <w:rPr>
          <w:rFonts w:ascii="Garamond" w:hAnsi="Garamond"/>
          <w:i/>
          <w:color w:val="000000"/>
          <w:lang w:eastAsia="en-GB"/>
        </w:rPr>
        <w:t>së Shqipërisë”, të ndryshuar.</w:t>
      </w:r>
    </w:p>
    <w:p w14:paraId="3B8F7E09" w14:textId="62E0923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2. Përjashtohen nga zbatimi i këtij vendimi qeset plastike mbajtëse me trashësi për çdo anë 70 dhe më të madhe se 70 mikron</w:t>
      </w:r>
      <w:r w:rsidR="00827B60" w:rsidRPr="00F24367">
        <w:rPr>
          <w:rFonts w:ascii="Garamond" w:hAnsi="Garamond"/>
          <w:color w:val="000000"/>
          <w:lang w:eastAsia="en-GB"/>
        </w:rPr>
        <w:t>ë</w:t>
      </w:r>
      <w:r w:rsidRPr="00F24367">
        <w:rPr>
          <w:rFonts w:ascii="Garamond" w:hAnsi="Garamond"/>
          <w:color w:val="000000"/>
          <w:lang w:eastAsia="en-GB"/>
        </w:rPr>
        <w:t>, me kapacitet mbajtës 10 dhe mbi 10 kilogramë, me përmasa</w:t>
      </w:r>
      <w:r w:rsidRPr="00F24367">
        <w:rPr>
          <w:rFonts w:ascii="Garamond" w:hAnsi="Garamond"/>
          <w:color w:val="FF0000"/>
          <w:lang w:eastAsia="en-GB"/>
        </w:rPr>
        <w:t xml:space="preserve"> </w:t>
      </w:r>
      <w:r w:rsidRPr="00F24367">
        <w:rPr>
          <w:rFonts w:ascii="Garamond" w:hAnsi="Garamond"/>
          <w:color w:val="000000"/>
          <w:lang w:eastAsia="en-GB"/>
        </w:rPr>
        <w:t>50 cm gjatësia dhe 24 cm gjerësia dhe më të mëdha se kaq, pa përfshirë gjerësinë e palosjeve.</w:t>
      </w:r>
    </w:p>
    <w:p w14:paraId="3DCF57A0" w14:textId="7F74CA2D"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3. Inspektorati Shtetëror i Mbikëqyrjes së Tregut (këtu e në vijim </w:t>
      </w:r>
      <w:r w:rsidR="00893176">
        <w:rPr>
          <w:rFonts w:ascii="Garamond" w:hAnsi="Garamond"/>
          <w:color w:val="000000"/>
          <w:lang w:eastAsia="en-GB"/>
        </w:rPr>
        <w:t>“</w:t>
      </w:r>
      <w:r w:rsidRPr="00F24367">
        <w:rPr>
          <w:rFonts w:ascii="Garamond" w:hAnsi="Garamond"/>
          <w:color w:val="000000"/>
          <w:lang w:eastAsia="en-GB"/>
        </w:rPr>
        <w:t>ISHMT</w:t>
      </w:r>
      <w:r w:rsidR="00893176">
        <w:rPr>
          <w:rFonts w:ascii="Garamond" w:hAnsi="Garamond"/>
          <w:color w:val="000000"/>
          <w:lang w:eastAsia="en-GB"/>
        </w:rPr>
        <w:t>”</w:t>
      </w:r>
      <w:r w:rsidRPr="00F24367">
        <w:rPr>
          <w:rFonts w:ascii="Garamond" w:hAnsi="Garamond"/>
          <w:color w:val="000000"/>
          <w:lang w:eastAsia="en-GB"/>
        </w:rPr>
        <w:t xml:space="preserve">) është institucioni përgjegjës për zbatimin e masave të hollësishme për ndalimin e përdorimit të qeseve plastike mbajtëse, si më poshtë vijon: </w:t>
      </w:r>
    </w:p>
    <w:p w14:paraId="65CB0589" w14:textId="77777777" w:rsidR="007D12BC"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a) Mbikëqyr dhe kontrollon, nëpërmjet kontrollit dokumentar e fizik, subjektet që përdorin dhe/ose i ofrojnë konsumatorit gjatë veprimtarisë tregtare qeset plastike mbajtëse, sipas kritereve ligjore të përcaktuara në këtë vendim, dhe kontrollon ndalimin e përdorimit të qeses plastike mbajtëse të </w:t>
      </w:r>
      <w:r w:rsidRPr="007D12BC">
        <w:rPr>
          <w:rFonts w:ascii="Garamond" w:hAnsi="Garamond"/>
          <w:i/>
          <w:iCs/>
          <w:color w:val="000000"/>
          <w:lang w:eastAsia="en-GB"/>
        </w:rPr>
        <w:t>oxo</w:t>
      </w:r>
      <w:r w:rsidRPr="007D12BC">
        <w:rPr>
          <w:rFonts w:ascii="Garamond" w:hAnsi="Garamond"/>
          <w:i/>
          <w:color w:val="000000"/>
          <w:lang w:eastAsia="en-GB"/>
        </w:rPr>
        <w:t xml:space="preserve">-degradueshme dhe </w:t>
      </w:r>
      <w:r w:rsidRPr="007D12BC">
        <w:rPr>
          <w:rFonts w:ascii="Garamond" w:hAnsi="Garamond"/>
          <w:i/>
          <w:iCs/>
          <w:color w:val="000000"/>
          <w:lang w:eastAsia="en-GB"/>
        </w:rPr>
        <w:t>oxo</w:t>
      </w:r>
      <w:r w:rsidRPr="007D12BC">
        <w:rPr>
          <w:rFonts w:ascii="Garamond" w:hAnsi="Garamond"/>
          <w:i/>
          <w:color w:val="000000"/>
          <w:lang w:eastAsia="en-GB"/>
        </w:rPr>
        <w:t>-biodegradueshme;</w:t>
      </w:r>
    </w:p>
    <w:p w14:paraId="7DD3B8BC" w14:textId="20F64F32" w:rsidR="00730F74"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b) Inspekton me mjete të certifikuara për verifikimin e parametrave të trashësisë së mureve të qeses plastike gjatësinë e gjerësinë e qeses plastike, pa përfshirë pjesën e palosjes, sipas përmasave të përcaktuara në këtë vendim, si dhe v</w:t>
      </w:r>
      <w:r w:rsidRPr="007D12BC">
        <w:rPr>
          <w:rFonts w:ascii="Garamond" w:hAnsi="Garamond"/>
          <w:i/>
          <w:color w:val="000000"/>
          <w:lang w:eastAsia="en-GB"/>
        </w:rPr>
        <w:t>erifikon sistemin e shënjimit;</w:t>
      </w:r>
    </w:p>
    <w:p w14:paraId="3E62F045" w14:textId="49E4C8E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c)</w:t>
      </w:r>
      <w:r w:rsidRPr="007D12BC">
        <w:rPr>
          <w:rFonts w:ascii="Garamond" w:hAnsi="Garamond"/>
          <w:i/>
          <w:color w:val="000000"/>
          <w:lang w:eastAsia="en-GB"/>
        </w:rPr>
        <w:t xml:space="preserve"> </w:t>
      </w:r>
      <w:r w:rsidR="00713979">
        <w:rPr>
          <w:rFonts w:ascii="Garamond" w:hAnsi="Garamond"/>
          <w:i/>
          <w:color w:val="000000"/>
          <w:lang w:eastAsia="en-GB"/>
        </w:rPr>
        <w:t>K</w:t>
      </w:r>
      <w:r w:rsidR="007D12BC" w:rsidRPr="007D12BC">
        <w:rPr>
          <w:rFonts w:ascii="Garamond" w:hAnsi="Garamond"/>
          <w:i/>
          <w:color w:val="000000"/>
          <w:lang w:eastAsia="en-GB"/>
        </w:rPr>
        <w:t>ontrollon</w:t>
      </w:r>
      <w:r w:rsidR="007D12BC" w:rsidRPr="002D26CA">
        <w:rPr>
          <w:rFonts w:ascii="Garamond" w:hAnsi="Garamond"/>
          <w:color w:val="000000"/>
          <w:lang w:eastAsia="en-GB"/>
        </w:rPr>
        <w:t xml:space="preserve"> </w:t>
      </w:r>
      <w:r w:rsidRPr="00F24367">
        <w:rPr>
          <w:rFonts w:ascii="Garamond" w:hAnsi="Garamond"/>
          <w:color w:val="000000"/>
          <w:lang w:eastAsia="en-GB"/>
        </w:rPr>
        <w:t xml:space="preserve">subjektet për zbatimin e kërkesave të këtij vendimi sipas pikës 1, për të cilat ka marrë njoftim nga autoriteti doganor sipas parashikimit të shkronjës “c”, të pikës 6, të këtij vendimi, dhe njofton autoritetin doganor, sa më shpejt të jetë e mundur, por jo më vonë se 48 orë mbi vendimmarrjen për subjektet dhe mallrat e inspektuara, mbi lejimin apo ndalimin e qeseve plastike për t’u futur në territorin doganor të Republikës së Shqipërisë; </w:t>
      </w:r>
    </w:p>
    <w:p w14:paraId="74A85729" w14:textId="02678F8F"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ç)</w:t>
      </w:r>
      <w:r w:rsidR="00382E9B" w:rsidRPr="00F24367">
        <w:rPr>
          <w:rFonts w:ascii="Garamond" w:hAnsi="Garamond"/>
          <w:color w:val="000000"/>
          <w:lang w:eastAsia="en-GB"/>
        </w:rPr>
        <w:t xml:space="preserve"> në </w:t>
      </w:r>
      <w:r w:rsidRPr="00F24367">
        <w:rPr>
          <w:rFonts w:ascii="Garamond" w:hAnsi="Garamond"/>
          <w:color w:val="000000"/>
          <w:lang w:eastAsia="en-GB"/>
        </w:rPr>
        <w:t xml:space="preserve">rastet kur subjektet nuk respektojnë kërkesat e parashikuara në pikën 1, të këtij vendimi, ISHMT-ja ndalon tregtimin e qeseve plastike, procedon me sekuestrimin dhe vendosjen e gjobës, </w:t>
      </w:r>
      <w:r w:rsidRPr="00F24367">
        <w:rPr>
          <w:rFonts w:ascii="Garamond" w:hAnsi="Garamond"/>
          <w:color w:val="000000"/>
          <w:lang w:eastAsia="en-GB"/>
        </w:rPr>
        <w:lastRenderedPageBreak/>
        <w:t>sipas parashikimeve të pikës 25/1, të nenit 62, të ligjit nr.</w:t>
      </w:r>
      <w:r w:rsidR="00382E9B" w:rsidRPr="00F24367">
        <w:rPr>
          <w:rFonts w:ascii="Garamond" w:hAnsi="Garamond"/>
          <w:color w:val="000000"/>
          <w:lang w:eastAsia="en-GB"/>
        </w:rPr>
        <w:t xml:space="preserve"> </w:t>
      </w:r>
      <w:r w:rsidRPr="00F24367">
        <w:rPr>
          <w:rFonts w:ascii="Garamond" w:hAnsi="Garamond"/>
          <w:color w:val="000000"/>
          <w:lang w:eastAsia="en-GB"/>
        </w:rPr>
        <w:t>10463, datë 22.9.2011, “Për menaxhimin e integruar të mbetjeve”, të ndryshuar;</w:t>
      </w:r>
    </w:p>
    <w:p w14:paraId="7924C6C3" w14:textId="2FB8AFD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 </w:t>
      </w:r>
      <w:r w:rsidR="00382E9B" w:rsidRPr="00F24367">
        <w:rPr>
          <w:rFonts w:ascii="Garamond" w:hAnsi="Garamond"/>
          <w:color w:val="000000"/>
          <w:lang w:eastAsia="en-GB"/>
        </w:rPr>
        <w:t xml:space="preserve">njofton </w:t>
      </w:r>
      <w:r w:rsidRPr="00F24367">
        <w:rPr>
          <w:rFonts w:ascii="Garamond" w:hAnsi="Garamond"/>
          <w:color w:val="000000"/>
          <w:lang w:eastAsia="en-GB"/>
        </w:rPr>
        <w:t>në mënyrë të menjëhershme Agjencinë Kombëtare të Mjedisit për marrjen e masave për ruajtjen në ambientet e përcaktuara për këtë qëllim të qeseve plastike të sekuestru</w:t>
      </w:r>
      <w:r w:rsidR="00AC277C" w:rsidRPr="00F24367">
        <w:rPr>
          <w:rFonts w:ascii="Garamond" w:hAnsi="Garamond"/>
          <w:color w:val="000000"/>
          <w:lang w:eastAsia="en-GB"/>
        </w:rPr>
        <w:t>a</w:t>
      </w:r>
      <w:r w:rsidRPr="00F24367">
        <w:rPr>
          <w:rFonts w:ascii="Garamond" w:hAnsi="Garamond"/>
          <w:color w:val="000000"/>
          <w:lang w:eastAsia="en-GB"/>
        </w:rPr>
        <w:t xml:space="preserve">ra deri në marrjen e vendimit përfundimtar të inspektimit nga ISHMT-ja; </w:t>
      </w:r>
    </w:p>
    <w:p w14:paraId="12EA253F" w14:textId="4DB7B78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dh) </w:t>
      </w:r>
      <w:r w:rsidR="00382E9B" w:rsidRPr="00F24367">
        <w:rPr>
          <w:rFonts w:ascii="Garamond" w:hAnsi="Garamond"/>
          <w:color w:val="000000"/>
          <w:lang w:eastAsia="en-GB"/>
        </w:rPr>
        <w:t xml:space="preserve">njofton </w:t>
      </w:r>
      <w:r w:rsidRPr="00F24367">
        <w:rPr>
          <w:rFonts w:ascii="Garamond" w:hAnsi="Garamond"/>
          <w:color w:val="000000"/>
          <w:lang w:eastAsia="en-GB"/>
        </w:rPr>
        <w:t>Agjencinë Kombëtare të Mjedisit për vendimin përfundimtar për subjektet e inspektuara.</w:t>
      </w:r>
    </w:p>
    <w:p w14:paraId="74707BD6" w14:textId="500EE31A" w:rsidR="00730F74" w:rsidRPr="007D12BC" w:rsidRDefault="00730F74"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4. </w:t>
      </w:r>
      <w:r w:rsidR="007D12BC" w:rsidRPr="007D12BC">
        <w:rPr>
          <w:rFonts w:ascii="Garamond" w:hAnsi="Garamond"/>
          <w:i/>
          <w:color w:val="000000"/>
          <w:lang w:eastAsia="en-GB"/>
        </w:rPr>
        <w:t>Agjencia Kombëtare e Mjedisit është institucioni përgjegjës për zbatimin e masave të hollësishme për ndalimin e prodhimit të qeseve plastike mbajtëse, sipas parashikimeve të pikës 1, të këtij vendimi, si më poshtë vijon:</w:t>
      </w:r>
    </w:p>
    <w:p w14:paraId="1A4BBB07" w14:textId="6EBB875E" w:rsidR="00730F74"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a) Organizon dhe zhvillon fushata ndërgjegjësuese për ndalimin e prodhimit, përdorimit, importit dhe futjes së qeseve plastike mbajtëse, sipas kritereve ligjore të përcaktuara në këtë vendim, dhe ndalimin e prodhimit, përdorimit, importit dhe futjes së qeses plastike mbajtëse të </w:t>
      </w:r>
      <w:r w:rsidRPr="007D12BC">
        <w:rPr>
          <w:rFonts w:ascii="Garamond" w:hAnsi="Garamond"/>
          <w:i/>
          <w:iCs/>
          <w:color w:val="000000"/>
          <w:lang w:eastAsia="en-GB"/>
        </w:rPr>
        <w:t>oxo</w:t>
      </w:r>
      <w:r w:rsidRPr="007D12BC">
        <w:rPr>
          <w:rFonts w:ascii="Garamond" w:hAnsi="Garamond"/>
          <w:i/>
          <w:color w:val="000000"/>
          <w:lang w:eastAsia="en-GB"/>
        </w:rPr>
        <w:t xml:space="preserve">-degradueshme dhe </w:t>
      </w:r>
      <w:r w:rsidRPr="007D12BC">
        <w:rPr>
          <w:rFonts w:ascii="Garamond" w:hAnsi="Garamond"/>
          <w:i/>
          <w:iCs/>
          <w:color w:val="000000"/>
          <w:lang w:eastAsia="en-GB"/>
        </w:rPr>
        <w:t>oxo</w:t>
      </w:r>
      <w:r w:rsidRPr="007D12BC">
        <w:rPr>
          <w:rFonts w:ascii="Garamond" w:hAnsi="Garamond"/>
          <w:i/>
          <w:color w:val="000000"/>
          <w:lang w:eastAsia="en-GB"/>
        </w:rPr>
        <w:t>-biodegradueshme</w:t>
      </w:r>
      <w:r w:rsidR="00730F74" w:rsidRPr="007D12BC">
        <w:rPr>
          <w:rFonts w:ascii="Garamond" w:hAnsi="Garamond"/>
          <w:i/>
          <w:color w:val="000000"/>
          <w:lang w:eastAsia="en-GB"/>
        </w:rPr>
        <w:t>;</w:t>
      </w:r>
    </w:p>
    <w:p w14:paraId="6652BFCD" w14:textId="0D9C29C5"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b) </w:t>
      </w:r>
      <w:r w:rsidR="00F24367">
        <w:rPr>
          <w:rFonts w:ascii="Garamond" w:hAnsi="Garamond"/>
          <w:color w:val="000000"/>
          <w:lang w:eastAsia="en-GB"/>
        </w:rPr>
        <w:t>n</w:t>
      </w:r>
      <w:r w:rsidRPr="00F24367">
        <w:rPr>
          <w:rFonts w:ascii="Garamond" w:hAnsi="Garamond"/>
          <w:color w:val="000000"/>
          <w:lang w:eastAsia="en-GB"/>
        </w:rPr>
        <w:t>jofton menjëherë, nga data e hyrjes në fuqi të këtij vendimi, subjektet e pajisura me leje mjedisore për prodhimin e qeseve plastike, mbi ndalimin e prodhimit të qeseve plastike sipas parashikimeve të ligjit nr.</w:t>
      </w:r>
      <w:r w:rsidR="00F24367">
        <w:rPr>
          <w:rFonts w:ascii="Garamond" w:hAnsi="Garamond"/>
          <w:color w:val="000000"/>
          <w:lang w:eastAsia="en-GB"/>
        </w:rPr>
        <w:t xml:space="preserve"> </w:t>
      </w:r>
      <w:r w:rsidRPr="00F24367">
        <w:rPr>
          <w:rFonts w:ascii="Garamond" w:hAnsi="Garamond"/>
          <w:color w:val="000000"/>
          <w:lang w:eastAsia="en-GB"/>
        </w:rPr>
        <w:t xml:space="preserve">10463/2011, “Për menaxhimin e integruar të mbetjeve”, të ndryshuar dhe kërkesave të këtij vendimi; </w:t>
      </w:r>
    </w:p>
    <w:p w14:paraId="0F950786" w14:textId="4FFFAE24" w:rsidR="00730F74"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c) Inspekton dhe kontrollon subjektet, që prodhojnë qese plastike për përmbushjen e kritereve të prodhimit, sipas përcaktimeve të pikës 1 d</w:t>
      </w:r>
      <w:r w:rsidRPr="007D12BC">
        <w:rPr>
          <w:rFonts w:ascii="Garamond" w:hAnsi="Garamond"/>
          <w:i/>
          <w:color w:val="000000"/>
          <w:lang w:eastAsia="en-GB"/>
        </w:rPr>
        <w:t>he aneksit 1, të këtij vendimi</w:t>
      </w:r>
      <w:r w:rsidR="00730F74" w:rsidRPr="007D12BC">
        <w:rPr>
          <w:rFonts w:ascii="Garamond" w:hAnsi="Garamond"/>
          <w:i/>
          <w:color w:val="000000"/>
          <w:lang w:eastAsia="en-GB"/>
        </w:rPr>
        <w:t>;</w:t>
      </w:r>
    </w:p>
    <w:p w14:paraId="634E504E" w14:textId="36932EFB"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ç) </w:t>
      </w:r>
      <w:r w:rsidR="00F24367">
        <w:rPr>
          <w:rFonts w:ascii="Garamond" w:hAnsi="Garamond"/>
          <w:color w:val="000000"/>
          <w:lang w:eastAsia="en-GB"/>
        </w:rPr>
        <w:t>n</w:t>
      </w:r>
      <w:r w:rsidRPr="00F24367">
        <w:rPr>
          <w:rFonts w:ascii="Garamond" w:hAnsi="Garamond"/>
          <w:color w:val="000000"/>
          <w:lang w:eastAsia="en-GB"/>
        </w:rPr>
        <w:t>ë rastet kur subjektet nuk respektojnë kërkesat e parashikuara në pikën 1, të këtij vendimi, AKM-ja procedon me sekuestrimin dhe vendosjen e gjobës ndaj prodhuesve të qeseve plastike, sipas parashikimeve të pikës 25/1, të nenit 62, të ligjit nr.</w:t>
      </w:r>
      <w:r w:rsidR="00F24367">
        <w:rPr>
          <w:rFonts w:ascii="Garamond" w:hAnsi="Garamond"/>
          <w:color w:val="000000"/>
          <w:lang w:eastAsia="en-GB"/>
        </w:rPr>
        <w:t xml:space="preserve"> </w:t>
      </w:r>
      <w:r w:rsidRPr="00F24367">
        <w:rPr>
          <w:rFonts w:ascii="Garamond" w:hAnsi="Garamond"/>
          <w:color w:val="000000"/>
          <w:lang w:eastAsia="en-GB"/>
        </w:rPr>
        <w:t>10463, datë 22.9.2011, “Për menaxhimin e integruar të mbetjeve”, të ndryshuar;</w:t>
      </w:r>
    </w:p>
    <w:p w14:paraId="4E6BBC1E" w14:textId="4D4A5F98"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 </w:t>
      </w:r>
      <w:r w:rsidR="00F24367">
        <w:rPr>
          <w:rFonts w:ascii="Garamond" w:hAnsi="Garamond"/>
          <w:color w:val="000000"/>
          <w:lang w:eastAsia="en-GB"/>
        </w:rPr>
        <w:t>m</w:t>
      </w:r>
      <w:r w:rsidRPr="00F24367">
        <w:rPr>
          <w:rFonts w:ascii="Garamond" w:hAnsi="Garamond"/>
          <w:color w:val="000000"/>
          <w:lang w:eastAsia="en-GB"/>
        </w:rPr>
        <w:t>err masa për sigurimin e transportit dhe të ambienteve të përshtatshme për ruajtjen e përkohshme dhe magazinimin e qeseve plastike mbajtëse, qeseve plastike të oxo-degradueshme apo oxo-biodegradueshme, të cilat janë sekuestruar me vendim të strukturave përgjegjëse të inspektimit, sipas përcaktimeve të këtij vendimi;</w:t>
      </w:r>
    </w:p>
    <w:p w14:paraId="161CA770" w14:textId="3AC7159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dh) </w:t>
      </w:r>
      <w:r w:rsidR="00F24367">
        <w:rPr>
          <w:rFonts w:ascii="Garamond" w:hAnsi="Garamond"/>
          <w:color w:val="000000"/>
          <w:lang w:eastAsia="en-GB"/>
        </w:rPr>
        <w:t>m</w:t>
      </w:r>
      <w:r w:rsidRPr="00F24367">
        <w:rPr>
          <w:rFonts w:ascii="Garamond" w:hAnsi="Garamond"/>
          <w:color w:val="000000"/>
          <w:lang w:eastAsia="en-GB"/>
        </w:rPr>
        <w:t>err masa deri në lidhjen e kontratës për vijimin e procedurës për riciklimin e sasisë së qeseve plastike të sekuestruara sipas legjislacionit në fuqi për mbetjet, kur vendimi për sekuestrimin e qeseve plastike ka marrë formë të prerë sipas legjislacionit në fuqi;</w:t>
      </w:r>
    </w:p>
    <w:p w14:paraId="645033AD" w14:textId="089ABC3B"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e) </w:t>
      </w:r>
      <w:r w:rsidR="00F24367">
        <w:rPr>
          <w:rFonts w:ascii="Garamond" w:hAnsi="Garamond"/>
          <w:color w:val="000000"/>
          <w:lang w:eastAsia="en-GB"/>
        </w:rPr>
        <w:t>k</w:t>
      </w:r>
      <w:r w:rsidRPr="00F24367">
        <w:rPr>
          <w:rFonts w:ascii="Garamond" w:hAnsi="Garamond"/>
          <w:color w:val="000000"/>
          <w:lang w:eastAsia="en-GB"/>
        </w:rPr>
        <w:t>rijon regjistër të dhënash</w:t>
      </w:r>
      <w:r w:rsidR="00F24367">
        <w:rPr>
          <w:rFonts w:ascii="Garamond" w:hAnsi="Garamond"/>
          <w:color w:val="000000"/>
          <w:lang w:eastAsia="en-GB"/>
        </w:rPr>
        <w:t>,</w:t>
      </w:r>
      <w:r w:rsidRPr="00F24367">
        <w:rPr>
          <w:rFonts w:ascii="Garamond" w:hAnsi="Garamond"/>
          <w:color w:val="000000"/>
          <w:lang w:eastAsia="en-GB"/>
        </w:rPr>
        <w:t xml:space="preserve"> për:</w:t>
      </w:r>
    </w:p>
    <w:p w14:paraId="3FF26297" w14:textId="1B81E1B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i. masat e marra ndaj subjekteve që prodhojnë qeset plastike mbajtëse dhe qese plastike të oxo-degradueshme dhe oxo-biodegradueshme;</w:t>
      </w:r>
    </w:p>
    <w:p w14:paraId="50BD2148" w14:textId="53AE3CDF"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ii. të dhënat e raportuara nga Drejtoria e Përgjithshme e Doganave dhe Inspektorati Shtetëror i Mbikëqyrjes së Tregut për subjektet e inspektuara; </w:t>
      </w:r>
    </w:p>
    <w:p w14:paraId="02B2AC9D" w14:textId="7197FF19"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iii. sasitë e sekuestruara të qeseve plastike mbajtëse dhe qese plastike të oxo-degradueshme dhe oxo-biodegradueshme nga subjektet që kryejnë importin, futjen dhe përdorimin në territorin e Republikes së Shqipërisë të qeseve plastike të ndaluara;</w:t>
      </w:r>
    </w:p>
    <w:p w14:paraId="0D53B4DD" w14:textId="55DEB21B" w:rsidR="007D12BC"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iv. prodhuesit e qeseve plastike mbajtëse si dhe sasinë e qeseve plastike mbajtëse të prodhuara në muaj dhe subjektet te të cilat tregtohen për qëllime </w:t>
      </w:r>
      <w:r w:rsidRPr="007D12BC">
        <w:rPr>
          <w:rFonts w:ascii="Garamond" w:hAnsi="Garamond"/>
          <w:i/>
          <w:color w:val="000000"/>
          <w:lang w:eastAsia="en-GB"/>
        </w:rPr>
        <w:t>përdorimi qeset e prodhuara.</w:t>
      </w:r>
    </w:p>
    <w:p w14:paraId="16D33F04" w14:textId="0A62AA01"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5. Agjencia Kombëtare e Mjedisit është institucioni përgjegjës për pajisjen e strukturës përgjegjëse për inspektimin në mjedis dhe asaj të mbikëqyrjes së tregjeve me mjete të certifikuara për verifikimin e parametrave të trashësisë së mureve të qeses plastike 70 mikron</w:t>
      </w:r>
      <w:r w:rsidR="0044547D" w:rsidRPr="00F24367">
        <w:rPr>
          <w:rFonts w:ascii="Garamond" w:hAnsi="Garamond"/>
          <w:color w:val="000000"/>
          <w:lang w:eastAsia="en-GB"/>
        </w:rPr>
        <w:t>ë</w:t>
      </w:r>
      <w:r w:rsidRPr="00F24367">
        <w:rPr>
          <w:rFonts w:ascii="Garamond" w:hAnsi="Garamond"/>
          <w:color w:val="000000"/>
          <w:lang w:eastAsia="en-GB"/>
        </w:rPr>
        <w:t xml:space="preserve"> për çdo anë.</w:t>
      </w:r>
    </w:p>
    <w:p w14:paraId="4BA3C403" w14:textId="76553031" w:rsidR="00730F74" w:rsidRPr="007D12BC" w:rsidRDefault="00730F74"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6. </w:t>
      </w:r>
      <w:r w:rsidR="007D12BC" w:rsidRPr="007D12BC">
        <w:rPr>
          <w:rFonts w:ascii="Garamond" w:hAnsi="Garamond"/>
          <w:i/>
          <w:color w:val="000000"/>
          <w:lang w:eastAsia="en-GB"/>
        </w:rPr>
        <w:t>Drejtoria e Përgjithshme e Doganave është struktura kryesore përgjegjëse për ndalimin e importimit (çlirim për qarkullim të lirë) apo futjes në territorin e Republikës së Shqipërisë të qeseve plastike sipas pikës 1, të këtij vendimi, duke marrë masat e hollës</w:t>
      </w:r>
      <w:r w:rsidR="007D12BC" w:rsidRPr="007D12BC">
        <w:rPr>
          <w:rFonts w:ascii="Garamond" w:hAnsi="Garamond"/>
          <w:i/>
          <w:color w:val="000000"/>
          <w:lang w:eastAsia="en-GB"/>
        </w:rPr>
        <w:t>ishme, si më poshtë vijon</w:t>
      </w:r>
      <w:r w:rsidRPr="007D12BC">
        <w:rPr>
          <w:rFonts w:ascii="Garamond" w:hAnsi="Garamond"/>
          <w:i/>
          <w:color w:val="000000"/>
          <w:lang w:eastAsia="en-GB"/>
        </w:rPr>
        <w:t>:</w:t>
      </w:r>
    </w:p>
    <w:p w14:paraId="7A889B26" w14:textId="2384CEEA" w:rsidR="007D12BC" w:rsidRPr="007D12BC" w:rsidRDefault="007D12BC" w:rsidP="007D12BC">
      <w:pPr>
        <w:autoSpaceDE w:val="0"/>
        <w:autoSpaceDN w:val="0"/>
        <w:adjustRightInd w:val="0"/>
        <w:ind w:firstLine="284"/>
        <w:jc w:val="both"/>
        <w:rPr>
          <w:rFonts w:ascii="Garamond" w:hAnsi="Garamond"/>
          <w:i/>
          <w:color w:val="000000"/>
          <w:lang w:eastAsia="en-GB"/>
        </w:rPr>
      </w:pPr>
      <w:r w:rsidRPr="007D12BC">
        <w:rPr>
          <w:rFonts w:ascii="Garamond" w:hAnsi="Garamond"/>
          <w:i/>
          <w:color w:val="000000"/>
          <w:lang w:eastAsia="en-GB"/>
        </w:rPr>
        <w:t xml:space="preserve">a) mbikëqyrjen dhe kontrollin e personave/subjekteve, që importojnë apo fusin në territorin e Republikës së Shqipërisë qese plastike mbajtëse, me trashësi të mureve të qeses për çdo anë më të vogël se 70 (shtatëdhjetë) mikronë, me kapacitet mbajtës më të vogël se 10 (dhjetë) kilogram dhe me përmasa më të vogla se 50 (pesëdhjetë) cm gjatësia dhe 24 (njëzet e katër) cm gjerësia, pa përfshirë gjerësinë e palosjeve, si dhe ndalimin e importit të qeseve plastike mbajtëse të </w:t>
      </w:r>
      <w:r w:rsidRPr="007D12BC">
        <w:rPr>
          <w:rFonts w:ascii="Garamond" w:hAnsi="Garamond"/>
          <w:i/>
          <w:iCs/>
          <w:color w:val="000000"/>
          <w:lang w:eastAsia="en-GB"/>
        </w:rPr>
        <w:t>oxo</w:t>
      </w:r>
      <w:r w:rsidRPr="007D12BC">
        <w:rPr>
          <w:rFonts w:ascii="Garamond" w:hAnsi="Garamond"/>
          <w:i/>
          <w:color w:val="000000"/>
          <w:lang w:eastAsia="en-GB"/>
        </w:rPr>
        <w:t xml:space="preserve">-degradueshme dhe </w:t>
      </w:r>
      <w:r w:rsidRPr="007D12BC">
        <w:rPr>
          <w:rFonts w:ascii="Garamond" w:hAnsi="Garamond"/>
          <w:i/>
          <w:iCs/>
          <w:color w:val="000000"/>
          <w:lang w:eastAsia="en-GB"/>
        </w:rPr>
        <w:t>oxo</w:t>
      </w:r>
      <w:r w:rsidRPr="007D12BC">
        <w:rPr>
          <w:rFonts w:ascii="Garamond" w:hAnsi="Garamond"/>
          <w:i/>
          <w:color w:val="000000"/>
          <w:lang w:eastAsia="en-GB"/>
        </w:rPr>
        <w:t>-biodegradueshme;</w:t>
      </w:r>
    </w:p>
    <w:p w14:paraId="44C18BBC" w14:textId="3902A86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lastRenderedPageBreak/>
        <w:t xml:space="preserve">b) </w:t>
      </w:r>
      <w:r w:rsidR="005B5FF9">
        <w:rPr>
          <w:rFonts w:ascii="Garamond" w:hAnsi="Garamond"/>
          <w:color w:val="000000"/>
          <w:lang w:eastAsia="en-GB"/>
        </w:rPr>
        <w:t>v</w:t>
      </w:r>
      <w:r w:rsidRPr="00F24367">
        <w:rPr>
          <w:rFonts w:ascii="Garamond" w:hAnsi="Garamond"/>
          <w:color w:val="000000"/>
          <w:lang w:eastAsia="en-GB"/>
        </w:rPr>
        <w:t>erifikimin e të dhënave që ka deklaruar personi për qeset plastike. Në rast se në deklaratën doganore të dhënat e deklaruara nuk janë të plota,</w:t>
      </w:r>
      <w:r w:rsidR="005619A1">
        <w:rPr>
          <w:rFonts w:ascii="Garamond" w:hAnsi="Garamond"/>
          <w:color w:val="000000"/>
          <w:lang w:eastAsia="en-GB"/>
        </w:rPr>
        <w:t xml:space="preserve"> </w:t>
      </w:r>
      <w:r w:rsidRPr="00F24367">
        <w:rPr>
          <w:rFonts w:ascii="Garamond" w:hAnsi="Garamond"/>
          <w:color w:val="000000"/>
          <w:lang w:eastAsia="en-GB"/>
        </w:rPr>
        <w:t xml:space="preserve">të sakta, autoriteti doganor kryen verifikimin e parametrave të gjatësisë dhe gjerësisë së qeses plastike sipas përcaktimeve të këtij vendimi; </w:t>
      </w:r>
    </w:p>
    <w:p w14:paraId="501A965E" w14:textId="059165B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c) </w:t>
      </w:r>
      <w:r w:rsidR="005B5FF9">
        <w:rPr>
          <w:rFonts w:ascii="Garamond" w:hAnsi="Garamond"/>
          <w:color w:val="000000"/>
          <w:lang w:eastAsia="en-GB"/>
        </w:rPr>
        <w:t>n</w:t>
      </w:r>
      <w:r w:rsidRPr="00F24367">
        <w:rPr>
          <w:rFonts w:ascii="Garamond" w:hAnsi="Garamond"/>
          <w:color w:val="000000"/>
          <w:lang w:eastAsia="en-GB"/>
        </w:rPr>
        <w:t>ë rast se autoriteti doganor dys</w:t>
      </w:r>
      <w:r w:rsidR="007D12BC">
        <w:rPr>
          <w:rFonts w:ascii="Garamond" w:hAnsi="Garamond"/>
          <w:color w:val="000000"/>
          <w:lang w:eastAsia="en-GB"/>
        </w:rPr>
        <w:t xml:space="preserve">hon se qeset plastike mbajtëse </w:t>
      </w:r>
      <w:r w:rsidRPr="00F24367">
        <w:rPr>
          <w:rFonts w:ascii="Garamond" w:hAnsi="Garamond"/>
          <w:color w:val="000000"/>
          <w:lang w:eastAsia="en-GB"/>
        </w:rPr>
        <w:t xml:space="preserve">nuk janë konform standardit, njofton menjëherë në rrugë elektronike ISHMT-në: </w:t>
      </w:r>
    </w:p>
    <w:p w14:paraId="66520F34" w14:textId="5A6DE070"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i. </w:t>
      </w:r>
      <w:r w:rsidR="001E1FD8">
        <w:rPr>
          <w:rFonts w:ascii="Garamond" w:hAnsi="Garamond"/>
          <w:color w:val="000000"/>
          <w:lang w:eastAsia="en-GB"/>
        </w:rPr>
        <w:t>n</w:t>
      </w:r>
      <w:r w:rsidRPr="00F24367">
        <w:rPr>
          <w:rFonts w:ascii="Garamond" w:hAnsi="Garamond"/>
          <w:color w:val="000000"/>
          <w:lang w:eastAsia="en-GB"/>
        </w:rPr>
        <w:t>ë rast se brenda afatit të përcaktuar në shkronjën “c”, të pikës 3, ISHMT-ja konfirmon se qeset plastike përmbushin standardet autoriteti doganor çliron mallin;</w:t>
      </w:r>
    </w:p>
    <w:p w14:paraId="751E3BEB" w14:textId="00838C78"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ii. </w:t>
      </w:r>
      <w:r w:rsidR="001E1FD8">
        <w:rPr>
          <w:rFonts w:ascii="Garamond" w:hAnsi="Garamond"/>
          <w:color w:val="000000"/>
          <w:lang w:eastAsia="en-GB"/>
        </w:rPr>
        <w:t>n</w:t>
      </w:r>
      <w:r w:rsidRPr="00F24367">
        <w:rPr>
          <w:rFonts w:ascii="Garamond" w:hAnsi="Garamond"/>
          <w:color w:val="000000"/>
          <w:lang w:eastAsia="en-GB"/>
        </w:rPr>
        <w:t>ë rast se brenda afatit të përcaktuar në shkronjën “c”, të pikës 3, ISHMT-ja konfirmon se qeset plastike nuk përmbushin standardet autoriteti doganor kryen procedurat e parashikuara në legjislacionin doganor për mallrat e ndaluara</w:t>
      </w:r>
      <w:r w:rsidR="001E1FD8">
        <w:rPr>
          <w:rFonts w:ascii="Garamond" w:hAnsi="Garamond"/>
          <w:color w:val="000000"/>
          <w:lang w:eastAsia="en-GB"/>
        </w:rPr>
        <w:t>;</w:t>
      </w:r>
      <w:r w:rsidRPr="00F24367">
        <w:rPr>
          <w:rFonts w:ascii="Garamond" w:hAnsi="Garamond"/>
          <w:color w:val="000000"/>
          <w:lang w:eastAsia="en-GB"/>
        </w:rPr>
        <w:t xml:space="preserve"> </w:t>
      </w:r>
    </w:p>
    <w:p w14:paraId="6C5906F6" w14:textId="154F9DC2"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ç) </w:t>
      </w:r>
      <w:r w:rsidR="001E1FD8">
        <w:rPr>
          <w:rFonts w:ascii="Garamond" w:hAnsi="Garamond"/>
          <w:color w:val="000000"/>
          <w:lang w:eastAsia="en-GB"/>
        </w:rPr>
        <w:t>n</w:t>
      </w:r>
      <w:r w:rsidRPr="00F24367">
        <w:rPr>
          <w:rFonts w:ascii="Garamond" w:hAnsi="Garamond"/>
          <w:color w:val="000000"/>
          <w:lang w:eastAsia="en-GB"/>
        </w:rPr>
        <w:t>ë rast konstatimi se parametrat e verifikuar nuk përputhen me ato të përcaktuar në shkronjën “a” të kësaj pike, autoriteti doganor procedon me bllokimin e mallit dhe kryen procedurat e tjera të parashikuara në legjislacionin doganor për mallrat e ndaluara. Njëkohësisht njofton menjëherë në rrugë elektronike dhe zyrtarisht ISHMT-në për vijimin e procedurave të mëtejshme</w:t>
      </w:r>
      <w:r w:rsidRPr="00713979">
        <w:rPr>
          <w:rFonts w:ascii="Garamond" w:hAnsi="Garamond"/>
          <w:i/>
          <w:color w:val="000000"/>
          <w:lang w:eastAsia="en-GB"/>
        </w:rPr>
        <w:t xml:space="preserve"> </w:t>
      </w:r>
      <w:r w:rsidR="00713979" w:rsidRPr="00713979">
        <w:rPr>
          <w:rFonts w:ascii="Garamond" w:hAnsi="Garamond"/>
          <w:i/>
          <w:color w:val="000000"/>
          <w:lang w:eastAsia="en-GB"/>
        </w:rPr>
        <w:t>sipas legjislacionit në fuqi</w:t>
      </w:r>
      <w:r w:rsidR="00713979" w:rsidRPr="00713979">
        <w:rPr>
          <w:rFonts w:ascii="Garamond" w:hAnsi="Garamond"/>
          <w:i/>
          <w:color w:val="000000"/>
          <w:lang w:eastAsia="en-GB"/>
        </w:rPr>
        <w:t>.</w:t>
      </w:r>
    </w:p>
    <w:p w14:paraId="260EAC7C" w14:textId="68FC989D"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7. Personi/subjekti, që importon qese plastike, objekt të këtij vendimi, deklaron në degët doganore se qeset plastike mbajtëse </w:t>
      </w:r>
      <w:bookmarkStart w:id="0" w:name="_GoBack"/>
      <w:bookmarkEnd w:id="0"/>
      <w:r w:rsidRPr="00F24367">
        <w:rPr>
          <w:rFonts w:ascii="Garamond" w:hAnsi="Garamond"/>
          <w:color w:val="000000"/>
          <w:lang w:eastAsia="en-GB"/>
        </w:rPr>
        <w:t>përmbajnë elementet sipas pikës 1, të këtij vendimi, dhe mban përgjegjësi për mosdeklarim apo deklarim të rremë sipas legjislacionit në fuqi.</w:t>
      </w:r>
    </w:p>
    <w:p w14:paraId="25F9AB7B" w14:textId="2293C2EA"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8. Inspektorati Shtetëror i Mbikëqyrjes së Tregut, Drejtoria e Përgjithshme e Doganave dhe agjencitë rajonale të mjedisit raportojnë periodikisht çdo javë, duke filluar nga data e hyrjes në fuqi të këtij vendimi pranë Agjencisë Kombëtare të Mjedisit, lidhur me:</w:t>
      </w:r>
    </w:p>
    <w:p w14:paraId="515AC989" w14:textId="3368D2EC"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a) konstatimin e rasteve të shkeljes të kërkesave të këtij vendimi;</w:t>
      </w:r>
    </w:p>
    <w:p w14:paraId="22F2699C" w14:textId="12DCCDEE"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b) vendimet përkatëse të marra nga inspektoratet përgjegjëse; </w:t>
      </w:r>
    </w:p>
    <w:p w14:paraId="48CA3B2C" w14:textId="708B583E" w:rsidR="00730F74"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c) sasitë e importuara në territorin e Republikës së Shqipërisë.</w:t>
      </w:r>
    </w:p>
    <w:p w14:paraId="7A082E73" w14:textId="5C7C7E13" w:rsidR="00713979" w:rsidRPr="00713979" w:rsidRDefault="00713979" w:rsidP="00713979">
      <w:pPr>
        <w:autoSpaceDE w:val="0"/>
        <w:autoSpaceDN w:val="0"/>
        <w:adjustRightInd w:val="0"/>
        <w:ind w:firstLine="284"/>
        <w:jc w:val="both"/>
        <w:rPr>
          <w:rFonts w:ascii="Garamond" w:hAnsi="Garamond"/>
          <w:i/>
          <w:color w:val="000000"/>
          <w:lang w:eastAsia="en-GB"/>
        </w:rPr>
      </w:pPr>
      <w:r w:rsidRPr="00713979">
        <w:rPr>
          <w:rFonts w:ascii="Garamond" w:hAnsi="Garamond"/>
          <w:i/>
          <w:color w:val="000000"/>
          <w:lang w:eastAsia="en-GB"/>
        </w:rPr>
        <w:t>8.1. Për zbatimin e këtij vendimi krijohet Task-Forca për qeset plastike mbajtëse. Përbërja, mënyra e organizimit dhe funksionimit përcaktohet me u</w:t>
      </w:r>
      <w:r w:rsidRPr="00713979">
        <w:rPr>
          <w:rFonts w:ascii="Garamond" w:hAnsi="Garamond"/>
          <w:i/>
          <w:color w:val="000000"/>
          <w:lang w:eastAsia="en-GB"/>
        </w:rPr>
        <w:t>rdhër të Kryeministrit.</w:t>
      </w:r>
    </w:p>
    <w:p w14:paraId="4B93A4C2" w14:textId="4C41CBE1"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 xml:space="preserve">9. Shpenzimet për transportin, ruajtjen e përkohshme, magazinimin e qeseve të sekuestruara mbulohen nga Agjencia Kombëtare e Mjedisit. </w:t>
      </w:r>
    </w:p>
    <w:p w14:paraId="6521F7AF" w14:textId="59F779A2" w:rsidR="00730F74" w:rsidRPr="00F24367" w:rsidRDefault="00730F74" w:rsidP="00730F74">
      <w:pPr>
        <w:tabs>
          <w:tab w:val="left" w:pos="360"/>
        </w:tabs>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10. Të ardhurat e krijuara nga procesi i riciklimit të qeseve plastike të sekuestruara klasifikohen si të ardhura dytësore dhe përdoren nga Agjencia Kombëtare e Mjedisit sipas përcaktimeve të vendimit të Këshillit të Ministrave nr.</w:t>
      </w:r>
      <w:r w:rsidR="00DB1006">
        <w:rPr>
          <w:rFonts w:ascii="Garamond" w:hAnsi="Garamond"/>
          <w:color w:val="000000"/>
          <w:lang w:eastAsia="en-GB"/>
        </w:rPr>
        <w:t xml:space="preserve"> </w:t>
      </w:r>
      <w:r w:rsidRPr="00F24367">
        <w:rPr>
          <w:rFonts w:ascii="Garamond" w:hAnsi="Garamond"/>
          <w:color w:val="000000"/>
          <w:lang w:eastAsia="en-GB"/>
        </w:rPr>
        <w:t>432, datë 28.6.2006, “Për krijimin dhe administrimin e të ardhurave që krijojnë institucionet buxhetore”.</w:t>
      </w:r>
    </w:p>
    <w:p w14:paraId="09F580DF" w14:textId="07E6E225" w:rsidR="00730F74" w:rsidRPr="00F24367" w:rsidRDefault="00730F74" w:rsidP="00730F74">
      <w:pPr>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11. Ngarkohen Ministria e Turizmit dhe Mjedisit, Agjencia Kombëtare e Mjedisit, Inspektorati Shtetëror i Mbikëqyrjes së Tregut dhe Drejtoria e Përgjithshme e Doganave për zbatimin e këtij vendimi.</w:t>
      </w:r>
    </w:p>
    <w:p w14:paraId="660BA245" w14:textId="19A9496D" w:rsidR="00730F74" w:rsidRPr="00F24367" w:rsidRDefault="00730F74" w:rsidP="00730F74">
      <w:pPr>
        <w:tabs>
          <w:tab w:val="left" w:pos="260"/>
        </w:tabs>
        <w:autoSpaceDE w:val="0"/>
        <w:autoSpaceDN w:val="0"/>
        <w:adjustRightInd w:val="0"/>
        <w:ind w:firstLine="284"/>
        <w:jc w:val="both"/>
        <w:rPr>
          <w:rFonts w:ascii="Garamond" w:hAnsi="Garamond"/>
          <w:color w:val="000000"/>
          <w:lang w:eastAsia="en-GB"/>
        </w:rPr>
      </w:pPr>
      <w:r w:rsidRPr="00F24367">
        <w:rPr>
          <w:rFonts w:ascii="Garamond" w:hAnsi="Garamond"/>
          <w:color w:val="000000"/>
          <w:lang w:eastAsia="en-GB"/>
        </w:rPr>
        <w:t>Ky vendim hyn në fuqi pas botimit në Fletoren Zyrtare.</w:t>
      </w:r>
    </w:p>
    <w:p w14:paraId="675D0BCD" w14:textId="77777777" w:rsidR="00730F74" w:rsidRPr="00F24367" w:rsidRDefault="00730F74" w:rsidP="00730F74">
      <w:pPr>
        <w:autoSpaceDE w:val="0"/>
        <w:autoSpaceDN w:val="0"/>
        <w:adjustRightInd w:val="0"/>
        <w:ind w:firstLine="284"/>
        <w:jc w:val="both"/>
        <w:rPr>
          <w:rFonts w:ascii="Garamond" w:hAnsi="Garamond"/>
          <w:color w:val="000000"/>
          <w:lang w:eastAsia="en-GB"/>
        </w:rPr>
      </w:pPr>
    </w:p>
    <w:p w14:paraId="779AB666" w14:textId="77777777" w:rsidR="00730F74" w:rsidRPr="00F24367" w:rsidRDefault="00730F74" w:rsidP="00730F74">
      <w:pPr>
        <w:autoSpaceDE w:val="0"/>
        <w:autoSpaceDN w:val="0"/>
        <w:adjustRightInd w:val="0"/>
        <w:ind w:firstLine="284"/>
        <w:jc w:val="right"/>
        <w:rPr>
          <w:rFonts w:ascii="Garamond" w:hAnsi="Garamond"/>
          <w:bCs/>
          <w:color w:val="000000"/>
          <w:lang w:eastAsia="en-GB"/>
        </w:rPr>
      </w:pPr>
      <w:r w:rsidRPr="00F24367">
        <w:rPr>
          <w:rFonts w:ascii="Garamond" w:hAnsi="Garamond"/>
          <w:color w:val="000000"/>
          <w:lang w:eastAsia="en-GB"/>
        </w:rPr>
        <w:t xml:space="preserve"> </w:t>
      </w:r>
      <w:r w:rsidRPr="00F24367">
        <w:rPr>
          <w:rFonts w:ascii="Garamond" w:hAnsi="Garamond"/>
          <w:bCs/>
          <w:color w:val="000000"/>
          <w:lang w:eastAsia="en-GB"/>
        </w:rPr>
        <w:t>ZËVENDËSKRYEMINISTËR</w:t>
      </w:r>
    </w:p>
    <w:p w14:paraId="3B651756" w14:textId="22466299" w:rsidR="00E57966" w:rsidRPr="00F24367" w:rsidRDefault="00730F74" w:rsidP="00730F74">
      <w:pPr>
        <w:autoSpaceDE w:val="0"/>
        <w:autoSpaceDN w:val="0"/>
        <w:adjustRightInd w:val="0"/>
        <w:ind w:firstLine="284"/>
        <w:jc w:val="right"/>
        <w:rPr>
          <w:rFonts w:ascii="Garamond" w:hAnsi="Garamond"/>
        </w:rPr>
      </w:pPr>
      <w:r w:rsidRPr="00F24367">
        <w:rPr>
          <w:rFonts w:ascii="Garamond" w:hAnsi="Garamond"/>
          <w:b/>
          <w:bCs/>
          <w:color w:val="000000"/>
          <w:lang w:eastAsia="en-GB"/>
        </w:rPr>
        <w:t>Arben Ahmetaj</w:t>
      </w:r>
    </w:p>
    <w:sectPr w:rsidR="00E57966" w:rsidRPr="00F24367" w:rsidSect="000B0453">
      <w:headerReference w:type="default" r:id="rId14"/>
      <w:footerReference w:type="default" r:id="rId15"/>
      <w:footerReference w:type="first" r:id="rId16"/>
      <w:pgSz w:w="11907" w:h="16840" w:code="9"/>
      <w:pgMar w:top="1440" w:right="1440" w:bottom="1440" w:left="1440" w:header="284" w:footer="284"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FE3AE" w16cex:dateUtc="2022-05-06T16:13:00Z"/>
  <w16cex:commentExtensible w16cex:durableId="261FE8F4" w16cex:dateUtc="2022-05-06T16:35:00Z"/>
  <w16cex:commentExtensible w16cex:durableId="261FEBFE" w16cex:dateUtc="2022-05-06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49909F" w16cid:durableId="261FE3AE"/>
  <w16cid:commentId w16cid:paraId="6AF0A9CD" w16cid:durableId="261FE8F4"/>
  <w16cid:commentId w16cid:paraId="06A6C17A" w16cid:durableId="261FEBF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F222E5" w14:textId="77777777" w:rsidR="00C7292F" w:rsidRDefault="00C7292F" w:rsidP="001C21CB">
      <w:r>
        <w:separator/>
      </w:r>
    </w:p>
  </w:endnote>
  <w:endnote w:type="continuationSeparator" w:id="0">
    <w:p w14:paraId="3EDA1246" w14:textId="77777777" w:rsidR="00C7292F" w:rsidRDefault="00C7292F" w:rsidP="001C21CB">
      <w:r>
        <w:continuationSeparator/>
      </w:r>
    </w:p>
  </w:endnote>
  <w:endnote w:type="continuationNotice" w:id="1">
    <w:p w14:paraId="2E0C9C1D" w14:textId="77777777" w:rsidR="00C7292F" w:rsidRDefault="00C72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Palatino">
    <w:charset w:val="00"/>
    <w:family w:val="roman"/>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750B1" w14:textId="77777777" w:rsidR="009450B5" w:rsidRDefault="009450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5175F" w14:textId="77777777" w:rsidR="009450B5" w:rsidRPr="005132DF" w:rsidRDefault="009450B5">
    <w:pPr>
      <w:pStyle w:val="Footer"/>
      <w:jc w:val="right"/>
      <w:rPr>
        <w:rFonts w:ascii="Times New Roman" w:hAnsi="Times New Roman"/>
      </w:rPr>
    </w:pPr>
  </w:p>
  <w:p w14:paraId="3B651760" w14:textId="77777777" w:rsidR="009450B5" w:rsidRDefault="009450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C5555" w14:textId="77777777" w:rsidR="00C7292F" w:rsidRDefault="00C7292F" w:rsidP="001C21CB">
      <w:r>
        <w:separator/>
      </w:r>
    </w:p>
  </w:footnote>
  <w:footnote w:type="continuationSeparator" w:id="0">
    <w:p w14:paraId="45E94650" w14:textId="77777777" w:rsidR="00C7292F" w:rsidRDefault="00C7292F" w:rsidP="001C21CB">
      <w:r>
        <w:continuationSeparator/>
      </w:r>
    </w:p>
  </w:footnote>
  <w:footnote w:type="continuationNotice" w:id="1">
    <w:p w14:paraId="7B11151A" w14:textId="77777777" w:rsidR="00C7292F" w:rsidRDefault="00C7292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D8BE7" w14:textId="77777777" w:rsidR="009450B5" w:rsidRDefault="009450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3"/>
    <w:multiLevelType w:val="multilevel"/>
    <w:tmpl w:val="00000886"/>
    <w:lvl w:ilvl="0">
      <w:start w:val="1"/>
      <w:numFmt w:val="decimal"/>
      <w:lvlText w:val="%1."/>
      <w:lvlJc w:val="left"/>
      <w:pPr>
        <w:ind w:left="359" w:hanging="240"/>
      </w:pPr>
      <w:rPr>
        <w:rFonts w:ascii="Cambria" w:hAnsi="Cambria" w:cs="Cambria"/>
        <w:b w:val="0"/>
        <w:bCs w:val="0"/>
        <w:color w:val="231F20"/>
        <w:w w:val="99"/>
        <w:sz w:val="19"/>
        <w:szCs w:val="19"/>
      </w:rPr>
    </w:lvl>
    <w:lvl w:ilvl="1">
      <w:start w:val="1"/>
      <w:numFmt w:val="decimal"/>
      <w:lvlText w:val="%2."/>
      <w:lvlJc w:val="left"/>
      <w:pPr>
        <w:ind w:left="605" w:hanging="240"/>
      </w:pPr>
      <w:rPr>
        <w:rFonts w:ascii="Cambria" w:hAnsi="Cambria" w:cs="Cambria"/>
        <w:b w:val="0"/>
        <w:bCs w:val="0"/>
        <w:color w:val="231F20"/>
        <w:w w:val="99"/>
        <w:sz w:val="19"/>
        <w:szCs w:val="19"/>
      </w:rPr>
    </w:lvl>
    <w:lvl w:ilvl="2">
      <w:numFmt w:val="bullet"/>
      <w:lvlText w:val="•"/>
      <w:lvlJc w:val="left"/>
      <w:pPr>
        <w:ind w:left="1103" w:hanging="240"/>
      </w:pPr>
    </w:lvl>
    <w:lvl w:ilvl="3">
      <w:numFmt w:val="bullet"/>
      <w:lvlText w:val="•"/>
      <w:lvlJc w:val="left"/>
      <w:pPr>
        <w:ind w:left="1601" w:hanging="240"/>
      </w:pPr>
    </w:lvl>
    <w:lvl w:ilvl="4">
      <w:numFmt w:val="bullet"/>
      <w:lvlText w:val="•"/>
      <w:lvlJc w:val="left"/>
      <w:pPr>
        <w:ind w:left="2099" w:hanging="240"/>
      </w:pPr>
    </w:lvl>
    <w:lvl w:ilvl="5">
      <w:numFmt w:val="bullet"/>
      <w:lvlText w:val="•"/>
      <w:lvlJc w:val="left"/>
      <w:pPr>
        <w:ind w:left="2596" w:hanging="240"/>
      </w:pPr>
    </w:lvl>
    <w:lvl w:ilvl="6">
      <w:numFmt w:val="bullet"/>
      <w:lvlText w:val="•"/>
      <w:lvlJc w:val="left"/>
      <w:pPr>
        <w:ind w:left="3094" w:hanging="240"/>
      </w:pPr>
    </w:lvl>
    <w:lvl w:ilvl="7">
      <w:numFmt w:val="bullet"/>
      <w:lvlText w:val="•"/>
      <w:lvlJc w:val="left"/>
      <w:pPr>
        <w:ind w:left="3592" w:hanging="240"/>
      </w:pPr>
    </w:lvl>
    <w:lvl w:ilvl="8">
      <w:numFmt w:val="bullet"/>
      <w:lvlText w:val="•"/>
      <w:lvlJc w:val="left"/>
      <w:pPr>
        <w:ind w:left="4090" w:hanging="240"/>
      </w:pPr>
    </w:lvl>
  </w:abstractNum>
  <w:abstractNum w:abstractNumId="1">
    <w:nsid w:val="00000448"/>
    <w:multiLevelType w:val="multilevel"/>
    <w:tmpl w:val="000008CB"/>
    <w:lvl w:ilvl="0">
      <w:start w:val="1"/>
      <w:numFmt w:val="decimal"/>
      <w:lvlText w:val="%1."/>
      <w:lvlJc w:val="left"/>
      <w:pPr>
        <w:ind w:left="100" w:hanging="252"/>
      </w:pPr>
      <w:rPr>
        <w:rFonts w:ascii="Times New Roman" w:hAnsi="Times New Roman" w:cs="Times New Roman"/>
        <w:b w:val="0"/>
        <w:bCs w:val="0"/>
        <w:sz w:val="22"/>
        <w:szCs w:val="22"/>
      </w:rPr>
    </w:lvl>
    <w:lvl w:ilvl="1">
      <w:numFmt w:val="bullet"/>
      <w:lvlText w:val="•"/>
      <w:lvlJc w:val="left"/>
      <w:pPr>
        <w:ind w:left="1048" w:hanging="252"/>
      </w:pPr>
    </w:lvl>
    <w:lvl w:ilvl="2">
      <w:numFmt w:val="bullet"/>
      <w:lvlText w:val="•"/>
      <w:lvlJc w:val="left"/>
      <w:pPr>
        <w:ind w:left="1996" w:hanging="252"/>
      </w:pPr>
    </w:lvl>
    <w:lvl w:ilvl="3">
      <w:numFmt w:val="bullet"/>
      <w:lvlText w:val="•"/>
      <w:lvlJc w:val="left"/>
      <w:pPr>
        <w:ind w:left="2944" w:hanging="252"/>
      </w:pPr>
    </w:lvl>
    <w:lvl w:ilvl="4">
      <w:numFmt w:val="bullet"/>
      <w:lvlText w:val="•"/>
      <w:lvlJc w:val="left"/>
      <w:pPr>
        <w:ind w:left="3892" w:hanging="252"/>
      </w:pPr>
    </w:lvl>
    <w:lvl w:ilvl="5">
      <w:numFmt w:val="bullet"/>
      <w:lvlText w:val="•"/>
      <w:lvlJc w:val="left"/>
      <w:pPr>
        <w:ind w:left="4840" w:hanging="252"/>
      </w:pPr>
    </w:lvl>
    <w:lvl w:ilvl="6">
      <w:numFmt w:val="bullet"/>
      <w:lvlText w:val="•"/>
      <w:lvlJc w:val="left"/>
      <w:pPr>
        <w:ind w:left="5788" w:hanging="252"/>
      </w:pPr>
    </w:lvl>
    <w:lvl w:ilvl="7">
      <w:numFmt w:val="bullet"/>
      <w:lvlText w:val="•"/>
      <w:lvlJc w:val="left"/>
      <w:pPr>
        <w:ind w:left="6736" w:hanging="252"/>
      </w:pPr>
    </w:lvl>
    <w:lvl w:ilvl="8">
      <w:numFmt w:val="bullet"/>
      <w:lvlText w:val="•"/>
      <w:lvlJc w:val="left"/>
      <w:pPr>
        <w:ind w:left="7684" w:hanging="252"/>
      </w:pPr>
    </w:lvl>
  </w:abstractNum>
  <w:abstractNum w:abstractNumId="2">
    <w:nsid w:val="00000452"/>
    <w:multiLevelType w:val="multilevel"/>
    <w:tmpl w:val="000008D5"/>
    <w:lvl w:ilvl="0">
      <w:start w:val="1"/>
      <w:numFmt w:val="decimal"/>
      <w:lvlText w:val="%1."/>
      <w:lvlJc w:val="left"/>
      <w:pPr>
        <w:ind w:left="100" w:hanging="247"/>
      </w:pPr>
      <w:rPr>
        <w:rFonts w:ascii="Times New Roman" w:hAnsi="Times New Roman" w:cs="Times New Roman"/>
        <w:b w:val="0"/>
        <w:bCs w:val="0"/>
        <w:sz w:val="22"/>
        <w:szCs w:val="22"/>
      </w:rPr>
    </w:lvl>
    <w:lvl w:ilvl="1">
      <w:numFmt w:val="bullet"/>
      <w:lvlText w:val="•"/>
      <w:lvlJc w:val="left"/>
      <w:pPr>
        <w:ind w:left="1048" w:hanging="247"/>
      </w:pPr>
    </w:lvl>
    <w:lvl w:ilvl="2">
      <w:numFmt w:val="bullet"/>
      <w:lvlText w:val="•"/>
      <w:lvlJc w:val="left"/>
      <w:pPr>
        <w:ind w:left="1996" w:hanging="247"/>
      </w:pPr>
    </w:lvl>
    <w:lvl w:ilvl="3">
      <w:numFmt w:val="bullet"/>
      <w:lvlText w:val="•"/>
      <w:lvlJc w:val="left"/>
      <w:pPr>
        <w:ind w:left="2944" w:hanging="247"/>
      </w:pPr>
    </w:lvl>
    <w:lvl w:ilvl="4">
      <w:numFmt w:val="bullet"/>
      <w:lvlText w:val="•"/>
      <w:lvlJc w:val="left"/>
      <w:pPr>
        <w:ind w:left="3892" w:hanging="247"/>
      </w:pPr>
    </w:lvl>
    <w:lvl w:ilvl="5">
      <w:numFmt w:val="bullet"/>
      <w:lvlText w:val="•"/>
      <w:lvlJc w:val="left"/>
      <w:pPr>
        <w:ind w:left="4840" w:hanging="247"/>
      </w:pPr>
    </w:lvl>
    <w:lvl w:ilvl="6">
      <w:numFmt w:val="bullet"/>
      <w:lvlText w:val="•"/>
      <w:lvlJc w:val="left"/>
      <w:pPr>
        <w:ind w:left="5788" w:hanging="247"/>
      </w:pPr>
    </w:lvl>
    <w:lvl w:ilvl="7">
      <w:numFmt w:val="bullet"/>
      <w:lvlText w:val="•"/>
      <w:lvlJc w:val="left"/>
      <w:pPr>
        <w:ind w:left="6736" w:hanging="247"/>
      </w:pPr>
    </w:lvl>
    <w:lvl w:ilvl="8">
      <w:numFmt w:val="bullet"/>
      <w:lvlText w:val="•"/>
      <w:lvlJc w:val="left"/>
      <w:pPr>
        <w:ind w:left="7684" w:hanging="247"/>
      </w:pPr>
    </w:lvl>
  </w:abstractNum>
  <w:abstractNum w:abstractNumId="3">
    <w:nsid w:val="00515459"/>
    <w:multiLevelType w:val="hybridMultilevel"/>
    <w:tmpl w:val="570242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E63B58"/>
    <w:multiLevelType w:val="hybridMultilevel"/>
    <w:tmpl w:val="7D4E8AE8"/>
    <w:lvl w:ilvl="0" w:tplc="C9E0210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435216E"/>
    <w:multiLevelType w:val="hybridMultilevel"/>
    <w:tmpl w:val="50B83D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067323E3"/>
    <w:multiLevelType w:val="hybridMultilevel"/>
    <w:tmpl w:val="77C2CC6C"/>
    <w:lvl w:ilvl="0" w:tplc="EDB4B190">
      <w:start w:val="1"/>
      <w:numFmt w:val="lowerRoman"/>
      <w:lvlText w:val="%1."/>
      <w:lvlJc w:val="righ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AD11B90"/>
    <w:multiLevelType w:val="hybridMultilevel"/>
    <w:tmpl w:val="19E02D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B33019"/>
    <w:multiLevelType w:val="hybridMultilevel"/>
    <w:tmpl w:val="F8268F10"/>
    <w:lvl w:ilvl="0" w:tplc="D638D45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nsid w:val="11424E18"/>
    <w:multiLevelType w:val="hybridMultilevel"/>
    <w:tmpl w:val="1CDC7B76"/>
    <w:lvl w:ilvl="0" w:tplc="FA9615D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760DC3"/>
    <w:multiLevelType w:val="hybridMultilevel"/>
    <w:tmpl w:val="6A5266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377B93"/>
    <w:multiLevelType w:val="hybridMultilevel"/>
    <w:tmpl w:val="1D6AD25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BD31946"/>
    <w:multiLevelType w:val="hybridMultilevel"/>
    <w:tmpl w:val="164CCEEC"/>
    <w:lvl w:ilvl="0" w:tplc="0A743E1C">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F924B2"/>
    <w:multiLevelType w:val="hybridMultilevel"/>
    <w:tmpl w:val="FEC469A4"/>
    <w:lvl w:ilvl="0" w:tplc="CA2EE54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1EA13283"/>
    <w:multiLevelType w:val="hybridMultilevel"/>
    <w:tmpl w:val="7882841A"/>
    <w:lvl w:ilvl="0" w:tplc="E688A0EE">
      <w:start w:val="8"/>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1EED19AB"/>
    <w:multiLevelType w:val="hybridMultilevel"/>
    <w:tmpl w:val="1300582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1D7FB8"/>
    <w:multiLevelType w:val="hybridMultilevel"/>
    <w:tmpl w:val="75C477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5AA04332">
      <w:start w:val="1"/>
      <w:numFmt w:val="decimal"/>
      <w:lvlText w:val="%3."/>
      <w:lvlJc w:val="left"/>
      <w:pPr>
        <w:ind w:left="36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B029CD"/>
    <w:multiLevelType w:val="hybridMultilevel"/>
    <w:tmpl w:val="6F0A6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0A2037"/>
    <w:multiLevelType w:val="hybridMultilevel"/>
    <w:tmpl w:val="4C223C20"/>
    <w:lvl w:ilvl="0" w:tplc="681EA4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08F153D"/>
    <w:multiLevelType w:val="hybridMultilevel"/>
    <w:tmpl w:val="0778D0C8"/>
    <w:lvl w:ilvl="0" w:tplc="5B9289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09863EF"/>
    <w:multiLevelType w:val="hybridMultilevel"/>
    <w:tmpl w:val="D0420C3E"/>
    <w:lvl w:ilvl="0" w:tplc="E0E44B0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CC3913"/>
    <w:multiLevelType w:val="hybridMultilevel"/>
    <w:tmpl w:val="2EE44870"/>
    <w:lvl w:ilvl="0" w:tplc="BFE6893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DF1B02"/>
    <w:multiLevelType w:val="hybridMultilevel"/>
    <w:tmpl w:val="C380A2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26D3F1E"/>
    <w:multiLevelType w:val="hybridMultilevel"/>
    <w:tmpl w:val="25EE6C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40C78FA"/>
    <w:multiLevelType w:val="hybridMultilevel"/>
    <w:tmpl w:val="5888B39C"/>
    <w:lvl w:ilvl="0" w:tplc="04090001">
      <w:start w:val="1"/>
      <w:numFmt w:val="bullet"/>
      <w:lvlText w:val=""/>
      <w:lvlJc w:val="left"/>
      <w:pPr>
        <w:ind w:left="720" w:hanging="360"/>
      </w:pPr>
      <w:rPr>
        <w:rFonts w:ascii="Symbol" w:hAnsi="Symbol" w:hint="default"/>
      </w:rPr>
    </w:lvl>
    <w:lvl w:ilvl="1" w:tplc="F7262B4C">
      <w:start w:val="3"/>
      <w:numFmt w:val="bullet"/>
      <w:lvlText w:val="-"/>
      <w:lvlJc w:val="left"/>
      <w:pPr>
        <w:ind w:left="360" w:hanging="360"/>
      </w:pPr>
      <w:rPr>
        <w:rFonts w:ascii="Times New Roman" w:eastAsia="Cambr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2F2BA7"/>
    <w:multiLevelType w:val="hybridMultilevel"/>
    <w:tmpl w:val="D4C4DE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A67F80"/>
    <w:multiLevelType w:val="hybridMultilevel"/>
    <w:tmpl w:val="2C10C0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7D09B3"/>
    <w:multiLevelType w:val="hybridMultilevel"/>
    <w:tmpl w:val="C0061E54"/>
    <w:lvl w:ilvl="0" w:tplc="461E71A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nsid w:val="430B4A1E"/>
    <w:multiLevelType w:val="hybridMultilevel"/>
    <w:tmpl w:val="4D04F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272546"/>
    <w:multiLevelType w:val="hybridMultilevel"/>
    <w:tmpl w:val="564C379E"/>
    <w:lvl w:ilvl="0" w:tplc="7D62BD94">
      <w:start w:val="1"/>
      <w:numFmt w:val="decimal"/>
      <w:lvlText w:val="%1."/>
      <w:lvlJc w:val="left"/>
      <w:pPr>
        <w:ind w:left="1440" w:hanging="360"/>
      </w:pPr>
      <w:rPr>
        <w:rFonts w:eastAsia="Calibri" w:hint="default"/>
      </w:rPr>
    </w:lvl>
    <w:lvl w:ilvl="1" w:tplc="F8B04408">
      <w:start w:val="1"/>
      <w:numFmt w:val="lowerLetter"/>
      <w:lvlText w:val="%2."/>
      <w:lvlJc w:val="left"/>
      <w:pPr>
        <w:ind w:left="1440" w:hanging="360"/>
      </w:pPr>
      <w:rPr>
        <w:rFonts w:eastAsia="Times New Roman"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AA55EB"/>
    <w:multiLevelType w:val="hybridMultilevel"/>
    <w:tmpl w:val="AB36A666"/>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nsid w:val="4924401C"/>
    <w:multiLevelType w:val="hybridMultilevel"/>
    <w:tmpl w:val="52169D3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4A086954"/>
    <w:multiLevelType w:val="hybridMultilevel"/>
    <w:tmpl w:val="1B1C84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630BF6"/>
    <w:multiLevelType w:val="hybridMultilevel"/>
    <w:tmpl w:val="5934BAAC"/>
    <w:lvl w:ilvl="0" w:tplc="33A22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F356BF2"/>
    <w:multiLevelType w:val="multilevel"/>
    <w:tmpl w:val="CE8A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F58344E"/>
    <w:multiLevelType w:val="hybridMultilevel"/>
    <w:tmpl w:val="B190538C"/>
    <w:lvl w:ilvl="0" w:tplc="DEF027A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nsid w:val="50D5308F"/>
    <w:multiLevelType w:val="hybridMultilevel"/>
    <w:tmpl w:val="4EAC9370"/>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37">
    <w:nsid w:val="510E4AEC"/>
    <w:multiLevelType w:val="hybridMultilevel"/>
    <w:tmpl w:val="FA4006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36C1381"/>
    <w:multiLevelType w:val="multilevel"/>
    <w:tmpl w:val="DCA8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C711A84"/>
    <w:multiLevelType w:val="hybridMultilevel"/>
    <w:tmpl w:val="C31C7E52"/>
    <w:lvl w:ilvl="0" w:tplc="D0DE8AB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nsid w:val="5D2E74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8608B6"/>
    <w:multiLevelType w:val="hybridMultilevel"/>
    <w:tmpl w:val="A1C20A4E"/>
    <w:lvl w:ilvl="0" w:tplc="F9D884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07E19DD"/>
    <w:multiLevelType w:val="hybridMultilevel"/>
    <w:tmpl w:val="2760D482"/>
    <w:lvl w:ilvl="0" w:tplc="90CA264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62CD2872"/>
    <w:multiLevelType w:val="hybridMultilevel"/>
    <w:tmpl w:val="A9CED3B0"/>
    <w:lvl w:ilvl="0" w:tplc="681EA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6A52050"/>
    <w:multiLevelType w:val="hybridMultilevel"/>
    <w:tmpl w:val="7D7A20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3FAA11C">
      <w:start w:val="1"/>
      <w:numFmt w:val="decimal"/>
      <w:lvlText w:val="%3."/>
      <w:lvlJc w:val="left"/>
      <w:pPr>
        <w:ind w:left="3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8280200"/>
    <w:multiLevelType w:val="hybridMultilevel"/>
    <w:tmpl w:val="00EA85D4"/>
    <w:lvl w:ilvl="0" w:tplc="08090017">
      <w:start w:val="1"/>
      <w:numFmt w:val="lowerLetter"/>
      <w:lvlText w:val="%1)"/>
      <w:lvlJc w:val="lef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10F0F6B"/>
    <w:multiLevelType w:val="hybridMultilevel"/>
    <w:tmpl w:val="05E8EB48"/>
    <w:lvl w:ilvl="0" w:tplc="984AE5F2">
      <w:start w:val="1"/>
      <w:numFmt w:val="upperRoman"/>
      <w:lvlText w:val="%1."/>
      <w:lvlJc w:val="left"/>
      <w:pPr>
        <w:ind w:left="990" w:hanging="720"/>
      </w:pPr>
      <w:rPr>
        <w:rFonts w:hint="default"/>
      </w:rPr>
    </w:lvl>
    <w:lvl w:ilvl="1" w:tplc="CC8E0642">
      <w:start w:val="1"/>
      <w:numFmt w:val="decimal"/>
      <w:lvlText w:val="%2."/>
      <w:lvlJc w:val="left"/>
      <w:pPr>
        <w:ind w:left="36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24469BC"/>
    <w:multiLevelType w:val="hybridMultilevel"/>
    <w:tmpl w:val="9C3C4E28"/>
    <w:lvl w:ilvl="0" w:tplc="1C10DAE6">
      <w:start w:val="9"/>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8">
    <w:nsid w:val="766D02BD"/>
    <w:multiLevelType w:val="hybridMultilevel"/>
    <w:tmpl w:val="5FD008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7F53918"/>
    <w:multiLevelType w:val="hybridMultilevel"/>
    <w:tmpl w:val="1180BC06"/>
    <w:lvl w:ilvl="0" w:tplc="E9888386">
      <w:start w:val="7"/>
      <w:numFmt w:val="decimal"/>
      <w:lvlText w:val="(%1)"/>
      <w:lvlJc w:val="left"/>
      <w:pPr>
        <w:ind w:left="1573" w:hanging="511"/>
      </w:pPr>
      <w:rPr>
        <w:rFonts w:ascii="Times New Roman" w:eastAsia="Times New Roman" w:hAnsi="Times New Roman" w:cs="Times New Roman" w:hint="default"/>
        <w:w w:val="100"/>
        <w:sz w:val="17"/>
        <w:szCs w:val="17"/>
        <w:lang w:val="en-US" w:eastAsia="en-US" w:bidi="en-US"/>
      </w:rPr>
    </w:lvl>
    <w:lvl w:ilvl="1" w:tplc="138E7D56">
      <w:start w:val="1"/>
      <w:numFmt w:val="decimal"/>
      <w:lvlText w:val="%2."/>
      <w:lvlJc w:val="left"/>
      <w:pPr>
        <w:ind w:left="1398" w:hanging="241"/>
        <w:jc w:val="right"/>
      </w:pPr>
      <w:rPr>
        <w:rFonts w:ascii="Times New Roman" w:eastAsia="Times New Roman" w:hAnsi="Times New Roman" w:cs="Times New Roman" w:hint="default"/>
        <w:w w:val="101"/>
        <w:sz w:val="19"/>
        <w:szCs w:val="19"/>
        <w:lang w:val="en-US" w:eastAsia="en-US" w:bidi="en-US"/>
      </w:rPr>
    </w:lvl>
    <w:lvl w:ilvl="2" w:tplc="BB461126">
      <w:numFmt w:val="bullet"/>
      <w:lvlText w:val="•"/>
      <w:lvlJc w:val="left"/>
      <w:pPr>
        <w:ind w:left="2465" w:hanging="241"/>
      </w:pPr>
      <w:rPr>
        <w:rFonts w:hint="default"/>
        <w:lang w:val="en-US" w:eastAsia="en-US" w:bidi="en-US"/>
      </w:rPr>
    </w:lvl>
    <w:lvl w:ilvl="3" w:tplc="3ED601C6">
      <w:numFmt w:val="bullet"/>
      <w:lvlText w:val="•"/>
      <w:lvlJc w:val="left"/>
      <w:pPr>
        <w:ind w:left="3350" w:hanging="241"/>
      </w:pPr>
      <w:rPr>
        <w:rFonts w:hint="default"/>
        <w:lang w:val="en-US" w:eastAsia="en-US" w:bidi="en-US"/>
      </w:rPr>
    </w:lvl>
    <w:lvl w:ilvl="4" w:tplc="6784C038">
      <w:numFmt w:val="bullet"/>
      <w:lvlText w:val="•"/>
      <w:lvlJc w:val="left"/>
      <w:pPr>
        <w:ind w:left="4235" w:hanging="241"/>
      </w:pPr>
      <w:rPr>
        <w:rFonts w:hint="default"/>
        <w:lang w:val="en-US" w:eastAsia="en-US" w:bidi="en-US"/>
      </w:rPr>
    </w:lvl>
    <w:lvl w:ilvl="5" w:tplc="9760D282">
      <w:numFmt w:val="bullet"/>
      <w:lvlText w:val="•"/>
      <w:lvlJc w:val="left"/>
      <w:pPr>
        <w:ind w:left="5120" w:hanging="241"/>
      </w:pPr>
      <w:rPr>
        <w:rFonts w:hint="default"/>
        <w:lang w:val="en-US" w:eastAsia="en-US" w:bidi="en-US"/>
      </w:rPr>
    </w:lvl>
    <w:lvl w:ilvl="6" w:tplc="82742AD4">
      <w:numFmt w:val="bullet"/>
      <w:lvlText w:val="•"/>
      <w:lvlJc w:val="left"/>
      <w:pPr>
        <w:ind w:left="6005" w:hanging="241"/>
      </w:pPr>
      <w:rPr>
        <w:rFonts w:hint="default"/>
        <w:lang w:val="en-US" w:eastAsia="en-US" w:bidi="en-US"/>
      </w:rPr>
    </w:lvl>
    <w:lvl w:ilvl="7" w:tplc="8E0E13B2">
      <w:numFmt w:val="bullet"/>
      <w:lvlText w:val="•"/>
      <w:lvlJc w:val="left"/>
      <w:pPr>
        <w:ind w:left="6890" w:hanging="241"/>
      </w:pPr>
      <w:rPr>
        <w:rFonts w:hint="default"/>
        <w:lang w:val="en-US" w:eastAsia="en-US" w:bidi="en-US"/>
      </w:rPr>
    </w:lvl>
    <w:lvl w:ilvl="8" w:tplc="DD56AB06">
      <w:numFmt w:val="bullet"/>
      <w:lvlText w:val="•"/>
      <w:lvlJc w:val="left"/>
      <w:pPr>
        <w:ind w:left="7775" w:hanging="241"/>
      </w:pPr>
      <w:rPr>
        <w:rFonts w:hint="default"/>
        <w:lang w:val="en-US" w:eastAsia="en-US" w:bidi="en-US"/>
      </w:rPr>
    </w:lvl>
  </w:abstractNum>
  <w:abstractNum w:abstractNumId="50">
    <w:nsid w:val="7BF776FD"/>
    <w:multiLevelType w:val="hybridMultilevel"/>
    <w:tmpl w:val="25629D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E0F6593"/>
    <w:multiLevelType w:val="hybridMultilevel"/>
    <w:tmpl w:val="570242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num>
  <w:num w:numId="2">
    <w:abstractNumId w:val="3"/>
  </w:num>
  <w:num w:numId="3">
    <w:abstractNumId w:val="44"/>
  </w:num>
  <w:num w:numId="4">
    <w:abstractNumId w:val="1"/>
  </w:num>
  <w:num w:numId="5">
    <w:abstractNumId w:val="2"/>
  </w:num>
  <w:num w:numId="6">
    <w:abstractNumId w:val="38"/>
  </w:num>
  <w:num w:numId="7">
    <w:abstractNumId w:val="40"/>
  </w:num>
  <w:num w:numId="8">
    <w:abstractNumId w:val="34"/>
  </w:num>
  <w:num w:numId="9">
    <w:abstractNumId w:val="16"/>
  </w:num>
  <w:num w:numId="10">
    <w:abstractNumId w:val="28"/>
  </w:num>
  <w:num w:numId="11">
    <w:abstractNumId w:val="26"/>
  </w:num>
  <w:num w:numId="12">
    <w:abstractNumId w:val="18"/>
  </w:num>
  <w:num w:numId="13">
    <w:abstractNumId w:val="43"/>
  </w:num>
  <w:num w:numId="14">
    <w:abstractNumId w:val="37"/>
  </w:num>
  <w:num w:numId="15">
    <w:abstractNumId w:val="0"/>
  </w:num>
  <w:num w:numId="16">
    <w:abstractNumId w:val="51"/>
  </w:num>
  <w:num w:numId="17">
    <w:abstractNumId w:val="10"/>
  </w:num>
  <w:num w:numId="18">
    <w:abstractNumId w:val="21"/>
  </w:num>
  <w:num w:numId="19">
    <w:abstractNumId w:val="22"/>
  </w:num>
  <w:num w:numId="20">
    <w:abstractNumId w:val="31"/>
  </w:num>
  <w:num w:numId="21">
    <w:abstractNumId w:val="4"/>
  </w:num>
  <w:num w:numId="22">
    <w:abstractNumId w:val="20"/>
  </w:num>
  <w:num w:numId="23">
    <w:abstractNumId w:val="49"/>
  </w:num>
  <w:num w:numId="24">
    <w:abstractNumId w:val="11"/>
  </w:num>
  <w:num w:numId="25">
    <w:abstractNumId w:val="45"/>
  </w:num>
  <w:num w:numId="26">
    <w:abstractNumId w:val="5"/>
  </w:num>
  <w:num w:numId="27">
    <w:abstractNumId w:val="24"/>
  </w:num>
  <w:num w:numId="28">
    <w:abstractNumId w:val="8"/>
  </w:num>
  <w:num w:numId="29">
    <w:abstractNumId w:val="27"/>
  </w:num>
  <w:num w:numId="30">
    <w:abstractNumId w:val="36"/>
  </w:num>
  <w:num w:numId="31">
    <w:abstractNumId w:val="14"/>
  </w:num>
  <w:num w:numId="32">
    <w:abstractNumId w:val="12"/>
  </w:num>
  <w:num w:numId="33">
    <w:abstractNumId w:val="29"/>
  </w:num>
  <w:num w:numId="34">
    <w:abstractNumId w:val="9"/>
  </w:num>
  <w:num w:numId="35">
    <w:abstractNumId w:val="41"/>
  </w:num>
  <w:num w:numId="36">
    <w:abstractNumId w:val="33"/>
  </w:num>
  <w:num w:numId="37">
    <w:abstractNumId w:val="32"/>
  </w:num>
  <w:num w:numId="38">
    <w:abstractNumId w:val="17"/>
  </w:num>
  <w:num w:numId="39">
    <w:abstractNumId w:val="48"/>
  </w:num>
  <w:num w:numId="40">
    <w:abstractNumId w:val="19"/>
  </w:num>
  <w:num w:numId="41">
    <w:abstractNumId w:val="39"/>
  </w:num>
  <w:num w:numId="42">
    <w:abstractNumId w:val="23"/>
  </w:num>
  <w:num w:numId="43">
    <w:abstractNumId w:val="13"/>
  </w:num>
  <w:num w:numId="44">
    <w:abstractNumId w:val="50"/>
  </w:num>
  <w:num w:numId="45">
    <w:abstractNumId w:val="15"/>
  </w:num>
  <w:num w:numId="46">
    <w:abstractNumId w:val="42"/>
  </w:num>
  <w:num w:numId="47">
    <w:abstractNumId w:val="47"/>
  </w:num>
  <w:num w:numId="48">
    <w:abstractNumId w:val="35"/>
  </w:num>
  <w:num w:numId="49">
    <w:abstractNumId w:val="25"/>
  </w:num>
  <w:num w:numId="50">
    <w:abstractNumId w:val="30"/>
  </w:num>
  <w:num w:numId="51">
    <w:abstractNumId w:val="7"/>
  </w:num>
  <w:num w:numId="52">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1CB"/>
    <w:rsid w:val="0000091C"/>
    <w:rsid w:val="000019F8"/>
    <w:rsid w:val="00003C23"/>
    <w:rsid w:val="00004E85"/>
    <w:rsid w:val="00006204"/>
    <w:rsid w:val="0000676C"/>
    <w:rsid w:val="00007132"/>
    <w:rsid w:val="0001108A"/>
    <w:rsid w:val="00012BAD"/>
    <w:rsid w:val="00012DFA"/>
    <w:rsid w:val="00013AD4"/>
    <w:rsid w:val="0001637E"/>
    <w:rsid w:val="00016F44"/>
    <w:rsid w:val="000202AD"/>
    <w:rsid w:val="00020985"/>
    <w:rsid w:val="00020D10"/>
    <w:rsid w:val="000215C7"/>
    <w:rsid w:val="00023C39"/>
    <w:rsid w:val="00024FC1"/>
    <w:rsid w:val="00026498"/>
    <w:rsid w:val="00027215"/>
    <w:rsid w:val="00027ACB"/>
    <w:rsid w:val="00031EA8"/>
    <w:rsid w:val="0003292A"/>
    <w:rsid w:val="000360F7"/>
    <w:rsid w:val="0003726D"/>
    <w:rsid w:val="00037C8F"/>
    <w:rsid w:val="00042ED4"/>
    <w:rsid w:val="00043E65"/>
    <w:rsid w:val="00044CB2"/>
    <w:rsid w:val="00045264"/>
    <w:rsid w:val="000546A3"/>
    <w:rsid w:val="00055099"/>
    <w:rsid w:val="000571E6"/>
    <w:rsid w:val="00060806"/>
    <w:rsid w:val="000611E1"/>
    <w:rsid w:val="000616DC"/>
    <w:rsid w:val="00061A74"/>
    <w:rsid w:val="0006264E"/>
    <w:rsid w:val="00063A8E"/>
    <w:rsid w:val="00063C78"/>
    <w:rsid w:val="0006415A"/>
    <w:rsid w:val="000645C4"/>
    <w:rsid w:val="00064821"/>
    <w:rsid w:val="00065595"/>
    <w:rsid w:val="00065A87"/>
    <w:rsid w:val="00065F1D"/>
    <w:rsid w:val="00065F46"/>
    <w:rsid w:val="00067910"/>
    <w:rsid w:val="00067C83"/>
    <w:rsid w:val="00070B1F"/>
    <w:rsid w:val="00070B95"/>
    <w:rsid w:val="000722CC"/>
    <w:rsid w:val="00072481"/>
    <w:rsid w:val="00072FFE"/>
    <w:rsid w:val="000767FD"/>
    <w:rsid w:val="00077A0B"/>
    <w:rsid w:val="00080DBB"/>
    <w:rsid w:val="00080E15"/>
    <w:rsid w:val="00081813"/>
    <w:rsid w:val="00082B05"/>
    <w:rsid w:val="000851C1"/>
    <w:rsid w:val="00085C2B"/>
    <w:rsid w:val="00090D6A"/>
    <w:rsid w:val="00093E01"/>
    <w:rsid w:val="0009494D"/>
    <w:rsid w:val="00096288"/>
    <w:rsid w:val="000A03E6"/>
    <w:rsid w:val="000A0528"/>
    <w:rsid w:val="000A065E"/>
    <w:rsid w:val="000A0B35"/>
    <w:rsid w:val="000A0CEC"/>
    <w:rsid w:val="000A0D3C"/>
    <w:rsid w:val="000A0F0A"/>
    <w:rsid w:val="000A182D"/>
    <w:rsid w:val="000A1947"/>
    <w:rsid w:val="000A2162"/>
    <w:rsid w:val="000A7749"/>
    <w:rsid w:val="000A7B1F"/>
    <w:rsid w:val="000B0453"/>
    <w:rsid w:val="000B0D97"/>
    <w:rsid w:val="000B2151"/>
    <w:rsid w:val="000B2E04"/>
    <w:rsid w:val="000B4186"/>
    <w:rsid w:val="000B4B53"/>
    <w:rsid w:val="000B5547"/>
    <w:rsid w:val="000B5E60"/>
    <w:rsid w:val="000C0728"/>
    <w:rsid w:val="000C14D3"/>
    <w:rsid w:val="000C348F"/>
    <w:rsid w:val="000C4893"/>
    <w:rsid w:val="000C5B11"/>
    <w:rsid w:val="000C66C8"/>
    <w:rsid w:val="000D04E8"/>
    <w:rsid w:val="000D1ABB"/>
    <w:rsid w:val="000D5515"/>
    <w:rsid w:val="000D76F9"/>
    <w:rsid w:val="000E16CC"/>
    <w:rsid w:val="000E305E"/>
    <w:rsid w:val="000E32E6"/>
    <w:rsid w:val="000E36FF"/>
    <w:rsid w:val="000E3BBB"/>
    <w:rsid w:val="000E4E12"/>
    <w:rsid w:val="000E639C"/>
    <w:rsid w:val="000E6A9D"/>
    <w:rsid w:val="000F0712"/>
    <w:rsid w:val="000F0C58"/>
    <w:rsid w:val="000F0D0C"/>
    <w:rsid w:val="000F2416"/>
    <w:rsid w:val="000F2AAF"/>
    <w:rsid w:val="000F42CF"/>
    <w:rsid w:val="000F43A4"/>
    <w:rsid w:val="000F5746"/>
    <w:rsid w:val="000F5FD2"/>
    <w:rsid w:val="000F691C"/>
    <w:rsid w:val="001010D5"/>
    <w:rsid w:val="00101C09"/>
    <w:rsid w:val="00105D20"/>
    <w:rsid w:val="001065FC"/>
    <w:rsid w:val="00106720"/>
    <w:rsid w:val="00110704"/>
    <w:rsid w:val="00111EB9"/>
    <w:rsid w:val="00114525"/>
    <w:rsid w:val="00115F3B"/>
    <w:rsid w:val="00116A5A"/>
    <w:rsid w:val="00124233"/>
    <w:rsid w:val="0012453D"/>
    <w:rsid w:val="00125AA2"/>
    <w:rsid w:val="00125F5F"/>
    <w:rsid w:val="00130658"/>
    <w:rsid w:val="00132751"/>
    <w:rsid w:val="00135124"/>
    <w:rsid w:val="00136C7D"/>
    <w:rsid w:val="0013715A"/>
    <w:rsid w:val="001374CE"/>
    <w:rsid w:val="00137DAE"/>
    <w:rsid w:val="00140E43"/>
    <w:rsid w:val="00141E28"/>
    <w:rsid w:val="00142916"/>
    <w:rsid w:val="001442AE"/>
    <w:rsid w:val="00144D80"/>
    <w:rsid w:val="001474EA"/>
    <w:rsid w:val="00147F19"/>
    <w:rsid w:val="00150185"/>
    <w:rsid w:val="001501BF"/>
    <w:rsid w:val="001501D4"/>
    <w:rsid w:val="001502F5"/>
    <w:rsid w:val="001514B5"/>
    <w:rsid w:val="0015169E"/>
    <w:rsid w:val="001522C7"/>
    <w:rsid w:val="001533E7"/>
    <w:rsid w:val="00154131"/>
    <w:rsid w:val="00155954"/>
    <w:rsid w:val="00162A1D"/>
    <w:rsid w:val="00162E05"/>
    <w:rsid w:val="001632A1"/>
    <w:rsid w:val="001641DC"/>
    <w:rsid w:val="00164DB6"/>
    <w:rsid w:val="00165283"/>
    <w:rsid w:val="0016548D"/>
    <w:rsid w:val="001655EC"/>
    <w:rsid w:val="00166019"/>
    <w:rsid w:val="001674DC"/>
    <w:rsid w:val="0017179D"/>
    <w:rsid w:val="0017221F"/>
    <w:rsid w:val="0017764A"/>
    <w:rsid w:val="00180090"/>
    <w:rsid w:val="0018170D"/>
    <w:rsid w:val="00183291"/>
    <w:rsid w:val="0018416A"/>
    <w:rsid w:val="001862A9"/>
    <w:rsid w:val="00187947"/>
    <w:rsid w:val="00191985"/>
    <w:rsid w:val="00191F63"/>
    <w:rsid w:val="001921E6"/>
    <w:rsid w:val="001926EB"/>
    <w:rsid w:val="00193EAB"/>
    <w:rsid w:val="00194967"/>
    <w:rsid w:val="00194F26"/>
    <w:rsid w:val="00195778"/>
    <w:rsid w:val="00197AC7"/>
    <w:rsid w:val="001A0A65"/>
    <w:rsid w:val="001A3F20"/>
    <w:rsid w:val="001A45E2"/>
    <w:rsid w:val="001A47EA"/>
    <w:rsid w:val="001A4890"/>
    <w:rsid w:val="001A5986"/>
    <w:rsid w:val="001B279A"/>
    <w:rsid w:val="001B46EF"/>
    <w:rsid w:val="001B5137"/>
    <w:rsid w:val="001C01E5"/>
    <w:rsid w:val="001C21CB"/>
    <w:rsid w:val="001C29D1"/>
    <w:rsid w:val="001C2F2B"/>
    <w:rsid w:val="001C3905"/>
    <w:rsid w:val="001C3B6F"/>
    <w:rsid w:val="001D0167"/>
    <w:rsid w:val="001D3A4B"/>
    <w:rsid w:val="001D4824"/>
    <w:rsid w:val="001D55F5"/>
    <w:rsid w:val="001D64C5"/>
    <w:rsid w:val="001D6AB4"/>
    <w:rsid w:val="001D6B5F"/>
    <w:rsid w:val="001D6C82"/>
    <w:rsid w:val="001D77AD"/>
    <w:rsid w:val="001E1D1D"/>
    <w:rsid w:val="001E1DF9"/>
    <w:rsid w:val="001E1FD8"/>
    <w:rsid w:val="001E1FE1"/>
    <w:rsid w:val="001E3DC7"/>
    <w:rsid w:val="001E4911"/>
    <w:rsid w:val="001E4966"/>
    <w:rsid w:val="001E76C3"/>
    <w:rsid w:val="001F19F5"/>
    <w:rsid w:val="001F28C3"/>
    <w:rsid w:val="001F3F6A"/>
    <w:rsid w:val="001F4B24"/>
    <w:rsid w:val="001F4EC9"/>
    <w:rsid w:val="00200446"/>
    <w:rsid w:val="00201115"/>
    <w:rsid w:val="00201E1F"/>
    <w:rsid w:val="00201E6D"/>
    <w:rsid w:val="00203C6A"/>
    <w:rsid w:val="002050C3"/>
    <w:rsid w:val="00207076"/>
    <w:rsid w:val="002079AE"/>
    <w:rsid w:val="0021254C"/>
    <w:rsid w:val="002132F8"/>
    <w:rsid w:val="00213D28"/>
    <w:rsid w:val="00213E08"/>
    <w:rsid w:val="00213FA2"/>
    <w:rsid w:val="00216B45"/>
    <w:rsid w:val="00217A9B"/>
    <w:rsid w:val="002203C8"/>
    <w:rsid w:val="00221CC2"/>
    <w:rsid w:val="00223AF3"/>
    <w:rsid w:val="00223C70"/>
    <w:rsid w:val="00224489"/>
    <w:rsid w:val="002246FF"/>
    <w:rsid w:val="00224CF4"/>
    <w:rsid w:val="00225A39"/>
    <w:rsid w:val="002266E9"/>
    <w:rsid w:val="00234428"/>
    <w:rsid w:val="002370C1"/>
    <w:rsid w:val="002371BA"/>
    <w:rsid w:val="002414A1"/>
    <w:rsid w:val="0024191A"/>
    <w:rsid w:val="00241AED"/>
    <w:rsid w:val="00243104"/>
    <w:rsid w:val="00244494"/>
    <w:rsid w:val="00245CB2"/>
    <w:rsid w:val="00247588"/>
    <w:rsid w:val="002475C6"/>
    <w:rsid w:val="00247854"/>
    <w:rsid w:val="0025190D"/>
    <w:rsid w:val="002521D3"/>
    <w:rsid w:val="00252B2A"/>
    <w:rsid w:val="00253110"/>
    <w:rsid w:val="00253637"/>
    <w:rsid w:val="0025566D"/>
    <w:rsid w:val="00255FC7"/>
    <w:rsid w:val="00256C82"/>
    <w:rsid w:val="00257370"/>
    <w:rsid w:val="002579D1"/>
    <w:rsid w:val="00260CE0"/>
    <w:rsid w:val="00263CDC"/>
    <w:rsid w:val="00264066"/>
    <w:rsid w:val="00266248"/>
    <w:rsid w:val="00267997"/>
    <w:rsid w:val="00267A15"/>
    <w:rsid w:val="002733BB"/>
    <w:rsid w:val="00273A07"/>
    <w:rsid w:val="00273F71"/>
    <w:rsid w:val="002740F9"/>
    <w:rsid w:val="00275E05"/>
    <w:rsid w:val="002765A6"/>
    <w:rsid w:val="00276DB8"/>
    <w:rsid w:val="00277056"/>
    <w:rsid w:val="002776B1"/>
    <w:rsid w:val="00283117"/>
    <w:rsid w:val="002836A1"/>
    <w:rsid w:val="002836E2"/>
    <w:rsid w:val="00284165"/>
    <w:rsid w:val="002849AE"/>
    <w:rsid w:val="00284BD1"/>
    <w:rsid w:val="00285E32"/>
    <w:rsid w:val="00286B72"/>
    <w:rsid w:val="00286DB9"/>
    <w:rsid w:val="00290795"/>
    <w:rsid w:val="0029085E"/>
    <w:rsid w:val="00290F6A"/>
    <w:rsid w:val="0029176E"/>
    <w:rsid w:val="00291F91"/>
    <w:rsid w:val="00291FF6"/>
    <w:rsid w:val="00293A93"/>
    <w:rsid w:val="00295A35"/>
    <w:rsid w:val="00296B9D"/>
    <w:rsid w:val="002A10F6"/>
    <w:rsid w:val="002A1BD4"/>
    <w:rsid w:val="002A22D2"/>
    <w:rsid w:val="002A3B4F"/>
    <w:rsid w:val="002A5B99"/>
    <w:rsid w:val="002A7384"/>
    <w:rsid w:val="002B185C"/>
    <w:rsid w:val="002B18E6"/>
    <w:rsid w:val="002B1D15"/>
    <w:rsid w:val="002B4A79"/>
    <w:rsid w:val="002B6E84"/>
    <w:rsid w:val="002B71A5"/>
    <w:rsid w:val="002B771E"/>
    <w:rsid w:val="002C1487"/>
    <w:rsid w:val="002C4141"/>
    <w:rsid w:val="002C73DC"/>
    <w:rsid w:val="002C78B0"/>
    <w:rsid w:val="002C7941"/>
    <w:rsid w:val="002D057E"/>
    <w:rsid w:val="002D1BDA"/>
    <w:rsid w:val="002D681E"/>
    <w:rsid w:val="002E1664"/>
    <w:rsid w:val="002E450A"/>
    <w:rsid w:val="002E6E1C"/>
    <w:rsid w:val="002F21BF"/>
    <w:rsid w:val="002F3FE5"/>
    <w:rsid w:val="002F4CA6"/>
    <w:rsid w:val="002F5053"/>
    <w:rsid w:val="002F68EE"/>
    <w:rsid w:val="0030007E"/>
    <w:rsid w:val="0030336D"/>
    <w:rsid w:val="0030387E"/>
    <w:rsid w:val="003047BD"/>
    <w:rsid w:val="003050ED"/>
    <w:rsid w:val="00305690"/>
    <w:rsid w:val="00306246"/>
    <w:rsid w:val="003066FB"/>
    <w:rsid w:val="00310280"/>
    <w:rsid w:val="00310CD0"/>
    <w:rsid w:val="00311A98"/>
    <w:rsid w:val="0031321F"/>
    <w:rsid w:val="003138D5"/>
    <w:rsid w:val="003139D1"/>
    <w:rsid w:val="003175F5"/>
    <w:rsid w:val="003202E6"/>
    <w:rsid w:val="00321BE5"/>
    <w:rsid w:val="00322C1A"/>
    <w:rsid w:val="00323333"/>
    <w:rsid w:val="00323A25"/>
    <w:rsid w:val="00325AA4"/>
    <w:rsid w:val="00327BD1"/>
    <w:rsid w:val="00331F6B"/>
    <w:rsid w:val="00332E0C"/>
    <w:rsid w:val="00333EBA"/>
    <w:rsid w:val="00335D47"/>
    <w:rsid w:val="00340B6A"/>
    <w:rsid w:val="00340D25"/>
    <w:rsid w:val="00341976"/>
    <w:rsid w:val="00342ACD"/>
    <w:rsid w:val="00342CA9"/>
    <w:rsid w:val="00344FA8"/>
    <w:rsid w:val="003451F9"/>
    <w:rsid w:val="00346FDF"/>
    <w:rsid w:val="00347793"/>
    <w:rsid w:val="00350B40"/>
    <w:rsid w:val="00351F32"/>
    <w:rsid w:val="00356E29"/>
    <w:rsid w:val="0036101B"/>
    <w:rsid w:val="0036132B"/>
    <w:rsid w:val="00361CFE"/>
    <w:rsid w:val="00361E78"/>
    <w:rsid w:val="00362326"/>
    <w:rsid w:val="00362D2E"/>
    <w:rsid w:val="003637D0"/>
    <w:rsid w:val="00363CC2"/>
    <w:rsid w:val="00365009"/>
    <w:rsid w:val="00367106"/>
    <w:rsid w:val="00370F9F"/>
    <w:rsid w:val="00371DF8"/>
    <w:rsid w:val="00372405"/>
    <w:rsid w:val="0037288E"/>
    <w:rsid w:val="003756DF"/>
    <w:rsid w:val="00377AAA"/>
    <w:rsid w:val="00380D15"/>
    <w:rsid w:val="00381C7A"/>
    <w:rsid w:val="00382C3F"/>
    <w:rsid w:val="00382E9B"/>
    <w:rsid w:val="00383032"/>
    <w:rsid w:val="00383F0E"/>
    <w:rsid w:val="0038486F"/>
    <w:rsid w:val="00385756"/>
    <w:rsid w:val="00386093"/>
    <w:rsid w:val="00387098"/>
    <w:rsid w:val="00387AD5"/>
    <w:rsid w:val="00387C65"/>
    <w:rsid w:val="00390839"/>
    <w:rsid w:val="00390ADA"/>
    <w:rsid w:val="0039148A"/>
    <w:rsid w:val="00391D78"/>
    <w:rsid w:val="00395DC2"/>
    <w:rsid w:val="00397EDE"/>
    <w:rsid w:val="003A1791"/>
    <w:rsid w:val="003A1857"/>
    <w:rsid w:val="003A1ACC"/>
    <w:rsid w:val="003A1FB3"/>
    <w:rsid w:val="003A3EB5"/>
    <w:rsid w:val="003A5055"/>
    <w:rsid w:val="003A5861"/>
    <w:rsid w:val="003A68D2"/>
    <w:rsid w:val="003B0F5B"/>
    <w:rsid w:val="003B2EC5"/>
    <w:rsid w:val="003B2F5F"/>
    <w:rsid w:val="003B6272"/>
    <w:rsid w:val="003B6759"/>
    <w:rsid w:val="003B6AA2"/>
    <w:rsid w:val="003B6B7B"/>
    <w:rsid w:val="003B753F"/>
    <w:rsid w:val="003B7C94"/>
    <w:rsid w:val="003C0BA0"/>
    <w:rsid w:val="003C122B"/>
    <w:rsid w:val="003C3F14"/>
    <w:rsid w:val="003C476A"/>
    <w:rsid w:val="003C4FE7"/>
    <w:rsid w:val="003C5B29"/>
    <w:rsid w:val="003D0B05"/>
    <w:rsid w:val="003D1032"/>
    <w:rsid w:val="003D1A0B"/>
    <w:rsid w:val="003D1DC3"/>
    <w:rsid w:val="003D1F36"/>
    <w:rsid w:val="003D2BFD"/>
    <w:rsid w:val="003D39C4"/>
    <w:rsid w:val="003D65FA"/>
    <w:rsid w:val="003E2AAB"/>
    <w:rsid w:val="003E3E0B"/>
    <w:rsid w:val="003E5A3F"/>
    <w:rsid w:val="003F01F7"/>
    <w:rsid w:val="003F1003"/>
    <w:rsid w:val="003F182B"/>
    <w:rsid w:val="003F4294"/>
    <w:rsid w:val="003F68CB"/>
    <w:rsid w:val="003F6C4D"/>
    <w:rsid w:val="00400E7F"/>
    <w:rsid w:val="00401308"/>
    <w:rsid w:val="00401F24"/>
    <w:rsid w:val="004057D0"/>
    <w:rsid w:val="00406919"/>
    <w:rsid w:val="004103B9"/>
    <w:rsid w:val="00411D0B"/>
    <w:rsid w:val="0041249F"/>
    <w:rsid w:val="00412A07"/>
    <w:rsid w:val="004140FB"/>
    <w:rsid w:val="0041611C"/>
    <w:rsid w:val="00417596"/>
    <w:rsid w:val="00417CE4"/>
    <w:rsid w:val="00417D01"/>
    <w:rsid w:val="004210F6"/>
    <w:rsid w:val="00421DB5"/>
    <w:rsid w:val="00422140"/>
    <w:rsid w:val="00422EB4"/>
    <w:rsid w:val="00423090"/>
    <w:rsid w:val="00423B28"/>
    <w:rsid w:val="004254BE"/>
    <w:rsid w:val="0042558D"/>
    <w:rsid w:val="004258AE"/>
    <w:rsid w:val="00427ACA"/>
    <w:rsid w:val="00430900"/>
    <w:rsid w:val="00430EAA"/>
    <w:rsid w:val="00431924"/>
    <w:rsid w:val="00433F69"/>
    <w:rsid w:val="004341B5"/>
    <w:rsid w:val="00443A76"/>
    <w:rsid w:val="00443B99"/>
    <w:rsid w:val="00444C24"/>
    <w:rsid w:val="00444E47"/>
    <w:rsid w:val="0044547D"/>
    <w:rsid w:val="0045375F"/>
    <w:rsid w:val="0045618B"/>
    <w:rsid w:val="004561F5"/>
    <w:rsid w:val="0045781E"/>
    <w:rsid w:val="00457E47"/>
    <w:rsid w:val="00460481"/>
    <w:rsid w:val="00460583"/>
    <w:rsid w:val="00461C2E"/>
    <w:rsid w:val="004623A6"/>
    <w:rsid w:val="00462775"/>
    <w:rsid w:val="00464962"/>
    <w:rsid w:val="00465354"/>
    <w:rsid w:val="0046549F"/>
    <w:rsid w:val="00465583"/>
    <w:rsid w:val="00465B9F"/>
    <w:rsid w:val="0046626D"/>
    <w:rsid w:val="00466AA9"/>
    <w:rsid w:val="00467122"/>
    <w:rsid w:val="00472935"/>
    <w:rsid w:val="004749BF"/>
    <w:rsid w:val="00476670"/>
    <w:rsid w:val="00476E43"/>
    <w:rsid w:val="00477F20"/>
    <w:rsid w:val="00481837"/>
    <w:rsid w:val="00481CD5"/>
    <w:rsid w:val="00482961"/>
    <w:rsid w:val="00483EFC"/>
    <w:rsid w:val="00485949"/>
    <w:rsid w:val="004862A2"/>
    <w:rsid w:val="004874C5"/>
    <w:rsid w:val="004877A8"/>
    <w:rsid w:val="00490D45"/>
    <w:rsid w:val="004925BB"/>
    <w:rsid w:val="004934CD"/>
    <w:rsid w:val="00493E66"/>
    <w:rsid w:val="00493FD3"/>
    <w:rsid w:val="004958F0"/>
    <w:rsid w:val="004A0C40"/>
    <w:rsid w:val="004A174F"/>
    <w:rsid w:val="004A1C42"/>
    <w:rsid w:val="004A1FAA"/>
    <w:rsid w:val="004A2008"/>
    <w:rsid w:val="004A3CF0"/>
    <w:rsid w:val="004A4B19"/>
    <w:rsid w:val="004A4E67"/>
    <w:rsid w:val="004A7B6A"/>
    <w:rsid w:val="004B1828"/>
    <w:rsid w:val="004B1867"/>
    <w:rsid w:val="004B2828"/>
    <w:rsid w:val="004B29AA"/>
    <w:rsid w:val="004B3DF6"/>
    <w:rsid w:val="004B43B5"/>
    <w:rsid w:val="004B43F3"/>
    <w:rsid w:val="004B4DC5"/>
    <w:rsid w:val="004B657D"/>
    <w:rsid w:val="004B668F"/>
    <w:rsid w:val="004B68E7"/>
    <w:rsid w:val="004C01F2"/>
    <w:rsid w:val="004C04C5"/>
    <w:rsid w:val="004C080A"/>
    <w:rsid w:val="004C1FE7"/>
    <w:rsid w:val="004C33D8"/>
    <w:rsid w:val="004C397A"/>
    <w:rsid w:val="004C516B"/>
    <w:rsid w:val="004C7E43"/>
    <w:rsid w:val="004C7F56"/>
    <w:rsid w:val="004D19A3"/>
    <w:rsid w:val="004D261C"/>
    <w:rsid w:val="004D281A"/>
    <w:rsid w:val="004D5D19"/>
    <w:rsid w:val="004E13F8"/>
    <w:rsid w:val="004E23DF"/>
    <w:rsid w:val="004E297C"/>
    <w:rsid w:val="004E3153"/>
    <w:rsid w:val="004E3498"/>
    <w:rsid w:val="004E3505"/>
    <w:rsid w:val="004E4634"/>
    <w:rsid w:val="004E6CB3"/>
    <w:rsid w:val="004E7B93"/>
    <w:rsid w:val="004E7EEF"/>
    <w:rsid w:val="004F0D88"/>
    <w:rsid w:val="004F11B7"/>
    <w:rsid w:val="004F178B"/>
    <w:rsid w:val="004F21B1"/>
    <w:rsid w:val="004F30F4"/>
    <w:rsid w:val="004F36FC"/>
    <w:rsid w:val="004F3EA3"/>
    <w:rsid w:val="004F3F74"/>
    <w:rsid w:val="004F4F15"/>
    <w:rsid w:val="004F579F"/>
    <w:rsid w:val="004F66BD"/>
    <w:rsid w:val="004F6F7A"/>
    <w:rsid w:val="004F7137"/>
    <w:rsid w:val="004F7B4B"/>
    <w:rsid w:val="004F7C5C"/>
    <w:rsid w:val="005016BA"/>
    <w:rsid w:val="00501D34"/>
    <w:rsid w:val="00504731"/>
    <w:rsid w:val="005055AD"/>
    <w:rsid w:val="005062BD"/>
    <w:rsid w:val="00510021"/>
    <w:rsid w:val="00510FF7"/>
    <w:rsid w:val="005132DF"/>
    <w:rsid w:val="005138D1"/>
    <w:rsid w:val="00513D48"/>
    <w:rsid w:val="00515247"/>
    <w:rsid w:val="005163BE"/>
    <w:rsid w:val="00516771"/>
    <w:rsid w:val="00517E42"/>
    <w:rsid w:val="005229B3"/>
    <w:rsid w:val="00524276"/>
    <w:rsid w:val="00525A39"/>
    <w:rsid w:val="00530A0B"/>
    <w:rsid w:val="00530B83"/>
    <w:rsid w:val="005323A3"/>
    <w:rsid w:val="005328AE"/>
    <w:rsid w:val="005333DC"/>
    <w:rsid w:val="00535D94"/>
    <w:rsid w:val="00536180"/>
    <w:rsid w:val="00536EAC"/>
    <w:rsid w:val="005407C1"/>
    <w:rsid w:val="00540BEA"/>
    <w:rsid w:val="00542F66"/>
    <w:rsid w:val="005430F8"/>
    <w:rsid w:val="005431AA"/>
    <w:rsid w:val="00544059"/>
    <w:rsid w:val="00545313"/>
    <w:rsid w:val="00545321"/>
    <w:rsid w:val="005468BE"/>
    <w:rsid w:val="00547B49"/>
    <w:rsid w:val="005517C0"/>
    <w:rsid w:val="005529AA"/>
    <w:rsid w:val="005540CA"/>
    <w:rsid w:val="005560CA"/>
    <w:rsid w:val="00557153"/>
    <w:rsid w:val="005571F0"/>
    <w:rsid w:val="005616AB"/>
    <w:rsid w:val="005619A1"/>
    <w:rsid w:val="00562C7E"/>
    <w:rsid w:val="00562FFD"/>
    <w:rsid w:val="00563BC6"/>
    <w:rsid w:val="0056417D"/>
    <w:rsid w:val="00567304"/>
    <w:rsid w:val="00570FA3"/>
    <w:rsid w:val="005712D0"/>
    <w:rsid w:val="005718C4"/>
    <w:rsid w:val="005724BA"/>
    <w:rsid w:val="00572AE3"/>
    <w:rsid w:val="00574214"/>
    <w:rsid w:val="005746F7"/>
    <w:rsid w:val="00575D59"/>
    <w:rsid w:val="0057606B"/>
    <w:rsid w:val="00576F87"/>
    <w:rsid w:val="005822E4"/>
    <w:rsid w:val="005832D1"/>
    <w:rsid w:val="00583F62"/>
    <w:rsid w:val="00584A1B"/>
    <w:rsid w:val="00584D01"/>
    <w:rsid w:val="00585E96"/>
    <w:rsid w:val="00587D25"/>
    <w:rsid w:val="00590484"/>
    <w:rsid w:val="00590CF4"/>
    <w:rsid w:val="00591349"/>
    <w:rsid w:val="005915A7"/>
    <w:rsid w:val="0059361D"/>
    <w:rsid w:val="005939E4"/>
    <w:rsid w:val="00593C80"/>
    <w:rsid w:val="00595465"/>
    <w:rsid w:val="00595BA4"/>
    <w:rsid w:val="00596B59"/>
    <w:rsid w:val="005A0E16"/>
    <w:rsid w:val="005A2D44"/>
    <w:rsid w:val="005A43BC"/>
    <w:rsid w:val="005A6531"/>
    <w:rsid w:val="005B17C0"/>
    <w:rsid w:val="005B2CD3"/>
    <w:rsid w:val="005B3F3A"/>
    <w:rsid w:val="005B4C8E"/>
    <w:rsid w:val="005B5FF9"/>
    <w:rsid w:val="005B6D2F"/>
    <w:rsid w:val="005C2DDC"/>
    <w:rsid w:val="005C3EC2"/>
    <w:rsid w:val="005C4523"/>
    <w:rsid w:val="005C5BE5"/>
    <w:rsid w:val="005C785D"/>
    <w:rsid w:val="005D0DE1"/>
    <w:rsid w:val="005D10E6"/>
    <w:rsid w:val="005D122D"/>
    <w:rsid w:val="005D40FD"/>
    <w:rsid w:val="005D6650"/>
    <w:rsid w:val="005E2744"/>
    <w:rsid w:val="005E33F3"/>
    <w:rsid w:val="005E394A"/>
    <w:rsid w:val="005E40DB"/>
    <w:rsid w:val="005E5976"/>
    <w:rsid w:val="005E5A72"/>
    <w:rsid w:val="005E5C9E"/>
    <w:rsid w:val="005E5FFB"/>
    <w:rsid w:val="005E6A3F"/>
    <w:rsid w:val="005E7C55"/>
    <w:rsid w:val="005F1043"/>
    <w:rsid w:val="005F25FE"/>
    <w:rsid w:val="005F3ABF"/>
    <w:rsid w:val="005F5710"/>
    <w:rsid w:val="005F6619"/>
    <w:rsid w:val="005F6CE0"/>
    <w:rsid w:val="005F70D8"/>
    <w:rsid w:val="006014D1"/>
    <w:rsid w:val="00602CB2"/>
    <w:rsid w:val="00603F9A"/>
    <w:rsid w:val="0060673C"/>
    <w:rsid w:val="00610528"/>
    <w:rsid w:val="00610553"/>
    <w:rsid w:val="0061135F"/>
    <w:rsid w:val="00613658"/>
    <w:rsid w:val="0061516A"/>
    <w:rsid w:val="00615B0E"/>
    <w:rsid w:val="00615C4E"/>
    <w:rsid w:val="006161CD"/>
    <w:rsid w:val="006200E1"/>
    <w:rsid w:val="006201A5"/>
    <w:rsid w:val="006214E6"/>
    <w:rsid w:val="00621F81"/>
    <w:rsid w:val="006225B4"/>
    <w:rsid w:val="00626FAF"/>
    <w:rsid w:val="006309A2"/>
    <w:rsid w:val="00634F74"/>
    <w:rsid w:val="0063640C"/>
    <w:rsid w:val="0064000B"/>
    <w:rsid w:val="00640A0A"/>
    <w:rsid w:val="00641A3F"/>
    <w:rsid w:val="0064236C"/>
    <w:rsid w:val="00644950"/>
    <w:rsid w:val="00646358"/>
    <w:rsid w:val="0064663E"/>
    <w:rsid w:val="00647657"/>
    <w:rsid w:val="006523AA"/>
    <w:rsid w:val="0065742A"/>
    <w:rsid w:val="006578A5"/>
    <w:rsid w:val="006601EC"/>
    <w:rsid w:val="00662898"/>
    <w:rsid w:val="006637AC"/>
    <w:rsid w:val="00663E1D"/>
    <w:rsid w:val="00663EBC"/>
    <w:rsid w:val="006644F9"/>
    <w:rsid w:val="006667E6"/>
    <w:rsid w:val="006718F5"/>
    <w:rsid w:val="00671F37"/>
    <w:rsid w:val="00673C18"/>
    <w:rsid w:val="0067601B"/>
    <w:rsid w:val="0067604E"/>
    <w:rsid w:val="006761A0"/>
    <w:rsid w:val="00676DD7"/>
    <w:rsid w:val="00680364"/>
    <w:rsid w:val="006810B7"/>
    <w:rsid w:val="00681F4E"/>
    <w:rsid w:val="0068340F"/>
    <w:rsid w:val="006836E5"/>
    <w:rsid w:val="00683A5C"/>
    <w:rsid w:val="00683C47"/>
    <w:rsid w:val="00690042"/>
    <w:rsid w:val="006924B7"/>
    <w:rsid w:val="00692DD5"/>
    <w:rsid w:val="0069344A"/>
    <w:rsid w:val="00693EC8"/>
    <w:rsid w:val="00694563"/>
    <w:rsid w:val="00696D43"/>
    <w:rsid w:val="006A4DC7"/>
    <w:rsid w:val="006A4DCA"/>
    <w:rsid w:val="006A5B89"/>
    <w:rsid w:val="006A63F7"/>
    <w:rsid w:val="006A6636"/>
    <w:rsid w:val="006A6AE0"/>
    <w:rsid w:val="006A757E"/>
    <w:rsid w:val="006B6DBA"/>
    <w:rsid w:val="006B73AE"/>
    <w:rsid w:val="006C0DAC"/>
    <w:rsid w:val="006C13D7"/>
    <w:rsid w:val="006C29FF"/>
    <w:rsid w:val="006C2C39"/>
    <w:rsid w:val="006C3169"/>
    <w:rsid w:val="006C54B9"/>
    <w:rsid w:val="006D0FA3"/>
    <w:rsid w:val="006D1665"/>
    <w:rsid w:val="006D1D49"/>
    <w:rsid w:val="006D4D5E"/>
    <w:rsid w:val="006D521B"/>
    <w:rsid w:val="006D7784"/>
    <w:rsid w:val="006E2E83"/>
    <w:rsid w:val="006E341A"/>
    <w:rsid w:val="006E3606"/>
    <w:rsid w:val="006E463F"/>
    <w:rsid w:val="006E476D"/>
    <w:rsid w:val="006E602E"/>
    <w:rsid w:val="006E7AE3"/>
    <w:rsid w:val="006F17C3"/>
    <w:rsid w:val="006F1AB8"/>
    <w:rsid w:val="006F2AFC"/>
    <w:rsid w:val="006F38C1"/>
    <w:rsid w:val="006F48A6"/>
    <w:rsid w:val="006F5CD6"/>
    <w:rsid w:val="00700BD1"/>
    <w:rsid w:val="00703FB0"/>
    <w:rsid w:val="0070479A"/>
    <w:rsid w:val="00705082"/>
    <w:rsid w:val="00706B47"/>
    <w:rsid w:val="007131D1"/>
    <w:rsid w:val="00713578"/>
    <w:rsid w:val="00713979"/>
    <w:rsid w:val="00713BFF"/>
    <w:rsid w:val="0072054B"/>
    <w:rsid w:val="0072106D"/>
    <w:rsid w:val="00721253"/>
    <w:rsid w:val="00722231"/>
    <w:rsid w:val="007240B9"/>
    <w:rsid w:val="00725136"/>
    <w:rsid w:val="007262E2"/>
    <w:rsid w:val="00726BF7"/>
    <w:rsid w:val="00727AFA"/>
    <w:rsid w:val="00730F74"/>
    <w:rsid w:val="00731A09"/>
    <w:rsid w:val="00732404"/>
    <w:rsid w:val="0073247C"/>
    <w:rsid w:val="00733348"/>
    <w:rsid w:val="00734209"/>
    <w:rsid w:val="007356E1"/>
    <w:rsid w:val="007361B2"/>
    <w:rsid w:val="00736FF9"/>
    <w:rsid w:val="00737176"/>
    <w:rsid w:val="00740009"/>
    <w:rsid w:val="00740D1D"/>
    <w:rsid w:val="00740ED7"/>
    <w:rsid w:val="00741817"/>
    <w:rsid w:val="00741EAC"/>
    <w:rsid w:val="007428C7"/>
    <w:rsid w:val="007447D3"/>
    <w:rsid w:val="00744F9C"/>
    <w:rsid w:val="0074620E"/>
    <w:rsid w:val="00747644"/>
    <w:rsid w:val="00750D16"/>
    <w:rsid w:val="00752A0B"/>
    <w:rsid w:val="007553B8"/>
    <w:rsid w:val="00756180"/>
    <w:rsid w:val="00760FBF"/>
    <w:rsid w:val="00761780"/>
    <w:rsid w:val="007622B4"/>
    <w:rsid w:val="00762E10"/>
    <w:rsid w:val="00763202"/>
    <w:rsid w:val="0076503C"/>
    <w:rsid w:val="00766745"/>
    <w:rsid w:val="007673B4"/>
    <w:rsid w:val="00767CD1"/>
    <w:rsid w:val="0077087D"/>
    <w:rsid w:val="00770A26"/>
    <w:rsid w:val="00771502"/>
    <w:rsid w:val="0077184D"/>
    <w:rsid w:val="0077639C"/>
    <w:rsid w:val="00776568"/>
    <w:rsid w:val="00782591"/>
    <w:rsid w:val="00783155"/>
    <w:rsid w:val="0078346A"/>
    <w:rsid w:val="0078493C"/>
    <w:rsid w:val="007869E3"/>
    <w:rsid w:val="0078722C"/>
    <w:rsid w:val="00787808"/>
    <w:rsid w:val="00787C8B"/>
    <w:rsid w:val="007900B4"/>
    <w:rsid w:val="00790CC0"/>
    <w:rsid w:val="00791C83"/>
    <w:rsid w:val="00795531"/>
    <w:rsid w:val="007A1A0D"/>
    <w:rsid w:val="007A28DD"/>
    <w:rsid w:val="007A45CF"/>
    <w:rsid w:val="007A511D"/>
    <w:rsid w:val="007A51C4"/>
    <w:rsid w:val="007A73AB"/>
    <w:rsid w:val="007B07DD"/>
    <w:rsid w:val="007B097D"/>
    <w:rsid w:val="007B12D0"/>
    <w:rsid w:val="007B582F"/>
    <w:rsid w:val="007B5A50"/>
    <w:rsid w:val="007B7543"/>
    <w:rsid w:val="007B79AB"/>
    <w:rsid w:val="007C128D"/>
    <w:rsid w:val="007C20ED"/>
    <w:rsid w:val="007C2FCE"/>
    <w:rsid w:val="007C3CC8"/>
    <w:rsid w:val="007C4589"/>
    <w:rsid w:val="007C4DD1"/>
    <w:rsid w:val="007C5863"/>
    <w:rsid w:val="007C6D9D"/>
    <w:rsid w:val="007C6EE9"/>
    <w:rsid w:val="007C76AA"/>
    <w:rsid w:val="007D00E8"/>
    <w:rsid w:val="007D03F9"/>
    <w:rsid w:val="007D12BC"/>
    <w:rsid w:val="007D144B"/>
    <w:rsid w:val="007D16D4"/>
    <w:rsid w:val="007D1898"/>
    <w:rsid w:val="007D19C4"/>
    <w:rsid w:val="007D1B46"/>
    <w:rsid w:val="007D2722"/>
    <w:rsid w:val="007D358D"/>
    <w:rsid w:val="007D5812"/>
    <w:rsid w:val="007D5DBF"/>
    <w:rsid w:val="007D7611"/>
    <w:rsid w:val="007E0A75"/>
    <w:rsid w:val="007E2856"/>
    <w:rsid w:val="007E3300"/>
    <w:rsid w:val="007E36D5"/>
    <w:rsid w:val="007E4BA9"/>
    <w:rsid w:val="007E6876"/>
    <w:rsid w:val="007F11C7"/>
    <w:rsid w:val="007F245B"/>
    <w:rsid w:val="007F2676"/>
    <w:rsid w:val="007F311A"/>
    <w:rsid w:val="007F37F9"/>
    <w:rsid w:val="007F4E8B"/>
    <w:rsid w:val="007F4F62"/>
    <w:rsid w:val="007F5464"/>
    <w:rsid w:val="007F5D3F"/>
    <w:rsid w:val="007F6046"/>
    <w:rsid w:val="007F6561"/>
    <w:rsid w:val="007F7F0D"/>
    <w:rsid w:val="0080145C"/>
    <w:rsid w:val="00801D56"/>
    <w:rsid w:val="008055E9"/>
    <w:rsid w:val="00806BB9"/>
    <w:rsid w:val="008070B9"/>
    <w:rsid w:val="008112D5"/>
    <w:rsid w:val="00812C3D"/>
    <w:rsid w:val="00814012"/>
    <w:rsid w:val="00814538"/>
    <w:rsid w:val="00814ACE"/>
    <w:rsid w:val="00817798"/>
    <w:rsid w:val="00821A43"/>
    <w:rsid w:val="00822149"/>
    <w:rsid w:val="00822274"/>
    <w:rsid w:val="008246D5"/>
    <w:rsid w:val="00824FC6"/>
    <w:rsid w:val="0082537F"/>
    <w:rsid w:val="00826476"/>
    <w:rsid w:val="00826E3F"/>
    <w:rsid w:val="00827B60"/>
    <w:rsid w:val="00832B58"/>
    <w:rsid w:val="008333BD"/>
    <w:rsid w:val="0083432A"/>
    <w:rsid w:val="00834DF4"/>
    <w:rsid w:val="00835285"/>
    <w:rsid w:val="00835608"/>
    <w:rsid w:val="008356C2"/>
    <w:rsid w:val="00840E87"/>
    <w:rsid w:val="00841C8E"/>
    <w:rsid w:val="008428D3"/>
    <w:rsid w:val="0084434D"/>
    <w:rsid w:val="00845269"/>
    <w:rsid w:val="00847453"/>
    <w:rsid w:val="00850139"/>
    <w:rsid w:val="008521AF"/>
    <w:rsid w:val="00853380"/>
    <w:rsid w:val="00853BB4"/>
    <w:rsid w:val="00855273"/>
    <w:rsid w:val="008573D2"/>
    <w:rsid w:val="00857EB6"/>
    <w:rsid w:val="00863417"/>
    <w:rsid w:val="00863C3E"/>
    <w:rsid w:val="00863CAC"/>
    <w:rsid w:val="00864A0A"/>
    <w:rsid w:val="00866102"/>
    <w:rsid w:val="00871E15"/>
    <w:rsid w:val="008728A6"/>
    <w:rsid w:val="00873ECC"/>
    <w:rsid w:val="00874AE0"/>
    <w:rsid w:val="0087508F"/>
    <w:rsid w:val="0087626B"/>
    <w:rsid w:val="0087674B"/>
    <w:rsid w:val="008769E2"/>
    <w:rsid w:val="00881BB7"/>
    <w:rsid w:val="00883E9F"/>
    <w:rsid w:val="00886577"/>
    <w:rsid w:val="0088737C"/>
    <w:rsid w:val="0088748D"/>
    <w:rsid w:val="00890044"/>
    <w:rsid w:val="00891482"/>
    <w:rsid w:val="00893176"/>
    <w:rsid w:val="00896C47"/>
    <w:rsid w:val="008A16DE"/>
    <w:rsid w:val="008A355B"/>
    <w:rsid w:val="008A4066"/>
    <w:rsid w:val="008A45A8"/>
    <w:rsid w:val="008B1791"/>
    <w:rsid w:val="008B4773"/>
    <w:rsid w:val="008B6357"/>
    <w:rsid w:val="008B682E"/>
    <w:rsid w:val="008C047A"/>
    <w:rsid w:val="008C0F0F"/>
    <w:rsid w:val="008C2D5B"/>
    <w:rsid w:val="008C60D2"/>
    <w:rsid w:val="008C6929"/>
    <w:rsid w:val="008D3C2C"/>
    <w:rsid w:val="008D425B"/>
    <w:rsid w:val="008D4A07"/>
    <w:rsid w:val="008D5A0B"/>
    <w:rsid w:val="008D6710"/>
    <w:rsid w:val="008D6C00"/>
    <w:rsid w:val="008D6FE6"/>
    <w:rsid w:val="008D7069"/>
    <w:rsid w:val="008D737C"/>
    <w:rsid w:val="008D7AA5"/>
    <w:rsid w:val="008D7D60"/>
    <w:rsid w:val="008E024F"/>
    <w:rsid w:val="008E102C"/>
    <w:rsid w:val="008E177B"/>
    <w:rsid w:val="008E2AC0"/>
    <w:rsid w:val="008E409E"/>
    <w:rsid w:val="008E5F41"/>
    <w:rsid w:val="008E682F"/>
    <w:rsid w:val="008E70EA"/>
    <w:rsid w:val="008F0066"/>
    <w:rsid w:val="008F0484"/>
    <w:rsid w:val="008F11C4"/>
    <w:rsid w:val="008F21EF"/>
    <w:rsid w:val="008F330D"/>
    <w:rsid w:val="008F33E9"/>
    <w:rsid w:val="008F5342"/>
    <w:rsid w:val="008F58B1"/>
    <w:rsid w:val="008F6143"/>
    <w:rsid w:val="008F6B12"/>
    <w:rsid w:val="00901D8B"/>
    <w:rsid w:val="009029F5"/>
    <w:rsid w:val="00902AD5"/>
    <w:rsid w:val="00904BE4"/>
    <w:rsid w:val="009067A0"/>
    <w:rsid w:val="00910D73"/>
    <w:rsid w:val="00911237"/>
    <w:rsid w:val="00912B06"/>
    <w:rsid w:val="00915AF0"/>
    <w:rsid w:val="009160A4"/>
    <w:rsid w:val="00916BE4"/>
    <w:rsid w:val="009203A6"/>
    <w:rsid w:val="009206ED"/>
    <w:rsid w:val="00923F25"/>
    <w:rsid w:val="009240B7"/>
    <w:rsid w:val="009262D2"/>
    <w:rsid w:val="00932256"/>
    <w:rsid w:val="00932A5C"/>
    <w:rsid w:val="00932DA7"/>
    <w:rsid w:val="00936450"/>
    <w:rsid w:val="00944A0B"/>
    <w:rsid w:val="009450B5"/>
    <w:rsid w:val="009461FE"/>
    <w:rsid w:val="0094678D"/>
    <w:rsid w:val="00951814"/>
    <w:rsid w:val="00953060"/>
    <w:rsid w:val="009533CD"/>
    <w:rsid w:val="0095376C"/>
    <w:rsid w:val="009541C2"/>
    <w:rsid w:val="00954D0E"/>
    <w:rsid w:val="009567D6"/>
    <w:rsid w:val="00956B9F"/>
    <w:rsid w:val="00960A2C"/>
    <w:rsid w:val="009618FE"/>
    <w:rsid w:val="00961F6C"/>
    <w:rsid w:val="00963F97"/>
    <w:rsid w:val="00964798"/>
    <w:rsid w:val="009656B6"/>
    <w:rsid w:val="00967DD8"/>
    <w:rsid w:val="00967F17"/>
    <w:rsid w:val="00970FE1"/>
    <w:rsid w:val="009726B6"/>
    <w:rsid w:val="00972A03"/>
    <w:rsid w:val="00973B53"/>
    <w:rsid w:val="00973E22"/>
    <w:rsid w:val="009740B3"/>
    <w:rsid w:val="009740B7"/>
    <w:rsid w:val="009745FE"/>
    <w:rsid w:val="00980121"/>
    <w:rsid w:val="00980CA4"/>
    <w:rsid w:val="00981C44"/>
    <w:rsid w:val="009833E3"/>
    <w:rsid w:val="00983785"/>
    <w:rsid w:val="00986D4C"/>
    <w:rsid w:val="0098782C"/>
    <w:rsid w:val="00990F4E"/>
    <w:rsid w:val="0099136E"/>
    <w:rsid w:val="00991475"/>
    <w:rsid w:val="009938F1"/>
    <w:rsid w:val="00994127"/>
    <w:rsid w:val="009948DB"/>
    <w:rsid w:val="00994996"/>
    <w:rsid w:val="00994A78"/>
    <w:rsid w:val="009977E7"/>
    <w:rsid w:val="00997A3F"/>
    <w:rsid w:val="009A3A19"/>
    <w:rsid w:val="009A4512"/>
    <w:rsid w:val="009A78ED"/>
    <w:rsid w:val="009A7FE3"/>
    <w:rsid w:val="009B1794"/>
    <w:rsid w:val="009B3FCD"/>
    <w:rsid w:val="009B4DB8"/>
    <w:rsid w:val="009C0421"/>
    <w:rsid w:val="009C0C93"/>
    <w:rsid w:val="009C149E"/>
    <w:rsid w:val="009C28D1"/>
    <w:rsid w:val="009C2DD6"/>
    <w:rsid w:val="009C2F3C"/>
    <w:rsid w:val="009C39AF"/>
    <w:rsid w:val="009C3CBB"/>
    <w:rsid w:val="009C4D56"/>
    <w:rsid w:val="009C6FED"/>
    <w:rsid w:val="009D09F4"/>
    <w:rsid w:val="009D0B2C"/>
    <w:rsid w:val="009D0D36"/>
    <w:rsid w:val="009D1995"/>
    <w:rsid w:val="009D1F51"/>
    <w:rsid w:val="009D24DF"/>
    <w:rsid w:val="009D3073"/>
    <w:rsid w:val="009D5B4B"/>
    <w:rsid w:val="009D5E1D"/>
    <w:rsid w:val="009D6043"/>
    <w:rsid w:val="009D7BD3"/>
    <w:rsid w:val="009D7F12"/>
    <w:rsid w:val="009E1C85"/>
    <w:rsid w:val="009E2B33"/>
    <w:rsid w:val="009E33A1"/>
    <w:rsid w:val="009E38C4"/>
    <w:rsid w:val="009E4708"/>
    <w:rsid w:val="009E55C7"/>
    <w:rsid w:val="009E7538"/>
    <w:rsid w:val="009F075D"/>
    <w:rsid w:val="009F1D80"/>
    <w:rsid w:val="009F3FDC"/>
    <w:rsid w:val="009F4F6A"/>
    <w:rsid w:val="009F5EE7"/>
    <w:rsid w:val="009F61EF"/>
    <w:rsid w:val="009F697C"/>
    <w:rsid w:val="009F7578"/>
    <w:rsid w:val="009F7F17"/>
    <w:rsid w:val="00A00AAD"/>
    <w:rsid w:val="00A06F80"/>
    <w:rsid w:val="00A07397"/>
    <w:rsid w:val="00A11034"/>
    <w:rsid w:val="00A1163F"/>
    <w:rsid w:val="00A13E93"/>
    <w:rsid w:val="00A14652"/>
    <w:rsid w:val="00A22C09"/>
    <w:rsid w:val="00A247E5"/>
    <w:rsid w:val="00A25CBE"/>
    <w:rsid w:val="00A25EF7"/>
    <w:rsid w:val="00A262AB"/>
    <w:rsid w:val="00A265EF"/>
    <w:rsid w:val="00A2794A"/>
    <w:rsid w:val="00A30034"/>
    <w:rsid w:val="00A32426"/>
    <w:rsid w:val="00A3286F"/>
    <w:rsid w:val="00A336AF"/>
    <w:rsid w:val="00A35683"/>
    <w:rsid w:val="00A36053"/>
    <w:rsid w:val="00A36A49"/>
    <w:rsid w:val="00A40F6C"/>
    <w:rsid w:val="00A41356"/>
    <w:rsid w:val="00A43288"/>
    <w:rsid w:val="00A43AF6"/>
    <w:rsid w:val="00A43E89"/>
    <w:rsid w:val="00A444C3"/>
    <w:rsid w:val="00A44677"/>
    <w:rsid w:val="00A44B18"/>
    <w:rsid w:val="00A4788C"/>
    <w:rsid w:val="00A50F51"/>
    <w:rsid w:val="00A512E4"/>
    <w:rsid w:val="00A551EB"/>
    <w:rsid w:val="00A55521"/>
    <w:rsid w:val="00A578A6"/>
    <w:rsid w:val="00A60AD9"/>
    <w:rsid w:val="00A61636"/>
    <w:rsid w:val="00A624D6"/>
    <w:rsid w:val="00A62535"/>
    <w:rsid w:val="00A63A20"/>
    <w:rsid w:val="00A64D49"/>
    <w:rsid w:val="00A6547F"/>
    <w:rsid w:val="00A67C1D"/>
    <w:rsid w:val="00A73655"/>
    <w:rsid w:val="00A7382F"/>
    <w:rsid w:val="00A740BC"/>
    <w:rsid w:val="00A756C3"/>
    <w:rsid w:val="00A75D04"/>
    <w:rsid w:val="00A76FD0"/>
    <w:rsid w:val="00A77091"/>
    <w:rsid w:val="00A83876"/>
    <w:rsid w:val="00A83E0A"/>
    <w:rsid w:val="00A86D9B"/>
    <w:rsid w:val="00A87EC7"/>
    <w:rsid w:val="00A917D5"/>
    <w:rsid w:val="00A9219A"/>
    <w:rsid w:val="00A93BD5"/>
    <w:rsid w:val="00A94F21"/>
    <w:rsid w:val="00A95003"/>
    <w:rsid w:val="00A96584"/>
    <w:rsid w:val="00AA10A4"/>
    <w:rsid w:val="00AA1D77"/>
    <w:rsid w:val="00AA264C"/>
    <w:rsid w:val="00AA28B8"/>
    <w:rsid w:val="00AA35B7"/>
    <w:rsid w:val="00AA54E5"/>
    <w:rsid w:val="00AA6382"/>
    <w:rsid w:val="00AA699F"/>
    <w:rsid w:val="00AB05C2"/>
    <w:rsid w:val="00AB277B"/>
    <w:rsid w:val="00AB281E"/>
    <w:rsid w:val="00AB4901"/>
    <w:rsid w:val="00AB5B2F"/>
    <w:rsid w:val="00AB6BB7"/>
    <w:rsid w:val="00AB77C2"/>
    <w:rsid w:val="00AC1941"/>
    <w:rsid w:val="00AC1D24"/>
    <w:rsid w:val="00AC277C"/>
    <w:rsid w:val="00AC37BE"/>
    <w:rsid w:val="00AC489E"/>
    <w:rsid w:val="00AC553E"/>
    <w:rsid w:val="00AC5716"/>
    <w:rsid w:val="00AC74DA"/>
    <w:rsid w:val="00AD041E"/>
    <w:rsid w:val="00AD068D"/>
    <w:rsid w:val="00AD0D8C"/>
    <w:rsid w:val="00AD1213"/>
    <w:rsid w:val="00AD17C2"/>
    <w:rsid w:val="00AD2FBF"/>
    <w:rsid w:val="00AD4C4F"/>
    <w:rsid w:val="00AD5FE6"/>
    <w:rsid w:val="00AE3B98"/>
    <w:rsid w:val="00AE402F"/>
    <w:rsid w:val="00AE4584"/>
    <w:rsid w:val="00AE4E29"/>
    <w:rsid w:val="00AE535A"/>
    <w:rsid w:val="00AE7BC6"/>
    <w:rsid w:val="00AF1C99"/>
    <w:rsid w:val="00AF2F05"/>
    <w:rsid w:val="00AF3240"/>
    <w:rsid w:val="00AF41F1"/>
    <w:rsid w:val="00AF5FE2"/>
    <w:rsid w:val="00AF7ADE"/>
    <w:rsid w:val="00B017CC"/>
    <w:rsid w:val="00B023CB"/>
    <w:rsid w:val="00B065FF"/>
    <w:rsid w:val="00B10D10"/>
    <w:rsid w:val="00B13901"/>
    <w:rsid w:val="00B152AB"/>
    <w:rsid w:val="00B1539B"/>
    <w:rsid w:val="00B15A5A"/>
    <w:rsid w:val="00B20D01"/>
    <w:rsid w:val="00B2341E"/>
    <w:rsid w:val="00B2414C"/>
    <w:rsid w:val="00B246B9"/>
    <w:rsid w:val="00B24A17"/>
    <w:rsid w:val="00B25211"/>
    <w:rsid w:val="00B25C22"/>
    <w:rsid w:val="00B2635C"/>
    <w:rsid w:val="00B3132C"/>
    <w:rsid w:val="00B32966"/>
    <w:rsid w:val="00B32E01"/>
    <w:rsid w:val="00B351B3"/>
    <w:rsid w:val="00B37FF2"/>
    <w:rsid w:val="00B40A72"/>
    <w:rsid w:val="00B435A6"/>
    <w:rsid w:val="00B440CF"/>
    <w:rsid w:val="00B45B7D"/>
    <w:rsid w:val="00B46804"/>
    <w:rsid w:val="00B46952"/>
    <w:rsid w:val="00B46A31"/>
    <w:rsid w:val="00B46D88"/>
    <w:rsid w:val="00B470C5"/>
    <w:rsid w:val="00B5084F"/>
    <w:rsid w:val="00B508F9"/>
    <w:rsid w:val="00B512DC"/>
    <w:rsid w:val="00B552A7"/>
    <w:rsid w:val="00B55382"/>
    <w:rsid w:val="00B570D3"/>
    <w:rsid w:val="00B60C72"/>
    <w:rsid w:val="00B61620"/>
    <w:rsid w:val="00B637F9"/>
    <w:rsid w:val="00B655A7"/>
    <w:rsid w:val="00B65A36"/>
    <w:rsid w:val="00B66D1D"/>
    <w:rsid w:val="00B679AA"/>
    <w:rsid w:val="00B67DBC"/>
    <w:rsid w:val="00B7435A"/>
    <w:rsid w:val="00B7480F"/>
    <w:rsid w:val="00B752AA"/>
    <w:rsid w:val="00B757FF"/>
    <w:rsid w:val="00B77EED"/>
    <w:rsid w:val="00B809BF"/>
    <w:rsid w:val="00B81168"/>
    <w:rsid w:val="00B826A2"/>
    <w:rsid w:val="00B83865"/>
    <w:rsid w:val="00B86A6A"/>
    <w:rsid w:val="00B90A3D"/>
    <w:rsid w:val="00B90BAC"/>
    <w:rsid w:val="00B91A34"/>
    <w:rsid w:val="00B91F39"/>
    <w:rsid w:val="00B92794"/>
    <w:rsid w:val="00B92AAC"/>
    <w:rsid w:val="00B9436D"/>
    <w:rsid w:val="00B94827"/>
    <w:rsid w:val="00B96312"/>
    <w:rsid w:val="00B96CC8"/>
    <w:rsid w:val="00BA10A4"/>
    <w:rsid w:val="00BA19CA"/>
    <w:rsid w:val="00BA2A16"/>
    <w:rsid w:val="00BB08E1"/>
    <w:rsid w:val="00BB2C1E"/>
    <w:rsid w:val="00BB3519"/>
    <w:rsid w:val="00BB4303"/>
    <w:rsid w:val="00BB49CB"/>
    <w:rsid w:val="00BB4D3A"/>
    <w:rsid w:val="00BC09DB"/>
    <w:rsid w:val="00BC1084"/>
    <w:rsid w:val="00BC16F7"/>
    <w:rsid w:val="00BC1B02"/>
    <w:rsid w:val="00BC2B27"/>
    <w:rsid w:val="00BC335B"/>
    <w:rsid w:val="00BC571E"/>
    <w:rsid w:val="00BC57AE"/>
    <w:rsid w:val="00BC5B39"/>
    <w:rsid w:val="00BC5B8D"/>
    <w:rsid w:val="00BC5E0B"/>
    <w:rsid w:val="00BC64D2"/>
    <w:rsid w:val="00BD000F"/>
    <w:rsid w:val="00BD1629"/>
    <w:rsid w:val="00BD1C93"/>
    <w:rsid w:val="00BD2B38"/>
    <w:rsid w:val="00BD2CCC"/>
    <w:rsid w:val="00BD3F79"/>
    <w:rsid w:val="00BD45CD"/>
    <w:rsid w:val="00BD50FC"/>
    <w:rsid w:val="00BD517E"/>
    <w:rsid w:val="00BD6F39"/>
    <w:rsid w:val="00BD6FEE"/>
    <w:rsid w:val="00BE1BB5"/>
    <w:rsid w:val="00BE1D84"/>
    <w:rsid w:val="00BE2399"/>
    <w:rsid w:val="00BE2C1C"/>
    <w:rsid w:val="00BE5383"/>
    <w:rsid w:val="00BE62B2"/>
    <w:rsid w:val="00BE6735"/>
    <w:rsid w:val="00BF0D62"/>
    <w:rsid w:val="00BF1004"/>
    <w:rsid w:val="00BF1CA7"/>
    <w:rsid w:val="00BF5234"/>
    <w:rsid w:val="00BF551A"/>
    <w:rsid w:val="00BF5F2A"/>
    <w:rsid w:val="00BF7DD7"/>
    <w:rsid w:val="00BF7F5B"/>
    <w:rsid w:val="00C03DA7"/>
    <w:rsid w:val="00C06B23"/>
    <w:rsid w:val="00C1199F"/>
    <w:rsid w:val="00C14A6D"/>
    <w:rsid w:val="00C15A92"/>
    <w:rsid w:val="00C16423"/>
    <w:rsid w:val="00C16787"/>
    <w:rsid w:val="00C17452"/>
    <w:rsid w:val="00C1758F"/>
    <w:rsid w:val="00C204D7"/>
    <w:rsid w:val="00C2086C"/>
    <w:rsid w:val="00C219DB"/>
    <w:rsid w:val="00C22819"/>
    <w:rsid w:val="00C23156"/>
    <w:rsid w:val="00C23DAE"/>
    <w:rsid w:val="00C23FF1"/>
    <w:rsid w:val="00C24308"/>
    <w:rsid w:val="00C26C1E"/>
    <w:rsid w:val="00C306FC"/>
    <w:rsid w:val="00C30D08"/>
    <w:rsid w:val="00C33518"/>
    <w:rsid w:val="00C34265"/>
    <w:rsid w:val="00C36278"/>
    <w:rsid w:val="00C371E4"/>
    <w:rsid w:val="00C434B4"/>
    <w:rsid w:val="00C43CA2"/>
    <w:rsid w:val="00C43E01"/>
    <w:rsid w:val="00C4620E"/>
    <w:rsid w:val="00C50C05"/>
    <w:rsid w:val="00C510D1"/>
    <w:rsid w:val="00C51A59"/>
    <w:rsid w:val="00C51EAD"/>
    <w:rsid w:val="00C526B9"/>
    <w:rsid w:val="00C536B3"/>
    <w:rsid w:val="00C53D35"/>
    <w:rsid w:val="00C56C6F"/>
    <w:rsid w:val="00C56E52"/>
    <w:rsid w:val="00C6060C"/>
    <w:rsid w:val="00C624C6"/>
    <w:rsid w:val="00C6272E"/>
    <w:rsid w:val="00C6398D"/>
    <w:rsid w:val="00C6527C"/>
    <w:rsid w:val="00C65ABA"/>
    <w:rsid w:val="00C65CD7"/>
    <w:rsid w:val="00C674DA"/>
    <w:rsid w:val="00C7292F"/>
    <w:rsid w:val="00C764B7"/>
    <w:rsid w:val="00C76679"/>
    <w:rsid w:val="00C77EE3"/>
    <w:rsid w:val="00C804AE"/>
    <w:rsid w:val="00C80A21"/>
    <w:rsid w:val="00C819C5"/>
    <w:rsid w:val="00C81E86"/>
    <w:rsid w:val="00C8239E"/>
    <w:rsid w:val="00C82D40"/>
    <w:rsid w:val="00C82D91"/>
    <w:rsid w:val="00C82F6B"/>
    <w:rsid w:val="00C834F3"/>
    <w:rsid w:val="00C86BF3"/>
    <w:rsid w:val="00C8756F"/>
    <w:rsid w:val="00C93B0B"/>
    <w:rsid w:val="00C9440E"/>
    <w:rsid w:val="00CA38A9"/>
    <w:rsid w:val="00CA3BA9"/>
    <w:rsid w:val="00CA3DA7"/>
    <w:rsid w:val="00CA4AE3"/>
    <w:rsid w:val="00CA60BA"/>
    <w:rsid w:val="00CA68EA"/>
    <w:rsid w:val="00CA7FCF"/>
    <w:rsid w:val="00CB0EC3"/>
    <w:rsid w:val="00CB0EC5"/>
    <w:rsid w:val="00CB13DC"/>
    <w:rsid w:val="00CB2297"/>
    <w:rsid w:val="00CB4ECA"/>
    <w:rsid w:val="00CB5D07"/>
    <w:rsid w:val="00CC00BF"/>
    <w:rsid w:val="00CC3B13"/>
    <w:rsid w:val="00CC4FCF"/>
    <w:rsid w:val="00CC56B3"/>
    <w:rsid w:val="00CC725E"/>
    <w:rsid w:val="00CC7ABE"/>
    <w:rsid w:val="00CD0195"/>
    <w:rsid w:val="00CD0A1F"/>
    <w:rsid w:val="00CD0F81"/>
    <w:rsid w:val="00CD34F0"/>
    <w:rsid w:val="00CD370B"/>
    <w:rsid w:val="00CD3ADC"/>
    <w:rsid w:val="00CD4320"/>
    <w:rsid w:val="00CD5187"/>
    <w:rsid w:val="00CD670A"/>
    <w:rsid w:val="00CD7885"/>
    <w:rsid w:val="00CD79BC"/>
    <w:rsid w:val="00CD7B70"/>
    <w:rsid w:val="00CE0489"/>
    <w:rsid w:val="00CE2234"/>
    <w:rsid w:val="00CE376B"/>
    <w:rsid w:val="00CE6842"/>
    <w:rsid w:val="00CE7EFF"/>
    <w:rsid w:val="00CF0B87"/>
    <w:rsid w:val="00CF2393"/>
    <w:rsid w:val="00CF3071"/>
    <w:rsid w:val="00CF36F0"/>
    <w:rsid w:val="00CF5ABC"/>
    <w:rsid w:val="00CF73E0"/>
    <w:rsid w:val="00D01308"/>
    <w:rsid w:val="00D02EB5"/>
    <w:rsid w:val="00D03165"/>
    <w:rsid w:val="00D03E21"/>
    <w:rsid w:val="00D049B0"/>
    <w:rsid w:val="00D04B5D"/>
    <w:rsid w:val="00D04C62"/>
    <w:rsid w:val="00D10DD6"/>
    <w:rsid w:val="00D10E34"/>
    <w:rsid w:val="00D14126"/>
    <w:rsid w:val="00D157BE"/>
    <w:rsid w:val="00D21072"/>
    <w:rsid w:val="00D2233C"/>
    <w:rsid w:val="00D232B1"/>
    <w:rsid w:val="00D2359E"/>
    <w:rsid w:val="00D237DF"/>
    <w:rsid w:val="00D23E0F"/>
    <w:rsid w:val="00D24D49"/>
    <w:rsid w:val="00D25E77"/>
    <w:rsid w:val="00D26169"/>
    <w:rsid w:val="00D304D7"/>
    <w:rsid w:val="00D309FD"/>
    <w:rsid w:val="00D31B7B"/>
    <w:rsid w:val="00D3211A"/>
    <w:rsid w:val="00D32A22"/>
    <w:rsid w:val="00D3303A"/>
    <w:rsid w:val="00D36165"/>
    <w:rsid w:val="00D36876"/>
    <w:rsid w:val="00D418B3"/>
    <w:rsid w:val="00D43705"/>
    <w:rsid w:val="00D43AF4"/>
    <w:rsid w:val="00D45634"/>
    <w:rsid w:val="00D47AEE"/>
    <w:rsid w:val="00D504C7"/>
    <w:rsid w:val="00D50C7A"/>
    <w:rsid w:val="00D51358"/>
    <w:rsid w:val="00D51842"/>
    <w:rsid w:val="00D51E90"/>
    <w:rsid w:val="00D540A0"/>
    <w:rsid w:val="00D54585"/>
    <w:rsid w:val="00D54663"/>
    <w:rsid w:val="00D54FCE"/>
    <w:rsid w:val="00D56101"/>
    <w:rsid w:val="00D57670"/>
    <w:rsid w:val="00D577EA"/>
    <w:rsid w:val="00D6095E"/>
    <w:rsid w:val="00D60FCF"/>
    <w:rsid w:val="00D61ACF"/>
    <w:rsid w:val="00D630A1"/>
    <w:rsid w:val="00D63F2B"/>
    <w:rsid w:val="00D6566A"/>
    <w:rsid w:val="00D67C22"/>
    <w:rsid w:val="00D714A9"/>
    <w:rsid w:val="00D730DA"/>
    <w:rsid w:val="00D73F8F"/>
    <w:rsid w:val="00D744E7"/>
    <w:rsid w:val="00D74792"/>
    <w:rsid w:val="00D74D5F"/>
    <w:rsid w:val="00D75CDE"/>
    <w:rsid w:val="00D834AB"/>
    <w:rsid w:val="00D83E82"/>
    <w:rsid w:val="00D840B9"/>
    <w:rsid w:val="00D86D74"/>
    <w:rsid w:val="00D86FB4"/>
    <w:rsid w:val="00D876D2"/>
    <w:rsid w:val="00D87BBC"/>
    <w:rsid w:val="00D92329"/>
    <w:rsid w:val="00D957D8"/>
    <w:rsid w:val="00D95DE8"/>
    <w:rsid w:val="00D96784"/>
    <w:rsid w:val="00D96F58"/>
    <w:rsid w:val="00D97F21"/>
    <w:rsid w:val="00DA1206"/>
    <w:rsid w:val="00DA1CCB"/>
    <w:rsid w:val="00DA276B"/>
    <w:rsid w:val="00DA316D"/>
    <w:rsid w:val="00DA3F4E"/>
    <w:rsid w:val="00DA4F02"/>
    <w:rsid w:val="00DA6031"/>
    <w:rsid w:val="00DA69A1"/>
    <w:rsid w:val="00DA710A"/>
    <w:rsid w:val="00DB1006"/>
    <w:rsid w:val="00DB15CF"/>
    <w:rsid w:val="00DB4307"/>
    <w:rsid w:val="00DB4B99"/>
    <w:rsid w:val="00DB76FF"/>
    <w:rsid w:val="00DC0776"/>
    <w:rsid w:val="00DC0D72"/>
    <w:rsid w:val="00DC70AC"/>
    <w:rsid w:val="00DC7E91"/>
    <w:rsid w:val="00DD189D"/>
    <w:rsid w:val="00DD2009"/>
    <w:rsid w:val="00DD2815"/>
    <w:rsid w:val="00DD2997"/>
    <w:rsid w:val="00DD3DB9"/>
    <w:rsid w:val="00DD6DE6"/>
    <w:rsid w:val="00DD7499"/>
    <w:rsid w:val="00DE14D9"/>
    <w:rsid w:val="00DE5675"/>
    <w:rsid w:val="00DE6545"/>
    <w:rsid w:val="00DE7555"/>
    <w:rsid w:val="00DF06D7"/>
    <w:rsid w:val="00DF1CD1"/>
    <w:rsid w:val="00DF3968"/>
    <w:rsid w:val="00DF5E2C"/>
    <w:rsid w:val="00DF6022"/>
    <w:rsid w:val="00DF6923"/>
    <w:rsid w:val="00DF7548"/>
    <w:rsid w:val="00DF782D"/>
    <w:rsid w:val="00E00672"/>
    <w:rsid w:val="00E0362A"/>
    <w:rsid w:val="00E03DA2"/>
    <w:rsid w:val="00E0485E"/>
    <w:rsid w:val="00E067B5"/>
    <w:rsid w:val="00E110AC"/>
    <w:rsid w:val="00E12142"/>
    <w:rsid w:val="00E12D78"/>
    <w:rsid w:val="00E12E9C"/>
    <w:rsid w:val="00E1396D"/>
    <w:rsid w:val="00E145F9"/>
    <w:rsid w:val="00E20B84"/>
    <w:rsid w:val="00E23DF1"/>
    <w:rsid w:val="00E24AB2"/>
    <w:rsid w:val="00E24EEF"/>
    <w:rsid w:val="00E2512F"/>
    <w:rsid w:val="00E258E4"/>
    <w:rsid w:val="00E277DF"/>
    <w:rsid w:val="00E31618"/>
    <w:rsid w:val="00E32D3D"/>
    <w:rsid w:val="00E334C0"/>
    <w:rsid w:val="00E33B8E"/>
    <w:rsid w:val="00E35718"/>
    <w:rsid w:val="00E361A9"/>
    <w:rsid w:val="00E40814"/>
    <w:rsid w:val="00E40D02"/>
    <w:rsid w:val="00E43B77"/>
    <w:rsid w:val="00E44676"/>
    <w:rsid w:val="00E44ED1"/>
    <w:rsid w:val="00E4546B"/>
    <w:rsid w:val="00E46A30"/>
    <w:rsid w:val="00E46FBB"/>
    <w:rsid w:val="00E47779"/>
    <w:rsid w:val="00E47B7B"/>
    <w:rsid w:val="00E501BD"/>
    <w:rsid w:val="00E51A26"/>
    <w:rsid w:val="00E52548"/>
    <w:rsid w:val="00E53712"/>
    <w:rsid w:val="00E53FEA"/>
    <w:rsid w:val="00E551EE"/>
    <w:rsid w:val="00E55C7C"/>
    <w:rsid w:val="00E570AF"/>
    <w:rsid w:val="00E57966"/>
    <w:rsid w:val="00E57A06"/>
    <w:rsid w:val="00E607BC"/>
    <w:rsid w:val="00E642B3"/>
    <w:rsid w:val="00E643A0"/>
    <w:rsid w:val="00E64CE7"/>
    <w:rsid w:val="00E661F1"/>
    <w:rsid w:val="00E6754D"/>
    <w:rsid w:val="00E67FD2"/>
    <w:rsid w:val="00E72EA1"/>
    <w:rsid w:val="00E74A86"/>
    <w:rsid w:val="00E74DB8"/>
    <w:rsid w:val="00E76E43"/>
    <w:rsid w:val="00E802F1"/>
    <w:rsid w:val="00E811FE"/>
    <w:rsid w:val="00E84BF8"/>
    <w:rsid w:val="00E84EEF"/>
    <w:rsid w:val="00E866EE"/>
    <w:rsid w:val="00E909D0"/>
    <w:rsid w:val="00E90A43"/>
    <w:rsid w:val="00E918D8"/>
    <w:rsid w:val="00E945F1"/>
    <w:rsid w:val="00E97610"/>
    <w:rsid w:val="00E9781D"/>
    <w:rsid w:val="00EA01EF"/>
    <w:rsid w:val="00EA19DC"/>
    <w:rsid w:val="00EA3120"/>
    <w:rsid w:val="00EA3331"/>
    <w:rsid w:val="00EA35EB"/>
    <w:rsid w:val="00EA3E3C"/>
    <w:rsid w:val="00EA571E"/>
    <w:rsid w:val="00EA58E1"/>
    <w:rsid w:val="00EA5B91"/>
    <w:rsid w:val="00EA5D67"/>
    <w:rsid w:val="00EA6C0D"/>
    <w:rsid w:val="00EA7A4B"/>
    <w:rsid w:val="00EB2981"/>
    <w:rsid w:val="00EB338D"/>
    <w:rsid w:val="00EB4AB3"/>
    <w:rsid w:val="00EB5802"/>
    <w:rsid w:val="00EB5931"/>
    <w:rsid w:val="00EB660A"/>
    <w:rsid w:val="00EC1754"/>
    <w:rsid w:val="00EC1A38"/>
    <w:rsid w:val="00EC2B6A"/>
    <w:rsid w:val="00EC42D8"/>
    <w:rsid w:val="00EC57AA"/>
    <w:rsid w:val="00EC5B03"/>
    <w:rsid w:val="00EC6697"/>
    <w:rsid w:val="00ED0D47"/>
    <w:rsid w:val="00ED1291"/>
    <w:rsid w:val="00ED274A"/>
    <w:rsid w:val="00ED28FE"/>
    <w:rsid w:val="00ED2E62"/>
    <w:rsid w:val="00ED77BC"/>
    <w:rsid w:val="00ED7D4B"/>
    <w:rsid w:val="00EE5224"/>
    <w:rsid w:val="00EE7B08"/>
    <w:rsid w:val="00EF00E5"/>
    <w:rsid w:val="00EF0DA9"/>
    <w:rsid w:val="00EF1268"/>
    <w:rsid w:val="00EF2A1B"/>
    <w:rsid w:val="00EF3C3F"/>
    <w:rsid w:val="00EF43E4"/>
    <w:rsid w:val="00EF5679"/>
    <w:rsid w:val="00EF5735"/>
    <w:rsid w:val="00EF7B6D"/>
    <w:rsid w:val="00F0129C"/>
    <w:rsid w:val="00F03595"/>
    <w:rsid w:val="00F042F1"/>
    <w:rsid w:val="00F05EBC"/>
    <w:rsid w:val="00F07343"/>
    <w:rsid w:val="00F07383"/>
    <w:rsid w:val="00F10112"/>
    <w:rsid w:val="00F11342"/>
    <w:rsid w:val="00F12039"/>
    <w:rsid w:val="00F13012"/>
    <w:rsid w:val="00F13393"/>
    <w:rsid w:val="00F14A4A"/>
    <w:rsid w:val="00F154F7"/>
    <w:rsid w:val="00F15C52"/>
    <w:rsid w:val="00F16B95"/>
    <w:rsid w:val="00F20B04"/>
    <w:rsid w:val="00F21640"/>
    <w:rsid w:val="00F217C5"/>
    <w:rsid w:val="00F22DFC"/>
    <w:rsid w:val="00F24367"/>
    <w:rsid w:val="00F24EB1"/>
    <w:rsid w:val="00F2615E"/>
    <w:rsid w:val="00F26A77"/>
    <w:rsid w:val="00F26B75"/>
    <w:rsid w:val="00F26D40"/>
    <w:rsid w:val="00F317A9"/>
    <w:rsid w:val="00F327B0"/>
    <w:rsid w:val="00F33D5C"/>
    <w:rsid w:val="00F34368"/>
    <w:rsid w:val="00F3540E"/>
    <w:rsid w:val="00F3584F"/>
    <w:rsid w:val="00F3791E"/>
    <w:rsid w:val="00F37E1C"/>
    <w:rsid w:val="00F4232A"/>
    <w:rsid w:val="00F42CE8"/>
    <w:rsid w:val="00F43031"/>
    <w:rsid w:val="00F43C95"/>
    <w:rsid w:val="00F46DF4"/>
    <w:rsid w:val="00F50002"/>
    <w:rsid w:val="00F500FF"/>
    <w:rsid w:val="00F51CD1"/>
    <w:rsid w:val="00F533ED"/>
    <w:rsid w:val="00F53A20"/>
    <w:rsid w:val="00F53D4C"/>
    <w:rsid w:val="00F5404A"/>
    <w:rsid w:val="00F54398"/>
    <w:rsid w:val="00F606BC"/>
    <w:rsid w:val="00F63841"/>
    <w:rsid w:val="00F647FD"/>
    <w:rsid w:val="00F675C7"/>
    <w:rsid w:val="00F679C2"/>
    <w:rsid w:val="00F707AC"/>
    <w:rsid w:val="00F71723"/>
    <w:rsid w:val="00F71EBB"/>
    <w:rsid w:val="00F73C8E"/>
    <w:rsid w:val="00F74D13"/>
    <w:rsid w:val="00F756E2"/>
    <w:rsid w:val="00F75771"/>
    <w:rsid w:val="00F75B8B"/>
    <w:rsid w:val="00F760F1"/>
    <w:rsid w:val="00F7650E"/>
    <w:rsid w:val="00F768B8"/>
    <w:rsid w:val="00F77326"/>
    <w:rsid w:val="00F77344"/>
    <w:rsid w:val="00F8377B"/>
    <w:rsid w:val="00F84DD3"/>
    <w:rsid w:val="00F852EE"/>
    <w:rsid w:val="00F870B1"/>
    <w:rsid w:val="00F9167C"/>
    <w:rsid w:val="00F91DE3"/>
    <w:rsid w:val="00F9204B"/>
    <w:rsid w:val="00F92697"/>
    <w:rsid w:val="00F93388"/>
    <w:rsid w:val="00F9393F"/>
    <w:rsid w:val="00F942E2"/>
    <w:rsid w:val="00F95192"/>
    <w:rsid w:val="00FA2602"/>
    <w:rsid w:val="00FA3B19"/>
    <w:rsid w:val="00FA3E71"/>
    <w:rsid w:val="00FA5DD5"/>
    <w:rsid w:val="00FA7400"/>
    <w:rsid w:val="00FB055E"/>
    <w:rsid w:val="00FB37B3"/>
    <w:rsid w:val="00FB5FC3"/>
    <w:rsid w:val="00FB62B7"/>
    <w:rsid w:val="00FB73B9"/>
    <w:rsid w:val="00FB774E"/>
    <w:rsid w:val="00FC002B"/>
    <w:rsid w:val="00FC13E1"/>
    <w:rsid w:val="00FC17B8"/>
    <w:rsid w:val="00FC4D41"/>
    <w:rsid w:val="00FC5D67"/>
    <w:rsid w:val="00FC7C5F"/>
    <w:rsid w:val="00FD0201"/>
    <w:rsid w:val="00FD0FEE"/>
    <w:rsid w:val="00FD1069"/>
    <w:rsid w:val="00FD12E0"/>
    <w:rsid w:val="00FD21B9"/>
    <w:rsid w:val="00FD331E"/>
    <w:rsid w:val="00FD36C3"/>
    <w:rsid w:val="00FD397F"/>
    <w:rsid w:val="00FD5545"/>
    <w:rsid w:val="00FD5838"/>
    <w:rsid w:val="00FD66D1"/>
    <w:rsid w:val="00FD6D3C"/>
    <w:rsid w:val="00FD74D3"/>
    <w:rsid w:val="00FD775F"/>
    <w:rsid w:val="00FE1EDD"/>
    <w:rsid w:val="00FE2CC7"/>
    <w:rsid w:val="00FE6C1C"/>
    <w:rsid w:val="00FF1B07"/>
    <w:rsid w:val="00FF49D4"/>
    <w:rsid w:val="00FF571A"/>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516FC"/>
  <w15:docId w15:val="{0595CB29-7714-407B-BEC5-5D7DB2A42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1CB"/>
    <w:rPr>
      <w:rFonts w:ascii="Cambria" w:hAnsi="Cambria"/>
      <w:sz w:val="24"/>
      <w:szCs w:val="24"/>
      <w:lang w:val="sq-AL" w:eastAsia="en-US"/>
    </w:rPr>
  </w:style>
  <w:style w:type="paragraph" w:styleId="Heading1">
    <w:name w:val="heading 1"/>
    <w:basedOn w:val="Normal"/>
    <w:next w:val="Normal"/>
    <w:link w:val="Heading1Char"/>
    <w:uiPriority w:val="9"/>
    <w:qFormat/>
    <w:rsid w:val="001C21CB"/>
    <w:pPr>
      <w:keepNext/>
      <w:keepLines/>
      <w:spacing w:before="240"/>
      <w:outlineLvl w:val="0"/>
    </w:pPr>
    <w:rPr>
      <w:rFonts w:ascii="Calibri Light" w:eastAsia="Times New Roman" w:hAnsi="Calibri Light"/>
      <w:color w:val="2E74B5"/>
      <w:sz w:val="32"/>
      <w:szCs w:val="32"/>
      <w:lang w:val="en-GB" w:eastAsia="x-none"/>
    </w:rPr>
  </w:style>
  <w:style w:type="paragraph" w:styleId="Heading2">
    <w:name w:val="heading 2"/>
    <w:basedOn w:val="Normal"/>
    <w:next w:val="Normal"/>
    <w:link w:val="Heading2Char"/>
    <w:uiPriority w:val="9"/>
    <w:unhideWhenUsed/>
    <w:qFormat/>
    <w:rsid w:val="00020D10"/>
    <w:pPr>
      <w:keepNext/>
      <w:keepLines/>
      <w:spacing w:before="40"/>
      <w:outlineLvl w:val="1"/>
    </w:pPr>
    <w:rPr>
      <w:rFonts w:ascii="Calibri Light" w:eastAsia="Times New Roman" w:hAnsi="Calibri Light"/>
      <w:color w:val="2E74B5"/>
      <w:sz w:val="26"/>
      <w:szCs w:val="26"/>
      <w:lang w:val="en-GB"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21CB"/>
    <w:rPr>
      <w:rFonts w:ascii="Calibri Light" w:eastAsia="Times New Roman" w:hAnsi="Calibri Light" w:cs="Times New Roman"/>
      <w:color w:val="2E74B5"/>
      <w:sz w:val="32"/>
      <w:szCs w:val="32"/>
      <w:lang w:val="en-GB"/>
    </w:rPr>
  </w:style>
  <w:style w:type="paragraph" w:styleId="CommentText">
    <w:name w:val="annotation text"/>
    <w:basedOn w:val="Normal"/>
    <w:link w:val="CommentTextChar"/>
    <w:uiPriority w:val="99"/>
    <w:unhideWhenUsed/>
    <w:rsid w:val="001C21CB"/>
    <w:rPr>
      <w:lang w:val="en-GB" w:eastAsia="x-none"/>
    </w:rPr>
  </w:style>
  <w:style w:type="character" w:customStyle="1" w:styleId="CommentTextChar">
    <w:name w:val="Comment Text Char"/>
    <w:link w:val="CommentText"/>
    <w:uiPriority w:val="99"/>
    <w:rsid w:val="001C21CB"/>
    <w:rPr>
      <w:rFonts w:ascii="Cambria" w:eastAsia="MS Mincho" w:hAnsi="Cambria" w:cs="Times New Roman"/>
      <w:sz w:val="24"/>
      <w:szCs w:val="24"/>
      <w:lang w:val="en-GB"/>
    </w:rPr>
  </w:style>
  <w:style w:type="paragraph" w:styleId="FootnoteText">
    <w:name w:val="footnote text"/>
    <w:basedOn w:val="Normal"/>
    <w:link w:val="FootnoteTextChar"/>
    <w:uiPriority w:val="99"/>
    <w:unhideWhenUsed/>
    <w:rsid w:val="001C21CB"/>
    <w:rPr>
      <w:lang w:val="en-GB" w:eastAsia="x-none"/>
    </w:rPr>
  </w:style>
  <w:style w:type="character" w:customStyle="1" w:styleId="FootnoteTextChar">
    <w:name w:val="Footnote Text Char"/>
    <w:link w:val="FootnoteText"/>
    <w:uiPriority w:val="99"/>
    <w:rsid w:val="001C21CB"/>
    <w:rPr>
      <w:rFonts w:ascii="Cambria" w:eastAsia="MS Mincho" w:hAnsi="Cambria" w:cs="Times New Roman"/>
      <w:sz w:val="24"/>
      <w:szCs w:val="24"/>
      <w:lang w:val="en-GB"/>
    </w:rPr>
  </w:style>
  <w:style w:type="character" w:styleId="FootnoteReference">
    <w:name w:val="footnote reference"/>
    <w:uiPriority w:val="99"/>
    <w:unhideWhenUsed/>
    <w:rsid w:val="001C21CB"/>
    <w:rPr>
      <w:vertAlign w:val="superscript"/>
    </w:rPr>
  </w:style>
  <w:style w:type="paragraph" w:customStyle="1" w:styleId="ALB-LawPreamble">
    <w:name w:val="ALB-Law Preamble"/>
    <w:rsid w:val="001C21CB"/>
    <w:pPr>
      <w:tabs>
        <w:tab w:val="right" w:pos="9356"/>
      </w:tabs>
      <w:spacing w:before="240" w:after="240" w:line="360" w:lineRule="auto"/>
      <w:jc w:val="both"/>
    </w:pPr>
    <w:rPr>
      <w:rFonts w:ascii="Palatino" w:eastAsia="ヒラギノ角ゴ Pro W3" w:hAnsi="Palatino"/>
      <w:color w:val="000000"/>
      <w:sz w:val="22"/>
      <w:lang w:eastAsia="en-US"/>
    </w:rPr>
  </w:style>
  <w:style w:type="character" w:styleId="CommentReference">
    <w:name w:val="annotation reference"/>
    <w:uiPriority w:val="99"/>
    <w:semiHidden/>
    <w:unhideWhenUsed/>
    <w:rsid w:val="009D5B4B"/>
    <w:rPr>
      <w:sz w:val="16"/>
      <w:szCs w:val="16"/>
    </w:rPr>
  </w:style>
  <w:style w:type="paragraph" w:styleId="CommentSubject">
    <w:name w:val="annotation subject"/>
    <w:basedOn w:val="CommentText"/>
    <w:next w:val="CommentText"/>
    <w:link w:val="CommentSubjectChar"/>
    <w:uiPriority w:val="99"/>
    <w:semiHidden/>
    <w:unhideWhenUsed/>
    <w:rsid w:val="009D5B4B"/>
    <w:rPr>
      <w:b/>
      <w:bCs/>
      <w:sz w:val="20"/>
      <w:szCs w:val="20"/>
    </w:rPr>
  </w:style>
  <w:style w:type="character" w:customStyle="1" w:styleId="CommentSubjectChar">
    <w:name w:val="Comment Subject Char"/>
    <w:link w:val="CommentSubject"/>
    <w:uiPriority w:val="99"/>
    <w:semiHidden/>
    <w:rsid w:val="009D5B4B"/>
    <w:rPr>
      <w:rFonts w:ascii="Cambria" w:eastAsia="MS Mincho" w:hAnsi="Cambria" w:cs="Times New Roman"/>
      <w:b/>
      <w:bCs/>
      <w:sz w:val="20"/>
      <w:szCs w:val="20"/>
      <w:lang w:val="en-GB"/>
    </w:rPr>
  </w:style>
  <w:style w:type="paragraph" w:styleId="BalloonText">
    <w:name w:val="Balloon Text"/>
    <w:basedOn w:val="Normal"/>
    <w:link w:val="BalloonTextChar"/>
    <w:uiPriority w:val="99"/>
    <w:semiHidden/>
    <w:unhideWhenUsed/>
    <w:rsid w:val="009D5B4B"/>
    <w:rPr>
      <w:rFonts w:ascii="Segoe UI" w:hAnsi="Segoe UI"/>
      <w:sz w:val="18"/>
      <w:szCs w:val="18"/>
      <w:lang w:val="en-GB" w:eastAsia="x-none"/>
    </w:rPr>
  </w:style>
  <w:style w:type="character" w:customStyle="1" w:styleId="BalloonTextChar">
    <w:name w:val="Balloon Text Char"/>
    <w:link w:val="BalloonText"/>
    <w:uiPriority w:val="99"/>
    <w:semiHidden/>
    <w:rsid w:val="009D5B4B"/>
    <w:rPr>
      <w:rFonts w:ascii="Segoe UI" w:eastAsia="MS Mincho" w:hAnsi="Segoe UI" w:cs="Segoe UI"/>
      <w:sz w:val="18"/>
      <w:szCs w:val="18"/>
      <w:lang w:val="en-GB"/>
    </w:rPr>
  </w:style>
  <w:style w:type="paragraph" w:styleId="ListParagraph">
    <w:name w:val="List Paragraph"/>
    <w:basedOn w:val="Normal"/>
    <w:link w:val="ListParagraphChar"/>
    <w:uiPriority w:val="34"/>
    <w:qFormat/>
    <w:rsid w:val="00275E05"/>
    <w:pPr>
      <w:ind w:left="720"/>
      <w:contextualSpacing/>
    </w:pPr>
    <w:rPr>
      <w:lang w:eastAsia="x-none"/>
    </w:rPr>
  </w:style>
  <w:style w:type="paragraph" w:styleId="Header">
    <w:name w:val="header"/>
    <w:basedOn w:val="Normal"/>
    <w:link w:val="HeaderChar"/>
    <w:uiPriority w:val="99"/>
    <w:unhideWhenUsed/>
    <w:rsid w:val="004210F6"/>
    <w:pPr>
      <w:tabs>
        <w:tab w:val="center" w:pos="4680"/>
        <w:tab w:val="right" w:pos="9360"/>
      </w:tabs>
    </w:pPr>
    <w:rPr>
      <w:lang w:val="en-GB" w:eastAsia="x-none"/>
    </w:rPr>
  </w:style>
  <w:style w:type="character" w:customStyle="1" w:styleId="HeaderChar">
    <w:name w:val="Header Char"/>
    <w:link w:val="Header"/>
    <w:uiPriority w:val="99"/>
    <w:rsid w:val="004210F6"/>
    <w:rPr>
      <w:rFonts w:ascii="Cambria" w:eastAsia="MS Mincho" w:hAnsi="Cambria" w:cs="Times New Roman"/>
      <w:sz w:val="24"/>
      <w:szCs w:val="24"/>
      <w:lang w:val="en-GB"/>
    </w:rPr>
  </w:style>
  <w:style w:type="paragraph" w:styleId="Footer">
    <w:name w:val="footer"/>
    <w:basedOn w:val="Normal"/>
    <w:link w:val="FooterChar"/>
    <w:uiPriority w:val="99"/>
    <w:unhideWhenUsed/>
    <w:rsid w:val="004210F6"/>
    <w:pPr>
      <w:tabs>
        <w:tab w:val="center" w:pos="4680"/>
        <w:tab w:val="right" w:pos="9360"/>
      </w:tabs>
    </w:pPr>
    <w:rPr>
      <w:lang w:val="en-GB" w:eastAsia="x-none"/>
    </w:rPr>
  </w:style>
  <w:style w:type="character" w:customStyle="1" w:styleId="FooterChar">
    <w:name w:val="Footer Char"/>
    <w:link w:val="Footer"/>
    <w:uiPriority w:val="99"/>
    <w:rsid w:val="004210F6"/>
    <w:rPr>
      <w:rFonts w:ascii="Cambria" w:eastAsia="MS Mincho" w:hAnsi="Cambria" w:cs="Times New Roman"/>
      <w:sz w:val="24"/>
      <w:szCs w:val="24"/>
      <w:lang w:val="en-GB"/>
    </w:rPr>
  </w:style>
  <w:style w:type="character" w:customStyle="1" w:styleId="Heading2Char">
    <w:name w:val="Heading 2 Char"/>
    <w:link w:val="Heading2"/>
    <w:uiPriority w:val="9"/>
    <w:rsid w:val="00020D10"/>
    <w:rPr>
      <w:rFonts w:ascii="Calibri Light" w:eastAsia="Times New Roman" w:hAnsi="Calibri Light" w:cs="Times New Roman"/>
      <w:color w:val="2E74B5"/>
      <w:sz w:val="26"/>
      <w:szCs w:val="26"/>
      <w:lang w:val="en-GB"/>
    </w:rPr>
  </w:style>
  <w:style w:type="paragraph" w:styleId="NormalWeb">
    <w:name w:val="Normal (Web)"/>
    <w:basedOn w:val="Normal"/>
    <w:uiPriority w:val="99"/>
    <w:rsid w:val="00D3211A"/>
    <w:pPr>
      <w:spacing w:before="100" w:beforeAutospacing="1" w:after="100" w:afterAutospacing="1"/>
    </w:pPr>
    <w:rPr>
      <w:rFonts w:ascii="Times New Roman" w:eastAsia="Times New Roman" w:hAnsi="Times New Roman"/>
      <w:lang w:val="hr-HR" w:eastAsia="hr-HR"/>
    </w:rPr>
  </w:style>
  <w:style w:type="paragraph" w:styleId="Revision">
    <w:name w:val="Revision"/>
    <w:hidden/>
    <w:uiPriority w:val="99"/>
    <w:semiHidden/>
    <w:rsid w:val="008428D3"/>
    <w:rPr>
      <w:rFonts w:ascii="Cambria" w:hAnsi="Cambria"/>
      <w:sz w:val="24"/>
      <w:szCs w:val="24"/>
      <w:lang w:eastAsia="en-US"/>
    </w:rPr>
  </w:style>
  <w:style w:type="paragraph" w:styleId="BodyText">
    <w:name w:val="Body Text"/>
    <w:basedOn w:val="Normal"/>
    <w:link w:val="BodyTextChar"/>
    <w:uiPriority w:val="1"/>
    <w:qFormat/>
    <w:rsid w:val="008428D3"/>
    <w:pPr>
      <w:widowControl w:val="0"/>
      <w:autoSpaceDE w:val="0"/>
      <w:autoSpaceDN w:val="0"/>
      <w:adjustRightInd w:val="0"/>
      <w:spacing w:before="10"/>
      <w:ind w:left="118"/>
    </w:pPr>
    <w:rPr>
      <w:rFonts w:ascii="Times New Roman" w:eastAsia="Times New Roman" w:hAnsi="Times New Roman"/>
      <w:sz w:val="21"/>
      <w:szCs w:val="21"/>
      <w:lang w:val="x-none" w:eastAsia="x-none"/>
    </w:rPr>
  </w:style>
  <w:style w:type="character" w:customStyle="1" w:styleId="BodyTextChar">
    <w:name w:val="Body Text Char"/>
    <w:link w:val="BodyText"/>
    <w:uiPriority w:val="1"/>
    <w:rsid w:val="008428D3"/>
    <w:rPr>
      <w:rFonts w:ascii="Times New Roman" w:eastAsia="Times New Roman" w:hAnsi="Times New Roman" w:cs="Times New Roman"/>
      <w:sz w:val="21"/>
      <w:szCs w:val="21"/>
    </w:rPr>
  </w:style>
  <w:style w:type="table" w:styleId="TableGrid">
    <w:name w:val="Table Grid"/>
    <w:basedOn w:val="TableNormal"/>
    <w:uiPriority w:val="39"/>
    <w:rsid w:val="009541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98bezuvl">
    <w:name w:val="t-98bezuvl"/>
    <w:basedOn w:val="Normal"/>
    <w:rsid w:val="00B94827"/>
    <w:pPr>
      <w:spacing w:before="100" w:beforeAutospacing="1" w:after="100" w:afterAutospacing="1"/>
    </w:pPr>
    <w:rPr>
      <w:rFonts w:ascii="Times New Roman" w:eastAsia="Times New Roman" w:hAnsi="Times New Roman"/>
      <w:lang w:val="hr-HR" w:eastAsia="hr-HR"/>
    </w:rPr>
  </w:style>
  <w:style w:type="paragraph" w:customStyle="1" w:styleId="Default">
    <w:name w:val="Default"/>
    <w:rsid w:val="00367106"/>
    <w:pPr>
      <w:autoSpaceDE w:val="0"/>
      <w:autoSpaceDN w:val="0"/>
      <w:adjustRightInd w:val="0"/>
    </w:pPr>
    <w:rPr>
      <w:rFonts w:ascii="Verdana" w:hAnsi="Verdana" w:cs="Verdana"/>
      <w:color w:val="000000"/>
      <w:sz w:val="24"/>
      <w:szCs w:val="24"/>
      <w:lang w:val="en-US" w:eastAsia="en-US"/>
    </w:rPr>
  </w:style>
  <w:style w:type="character" w:styleId="Emphasis">
    <w:name w:val="Emphasis"/>
    <w:uiPriority w:val="20"/>
    <w:qFormat/>
    <w:rsid w:val="001D4824"/>
    <w:rPr>
      <w:i/>
      <w:iCs/>
    </w:rPr>
  </w:style>
  <w:style w:type="paragraph" w:styleId="NoSpacing">
    <w:name w:val="No Spacing"/>
    <w:link w:val="NoSpacingChar"/>
    <w:uiPriority w:val="99"/>
    <w:qFormat/>
    <w:rsid w:val="00CF0B87"/>
    <w:rPr>
      <w:rFonts w:eastAsia="Calibri"/>
      <w:lang w:val="sq-AL" w:eastAsia="en-US"/>
    </w:rPr>
  </w:style>
  <w:style w:type="character" w:customStyle="1" w:styleId="NoSpacingChar">
    <w:name w:val="No Spacing Char"/>
    <w:link w:val="NoSpacing"/>
    <w:uiPriority w:val="1"/>
    <w:rsid w:val="00CF0B87"/>
    <w:rPr>
      <w:rFonts w:eastAsia="Calibri"/>
      <w:lang w:val="sq-AL" w:eastAsia="en-US" w:bidi="ar-SA"/>
    </w:rPr>
  </w:style>
  <w:style w:type="character" w:styleId="Hyperlink">
    <w:name w:val="Hyperlink"/>
    <w:uiPriority w:val="99"/>
    <w:unhideWhenUsed/>
    <w:rsid w:val="00063C78"/>
    <w:rPr>
      <w:color w:val="0000FF"/>
      <w:u w:val="single"/>
    </w:rPr>
  </w:style>
  <w:style w:type="character" w:customStyle="1" w:styleId="ListParagraphChar">
    <w:name w:val="List Paragraph Char"/>
    <w:link w:val="ListParagraph"/>
    <w:uiPriority w:val="34"/>
    <w:locked/>
    <w:rsid w:val="00997A3F"/>
    <w:rPr>
      <w:rFonts w:ascii="Cambria" w:eastAsia="MS Mincho" w:hAnsi="Cambria"/>
      <w:sz w:val="24"/>
      <w:szCs w:val="24"/>
      <w:lang w:val="sq-AL"/>
    </w:rPr>
  </w:style>
  <w:style w:type="paragraph" w:customStyle="1" w:styleId="Paragrafi">
    <w:name w:val="Paragrafi"/>
    <w:link w:val="ParagrafiChar"/>
    <w:uiPriority w:val="99"/>
    <w:rsid w:val="00734209"/>
    <w:pPr>
      <w:widowControl w:val="0"/>
      <w:ind w:firstLine="720"/>
      <w:jc w:val="both"/>
    </w:pPr>
    <w:rPr>
      <w:rFonts w:ascii="CG Times" w:eastAsia="Times New Roman" w:hAnsi="CG Times"/>
      <w:sz w:val="22"/>
      <w:lang w:val="en-US" w:eastAsia="en-US" w:bidi="en-US"/>
    </w:rPr>
  </w:style>
  <w:style w:type="paragraph" w:customStyle="1" w:styleId="VENDOSI">
    <w:name w:val="VENDOSI"/>
    <w:next w:val="Normal"/>
    <w:link w:val="VENDOSIChar"/>
    <w:uiPriority w:val="99"/>
    <w:rsid w:val="00734209"/>
    <w:pPr>
      <w:keepNext/>
      <w:widowControl w:val="0"/>
      <w:jc w:val="center"/>
    </w:pPr>
    <w:rPr>
      <w:rFonts w:ascii="CG Times" w:eastAsia="Times New Roman" w:hAnsi="CG Times"/>
      <w:caps/>
      <w:sz w:val="22"/>
      <w:szCs w:val="22"/>
      <w:lang w:eastAsia="en-US" w:bidi="en-US"/>
    </w:rPr>
  </w:style>
  <w:style w:type="character" w:customStyle="1" w:styleId="ParagrafiChar">
    <w:name w:val="Paragrafi Char"/>
    <w:link w:val="Paragrafi"/>
    <w:uiPriority w:val="99"/>
    <w:locked/>
    <w:rsid w:val="00734209"/>
    <w:rPr>
      <w:rFonts w:ascii="CG Times" w:eastAsia="Times New Roman" w:hAnsi="CG Times"/>
      <w:sz w:val="22"/>
      <w:lang w:val="en-US" w:eastAsia="en-US" w:bidi="en-US"/>
    </w:rPr>
  </w:style>
  <w:style w:type="character" w:customStyle="1" w:styleId="VENDOSIChar">
    <w:name w:val="VENDOSI Char"/>
    <w:link w:val="VENDOSI"/>
    <w:uiPriority w:val="99"/>
    <w:locked/>
    <w:rsid w:val="00734209"/>
    <w:rPr>
      <w:rFonts w:ascii="CG Times" w:eastAsia="Times New Roman" w:hAnsi="CG Times"/>
      <w:caps/>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567171">
      <w:bodyDiv w:val="1"/>
      <w:marLeft w:val="0"/>
      <w:marRight w:val="0"/>
      <w:marTop w:val="0"/>
      <w:marBottom w:val="0"/>
      <w:divBdr>
        <w:top w:val="none" w:sz="0" w:space="0" w:color="auto"/>
        <w:left w:val="none" w:sz="0" w:space="0" w:color="auto"/>
        <w:bottom w:val="none" w:sz="0" w:space="0" w:color="auto"/>
        <w:right w:val="none" w:sz="0" w:space="0" w:color="auto"/>
      </w:divBdr>
      <w:divsChild>
        <w:div w:id="75172855">
          <w:marLeft w:val="0"/>
          <w:marRight w:val="0"/>
          <w:marTop w:val="0"/>
          <w:marBottom w:val="0"/>
          <w:divBdr>
            <w:top w:val="none" w:sz="0" w:space="0" w:color="auto"/>
            <w:left w:val="none" w:sz="0" w:space="0" w:color="auto"/>
            <w:bottom w:val="none" w:sz="0" w:space="0" w:color="auto"/>
            <w:right w:val="none" w:sz="0" w:space="0" w:color="auto"/>
          </w:divBdr>
        </w:div>
        <w:div w:id="370690816">
          <w:marLeft w:val="0"/>
          <w:marRight w:val="0"/>
          <w:marTop w:val="0"/>
          <w:marBottom w:val="0"/>
          <w:divBdr>
            <w:top w:val="none" w:sz="0" w:space="0" w:color="auto"/>
            <w:left w:val="none" w:sz="0" w:space="0" w:color="auto"/>
            <w:bottom w:val="none" w:sz="0" w:space="0" w:color="auto"/>
            <w:right w:val="none" w:sz="0" w:space="0" w:color="auto"/>
          </w:divBdr>
        </w:div>
        <w:div w:id="1743404742">
          <w:marLeft w:val="0"/>
          <w:marRight w:val="0"/>
          <w:marTop w:val="0"/>
          <w:marBottom w:val="0"/>
          <w:divBdr>
            <w:top w:val="none" w:sz="0" w:space="0" w:color="auto"/>
            <w:left w:val="none" w:sz="0" w:space="0" w:color="auto"/>
            <w:bottom w:val="none" w:sz="0" w:space="0" w:color="auto"/>
            <w:right w:val="none" w:sz="0" w:space="0" w:color="auto"/>
          </w:divBdr>
        </w:div>
        <w:div w:id="1383943517">
          <w:marLeft w:val="0"/>
          <w:marRight w:val="0"/>
          <w:marTop w:val="0"/>
          <w:marBottom w:val="0"/>
          <w:divBdr>
            <w:top w:val="none" w:sz="0" w:space="0" w:color="auto"/>
            <w:left w:val="none" w:sz="0" w:space="0" w:color="auto"/>
            <w:bottom w:val="none" w:sz="0" w:space="0" w:color="auto"/>
            <w:right w:val="none" w:sz="0" w:space="0" w:color="auto"/>
          </w:divBdr>
        </w:div>
        <w:div w:id="427434376">
          <w:marLeft w:val="0"/>
          <w:marRight w:val="0"/>
          <w:marTop w:val="0"/>
          <w:marBottom w:val="0"/>
          <w:divBdr>
            <w:top w:val="none" w:sz="0" w:space="0" w:color="auto"/>
            <w:left w:val="none" w:sz="0" w:space="0" w:color="auto"/>
            <w:bottom w:val="none" w:sz="0" w:space="0" w:color="auto"/>
            <w:right w:val="none" w:sz="0" w:space="0" w:color="auto"/>
          </w:divBdr>
        </w:div>
        <w:div w:id="2116166453">
          <w:marLeft w:val="0"/>
          <w:marRight w:val="0"/>
          <w:marTop w:val="0"/>
          <w:marBottom w:val="0"/>
          <w:divBdr>
            <w:top w:val="none" w:sz="0" w:space="0" w:color="auto"/>
            <w:left w:val="none" w:sz="0" w:space="0" w:color="auto"/>
            <w:bottom w:val="none" w:sz="0" w:space="0" w:color="auto"/>
            <w:right w:val="none" w:sz="0" w:space="0" w:color="auto"/>
          </w:divBdr>
        </w:div>
        <w:div w:id="1026633837">
          <w:marLeft w:val="0"/>
          <w:marRight w:val="0"/>
          <w:marTop w:val="0"/>
          <w:marBottom w:val="0"/>
          <w:divBdr>
            <w:top w:val="none" w:sz="0" w:space="0" w:color="auto"/>
            <w:left w:val="none" w:sz="0" w:space="0" w:color="auto"/>
            <w:bottom w:val="none" w:sz="0" w:space="0" w:color="auto"/>
            <w:right w:val="none" w:sz="0" w:space="0" w:color="auto"/>
          </w:divBdr>
        </w:div>
        <w:div w:id="1376850159">
          <w:marLeft w:val="0"/>
          <w:marRight w:val="0"/>
          <w:marTop w:val="0"/>
          <w:marBottom w:val="0"/>
          <w:divBdr>
            <w:top w:val="none" w:sz="0" w:space="0" w:color="auto"/>
            <w:left w:val="none" w:sz="0" w:space="0" w:color="auto"/>
            <w:bottom w:val="none" w:sz="0" w:space="0" w:color="auto"/>
            <w:right w:val="none" w:sz="0" w:space="0" w:color="auto"/>
          </w:divBdr>
        </w:div>
        <w:div w:id="893083376">
          <w:marLeft w:val="0"/>
          <w:marRight w:val="0"/>
          <w:marTop w:val="0"/>
          <w:marBottom w:val="0"/>
          <w:divBdr>
            <w:top w:val="none" w:sz="0" w:space="0" w:color="auto"/>
            <w:left w:val="none" w:sz="0" w:space="0" w:color="auto"/>
            <w:bottom w:val="none" w:sz="0" w:space="0" w:color="auto"/>
            <w:right w:val="none" w:sz="0" w:space="0" w:color="auto"/>
          </w:divBdr>
        </w:div>
        <w:div w:id="831485265">
          <w:marLeft w:val="0"/>
          <w:marRight w:val="0"/>
          <w:marTop w:val="0"/>
          <w:marBottom w:val="0"/>
          <w:divBdr>
            <w:top w:val="none" w:sz="0" w:space="0" w:color="auto"/>
            <w:left w:val="none" w:sz="0" w:space="0" w:color="auto"/>
            <w:bottom w:val="none" w:sz="0" w:space="0" w:color="auto"/>
            <w:right w:val="none" w:sz="0" w:space="0" w:color="auto"/>
          </w:divBdr>
        </w:div>
        <w:div w:id="1487042726">
          <w:marLeft w:val="0"/>
          <w:marRight w:val="0"/>
          <w:marTop w:val="0"/>
          <w:marBottom w:val="0"/>
          <w:divBdr>
            <w:top w:val="none" w:sz="0" w:space="0" w:color="auto"/>
            <w:left w:val="none" w:sz="0" w:space="0" w:color="auto"/>
            <w:bottom w:val="none" w:sz="0" w:space="0" w:color="auto"/>
            <w:right w:val="none" w:sz="0" w:space="0" w:color="auto"/>
          </w:divBdr>
        </w:div>
      </w:divsChild>
    </w:div>
    <w:div w:id="710688837">
      <w:bodyDiv w:val="1"/>
      <w:marLeft w:val="0"/>
      <w:marRight w:val="0"/>
      <w:marTop w:val="0"/>
      <w:marBottom w:val="0"/>
      <w:divBdr>
        <w:top w:val="none" w:sz="0" w:space="0" w:color="auto"/>
        <w:left w:val="none" w:sz="0" w:space="0" w:color="auto"/>
        <w:bottom w:val="none" w:sz="0" w:space="0" w:color="auto"/>
        <w:right w:val="none" w:sz="0" w:space="0" w:color="auto"/>
      </w:divBdr>
    </w:div>
    <w:div w:id="892735961">
      <w:bodyDiv w:val="1"/>
      <w:marLeft w:val="0"/>
      <w:marRight w:val="0"/>
      <w:marTop w:val="0"/>
      <w:marBottom w:val="0"/>
      <w:divBdr>
        <w:top w:val="none" w:sz="0" w:space="0" w:color="auto"/>
        <w:left w:val="none" w:sz="0" w:space="0" w:color="auto"/>
        <w:bottom w:val="none" w:sz="0" w:space="0" w:color="auto"/>
        <w:right w:val="none" w:sz="0" w:space="0" w:color="auto"/>
      </w:divBdr>
      <w:divsChild>
        <w:div w:id="511378851">
          <w:marLeft w:val="0"/>
          <w:marRight w:val="0"/>
          <w:marTop w:val="0"/>
          <w:marBottom w:val="0"/>
          <w:divBdr>
            <w:top w:val="none" w:sz="0" w:space="0" w:color="auto"/>
            <w:left w:val="none" w:sz="0" w:space="0" w:color="auto"/>
            <w:bottom w:val="none" w:sz="0" w:space="0" w:color="auto"/>
            <w:right w:val="none" w:sz="0" w:space="0" w:color="auto"/>
          </w:divBdr>
        </w:div>
        <w:div w:id="1089430171">
          <w:marLeft w:val="0"/>
          <w:marRight w:val="0"/>
          <w:marTop w:val="0"/>
          <w:marBottom w:val="0"/>
          <w:divBdr>
            <w:top w:val="none" w:sz="0" w:space="0" w:color="auto"/>
            <w:left w:val="none" w:sz="0" w:space="0" w:color="auto"/>
            <w:bottom w:val="none" w:sz="0" w:space="0" w:color="auto"/>
            <w:right w:val="none" w:sz="0" w:space="0" w:color="auto"/>
          </w:divBdr>
        </w:div>
        <w:div w:id="1153571912">
          <w:marLeft w:val="0"/>
          <w:marRight w:val="0"/>
          <w:marTop w:val="0"/>
          <w:marBottom w:val="0"/>
          <w:divBdr>
            <w:top w:val="none" w:sz="0" w:space="0" w:color="auto"/>
            <w:left w:val="none" w:sz="0" w:space="0" w:color="auto"/>
            <w:bottom w:val="none" w:sz="0" w:space="0" w:color="auto"/>
            <w:right w:val="none" w:sz="0" w:space="0" w:color="auto"/>
          </w:divBdr>
        </w:div>
        <w:div w:id="1401251702">
          <w:marLeft w:val="0"/>
          <w:marRight w:val="0"/>
          <w:marTop w:val="0"/>
          <w:marBottom w:val="0"/>
          <w:divBdr>
            <w:top w:val="none" w:sz="0" w:space="0" w:color="auto"/>
            <w:left w:val="none" w:sz="0" w:space="0" w:color="auto"/>
            <w:bottom w:val="none" w:sz="0" w:space="0" w:color="auto"/>
            <w:right w:val="none" w:sz="0" w:space="0" w:color="auto"/>
          </w:divBdr>
        </w:div>
        <w:div w:id="1555191291">
          <w:marLeft w:val="0"/>
          <w:marRight w:val="0"/>
          <w:marTop w:val="0"/>
          <w:marBottom w:val="0"/>
          <w:divBdr>
            <w:top w:val="none" w:sz="0" w:space="0" w:color="auto"/>
            <w:left w:val="none" w:sz="0" w:space="0" w:color="auto"/>
            <w:bottom w:val="none" w:sz="0" w:space="0" w:color="auto"/>
            <w:right w:val="none" w:sz="0" w:space="0" w:color="auto"/>
          </w:divBdr>
        </w:div>
        <w:div w:id="1788038161">
          <w:marLeft w:val="0"/>
          <w:marRight w:val="0"/>
          <w:marTop w:val="0"/>
          <w:marBottom w:val="0"/>
          <w:divBdr>
            <w:top w:val="none" w:sz="0" w:space="0" w:color="auto"/>
            <w:left w:val="none" w:sz="0" w:space="0" w:color="auto"/>
            <w:bottom w:val="none" w:sz="0" w:space="0" w:color="auto"/>
            <w:right w:val="none" w:sz="0" w:space="0" w:color="auto"/>
          </w:divBdr>
        </w:div>
        <w:div w:id="2045521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9310B0B1A2B4818836CCA66EE794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9310B0B1A2B4818836CCA66EE794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2022-05-31T11:19:06Z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2022-05-30T22:00:00Z</Date_x0020_protokolli>
    <Titulli xmlns="0e656187-b300-4fb0-8bf4-3a50f872073c">Për përcaktimin e masave të hollësishme dhe institucioneve përgjegjëse për ndalimin e përdorimit, hedhjes në treg, prodhimit, importimit apo futjes në territorin e Republikës së Shqipërisë të qeseve plastike mbajtëse si dhe qeseve plastike mbajtëse të oxo-degradueshme apo oxo-biodegradueshme</Titulli>
    <Modifikuesi xmlns="0e656187-b300-4fb0-8bf4-3a50f872073c">valjeta.kaftalli</Modifikuesi>
    <Nr_x002e__x0020_prot_x0020_QBZ xmlns="0e656187-b300-4fb0-8bf4-3a50f872073c">868</Nr_x002e__x0020_prot_x0020_QBZ>
    <Data_x0020_e_x0020_Modifikimit xmlns="0e656187-b300-4fb0-8bf4-3a50f872073c">2022-05-31T11:40:26Z</Data_x0020_e_x0020_Modifikimit>
    <Dekretuar xmlns="0e656187-b300-4fb0-8bf4-3a50f872073c">false</Dekretuar>
    <Data xmlns="0e656187-b300-4fb0-8bf4-3a50f872073c">2022-05-29T22:00:00Z</Data>
    <Nr_x002e__x0020_protokolli_x0020_i_x0020_aktit xmlns="0e656187-b300-4fb0-8bf4-3a50f872073c">3111-1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F8863-9807-4D28-A41E-89D9524DE9E4}">
  <ds:schemaRefs>
    <ds:schemaRef ds:uri="http://schemas.microsoft.com/sharepoint/v3/contenttype/forms"/>
  </ds:schemaRefs>
</ds:datastoreItem>
</file>

<file path=customXml/itemProps2.xml><?xml version="1.0" encoding="utf-8"?>
<ds:datastoreItem xmlns:ds="http://schemas.openxmlformats.org/officeDocument/2006/customXml" ds:itemID="{052D63F5-C12E-40CB-8F3A-F6B9F8DCB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D55067D-D515-4CD5-A0D6-8C644B59264C}">
  <ds:schemaRefs>
    <ds:schemaRef ds:uri="http://schemas.microsoft.com/sharepoint/v3/contenttype/forms"/>
  </ds:schemaRefs>
</ds:datastoreItem>
</file>

<file path=customXml/itemProps4.xml><?xml version="1.0" encoding="utf-8"?>
<ds:datastoreItem xmlns:ds="http://schemas.openxmlformats.org/officeDocument/2006/customXml" ds:itemID="{D0F82E14-9C43-4F70-9D79-FF407CAA1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46D9E1E-7A50-446E-BA0A-75000534805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5EBF2B9-C310-4E58-96AD-41ABE92FAF44}">
  <ds:schemaRefs>
    <ds:schemaRef ds:uri="http://schemas.microsoft.com/office/2006/metadata/longProperties"/>
  </ds:schemaRefs>
</ds:datastoreItem>
</file>

<file path=customXml/itemProps7.xml><?xml version="1.0" encoding="utf-8"?>
<ds:datastoreItem xmlns:ds="http://schemas.openxmlformats.org/officeDocument/2006/customXml" ds:itemID="{5C56FD5E-516A-4156-A7D5-B081A025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1611</Words>
  <Characters>9189</Characters>
  <Application>Microsoft Office Word</Application>
  <DocSecurity>0</DocSecurity>
  <Lines>76</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Për përcaktimin e masave të hollësishme dhe institucioneve përgjegjëse për ndalimin, hedhjes në treg, prodhimit, importimit apo futjes në territorin e Republikës së Shqipërisë të qeseve plastike mbajtëse si dhe qeseve plastike të oxo-degradueshme apo oxo-</vt:lpstr>
      <vt:lpstr/>
    </vt:vector>
  </TitlesOfParts>
  <Company>HP</Company>
  <LinksUpToDate>false</LinksUpToDate>
  <CharactersWithSpaces>10779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masave të hollësishme dhe institucioneve përgjegjëse për ndalimin, hedhjes në treg, prodhimit, importimit apo futjes në territorin e Republikës së Shqipërisë të qeseve plastike mbajtëse si dhe qeseve plastike të oxo-degradueshme apo oxo-biodegradueshme</dc:title>
  <dc:creator>HP</dc:creator>
  <cp:lastModifiedBy>Sara Mborja</cp:lastModifiedBy>
  <cp:revision>2</cp:revision>
  <cp:lastPrinted>2022-05-31T08:08:00Z</cp:lastPrinted>
  <dcterms:created xsi:type="dcterms:W3CDTF">2022-09-07T10:22:00Z</dcterms:created>
  <dcterms:modified xsi:type="dcterms:W3CDTF">2022-09-07T10:22:00Z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PVKM e ripunuar</vt:lpwstr>
  </property>
</Properties>
</file>