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DA01E0" w14:textId="77777777"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rPr>
      </w:pPr>
      <w:r w:rsidRPr="00322034">
        <w:rPr>
          <w:rFonts w:ascii="Garamond" w:hAnsi="Garamond"/>
          <w:b/>
          <w:bCs/>
          <w:color w:val="000000"/>
          <w:lang w:val="sq-AL"/>
        </w:rPr>
        <w:t>VENDIM</w:t>
      </w:r>
    </w:p>
    <w:p w14:paraId="40DA01E1" w14:textId="0C5B8939"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rPr>
      </w:pPr>
      <w:r w:rsidRPr="00322034">
        <w:rPr>
          <w:rFonts w:ascii="Garamond" w:hAnsi="Garamond"/>
          <w:b/>
          <w:bCs/>
          <w:lang w:val="sq-AL"/>
        </w:rPr>
        <w:t>Nr.</w:t>
      </w:r>
      <w:r w:rsidR="00322034" w:rsidRPr="00322034">
        <w:rPr>
          <w:rFonts w:ascii="Garamond" w:hAnsi="Garamond"/>
          <w:b/>
          <w:bCs/>
          <w:lang w:val="sq-AL"/>
        </w:rPr>
        <w:t xml:space="preserve"> </w:t>
      </w:r>
      <w:r w:rsidR="002B4D44" w:rsidRPr="00322034">
        <w:rPr>
          <w:rFonts w:ascii="Garamond" w:hAnsi="Garamond"/>
          <w:b/>
          <w:bCs/>
          <w:lang w:val="sq-AL"/>
        </w:rPr>
        <w:t>409</w:t>
      </w:r>
      <w:r w:rsidRPr="00322034">
        <w:rPr>
          <w:rFonts w:ascii="Garamond" w:hAnsi="Garamond"/>
          <w:b/>
          <w:bCs/>
          <w:lang w:val="sq-AL"/>
        </w:rPr>
        <w:t xml:space="preserve">, datë </w:t>
      </w:r>
      <w:r w:rsidR="002B4D44" w:rsidRPr="00322034">
        <w:rPr>
          <w:rFonts w:ascii="Garamond" w:hAnsi="Garamond"/>
          <w:b/>
          <w:bCs/>
          <w:lang w:val="sq-AL"/>
        </w:rPr>
        <w:t>15.6.2022</w:t>
      </w:r>
    </w:p>
    <w:p w14:paraId="40DA01E2" w14:textId="77777777"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rPr>
      </w:pPr>
    </w:p>
    <w:p w14:paraId="40DA01E3" w14:textId="77777777"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rPr>
      </w:pPr>
      <w:r w:rsidRPr="00322034">
        <w:rPr>
          <w:rFonts w:ascii="Garamond" w:hAnsi="Garamond"/>
          <w:b/>
          <w:bCs/>
          <w:lang w:val="sq-AL"/>
        </w:rPr>
        <w:t>PËR RREGULLAT, MËNYRAT DHE AFATET E TRAJTIMIT TË POSEDUESVE TË NDËRTIMEVE PA LEJE QË NUK LEGALIZOHEN</w:t>
      </w:r>
    </w:p>
    <w:p w14:paraId="40DA01E4" w14:textId="77777777"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u w:val="single"/>
          <w:lang w:val="sq-AL"/>
        </w:rPr>
      </w:pPr>
    </w:p>
    <w:p w14:paraId="40DA01E5" w14:textId="3999EF4C"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22034">
        <w:rPr>
          <w:rFonts w:ascii="Garamond" w:hAnsi="Garamond"/>
          <w:lang w:val="sq-AL"/>
        </w:rPr>
        <w:t>Në mbështetje të nenit 100 të Kushtetutës dhe të pikës 2, të nenit 33, të ligjit nr.</w:t>
      </w:r>
      <w:r w:rsidR="00322034">
        <w:rPr>
          <w:rFonts w:ascii="Garamond" w:hAnsi="Garamond"/>
          <w:lang w:val="sq-AL"/>
        </w:rPr>
        <w:t xml:space="preserve"> </w:t>
      </w:r>
      <w:r w:rsidRPr="00322034">
        <w:rPr>
          <w:rFonts w:ascii="Garamond" w:hAnsi="Garamond"/>
          <w:lang w:val="sq-AL"/>
        </w:rPr>
        <w:t>20/2020, “Për përfundimin e proceseve kalimtare të pronësisë në Republikën e Shqipërisë”, me propozimin e Zëvendëskryeministrit, Këshilli i Ministrave</w:t>
      </w:r>
    </w:p>
    <w:p w14:paraId="40DA01E6" w14:textId="77777777"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lang w:val="sq-AL"/>
        </w:rPr>
      </w:pPr>
    </w:p>
    <w:p w14:paraId="40DA01E7" w14:textId="77777777"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lang w:val="sq-AL"/>
        </w:rPr>
      </w:pPr>
      <w:r w:rsidRPr="00322034">
        <w:rPr>
          <w:rFonts w:ascii="Garamond" w:hAnsi="Garamond"/>
          <w:bCs/>
          <w:lang w:val="sq-AL"/>
        </w:rPr>
        <w:t>VENDOSI:</w:t>
      </w:r>
    </w:p>
    <w:p w14:paraId="40DA01E8" w14:textId="77777777"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lang w:val="sq-AL"/>
        </w:rPr>
      </w:pPr>
    </w:p>
    <w:p w14:paraId="40DA01E9" w14:textId="77777777"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bCs/>
          <w:lang w:val="sq-AL"/>
        </w:rPr>
      </w:pPr>
      <w:r w:rsidRPr="00322034">
        <w:rPr>
          <w:rFonts w:ascii="Garamond" w:hAnsi="Garamond"/>
          <w:bCs/>
          <w:lang w:val="sq-AL"/>
        </w:rPr>
        <w:t>I.  DISPOZITA TË PËRGJITHSHME</w:t>
      </w:r>
    </w:p>
    <w:p w14:paraId="40DA01EA" w14:textId="77777777"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22034">
        <w:rPr>
          <w:rFonts w:ascii="Garamond" w:hAnsi="Garamond"/>
          <w:lang w:val="sq-AL"/>
        </w:rPr>
        <w:t>1.</w:t>
      </w:r>
      <w:r w:rsidRPr="00322034">
        <w:rPr>
          <w:rFonts w:ascii="Garamond" w:hAnsi="Garamond"/>
          <w:b/>
          <w:bCs/>
          <w:lang w:val="sq-AL"/>
        </w:rPr>
        <w:t xml:space="preserve"> </w:t>
      </w:r>
      <w:r w:rsidRPr="00322034">
        <w:rPr>
          <w:rFonts w:ascii="Garamond" w:hAnsi="Garamond"/>
          <w:lang w:val="sq-AL"/>
        </w:rPr>
        <w:t>Në këtë vendim, termat e mëposhtëm kanë këtë kuptim:</w:t>
      </w:r>
    </w:p>
    <w:p w14:paraId="40DA01EB" w14:textId="47E817A0"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22034">
        <w:rPr>
          <w:rFonts w:ascii="Garamond" w:hAnsi="Garamond"/>
          <w:lang w:val="sq-AL"/>
        </w:rPr>
        <w:t>a) “</w:t>
      </w:r>
      <w:r w:rsidRPr="00322034">
        <w:rPr>
          <w:rFonts w:ascii="Garamond" w:hAnsi="Garamond"/>
          <w:bCs/>
          <w:lang w:val="sq-AL"/>
        </w:rPr>
        <w:t>Ligji</w:t>
      </w:r>
      <w:r w:rsidRPr="00322034">
        <w:rPr>
          <w:rFonts w:ascii="Garamond" w:hAnsi="Garamond"/>
          <w:lang w:val="sq-AL"/>
        </w:rPr>
        <w:t>”, ligji nr.</w:t>
      </w:r>
      <w:r w:rsidR="00322034">
        <w:rPr>
          <w:rFonts w:ascii="Garamond" w:hAnsi="Garamond"/>
          <w:lang w:val="sq-AL"/>
        </w:rPr>
        <w:t xml:space="preserve"> </w:t>
      </w:r>
      <w:r w:rsidRPr="00322034">
        <w:rPr>
          <w:rFonts w:ascii="Garamond" w:hAnsi="Garamond"/>
          <w:lang w:val="sq-AL"/>
        </w:rPr>
        <w:t>20/2020, “Për përfundimin e proceseve kalimtare të pronës</w:t>
      </w:r>
      <w:r w:rsidR="00322034">
        <w:rPr>
          <w:rFonts w:ascii="Garamond" w:hAnsi="Garamond"/>
          <w:lang w:val="sq-AL"/>
        </w:rPr>
        <w:t>isë në Republikën e Shqipërisë”;</w:t>
      </w:r>
    </w:p>
    <w:p w14:paraId="40DA01EC" w14:textId="2DDF41D9"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22034">
        <w:rPr>
          <w:rFonts w:ascii="Garamond" w:hAnsi="Garamond"/>
          <w:lang w:val="sq-AL"/>
        </w:rPr>
        <w:t xml:space="preserve">b) </w:t>
      </w:r>
      <w:r w:rsidRPr="00322034">
        <w:rPr>
          <w:rFonts w:ascii="Garamond" w:hAnsi="Garamond"/>
          <w:bCs/>
          <w:lang w:val="sq-AL"/>
        </w:rPr>
        <w:t>“Përfitues”</w:t>
      </w:r>
      <w:r w:rsidRPr="00322034">
        <w:rPr>
          <w:rFonts w:ascii="Garamond" w:hAnsi="Garamond"/>
          <w:lang w:val="sq-AL"/>
        </w:rPr>
        <w:t xml:space="preserve">, subjekti që trajtohet me një nga format e shpërblimit ose të trajtimit të veçantë, të parashikuara në këtë vendim, për shkak të përjashtimit nga legalizimi të ndërtimit pa leje, për shkaqe të ndryshme nga ato të përcaktuara në pikën </w:t>
      </w:r>
      <w:r w:rsidR="00322034">
        <w:rPr>
          <w:rFonts w:ascii="Garamond" w:hAnsi="Garamond"/>
          <w:lang w:val="sq-AL"/>
        </w:rPr>
        <w:t>2, të kreut I, të këtij vendimi;</w:t>
      </w:r>
    </w:p>
    <w:p w14:paraId="40DA01ED" w14:textId="68EDEACF"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22034">
        <w:rPr>
          <w:rFonts w:ascii="Garamond" w:hAnsi="Garamond"/>
          <w:lang w:val="sq-AL"/>
        </w:rPr>
        <w:t xml:space="preserve">c) </w:t>
      </w:r>
      <w:r w:rsidRPr="00322034">
        <w:rPr>
          <w:rFonts w:ascii="Garamond" w:hAnsi="Garamond"/>
          <w:bCs/>
          <w:lang w:val="sq-AL"/>
        </w:rPr>
        <w:t>“Organ përgjegjës”</w:t>
      </w:r>
      <w:r w:rsidRPr="00322034">
        <w:rPr>
          <w:rFonts w:ascii="Garamond" w:hAnsi="Garamond"/>
          <w:lang w:val="sq-AL"/>
        </w:rPr>
        <w:t>, njësia e vetëqeverisjes vendore ose institucioni përfitues i veprës, sipas rastev</w:t>
      </w:r>
      <w:r w:rsidR="00322034">
        <w:rPr>
          <w:rFonts w:ascii="Garamond" w:hAnsi="Garamond"/>
          <w:lang w:val="sq-AL"/>
        </w:rPr>
        <w:t>e të përcaktuara në këtë vendim;</w:t>
      </w:r>
    </w:p>
    <w:p w14:paraId="40DA01EE" w14:textId="0A560442"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22034">
        <w:rPr>
          <w:rFonts w:ascii="Garamond" w:hAnsi="Garamond"/>
          <w:lang w:val="sq-AL"/>
        </w:rPr>
        <w:t xml:space="preserve">ç) </w:t>
      </w:r>
      <w:r w:rsidRPr="00322034">
        <w:rPr>
          <w:rFonts w:ascii="Garamond" w:hAnsi="Garamond"/>
          <w:bCs/>
          <w:lang w:val="sq-AL"/>
        </w:rPr>
        <w:t>“</w:t>
      </w:r>
      <w:proofErr w:type="spellStart"/>
      <w:r w:rsidRPr="00322034">
        <w:rPr>
          <w:rFonts w:ascii="Garamond" w:hAnsi="Garamond"/>
          <w:bCs/>
          <w:lang w:val="sq-AL"/>
        </w:rPr>
        <w:t>Databazë</w:t>
      </w:r>
      <w:proofErr w:type="spellEnd"/>
      <w:r w:rsidRPr="00322034">
        <w:rPr>
          <w:rFonts w:ascii="Garamond" w:hAnsi="Garamond"/>
          <w:bCs/>
          <w:lang w:val="sq-AL"/>
        </w:rPr>
        <w:t>”</w:t>
      </w:r>
      <w:r w:rsidRPr="00322034">
        <w:rPr>
          <w:rFonts w:ascii="Garamond" w:hAnsi="Garamond"/>
          <w:lang w:val="sq-AL"/>
        </w:rPr>
        <w:t>, baza e të dhënave të proceseve kalimtare, e krijuar me ve</w:t>
      </w:r>
      <w:r w:rsidR="00322034">
        <w:rPr>
          <w:rFonts w:ascii="Garamond" w:hAnsi="Garamond"/>
          <w:lang w:val="sq-AL"/>
        </w:rPr>
        <w:t>ndim të Këshillit të Ministrave;</w:t>
      </w:r>
    </w:p>
    <w:p w14:paraId="40DA01EF" w14:textId="20EE1186"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22034">
        <w:rPr>
          <w:rFonts w:ascii="Garamond" w:hAnsi="Garamond"/>
          <w:lang w:val="sq-AL"/>
        </w:rPr>
        <w:t>d</w:t>
      </w:r>
      <w:r w:rsidRPr="00322034">
        <w:rPr>
          <w:rFonts w:ascii="Garamond" w:hAnsi="Garamond"/>
          <w:b/>
          <w:bCs/>
          <w:lang w:val="sq-AL"/>
        </w:rPr>
        <w:t xml:space="preserve">)  </w:t>
      </w:r>
      <w:r w:rsidRPr="00322034">
        <w:rPr>
          <w:rFonts w:ascii="Garamond" w:hAnsi="Garamond"/>
          <w:bCs/>
          <w:lang w:val="sq-AL"/>
        </w:rPr>
        <w:t>“Organ kompetent”</w:t>
      </w:r>
      <w:r w:rsidRPr="00322034">
        <w:rPr>
          <w:rFonts w:ascii="Garamond" w:hAnsi="Garamond"/>
          <w:lang w:val="sq-AL"/>
        </w:rPr>
        <w:t>, enti zbatues që kr</w:t>
      </w:r>
      <w:r w:rsidR="00322034">
        <w:rPr>
          <w:rFonts w:ascii="Garamond" w:hAnsi="Garamond"/>
          <w:lang w:val="sq-AL"/>
        </w:rPr>
        <w:t>yen investimin e veprës publike;</w:t>
      </w:r>
    </w:p>
    <w:p w14:paraId="40DA01F0" w14:textId="430FCF72"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strike/>
          <w:lang w:val="sq-AL"/>
        </w:rPr>
      </w:pPr>
      <w:r w:rsidRPr="00322034">
        <w:rPr>
          <w:rFonts w:ascii="Garamond" w:hAnsi="Garamond"/>
          <w:lang w:val="sq-AL"/>
        </w:rPr>
        <w:t xml:space="preserve">dh) </w:t>
      </w:r>
      <w:r w:rsidRPr="00322034">
        <w:rPr>
          <w:rFonts w:ascii="Garamond" w:hAnsi="Garamond"/>
          <w:bCs/>
          <w:lang w:val="sq-AL"/>
        </w:rPr>
        <w:t>“Programe të strehimit të përshtatshëm”</w:t>
      </w:r>
      <w:r w:rsidRPr="00322034">
        <w:rPr>
          <w:rFonts w:ascii="Garamond" w:hAnsi="Garamond"/>
          <w:lang w:val="sq-AL"/>
        </w:rPr>
        <w:t>,</w:t>
      </w:r>
      <w:r w:rsidRPr="00322034">
        <w:rPr>
          <w:rFonts w:ascii="Garamond" w:hAnsi="Garamond"/>
          <w:b/>
          <w:bCs/>
          <w:lang w:val="sq-AL"/>
        </w:rPr>
        <w:t xml:space="preserve"> </w:t>
      </w:r>
      <w:r w:rsidRPr="00322034">
        <w:rPr>
          <w:rFonts w:ascii="Garamond" w:hAnsi="Garamond"/>
          <w:lang w:val="sq-AL"/>
        </w:rPr>
        <w:t>programet q</w:t>
      </w:r>
      <w:r w:rsidR="00266866">
        <w:rPr>
          <w:rFonts w:ascii="Garamond" w:hAnsi="Garamond"/>
          <w:lang w:val="sq-AL"/>
        </w:rPr>
        <w:t>ë</w:t>
      </w:r>
      <w:r w:rsidRPr="00322034">
        <w:rPr>
          <w:rFonts w:ascii="Garamond" w:hAnsi="Garamond"/>
          <w:lang w:val="sq-AL"/>
        </w:rPr>
        <w:t xml:space="preserve"> shërbejnë për strehimin e familjeve dhe/ose t</w:t>
      </w:r>
      <w:r w:rsidR="00266866">
        <w:rPr>
          <w:rFonts w:ascii="Garamond" w:hAnsi="Garamond"/>
          <w:lang w:val="sq-AL"/>
        </w:rPr>
        <w:t>ë</w:t>
      </w:r>
      <w:r w:rsidRPr="00322034">
        <w:rPr>
          <w:rFonts w:ascii="Garamond" w:hAnsi="Garamond"/>
          <w:lang w:val="sq-AL"/>
        </w:rPr>
        <w:t xml:space="preserve"> individëve q</w:t>
      </w:r>
      <w:r w:rsidR="00266866">
        <w:rPr>
          <w:rFonts w:ascii="Garamond" w:hAnsi="Garamond"/>
          <w:lang w:val="sq-AL"/>
        </w:rPr>
        <w:t>ë</w:t>
      </w:r>
      <w:r w:rsidRPr="00322034">
        <w:rPr>
          <w:rFonts w:ascii="Garamond" w:hAnsi="Garamond"/>
          <w:lang w:val="sq-AL"/>
        </w:rPr>
        <w:t xml:space="preserve"> janë përfitues të trajtimit, në kuptim të këtij vendimi, pavarësisht mundësisë ekonomike dhe financiare për t</w:t>
      </w:r>
      <w:r w:rsidR="00322034">
        <w:rPr>
          <w:rFonts w:ascii="Garamond" w:hAnsi="Garamond"/>
          <w:lang w:val="sq-AL"/>
        </w:rPr>
        <w:t>ë</w:t>
      </w:r>
      <w:r w:rsidRPr="00322034">
        <w:rPr>
          <w:rFonts w:ascii="Garamond" w:hAnsi="Garamond"/>
          <w:lang w:val="sq-AL"/>
        </w:rPr>
        <w:t xml:space="preserve"> siguruar një banes</w:t>
      </w:r>
      <w:r w:rsidR="00322034">
        <w:rPr>
          <w:rFonts w:ascii="Garamond" w:hAnsi="Garamond"/>
          <w:lang w:val="sq-AL"/>
        </w:rPr>
        <w:t>ë</w:t>
      </w:r>
      <w:r w:rsidRPr="00322034">
        <w:rPr>
          <w:rFonts w:ascii="Garamond" w:hAnsi="Garamond"/>
          <w:lang w:val="sq-AL"/>
        </w:rPr>
        <w:t xml:space="preserve"> apo posedimit të banesave të tjera.  Përfituesit e këtij programi, me lidhjen e marrëveshjes përkatëse, pajisen me shtëpi banimi, me sipërfaqe, në masën e parashikuar në tabelën 1, </w:t>
      </w:r>
      <w:r w:rsidR="00322034">
        <w:rPr>
          <w:rFonts w:ascii="Garamond" w:hAnsi="Garamond"/>
          <w:lang w:val="sq-AL"/>
        </w:rPr>
        <w:t>që i bashkëlidhet këtij vendimi;</w:t>
      </w:r>
      <w:r w:rsidRPr="00322034">
        <w:rPr>
          <w:rFonts w:ascii="Garamond" w:hAnsi="Garamond"/>
          <w:lang w:val="sq-AL"/>
        </w:rPr>
        <w:t xml:space="preserve"> </w:t>
      </w:r>
    </w:p>
    <w:p w14:paraId="40DA01F1" w14:textId="2303B019"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22034">
        <w:rPr>
          <w:rFonts w:ascii="Garamond" w:hAnsi="Garamond"/>
          <w:lang w:val="sq-AL"/>
        </w:rPr>
        <w:t>e) “</w:t>
      </w:r>
      <w:r w:rsidRPr="00322034">
        <w:rPr>
          <w:rFonts w:ascii="Garamond" w:hAnsi="Garamond"/>
          <w:bCs/>
          <w:lang w:val="sq-AL"/>
        </w:rPr>
        <w:t>Fondi i banesave</w:t>
      </w:r>
      <w:r w:rsidRPr="00322034">
        <w:rPr>
          <w:rFonts w:ascii="Garamond" w:hAnsi="Garamond"/>
          <w:lang w:val="sq-AL"/>
        </w:rPr>
        <w:t>”, tërësia e banesave n</w:t>
      </w:r>
      <w:r w:rsidR="00322034">
        <w:rPr>
          <w:rFonts w:ascii="Garamond" w:hAnsi="Garamond"/>
          <w:lang w:val="sq-AL"/>
        </w:rPr>
        <w:t>ë</w:t>
      </w:r>
      <w:r w:rsidRPr="00322034">
        <w:rPr>
          <w:rFonts w:ascii="Garamond" w:hAnsi="Garamond"/>
          <w:lang w:val="sq-AL"/>
        </w:rPr>
        <w:t xml:space="preserve"> pronësi t</w:t>
      </w:r>
      <w:r w:rsidR="00322034">
        <w:rPr>
          <w:rFonts w:ascii="Garamond" w:hAnsi="Garamond"/>
          <w:lang w:val="sq-AL"/>
        </w:rPr>
        <w:t>ë</w:t>
      </w:r>
      <w:r w:rsidRPr="00322034">
        <w:rPr>
          <w:rFonts w:ascii="Garamond" w:hAnsi="Garamond"/>
          <w:lang w:val="sq-AL"/>
        </w:rPr>
        <w:t xml:space="preserve"> njësive t</w:t>
      </w:r>
      <w:r w:rsidR="00322034">
        <w:rPr>
          <w:rFonts w:ascii="Garamond" w:hAnsi="Garamond"/>
          <w:lang w:val="sq-AL"/>
        </w:rPr>
        <w:t>ë</w:t>
      </w:r>
      <w:r w:rsidRPr="00322034">
        <w:rPr>
          <w:rFonts w:ascii="Garamond" w:hAnsi="Garamond"/>
          <w:lang w:val="sq-AL"/>
        </w:rPr>
        <w:t xml:space="preserve"> vetëqeverisjes vendore apo subjekteve përfituese të veprës, të ndryshme nga njësia e vetëqever</w:t>
      </w:r>
      <w:r w:rsidR="00322034">
        <w:rPr>
          <w:rFonts w:ascii="Garamond" w:hAnsi="Garamond"/>
          <w:lang w:val="sq-AL"/>
        </w:rPr>
        <w:t>i</w:t>
      </w:r>
      <w:r w:rsidRPr="00322034">
        <w:rPr>
          <w:rFonts w:ascii="Garamond" w:hAnsi="Garamond"/>
          <w:lang w:val="sq-AL"/>
        </w:rPr>
        <w:t>sjes vendore, q</w:t>
      </w:r>
      <w:r w:rsidR="00322034">
        <w:rPr>
          <w:rFonts w:ascii="Garamond" w:hAnsi="Garamond"/>
          <w:lang w:val="sq-AL"/>
        </w:rPr>
        <w:t>ë</w:t>
      </w:r>
      <w:r w:rsidRPr="00322034">
        <w:rPr>
          <w:rFonts w:ascii="Garamond" w:hAnsi="Garamond"/>
          <w:lang w:val="sq-AL"/>
        </w:rPr>
        <w:t xml:space="preserve"> krijohet nëpërmjet blerjeve n</w:t>
      </w:r>
      <w:r w:rsidR="00322034">
        <w:rPr>
          <w:rFonts w:ascii="Garamond" w:hAnsi="Garamond"/>
          <w:lang w:val="sq-AL"/>
        </w:rPr>
        <w:t>ë</w:t>
      </w:r>
      <w:r w:rsidRPr="00322034">
        <w:rPr>
          <w:rFonts w:ascii="Garamond" w:hAnsi="Garamond"/>
          <w:lang w:val="sq-AL"/>
        </w:rPr>
        <w:t xml:space="preserve"> treg t</w:t>
      </w:r>
      <w:r w:rsidR="00322034">
        <w:rPr>
          <w:rFonts w:ascii="Garamond" w:hAnsi="Garamond"/>
          <w:lang w:val="sq-AL"/>
        </w:rPr>
        <w:t>ë</w:t>
      </w:r>
      <w:r w:rsidRPr="00322034">
        <w:rPr>
          <w:rFonts w:ascii="Garamond" w:hAnsi="Garamond"/>
          <w:lang w:val="sq-AL"/>
        </w:rPr>
        <w:t xml:space="preserve"> lir</w:t>
      </w:r>
      <w:r w:rsidR="00322034">
        <w:rPr>
          <w:rFonts w:ascii="Garamond" w:hAnsi="Garamond"/>
          <w:lang w:val="sq-AL"/>
        </w:rPr>
        <w:t>ë</w:t>
      </w:r>
      <w:r w:rsidRPr="00322034">
        <w:rPr>
          <w:rFonts w:ascii="Garamond" w:hAnsi="Garamond"/>
          <w:lang w:val="sq-AL"/>
        </w:rPr>
        <w:t>, investimeve për ndërtime t</w:t>
      </w:r>
      <w:r w:rsidR="00322034">
        <w:rPr>
          <w:rFonts w:ascii="Garamond" w:hAnsi="Garamond"/>
          <w:lang w:val="sq-AL"/>
        </w:rPr>
        <w:t>ë</w:t>
      </w:r>
      <w:r w:rsidRPr="00322034">
        <w:rPr>
          <w:rFonts w:ascii="Garamond" w:hAnsi="Garamond"/>
          <w:lang w:val="sq-AL"/>
        </w:rPr>
        <w:t xml:space="preserve"> reja, kalimit t</w:t>
      </w:r>
      <w:r w:rsidR="00322034">
        <w:rPr>
          <w:rFonts w:ascii="Garamond" w:hAnsi="Garamond"/>
          <w:lang w:val="sq-AL"/>
        </w:rPr>
        <w:t>ë</w:t>
      </w:r>
      <w:r w:rsidRPr="00322034">
        <w:rPr>
          <w:rFonts w:ascii="Garamond" w:hAnsi="Garamond"/>
          <w:lang w:val="sq-AL"/>
        </w:rPr>
        <w:t xml:space="preserve"> pronësisë nga partneritete publike private ose nëpërmjet përfitimit nga mënyrat e tjera, q</w:t>
      </w:r>
      <w:r w:rsidR="00322034">
        <w:rPr>
          <w:rFonts w:ascii="Garamond" w:hAnsi="Garamond"/>
          <w:lang w:val="sq-AL"/>
        </w:rPr>
        <w:t>ë</w:t>
      </w:r>
      <w:r w:rsidRPr="00322034">
        <w:rPr>
          <w:rFonts w:ascii="Garamond" w:hAnsi="Garamond"/>
          <w:lang w:val="sq-AL"/>
        </w:rPr>
        <w:t xml:space="preserve"> vijnë nga ndërtimet private, si dhe nga burime t</w:t>
      </w:r>
      <w:r w:rsidR="00322034">
        <w:rPr>
          <w:rFonts w:ascii="Garamond" w:hAnsi="Garamond"/>
          <w:lang w:val="sq-AL"/>
        </w:rPr>
        <w:t>ë</w:t>
      </w:r>
      <w:r w:rsidRPr="00322034">
        <w:rPr>
          <w:rFonts w:ascii="Garamond" w:hAnsi="Garamond"/>
          <w:lang w:val="sq-AL"/>
        </w:rPr>
        <w:t xml:space="preserve"> tjera, t</w:t>
      </w:r>
      <w:r w:rsidR="00322034">
        <w:rPr>
          <w:rFonts w:ascii="Garamond" w:hAnsi="Garamond"/>
          <w:lang w:val="sq-AL"/>
        </w:rPr>
        <w:t>ë</w:t>
      </w:r>
      <w:r w:rsidRPr="00322034">
        <w:rPr>
          <w:rFonts w:ascii="Garamond" w:hAnsi="Garamond"/>
          <w:lang w:val="sq-AL"/>
        </w:rPr>
        <w:t xml:space="preserve"> parashikuara n</w:t>
      </w:r>
      <w:r w:rsidR="00322034">
        <w:rPr>
          <w:rFonts w:ascii="Garamond" w:hAnsi="Garamond"/>
          <w:lang w:val="sq-AL"/>
        </w:rPr>
        <w:t>ë</w:t>
      </w:r>
      <w:r w:rsidRPr="00322034">
        <w:rPr>
          <w:rFonts w:ascii="Garamond" w:hAnsi="Garamond"/>
          <w:lang w:val="sq-AL"/>
        </w:rPr>
        <w:t xml:space="preserve"> ligjin për strehimin social apo nga forma të tjera të lig</w:t>
      </w:r>
      <w:r w:rsidR="00322034">
        <w:rPr>
          <w:rFonts w:ascii="Garamond" w:hAnsi="Garamond"/>
          <w:lang w:val="sq-AL"/>
        </w:rPr>
        <w:t>jshme të përfitimit të pronës;</w:t>
      </w:r>
    </w:p>
    <w:p w14:paraId="40DA01F2" w14:textId="5F87754A"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22034">
        <w:rPr>
          <w:rFonts w:ascii="Garamond" w:hAnsi="Garamond"/>
          <w:lang w:val="sq-AL"/>
        </w:rPr>
        <w:t>ë) “</w:t>
      </w:r>
      <w:r w:rsidRPr="00322034">
        <w:rPr>
          <w:rFonts w:ascii="Garamond" w:hAnsi="Garamond"/>
          <w:bCs/>
          <w:lang w:val="sq-AL"/>
        </w:rPr>
        <w:t>Marrëveshje e bashkëpunimit institucional</w:t>
      </w:r>
      <w:r w:rsidRPr="00322034">
        <w:rPr>
          <w:rFonts w:ascii="Garamond" w:hAnsi="Garamond"/>
          <w:lang w:val="sq-AL"/>
        </w:rPr>
        <w:t>”,</w:t>
      </w:r>
      <w:r w:rsidRPr="00322034">
        <w:rPr>
          <w:rFonts w:ascii="Garamond" w:hAnsi="Garamond"/>
          <w:b/>
          <w:bCs/>
          <w:lang w:val="sq-AL"/>
        </w:rPr>
        <w:t xml:space="preserve"> </w:t>
      </w:r>
      <w:r w:rsidRPr="00322034">
        <w:rPr>
          <w:rFonts w:ascii="Garamond" w:hAnsi="Garamond"/>
          <w:lang w:val="sq-AL"/>
        </w:rPr>
        <w:t xml:space="preserve">marrëveshja që lidhet midis organit përgjegjës dhe entit zbatues të veprës, nëse janë të ndryshëm, me qëllim koordinimin e punës për zbatimin </w:t>
      </w:r>
      <w:r w:rsidR="00322034">
        <w:rPr>
          <w:rFonts w:ascii="Garamond" w:hAnsi="Garamond"/>
          <w:lang w:val="sq-AL"/>
        </w:rPr>
        <w:t>me efikasitet të këtij vendimi;</w:t>
      </w:r>
    </w:p>
    <w:p w14:paraId="40DA01F3" w14:textId="77777777"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22034">
        <w:rPr>
          <w:rFonts w:ascii="Garamond" w:hAnsi="Garamond"/>
          <w:lang w:val="sq-AL"/>
        </w:rPr>
        <w:t xml:space="preserve">f) </w:t>
      </w:r>
      <w:r w:rsidRPr="00322034">
        <w:rPr>
          <w:rFonts w:ascii="Garamond" w:hAnsi="Garamond"/>
          <w:bCs/>
          <w:lang w:val="sq-AL"/>
        </w:rPr>
        <w:t xml:space="preserve">“Marrëveshje për përfitimin e trajtimit ose </w:t>
      </w:r>
      <w:proofErr w:type="spellStart"/>
      <w:r w:rsidRPr="00322034">
        <w:rPr>
          <w:rFonts w:ascii="Garamond" w:hAnsi="Garamond"/>
          <w:bCs/>
          <w:lang w:val="sq-AL"/>
        </w:rPr>
        <w:t>MPT</w:t>
      </w:r>
      <w:proofErr w:type="spellEnd"/>
      <w:r w:rsidRPr="00322034">
        <w:rPr>
          <w:rFonts w:ascii="Garamond" w:hAnsi="Garamond"/>
          <w:bCs/>
          <w:lang w:val="sq-AL"/>
        </w:rPr>
        <w:t>”</w:t>
      </w:r>
      <w:r w:rsidRPr="00322034">
        <w:rPr>
          <w:rFonts w:ascii="Garamond" w:hAnsi="Garamond"/>
          <w:lang w:val="sq-AL"/>
        </w:rPr>
        <w:t>,</w:t>
      </w:r>
      <w:r w:rsidRPr="00322034">
        <w:rPr>
          <w:rFonts w:ascii="Garamond" w:hAnsi="Garamond"/>
          <w:b/>
          <w:bCs/>
          <w:lang w:val="sq-AL"/>
        </w:rPr>
        <w:t xml:space="preserve"> </w:t>
      </w:r>
      <w:r w:rsidRPr="00322034">
        <w:rPr>
          <w:rFonts w:ascii="Garamond" w:hAnsi="Garamond"/>
          <w:lang w:val="sq-AL"/>
        </w:rPr>
        <w:t xml:space="preserve">marrëveshja që lidhet midis organit përgjegjës dhe përfituesit, me qëllim përfitimin nga ky i fundit të formave të parashikuara nga ky vendim për trajtimin e përfituesve. Në hartimin e marrëveshjes </w:t>
      </w:r>
      <w:proofErr w:type="spellStart"/>
      <w:r w:rsidRPr="00322034">
        <w:rPr>
          <w:rFonts w:ascii="Garamond" w:hAnsi="Garamond"/>
          <w:lang w:val="sq-AL"/>
        </w:rPr>
        <w:t>MPT</w:t>
      </w:r>
      <w:proofErr w:type="spellEnd"/>
      <w:r w:rsidRPr="00322034">
        <w:rPr>
          <w:rFonts w:ascii="Garamond" w:hAnsi="Garamond"/>
          <w:lang w:val="sq-AL"/>
        </w:rPr>
        <w:t xml:space="preserve"> përllogaritjet bëhen sipas metodologjisë së përcaktuar në tabelën 1, që i bashkëlidhet këtij vendimi.</w:t>
      </w:r>
    </w:p>
    <w:p w14:paraId="40DA01F4" w14:textId="77777777"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22034">
        <w:rPr>
          <w:rFonts w:ascii="Garamond" w:hAnsi="Garamond"/>
          <w:lang w:val="sq-AL"/>
        </w:rPr>
        <w:t>2.  Nuk është përfitues sipas këtij vendimi poseduesi, ndërtimi pa leje i të cilit gjendet në një nga këto kushte:</w:t>
      </w:r>
    </w:p>
    <w:p w14:paraId="40DA01F5" w14:textId="21353316"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22034">
        <w:rPr>
          <w:rFonts w:ascii="Garamond" w:hAnsi="Garamond"/>
          <w:lang w:val="sq-AL"/>
        </w:rPr>
        <w:t xml:space="preserve">a) </w:t>
      </w:r>
      <w:r w:rsidR="00322034">
        <w:rPr>
          <w:rFonts w:ascii="Garamond" w:hAnsi="Garamond"/>
          <w:lang w:val="sq-AL"/>
        </w:rPr>
        <w:t>n</w:t>
      </w:r>
      <w:r w:rsidRPr="00322034">
        <w:rPr>
          <w:rFonts w:ascii="Garamond" w:hAnsi="Garamond"/>
          <w:lang w:val="sq-AL"/>
        </w:rPr>
        <w:t>uk përfshihet në fushën e zbatimit të ligjit, sipas përcaktimeve të neneve 17, pika 1, dhe 69, pika 9, të tij;</w:t>
      </w:r>
    </w:p>
    <w:p w14:paraId="40DA01F6" w14:textId="10F5A0B2" w:rsidR="00D91A65" w:rsidRPr="00322034" w:rsidRDefault="00322034"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Pr>
          <w:rFonts w:ascii="Garamond" w:hAnsi="Garamond"/>
          <w:lang w:val="sq-AL"/>
        </w:rPr>
        <w:t>b)  n</w:t>
      </w:r>
      <w:r w:rsidR="00D91A65" w:rsidRPr="00322034">
        <w:rPr>
          <w:rFonts w:ascii="Garamond" w:hAnsi="Garamond"/>
          <w:lang w:val="sq-AL"/>
        </w:rPr>
        <w:t>uk ka cilësitë që e klasifikojnë si ndërtim pa leje, sipas përcaktimit të pikës 12, të nenit 4, të ligjit;</w:t>
      </w:r>
    </w:p>
    <w:p w14:paraId="40DA01F7" w14:textId="3A228E01"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22034">
        <w:rPr>
          <w:rFonts w:ascii="Garamond" w:hAnsi="Garamond"/>
          <w:lang w:val="sq-AL"/>
        </w:rPr>
        <w:t xml:space="preserve">c)  </w:t>
      </w:r>
      <w:r w:rsidR="00322034">
        <w:rPr>
          <w:rFonts w:ascii="Garamond" w:hAnsi="Garamond"/>
          <w:lang w:val="sq-AL"/>
        </w:rPr>
        <w:t>ë</w:t>
      </w:r>
      <w:r w:rsidRPr="00322034">
        <w:rPr>
          <w:rFonts w:ascii="Garamond" w:hAnsi="Garamond"/>
          <w:lang w:val="sq-AL"/>
        </w:rPr>
        <w:t>shtë objekt që gjendet në rrethanat e nenit 29, pika 1, të ligjit dhe që trajtohet sipas pikës 3, të të njëjtit nen;</w:t>
      </w:r>
    </w:p>
    <w:p w14:paraId="40DA01F8" w14:textId="5AAE7ED3"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22034">
        <w:rPr>
          <w:rFonts w:ascii="Garamond" w:hAnsi="Garamond"/>
          <w:lang w:val="sq-AL"/>
        </w:rPr>
        <w:t xml:space="preserve">ç) </w:t>
      </w:r>
      <w:r w:rsidR="00322034">
        <w:rPr>
          <w:rFonts w:ascii="Garamond" w:hAnsi="Garamond"/>
          <w:lang w:val="sq-AL"/>
        </w:rPr>
        <w:t>p</w:t>
      </w:r>
      <w:r w:rsidRPr="00322034">
        <w:rPr>
          <w:rFonts w:ascii="Garamond" w:hAnsi="Garamond"/>
          <w:lang w:val="sq-AL"/>
        </w:rPr>
        <w:t>ër të është hequr dorë nga poseduesi nga e drejta për të përfituar legalizim, sipas përcaktimeve të neneve 21, pika 4, dhe 33, pika 3, të ligjit;</w:t>
      </w:r>
    </w:p>
    <w:p w14:paraId="40DA01F9" w14:textId="734442E9"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22034">
        <w:rPr>
          <w:rFonts w:ascii="Garamond" w:hAnsi="Garamond"/>
          <w:lang w:val="sq-AL"/>
        </w:rPr>
        <w:lastRenderedPageBreak/>
        <w:t xml:space="preserve">d)  </w:t>
      </w:r>
      <w:r w:rsidR="00322034">
        <w:rPr>
          <w:rFonts w:ascii="Garamond" w:hAnsi="Garamond"/>
          <w:lang w:val="sq-AL"/>
        </w:rPr>
        <w:t>p</w:t>
      </w:r>
      <w:r w:rsidRPr="00322034">
        <w:rPr>
          <w:rFonts w:ascii="Garamond" w:hAnsi="Garamond"/>
          <w:lang w:val="sq-AL"/>
        </w:rPr>
        <w:t>ër ndërtimin është deklaruar përfundimi i procedurës administrative pa vendim përfundimtar, sipas vendimit të Këshillit të Ministrave që përcakton rregullat e evi</w:t>
      </w:r>
      <w:r w:rsidR="00322034">
        <w:rPr>
          <w:rFonts w:ascii="Garamond" w:hAnsi="Garamond"/>
          <w:lang w:val="sq-AL"/>
        </w:rPr>
        <w:t>dentimit të ndërtimeve pa leje;</w:t>
      </w:r>
    </w:p>
    <w:p w14:paraId="40DA01FA" w14:textId="1CC7D1D1"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22034">
        <w:rPr>
          <w:rFonts w:ascii="Garamond" w:hAnsi="Garamond"/>
          <w:lang w:val="sq-AL"/>
        </w:rPr>
        <w:t xml:space="preserve">dh)  </w:t>
      </w:r>
      <w:r w:rsidR="00322034">
        <w:rPr>
          <w:rFonts w:ascii="Garamond" w:hAnsi="Garamond"/>
          <w:lang w:val="sq-AL"/>
        </w:rPr>
        <w:t>ë</w:t>
      </w:r>
      <w:r w:rsidRPr="00322034">
        <w:rPr>
          <w:rFonts w:ascii="Garamond" w:hAnsi="Garamond"/>
          <w:lang w:val="sq-AL"/>
        </w:rPr>
        <w:t>shtë përjashtuar nga legalizimi përpara hyrjes në fuqi të ligjit dhe akti administrativ i përjashtimit mbetet në fuqi.</w:t>
      </w:r>
    </w:p>
    <w:p w14:paraId="40DA01FB" w14:textId="38C90B6E"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bCs/>
          <w:lang w:val="sq-AL"/>
        </w:rPr>
      </w:pPr>
      <w:proofErr w:type="spellStart"/>
      <w:r w:rsidRPr="00322034">
        <w:rPr>
          <w:rFonts w:ascii="Garamond" w:hAnsi="Garamond"/>
          <w:bCs/>
          <w:lang w:val="sq-AL"/>
        </w:rPr>
        <w:t>II</w:t>
      </w:r>
      <w:proofErr w:type="spellEnd"/>
      <w:r w:rsidRPr="00322034">
        <w:rPr>
          <w:rFonts w:ascii="Garamond" w:hAnsi="Garamond"/>
          <w:bCs/>
          <w:lang w:val="sq-AL"/>
        </w:rPr>
        <w:t>. MËNYRAT DHE AFATET E TRAJTIMIT TË POSEDUESVE TË NDËRTIMEVE PA LEJE QË NUK LEGALIZOHEN</w:t>
      </w:r>
    </w:p>
    <w:p w14:paraId="40DA01FC" w14:textId="77777777"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22034">
        <w:rPr>
          <w:rFonts w:ascii="Garamond" w:hAnsi="Garamond"/>
          <w:lang w:val="sq-AL"/>
        </w:rPr>
        <w:t>1.</w:t>
      </w:r>
      <w:r w:rsidRPr="00322034">
        <w:rPr>
          <w:rFonts w:ascii="Garamond" w:hAnsi="Garamond"/>
          <w:b/>
          <w:bCs/>
          <w:lang w:val="sq-AL"/>
        </w:rPr>
        <w:t xml:space="preserve">  </w:t>
      </w:r>
      <w:r w:rsidRPr="00322034">
        <w:rPr>
          <w:rFonts w:ascii="Garamond" w:hAnsi="Garamond"/>
          <w:lang w:val="sq-AL"/>
        </w:rPr>
        <w:t>Përfituesi, të cilit i është njoftuar përjashtimi nga legalizimi i ndërtimit pa leje, trajtohet me një nga format e shpërblimit ose të trajtimit të veçantë të parashikuara në këtë vendim, si më poshtë vijon:</w:t>
      </w:r>
    </w:p>
    <w:p w14:paraId="40DA01FD" w14:textId="0448123B"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22034">
        <w:rPr>
          <w:rFonts w:ascii="Garamond" w:hAnsi="Garamond"/>
          <w:lang w:val="sq-AL"/>
        </w:rPr>
        <w:t xml:space="preserve">a) </w:t>
      </w:r>
      <w:r w:rsidR="00322034" w:rsidRPr="00322034">
        <w:rPr>
          <w:rFonts w:ascii="Garamond" w:hAnsi="Garamond"/>
          <w:lang w:val="sq-AL"/>
        </w:rPr>
        <w:t xml:space="preserve">trajtim </w:t>
      </w:r>
      <w:r w:rsidRPr="00322034">
        <w:rPr>
          <w:rFonts w:ascii="Garamond" w:hAnsi="Garamond"/>
          <w:lang w:val="sq-AL"/>
        </w:rPr>
        <w:t xml:space="preserve">përmes fondit të banesave, në zbatim të marrëveshjes </w:t>
      </w:r>
      <w:proofErr w:type="spellStart"/>
      <w:r w:rsidRPr="00322034">
        <w:rPr>
          <w:rFonts w:ascii="Garamond" w:hAnsi="Garamond"/>
          <w:lang w:val="sq-AL"/>
        </w:rPr>
        <w:t>MPT</w:t>
      </w:r>
      <w:proofErr w:type="spellEnd"/>
      <w:r w:rsidRPr="00322034">
        <w:rPr>
          <w:rFonts w:ascii="Garamond" w:hAnsi="Garamond"/>
          <w:lang w:val="sq-AL"/>
        </w:rPr>
        <w:t xml:space="preserve"> që lidhet midis organit përgjegjës, në këtë rast njësisë së vetëqeverisjes vendore, dhe përfituesit;</w:t>
      </w:r>
    </w:p>
    <w:p w14:paraId="40DA01FE" w14:textId="5BF01356"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22034">
        <w:rPr>
          <w:rFonts w:ascii="Garamond" w:hAnsi="Garamond"/>
          <w:lang w:val="sq-AL"/>
        </w:rPr>
        <w:t xml:space="preserve">b) </w:t>
      </w:r>
      <w:r w:rsidR="00322034" w:rsidRPr="00322034">
        <w:rPr>
          <w:rFonts w:ascii="Garamond" w:hAnsi="Garamond"/>
          <w:lang w:val="sq-AL"/>
        </w:rPr>
        <w:t xml:space="preserve">trajtim </w:t>
      </w:r>
      <w:r w:rsidRPr="00322034">
        <w:rPr>
          <w:rFonts w:ascii="Garamond" w:hAnsi="Garamond"/>
          <w:lang w:val="sq-AL"/>
        </w:rPr>
        <w:t xml:space="preserve">në forma alternative, në zbatim të marrëveshjes </w:t>
      </w:r>
      <w:proofErr w:type="spellStart"/>
      <w:r w:rsidRPr="00322034">
        <w:rPr>
          <w:rFonts w:ascii="Garamond" w:hAnsi="Garamond"/>
          <w:lang w:val="sq-AL"/>
        </w:rPr>
        <w:t>MPT</w:t>
      </w:r>
      <w:proofErr w:type="spellEnd"/>
      <w:r w:rsidRPr="00322034">
        <w:rPr>
          <w:rFonts w:ascii="Garamond" w:hAnsi="Garamond"/>
          <w:lang w:val="sq-AL"/>
        </w:rPr>
        <w:t xml:space="preserve"> që lidhet midis organit përgjegjës, në këtë rast subjekti përfitues i veprës i ndryshëm nga njësia e vetëqeverisjes vendore.</w:t>
      </w:r>
    </w:p>
    <w:p w14:paraId="40DA01FF" w14:textId="2422A309"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22034">
        <w:rPr>
          <w:rFonts w:ascii="Garamond" w:hAnsi="Garamond"/>
          <w:lang w:val="sq-AL"/>
        </w:rPr>
        <w:t xml:space="preserve">2. Përveç trajtimeve të parashikuara në pikën 1, të kreut </w:t>
      </w:r>
      <w:proofErr w:type="spellStart"/>
      <w:r w:rsidRPr="00322034">
        <w:rPr>
          <w:rFonts w:ascii="Garamond" w:hAnsi="Garamond"/>
          <w:lang w:val="sq-AL"/>
        </w:rPr>
        <w:t>II</w:t>
      </w:r>
      <w:proofErr w:type="spellEnd"/>
      <w:r w:rsidRPr="00322034">
        <w:rPr>
          <w:rFonts w:ascii="Garamond" w:hAnsi="Garamond"/>
          <w:lang w:val="sq-AL"/>
        </w:rPr>
        <w:t xml:space="preserve">, të këtij vendimi, përfituesit, që nuk zotërojnë asnjë banesë tjetër në njësinë e vetëqeverisjes vendore, të ligjshme apo pa leje, por të </w:t>
      </w:r>
      <w:proofErr w:type="spellStart"/>
      <w:r w:rsidRPr="00322034">
        <w:rPr>
          <w:rFonts w:ascii="Garamond" w:hAnsi="Garamond"/>
          <w:lang w:val="sq-AL"/>
        </w:rPr>
        <w:t>legalizueshme</w:t>
      </w:r>
      <w:proofErr w:type="spellEnd"/>
      <w:r w:rsidRPr="00322034">
        <w:rPr>
          <w:rFonts w:ascii="Garamond" w:hAnsi="Garamond"/>
          <w:lang w:val="sq-AL"/>
        </w:rPr>
        <w:t xml:space="preserve">, përveç ndërtimit të përjashtuar nga legalizimi, përfitojnë edhe trajtim financiar në formën e </w:t>
      </w:r>
      <w:proofErr w:type="spellStart"/>
      <w:r w:rsidRPr="00322034">
        <w:rPr>
          <w:rFonts w:ascii="Garamond" w:hAnsi="Garamond"/>
          <w:lang w:val="sq-AL"/>
        </w:rPr>
        <w:t>bonusit</w:t>
      </w:r>
      <w:proofErr w:type="spellEnd"/>
      <w:r w:rsidRPr="00322034">
        <w:rPr>
          <w:rFonts w:ascii="Garamond" w:hAnsi="Garamond"/>
          <w:lang w:val="sq-AL"/>
        </w:rPr>
        <w:t xml:space="preserve"> të qirasë për një afat 3-vjeçar nga momenti i </w:t>
      </w:r>
      <w:proofErr w:type="spellStart"/>
      <w:r w:rsidRPr="00322034">
        <w:rPr>
          <w:rFonts w:ascii="Garamond" w:hAnsi="Garamond"/>
          <w:lang w:val="sq-AL"/>
        </w:rPr>
        <w:t>firmosjes</w:t>
      </w:r>
      <w:proofErr w:type="spellEnd"/>
      <w:r w:rsidRPr="00322034">
        <w:rPr>
          <w:rFonts w:ascii="Garamond" w:hAnsi="Garamond"/>
          <w:lang w:val="sq-AL"/>
        </w:rPr>
        <w:t xml:space="preserve"> së marrëveshjes dhe lëshimit të godinës. Fondet për mbulimin e këtij detyrimi për</w:t>
      </w:r>
      <w:r w:rsidR="00322034">
        <w:rPr>
          <w:rFonts w:ascii="Garamond" w:hAnsi="Garamond"/>
          <w:lang w:val="sq-AL"/>
        </w:rPr>
        <w:t>ballohen nga organi përgjegjës.</w:t>
      </w:r>
    </w:p>
    <w:p w14:paraId="40DA0200" w14:textId="77777777"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22034">
        <w:rPr>
          <w:rFonts w:ascii="Garamond" w:hAnsi="Garamond"/>
          <w:lang w:val="sq-AL"/>
        </w:rPr>
        <w:t>Në rastet kur organi përgjegjës dhe organi kompetent i zbatimit të projektit janë të ndryshëm, fondet për mbulimin e këtij detyrimi përballohen:</w:t>
      </w:r>
    </w:p>
    <w:p w14:paraId="40DA0201" w14:textId="21394C9B"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22034">
        <w:rPr>
          <w:rFonts w:ascii="Garamond" w:hAnsi="Garamond"/>
          <w:lang w:val="sq-AL"/>
        </w:rPr>
        <w:t>a) për vitin e parë të hyrjes në fuqi të këtij vendimi, në masën 100% nga buxheti i shtetit;</w:t>
      </w:r>
    </w:p>
    <w:p w14:paraId="40DA0202" w14:textId="77777777"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22034">
        <w:rPr>
          <w:rFonts w:ascii="Garamond" w:hAnsi="Garamond"/>
          <w:lang w:val="sq-AL"/>
        </w:rPr>
        <w:t>b) për vitin e dytë të hyrjes në fuqi të këtij vendimi, në masën 60% nga buxheti i shtetit dhe 40% nga organi përgjegjës;</w:t>
      </w:r>
    </w:p>
    <w:p w14:paraId="40DA0203" w14:textId="77777777"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22034">
        <w:rPr>
          <w:rFonts w:ascii="Garamond" w:hAnsi="Garamond"/>
          <w:lang w:val="sq-AL"/>
        </w:rPr>
        <w:t>c) për vitin e tretë të hyrjes në fuqi të këtij vendimi, në masën 30% nga buxheti i shtetit dhe 70% nga organi përgjegjës.</w:t>
      </w:r>
    </w:p>
    <w:p w14:paraId="40DA0204" w14:textId="77777777"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tabs>
          <w:tab w:val="left" w:pos="540"/>
        </w:tabs>
        <w:autoSpaceDE w:val="0"/>
        <w:autoSpaceDN w:val="0"/>
        <w:adjustRightInd w:val="0"/>
        <w:ind w:firstLine="284"/>
        <w:jc w:val="both"/>
        <w:rPr>
          <w:rFonts w:ascii="Garamond" w:hAnsi="Garamond"/>
          <w:lang w:val="sq-AL"/>
        </w:rPr>
      </w:pPr>
      <w:r w:rsidRPr="00322034">
        <w:rPr>
          <w:rFonts w:ascii="Garamond" w:hAnsi="Garamond"/>
          <w:lang w:val="sq-AL"/>
        </w:rPr>
        <w:t xml:space="preserve">Në rastet kur organi përgjegjës dhe organi kompetent i zbatimit të veprës publike janë i njëjti entitet, trajtimi financiar në formën e </w:t>
      </w:r>
      <w:proofErr w:type="spellStart"/>
      <w:r w:rsidRPr="00322034">
        <w:rPr>
          <w:rFonts w:ascii="Garamond" w:hAnsi="Garamond"/>
          <w:lang w:val="sq-AL"/>
        </w:rPr>
        <w:t>bonusit</w:t>
      </w:r>
      <w:proofErr w:type="spellEnd"/>
      <w:r w:rsidRPr="00322034">
        <w:rPr>
          <w:rFonts w:ascii="Garamond" w:hAnsi="Garamond"/>
          <w:lang w:val="sq-AL"/>
        </w:rPr>
        <w:t xml:space="preserve"> të qirasë përballohet nga buxheti i i tij.</w:t>
      </w:r>
    </w:p>
    <w:p w14:paraId="40DA0205" w14:textId="184C9C23"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22034">
        <w:rPr>
          <w:rFonts w:ascii="Garamond" w:hAnsi="Garamond"/>
          <w:lang w:val="sq-AL"/>
        </w:rPr>
        <w:t>3.</w:t>
      </w:r>
      <w:r w:rsidRPr="00322034">
        <w:rPr>
          <w:rFonts w:ascii="Garamond" w:hAnsi="Garamond"/>
          <w:b/>
          <w:bCs/>
          <w:lang w:val="sq-AL"/>
        </w:rPr>
        <w:t xml:space="preserve"> </w:t>
      </w:r>
      <w:r w:rsidRPr="00322034">
        <w:rPr>
          <w:rFonts w:ascii="Garamond" w:hAnsi="Garamond"/>
          <w:lang w:val="sq-AL"/>
        </w:rPr>
        <w:t>Organi</w:t>
      </w:r>
      <w:r w:rsidRPr="00322034">
        <w:rPr>
          <w:rFonts w:ascii="Garamond" w:hAnsi="Garamond"/>
          <w:b/>
          <w:bCs/>
          <w:lang w:val="sq-AL"/>
        </w:rPr>
        <w:t xml:space="preserve"> </w:t>
      </w:r>
      <w:r w:rsidRPr="00322034">
        <w:rPr>
          <w:rFonts w:ascii="Garamond" w:hAnsi="Garamond"/>
          <w:lang w:val="sq-AL"/>
        </w:rPr>
        <w:t xml:space="preserve">përgjegjës për kryerjen e procedurave, me qëllim miratimin dhe realizimin e trajtimit të përfituesit sipas pikave </w:t>
      </w:r>
      <w:r w:rsidR="00322034">
        <w:rPr>
          <w:rFonts w:ascii="Garamond" w:hAnsi="Garamond"/>
          <w:lang w:val="sq-AL"/>
        </w:rPr>
        <w:t xml:space="preserve">1, shkronja “a”, dhe 2, </w:t>
      </w:r>
      <w:r w:rsidRPr="00322034">
        <w:rPr>
          <w:rFonts w:ascii="Garamond" w:hAnsi="Garamond"/>
          <w:lang w:val="sq-AL"/>
        </w:rPr>
        <w:t xml:space="preserve">të kreut </w:t>
      </w:r>
      <w:proofErr w:type="spellStart"/>
      <w:r w:rsidRPr="00322034">
        <w:rPr>
          <w:rFonts w:ascii="Garamond" w:hAnsi="Garamond"/>
          <w:lang w:val="sq-AL"/>
        </w:rPr>
        <w:t>II</w:t>
      </w:r>
      <w:proofErr w:type="spellEnd"/>
      <w:r w:rsidRPr="00322034">
        <w:rPr>
          <w:rFonts w:ascii="Garamond" w:hAnsi="Garamond"/>
          <w:lang w:val="sq-AL"/>
        </w:rPr>
        <w:t>, të këtij vendimi, është njësia e vetëqeverisjes vendore ku ndodhet objekti i ndërtimi</w:t>
      </w:r>
      <w:r w:rsidR="00322034">
        <w:rPr>
          <w:rFonts w:ascii="Garamond" w:hAnsi="Garamond"/>
          <w:lang w:val="sq-AL"/>
        </w:rPr>
        <w:t>t i përjashtuar nga legalizimi.</w:t>
      </w:r>
    </w:p>
    <w:p w14:paraId="40DA0206" w14:textId="4E0EA934"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22034">
        <w:rPr>
          <w:rFonts w:ascii="Garamond" w:hAnsi="Garamond"/>
          <w:lang w:val="sq-AL"/>
        </w:rPr>
        <w:t>Organi</w:t>
      </w:r>
      <w:r w:rsidRPr="00322034">
        <w:rPr>
          <w:rFonts w:ascii="Garamond" w:hAnsi="Garamond"/>
          <w:b/>
          <w:bCs/>
          <w:lang w:val="sq-AL"/>
        </w:rPr>
        <w:t xml:space="preserve"> </w:t>
      </w:r>
      <w:r w:rsidRPr="00322034">
        <w:rPr>
          <w:rFonts w:ascii="Garamond" w:hAnsi="Garamond"/>
          <w:lang w:val="sq-AL"/>
        </w:rPr>
        <w:t xml:space="preserve">përgjegjës për kryerjen e procedurave, me qëllim miratimin dhe realizimin e trajtimit të përfituesit sipas pikave 1, shkronja “b”, dhe 2, të kreut </w:t>
      </w:r>
      <w:proofErr w:type="spellStart"/>
      <w:r w:rsidRPr="00322034">
        <w:rPr>
          <w:rFonts w:ascii="Garamond" w:hAnsi="Garamond"/>
          <w:lang w:val="sq-AL"/>
        </w:rPr>
        <w:t>II</w:t>
      </w:r>
      <w:proofErr w:type="spellEnd"/>
      <w:r w:rsidRPr="00322034">
        <w:rPr>
          <w:rFonts w:ascii="Garamond" w:hAnsi="Garamond"/>
          <w:lang w:val="sq-AL"/>
        </w:rPr>
        <w:t xml:space="preserve">, të këtij vendimi, është subjekti përfitues i veprës apo institucioni publik kompetent, fusha e përgjegjësisë/veprimtarisë të të cilit lidhet me projektin e veprës publike apo shkakun ligjor të </w:t>
      </w:r>
      <w:proofErr w:type="spellStart"/>
      <w:r w:rsidRPr="00322034">
        <w:rPr>
          <w:rFonts w:ascii="Garamond" w:hAnsi="Garamond"/>
          <w:lang w:val="sq-AL"/>
        </w:rPr>
        <w:t>mosle</w:t>
      </w:r>
      <w:r w:rsidR="00322034">
        <w:rPr>
          <w:rFonts w:ascii="Garamond" w:hAnsi="Garamond"/>
          <w:lang w:val="sq-AL"/>
        </w:rPr>
        <w:t>galizimit</w:t>
      </w:r>
      <w:proofErr w:type="spellEnd"/>
      <w:r w:rsidR="00322034">
        <w:rPr>
          <w:rFonts w:ascii="Garamond" w:hAnsi="Garamond"/>
          <w:lang w:val="sq-AL"/>
        </w:rPr>
        <w:t>.</w:t>
      </w:r>
    </w:p>
    <w:p w14:paraId="40DA0207" w14:textId="77777777"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22034">
        <w:rPr>
          <w:rFonts w:ascii="Garamond" w:hAnsi="Garamond"/>
          <w:lang w:val="sq-AL"/>
        </w:rPr>
        <w:t xml:space="preserve">4. Me miratimin e projektit të veprës publike nga organi kompetent, nëse në zonën e realizimit të tij rezultojnë objekte të cilat në bazën e të dhënave të proceseve kalimtare pranë ASHK-së kanë statusin si objekte të </w:t>
      </w:r>
      <w:proofErr w:type="spellStart"/>
      <w:r w:rsidRPr="00322034">
        <w:rPr>
          <w:rFonts w:ascii="Garamond" w:hAnsi="Garamond"/>
          <w:lang w:val="sq-AL"/>
        </w:rPr>
        <w:t>palegalizueshme</w:t>
      </w:r>
      <w:proofErr w:type="spellEnd"/>
      <w:r w:rsidRPr="00322034">
        <w:rPr>
          <w:rFonts w:ascii="Garamond" w:hAnsi="Garamond"/>
          <w:lang w:val="sq-AL"/>
        </w:rPr>
        <w:t xml:space="preserve">, midis institucionit kompetent për realizimin e projektit të veprës publike, organi përgjegjës sipas pikës 3, të kreut </w:t>
      </w:r>
      <w:proofErr w:type="spellStart"/>
      <w:r w:rsidRPr="00322034">
        <w:rPr>
          <w:rFonts w:ascii="Garamond" w:hAnsi="Garamond"/>
          <w:lang w:val="sq-AL"/>
        </w:rPr>
        <w:t>II</w:t>
      </w:r>
      <w:proofErr w:type="spellEnd"/>
      <w:r w:rsidRPr="00322034">
        <w:rPr>
          <w:rFonts w:ascii="Garamond" w:hAnsi="Garamond"/>
          <w:lang w:val="sq-AL"/>
        </w:rPr>
        <w:t>, të këtij vendimi, dhe subjektit zbatues të veprës publike, nëse janë të ndryshëm, lidhet një marrëveshje bashkëpunimi në të cilën përcaktohen:</w:t>
      </w:r>
    </w:p>
    <w:p w14:paraId="40DA0208" w14:textId="77777777"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22034">
        <w:rPr>
          <w:rFonts w:ascii="Garamond" w:hAnsi="Garamond"/>
          <w:lang w:val="sq-AL"/>
        </w:rPr>
        <w:t xml:space="preserve"> a) detyrat specifike të secilit prej tyre në cilësinë e organit përgjegjës, në kuadër të realizimit dhe zbatimit të procedurës së trajtimit, në kuptim të këtij vendimi;</w:t>
      </w:r>
    </w:p>
    <w:p w14:paraId="40DA0209" w14:textId="77777777"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22034">
        <w:rPr>
          <w:rFonts w:ascii="Garamond" w:hAnsi="Garamond"/>
          <w:lang w:val="sq-AL"/>
        </w:rPr>
        <w:t xml:space="preserve">b) fondi i banesave që do të vihet në dispozicion të përfituesve, në kuadër të shkronjave “a” dhe “b”, të pikës 1, të  kreut </w:t>
      </w:r>
      <w:proofErr w:type="spellStart"/>
      <w:r w:rsidRPr="00322034">
        <w:rPr>
          <w:rFonts w:ascii="Garamond" w:hAnsi="Garamond"/>
          <w:lang w:val="sq-AL"/>
        </w:rPr>
        <w:t>II</w:t>
      </w:r>
      <w:proofErr w:type="spellEnd"/>
      <w:r w:rsidRPr="00322034">
        <w:rPr>
          <w:rFonts w:ascii="Garamond" w:hAnsi="Garamond"/>
          <w:lang w:val="sq-AL"/>
        </w:rPr>
        <w:t>, të këtij vendimi;</w:t>
      </w:r>
    </w:p>
    <w:p w14:paraId="40DA020A" w14:textId="77777777"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22034">
        <w:rPr>
          <w:rFonts w:ascii="Garamond" w:hAnsi="Garamond"/>
          <w:lang w:val="sq-AL"/>
        </w:rPr>
        <w:t xml:space="preserve">c) fondi i nevojshëm financiar me qëllim kryerjen e pagesave të qirasë që akordohen në favor të përfituesve, në kuptim të pikës 2, të kreut </w:t>
      </w:r>
      <w:proofErr w:type="spellStart"/>
      <w:r w:rsidRPr="00322034">
        <w:rPr>
          <w:rFonts w:ascii="Garamond" w:hAnsi="Garamond"/>
          <w:lang w:val="sq-AL"/>
        </w:rPr>
        <w:t>II</w:t>
      </w:r>
      <w:proofErr w:type="spellEnd"/>
      <w:r w:rsidRPr="00322034">
        <w:rPr>
          <w:rFonts w:ascii="Garamond" w:hAnsi="Garamond"/>
          <w:lang w:val="sq-AL"/>
        </w:rPr>
        <w:t>, të këtij vendimi;</w:t>
      </w:r>
    </w:p>
    <w:p w14:paraId="40DA020B" w14:textId="77777777"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22034">
        <w:rPr>
          <w:rFonts w:ascii="Garamond" w:hAnsi="Garamond"/>
          <w:lang w:val="sq-AL"/>
        </w:rPr>
        <w:t>ç) një sekretariat përgjegjës për mbarëvajtjen e procesit, i përbërë nga përfaqësues të secilit institucion/subjekt.</w:t>
      </w:r>
    </w:p>
    <w:p w14:paraId="40DA020C" w14:textId="1427A1BD"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proofErr w:type="spellStart"/>
      <w:r w:rsidRPr="00322034">
        <w:rPr>
          <w:rFonts w:ascii="Garamond" w:hAnsi="Garamond"/>
          <w:lang w:val="sq-AL"/>
        </w:rPr>
        <w:t>Moslidhja</w:t>
      </w:r>
      <w:proofErr w:type="spellEnd"/>
      <w:r w:rsidRPr="00322034">
        <w:rPr>
          <w:rFonts w:ascii="Garamond" w:hAnsi="Garamond"/>
          <w:lang w:val="sq-AL"/>
        </w:rPr>
        <w:t xml:space="preserve"> e marrëveshjes së bashkëpunimit nuk përjashton organin përgjegjës nga detyrimi për të proceduar në kuadër </w:t>
      </w:r>
      <w:r w:rsidR="00322034">
        <w:rPr>
          <w:rFonts w:ascii="Garamond" w:hAnsi="Garamond"/>
          <w:lang w:val="sq-AL"/>
        </w:rPr>
        <w:t>të detyrimeve të këtij vendimi.</w:t>
      </w:r>
    </w:p>
    <w:p w14:paraId="40DA020D" w14:textId="4F749D96"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22034">
        <w:rPr>
          <w:rFonts w:ascii="Garamond" w:hAnsi="Garamond"/>
          <w:lang w:val="sq-AL"/>
        </w:rPr>
        <w:t xml:space="preserve">5.  Përfituesi vijon të posedojë ndërtimin pa leje deri në momentin e përfitimit të trajtimit sipas pikës 1 dhe/ose pikës 2, të kreut </w:t>
      </w:r>
      <w:proofErr w:type="spellStart"/>
      <w:r w:rsidRPr="00322034">
        <w:rPr>
          <w:rFonts w:ascii="Garamond" w:hAnsi="Garamond"/>
          <w:lang w:val="sq-AL"/>
        </w:rPr>
        <w:t>II</w:t>
      </w:r>
      <w:proofErr w:type="spellEnd"/>
      <w:r w:rsidRPr="00322034">
        <w:rPr>
          <w:rFonts w:ascii="Garamond" w:hAnsi="Garamond"/>
          <w:lang w:val="sq-AL"/>
        </w:rPr>
        <w:t xml:space="preserve">, të këtij vendimi. Objekti i </w:t>
      </w:r>
      <w:proofErr w:type="spellStart"/>
      <w:r w:rsidRPr="00322034">
        <w:rPr>
          <w:rFonts w:ascii="Garamond" w:hAnsi="Garamond"/>
          <w:lang w:val="sq-AL"/>
        </w:rPr>
        <w:t>palegalizueshëm</w:t>
      </w:r>
      <w:proofErr w:type="spellEnd"/>
      <w:r w:rsidRPr="00322034">
        <w:rPr>
          <w:rFonts w:ascii="Garamond" w:hAnsi="Garamond"/>
          <w:lang w:val="sq-AL"/>
        </w:rPr>
        <w:t xml:space="preserve"> nuk mund të tjetërsohet pasi nuk përbën send të qarkullueshëm në qarkullimin civil dhe as kalimi i së drejtës </w:t>
      </w:r>
      <w:r w:rsidRPr="00322034">
        <w:rPr>
          <w:rFonts w:ascii="Garamond" w:hAnsi="Garamond"/>
          <w:lang w:val="sq-AL"/>
        </w:rPr>
        <w:lastRenderedPageBreak/>
        <w:t>së legalizimit nuk mund të realizohet pas miratimit të projektit/pas miratimi</w:t>
      </w:r>
      <w:r w:rsidR="00322034">
        <w:rPr>
          <w:rFonts w:ascii="Garamond" w:hAnsi="Garamond"/>
          <w:lang w:val="sq-AL"/>
        </w:rPr>
        <w:t xml:space="preserve">t të vendimit për </w:t>
      </w:r>
      <w:proofErr w:type="spellStart"/>
      <w:r w:rsidR="00322034">
        <w:rPr>
          <w:rFonts w:ascii="Garamond" w:hAnsi="Garamond"/>
          <w:lang w:val="sq-AL"/>
        </w:rPr>
        <w:t>moslegalizim</w:t>
      </w:r>
      <w:proofErr w:type="spellEnd"/>
      <w:r w:rsidR="00322034">
        <w:rPr>
          <w:rFonts w:ascii="Garamond" w:hAnsi="Garamond"/>
          <w:lang w:val="sq-AL"/>
        </w:rPr>
        <w:t>.</w:t>
      </w:r>
    </w:p>
    <w:p w14:paraId="40DA020E" w14:textId="77777777"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22034">
        <w:rPr>
          <w:rFonts w:ascii="Garamond" w:hAnsi="Garamond"/>
          <w:lang w:val="sq-AL"/>
        </w:rPr>
        <w:t>6.</w:t>
      </w:r>
      <w:r w:rsidRPr="00322034">
        <w:rPr>
          <w:rFonts w:ascii="Garamond" w:hAnsi="Garamond"/>
          <w:b/>
          <w:bCs/>
          <w:lang w:val="sq-AL"/>
        </w:rPr>
        <w:t xml:space="preserve"> </w:t>
      </w:r>
      <w:r w:rsidRPr="00322034">
        <w:rPr>
          <w:rFonts w:ascii="Garamond" w:hAnsi="Garamond"/>
          <w:lang w:val="sq-AL"/>
        </w:rPr>
        <w:t>Përfituesit, përjashtimisht, mund t’i hiqet nga posedimi ndërtimi që nuk legalizohet përpara përfitimit të trajtimit nëse:</w:t>
      </w:r>
    </w:p>
    <w:p w14:paraId="40DA020F" w14:textId="77777777"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22034">
        <w:rPr>
          <w:rFonts w:ascii="Garamond" w:hAnsi="Garamond"/>
          <w:lang w:val="sq-AL"/>
        </w:rPr>
        <w:t>a) ndërtimi pa leje preket nga një projekt që përbën interes publik, në kuptim të legjislacionit për shpronësimet për interes publik, me kushtin që institucioni zbatues i projektit të ketë kërkuar shprehimisht ekzekutimin e menjëhershëm;</w:t>
      </w:r>
    </w:p>
    <w:p w14:paraId="40DA0210" w14:textId="2FFABADD"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22034">
        <w:rPr>
          <w:rFonts w:ascii="Garamond" w:hAnsi="Garamond"/>
          <w:lang w:val="sq-AL"/>
        </w:rPr>
        <w:t>b) ndërtimi pa leje nuk legalizohet për shkak se nga evidentimi faktik në terren është provuar se objekti cenon integritetin strukturor dhe/ose funksional të n</w:t>
      </w:r>
      <w:r w:rsidR="00322034">
        <w:rPr>
          <w:rFonts w:ascii="Garamond" w:hAnsi="Garamond"/>
          <w:lang w:val="sq-AL"/>
        </w:rPr>
        <w:t>jë ndërtese në pro</w:t>
      </w:r>
      <w:bookmarkStart w:id="0" w:name="_GoBack"/>
      <w:bookmarkEnd w:id="0"/>
      <w:r w:rsidR="00322034">
        <w:rPr>
          <w:rFonts w:ascii="Garamond" w:hAnsi="Garamond"/>
          <w:lang w:val="sq-AL"/>
        </w:rPr>
        <w:t>nësi private;</w:t>
      </w:r>
    </w:p>
    <w:p w14:paraId="40DA0211" w14:textId="40DF6C87"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22034">
        <w:rPr>
          <w:rFonts w:ascii="Garamond" w:hAnsi="Garamond"/>
          <w:lang w:val="sq-AL"/>
        </w:rPr>
        <w:t xml:space="preserve">c) pavarësisht shkakut të </w:t>
      </w:r>
      <w:proofErr w:type="spellStart"/>
      <w:r w:rsidRPr="00322034">
        <w:rPr>
          <w:rFonts w:ascii="Garamond" w:hAnsi="Garamond"/>
          <w:lang w:val="sq-AL"/>
        </w:rPr>
        <w:t>moslegalizimit</w:t>
      </w:r>
      <w:proofErr w:type="spellEnd"/>
      <w:r w:rsidRPr="00322034">
        <w:rPr>
          <w:rFonts w:ascii="Garamond" w:hAnsi="Garamond"/>
          <w:lang w:val="sq-AL"/>
        </w:rPr>
        <w:t xml:space="preserve">, është vërtetuar nëpërmjet </w:t>
      </w:r>
      <w:proofErr w:type="spellStart"/>
      <w:r w:rsidRPr="00322034">
        <w:rPr>
          <w:rFonts w:ascii="Garamond" w:hAnsi="Garamond"/>
          <w:lang w:val="sq-AL"/>
        </w:rPr>
        <w:t>aktekspertizës</w:t>
      </w:r>
      <w:proofErr w:type="spellEnd"/>
      <w:r w:rsidRPr="00322034">
        <w:rPr>
          <w:rFonts w:ascii="Garamond" w:hAnsi="Garamond"/>
          <w:lang w:val="sq-AL"/>
        </w:rPr>
        <w:t xml:space="preserve"> së një autoriteti publik, enti ose eksperti të licencuar se ndërtimi pa leje cenon sigurinë e jetës, shëndetit ose pasurinë e ve</w:t>
      </w:r>
      <w:r w:rsidR="00322034">
        <w:rPr>
          <w:rFonts w:ascii="Garamond" w:hAnsi="Garamond"/>
          <w:lang w:val="sq-AL"/>
        </w:rPr>
        <w:t xml:space="preserve">të poseduesit apo të të </w:t>
      </w:r>
      <w:proofErr w:type="spellStart"/>
      <w:r w:rsidR="00322034">
        <w:rPr>
          <w:rFonts w:ascii="Garamond" w:hAnsi="Garamond"/>
          <w:lang w:val="sq-AL"/>
        </w:rPr>
        <w:t>tretëve</w:t>
      </w:r>
      <w:proofErr w:type="spellEnd"/>
      <w:r w:rsidR="00322034">
        <w:rPr>
          <w:rFonts w:ascii="Garamond" w:hAnsi="Garamond"/>
          <w:lang w:val="sq-AL"/>
        </w:rPr>
        <w:t>;</w:t>
      </w:r>
    </w:p>
    <w:p w14:paraId="40DA0212" w14:textId="56535261"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22034">
        <w:rPr>
          <w:rFonts w:ascii="Garamond" w:hAnsi="Garamond"/>
          <w:lang w:val="sq-AL"/>
        </w:rPr>
        <w:t>ç) ndërtimi pa leje është me funksion social-ekonomik ose ndërtim i dytë dhe njëkohësisht është ngritur mbi truall pr</w:t>
      </w:r>
      <w:r w:rsidR="00322034">
        <w:rPr>
          <w:rFonts w:ascii="Garamond" w:hAnsi="Garamond"/>
          <w:lang w:val="sq-AL"/>
        </w:rPr>
        <w:t xml:space="preserve">ivat, në pronësi të të </w:t>
      </w:r>
      <w:proofErr w:type="spellStart"/>
      <w:r w:rsidR="00322034">
        <w:rPr>
          <w:rFonts w:ascii="Garamond" w:hAnsi="Garamond"/>
          <w:lang w:val="sq-AL"/>
        </w:rPr>
        <w:t>tretëve</w:t>
      </w:r>
      <w:proofErr w:type="spellEnd"/>
      <w:r w:rsidR="00322034">
        <w:rPr>
          <w:rFonts w:ascii="Garamond" w:hAnsi="Garamond"/>
          <w:lang w:val="sq-AL"/>
        </w:rPr>
        <w:t>;</w:t>
      </w:r>
    </w:p>
    <w:p w14:paraId="40DA0213" w14:textId="558C3D30"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22034">
        <w:rPr>
          <w:rFonts w:ascii="Garamond" w:hAnsi="Garamond"/>
          <w:lang w:val="sq-AL"/>
        </w:rPr>
        <w:t>d) ndërtimi pa leje nuk legalizohet për shkak se drejtoria vendore e     ASHK-së është njoftuar për ekzistencën e një vendimi gjykate të formës së prerë, me të cilin është vendosur pranimi i padisë për kthimin e sendit, sipas pikës 1, të nenit 28, të ligjit nr.</w:t>
      </w:r>
      <w:r w:rsidR="00322034">
        <w:rPr>
          <w:rFonts w:ascii="Garamond" w:hAnsi="Garamond"/>
          <w:lang w:val="sq-AL"/>
        </w:rPr>
        <w:t xml:space="preserve"> </w:t>
      </w:r>
      <w:r w:rsidRPr="00322034">
        <w:rPr>
          <w:rFonts w:ascii="Garamond" w:hAnsi="Garamond"/>
          <w:lang w:val="sq-AL"/>
        </w:rPr>
        <w:t>20/2020, “Për përfundimin e proceseve kalimtare të pronësisë në Republikën e Shqipërisë”. Shembja e ndërtimit pa leje në këtë rast kryhet sipas procedurave të ekzekutimit të detyrueshëm, të parashikuara në Kodin e Procedurës Civile.</w:t>
      </w:r>
    </w:p>
    <w:p w14:paraId="40DA0214" w14:textId="77777777"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22034">
        <w:rPr>
          <w:rFonts w:ascii="Garamond" w:hAnsi="Garamond"/>
          <w:lang w:val="sq-AL"/>
        </w:rPr>
        <w:t xml:space="preserve">7.  Për subjektet përfituese të trajtimit financiar, të parashikuar në pikën 2, të kreut </w:t>
      </w:r>
      <w:proofErr w:type="spellStart"/>
      <w:r w:rsidRPr="00322034">
        <w:rPr>
          <w:rFonts w:ascii="Garamond" w:hAnsi="Garamond"/>
          <w:lang w:val="sq-AL"/>
        </w:rPr>
        <w:t>II</w:t>
      </w:r>
      <w:proofErr w:type="spellEnd"/>
      <w:r w:rsidRPr="00322034">
        <w:rPr>
          <w:rFonts w:ascii="Garamond" w:hAnsi="Garamond"/>
          <w:lang w:val="sq-AL"/>
        </w:rPr>
        <w:t xml:space="preserve">, të këtij vendimi, godina nuk mund të lirohet dhe ndërtimi nuk mund të prishet përpara se organi përgjegjës të ketë pajisur përfituesin me trajtimin financiar për pagesën e qirasë, të parashikuar në pikën 2, të kreut </w:t>
      </w:r>
      <w:proofErr w:type="spellStart"/>
      <w:r w:rsidRPr="00322034">
        <w:rPr>
          <w:rFonts w:ascii="Garamond" w:hAnsi="Garamond"/>
          <w:lang w:val="sq-AL"/>
        </w:rPr>
        <w:t>II</w:t>
      </w:r>
      <w:proofErr w:type="spellEnd"/>
      <w:r w:rsidRPr="00322034">
        <w:rPr>
          <w:rFonts w:ascii="Garamond" w:hAnsi="Garamond"/>
          <w:lang w:val="sq-AL"/>
        </w:rPr>
        <w:t>, të këtij vendimi. Ngritja e padive ose shqyrtimi gjyqësor i një çështjeje civile apo administrative lidhur me pretendimet e përfituesit apo veprimet e organit përgjegjës/zbatues nuk pezullon procedurat e zbatimit të projektit.</w:t>
      </w:r>
    </w:p>
    <w:p w14:paraId="40DA0215" w14:textId="213AA412"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22034">
        <w:rPr>
          <w:rFonts w:ascii="Garamond" w:hAnsi="Garamond"/>
          <w:lang w:val="sq-AL"/>
        </w:rPr>
        <w:t>8.  Drejtoria vendore e ASHK-së njofton subjektin sipas pikës 30, të vendimit nr.</w:t>
      </w:r>
      <w:r w:rsidR="00322034">
        <w:rPr>
          <w:rFonts w:ascii="Garamond" w:hAnsi="Garamond"/>
          <w:lang w:val="sq-AL"/>
        </w:rPr>
        <w:t xml:space="preserve"> </w:t>
      </w:r>
      <w:r w:rsidRPr="00322034">
        <w:rPr>
          <w:rFonts w:ascii="Garamond" w:hAnsi="Garamond"/>
          <w:lang w:val="sq-AL"/>
        </w:rPr>
        <w:t xml:space="preserve">1040, datë 25.11.2020, të Këshillit të Ministrave, “Për përcaktimin e rregullave të zbatimit të kritereve të legalizimit dhe miratimin e modelit të aktit të legalizimit për ndërtimet pa leje”, ku në përmbajtje të njoftimit përcaktohet statusi i subjektit si përfitues, në kuptim të nenit 33 të ligjit, si dhe i bashkëlidhet kopje e ekstraktit të </w:t>
      </w:r>
      <w:r w:rsidR="00322034">
        <w:rPr>
          <w:rFonts w:ascii="Garamond" w:hAnsi="Garamond"/>
          <w:lang w:val="sq-AL"/>
        </w:rPr>
        <w:t>bazës së të dhënave.</w:t>
      </w:r>
    </w:p>
    <w:p w14:paraId="40DA0216" w14:textId="77777777"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22034">
        <w:rPr>
          <w:rFonts w:ascii="Garamond" w:hAnsi="Garamond"/>
          <w:lang w:val="sq-AL"/>
        </w:rPr>
        <w:t>9.  Drejtoria vendore e ASHK-së, në përgjigje të kërkesës së organit përgjegjës, i dërgon organit përgjegjës për kryerjen e procedurës së trajtimit:</w:t>
      </w:r>
    </w:p>
    <w:p w14:paraId="40DA0217" w14:textId="77777777"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22034">
        <w:rPr>
          <w:rFonts w:ascii="Garamond" w:hAnsi="Garamond"/>
          <w:lang w:val="sq-AL"/>
        </w:rPr>
        <w:t xml:space="preserve">a) kopje të vendimit të </w:t>
      </w:r>
      <w:proofErr w:type="spellStart"/>
      <w:r w:rsidRPr="00322034">
        <w:rPr>
          <w:rFonts w:ascii="Garamond" w:hAnsi="Garamond"/>
          <w:lang w:val="sq-AL"/>
        </w:rPr>
        <w:t>moslegalizimit</w:t>
      </w:r>
      <w:proofErr w:type="spellEnd"/>
      <w:r w:rsidRPr="00322034">
        <w:rPr>
          <w:rFonts w:ascii="Garamond" w:hAnsi="Garamond"/>
          <w:lang w:val="sq-AL"/>
        </w:rPr>
        <w:t>;</w:t>
      </w:r>
    </w:p>
    <w:p w14:paraId="40DA0218" w14:textId="77777777"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22034">
        <w:rPr>
          <w:rFonts w:ascii="Garamond" w:hAnsi="Garamond"/>
          <w:lang w:val="sq-AL"/>
        </w:rPr>
        <w:t>b) dokumentacionin hartografik (</w:t>
      </w:r>
      <w:proofErr w:type="spellStart"/>
      <w:r w:rsidRPr="00322034">
        <w:rPr>
          <w:rFonts w:ascii="Garamond" w:hAnsi="Garamond"/>
          <w:lang w:val="sq-AL"/>
        </w:rPr>
        <w:t>genplan</w:t>
      </w:r>
      <w:proofErr w:type="spellEnd"/>
      <w:r w:rsidRPr="00322034">
        <w:rPr>
          <w:rFonts w:ascii="Garamond" w:hAnsi="Garamond"/>
          <w:lang w:val="sq-AL"/>
        </w:rPr>
        <w:t xml:space="preserve"> dhe planimetri);</w:t>
      </w:r>
    </w:p>
    <w:p w14:paraId="40DA0219" w14:textId="77777777"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22034">
        <w:rPr>
          <w:rFonts w:ascii="Garamond" w:hAnsi="Garamond"/>
          <w:lang w:val="sq-AL"/>
        </w:rPr>
        <w:t>c) ekstraktin nga baza e të dhënave për ndërtimin që nuk legalizohet;</w:t>
      </w:r>
    </w:p>
    <w:p w14:paraId="40DA021A" w14:textId="77777777"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22034">
        <w:rPr>
          <w:rFonts w:ascii="Garamond" w:hAnsi="Garamond"/>
          <w:lang w:val="sq-AL"/>
        </w:rPr>
        <w:t xml:space="preserve">ç) informacion </w:t>
      </w:r>
      <w:proofErr w:type="spellStart"/>
      <w:r w:rsidRPr="00322034">
        <w:rPr>
          <w:rFonts w:ascii="Garamond" w:hAnsi="Garamond"/>
          <w:lang w:val="sq-AL"/>
        </w:rPr>
        <w:t>kadastral</w:t>
      </w:r>
      <w:proofErr w:type="spellEnd"/>
      <w:r w:rsidRPr="00322034">
        <w:rPr>
          <w:rFonts w:ascii="Garamond" w:hAnsi="Garamond"/>
          <w:lang w:val="sq-AL"/>
        </w:rPr>
        <w:t>;</w:t>
      </w:r>
    </w:p>
    <w:p w14:paraId="40DA021B" w14:textId="77777777"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22034">
        <w:rPr>
          <w:rFonts w:ascii="Garamond" w:hAnsi="Garamond"/>
          <w:lang w:val="sq-AL"/>
        </w:rPr>
        <w:t>d) të dhëna nëse përfituesi zotëron ose jo banesë tjetër të ligjshme brenda territorit të njësisë së vetëqeverisjes vendore apo pa leje ku, do të zhvillohet projekti.</w:t>
      </w:r>
    </w:p>
    <w:p w14:paraId="40DA021C" w14:textId="7AC8D2D4" w:rsidR="00D91A65" w:rsidRPr="00322034" w:rsidRDefault="00322034"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Pr>
          <w:rFonts w:ascii="Garamond" w:hAnsi="Garamond"/>
          <w:lang w:val="sq-AL"/>
        </w:rPr>
        <w:t>9.1</w:t>
      </w:r>
      <w:r w:rsidR="00D91A65" w:rsidRPr="00322034">
        <w:rPr>
          <w:rFonts w:ascii="Garamond" w:hAnsi="Garamond"/>
          <w:lang w:val="sq-AL"/>
        </w:rPr>
        <w:t xml:space="preserve"> Dërgimi i këtij dokumentacioni bëhet, në varësi të rastit, duke ndjekur afatet e mëposhtme:</w:t>
      </w:r>
    </w:p>
    <w:p w14:paraId="40DA021D" w14:textId="054CF7D8"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22034">
        <w:rPr>
          <w:rFonts w:ascii="Garamond" w:hAnsi="Garamond"/>
          <w:lang w:val="sq-AL"/>
        </w:rPr>
        <w:t xml:space="preserve">i. </w:t>
      </w:r>
      <w:r w:rsidR="00322034" w:rsidRPr="00322034">
        <w:rPr>
          <w:rFonts w:ascii="Garamond" w:hAnsi="Garamond"/>
          <w:lang w:val="sq-AL"/>
        </w:rPr>
        <w:t xml:space="preserve">brenda </w:t>
      </w:r>
      <w:r w:rsidRPr="00322034">
        <w:rPr>
          <w:rFonts w:ascii="Garamond" w:hAnsi="Garamond"/>
          <w:lang w:val="sq-AL"/>
        </w:rPr>
        <w:t xml:space="preserve">7 (shtatë) ditëve nga miratimi i vendimit të </w:t>
      </w:r>
      <w:proofErr w:type="spellStart"/>
      <w:r w:rsidRPr="00322034">
        <w:rPr>
          <w:rFonts w:ascii="Garamond" w:hAnsi="Garamond"/>
          <w:lang w:val="sq-AL"/>
        </w:rPr>
        <w:t>moslegalizimit</w:t>
      </w:r>
      <w:proofErr w:type="spellEnd"/>
      <w:r w:rsidRPr="00322034">
        <w:rPr>
          <w:rFonts w:ascii="Garamond" w:hAnsi="Garamond"/>
          <w:lang w:val="sq-AL"/>
        </w:rPr>
        <w:t xml:space="preserve">, kur janë të pranishme rrethanat e parashikuara në pikën 6, të kreut </w:t>
      </w:r>
      <w:proofErr w:type="spellStart"/>
      <w:r w:rsidRPr="00322034">
        <w:rPr>
          <w:rFonts w:ascii="Garamond" w:hAnsi="Garamond"/>
          <w:lang w:val="sq-AL"/>
        </w:rPr>
        <w:t>II</w:t>
      </w:r>
      <w:proofErr w:type="spellEnd"/>
      <w:r w:rsidRPr="00322034">
        <w:rPr>
          <w:rFonts w:ascii="Garamond" w:hAnsi="Garamond"/>
          <w:lang w:val="sq-AL"/>
        </w:rPr>
        <w:t>, të këtij vendimi;</w:t>
      </w:r>
    </w:p>
    <w:p w14:paraId="40DA021E" w14:textId="74CCD170"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proofErr w:type="spellStart"/>
      <w:r w:rsidRPr="00322034">
        <w:rPr>
          <w:rFonts w:ascii="Garamond" w:hAnsi="Garamond"/>
          <w:lang w:val="sq-AL"/>
        </w:rPr>
        <w:t>ii</w:t>
      </w:r>
      <w:proofErr w:type="spellEnd"/>
      <w:r w:rsidRPr="00322034">
        <w:rPr>
          <w:rFonts w:ascii="Garamond" w:hAnsi="Garamond"/>
          <w:lang w:val="sq-AL"/>
        </w:rPr>
        <w:t xml:space="preserve">. </w:t>
      </w:r>
      <w:r w:rsidR="00322034" w:rsidRPr="00322034">
        <w:rPr>
          <w:rFonts w:ascii="Garamond" w:hAnsi="Garamond"/>
          <w:lang w:val="sq-AL"/>
        </w:rPr>
        <w:t xml:space="preserve">brenda </w:t>
      </w:r>
      <w:r w:rsidRPr="00322034">
        <w:rPr>
          <w:rFonts w:ascii="Garamond" w:hAnsi="Garamond"/>
          <w:lang w:val="sq-AL"/>
        </w:rPr>
        <w:t>javës së parë të çdo muaji, shoqëruar me listën përmbledhëse të subjekteve dhe ndërtimeve të përjashtuara gjatë muajit paraardhës, për të gjitha rastet e tjera kur nuk lind nevoja për shembjen ose lirimin e “menjëhershëm” të ndërtimit.</w:t>
      </w:r>
    </w:p>
    <w:p w14:paraId="40DA021F" w14:textId="77777777"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22034">
        <w:rPr>
          <w:rFonts w:ascii="Garamond" w:hAnsi="Garamond"/>
          <w:lang w:val="sq-AL"/>
        </w:rPr>
        <w:t>10.</w:t>
      </w:r>
      <w:r w:rsidRPr="00322034">
        <w:rPr>
          <w:rFonts w:ascii="Garamond" w:hAnsi="Garamond"/>
          <w:color w:val="FF0000"/>
          <w:lang w:val="sq-AL"/>
        </w:rPr>
        <w:t xml:space="preserve"> </w:t>
      </w:r>
      <w:r w:rsidRPr="00322034">
        <w:rPr>
          <w:rFonts w:ascii="Garamond" w:hAnsi="Garamond"/>
          <w:color w:val="000000"/>
          <w:lang w:val="sq-AL"/>
        </w:rPr>
        <w:t>Organi përgjegjës për trajtimin e subjektit përfitues pas administrimit të dokumentacionit dhe informacionit nga drejtoria vendore e ASHK-së fillon procedurën e akordimit të trajtimit dhe kryen veprimet, si më poshtë vijon:</w:t>
      </w:r>
    </w:p>
    <w:p w14:paraId="40DA0220" w14:textId="77777777"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22034">
        <w:rPr>
          <w:rFonts w:ascii="Garamond" w:hAnsi="Garamond"/>
          <w:color w:val="000000"/>
          <w:lang w:val="sq-AL"/>
        </w:rPr>
        <w:t xml:space="preserve">a) Njofton mbajtësin e statusit të përfituesit për fillimin e negociatave për lidhjen e marrëveshjes </w:t>
      </w:r>
      <w:proofErr w:type="spellStart"/>
      <w:r w:rsidRPr="00322034">
        <w:rPr>
          <w:rFonts w:ascii="Garamond" w:hAnsi="Garamond"/>
          <w:color w:val="000000"/>
          <w:lang w:val="sq-AL"/>
        </w:rPr>
        <w:t>MPT</w:t>
      </w:r>
      <w:proofErr w:type="spellEnd"/>
      <w:r w:rsidRPr="00322034">
        <w:rPr>
          <w:rFonts w:ascii="Garamond" w:hAnsi="Garamond"/>
          <w:color w:val="000000"/>
          <w:lang w:val="sq-AL"/>
        </w:rPr>
        <w:t xml:space="preserve">, ku i bën me dije formën e trajtimit dhe procedurën e realizimit të saj, duke i kërkuar të zgjedhë një nga format e trajtimit, përcaktuar në pikat 1 dhe 2, të kreut </w:t>
      </w:r>
      <w:proofErr w:type="spellStart"/>
      <w:r w:rsidRPr="00322034">
        <w:rPr>
          <w:rFonts w:ascii="Garamond" w:hAnsi="Garamond"/>
          <w:color w:val="000000"/>
          <w:lang w:val="sq-AL"/>
        </w:rPr>
        <w:t>II</w:t>
      </w:r>
      <w:proofErr w:type="spellEnd"/>
      <w:r w:rsidRPr="00322034">
        <w:rPr>
          <w:rFonts w:ascii="Garamond" w:hAnsi="Garamond"/>
          <w:color w:val="000000"/>
          <w:lang w:val="sq-AL"/>
        </w:rPr>
        <w:t xml:space="preserve">, të këtij vendimi. </w:t>
      </w:r>
    </w:p>
    <w:p w14:paraId="40DA0221" w14:textId="77777777"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p>
    <w:p w14:paraId="40DA0222" w14:textId="137F2C10"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proofErr w:type="spellStart"/>
      <w:r w:rsidRPr="00322034">
        <w:rPr>
          <w:rFonts w:ascii="Garamond" w:hAnsi="Garamond"/>
          <w:lang w:val="sq-AL"/>
        </w:rPr>
        <w:lastRenderedPageBreak/>
        <w:t>Moslidhja</w:t>
      </w:r>
      <w:proofErr w:type="spellEnd"/>
      <w:r w:rsidRPr="00322034">
        <w:rPr>
          <w:rFonts w:ascii="Garamond" w:hAnsi="Garamond"/>
          <w:lang w:val="sq-AL"/>
        </w:rPr>
        <w:t xml:space="preserve"> e marrëveshjes </w:t>
      </w:r>
      <w:proofErr w:type="spellStart"/>
      <w:r w:rsidRPr="00322034">
        <w:rPr>
          <w:rFonts w:ascii="Garamond" w:hAnsi="Garamond"/>
          <w:lang w:val="sq-AL"/>
        </w:rPr>
        <w:t>MPT</w:t>
      </w:r>
      <w:proofErr w:type="spellEnd"/>
      <w:r w:rsidRPr="00322034">
        <w:rPr>
          <w:rFonts w:ascii="Garamond" w:hAnsi="Garamond"/>
          <w:lang w:val="sq-AL"/>
        </w:rPr>
        <w:t xml:space="preserve"> nga ana e përfituesit brenda afatit  30-ditor nga njoftimi i kryer nga organi përgjegjës nuk</w:t>
      </w:r>
      <w:r w:rsidR="007F33A8">
        <w:rPr>
          <w:rFonts w:ascii="Garamond" w:hAnsi="Garamond"/>
          <w:lang w:val="sq-AL"/>
        </w:rPr>
        <w:t xml:space="preserve"> pezullon zbatimin e projektit.</w:t>
      </w:r>
    </w:p>
    <w:p w14:paraId="40DA0223" w14:textId="77777777"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22034">
        <w:rPr>
          <w:rFonts w:ascii="Garamond" w:hAnsi="Garamond"/>
          <w:lang w:val="sq-AL"/>
        </w:rPr>
        <w:t xml:space="preserve">Në rastet kur është e nevojshme shembja e menjëhershme e ndërtimit, institucioni përgjegjës zbaton detyrimisht përcaktimet e pikës 2, të kreut </w:t>
      </w:r>
      <w:proofErr w:type="spellStart"/>
      <w:r w:rsidRPr="00322034">
        <w:rPr>
          <w:rFonts w:ascii="Garamond" w:hAnsi="Garamond"/>
          <w:lang w:val="sq-AL"/>
        </w:rPr>
        <w:t>II</w:t>
      </w:r>
      <w:proofErr w:type="spellEnd"/>
      <w:r w:rsidRPr="00322034">
        <w:rPr>
          <w:rFonts w:ascii="Garamond" w:hAnsi="Garamond"/>
          <w:lang w:val="sq-AL"/>
        </w:rPr>
        <w:t>, të këtij vendimi.</w:t>
      </w:r>
    </w:p>
    <w:p w14:paraId="40DA0224" w14:textId="357CB416"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22034">
        <w:rPr>
          <w:rFonts w:ascii="Garamond" w:hAnsi="Garamond"/>
          <w:lang w:val="sq-AL"/>
        </w:rPr>
        <w:t xml:space="preserve">b) Me lidhjen e marrëveshjes </w:t>
      </w:r>
      <w:proofErr w:type="spellStart"/>
      <w:r w:rsidRPr="00322034">
        <w:rPr>
          <w:rFonts w:ascii="Garamond" w:hAnsi="Garamond"/>
          <w:lang w:val="sq-AL"/>
        </w:rPr>
        <w:t>MPT</w:t>
      </w:r>
      <w:proofErr w:type="spellEnd"/>
      <w:r w:rsidRPr="00322034">
        <w:rPr>
          <w:rFonts w:ascii="Garamond" w:hAnsi="Garamond"/>
          <w:lang w:val="sq-AL"/>
        </w:rPr>
        <w:t xml:space="preserve">, përfituesi brenda 20 (njëzet) ditëve përfiton pagesën e qirasë në kushtet e pikës 2, të kreut </w:t>
      </w:r>
      <w:proofErr w:type="spellStart"/>
      <w:r w:rsidRPr="00322034">
        <w:rPr>
          <w:rFonts w:ascii="Garamond" w:hAnsi="Garamond"/>
          <w:lang w:val="sq-AL"/>
        </w:rPr>
        <w:t>II</w:t>
      </w:r>
      <w:proofErr w:type="spellEnd"/>
      <w:r w:rsidRPr="00322034">
        <w:rPr>
          <w:rFonts w:ascii="Garamond" w:hAnsi="Garamond"/>
          <w:lang w:val="sq-AL"/>
        </w:rPr>
        <w:t>, të këtij vendimi për një afat 3-vjeçar.</w:t>
      </w:r>
    </w:p>
    <w:p w14:paraId="40DA0225" w14:textId="0C158FD4"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22034">
        <w:rPr>
          <w:rFonts w:ascii="Garamond" w:hAnsi="Garamond"/>
          <w:lang w:val="sq-AL"/>
        </w:rPr>
        <w:t xml:space="preserve">11.  Vlera e </w:t>
      </w:r>
      <w:proofErr w:type="spellStart"/>
      <w:r w:rsidRPr="00322034">
        <w:rPr>
          <w:rFonts w:ascii="Garamond" w:hAnsi="Garamond"/>
          <w:lang w:val="sq-AL"/>
        </w:rPr>
        <w:t>bonusit</w:t>
      </w:r>
      <w:proofErr w:type="spellEnd"/>
      <w:r w:rsidRPr="00322034">
        <w:rPr>
          <w:rFonts w:ascii="Garamond" w:hAnsi="Garamond"/>
          <w:lang w:val="sq-AL"/>
        </w:rPr>
        <w:t xml:space="preserve"> të qirasë, vlera e njësisë së banimit të përftuar në pronësi, si dhe vlera e çdo trajtimi alternativ, i parashikuar në </w:t>
      </w:r>
      <w:proofErr w:type="spellStart"/>
      <w:r w:rsidRPr="00322034">
        <w:rPr>
          <w:rFonts w:ascii="Garamond" w:hAnsi="Garamond"/>
          <w:lang w:val="sq-AL"/>
        </w:rPr>
        <w:t>MPT</w:t>
      </w:r>
      <w:proofErr w:type="spellEnd"/>
      <w:r w:rsidRPr="00322034">
        <w:rPr>
          <w:rFonts w:ascii="Garamond" w:hAnsi="Garamond"/>
          <w:lang w:val="sq-AL"/>
        </w:rPr>
        <w:t xml:space="preserve">, përbëjnë vlerën e shpërblimit financiar, në kuadër të trajtimit nga shteti të përfituesit në zbatim të parashikimit të nenit 33 </w:t>
      </w:r>
      <w:r w:rsidR="007F33A8">
        <w:rPr>
          <w:rFonts w:ascii="Garamond" w:hAnsi="Garamond"/>
          <w:lang w:val="sq-AL"/>
        </w:rPr>
        <w:t>të ligjit, për efekt njohjeje të</w:t>
      </w:r>
      <w:r w:rsidRPr="00322034">
        <w:rPr>
          <w:rFonts w:ascii="Garamond" w:hAnsi="Garamond"/>
          <w:lang w:val="sq-AL"/>
        </w:rPr>
        <w:t xml:space="preserve"> </w:t>
      </w:r>
      <w:r w:rsidR="007F33A8" w:rsidRPr="00322034">
        <w:rPr>
          <w:rFonts w:ascii="Garamond" w:hAnsi="Garamond"/>
          <w:lang w:val="sq-AL"/>
        </w:rPr>
        <w:t>vlerës</w:t>
      </w:r>
      <w:r w:rsidRPr="00322034">
        <w:rPr>
          <w:rFonts w:ascii="Garamond" w:hAnsi="Garamond"/>
          <w:lang w:val="sq-AL"/>
        </w:rPr>
        <w:t xml:space="preserve"> s</w:t>
      </w:r>
      <w:r w:rsidR="007F33A8">
        <w:rPr>
          <w:rFonts w:ascii="Garamond" w:hAnsi="Garamond"/>
          <w:lang w:val="sq-AL"/>
        </w:rPr>
        <w:t>ë</w:t>
      </w:r>
      <w:r w:rsidRPr="00322034">
        <w:rPr>
          <w:rFonts w:ascii="Garamond" w:hAnsi="Garamond"/>
          <w:lang w:val="sq-AL"/>
        </w:rPr>
        <w:t xml:space="preserve"> investimit t</w:t>
      </w:r>
      <w:r w:rsidR="007F33A8">
        <w:rPr>
          <w:rFonts w:ascii="Garamond" w:hAnsi="Garamond"/>
          <w:lang w:val="sq-AL"/>
        </w:rPr>
        <w:t>ë</w:t>
      </w:r>
      <w:r w:rsidRPr="00322034">
        <w:rPr>
          <w:rFonts w:ascii="Garamond" w:hAnsi="Garamond"/>
          <w:lang w:val="sq-AL"/>
        </w:rPr>
        <w:t xml:space="preserve"> nd</w:t>
      </w:r>
      <w:r w:rsidR="007F33A8">
        <w:rPr>
          <w:rFonts w:ascii="Garamond" w:hAnsi="Garamond"/>
          <w:lang w:val="sq-AL"/>
        </w:rPr>
        <w:t>ë</w:t>
      </w:r>
      <w:r w:rsidRPr="00322034">
        <w:rPr>
          <w:rFonts w:ascii="Garamond" w:hAnsi="Garamond"/>
          <w:lang w:val="sq-AL"/>
        </w:rPr>
        <w:t>rtimit të poseduar prej tij, e cila nuk përbën pronë, në kuptim të legjislacionit të zbatueshëm në fuqi.</w:t>
      </w:r>
    </w:p>
    <w:p w14:paraId="40DA0226" w14:textId="323B77B5" w:rsidR="00D91A65" w:rsidRPr="007F33A8" w:rsidRDefault="00D91A65" w:rsidP="007F33A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22034">
        <w:rPr>
          <w:rFonts w:ascii="Garamond" w:hAnsi="Garamond"/>
          <w:lang w:val="sq-AL"/>
        </w:rPr>
        <w:t xml:space="preserve">Në rastet kur subjekti përfitues, pas 6 (gjashtë) muajve nga marrja e njoftimit të parashikuar në pikën 10, të kreut </w:t>
      </w:r>
      <w:proofErr w:type="spellStart"/>
      <w:r w:rsidRPr="00322034">
        <w:rPr>
          <w:rFonts w:ascii="Garamond" w:hAnsi="Garamond"/>
          <w:lang w:val="sq-AL"/>
        </w:rPr>
        <w:t>II</w:t>
      </w:r>
      <w:proofErr w:type="spellEnd"/>
      <w:r w:rsidRPr="00322034">
        <w:rPr>
          <w:rFonts w:ascii="Garamond" w:hAnsi="Garamond"/>
          <w:lang w:val="sq-AL"/>
        </w:rPr>
        <w:t>, të këtij vendimi, nuk pranon asnjë nga format e trajtimit social-ekonomik, të parashikuar në këtë vendim, apo refuzon trajtimin, sipas parashikimeve të nenit 33, të ligjit nr.</w:t>
      </w:r>
      <w:r w:rsidR="007F33A8">
        <w:rPr>
          <w:rFonts w:ascii="Garamond" w:hAnsi="Garamond"/>
          <w:lang w:val="sq-AL"/>
        </w:rPr>
        <w:t xml:space="preserve"> </w:t>
      </w:r>
      <w:r w:rsidRPr="00322034">
        <w:rPr>
          <w:rFonts w:ascii="Garamond" w:hAnsi="Garamond"/>
          <w:lang w:val="sq-AL"/>
        </w:rPr>
        <w:t>20/2020,</w:t>
      </w:r>
      <w:r w:rsidR="007F33A8">
        <w:rPr>
          <w:rFonts w:ascii="Garamond" w:hAnsi="Garamond"/>
          <w:lang w:val="sq-AL"/>
        </w:rPr>
        <w:t xml:space="preserve"> “</w:t>
      </w:r>
      <w:r w:rsidRPr="00322034">
        <w:rPr>
          <w:rFonts w:ascii="Garamond" w:hAnsi="Garamond"/>
          <w:lang w:val="sq-AL"/>
        </w:rPr>
        <w:t>Për përfundimin e proceseve kalimtare të pronësisë në Republikën e Shqipërisë”, subjekti përfitues do të konsiderohet se ka hequr dorë nga e drejta e parashikuar në nenin 33, të ligjit dhe do të konside</w:t>
      </w:r>
      <w:r w:rsidR="007F33A8">
        <w:rPr>
          <w:rFonts w:ascii="Garamond" w:hAnsi="Garamond"/>
          <w:lang w:val="sq-AL"/>
        </w:rPr>
        <w:t>rohet si i trajtuar nga shteti.</w:t>
      </w:r>
    </w:p>
    <w:p w14:paraId="40DA0228" w14:textId="2E6C1D5E"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22034">
        <w:rPr>
          <w:rFonts w:ascii="Garamond" w:hAnsi="Garamond"/>
          <w:color w:val="000000"/>
          <w:lang w:val="sq-AL"/>
        </w:rPr>
        <w:t>12.</w:t>
      </w:r>
      <w:r w:rsidRPr="00322034">
        <w:rPr>
          <w:rFonts w:ascii="Garamond" w:hAnsi="Garamond"/>
          <w:b/>
          <w:bCs/>
          <w:lang w:val="sq-AL"/>
        </w:rPr>
        <w:t xml:space="preserve">   </w:t>
      </w:r>
      <w:r w:rsidRPr="00322034">
        <w:rPr>
          <w:rFonts w:ascii="Garamond" w:hAnsi="Garamond"/>
          <w:lang w:val="sq-AL"/>
        </w:rPr>
        <w:t>Ngarkohen ministritë, njësitë e vetëqeverisjes vendore, entet publike, organet publike që ngarkohen me detyra nga ky vendim dhe Agjencia Shtetërore e Kadastrë</w:t>
      </w:r>
      <w:r w:rsidR="007F33A8">
        <w:rPr>
          <w:rFonts w:ascii="Garamond" w:hAnsi="Garamond"/>
          <w:lang w:val="sq-AL"/>
        </w:rPr>
        <w:t>s për zbatimin e këtij vendimi.</w:t>
      </w:r>
    </w:p>
    <w:p w14:paraId="40DA0229" w14:textId="04AF64FC"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lang w:val="sq-AL"/>
        </w:rPr>
      </w:pPr>
      <w:r w:rsidRPr="00322034">
        <w:rPr>
          <w:rFonts w:ascii="Garamond" w:hAnsi="Garamond"/>
          <w:lang w:val="sq-AL"/>
        </w:rPr>
        <w:t xml:space="preserve">Ky vendim hyn në fuqi pas botimit në </w:t>
      </w:r>
      <w:r w:rsidR="007F33A8">
        <w:rPr>
          <w:rFonts w:ascii="Garamond" w:hAnsi="Garamond"/>
          <w:lang w:val="sq-AL"/>
        </w:rPr>
        <w:t>Fletoren Zyrtare.</w:t>
      </w:r>
    </w:p>
    <w:p w14:paraId="40DA022A" w14:textId="77777777"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b/>
          <w:bCs/>
          <w:sz w:val="28"/>
          <w:szCs w:val="28"/>
          <w:lang w:val="sq-AL"/>
        </w:rPr>
      </w:pPr>
    </w:p>
    <w:p w14:paraId="40DA022B" w14:textId="77777777"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right"/>
        <w:rPr>
          <w:rFonts w:ascii="Garamond" w:hAnsi="Garamond"/>
          <w:bCs/>
          <w:color w:val="000000"/>
          <w:lang w:val="sq-AL"/>
        </w:rPr>
      </w:pPr>
      <w:r w:rsidRPr="00322034">
        <w:rPr>
          <w:rFonts w:ascii="Garamond" w:hAnsi="Garamond"/>
          <w:bCs/>
          <w:color w:val="000000"/>
          <w:lang w:val="sq-AL"/>
        </w:rPr>
        <w:t>ZËVENDËSKRYEMINISTËR</w:t>
      </w:r>
    </w:p>
    <w:p w14:paraId="40DA022C" w14:textId="77777777" w:rsidR="00D91A65" w:rsidRPr="00322034" w:rsidRDefault="00D91A65" w:rsidP="00D91A6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right"/>
        <w:rPr>
          <w:rFonts w:ascii="Garamond" w:hAnsi="Garamond"/>
          <w:b/>
          <w:bCs/>
          <w:color w:val="000000"/>
          <w:lang w:val="sq-AL"/>
        </w:rPr>
      </w:pPr>
      <w:r w:rsidRPr="00322034">
        <w:rPr>
          <w:rFonts w:ascii="Garamond" w:hAnsi="Garamond"/>
          <w:b/>
          <w:bCs/>
          <w:color w:val="000000"/>
          <w:lang w:val="sq-AL"/>
        </w:rPr>
        <w:t xml:space="preserve">Arben </w:t>
      </w:r>
      <w:proofErr w:type="spellStart"/>
      <w:r w:rsidRPr="00322034">
        <w:rPr>
          <w:rFonts w:ascii="Garamond" w:hAnsi="Garamond"/>
          <w:b/>
          <w:bCs/>
          <w:color w:val="000000"/>
          <w:lang w:val="sq-AL"/>
        </w:rPr>
        <w:t>Ahmetaj</w:t>
      </w:r>
      <w:proofErr w:type="spellEnd"/>
    </w:p>
    <w:p w14:paraId="40DA022D" w14:textId="77777777" w:rsidR="00D4620D" w:rsidRPr="00322034" w:rsidRDefault="00D4620D" w:rsidP="00D91A65">
      <w:pPr>
        <w:pStyle w:val="BodyText3"/>
        <w:contextualSpacing/>
        <w:jc w:val="center"/>
        <w:rPr>
          <w:rFonts w:ascii="Times New Roman Bold" w:hAnsi="Times New Roman Bold"/>
          <w:b/>
          <w:bCs/>
          <w:szCs w:val="28"/>
        </w:rPr>
      </w:pPr>
    </w:p>
    <w:p w14:paraId="40DA022E" w14:textId="77777777" w:rsidR="002A79EB" w:rsidRPr="00322034" w:rsidRDefault="002A79EB" w:rsidP="007D24EE">
      <w:pPr>
        <w:pStyle w:val="BodyA"/>
        <w:spacing w:line="360" w:lineRule="auto"/>
        <w:rPr>
          <w:rFonts w:ascii="Times New Roman" w:eastAsia="Times New Roman" w:hAnsi="Times New Roman" w:cs="Times New Roman"/>
          <w:b/>
          <w:bCs/>
          <w:sz w:val="28"/>
          <w:szCs w:val="28"/>
          <w:lang w:val="sq-AL"/>
        </w:rPr>
      </w:pPr>
    </w:p>
    <w:p w14:paraId="40DA022F" w14:textId="77777777" w:rsidR="0013529C" w:rsidRPr="00322034" w:rsidRDefault="009A0C8F">
      <w:pPr>
        <w:pStyle w:val="BodyA"/>
        <w:spacing w:line="360" w:lineRule="auto"/>
        <w:jc w:val="both"/>
        <w:rPr>
          <w:rFonts w:ascii="Garamond" w:eastAsia="Times New Roman" w:hAnsi="Garamond" w:cs="Times New Roman"/>
          <w:sz w:val="24"/>
          <w:szCs w:val="24"/>
          <w:lang w:val="sq-AL"/>
        </w:rPr>
      </w:pPr>
      <w:r w:rsidRPr="00322034">
        <w:rPr>
          <w:rFonts w:ascii="Garamond" w:hAnsi="Garamond"/>
          <w:sz w:val="24"/>
          <w:szCs w:val="24"/>
          <w:lang w:val="sq-AL"/>
        </w:rPr>
        <w:t xml:space="preserve">Tabela 1 </w:t>
      </w:r>
    </w:p>
    <w:tbl>
      <w:tblPr>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5B9BD5"/>
        <w:tblLook w:val="04A0" w:firstRow="1" w:lastRow="0" w:firstColumn="1" w:lastColumn="0" w:noHBand="0" w:noVBand="1"/>
      </w:tblPr>
      <w:tblGrid>
        <w:gridCol w:w="4590"/>
        <w:gridCol w:w="4590"/>
      </w:tblGrid>
      <w:tr w:rsidR="0013529C" w:rsidRPr="00322034" w14:paraId="40DA0232" w14:textId="1CD4B290" w:rsidTr="007F33A8">
        <w:trPr>
          <w:trHeight w:val="630"/>
          <w:tblHeader/>
        </w:trPr>
        <w:tc>
          <w:tcPr>
            <w:tcW w:w="2500" w:type="pct"/>
            <w:tcBorders>
              <w:top w:val="single" w:sz="8" w:space="0" w:color="FFFFFF"/>
              <w:left w:val="single" w:sz="8" w:space="0" w:color="FFFFFF"/>
              <w:bottom w:val="single" w:sz="24" w:space="0" w:color="FFFFFF"/>
              <w:right w:val="single" w:sz="8" w:space="0" w:color="FFFFFF"/>
            </w:tcBorders>
            <w:shd w:val="clear" w:color="auto" w:fill="5B9BD5"/>
            <w:tcMar>
              <w:top w:w="80" w:type="dxa"/>
              <w:left w:w="80" w:type="dxa"/>
              <w:bottom w:w="80" w:type="dxa"/>
              <w:right w:w="80" w:type="dxa"/>
            </w:tcMar>
            <w:vAlign w:val="center"/>
          </w:tcPr>
          <w:p w14:paraId="40DA0230" w14:textId="26D31169" w:rsidR="0013529C" w:rsidRPr="00322034" w:rsidRDefault="009A0C8F" w:rsidP="007F33A8">
            <w:pPr>
              <w:pStyle w:val="Body"/>
              <w:suppressAutoHyphens/>
              <w:jc w:val="center"/>
              <w:outlineLvl w:val="0"/>
              <w:rPr>
                <w:rFonts w:ascii="Garamond" w:hAnsi="Garamond"/>
                <w:lang w:val="sq-AL"/>
              </w:rPr>
            </w:pPr>
            <w:r w:rsidRPr="00322034">
              <w:rPr>
                <w:rFonts w:ascii="Garamond" w:hAnsi="Garamond"/>
                <w:b/>
                <w:bCs/>
                <w:lang w:val="sq-AL"/>
                <w14:textOutline w14:w="12700" w14:cap="flat" w14:cmpd="sng" w14:algn="ctr">
                  <w14:noFill/>
                  <w14:prstDash w14:val="solid"/>
                  <w14:miter w14:lim="400000"/>
                </w14:textOutline>
              </w:rPr>
              <w:t>Përbërja familjare në momentin e njoftimit</w:t>
            </w:r>
          </w:p>
        </w:tc>
        <w:tc>
          <w:tcPr>
            <w:tcW w:w="2500" w:type="pct"/>
            <w:tcBorders>
              <w:top w:val="single" w:sz="8" w:space="0" w:color="FFFFFF"/>
              <w:left w:val="single" w:sz="8" w:space="0" w:color="FFFFFF"/>
              <w:bottom w:val="single" w:sz="24" w:space="0" w:color="FFFFFF"/>
              <w:right w:val="single" w:sz="8" w:space="0" w:color="FFFFFF"/>
            </w:tcBorders>
            <w:shd w:val="clear" w:color="auto" w:fill="5B9BD5"/>
            <w:tcMar>
              <w:top w:w="80" w:type="dxa"/>
              <w:left w:w="80" w:type="dxa"/>
              <w:bottom w:w="80" w:type="dxa"/>
              <w:right w:w="80" w:type="dxa"/>
            </w:tcMar>
            <w:vAlign w:val="center"/>
          </w:tcPr>
          <w:p w14:paraId="40DA0231" w14:textId="0A4FAD7C" w:rsidR="0013529C" w:rsidRPr="00322034" w:rsidRDefault="009A0C8F" w:rsidP="007F33A8">
            <w:pPr>
              <w:pStyle w:val="Body"/>
              <w:suppressAutoHyphens/>
              <w:jc w:val="center"/>
              <w:outlineLvl w:val="0"/>
              <w:rPr>
                <w:rFonts w:ascii="Garamond" w:hAnsi="Garamond"/>
                <w:lang w:val="sq-AL"/>
              </w:rPr>
            </w:pPr>
            <w:r w:rsidRPr="00322034">
              <w:rPr>
                <w:rFonts w:ascii="Garamond" w:hAnsi="Garamond"/>
                <w:b/>
                <w:bCs/>
                <w:lang w:val="sq-AL"/>
                <w14:textOutline w14:w="12700" w14:cap="flat" w14:cmpd="sng" w14:algn="ctr">
                  <w14:noFill/>
                  <w14:prstDash w14:val="solid"/>
                  <w14:miter w14:lim="400000"/>
                </w14:textOutline>
              </w:rPr>
              <w:t xml:space="preserve">Sipërfaqja në metër katrorë </w:t>
            </w:r>
            <w:r w:rsidR="007F33A8">
              <w:rPr>
                <w:rFonts w:ascii="Garamond" w:hAnsi="Garamond"/>
                <w:b/>
                <w:bCs/>
                <w:lang w:val="sq-AL"/>
                <w14:textOutline w14:w="12700" w14:cap="flat" w14:cmpd="sng" w14:algn="ctr">
                  <w14:noFill/>
                  <w14:prstDash w14:val="solid"/>
                  <w14:miter w14:lim="400000"/>
                </w14:textOutline>
              </w:rPr>
              <w:t>(</w:t>
            </w:r>
            <w:proofErr w:type="spellStart"/>
            <w:r w:rsidR="007F33A8">
              <w:rPr>
                <w:rFonts w:ascii="Garamond" w:hAnsi="Garamond"/>
                <w:b/>
                <w:bCs/>
                <w:lang w:val="sq-AL"/>
                <w14:textOutline w14:w="12700" w14:cap="flat" w14:cmpd="sng" w14:algn="ctr">
                  <w14:noFill/>
                  <w14:prstDash w14:val="solid"/>
                  <w14:miter w14:lim="400000"/>
                </w14:textOutline>
              </w:rPr>
              <w:t>m</w:t>
            </w:r>
            <w:r w:rsidR="007F33A8" w:rsidRPr="007F33A8">
              <w:rPr>
                <w:rFonts w:ascii="Garamond" w:hAnsi="Garamond"/>
                <w:b/>
                <w:bCs/>
                <w:vertAlign w:val="superscript"/>
                <w:lang w:val="sq-AL"/>
                <w14:textOutline w14:w="12700" w14:cap="flat" w14:cmpd="sng" w14:algn="ctr">
                  <w14:noFill/>
                  <w14:prstDash w14:val="solid"/>
                  <w14:miter w14:lim="400000"/>
                </w14:textOutline>
              </w:rPr>
              <w:t>2</w:t>
            </w:r>
            <w:proofErr w:type="spellEnd"/>
            <w:r w:rsidRPr="00322034">
              <w:rPr>
                <w:rFonts w:ascii="Garamond" w:hAnsi="Garamond"/>
                <w:b/>
                <w:bCs/>
                <w:lang w:val="sq-AL"/>
                <w14:textOutline w14:w="12700" w14:cap="flat" w14:cmpd="sng" w14:algn="ctr">
                  <w14:noFill/>
                  <w14:prstDash w14:val="solid"/>
                  <w14:miter w14:lim="400000"/>
                </w14:textOutline>
              </w:rPr>
              <w:t>)</w:t>
            </w:r>
          </w:p>
        </w:tc>
      </w:tr>
      <w:tr w:rsidR="0013529C" w:rsidRPr="00322034" w14:paraId="40DA0235" w14:textId="2DBF1456" w:rsidTr="00F9592D">
        <w:tblPrEx>
          <w:shd w:val="clear" w:color="auto" w:fill="D0DDEF"/>
        </w:tblPrEx>
        <w:trPr>
          <w:trHeight w:val="490"/>
        </w:trPr>
        <w:tc>
          <w:tcPr>
            <w:tcW w:w="2500" w:type="pct"/>
            <w:tcBorders>
              <w:top w:val="single" w:sz="24" w:space="0" w:color="FFFFFF"/>
              <w:left w:val="single" w:sz="8" w:space="0" w:color="FFFFFF"/>
              <w:bottom w:val="single" w:sz="8" w:space="0" w:color="FFFFFF"/>
              <w:right w:val="single" w:sz="8" w:space="0" w:color="FFFFFF"/>
            </w:tcBorders>
            <w:shd w:val="clear" w:color="auto" w:fill="D0DDEF"/>
            <w:tcMar>
              <w:top w:w="80" w:type="dxa"/>
              <w:left w:w="80" w:type="dxa"/>
              <w:bottom w:w="80" w:type="dxa"/>
              <w:right w:w="80" w:type="dxa"/>
            </w:tcMar>
            <w:vAlign w:val="center"/>
          </w:tcPr>
          <w:p w14:paraId="40DA0233" w14:textId="167BFA1E" w:rsidR="0013529C" w:rsidRPr="00322034" w:rsidRDefault="009A0C8F" w:rsidP="00F9592D">
            <w:pPr>
              <w:pStyle w:val="Body"/>
              <w:suppressAutoHyphens/>
              <w:outlineLvl w:val="0"/>
              <w:rPr>
                <w:rFonts w:ascii="Garamond" w:hAnsi="Garamond"/>
                <w:lang w:val="sq-AL"/>
              </w:rPr>
            </w:pPr>
            <w:r w:rsidRPr="00322034">
              <w:rPr>
                <w:rFonts w:ascii="Garamond" w:hAnsi="Garamond"/>
                <w:lang w:val="sq-AL"/>
                <w14:textOutline w14:w="12700" w14:cap="flat" w14:cmpd="sng" w14:algn="ctr">
                  <w14:noFill/>
                  <w14:prstDash w14:val="solid"/>
                  <w14:miter w14:lim="400000"/>
                </w14:textOutline>
              </w:rPr>
              <w:t>Deri në 4 anëtarë</w:t>
            </w:r>
          </w:p>
        </w:tc>
        <w:tc>
          <w:tcPr>
            <w:tcW w:w="2500" w:type="pct"/>
            <w:tcBorders>
              <w:top w:val="single" w:sz="24" w:space="0" w:color="FFFFFF"/>
              <w:left w:val="single" w:sz="8" w:space="0" w:color="FFFFFF"/>
              <w:bottom w:val="single" w:sz="8" w:space="0" w:color="FFFFFF"/>
              <w:right w:val="single" w:sz="8" w:space="0" w:color="FFFFFF"/>
            </w:tcBorders>
            <w:shd w:val="clear" w:color="auto" w:fill="D0DDEF"/>
            <w:tcMar>
              <w:top w:w="80" w:type="dxa"/>
              <w:left w:w="80" w:type="dxa"/>
              <w:bottom w:w="80" w:type="dxa"/>
              <w:right w:w="80" w:type="dxa"/>
            </w:tcMar>
            <w:vAlign w:val="center"/>
          </w:tcPr>
          <w:p w14:paraId="40DA0234" w14:textId="2D370054" w:rsidR="0013529C" w:rsidRPr="00322034" w:rsidRDefault="007F33A8" w:rsidP="00F9592D">
            <w:pPr>
              <w:pStyle w:val="Body"/>
              <w:suppressAutoHyphens/>
              <w:outlineLvl w:val="0"/>
              <w:rPr>
                <w:rFonts w:ascii="Garamond" w:hAnsi="Garamond"/>
                <w:lang w:val="sq-AL"/>
              </w:rPr>
            </w:pPr>
            <w:r>
              <w:rPr>
                <w:rFonts w:ascii="Garamond" w:hAnsi="Garamond"/>
                <w:lang w:val="sq-AL"/>
                <w14:textOutline w14:w="12700" w14:cap="flat" w14:cmpd="sng" w14:algn="ctr">
                  <w14:noFill/>
                  <w14:prstDash w14:val="solid"/>
                  <w14:miter w14:lim="400000"/>
                </w14:textOutline>
              </w:rPr>
              <w:t xml:space="preserve">60 </w:t>
            </w:r>
            <w:proofErr w:type="spellStart"/>
            <w:r>
              <w:rPr>
                <w:rFonts w:ascii="Garamond" w:hAnsi="Garamond"/>
                <w:lang w:val="sq-AL"/>
                <w14:textOutline w14:w="12700" w14:cap="flat" w14:cmpd="sng" w14:algn="ctr">
                  <w14:noFill/>
                  <w14:prstDash w14:val="solid"/>
                  <w14:miter w14:lim="400000"/>
                </w14:textOutline>
              </w:rPr>
              <w:t>m</w:t>
            </w:r>
            <w:r w:rsidRPr="007F33A8">
              <w:rPr>
                <w:rFonts w:ascii="Garamond" w:hAnsi="Garamond"/>
                <w:vertAlign w:val="superscript"/>
                <w:lang w:val="sq-AL"/>
                <w14:textOutline w14:w="12700" w14:cap="flat" w14:cmpd="sng" w14:algn="ctr">
                  <w14:noFill/>
                  <w14:prstDash w14:val="solid"/>
                  <w14:miter w14:lim="400000"/>
                </w14:textOutline>
              </w:rPr>
              <w:t>2</w:t>
            </w:r>
            <w:proofErr w:type="spellEnd"/>
            <w:r w:rsidR="009A0C8F" w:rsidRPr="00322034">
              <w:rPr>
                <w:rFonts w:ascii="Garamond" w:hAnsi="Garamond"/>
                <w:position w:val="16"/>
                <w:lang w:val="sq-AL"/>
                <w14:textOutline w14:w="12700" w14:cap="flat" w14:cmpd="sng" w14:algn="ctr">
                  <w14:noFill/>
                  <w14:prstDash w14:val="solid"/>
                  <w14:miter w14:lim="400000"/>
                </w14:textOutline>
              </w:rPr>
              <w:t xml:space="preserve"> </w:t>
            </w:r>
            <w:r w:rsidR="009A0C8F" w:rsidRPr="00322034">
              <w:rPr>
                <w:rFonts w:ascii="Garamond" w:hAnsi="Garamond"/>
                <w:lang w:val="sq-AL"/>
                <w14:textOutline w14:w="12700" w14:cap="flat" w14:cmpd="sng" w14:algn="ctr">
                  <w14:noFill/>
                  <w14:prstDash w14:val="solid"/>
                  <w14:miter w14:lim="400000"/>
                </w14:textOutline>
              </w:rPr>
              <w:t xml:space="preserve">deri në </w:t>
            </w:r>
            <w:r>
              <w:rPr>
                <w:rFonts w:ascii="Garamond" w:hAnsi="Garamond"/>
                <w:lang w:val="sq-AL"/>
                <w14:textOutline w14:w="12700" w14:cap="flat" w14:cmpd="sng" w14:algn="ctr">
                  <w14:noFill/>
                  <w14:prstDash w14:val="solid"/>
                  <w14:miter w14:lim="400000"/>
                </w14:textOutline>
              </w:rPr>
              <w:t xml:space="preserve">70 </w:t>
            </w:r>
            <w:proofErr w:type="spellStart"/>
            <w:r>
              <w:rPr>
                <w:rFonts w:ascii="Garamond" w:hAnsi="Garamond"/>
                <w:lang w:val="sq-AL"/>
                <w14:textOutline w14:w="12700" w14:cap="flat" w14:cmpd="sng" w14:algn="ctr">
                  <w14:noFill/>
                  <w14:prstDash w14:val="solid"/>
                  <w14:miter w14:lim="400000"/>
                </w14:textOutline>
              </w:rPr>
              <w:t>m</w:t>
            </w:r>
            <w:r w:rsidRPr="007F33A8">
              <w:rPr>
                <w:rFonts w:ascii="Garamond" w:hAnsi="Garamond"/>
                <w:vertAlign w:val="superscript"/>
                <w:lang w:val="sq-AL"/>
                <w14:textOutline w14:w="12700" w14:cap="flat" w14:cmpd="sng" w14:algn="ctr">
                  <w14:noFill/>
                  <w14:prstDash w14:val="solid"/>
                  <w14:miter w14:lim="400000"/>
                </w14:textOutline>
              </w:rPr>
              <w:t>2</w:t>
            </w:r>
            <w:proofErr w:type="spellEnd"/>
          </w:p>
        </w:tc>
      </w:tr>
      <w:tr w:rsidR="0013529C" w:rsidRPr="00322034" w14:paraId="40DA0238" w14:textId="32146F88" w:rsidTr="00F9592D">
        <w:tblPrEx>
          <w:shd w:val="clear" w:color="auto" w:fill="D0DDEF"/>
        </w:tblPrEx>
        <w:trPr>
          <w:trHeight w:val="470"/>
        </w:trPr>
        <w:tc>
          <w:tcPr>
            <w:tcW w:w="2500" w:type="pct"/>
            <w:tcBorders>
              <w:top w:val="single" w:sz="8" w:space="0" w:color="FFFFFF"/>
              <w:left w:val="single" w:sz="8" w:space="0" w:color="FFFFFF"/>
              <w:bottom w:val="single" w:sz="8" w:space="0" w:color="FFFFFF"/>
              <w:right w:val="single" w:sz="8" w:space="0" w:color="FFFFFF"/>
            </w:tcBorders>
            <w:shd w:val="clear" w:color="auto" w:fill="E9EEF7"/>
            <w:tcMar>
              <w:top w:w="80" w:type="dxa"/>
              <w:left w:w="80" w:type="dxa"/>
              <w:bottom w:w="80" w:type="dxa"/>
              <w:right w:w="80" w:type="dxa"/>
            </w:tcMar>
            <w:vAlign w:val="center"/>
          </w:tcPr>
          <w:p w14:paraId="40DA0236" w14:textId="55078627" w:rsidR="0013529C" w:rsidRPr="00322034" w:rsidRDefault="009A0C8F" w:rsidP="00F9592D">
            <w:pPr>
              <w:pStyle w:val="Body"/>
              <w:suppressAutoHyphens/>
              <w:outlineLvl w:val="0"/>
              <w:rPr>
                <w:rFonts w:ascii="Garamond" w:hAnsi="Garamond"/>
                <w:lang w:val="sq-AL"/>
              </w:rPr>
            </w:pPr>
            <w:r w:rsidRPr="00322034">
              <w:rPr>
                <w:rFonts w:ascii="Garamond" w:hAnsi="Garamond"/>
                <w:lang w:val="sq-AL"/>
                <w14:textOutline w14:w="12700" w14:cap="flat" w14:cmpd="sng" w14:algn="ctr">
                  <w14:noFill/>
                  <w14:prstDash w14:val="solid"/>
                  <w14:miter w14:lim="400000"/>
                </w14:textOutline>
              </w:rPr>
              <w:t>Nga 5 anëtarë deri n</w:t>
            </w:r>
            <w:r w:rsidR="007F33A8">
              <w:rPr>
                <w:rFonts w:ascii="Garamond" w:hAnsi="Garamond"/>
                <w:lang w:val="sq-AL"/>
                <w14:textOutline w14:w="12700" w14:cap="flat" w14:cmpd="sng" w14:algn="ctr">
                  <w14:noFill/>
                  <w14:prstDash w14:val="solid"/>
                  <w14:miter w14:lim="400000"/>
                </w14:textOutline>
              </w:rPr>
              <w:t>ë</w:t>
            </w:r>
            <w:r w:rsidRPr="00322034">
              <w:rPr>
                <w:rFonts w:ascii="Garamond" w:hAnsi="Garamond"/>
                <w:lang w:val="sq-AL"/>
                <w14:textOutline w14:w="12700" w14:cap="flat" w14:cmpd="sng" w14:algn="ctr">
                  <w14:noFill/>
                  <w14:prstDash w14:val="solid"/>
                  <w14:miter w14:lim="400000"/>
                </w14:textOutline>
              </w:rPr>
              <w:t xml:space="preserve"> 7 anëtarë</w:t>
            </w:r>
          </w:p>
        </w:tc>
        <w:tc>
          <w:tcPr>
            <w:tcW w:w="2500" w:type="pct"/>
            <w:tcBorders>
              <w:top w:val="single" w:sz="8" w:space="0" w:color="FFFFFF"/>
              <w:left w:val="single" w:sz="8" w:space="0" w:color="FFFFFF"/>
              <w:bottom w:val="single" w:sz="8" w:space="0" w:color="FFFFFF"/>
              <w:right w:val="single" w:sz="8" w:space="0" w:color="FFFFFF"/>
            </w:tcBorders>
            <w:shd w:val="clear" w:color="auto" w:fill="E9EEF7"/>
            <w:tcMar>
              <w:top w:w="80" w:type="dxa"/>
              <w:left w:w="80" w:type="dxa"/>
              <w:bottom w:w="80" w:type="dxa"/>
              <w:right w:w="80" w:type="dxa"/>
            </w:tcMar>
            <w:vAlign w:val="center"/>
          </w:tcPr>
          <w:p w14:paraId="40DA0237" w14:textId="1CB26687" w:rsidR="0013529C" w:rsidRPr="00322034" w:rsidRDefault="009A0C8F" w:rsidP="00F9592D">
            <w:pPr>
              <w:pStyle w:val="Default"/>
              <w:rPr>
                <w:lang w:val="sq-AL"/>
              </w:rPr>
            </w:pPr>
            <w:r w:rsidRPr="00322034">
              <w:rPr>
                <w:lang w:val="sq-AL"/>
              </w:rPr>
              <w:t>70</w:t>
            </w:r>
            <w:r w:rsidR="00D97DFE" w:rsidRPr="00322034">
              <w:rPr>
                <w:lang w:val="sq-AL"/>
              </w:rPr>
              <w:t xml:space="preserve"> </w:t>
            </w:r>
            <w:proofErr w:type="spellStart"/>
            <w:r w:rsidR="007F33A8">
              <w:rPr>
                <w:lang w:val="sq-AL"/>
              </w:rPr>
              <w:t>m</w:t>
            </w:r>
            <w:r w:rsidR="007F33A8" w:rsidRPr="007F33A8">
              <w:rPr>
                <w:vertAlign w:val="superscript"/>
                <w:lang w:val="sq-AL"/>
              </w:rPr>
              <w:t>2</w:t>
            </w:r>
            <w:proofErr w:type="spellEnd"/>
            <w:r w:rsidRPr="00322034">
              <w:rPr>
                <w:position w:val="16"/>
                <w:lang w:val="sq-AL"/>
              </w:rPr>
              <w:t xml:space="preserve"> </w:t>
            </w:r>
            <w:r w:rsidRPr="00322034">
              <w:rPr>
                <w:lang w:val="sq-AL"/>
              </w:rPr>
              <w:t>deri në 90</w:t>
            </w:r>
            <w:r w:rsidR="00D97DFE" w:rsidRPr="00322034">
              <w:rPr>
                <w:lang w:val="sq-AL"/>
              </w:rPr>
              <w:t xml:space="preserve"> </w:t>
            </w:r>
            <w:proofErr w:type="spellStart"/>
            <w:r w:rsidR="007F33A8">
              <w:rPr>
                <w:lang w:val="sq-AL"/>
              </w:rPr>
              <w:t>m</w:t>
            </w:r>
            <w:r w:rsidR="007F33A8" w:rsidRPr="007F33A8">
              <w:rPr>
                <w:vertAlign w:val="superscript"/>
                <w:lang w:val="sq-AL"/>
              </w:rPr>
              <w:t>2</w:t>
            </w:r>
            <w:proofErr w:type="spellEnd"/>
          </w:p>
        </w:tc>
      </w:tr>
      <w:tr w:rsidR="00F85FC0" w:rsidRPr="00322034" w14:paraId="40DA023B" w14:textId="03141327" w:rsidTr="00F9592D">
        <w:tblPrEx>
          <w:shd w:val="clear" w:color="auto" w:fill="D0DDEF"/>
        </w:tblPrEx>
        <w:trPr>
          <w:trHeight w:val="770"/>
        </w:trPr>
        <w:tc>
          <w:tcPr>
            <w:tcW w:w="2500" w:type="pct"/>
            <w:tcBorders>
              <w:top w:val="single" w:sz="8" w:space="0" w:color="FFFFFF"/>
              <w:left w:val="single" w:sz="8" w:space="0" w:color="FFFFFF"/>
              <w:bottom w:val="single" w:sz="8" w:space="0" w:color="FFFFFF"/>
              <w:right w:val="single" w:sz="8" w:space="0" w:color="FFFFFF"/>
            </w:tcBorders>
            <w:shd w:val="clear" w:color="auto" w:fill="E9EEF7"/>
            <w:tcMar>
              <w:top w:w="80" w:type="dxa"/>
              <w:left w:w="80" w:type="dxa"/>
              <w:bottom w:w="80" w:type="dxa"/>
              <w:right w:w="80" w:type="dxa"/>
            </w:tcMar>
            <w:vAlign w:val="center"/>
          </w:tcPr>
          <w:p w14:paraId="40DA0239" w14:textId="77777777" w:rsidR="0013529C" w:rsidRPr="00322034" w:rsidRDefault="009A0C8F" w:rsidP="00F9592D">
            <w:pPr>
              <w:pStyle w:val="Body"/>
              <w:suppressAutoHyphens/>
              <w:outlineLvl w:val="0"/>
              <w:rPr>
                <w:rFonts w:ascii="Garamond" w:hAnsi="Garamond"/>
                <w:lang w:val="sq-AL"/>
              </w:rPr>
            </w:pPr>
            <w:r w:rsidRPr="00322034">
              <w:rPr>
                <w:rFonts w:ascii="Garamond" w:hAnsi="Garamond"/>
                <w:lang w:val="sq-AL"/>
                <w14:textOutline w14:w="12700" w14:cap="flat" w14:cmpd="sng" w14:algn="ctr">
                  <w14:noFill/>
                  <w14:prstDash w14:val="solid"/>
                  <w14:miter w14:lim="400000"/>
                </w14:textOutline>
              </w:rPr>
              <w:t>Më shumë se 7 anëtarë</w:t>
            </w:r>
          </w:p>
        </w:tc>
        <w:tc>
          <w:tcPr>
            <w:tcW w:w="2500" w:type="pct"/>
            <w:tcBorders>
              <w:top w:val="single" w:sz="8" w:space="0" w:color="FFFFFF"/>
              <w:left w:val="single" w:sz="8" w:space="0" w:color="FFFFFF"/>
              <w:bottom w:val="single" w:sz="8" w:space="0" w:color="FFFFFF"/>
              <w:right w:val="single" w:sz="8" w:space="0" w:color="FFFFFF"/>
            </w:tcBorders>
            <w:shd w:val="clear" w:color="auto" w:fill="E9EEF7"/>
            <w:tcMar>
              <w:top w:w="80" w:type="dxa"/>
              <w:left w:w="80" w:type="dxa"/>
              <w:bottom w:w="80" w:type="dxa"/>
              <w:right w:w="80" w:type="dxa"/>
            </w:tcMar>
            <w:vAlign w:val="center"/>
          </w:tcPr>
          <w:p w14:paraId="40DA023A" w14:textId="193FED49" w:rsidR="0013529C" w:rsidRPr="00322034" w:rsidRDefault="007F33A8" w:rsidP="00F9592D">
            <w:pPr>
              <w:pStyle w:val="Default"/>
              <w:rPr>
                <w:lang w:val="sq-AL"/>
              </w:rPr>
            </w:pPr>
            <w:r>
              <w:rPr>
                <w:lang w:val="sq-AL"/>
              </w:rPr>
              <w:t xml:space="preserve">Mbi masën prej 90 </w:t>
            </w:r>
            <w:proofErr w:type="spellStart"/>
            <w:r>
              <w:rPr>
                <w:lang w:val="sq-AL"/>
              </w:rPr>
              <w:t>m</w:t>
            </w:r>
            <w:r w:rsidRPr="007F33A8">
              <w:rPr>
                <w:vertAlign w:val="superscript"/>
                <w:lang w:val="sq-AL"/>
              </w:rPr>
              <w:t>2</w:t>
            </w:r>
            <w:proofErr w:type="spellEnd"/>
            <w:r>
              <w:rPr>
                <w:lang w:val="sq-AL"/>
              </w:rPr>
              <w:t xml:space="preserve">, do të shtohen 10 </w:t>
            </w:r>
            <w:proofErr w:type="spellStart"/>
            <w:r>
              <w:rPr>
                <w:lang w:val="sq-AL"/>
              </w:rPr>
              <w:t>m</w:t>
            </w:r>
            <w:r w:rsidRPr="007F33A8">
              <w:rPr>
                <w:vertAlign w:val="superscript"/>
                <w:lang w:val="sq-AL"/>
              </w:rPr>
              <w:t>2</w:t>
            </w:r>
            <w:proofErr w:type="spellEnd"/>
            <w:r w:rsidR="009477C4" w:rsidRPr="00322034">
              <w:rPr>
                <w:lang w:val="sq-AL"/>
              </w:rPr>
              <w:t xml:space="preserve"> për çdo anëtar më shumë</w:t>
            </w:r>
          </w:p>
        </w:tc>
      </w:tr>
    </w:tbl>
    <w:p w14:paraId="40DA023C" w14:textId="77777777" w:rsidR="0013529C" w:rsidRPr="00322034" w:rsidRDefault="0013529C" w:rsidP="007B393B">
      <w:pPr>
        <w:pStyle w:val="BodyA"/>
        <w:widowControl w:val="0"/>
        <w:ind w:left="108" w:hanging="108"/>
        <w:jc w:val="both"/>
        <w:rPr>
          <w:rFonts w:ascii="Times New Roman" w:eastAsia="Times New Roman" w:hAnsi="Times New Roman" w:cs="Times New Roman"/>
          <w:sz w:val="28"/>
          <w:szCs w:val="28"/>
          <w:lang w:val="sq-AL"/>
        </w:rPr>
      </w:pPr>
    </w:p>
    <w:sectPr w:rsidR="0013529C" w:rsidRPr="00322034" w:rsidSect="00783855">
      <w:footerReference w:type="default" r:id="rId13"/>
      <w:pgSz w:w="11900" w:h="16840"/>
      <w:pgMar w:top="990" w:right="1440" w:bottom="126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BFC83B" w14:textId="77777777" w:rsidR="007F33A8" w:rsidRDefault="007F33A8">
      <w:r>
        <w:separator/>
      </w:r>
    </w:p>
  </w:endnote>
  <w:endnote w:type="continuationSeparator" w:id="0">
    <w:p w14:paraId="6186FD22" w14:textId="77777777" w:rsidR="007F33A8" w:rsidRDefault="007F33A8">
      <w:r>
        <w:continuationSeparator/>
      </w:r>
    </w:p>
  </w:endnote>
  <w:endnote w:type="continuationNotice" w:id="1">
    <w:p w14:paraId="1FC83710" w14:textId="77777777" w:rsidR="003F5355" w:rsidRDefault="003F53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DA0241" w14:textId="77777777" w:rsidR="007F33A8" w:rsidRPr="00783855" w:rsidRDefault="007F33A8">
    <w:pPr>
      <w:pStyle w:val="Footer"/>
      <w:tabs>
        <w:tab w:val="clear" w:pos="9026"/>
        <w:tab w:val="right" w:pos="9000"/>
      </w:tabs>
      <w:jc w:val="right"/>
      <w:rPr>
        <w:rFonts w:ascii="Times New Roman" w:hAnsi="Times New Roman" w:cs="Times New Roman"/>
        <w:sz w:val="24"/>
      </w:rPr>
    </w:pPr>
    <w:r w:rsidRPr="00783855">
      <w:rPr>
        <w:rFonts w:ascii="Times New Roman" w:hAnsi="Times New Roman" w:cs="Times New Roman"/>
        <w:sz w:val="24"/>
      </w:rPr>
      <w:fldChar w:fldCharType="begin"/>
    </w:r>
    <w:r w:rsidRPr="00783855">
      <w:rPr>
        <w:rFonts w:ascii="Times New Roman" w:hAnsi="Times New Roman" w:cs="Times New Roman"/>
        <w:sz w:val="24"/>
      </w:rPr>
      <w:instrText xml:space="preserve"> PAGE </w:instrText>
    </w:r>
    <w:r w:rsidRPr="00783855">
      <w:rPr>
        <w:rFonts w:ascii="Times New Roman" w:hAnsi="Times New Roman" w:cs="Times New Roman"/>
        <w:sz w:val="24"/>
      </w:rPr>
      <w:fldChar w:fldCharType="separate"/>
    </w:r>
    <w:r w:rsidR="00F920F9">
      <w:rPr>
        <w:rFonts w:ascii="Times New Roman" w:hAnsi="Times New Roman" w:cs="Times New Roman"/>
        <w:noProof/>
        <w:sz w:val="24"/>
      </w:rPr>
      <w:t>4</w:t>
    </w:r>
    <w:r w:rsidRPr="00783855">
      <w:rPr>
        <w:rFonts w:ascii="Times New Roman" w:hAnsi="Times New Roman" w:cs="Times New Roman"/>
        <w:sz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1CA26F" w14:textId="77777777" w:rsidR="007F33A8" w:rsidRDefault="007F33A8">
      <w:r>
        <w:separator/>
      </w:r>
    </w:p>
  </w:footnote>
  <w:footnote w:type="continuationSeparator" w:id="0">
    <w:p w14:paraId="4FECE7EB" w14:textId="77777777" w:rsidR="007F33A8" w:rsidRDefault="007F33A8">
      <w:r>
        <w:continuationSeparator/>
      </w:r>
    </w:p>
  </w:footnote>
  <w:footnote w:type="continuationNotice" w:id="1">
    <w:p w14:paraId="1B5E808D" w14:textId="77777777" w:rsidR="003F5355" w:rsidRDefault="003F5355"/>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9A3554"/>
    <w:multiLevelType w:val="hybridMultilevel"/>
    <w:tmpl w:val="B90CB5B6"/>
    <w:numStyleLink w:val="Lettered"/>
  </w:abstractNum>
  <w:abstractNum w:abstractNumId="1">
    <w:nsid w:val="1A126099"/>
    <w:multiLevelType w:val="hybridMultilevel"/>
    <w:tmpl w:val="C524AC3C"/>
    <w:numStyleLink w:val="ImportedStyle10"/>
  </w:abstractNum>
  <w:abstractNum w:abstractNumId="2">
    <w:nsid w:val="1A252DC3"/>
    <w:multiLevelType w:val="hybridMultilevel"/>
    <w:tmpl w:val="AEA0C1C4"/>
    <w:numStyleLink w:val="ImportedStyle3"/>
  </w:abstractNum>
  <w:abstractNum w:abstractNumId="3">
    <w:nsid w:val="1A364894"/>
    <w:multiLevelType w:val="hybridMultilevel"/>
    <w:tmpl w:val="F766C8A0"/>
    <w:numStyleLink w:val="ImportedStyle4"/>
  </w:abstractNum>
  <w:abstractNum w:abstractNumId="4">
    <w:nsid w:val="205C1C34"/>
    <w:multiLevelType w:val="hybridMultilevel"/>
    <w:tmpl w:val="DFFC429E"/>
    <w:numStyleLink w:val="ImportedStyle1"/>
  </w:abstractNum>
  <w:abstractNum w:abstractNumId="5">
    <w:nsid w:val="291D07B8"/>
    <w:multiLevelType w:val="hybridMultilevel"/>
    <w:tmpl w:val="B5AC1BE4"/>
    <w:numStyleLink w:val="ImportedStyle2"/>
  </w:abstractNum>
  <w:abstractNum w:abstractNumId="6">
    <w:nsid w:val="388A3402"/>
    <w:multiLevelType w:val="hybridMultilevel"/>
    <w:tmpl w:val="DFFC429E"/>
    <w:styleLink w:val="ImportedStyle1"/>
    <w:lvl w:ilvl="0" w:tplc="00E464FE">
      <w:start w:val="1"/>
      <w:numFmt w:val="upperRoman"/>
      <w:lvlText w:val="%1."/>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1" w:tplc="C1B2796A">
      <w:start w:val="1"/>
      <w:numFmt w:val="lowerLetter"/>
      <w:lvlText w:val="%2."/>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2" w:tplc="32F42948">
      <w:start w:val="1"/>
      <w:numFmt w:val="lowerRoman"/>
      <w:lvlText w:val="%3."/>
      <w:lvlJc w:val="left"/>
      <w:pPr>
        <w:ind w:left="1080" w:hanging="680"/>
      </w:pPr>
      <w:rPr>
        <w:rFonts w:hAnsi="Arial Unicode MS"/>
        <w:b/>
        <w:bCs/>
        <w:caps w:val="0"/>
        <w:smallCaps w:val="0"/>
        <w:strike w:val="0"/>
        <w:dstrike w:val="0"/>
        <w:outline w:val="0"/>
        <w:emboss w:val="0"/>
        <w:imprint w:val="0"/>
        <w:spacing w:val="0"/>
        <w:w w:val="100"/>
        <w:kern w:val="0"/>
        <w:position w:val="0"/>
        <w:highlight w:val="none"/>
        <w:vertAlign w:val="baseline"/>
      </w:rPr>
    </w:lvl>
    <w:lvl w:ilvl="3" w:tplc="2EC6DF72">
      <w:start w:val="1"/>
      <w:numFmt w:val="decimal"/>
      <w:lvlText w:val="%4."/>
      <w:lvlJc w:val="left"/>
      <w:pPr>
        <w:ind w:left="180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tplc="9C68DAA4">
      <w:start w:val="1"/>
      <w:numFmt w:val="lowerLetter"/>
      <w:lvlText w:val="%5."/>
      <w:lvlJc w:val="left"/>
      <w:pPr>
        <w:ind w:left="25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5" w:tplc="75E09994">
      <w:start w:val="1"/>
      <w:numFmt w:val="lowerRoman"/>
      <w:lvlText w:val="%6."/>
      <w:lvlJc w:val="left"/>
      <w:pPr>
        <w:ind w:left="3240" w:hanging="680"/>
      </w:pPr>
      <w:rPr>
        <w:rFonts w:hAnsi="Arial Unicode MS"/>
        <w:b/>
        <w:bCs/>
        <w:caps w:val="0"/>
        <w:smallCaps w:val="0"/>
        <w:strike w:val="0"/>
        <w:dstrike w:val="0"/>
        <w:outline w:val="0"/>
        <w:emboss w:val="0"/>
        <w:imprint w:val="0"/>
        <w:spacing w:val="0"/>
        <w:w w:val="100"/>
        <w:kern w:val="0"/>
        <w:position w:val="0"/>
        <w:highlight w:val="none"/>
        <w:vertAlign w:val="baseline"/>
      </w:rPr>
    </w:lvl>
    <w:lvl w:ilvl="6" w:tplc="28861E38">
      <w:start w:val="1"/>
      <w:numFmt w:val="decimal"/>
      <w:lvlText w:val="%7."/>
      <w:lvlJc w:val="left"/>
      <w:pPr>
        <w:ind w:left="396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7" w:tplc="CACEE86A">
      <w:start w:val="1"/>
      <w:numFmt w:val="lowerLetter"/>
      <w:lvlText w:val="%8."/>
      <w:lvlJc w:val="left"/>
      <w:pPr>
        <w:ind w:left="468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8" w:tplc="CCE64400">
      <w:start w:val="1"/>
      <w:numFmt w:val="lowerRoman"/>
      <w:lvlText w:val="%9."/>
      <w:lvlJc w:val="left"/>
      <w:pPr>
        <w:ind w:left="5400" w:hanging="68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7">
    <w:nsid w:val="39DC5D3B"/>
    <w:multiLevelType w:val="hybridMultilevel"/>
    <w:tmpl w:val="F766C8A0"/>
    <w:styleLink w:val="ImportedStyle4"/>
    <w:lvl w:ilvl="0" w:tplc="4350C022">
      <w:start w:val="1"/>
      <w:numFmt w:val="lowerLetter"/>
      <w:lvlText w:val="%1)"/>
      <w:lvlJc w:val="left"/>
      <w:pPr>
        <w:ind w:left="7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7C3A33D2">
      <w:start w:val="1"/>
      <w:numFmt w:val="lowerLetter"/>
      <w:lvlText w:val="%2."/>
      <w:lvlJc w:val="left"/>
      <w:pPr>
        <w:ind w:left="14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915057BE">
      <w:start w:val="1"/>
      <w:numFmt w:val="lowerRoman"/>
      <w:lvlText w:val="%3."/>
      <w:lvlJc w:val="left"/>
      <w:pPr>
        <w:ind w:left="2160" w:hanging="32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79121EA8">
      <w:start w:val="1"/>
      <w:numFmt w:val="decimal"/>
      <w:lvlText w:val="%4."/>
      <w:lvlJc w:val="left"/>
      <w:pPr>
        <w:ind w:left="28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54360BB0">
      <w:start w:val="1"/>
      <w:numFmt w:val="lowerLetter"/>
      <w:lvlText w:val="%5."/>
      <w:lvlJc w:val="left"/>
      <w:pPr>
        <w:ind w:left="36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9C82CB60">
      <w:start w:val="1"/>
      <w:numFmt w:val="lowerRoman"/>
      <w:lvlText w:val="%6."/>
      <w:lvlJc w:val="left"/>
      <w:pPr>
        <w:ind w:left="4320" w:hanging="32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AB44D210">
      <w:start w:val="1"/>
      <w:numFmt w:val="decimal"/>
      <w:lvlText w:val="%7."/>
      <w:lvlJc w:val="left"/>
      <w:pPr>
        <w:ind w:left="50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70DC4B1A">
      <w:start w:val="1"/>
      <w:numFmt w:val="lowerLetter"/>
      <w:lvlText w:val="%8."/>
      <w:lvlJc w:val="left"/>
      <w:pPr>
        <w:ind w:left="57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9A66BA66">
      <w:start w:val="1"/>
      <w:numFmt w:val="lowerRoman"/>
      <w:lvlText w:val="%9."/>
      <w:lvlJc w:val="left"/>
      <w:pPr>
        <w:ind w:left="6480" w:hanging="32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8">
    <w:nsid w:val="4D22562D"/>
    <w:multiLevelType w:val="hybridMultilevel"/>
    <w:tmpl w:val="AEA0C1C4"/>
    <w:styleLink w:val="ImportedStyle3"/>
    <w:lvl w:ilvl="0" w:tplc="3432F49A">
      <w:start w:val="1"/>
      <w:numFmt w:val="lowerRoman"/>
      <w:lvlText w:val="%1."/>
      <w:lvlJc w:val="left"/>
      <w:pPr>
        <w:ind w:left="852" w:hanging="614"/>
      </w:pPr>
      <w:rPr>
        <w:rFonts w:hAnsi="Arial Unicode MS"/>
        <w:caps w:val="0"/>
        <w:smallCaps w:val="0"/>
        <w:strike w:val="0"/>
        <w:dstrike w:val="0"/>
        <w:outline w:val="0"/>
        <w:emboss w:val="0"/>
        <w:imprint w:val="0"/>
        <w:spacing w:val="0"/>
        <w:w w:val="100"/>
        <w:kern w:val="0"/>
        <w:position w:val="0"/>
        <w:highlight w:val="none"/>
        <w:vertAlign w:val="baseline"/>
      </w:rPr>
    </w:lvl>
    <w:lvl w:ilvl="1" w:tplc="7542D71A">
      <w:start w:val="1"/>
      <w:numFmt w:val="lowerLetter"/>
      <w:lvlText w:val="%2."/>
      <w:lvlJc w:val="left"/>
      <w:pPr>
        <w:ind w:left="1538" w:hanging="458"/>
      </w:pPr>
      <w:rPr>
        <w:rFonts w:hAnsi="Arial Unicode MS"/>
        <w:caps w:val="0"/>
        <w:smallCaps w:val="0"/>
        <w:strike w:val="0"/>
        <w:dstrike w:val="0"/>
        <w:outline w:val="0"/>
        <w:emboss w:val="0"/>
        <w:imprint w:val="0"/>
        <w:spacing w:val="0"/>
        <w:w w:val="100"/>
        <w:kern w:val="0"/>
        <w:position w:val="0"/>
        <w:highlight w:val="none"/>
        <w:vertAlign w:val="baseline"/>
      </w:rPr>
    </w:lvl>
    <w:lvl w:ilvl="2" w:tplc="C3702BD2">
      <w:start w:val="1"/>
      <w:numFmt w:val="lowerRoman"/>
      <w:lvlText w:val="%3."/>
      <w:lvlJc w:val="left"/>
      <w:pPr>
        <w:ind w:left="2242" w:hanging="385"/>
      </w:pPr>
      <w:rPr>
        <w:rFonts w:hAnsi="Arial Unicode MS"/>
        <w:caps w:val="0"/>
        <w:smallCaps w:val="0"/>
        <w:strike w:val="0"/>
        <w:dstrike w:val="0"/>
        <w:outline w:val="0"/>
        <w:emboss w:val="0"/>
        <w:imprint w:val="0"/>
        <w:spacing w:val="0"/>
        <w:w w:val="100"/>
        <w:kern w:val="0"/>
        <w:position w:val="0"/>
        <w:highlight w:val="none"/>
        <w:vertAlign w:val="baseline"/>
      </w:rPr>
    </w:lvl>
    <w:lvl w:ilvl="3" w:tplc="5D0279F0">
      <w:start w:val="1"/>
      <w:numFmt w:val="decimal"/>
      <w:lvlText w:val="%4."/>
      <w:lvlJc w:val="left"/>
      <w:pPr>
        <w:ind w:left="2978" w:hanging="458"/>
      </w:pPr>
      <w:rPr>
        <w:rFonts w:hAnsi="Arial Unicode MS"/>
        <w:caps w:val="0"/>
        <w:smallCaps w:val="0"/>
        <w:strike w:val="0"/>
        <w:dstrike w:val="0"/>
        <w:outline w:val="0"/>
        <w:emboss w:val="0"/>
        <w:imprint w:val="0"/>
        <w:spacing w:val="0"/>
        <w:w w:val="100"/>
        <w:kern w:val="0"/>
        <w:position w:val="0"/>
        <w:highlight w:val="none"/>
        <w:vertAlign w:val="baseline"/>
      </w:rPr>
    </w:lvl>
    <w:lvl w:ilvl="4" w:tplc="6A164AEE">
      <w:start w:val="1"/>
      <w:numFmt w:val="lowerLetter"/>
      <w:lvlText w:val="%5."/>
      <w:lvlJc w:val="left"/>
      <w:pPr>
        <w:ind w:left="3698" w:hanging="458"/>
      </w:pPr>
      <w:rPr>
        <w:rFonts w:hAnsi="Arial Unicode MS"/>
        <w:caps w:val="0"/>
        <w:smallCaps w:val="0"/>
        <w:strike w:val="0"/>
        <w:dstrike w:val="0"/>
        <w:outline w:val="0"/>
        <w:emboss w:val="0"/>
        <w:imprint w:val="0"/>
        <w:spacing w:val="0"/>
        <w:w w:val="100"/>
        <w:kern w:val="0"/>
        <w:position w:val="0"/>
        <w:highlight w:val="none"/>
        <w:vertAlign w:val="baseline"/>
      </w:rPr>
    </w:lvl>
    <w:lvl w:ilvl="5" w:tplc="E8B64330">
      <w:start w:val="1"/>
      <w:numFmt w:val="lowerRoman"/>
      <w:lvlText w:val="%6."/>
      <w:lvlJc w:val="left"/>
      <w:pPr>
        <w:ind w:left="4402" w:hanging="385"/>
      </w:pPr>
      <w:rPr>
        <w:rFonts w:hAnsi="Arial Unicode MS"/>
        <w:caps w:val="0"/>
        <w:smallCaps w:val="0"/>
        <w:strike w:val="0"/>
        <w:dstrike w:val="0"/>
        <w:outline w:val="0"/>
        <w:emboss w:val="0"/>
        <w:imprint w:val="0"/>
        <w:spacing w:val="0"/>
        <w:w w:val="100"/>
        <w:kern w:val="0"/>
        <w:position w:val="0"/>
        <w:highlight w:val="none"/>
        <w:vertAlign w:val="baseline"/>
      </w:rPr>
    </w:lvl>
    <w:lvl w:ilvl="6" w:tplc="FF7849CE">
      <w:start w:val="1"/>
      <w:numFmt w:val="decimal"/>
      <w:lvlText w:val="%7."/>
      <w:lvlJc w:val="left"/>
      <w:pPr>
        <w:ind w:left="5138" w:hanging="458"/>
      </w:pPr>
      <w:rPr>
        <w:rFonts w:hAnsi="Arial Unicode MS"/>
        <w:caps w:val="0"/>
        <w:smallCaps w:val="0"/>
        <w:strike w:val="0"/>
        <w:dstrike w:val="0"/>
        <w:outline w:val="0"/>
        <w:emboss w:val="0"/>
        <w:imprint w:val="0"/>
        <w:spacing w:val="0"/>
        <w:w w:val="100"/>
        <w:kern w:val="0"/>
        <w:position w:val="0"/>
        <w:highlight w:val="none"/>
        <w:vertAlign w:val="baseline"/>
      </w:rPr>
    </w:lvl>
    <w:lvl w:ilvl="7" w:tplc="E536FB5A">
      <w:start w:val="1"/>
      <w:numFmt w:val="lowerLetter"/>
      <w:lvlText w:val="%8."/>
      <w:lvlJc w:val="left"/>
      <w:pPr>
        <w:ind w:left="5858" w:hanging="458"/>
      </w:pPr>
      <w:rPr>
        <w:rFonts w:hAnsi="Arial Unicode MS"/>
        <w:caps w:val="0"/>
        <w:smallCaps w:val="0"/>
        <w:strike w:val="0"/>
        <w:dstrike w:val="0"/>
        <w:outline w:val="0"/>
        <w:emboss w:val="0"/>
        <w:imprint w:val="0"/>
        <w:spacing w:val="0"/>
        <w:w w:val="100"/>
        <w:kern w:val="0"/>
        <w:position w:val="0"/>
        <w:highlight w:val="none"/>
        <w:vertAlign w:val="baseline"/>
      </w:rPr>
    </w:lvl>
    <w:lvl w:ilvl="8" w:tplc="48ECEB08">
      <w:start w:val="1"/>
      <w:numFmt w:val="lowerRoman"/>
      <w:lvlText w:val="%9."/>
      <w:lvlJc w:val="left"/>
      <w:pPr>
        <w:ind w:left="6562" w:hanging="38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nsid w:val="55F84F7E"/>
    <w:multiLevelType w:val="hybridMultilevel"/>
    <w:tmpl w:val="C524AC3C"/>
    <w:styleLink w:val="ImportedStyle10"/>
    <w:lvl w:ilvl="0" w:tplc="F8EC3FF6">
      <w:start w:val="1"/>
      <w:numFmt w:val="lowerLetter"/>
      <w:lvlText w:val="%1)"/>
      <w:lvlJc w:val="left"/>
      <w:pPr>
        <w:ind w:left="660" w:hanging="390"/>
      </w:pPr>
      <w:rPr>
        <w:rFonts w:hAnsi="Arial Unicode MS"/>
        <w:caps w:val="0"/>
        <w:smallCaps w:val="0"/>
        <w:strike w:val="0"/>
        <w:dstrike w:val="0"/>
        <w:outline w:val="0"/>
        <w:emboss w:val="0"/>
        <w:imprint w:val="0"/>
        <w:spacing w:val="0"/>
        <w:w w:val="100"/>
        <w:kern w:val="0"/>
        <w:position w:val="0"/>
        <w:highlight w:val="none"/>
        <w:vertAlign w:val="baseline"/>
      </w:rPr>
    </w:lvl>
    <w:lvl w:ilvl="1" w:tplc="321CD754">
      <w:start w:val="1"/>
      <w:numFmt w:val="lowerLetter"/>
      <w:lvlText w:val="%2."/>
      <w:lvlJc w:val="left"/>
      <w:pPr>
        <w:ind w:left="135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28E3774">
      <w:start w:val="1"/>
      <w:numFmt w:val="lowerRoman"/>
      <w:lvlText w:val="%3."/>
      <w:lvlJc w:val="left"/>
      <w:pPr>
        <w:ind w:left="207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B724943A">
      <w:start w:val="1"/>
      <w:numFmt w:val="decimal"/>
      <w:lvlText w:val="%4."/>
      <w:lvlJc w:val="left"/>
      <w:pPr>
        <w:ind w:left="279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12A99A2">
      <w:start w:val="1"/>
      <w:numFmt w:val="lowerLetter"/>
      <w:lvlText w:val="%5."/>
      <w:lvlJc w:val="left"/>
      <w:pPr>
        <w:ind w:left="351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1B2A622">
      <w:start w:val="1"/>
      <w:numFmt w:val="lowerRoman"/>
      <w:lvlText w:val="%6."/>
      <w:lvlJc w:val="left"/>
      <w:pPr>
        <w:ind w:left="423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1160111C">
      <w:start w:val="1"/>
      <w:numFmt w:val="decimal"/>
      <w:lvlText w:val="%7."/>
      <w:lvlJc w:val="left"/>
      <w:pPr>
        <w:ind w:left="495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930C686">
      <w:start w:val="1"/>
      <w:numFmt w:val="lowerLetter"/>
      <w:lvlText w:val="%8."/>
      <w:lvlJc w:val="left"/>
      <w:pPr>
        <w:ind w:left="567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D2426BA">
      <w:start w:val="1"/>
      <w:numFmt w:val="lowerRoman"/>
      <w:lvlText w:val="%9."/>
      <w:lvlJc w:val="left"/>
      <w:pPr>
        <w:ind w:left="639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nsid w:val="5CFB64F5"/>
    <w:multiLevelType w:val="hybridMultilevel"/>
    <w:tmpl w:val="B90CB5B6"/>
    <w:styleLink w:val="Lettered"/>
    <w:lvl w:ilvl="0" w:tplc="B96CE5DC">
      <w:start w:val="1"/>
      <w:numFmt w:val="lowerLetter"/>
      <w:lvlText w:val="%1)"/>
      <w:lvlJc w:val="left"/>
      <w:pPr>
        <w:ind w:left="368" w:hanging="368"/>
      </w:pPr>
      <w:rPr>
        <w:rFonts w:ascii="Times New Roman" w:eastAsia="Arial Unicode MS" w:hAnsi="Times New Roman" w:cs="Arial Unicode MS"/>
        <w:caps w:val="0"/>
        <w:smallCaps w:val="0"/>
        <w:strike w:val="0"/>
        <w:dstrike w:val="0"/>
        <w:outline w:val="0"/>
        <w:emboss w:val="0"/>
        <w:imprint w:val="0"/>
        <w:spacing w:val="0"/>
        <w:w w:val="100"/>
        <w:kern w:val="0"/>
        <w:position w:val="0"/>
        <w:highlight w:val="none"/>
        <w:vertAlign w:val="baseline"/>
      </w:rPr>
    </w:lvl>
    <w:lvl w:ilvl="1" w:tplc="A53EB1CA">
      <w:start w:val="1"/>
      <w:numFmt w:val="lowerRoman"/>
      <w:lvlText w:val="(%2)"/>
      <w:lvlJc w:val="left"/>
      <w:pPr>
        <w:ind w:left="1368" w:hanging="368"/>
      </w:pPr>
      <w:rPr>
        <w:rFonts w:hAnsi="Arial Unicode MS"/>
        <w:caps w:val="0"/>
        <w:smallCaps w:val="0"/>
        <w:strike w:val="0"/>
        <w:dstrike w:val="0"/>
        <w:outline w:val="0"/>
        <w:emboss w:val="0"/>
        <w:imprint w:val="0"/>
        <w:spacing w:val="0"/>
        <w:w w:val="100"/>
        <w:kern w:val="0"/>
        <w:position w:val="0"/>
        <w:highlight w:val="none"/>
        <w:vertAlign w:val="baseline"/>
      </w:rPr>
    </w:lvl>
    <w:lvl w:ilvl="2" w:tplc="3F52A354">
      <w:start w:val="1"/>
      <w:numFmt w:val="lowerRoman"/>
      <w:lvlText w:val="(%3)"/>
      <w:lvlJc w:val="left"/>
      <w:pPr>
        <w:ind w:left="2368" w:hanging="368"/>
      </w:pPr>
      <w:rPr>
        <w:rFonts w:hAnsi="Arial Unicode MS"/>
        <w:caps w:val="0"/>
        <w:smallCaps w:val="0"/>
        <w:strike w:val="0"/>
        <w:dstrike w:val="0"/>
        <w:outline w:val="0"/>
        <w:emboss w:val="0"/>
        <w:imprint w:val="0"/>
        <w:spacing w:val="0"/>
        <w:w w:val="100"/>
        <w:kern w:val="0"/>
        <w:position w:val="0"/>
        <w:highlight w:val="none"/>
        <w:vertAlign w:val="baseline"/>
      </w:rPr>
    </w:lvl>
    <w:lvl w:ilvl="3" w:tplc="5DA4D238">
      <w:start w:val="1"/>
      <w:numFmt w:val="lowerRoman"/>
      <w:lvlText w:val="(%4)"/>
      <w:lvlJc w:val="left"/>
      <w:pPr>
        <w:ind w:left="3368" w:hanging="368"/>
      </w:pPr>
      <w:rPr>
        <w:rFonts w:hAnsi="Arial Unicode MS"/>
        <w:caps w:val="0"/>
        <w:smallCaps w:val="0"/>
        <w:strike w:val="0"/>
        <w:dstrike w:val="0"/>
        <w:outline w:val="0"/>
        <w:emboss w:val="0"/>
        <w:imprint w:val="0"/>
        <w:spacing w:val="0"/>
        <w:w w:val="100"/>
        <w:kern w:val="0"/>
        <w:position w:val="0"/>
        <w:highlight w:val="none"/>
        <w:vertAlign w:val="baseline"/>
      </w:rPr>
    </w:lvl>
    <w:lvl w:ilvl="4" w:tplc="50F408C2">
      <w:start w:val="1"/>
      <w:numFmt w:val="lowerRoman"/>
      <w:lvlText w:val="(%5)"/>
      <w:lvlJc w:val="left"/>
      <w:pPr>
        <w:ind w:left="4368" w:hanging="368"/>
      </w:pPr>
      <w:rPr>
        <w:rFonts w:hAnsi="Arial Unicode MS"/>
        <w:caps w:val="0"/>
        <w:smallCaps w:val="0"/>
        <w:strike w:val="0"/>
        <w:dstrike w:val="0"/>
        <w:outline w:val="0"/>
        <w:emboss w:val="0"/>
        <w:imprint w:val="0"/>
        <w:spacing w:val="0"/>
        <w:w w:val="100"/>
        <w:kern w:val="0"/>
        <w:position w:val="0"/>
        <w:highlight w:val="none"/>
        <w:vertAlign w:val="baseline"/>
      </w:rPr>
    </w:lvl>
    <w:lvl w:ilvl="5" w:tplc="6B2ABE2A">
      <w:start w:val="1"/>
      <w:numFmt w:val="lowerRoman"/>
      <w:lvlText w:val="(%6)"/>
      <w:lvlJc w:val="left"/>
      <w:pPr>
        <w:ind w:left="5368" w:hanging="368"/>
      </w:pPr>
      <w:rPr>
        <w:rFonts w:hAnsi="Arial Unicode MS"/>
        <w:caps w:val="0"/>
        <w:smallCaps w:val="0"/>
        <w:strike w:val="0"/>
        <w:dstrike w:val="0"/>
        <w:outline w:val="0"/>
        <w:emboss w:val="0"/>
        <w:imprint w:val="0"/>
        <w:spacing w:val="0"/>
        <w:w w:val="100"/>
        <w:kern w:val="0"/>
        <w:position w:val="0"/>
        <w:highlight w:val="none"/>
        <w:vertAlign w:val="baseline"/>
      </w:rPr>
    </w:lvl>
    <w:lvl w:ilvl="6" w:tplc="05141A3C">
      <w:start w:val="1"/>
      <w:numFmt w:val="lowerRoman"/>
      <w:lvlText w:val="(%7)"/>
      <w:lvlJc w:val="left"/>
      <w:pPr>
        <w:ind w:left="6368" w:hanging="368"/>
      </w:pPr>
      <w:rPr>
        <w:rFonts w:hAnsi="Arial Unicode MS"/>
        <w:caps w:val="0"/>
        <w:smallCaps w:val="0"/>
        <w:strike w:val="0"/>
        <w:dstrike w:val="0"/>
        <w:outline w:val="0"/>
        <w:emboss w:val="0"/>
        <w:imprint w:val="0"/>
        <w:spacing w:val="0"/>
        <w:w w:val="100"/>
        <w:kern w:val="0"/>
        <w:position w:val="0"/>
        <w:highlight w:val="none"/>
        <w:vertAlign w:val="baseline"/>
      </w:rPr>
    </w:lvl>
    <w:lvl w:ilvl="7" w:tplc="D1F2E6CE">
      <w:start w:val="1"/>
      <w:numFmt w:val="lowerRoman"/>
      <w:lvlText w:val="(%8)"/>
      <w:lvlJc w:val="left"/>
      <w:pPr>
        <w:ind w:left="7368" w:hanging="368"/>
      </w:pPr>
      <w:rPr>
        <w:rFonts w:hAnsi="Arial Unicode MS"/>
        <w:caps w:val="0"/>
        <w:smallCaps w:val="0"/>
        <w:strike w:val="0"/>
        <w:dstrike w:val="0"/>
        <w:outline w:val="0"/>
        <w:emboss w:val="0"/>
        <w:imprint w:val="0"/>
        <w:spacing w:val="0"/>
        <w:w w:val="100"/>
        <w:kern w:val="0"/>
        <w:position w:val="0"/>
        <w:highlight w:val="none"/>
        <w:vertAlign w:val="baseline"/>
      </w:rPr>
    </w:lvl>
    <w:lvl w:ilvl="8" w:tplc="19308532">
      <w:start w:val="1"/>
      <w:numFmt w:val="lowerRoman"/>
      <w:lvlText w:val="(%9)"/>
      <w:lvlJc w:val="left"/>
      <w:pPr>
        <w:ind w:left="8368" w:hanging="36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nsid w:val="664F425B"/>
    <w:multiLevelType w:val="hybridMultilevel"/>
    <w:tmpl w:val="B5AC1BE4"/>
    <w:styleLink w:val="ImportedStyle2"/>
    <w:lvl w:ilvl="0" w:tplc="61429B40">
      <w:start w:val="1"/>
      <w:numFmt w:val="lowerLetter"/>
      <w:lvlText w:val="%1)"/>
      <w:lvlJc w:val="left"/>
      <w:pPr>
        <w:ind w:left="502"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42C503A">
      <w:start w:val="1"/>
      <w:numFmt w:val="lowerLetter"/>
      <w:lvlText w:val="%2."/>
      <w:lvlJc w:val="left"/>
      <w:pPr>
        <w:ind w:left="1942"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0A00D66">
      <w:start w:val="1"/>
      <w:numFmt w:val="lowerRoman"/>
      <w:lvlText w:val="%3."/>
      <w:lvlJc w:val="left"/>
      <w:pPr>
        <w:ind w:left="2662"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6056372A">
      <w:start w:val="1"/>
      <w:numFmt w:val="decimal"/>
      <w:lvlText w:val="%4."/>
      <w:lvlJc w:val="left"/>
      <w:pPr>
        <w:ind w:left="3382"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0624A0C">
      <w:start w:val="1"/>
      <w:numFmt w:val="lowerLetter"/>
      <w:lvlText w:val="%5."/>
      <w:lvlJc w:val="left"/>
      <w:pPr>
        <w:ind w:left="4102"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1F08F6A">
      <w:start w:val="1"/>
      <w:numFmt w:val="lowerRoman"/>
      <w:lvlText w:val="%6."/>
      <w:lvlJc w:val="left"/>
      <w:pPr>
        <w:ind w:left="4822"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63C051BC">
      <w:start w:val="1"/>
      <w:numFmt w:val="decimal"/>
      <w:lvlText w:val="%7."/>
      <w:lvlJc w:val="left"/>
      <w:pPr>
        <w:ind w:left="5542"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3128550">
      <w:start w:val="1"/>
      <w:numFmt w:val="lowerLetter"/>
      <w:lvlText w:val="%8."/>
      <w:lvlJc w:val="left"/>
      <w:pPr>
        <w:ind w:left="6262"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A9E92B2">
      <w:start w:val="1"/>
      <w:numFmt w:val="lowerRoman"/>
      <w:lvlText w:val="%9."/>
      <w:lvlJc w:val="left"/>
      <w:pPr>
        <w:ind w:left="6982" w:hanging="32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6"/>
  </w:num>
  <w:num w:numId="2">
    <w:abstractNumId w:val="4"/>
  </w:num>
  <w:num w:numId="3">
    <w:abstractNumId w:val="9"/>
  </w:num>
  <w:num w:numId="4">
    <w:abstractNumId w:val="1"/>
  </w:num>
  <w:num w:numId="5">
    <w:abstractNumId w:val="10"/>
  </w:num>
  <w:num w:numId="6">
    <w:abstractNumId w:val="0"/>
  </w:num>
  <w:num w:numId="7">
    <w:abstractNumId w:val="11"/>
  </w:num>
  <w:num w:numId="8">
    <w:abstractNumId w:val="5"/>
  </w:num>
  <w:num w:numId="9">
    <w:abstractNumId w:val="8"/>
  </w:num>
  <w:num w:numId="10">
    <w:abstractNumId w:val="2"/>
  </w:num>
  <w:num w:numId="11">
    <w:abstractNumId w:val="7"/>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529C"/>
    <w:rsid w:val="00052726"/>
    <w:rsid w:val="0007798A"/>
    <w:rsid w:val="0008278A"/>
    <w:rsid w:val="000C2F47"/>
    <w:rsid w:val="0013529C"/>
    <w:rsid w:val="00203F34"/>
    <w:rsid w:val="00215628"/>
    <w:rsid w:val="00266866"/>
    <w:rsid w:val="002A79EB"/>
    <w:rsid w:val="002B4D44"/>
    <w:rsid w:val="002E7F76"/>
    <w:rsid w:val="00322034"/>
    <w:rsid w:val="0034070B"/>
    <w:rsid w:val="00365CCD"/>
    <w:rsid w:val="003920EF"/>
    <w:rsid w:val="003A1178"/>
    <w:rsid w:val="003B36A9"/>
    <w:rsid w:val="003F5355"/>
    <w:rsid w:val="00432931"/>
    <w:rsid w:val="00490FF0"/>
    <w:rsid w:val="004F784C"/>
    <w:rsid w:val="00563E8A"/>
    <w:rsid w:val="00586766"/>
    <w:rsid w:val="00587BEF"/>
    <w:rsid w:val="006169C5"/>
    <w:rsid w:val="00643E14"/>
    <w:rsid w:val="006A65FA"/>
    <w:rsid w:val="006C48AE"/>
    <w:rsid w:val="0070139D"/>
    <w:rsid w:val="00725614"/>
    <w:rsid w:val="00783855"/>
    <w:rsid w:val="007B1330"/>
    <w:rsid w:val="007B393B"/>
    <w:rsid w:val="007D24EE"/>
    <w:rsid w:val="007F33A8"/>
    <w:rsid w:val="00832BEA"/>
    <w:rsid w:val="00843032"/>
    <w:rsid w:val="008A3FE9"/>
    <w:rsid w:val="0093029D"/>
    <w:rsid w:val="009477C4"/>
    <w:rsid w:val="00986A2B"/>
    <w:rsid w:val="009A0C8F"/>
    <w:rsid w:val="00A04391"/>
    <w:rsid w:val="00A61146"/>
    <w:rsid w:val="00AC5BDD"/>
    <w:rsid w:val="00AE7EE3"/>
    <w:rsid w:val="00B12204"/>
    <w:rsid w:val="00B65C9B"/>
    <w:rsid w:val="00B82ED9"/>
    <w:rsid w:val="00B87B67"/>
    <w:rsid w:val="00BB5228"/>
    <w:rsid w:val="00BD44CE"/>
    <w:rsid w:val="00C1212E"/>
    <w:rsid w:val="00C4633F"/>
    <w:rsid w:val="00C579CA"/>
    <w:rsid w:val="00CD4E44"/>
    <w:rsid w:val="00D2350A"/>
    <w:rsid w:val="00D31C81"/>
    <w:rsid w:val="00D4620D"/>
    <w:rsid w:val="00D62C50"/>
    <w:rsid w:val="00D91A65"/>
    <w:rsid w:val="00D97DFE"/>
    <w:rsid w:val="00DA4F0C"/>
    <w:rsid w:val="00DC6554"/>
    <w:rsid w:val="00E52382"/>
    <w:rsid w:val="00EA726C"/>
    <w:rsid w:val="00EB2871"/>
    <w:rsid w:val="00EB3FA7"/>
    <w:rsid w:val="00EF271E"/>
    <w:rsid w:val="00F31F7B"/>
    <w:rsid w:val="00F85FC0"/>
    <w:rsid w:val="00F920F9"/>
    <w:rsid w:val="00F9592D"/>
    <w:rsid w:val="00FE4C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A01E0"/>
  <w15:docId w15:val="{8836ACFC-E18C-4094-BFAB-8E6A48CB4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513"/>
        <w:tab w:val="right" w:pos="9026"/>
      </w:tabs>
    </w:pPr>
    <w:rPr>
      <w:rFonts w:ascii="Calibri" w:hAnsi="Calibri" w:cs="Arial Unicode MS"/>
      <w:color w:val="000000"/>
      <w:sz w:val="22"/>
      <w:szCs w:val="22"/>
      <w:u w:color="000000"/>
    </w:rPr>
  </w:style>
  <w:style w:type="paragraph" w:customStyle="1" w:styleId="BodyA">
    <w:name w:val="Body A"/>
    <w:rPr>
      <w:rFonts w:ascii="Calibri" w:hAnsi="Calibri" w:cs="Arial Unicode MS"/>
      <w:color w:val="000000"/>
      <w:sz w:val="22"/>
      <w:szCs w:val="22"/>
      <w:u w:color="000000"/>
      <w14:textOutline w14:w="12700" w14:cap="flat" w14:cmpd="sng" w14:algn="ctr">
        <w14:noFill/>
        <w14:prstDash w14:val="solid"/>
        <w14:miter w14:lim="400000"/>
      </w14:textOutline>
    </w:rPr>
  </w:style>
  <w:style w:type="paragraph" w:customStyle="1" w:styleId="Default">
    <w:name w:val="Default"/>
    <w:uiPriority w:val="99"/>
    <w:rPr>
      <w:rFonts w:ascii="Garamond" w:eastAsia="Garamond" w:hAnsi="Garamond" w:cs="Garamond"/>
      <w:color w:val="000000"/>
      <w:sz w:val="24"/>
      <w:szCs w:val="24"/>
      <w:u w:color="000000"/>
      <w14:textOutline w14:w="12700" w14:cap="flat" w14:cmpd="sng" w14:algn="ctr">
        <w14:noFill/>
        <w14:prstDash w14:val="solid"/>
        <w14:miter w14:lim="400000"/>
      </w14:textOutline>
    </w:rPr>
  </w:style>
  <w:style w:type="numbering" w:customStyle="1" w:styleId="ImportedStyle1">
    <w:name w:val="Imported Style 1"/>
    <w:pPr>
      <w:numPr>
        <w:numId w:val="1"/>
      </w:numPr>
    </w:pPr>
  </w:style>
  <w:style w:type="paragraph" w:styleId="ListParagraph">
    <w:name w:val="List Paragraph"/>
    <w:uiPriority w:val="99"/>
    <w:qFormat/>
    <w:pPr>
      <w:ind w:left="720" w:hanging="720"/>
      <w:jc w:val="both"/>
    </w:pPr>
    <w:rPr>
      <w:rFonts w:cs="Arial Unicode MS"/>
      <w:color w:val="000000"/>
      <w:sz w:val="24"/>
      <w:szCs w:val="24"/>
      <w:u w:color="000000"/>
    </w:rPr>
  </w:style>
  <w:style w:type="numbering" w:customStyle="1" w:styleId="ImportedStyle10">
    <w:name w:val="Imported Style 1.0"/>
    <w:pPr>
      <w:numPr>
        <w:numId w:val="3"/>
      </w:numPr>
    </w:pPr>
  </w:style>
  <w:style w:type="paragraph" w:customStyle="1" w:styleId="BodyAA">
    <w:name w:val="Body A A"/>
    <w:uiPriority w:val="99"/>
    <w:rPr>
      <w:rFonts w:ascii="Calibri" w:hAnsi="Calibri" w:cs="Arial Unicode MS"/>
      <w:color w:val="000000"/>
      <w:sz w:val="22"/>
      <w:szCs w:val="22"/>
      <w:u w:color="000000"/>
      <w14:textOutline w14:w="12700" w14:cap="flat" w14:cmpd="sng" w14:algn="ctr">
        <w14:noFill/>
        <w14:prstDash w14:val="solid"/>
        <w14:miter w14:lim="400000"/>
      </w14:textOutline>
    </w:rPr>
  </w:style>
  <w:style w:type="numbering" w:customStyle="1" w:styleId="Lettered">
    <w:name w:val="Lettered"/>
    <w:pPr>
      <w:numPr>
        <w:numId w:val="5"/>
      </w:numPr>
    </w:pPr>
  </w:style>
  <w:style w:type="paragraph" w:customStyle="1" w:styleId="Body">
    <w:name w:val="Body"/>
    <w:uiPriority w:val="99"/>
    <w:rPr>
      <w:rFonts w:cs="Arial Unicode MS"/>
      <w:color w:val="000000"/>
      <w:sz w:val="24"/>
      <w:szCs w:val="24"/>
      <w:u w:color="000000"/>
      <w14:textOutline w14:w="0" w14:cap="flat" w14:cmpd="sng" w14:algn="ctr">
        <w14:noFill/>
        <w14:prstDash w14:val="solid"/>
        <w14:bevel/>
      </w14:textOutline>
    </w:rPr>
  </w:style>
  <w:style w:type="numbering" w:customStyle="1" w:styleId="ImportedStyle2">
    <w:name w:val="Imported Style 2"/>
    <w:pPr>
      <w:numPr>
        <w:numId w:val="7"/>
      </w:numPr>
    </w:pPr>
  </w:style>
  <w:style w:type="numbering" w:customStyle="1" w:styleId="ImportedStyle3">
    <w:name w:val="Imported Style 3"/>
    <w:pPr>
      <w:numPr>
        <w:numId w:val="9"/>
      </w:numPr>
    </w:pPr>
  </w:style>
  <w:style w:type="numbering" w:customStyle="1" w:styleId="ImportedStyle4">
    <w:name w:val="Imported Style 4"/>
    <w:pPr>
      <w:numPr>
        <w:numId w:val="11"/>
      </w:numPr>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D2350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350A"/>
    <w:rPr>
      <w:rFonts w:ascii="Segoe UI" w:hAnsi="Segoe UI" w:cs="Segoe UI"/>
      <w:sz w:val="18"/>
      <w:szCs w:val="18"/>
    </w:rPr>
  </w:style>
  <w:style w:type="paragraph" w:styleId="BodyText3">
    <w:name w:val="Body Text 3"/>
    <w:basedOn w:val="Normal"/>
    <w:link w:val="BodyText3Char"/>
    <w:rsid w:val="00D4620D"/>
    <w:pPr>
      <w:pBdr>
        <w:top w:val="none" w:sz="0" w:space="0" w:color="auto"/>
        <w:left w:val="none" w:sz="0" w:space="0" w:color="auto"/>
        <w:bottom w:val="none" w:sz="0" w:space="0" w:color="auto"/>
        <w:right w:val="none" w:sz="0" w:space="0" w:color="auto"/>
        <w:between w:val="none" w:sz="0" w:space="0" w:color="auto"/>
        <w:bar w:val="none" w:sz="0" w:color="auto"/>
      </w:pBdr>
    </w:pPr>
    <w:rPr>
      <w:rFonts w:eastAsia="MS Mincho"/>
      <w:sz w:val="28"/>
      <w:szCs w:val="20"/>
      <w:bdr w:val="none" w:sz="0" w:space="0" w:color="auto"/>
      <w:lang w:val="sq-AL"/>
    </w:rPr>
  </w:style>
  <w:style w:type="character" w:customStyle="1" w:styleId="BodyText3Char">
    <w:name w:val="Body Text 3 Char"/>
    <w:basedOn w:val="DefaultParagraphFont"/>
    <w:link w:val="BodyText3"/>
    <w:rsid w:val="00D4620D"/>
    <w:rPr>
      <w:rFonts w:eastAsia="MS Mincho"/>
      <w:sz w:val="28"/>
      <w:bdr w:val="none" w:sz="0" w:space="0" w:color="auto"/>
      <w:lang w:val="sq-AL"/>
    </w:rPr>
  </w:style>
  <w:style w:type="paragraph" w:styleId="Header">
    <w:name w:val="header"/>
    <w:basedOn w:val="Normal"/>
    <w:link w:val="HeaderChar"/>
    <w:uiPriority w:val="99"/>
    <w:unhideWhenUsed/>
    <w:rsid w:val="00783855"/>
    <w:pPr>
      <w:tabs>
        <w:tab w:val="center" w:pos="4680"/>
        <w:tab w:val="right" w:pos="9360"/>
      </w:tabs>
    </w:pPr>
  </w:style>
  <w:style w:type="character" w:customStyle="1" w:styleId="HeaderChar">
    <w:name w:val="Header Char"/>
    <w:basedOn w:val="DefaultParagraphFont"/>
    <w:link w:val="Header"/>
    <w:uiPriority w:val="99"/>
    <w:rsid w:val="0078385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409</Nr_x002e__x0020_akti>
    <Data_x0020_e_x0020_Krijimit xmlns="0e656187-b300-4fb0-8bf4-3a50f872073c">2022-06-16T12:40:56Z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2022-06-15T22:00:00Z</Date_x0020_protokolli>
    <Titulli xmlns="0e656187-b300-4fb0-8bf4-3a50f872073c">Për rregullat, mënyrat dhe afatet e trajtimit të poseduesve të ndërtimeve pa leje që nuk legalizohen</Titulli>
    <Modifikuesi xmlns="0e656187-b300-4fb0-8bf4-3a50f872073c">ermira.bukaci</Modifikuesi>
    <Nr_x002e__x0020_prot_x0020_QBZ xmlns="0e656187-b300-4fb0-8bf4-3a50f872073c">989</Nr_x002e__x0020_prot_x0020_QBZ>
    <Data_x0020_e_x0020_Modifikimit xmlns="0e656187-b300-4fb0-8bf4-3a50f872073c">2022-06-16T13:00:35Z</Data_x0020_e_x0020_Modifikimit>
    <Dekretuar xmlns="0e656187-b300-4fb0-8bf4-3a50f872073c">false</Dekretuar>
    <Data xmlns="0e656187-b300-4fb0-8bf4-3a50f872073c">2022-06-14T22:00:00Z</Data>
    <Nr_x002e__x0020_protokolli_x0020_i_x0020_aktit xmlns="0e656187-b300-4fb0-8bf4-3a50f872073c">3103/1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AE3788295E7455A969F8134C0C1600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AE3788295E7455A969F8134C0C1600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CC6EFB-D767-4D20-BCC9-62C7CD774DD9}">
  <ds:schemaRefs>
    <ds:schemaRef ds:uri="http://www.w3.org/XML/1998/namespace"/>
    <ds:schemaRef ds:uri="http://purl.org/dc/dcmitype/"/>
    <ds:schemaRef ds:uri="0e656187-b300-4fb0-8bf4-3a50f872073c"/>
    <ds:schemaRef ds:uri="http://purl.org/dc/elements/1.1/"/>
    <ds:schemaRef ds:uri="http://schemas.microsoft.com/office/2006/documentManagement/types"/>
    <ds:schemaRef ds:uri="http://schemas.openxmlformats.org/package/2006/metadata/core-properti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487C8E5D-E742-4B00-844F-5E9F7C6FCD85}">
  <ds:schemaRefs>
    <ds:schemaRef ds:uri="http://schemas.microsoft.com/sharepoint/v3/contenttype/forms"/>
  </ds:schemaRefs>
</ds:datastoreItem>
</file>

<file path=customXml/itemProps3.xml><?xml version="1.0" encoding="utf-8"?>
<ds:datastoreItem xmlns:ds="http://schemas.openxmlformats.org/officeDocument/2006/customXml" ds:itemID="{752FBC36-6265-4246-9610-4FD5CD3E3D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51AE045-562A-49AF-A490-CD95CB0808ED}">
  <ds:schemaRefs>
    <ds:schemaRef ds:uri="http://schemas.microsoft.com/sharepoint/v3/contenttype/forms"/>
  </ds:schemaRefs>
</ds:datastoreItem>
</file>

<file path=customXml/itemProps5.xml><?xml version="1.0" encoding="utf-8"?>
<ds:datastoreItem xmlns:ds="http://schemas.openxmlformats.org/officeDocument/2006/customXml" ds:itemID="{3646D762-D15B-4D2A-B792-145AE448AF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0E97782-F961-4238-81AC-A4C335179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2056</Words>
  <Characters>11725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Projektvendimi final, i dakordesuar, date 14.6.2022</vt:lpstr>
    </vt:vector>
  </TitlesOfParts>
  <Company/>
  <LinksUpToDate>false</LinksUpToDate>
  <CharactersWithSpaces>13754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 final, i dakordesuar, date 14.6.2022</dc:title>
  <dc:creator>Alda Klosi</dc:creator>
  <cp:lastModifiedBy>Fjora Cahani</cp:lastModifiedBy>
  <cp:revision>7</cp:revision>
  <cp:lastPrinted>2022-06-15T15:19:00Z</cp:lastPrinted>
  <dcterms:created xsi:type="dcterms:W3CDTF">2022-06-16T11:49:00Z</dcterms:created>
  <dcterms:modified xsi:type="dcterms:W3CDTF">2022-06-16T13:30:00Z</dcterms:modified>
</cp:coreProperties>
</file>