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652B1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11330E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69A652B2" w14:textId="2410103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11330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565D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F8503C">
        <w:rPr>
          <w:rFonts w:ascii="Garamond" w:hAnsi="Garamond" w:cs="Times New Roman"/>
          <w:b/>
          <w:bCs/>
          <w:color w:val="000000"/>
          <w:sz w:val="24"/>
          <w:szCs w:val="24"/>
        </w:rPr>
        <w:t>431, datë 22.6.2022</w:t>
      </w:r>
    </w:p>
    <w:p w14:paraId="69A652B3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aps/>
          <w:color w:val="000000"/>
          <w:sz w:val="24"/>
          <w:szCs w:val="24"/>
        </w:rPr>
      </w:pPr>
    </w:p>
    <w:p w14:paraId="69A652B4" w14:textId="174AD0D2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1330E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DHE SHTESA NË VENDIMIN NR.</w:t>
      </w:r>
      <w:r w:rsidR="00565D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b/>
          <w:bCs/>
          <w:color w:val="000000"/>
          <w:sz w:val="24"/>
          <w:szCs w:val="24"/>
        </w:rPr>
        <w:t>75,</w:t>
      </w:r>
      <w:r w:rsidR="00565D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b/>
          <w:bCs/>
          <w:color w:val="000000"/>
          <w:sz w:val="24"/>
          <w:szCs w:val="24"/>
        </w:rPr>
        <w:t>DATË 12.2.2018, TË KËSHILLIT TË MINISTRAVE,</w:t>
      </w:r>
      <w:r w:rsidR="00565D1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b/>
          <w:bCs/>
          <w:color w:val="000000"/>
          <w:sz w:val="24"/>
          <w:szCs w:val="24"/>
        </w:rPr>
        <w:t>“PËR MIRATIMIN E MODELIT TË FINANCIMIT TË BUXHETIT PËR ARSIMIN E LARTË DHE KËRKIMIN SHKENCOR”</w:t>
      </w:r>
    </w:p>
    <w:p w14:paraId="69A652B5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69A652B6" w14:textId="2C39BCAA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110, të ligjit nr.</w:t>
      </w:r>
      <w:r w:rsidR="00565D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69A652B7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A652B8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1330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9A652B9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A652BA" w14:textId="3E079E53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1.</w:t>
      </w:r>
      <w:r w:rsidRPr="0011330E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565D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 xml:space="preserve">75, datë 12.2.2018, të Këshillit të Ministrave, bëhen këto ndryshime dhe shtesa: </w:t>
      </w:r>
    </w:p>
    <w:p w14:paraId="69A652BB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a)</w:t>
      </w:r>
      <w:r w:rsidRPr="0011330E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>Shkronja “c”, e pikës 2, të kreut III, ndryshohet, si më poshtë vijon:</w:t>
      </w:r>
    </w:p>
    <w:p w14:paraId="69A652BC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“c) Koeficienti i prioriteteve ose financimi shtesë, në masën 50% për studentët që ndjekin studimet në programe prioritare, në masën 30% për studentët që ndjekin programe studimi të përbashkëta, sipas marrëveshjeve të nënshkruara me IAL-të e shteteve të tjera, në kuadër të procesit të ndërkombëtarizimit të studimeve, dhe në masën 10% për studentët që ndjekin programe studimi me karakter profesional;”.</w:t>
      </w:r>
    </w:p>
    <w:p w14:paraId="69A652BD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b)</w:t>
      </w:r>
      <w:r w:rsidRPr="0011330E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>Pas pikës 2, të kreut V, shtohet pika 2.1, me këtë përmbajtje:</w:t>
      </w:r>
    </w:p>
    <w:p w14:paraId="69A652BE" w14:textId="17E1DB69" w:rsidR="0011330E" w:rsidRPr="0011330E" w:rsidRDefault="000C7CB4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“2.1</w:t>
      </w:r>
      <w:r w:rsidR="0011330E" w:rsidRPr="0011330E">
        <w:rPr>
          <w:rFonts w:ascii="Garamond" w:hAnsi="Garamond" w:cs="Times New Roman"/>
          <w:color w:val="000000"/>
          <w:sz w:val="24"/>
          <w:szCs w:val="24"/>
        </w:rPr>
        <w:t xml:space="preserve"> Fondet e miratuara për financimin e programeve të përbashkëta të studimit në institucionet publike të arsimit të lartë, sipas marrëveshjeve të nënshkruara, në kuadër të procesit të ndërkombëtarizimit me institucionet e arsimit të lartë të shteteve të tjera, do të shpërndahen në bazë të kërkesave specifike që do të paraqesin IAL-të publike. </w:t>
      </w:r>
    </w:p>
    <w:p w14:paraId="69A652BF" w14:textId="1D5697C8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Institucionet publike të arsimit të lartë kërkojnë pranë ministrisë përgjegjëse për arsimin për përfitimin e financimit nga fondet grant për ndërkombëtarizimin, sipas thirrjes së shpallur nga ministria përgjegjëse për arsimin</w:t>
      </w:r>
      <w:r w:rsidR="000C7CB4">
        <w:rPr>
          <w:rFonts w:ascii="Garamond" w:hAnsi="Garamond" w:cs="Times New Roman"/>
          <w:color w:val="000000"/>
          <w:sz w:val="24"/>
          <w:szCs w:val="24"/>
        </w:rPr>
        <w:t>.</w:t>
      </w:r>
      <w:r w:rsidR="00E0181E">
        <w:rPr>
          <w:rFonts w:ascii="Garamond" w:hAnsi="Garamond" w:cs="Times New Roman"/>
          <w:color w:val="000000"/>
          <w:sz w:val="24"/>
          <w:szCs w:val="24"/>
        </w:rPr>
        <w:t>”.</w:t>
      </w:r>
      <w:bookmarkStart w:id="0" w:name="_GoBack"/>
      <w:bookmarkEnd w:id="0"/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9A652C0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2.</w:t>
      </w:r>
      <w:r w:rsidRPr="0011330E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>Ngarkohen Ministria e Arsimit dhe Sportit, Ministria e Financave dhe Ekonomisë dhe institucionet publike të arsimit të lartë për zbatimin e këtij vendimi.</w:t>
      </w:r>
    </w:p>
    <w:p w14:paraId="69A652C1" w14:textId="6AC781C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330E">
        <w:rPr>
          <w:rFonts w:ascii="Garamond" w:hAnsi="Garamond" w:cs="Times New Roman"/>
          <w:color w:val="000000"/>
          <w:sz w:val="24"/>
          <w:szCs w:val="24"/>
        </w:rPr>
        <w:t>Ky vendim hyn në fuqi pas botimit</w:t>
      </w:r>
      <w:r w:rsidR="00565D1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330E">
        <w:rPr>
          <w:rFonts w:ascii="Garamond" w:hAnsi="Garamond" w:cs="Times New Roman"/>
          <w:color w:val="000000"/>
          <w:sz w:val="24"/>
          <w:szCs w:val="24"/>
        </w:rPr>
        <w:t>në Fletoren Zyrtare.</w:t>
      </w:r>
    </w:p>
    <w:p w14:paraId="69A652C2" w14:textId="77777777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A652C3" w14:textId="1E540899" w:rsidR="0011330E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1330E">
        <w:rPr>
          <w:rFonts w:ascii="Garamond" w:hAnsi="Garamond" w:cs="Times New Roman"/>
          <w:bCs/>
          <w:color w:val="000000"/>
          <w:sz w:val="24"/>
          <w:szCs w:val="24"/>
        </w:rPr>
        <w:t>ZËVENDËSKRYEMINIST</w:t>
      </w:r>
      <w:r w:rsidR="000C7CB4">
        <w:rPr>
          <w:rFonts w:ascii="Garamond" w:hAnsi="Garamond" w:cs="Times New Roman"/>
          <w:bCs/>
          <w:color w:val="000000"/>
          <w:sz w:val="24"/>
          <w:szCs w:val="24"/>
        </w:rPr>
        <w:t>ËR</w:t>
      </w:r>
    </w:p>
    <w:p w14:paraId="69A652C4" w14:textId="77777777" w:rsidR="00227557" w:rsidRPr="0011330E" w:rsidRDefault="0011330E" w:rsidP="001133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1330E">
        <w:rPr>
          <w:rFonts w:ascii="Garamond" w:hAnsi="Garamond" w:cs="Times New Roman"/>
          <w:b/>
          <w:bCs/>
          <w:color w:val="000000"/>
          <w:sz w:val="24"/>
          <w:szCs w:val="24"/>
        </w:rPr>
        <w:t>Arben Ahmetaj</w:t>
      </w:r>
    </w:p>
    <w:sectPr w:rsidR="00227557" w:rsidRPr="0011330E" w:rsidSect="00EF58F5">
      <w:pgSz w:w="11906" w:h="16838" w:code="9"/>
      <w:pgMar w:top="1440" w:right="1440" w:bottom="1620" w:left="1440" w:header="1008" w:footer="8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652C7" w14:textId="77777777" w:rsidR="00762D9C" w:rsidRDefault="00762D9C" w:rsidP="00C3617A">
      <w:pPr>
        <w:spacing w:after="0" w:line="240" w:lineRule="auto"/>
      </w:pPr>
      <w:r>
        <w:separator/>
      </w:r>
    </w:p>
  </w:endnote>
  <w:endnote w:type="continuationSeparator" w:id="0">
    <w:p w14:paraId="69A652C8" w14:textId="77777777" w:rsidR="00762D9C" w:rsidRDefault="00762D9C" w:rsidP="00C3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652C5" w14:textId="77777777" w:rsidR="00762D9C" w:rsidRDefault="00762D9C" w:rsidP="00C3617A">
      <w:pPr>
        <w:spacing w:after="0" w:line="240" w:lineRule="auto"/>
      </w:pPr>
      <w:r>
        <w:separator/>
      </w:r>
    </w:p>
  </w:footnote>
  <w:footnote w:type="continuationSeparator" w:id="0">
    <w:p w14:paraId="69A652C6" w14:textId="77777777" w:rsidR="00762D9C" w:rsidRDefault="00762D9C" w:rsidP="00C361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BC45CD"/>
    <w:multiLevelType w:val="hybridMultilevel"/>
    <w:tmpl w:val="00063F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E1260"/>
    <w:multiLevelType w:val="hybridMultilevel"/>
    <w:tmpl w:val="FE70C63E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4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25">
    <w:nsid w:val="6A2A2127"/>
    <w:multiLevelType w:val="hybridMultilevel"/>
    <w:tmpl w:val="7688A132"/>
    <w:lvl w:ilvl="0" w:tplc="6F06D5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7"/>
  </w:num>
  <w:num w:numId="7">
    <w:abstractNumId w:val="8"/>
  </w:num>
  <w:num w:numId="8">
    <w:abstractNumId w:val="16"/>
  </w:num>
  <w:num w:numId="9">
    <w:abstractNumId w:val="19"/>
  </w:num>
  <w:num w:numId="10">
    <w:abstractNumId w:val="24"/>
  </w:num>
  <w:num w:numId="11">
    <w:abstractNumId w:val="9"/>
  </w:num>
  <w:num w:numId="12">
    <w:abstractNumId w:val="2"/>
  </w:num>
  <w:num w:numId="13">
    <w:abstractNumId w:val="15"/>
  </w:num>
  <w:num w:numId="14">
    <w:abstractNumId w:val="3"/>
  </w:num>
  <w:num w:numId="15">
    <w:abstractNumId w:val="20"/>
  </w:num>
  <w:num w:numId="1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2"/>
  </w:num>
  <w:num w:numId="20">
    <w:abstractNumId w:val="14"/>
  </w:num>
  <w:num w:numId="21">
    <w:abstractNumId w:val="28"/>
  </w:num>
  <w:num w:numId="22">
    <w:abstractNumId w:val="12"/>
  </w:num>
  <w:num w:numId="23">
    <w:abstractNumId w:val="6"/>
  </w:num>
  <w:num w:numId="24">
    <w:abstractNumId w:val="11"/>
  </w:num>
  <w:num w:numId="25">
    <w:abstractNumId w:val="5"/>
  </w:num>
  <w:num w:numId="26">
    <w:abstractNumId w:val="18"/>
  </w:num>
  <w:num w:numId="27">
    <w:abstractNumId w:val="0"/>
  </w:num>
  <w:num w:numId="28">
    <w:abstractNumId w:val="7"/>
  </w:num>
  <w:num w:numId="29">
    <w:abstractNumId w:val="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E3"/>
    <w:rsid w:val="00094D67"/>
    <w:rsid w:val="000C7CB4"/>
    <w:rsid w:val="000F7AF6"/>
    <w:rsid w:val="0011330E"/>
    <w:rsid w:val="0013520A"/>
    <w:rsid w:val="00191712"/>
    <w:rsid w:val="00194DE3"/>
    <w:rsid w:val="001B2889"/>
    <w:rsid w:val="001C764E"/>
    <w:rsid w:val="00206111"/>
    <w:rsid w:val="00217E40"/>
    <w:rsid w:val="00227557"/>
    <w:rsid w:val="00256675"/>
    <w:rsid w:val="0027163A"/>
    <w:rsid w:val="002A392A"/>
    <w:rsid w:val="002D6BB6"/>
    <w:rsid w:val="00316106"/>
    <w:rsid w:val="00335B5C"/>
    <w:rsid w:val="0036394A"/>
    <w:rsid w:val="0037393A"/>
    <w:rsid w:val="003C4C34"/>
    <w:rsid w:val="003D53CE"/>
    <w:rsid w:val="003D73CA"/>
    <w:rsid w:val="004538CD"/>
    <w:rsid w:val="004F60EF"/>
    <w:rsid w:val="00505577"/>
    <w:rsid w:val="00511614"/>
    <w:rsid w:val="005268AE"/>
    <w:rsid w:val="0054457C"/>
    <w:rsid w:val="00556B47"/>
    <w:rsid w:val="00565D1C"/>
    <w:rsid w:val="005E0A07"/>
    <w:rsid w:val="00623749"/>
    <w:rsid w:val="00634381"/>
    <w:rsid w:val="00657317"/>
    <w:rsid w:val="00665DB2"/>
    <w:rsid w:val="00670D25"/>
    <w:rsid w:val="0067183C"/>
    <w:rsid w:val="006C57CA"/>
    <w:rsid w:val="006F6AAD"/>
    <w:rsid w:val="00716253"/>
    <w:rsid w:val="0072489C"/>
    <w:rsid w:val="00755580"/>
    <w:rsid w:val="007571E8"/>
    <w:rsid w:val="007575A4"/>
    <w:rsid w:val="00762D9C"/>
    <w:rsid w:val="00765C25"/>
    <w:rsid w:val="007953D5"/>
    <w:rsid w:val="007A0F77"/>
    <w:rsid w:val="007A679A"/>
    <w:rsid w:val="007D7D76"/>
    <w:rsid w:val="0084214B"/>
    <w:rsid w:val="0085732D"/>
    <w:rsid w:val="00865065"/>
    <w:rsid w:val="008C319A"/>
    <w:rsid w:val="009275AA"/>
    <w:rsid w:val="00933617"/>
    <w:rsid w:val="00934A69"/>
    <w:rsid w:val="009360A0"/>
    <w:rsid w:val="009E1CA1"/>
    <w:rsid w:val="00A36469"/>
    <w:rsid w:val="00A476FD"/>
    <w:rsid w:val="00A53B14"/>
    <w:rsid w:val="00AC4CAD"/>
    <w:rsid w:val="00AE2BAE"/>
    <w:rsid w:val="00B2459B"/>
    <w:rsid w:val="00B26202"/>
    <w:rsid w:val="00B4203E"/>
    <w:rsid w:val="00B870A5"/>
    <w:rsid w:val="00BC69B8"/>
    <w:rsid w:val="00C3617A"/>
    <w:rsid w:val="00C423D3"/>
    <w:rsid w:val="00C937C6"/>
    <w:rsid w:val="00C9666A"/>
    <w:rsid w:val="00C97EC7"/>
    <w:rsid w:val="00CB2CD7"/>
    <w:rsid w:val="00CE46D3"/>
    <w:rsid w:val="00D04A42"/>
    <w:rsid w:val="00D232E9"/>
    <w:rsid w:val="00D264AA"/>
    <w:rsid w:val="00D73309"/>
    <w:rsid w:val="00DC56BC"/>
    <w:rsid w:val="00DE6BC2"/>
    <w:rsid w:val="00E0181E"/>
    <w:rsid w:val="00E600DA"/>
    <w:rsid w:val="00EC2980"/>
    <w:rsid w:val="00EF58F5"/>
    <w:rsid w:val="00F04829"/>
    <w:rsid w:val="00F348CE"/>
    <w:rsid w:val="00F52815"/>
    <w:rsid w:val="00F71553"/>
    <w:rsid w:val="00F8503C"/>
    <w:rsid w:val="00FB6093"/>
    <w:rsid w:val="00FD4323"/>
    <w:rsid w:val="00FE1122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A652B1"/>
  <w15:docId w15:val="{2588EA79-3A04-4427-87BF-F1C8063D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63A"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99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7A"/>
  </w:style>
  <w:style w:type="paragraph" w:styleId="Footer">
    <w:name w:val="footer"/>
    <w:basedOn w:val="Normal"/>
    <w:link w:val="Foot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631D435379427F9D0712FB671428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2022-06-23T12:51:12Z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disa ndryshime dhe shtesa në vendimin nr.75, datë 12.2.2018, të Këshillit të Ministrave, “Për miratimin e modelit të financimit të buxhetit për arsimin e lartë dhe kërkimin shkencor”</Titulli>
    <Modifikuesi xmlns="0e656187-b300-4fb0-8bf4-3a50f872073c">ermira.bukaci</Modifikuesi>
    <Nr_x002e__x0020_prot_x0020_QBZ xmlns="0e656187-b300-4fb0-8bf4-3a50f872073c">1028</Nr_x002e__x0020_prot_x0020_QBZ>
    <Data_x0020_e_x0020_Modifikimit xmlns="0e656187-b300-4fb0-8bf4-3a50f872073c">2022-06-23T12:56:48Z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3566/1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97FA64-0ACA-4B4B-BB42-0E2061AE5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CF4245-BC23-4352-9D5F-6336599D0AFA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08D556E-161B-4138-9B6F-83445BEB59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Këshillit të Ministrave “Për një shtesë dhe një ndryshim në vendimin nr. 75, datë 12.02.2018 të Këshillit të Ministrave “Për miratimin e modelit të financimit të buxhetit për arsimin e lartë dhe kërkimin shkencor””</vt:lpstr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Këshillit të Ministrave “Për një shtesë dhe një ndryshim në vendimin nr. 75, datë 12.02.2018 të Këshillit të Ministrave “Për miratimin e modelit të financimit të buxhetit për arsimin e lartë dhe kërkimin shkencor””</dc:title>
  <dc:creator>Madalena Koja</dc:creator>
  <cp:lastModifiedBy>Alma Lisaku</cp:lastModifiedBy>
  <cp:revision>5</cp:revision>
  <cp:lastPrinted>2022-06-21T18:00:00Z</cp:lastPrinted>
  <dcterms:created xsi:type="dcterms:W3CDTF">2022-06-23T12:58:00Z</dcterms:created>
  <dcterms:modified xsi:type="dcterms:W3CDTF">2022-06-23T13:15:00Z</dcterms:modified>
</cp:coreProperties>
</file>