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D2E48" w14:textId="77777777" w:rsidR="00C37FF2" w:rsidRPr="00890A06" w:rsidRDefault="00C37FF2" w:rsidP="00C37FF2">
      <w:pPr>
        <w:tabs>
          <w:tab w:val="right" w:pos="9060"/>
        </w:tabs>
        <w:ind w:firstLine="284"/>
        <w:jc w:val="center"/>
        <w:rPr>
          <w:rFonts w:ascii="Garamond" w:hAnsi="Garamond"/>
          <w:b/>
          <w:bCs/>
          <w:sz w:val="24"/>
          <w:szCs w:val="24"/>
          <w:lang w:val="sq-AL"/>
        </w:rPr>
      </w:pPr>
      <w:r w:rsidRPr="00890A06">
        <w:rPr>
          <w:rFonts w:ascii="Garamond" w:hAnsi="Garamond"/>
          <w:b/>
          <w:bCs/>
          <w:sz w:val="24"/>
          <w:szCs w:val="24"/>
          <w:lang w:val="sq-AL"/>
        </w:rPr>
        <w:t>VENDIM</w:t>
      </w:r>
    </w:p>
    <w:p w14:paraId="316D2E49" w14:textId="5495887D" w:rsidR="00C37FF2" w:rsidRPr="00890A06" w:rsidRDefault="00C37FF2" w:rsidP="00C37FF2">
      <w:pPr>
        <w:tabs>
          <w:tab w:val="right" w:pos="9060"/>
        </w:tabs>
        <w:ind w:firstLine="284"/>
        <w:jc w:val="center"/>
        <w:rPr>
          <w:rFonts w:ascii="Garamond" w:hAnsi="Garamond"/>
          <w:b/>
          <w:bCs/>
          <w:sz w:val="24"/>
          <w:szCs w:val="24"/>
          <w:lang w:val="sq-AL"/>
        </w:rPr>
      </w:pPr>
      <w:r w:rsidRPr="00890A06">
        <w:rPr>
          <w:rFonts w:ascii="Garamond" w:eastAsiaTheme="minorHAnsi" w:hAnsi="Garamond"/>
          <w:b/>
          <w:sz w:val="24"/>
          <w:szCs w:val="24"/>
          <w:lang w:val="sq-AL"/>
        </w:rPr>
        <w:t>Nr.</w:t>
      </w:r>
      <w:r w:rsidR="00890A06">
        <w:rPr>
          <w:rFonts w:ascii="Garamond" w:eastAsiaTheme="minorHAnsi" w:hAnsi="Garamond"/>
          <w:b/>
          <w:sz w:val="24"/>
          <w:szCs w:val="24"/>
          <w:lang w:val="sq-AL"/>
        </w:rPr>
        <w:t xml:space="preserve"> </w:t>
      </w:r>
      <w:r w:rsidR="005646B9" w:rsidRPr="00890A06">
        <w:rPr>
          <w:rFonts w:ascii="Garamond" w:eastAsiaTheme="minorHAnsi" w:hAnsi="Garamond"/>
          <w:b/>
          <w:sz w:val="24"/>
          <w:szCs w:val="24"/>
          <w:lang w:val="sq-AL"/>
        </w:rPr>
        <w:t>454</w:t>
      </w:r>
      <w:r w:rsidRPr="00890A06">
        <w:rPr>
          <w:rFonts w:ascii="Garamond" w:eastAsiaTheme="minorHAnsi" w:hAnsi="Garamond"/>
          <w:b/>
          <w:sz w:val="24"/>
          <w:szCs w:val="24"/>
          <w:lang w:val="sq-AL"/>
        </w:rPr>
        <w:t xml:space="preserve">, datë </w:t>
      </w:r>
      <w:r w:rsidR="005646B9" w:rsidRPr="00890A06">
        <w:rPr>
          <w:rFonts w:ascii="Garamond" w:eastAsiaTheme="minorHAnsi" w:hAnsi="Garamond"/>
          <w:b/>
          <w:sz w:val="24"/>
          <w:szCs w:val="24"/>
          <w:lang w:val="sq-AL"/>
        </w:rPr>
        <w:t>29.6.2022</w:t>
      </w:r>
    </w:p>
    <w:p w14:paraId="316D2E4A" w14:textId="77777777" w:rsidR="00C37FF2" w:rsidRPr="00890A06" w:rsidRDefault="00C37FF2" w:rsidP="00C37FF2">
      <w:pPr>
        <w:ind w:firstLine="284"/>
        <w:rPr>
          <w:rFonts w:ascii="Garamond" w:hAnsi="Garamond"/>
          <w:sz w:val="24"/>
          <w:szCs w:val="24"/>
          <w:lang w:val="sq-AL"/>
        </w:rPr>
      </w:pPr>
    </w:p>
    <w:p w14:paraId="316D2E4B" w14:textId="1CEBF05E" w:rsidR="00C37FF2" w:rsidRPr="00890A06" w:rsidRDefault="00C37FF2" w:rsidP="00353596">
      <w:pPr>
        <w:pStyle w:val="BodyText"/>
        <w:ind w:firstLine="284"/>
        <w:jc w:val="center"/>
        <w:rPr>
          <w:rFonts w:ascii="Garamond" w:hAnsi="Garamond"/>
          <w:b w:val="0"/>
          <w:bCs w:val="0"/>
          <w:lang w:val="sq-AL"/>
        </w:rPr>
      </w:pPr>
      <w:r w:rsidRPr="00890A06">
        <w:rPr>
          <w:rFonts w:ascii="Garamond" w:hAnsi="Garamond"/>
          <w:lang w:val="sq-AL"/>
        </w:rPr>
        <w:t>PËR DISA NDRYSHIME DHE SHTESA NË VENDIMIN NR.</w:t>
      </w:r>
      <w:r w:rsidR="00890A06">
        <w:rPr>
          <w:rFonts w:ascii="Garamond" w:hAnsi="Garamond"/>
          <w:lang w:val="sq-AL"/>
        </w:rPr>
        <w:t xml:space="preserve"> </w:t>
      </w:r>
      <w:r w:rsidRPr="00890A06">
        <w:rPr>
          <w:rFonts w:ascii="Garamond" w:hAnsi="Garamond"/>
          <w:lang w:val="sq-AL"/>
        </w:rPr>
        <w:t>594,  DATË 31.8.2016, TË KËSHILLIT T</w:t>
      </w:r>
      <w:r w:rsidR="00B3379F">
        <w:rPr>
          <w:rFonts w:ascii="Garamond" w:hAnsi="Garamond"/>
          <w:lang w:val="sq-AL"/>
        </w:rPr>
        <w:t>Ë MINISTRAVE, “PËR SHPRONËSIMIN PËR INTERES PUBLIK</w:t>
      </w:r>
      <w:r w:rsidRPr="00890A06">
        <w:rPr>
          <w:rFonts w:ascii="Garamond" w:hAnsi="Garamond"/>
          <w:lang w:val="sq-AL"/>
        </w:rPr>
        <w:t xml:space="preserve"> TË PRONARËVE TË PASURIVE TË PALUAJTSHME, PRONË PRIVATE, QË PREKEN NGA REALIZIMI I PROJEKTIT </w:t>
      </w:r>
      <w:r w:rsidR="00353596">
        <w:rPr>
          <w:rFonts w:ascii="Garamond" w:hAnsi="Garamond"/>
          <w:lang w:val="sq-AL"/>
        </w:rPr>
        <w:t>‘</w:t>
      </w:r>
      <w:r w:rsidRPr="00890A06">
        <w:rPr>
          <w:rFonts w:ascii="Garamond" w:hAnsi="Garamond"/>
          <w:lang w:val="sq-AL"/>
        </w:rPr>
        <w:t>VIJA BREGDETARE E QYTETIT TË VLORËS, FAZA 1, SHTESAT, PJESA LINDORE</w:t>
      </w:r>
      <w:r w:rsidR="00353596">
        <w:rPr>
          <w:rFonts w:ascii="Garamond" w:hAnsi="Garamond"/>
          <w:lang w:val="sq-AL"/>
        </w:rPr>
        <w:t>’</w:t>
      </w:r>
      <w:bookmarkStart w:id="0" w:name="_GoBack"/>
      <w:bookmarkEnd w:id="0"/>
      <w:r w:rsidRPr="00890A06">
        <w:rPr>
          <w:rFonts w:ascii="Garamond" w:hAnsi="Garamond"/>
          <w:lang w:val="sq-AL"/>
        </w:rPr>
        <w:t>, VLORË”, TË NDRYSHUAR</w:t>
      </w:r>
    </w:p>
    <w:p w14:paraId="316D2E4C" w14:textId="77777777" w:rsidR="00C37FF2" w:rsidRPr="00890A06" w:rsidRDefault="00C37FF2" w:rsidP="00C37FF2">
      <w:pPr>
        <w:ind w:firstLine="284"/>
        <w:jc w:val="center"/>
        <w:rPr>
          <w:rFonts w:ascii="Garamond" w:hAnsi="Garamond"/>
          <w:b/>
          <w:bCs/>
          <w:sz w:val="24"/>
          <w:szCs w:val="24"/>
          <w:lang w:val="sq-AL"/>
        </w:rPr>
      </w:pPr>
    </w:p>
    <w:p w14:paraId="316D2E4D" w14:textId="6B104258" w:rsidR="00C37FF2" w:rsidRPr="00890A06" w:rsidRDefault="00C37FF2" w:rsidP="00C37FF2">
      <w:pPr>
        <w:ind w:firstLine="284"/>
        <w:jc w:val="both"/>
        <w:rPr>
          <w:rFonts w:ascii="Garamond" w:hAnsi="Garamond"/>
          <w:sz w:val="24"/>
          <w:szCs w:val="24"/>
          <w:lang w:val="sq-AL"/>
        </w:rPr>
      </w:pPr>
      <w:r w:rsidRPr="00890A06">
        <w:rPr>
          <w:rFonts w:ascii="Garamond" w:hAnsi="Garamond"/>
          <w:sz w:val="24"/>
          <w:szCs w:val="24"/>
          <w:lang w:val="sq-AL"/>
        </w:rPr>
        <w:t>Në mbështetje të nenit 100 të Kushtetutës dhe të neneve 5, 20 e 21, të ligjit nr.</w:t>
      </w:r>
      <w:r w:rsidR="00890A06">
        <w:rPr>
          <w:rFonts w:ascii="Garamond" w:hAnsi="Garamond"/>
          <w:sz w:val="24"/>
          <w:szCs w:val="24"/>
          <w:lang w:val="sq-AL"/>
        </w:rPr>
        <w:t xml:space="preserve"> </w:t>
      </w:r>
      <w:r w:rsidRPr="00890A06">
        <w:rPr>
          <w:rFonts w:ascii="Garamond" w:hAnsi="Garamond"/>
          <w:sz w:val="24"/>
          <w:szCs w:val="24"/>
          <w:lang w:val="sq-AL"/>
        </w:rPr>
        <w:t>8561, datë 22.12.1999, “Për shpronësimet dhe marrjen në përdorim të përkohshëm të pasurisë, pronë private, për interes publik”, të ndryshuar, me propozimin e ministrit të Infrastrukturës dhe Energjisë, Këshilli i Ministrave</w:t>
      </w:r>
    </w:p>
    <w:p w14:paraId="316D2E4E" w14:textId="77777777" w:rsidR="00C37FF2" w:rsidRPr="00890A06" w:rsidRDefault="00C37FF2" w:rsidP="00C37FF2">
      <w:pPr>
        <w:ind w:firstLine="284"/>
        <w:jc w:val="both"/>
        <w:rPr>
          <w:rFonts w:ascii="Garamond" w:hAnsi="Garamond"/>
          <w:sz w:val="24"/>
          <w:szCs w:val="24"/>
          <w:lang w:val="sq-AL"/>
        </w:rPr>
      </w:pPr>
    </w:p>
    <w:p w14:paraId="316D2E4F" w14:textId="77777777" w:rsidR="00C37FF2" w:rsidRPr="00890A06" w:rsidRDefault="00C37FF2" w:rsidP="00C37FF2">
      <w:pPr>
        <w:ind w:firstLine="284"/>
        <w:jc w:val="center"/>
        <w:rPr>
          <w:rFonts w:ascii="Garamond" w:hAnsi="Garamond"/>
          <w:bCs/>
          <w:sz w:val="24"/>
          <w:szCs w:val="24"/>
          <w:lang w:val="sq-AL"/>
        </w:rPr>
      </w:pPr>
      <w:r w:rsidRPr="00890A06">
        <w:rPr>
          <w:rFonts w:ascii="Garamond" w:hAnsi="Garamond"/>
          <w:bCs/>
          <w:sz w:val="24"/>
          <w:szCs w:val="24"/>
          <w:lang w:val="sq-AL"/>
        </w:rPr>
        <w:t>VENDOSI:</w:t>
      </w:r>
    </w:p>
    <w:p w14:paraId="316D2E50" w14:textId="77777777" w:rsidR="00C37FF2" w:rsidRPr="00890A06" w:rsidRDefault="00C37FF2" w:rsidP="00C37FF2">
      <w:pPr>
        <w:ind w:firstLine="284"/>
        <w:rPr>
          <w:rFonts w:ascii="Garamond" w:hAnsi="Garamond"/>
          <w:sz w:val="24"/>
          <w:szCs w:val="24"/>
          <w:lang w:val="sq-AL"/>
        </w:rPr>
      </w:pPr>
    </w:p>
    <w:p w14:paraId="316D2E51" w14:textId="67878210"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1.</w:t>
      </w:r>
      <w:r w:rsidRPr="00890A06">
        <w:rPr>
          <w:rFonts w:ascii="Garamond" w:hAnsi="Garamond"/>
          <w:b/>
          <w:sz w:val="24"/>
          <w:szCs w:val="24"/>
          <w:lang w:val="sq-AL"/>
        </w:rPr>
        <w:t xml:space="preserve"> </w:t>
      </w:r>
      <w:r w:rsidRPr="00890A06">
        <w:rPr>
          <w:rFonts w:ascii="Garamond" w:hAnsi="Garamond"/>
          <w:sz w:val="24"/>
          <w:szCs w:val="24"/>
          <w:lang w:val="sq-AL"/>
        </w:rPr>
        <w:t>Në vendimin nr.</w:t>
      </w:r>
      <w:r w:rsidR="00890A06">
        <w:rPr>
          <w:rFonts w:ascii="Garamond" w:hAnsi="Garamond"/>
          <w:sz w:val="24"/>
          <w:szCs w:val="24"/>
          <w:lang w:val="sq-AL"/>
        </w:rPr>
        <w:t xml:space="preserve"> </w:t>
      </w:r>
      <w:r w:rsidRPr="00890A06">
        <w:rPr>
          <w:rFonts w:ascii="Garamond" w:hAnsi="Garamond"/>
          <w:sz w:val="24"/>
          <w:szCs w:val="24"/>
          <w:lang w:val="sq-AL"/>
        </w:rPr>
        <w:t>594, datë 31.8.2016, të Këshillit të Ministrave, të ndryshuar, bëhen ndryshimet dhe shtesa e mëposhtme:</w:t>
      </w:r>
    </w:p>
    <w:p w14:paraId="316D2E52"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a)</w:t>
      </w:r>
      <w:r w:rsidRPr="00890A06">
        <w:rPr>
          <w:rFonts w:ascii="Garamond" w:hAnsi="Garamond"/>
          <w:b/>
          <w:sz w:val="24"/>
          <w:szCs w:val="24"/>
          <w:lang w:val="sq-AL"/>
        </w:rPr>
        <w:t xml:space="preserve"> </w:t>
      </w:r>
      <w:r w:rsidRPr="00890A06">
        <w:rPr>
          <w:rFonts w:ascii="Garamond" w:hAnsi="Garamond"/>
          <w:sz w:val="24"/>
          <w:szCs w:val="24"/>
          <w:lang w:val="sq-AL"/>
        </w:rPr>
        <w:t>Në pikat 3 dhe 4, vlera e përgjithshme e shpronësimit të pronarëve prej</w:t>
      </w:r>
      <w:r w:rsidR="00B93A6E" w:rsidRPr="00890A06">
        <w:rPr>
          <w:rFonts w:ascii="Garamond" w:hAnsi="Garamond"/>
          <w:sz w:val="24"/>
          <w:szCs w:val="24"/>
          <w:lang w:val="sq-AL"/>
        </w:rPr>
        <w:t xml:space="preserve"> </w:t>
      </w:r>
      <w:r w:rsidRPr="00890A06">
        <w:rPr>
          <w:rFonts w:ascii="Garamond" w:hAnsi="Garamond"/>
          <w:sz w:val="24"/>
          <w:szCs w:val="24"/>
          <w:lang w:val="sq-AL"/>
        </w:rPr>
        <w:t>356 185 311.76 (treqind e pesëdhjetë e gjashtë milionë e njëqind e tetëdhjetë e pesë mijë e treqind e njëmbëdhjetë pikë shtatëdhjetë e gjashtë) lekësh zëvendësohet me 371 116 970.26 (treqind e shtatëdhjetë e një milionë e njëqind e gjashtëmbëdhjetë mijë e nëntëqind e shtatëdhjetë pikë njëzet e gjashtë) lekë.</w:t>
      </w:r>
    </w:p>
    <w:p w14:paraId="316D2E53"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b)</w:t>
      </w:r>
      <w:r w:rsidRPr="00890A06">
        <w:rPr>
          <w:rFonts w:ascii="Garamond" w:hAnsi="Garamond"/>
          <w:b/>
          <w:sz w:val="24"/>
          <w:szCs w:val="24"/>
          <w:lang w:val="sq-AL"/>
        </w:rPr>
        <w:t xml:space="preserve"> </w:t>
      </w:r>
      <w:r w:rsidRPr="00890A06">
        <w:rPr>
          <w:rFonts w:ascii="Garamond" w:hAnsi="Garamond"/>
          <w:sz w:val="24"/>
          <w:szCs w:val="24"/>
          <w:lang w:val="sq-AL"/>
        </w:rPr>
        <w:t>Pika 5 ndryshohet, si më poshtë vijon:</w:t>
      </w:r>
    </w:p>
    <w:p w14:paraId="316D2E54"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“5. Shpenzimet procedurale, në vlerën 100 000 (njëqind mijë) lekë, përballohen, si më poshtë vijon:</w:t>
      </w:r>
    </w:p>
    <w:p w14:paraId="316D2E55"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a)</w:t>
      </w:r>
      <w:r w:rsidRPr="00890A06">
        <w:rPr>
          <w:rFonts w:ascii="Garamond" w:hAnsi="Garamond"/>
          <w:b/>
          <w:sz w:val="24"/>
          <w:szCs w:val="24"/>
          <w:lang w:val="sq-AL"/>
        </w:rPr>
        <w:t xml:space="preserve"> </w:t>
      </w:r>
      <w:r w:rsidRPr="00890A06">
        <w:rPr>
          <w:rFonts w:ascii="Garamond" w:hAnsi="Garamond"/>
          <w:sz w:val="24"/>
          <w:szCs w:val="24"/>
          <w:lang w:val="sq-AL"/>
        </w:rPr>
        <w:t>Vlera prej 50 000 (pesëdhjetë mijë) lekësh përballohet nga buxheti i vitit 2016, miratuar për Ministrinë e Zhvillimit Urban;</w:t>
      </w:r>
    </w:p>
    <w:p w14:paraId="316D2E56"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b)</w:t>
      </w:r>
      <w:r w:rsidRPr="00890A06">
        <w:rPr>
          <w:rFonts w:ascii="Garamond" w:hAnsi="Garamond"/>
          <w:b/>
          <w:sz w:val="24"/>
          <w:szCs w:val="24"/>
          <w:lang w:val="sq-AL"/>
        </w:rPr>
        <w:t xml:space="preserve"> </w:t>
      </w:r>
      <w:r w:rsidRPr="00890A06">
        <w:rPr>
          <w:rFonts w:ascii="Garamond" w:hAnsi="Garamond"/>
          <w:sz w:val="24"/>
          <w:szCs w:val="24"/>
          <w:lang w:val="sq-AL"/>
        </w:rPr>
        <w:t>Vlera prej 50 000 (pesëdhjetë mijë) lekësh përballohet nga buxheti i Bashkisë Vlorë.”.</w:t>
      </w:r>
    </w:p>
    <w:p w14:paraId="316D2E57"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c)</w:t>
      </w:r>
      <w:r w:rsidRPr="00890A06">
        <w:rPr>
          <w:rFonts w:ascii="Garamond" w:hAnsi="Garamond"/>
          <w:b/>
          <w:sz w:val="24"/>
          <w:szCs w:val="24"/>
          <w:lang w:val="sq-AL"/>
        </w:rPr>
        <w:t xml:space="preserve"> </w:t>
      </w:r>
      <w:r w:rsidRPr="00890A06">
        <w:rPr>
          <w:rFonts w:ascii="Garamond" w:hAnsi="Garamond"/>
          <w:sz w:val="24"/>
          <w:szCs w:val="24"/>
          <w:lang w:val="sq-AL"/>
        </w:rPr>
        <w:t>Tabelave bashkëlidhur vendimit i shtohet edhe tabela 2/C, që i bashkëlidhet këtij vendimi.</w:t>
      </w:r>
    </w:p>
    <w:p w14:paraId="316D2E58" w14:textId="77777777" w:rsidR="00C37FF2" w:rsidRPr="00890A06" w:rsidRDefault="00C37FF2" w:rsidP="00C37FF2">
      <w:pPr>
        <w:pStyle w:val="NoSpacing"/>
        <w:ind w:firstLine="284"/>
        <w:jc w:val="both"/>
        <w:rPr>
          <w:rFonts w:ascii="Garamond" w:hAnsi="Garamond"/>
          <w:sz w:val="24"/>
          <w:szCs w:val="24"/>
          <w:lang w:val="sq-AL"/>
        </w:rPr>
      </w:pPr>
      <w:r w:rsidRPr="00890A06">
        <w:rPr>
          <w:rFonts w:ascii="Garamond" w:hAnsi="Garamond"/>
          <w:sz w:val="24"/>
          <w:szCs w:val="24"/>
          <w:lang w:val="sq-AL"/>
        </w:rPr>
        <w:t>2.</w:t>
      </w:r>
      <w:r w:rsidRPr="00890A06">
        <w:rPr>
          <w:rFonts w:ascii="Garamond" w:hAnsi="Garamond"/>
          <w:b/>
          <w:sz w:val="24"/>
          <w:szCs w:val="24"/>
          <w:lang w:val="sq-AL"/>
        </w:rPr>
        <w:t xml:space="preserve"> </w:t>
      </w:r>
      <w:r w:rsidRPr="00890A06">
        <w:rPr>
          <w:rFonts w:ascii="Garamond" w:hAnsi="Garamond"/>
          <w:sz w:val="24"/>
          <w:szCs w:val="24"/>
          <w:lang w:val="sq-AL"/>
        </w:rPr>
        <w:t xml:space="preserve">Ngarkohen Ministria e Infrastrukturës dhe Energjisë, Ministria e Financave dhe Ekonomisë, Agjencia Shtetërore për Shpronësimin, Bashkia Vlorë dhe Agjencia Shtetërore e Kadastrës, Drejtoria Vendore Vlorë, për zbatimin e këtij vendimi. </w:t>
      </w:r>
    </w:p>
    <w:p w14:paraId="316D2E59" w14:textId="77777777" w:rsidR="00C37FF2" w:rsidRPr="00890A06" w:rsidRDefault="00C37FF2" w:rsidP="00C37FF2">
      <w:pPr>
        <w:pStyle w:val="ListParagraph"/>
        <w:ind w:left="0" w:firstLine="284"/>
        <w:jc w:val="both"/>
        <w:rPr>
          <w:rFonts w:ascii="Garamond" w:hAnsi="Garamond"/>
          <w:sz w:val="24"/>
          <w:szCs w:val="24"/>
          <w:lang w:val="sq-AL"/>
        </w:rPr>
      </w:pPr>
      <w:r w:rsidRPr="00890A06">
        <w:rPr>
          <w:rFonts w:ascii="Garamond" w:hAnsi="Garamond"/>
          <w:sz w:val="24"/>
          <w:szCs w:val="24"/>
          <w:lang w:val="sq-AL"/>
        </w:rPr>
        <w:t>Ky vendim hyn në fuqi men</w:t>
      </w:r>
      <w:r w:rsidR="005646B9" w:rsidRPr="00890A06">
        <w:rPr>
          <w:rFonts w:ascii="Garamond" w:hAnsi="Garamond"/>
          <w:sz w:val="24"/>
          <w:szCs w:val="24"/>
          <w:lang w:val="sq-AL"/>
        </w:rPr>
        <w:t>jëherë dhe botohet në Fletoren Z</w:t>
      </w:r>
      <w:r w:rsidRPr="00890A06">
        <w:rPr>
          <w:rFonts w:ascii="Garamond" w:hAnsi="Garamond"/>
          <w:sz w:val="24"/>
          <w:szCs w:val="24"/>
          <w:lang w:val="sq-AL"/>
        </w:rPr>
        <w:t>yrtare.</w:t>
      </w:r>
    </w:p>
    <w:p w14:paraId="316D2E5A" w14:textId="77777777" w:rsidR="00C37FF2" w:rsidRPr="00890A06" w:rsidRDefault="00C37FF2" w:rsidP="00C37FF2">
      <w:pPr>
        <w:ind w:firstLine="284"/>
        <w:jc w:val="both"/>
        <w:rPr>
          <w:rFonts w:ascii="Garamond" w:hAnsi="Garamond"/>
          <w:b/>
          <w:bCs/>
          <w:sz w:val="24"/>
          <w:szCs w:val="24"/>
          <w:lang w:val="sq-AL"/>
        </w:rPr>
      </w:pPr>
    </w:p>
    <w:p w14:paraId="316D2E5B" w14:textId="77777777" w:rsidR="00C37FF2" w:rsidRPr="00890A06" w:rsidRDefault="00C37FF2" w:rsidP="00C37FF2">
      <w:pPr>
        <w:ind w:firstLine="284"/>
        <w:jc w:val="right"/>
        <w:rPr>
          <w:rFonts w:ascii="Garamond" w:hAnsi="Garamond"/>
          <w:bCs/>
          <w:sz w:val="24"/>
          <w:szCs w:val="24"/>
          <w:lang w:val="sq-AL"/>
        </w:rPr>
      </w:pPr>
      <w:r w:rsidRPr="00890A06">
        <w:rPr>
          <w:rFonts w:ascii="Garamond" w:hAnsi="Garamond"/>
          <w:bCs/>
          <w:sz w:val="24"/>
          <w:szCs w:val="24"/>
          <w:lang w:val="sq-AL"/>
        </w:rPr>
        <w:t>ZËVENDËSKRYEMINISTËR</w:t>
      </w:r>
    </w:p>
    <w:p w14:paraId="316D2E5C" w14:textId="77777777" w:rsidR="00DB1CC2" w:rsidRPr="00890A06" w:rsidRDefault="00C37FF2" w:rsidP="00C37FF2">
      <w:pPr>
        <w:ind w:firstLine="284"/>
        <w:jc w:val="right"/>
        <w:rPr>
          <w:rFonts w:ascii="Garamond" w:hAnsi="Garamond"/>
          <w:b/>
          <w:bCs/>
          <w:sz w:val="24"/>
          <w:szCs w:val="24"/>
          <w:lang w:val="sq-AL"/>
        </w:rPr>
      </w:pPr>
      <w:r w:rsidRPr="00890A06">
        <w:rPr>
          <w:rFonts w:ascii="Garamond" w:hAnsi="Garamond"/>
          <w:b/>
          <w:bCs/>
          <w:sz w:val="24"/>
          <w:szCs w:val="24"/>
          <w:lang w:val="sq-AL"/>
        </w:rPr>
        <w:t>Arben Ahmetaj</w:t>
      </w:r>
    </w:p>
    <w:p w14:paraId="316D2E5D" w14:textId="77777777" w:rsidR="005646B9" w:rsidRPr="00890A06" w:rsidRDefault="005646B9" w:rsidP="00C37FF2">
      <w:pPr>
        <w:ind w:firstLine="284"/>
        <w:jc w:val="right"/>
        <w:rPr>
          <w:rFonts w:ascii="Garamond" w:hAnsi="Garamond"/>
          <w:b/>
          <w:bCs/>
          <w:sz w:val="24"/>
          <w:szCs w:val="24"/>
          <w:lang w:val="sq-AL"/>
        </w:rPr>
      </w:pPr>
    </w:p>
    <w:p w14:paraId="316D2E5E" w14:textId="77777777" w:rsidR="005646B9" w:rsidRPr="00890A06" w:rsidRDefault="005646B9" w:rsidP="00C37FF2">
      <w:pPr>
        <w:ind w:firstLine="284"/>
        <w:jc w:val="right"/>
        <w:rPr>
          <w:rFonts w:ascii="Garamond" w:hAnsi="Garamond"/>
          <w:sz w:val="24"/>
          <w:szCs w:val="24"/>
          <w:lang w:val="sq-AL"/>
        </w:rPr>
        <w:sectPr w:rsidR="005646B9" w:rsidRPr="00890A06" w:rsidSect="00E0010E">
          <w:footerReference w:type="default" r:id="rId11"/>
          <w:pgSz w:w="11907" w:h="16839" w:code="9"/>
          <w:pgMar w:top="1170" w:right="1440" w:bottom="1620" w:left="1440" w:header="720" w:footer="406" w:gutter="0"/>
          <w:cols w:space="720"/>
          <w:docGrid w:linePitch="360"/>
        </w:sectPr>
      </w:pPr>
    </w:p>
    <w:p w14:paraId="316D2E5F" w14:textId="71D73134" w:rsidR="005646B9" w:rsidRPr="00890A06" w:rsidRDefault="005646B9" w:rsidP="005646B9">
      <w:pPr>
        <w:ind w:firstLine="284"/>
        <w:jc w:val="center"/>
        <w:rPr>
          <w:rFonts w:ascii="Garamond" w:hAnsi="Garamond"/>
          <w:bCs/>
          <w:lang w:val="sq-AL"/>
        </w:rPr>
      </w:pPr>
      <w:r w:rsidRPr="00890A06">
        <w:rPr>
          <w:rFonts w:ascii="Garamond" w:hAnsi="Garamond"/>
          <w:bCs/>
          <w:lang w:val="sq-AL"/>
        </w:rPr>
        <w:lastRenderedPageBreak/>
        <w:t>LISTA EMËRORE E BASHKËPRONARËVE TË PASURIVE TË PALUAJTSHME, PRONË PRIVATE, QË PREKEN NGA DISA SHTESA DHE NDRYSHIME NË VKM</w:t>
      </w:r>
      <w:r w:rsidR="00890A06">
        <w:rPr>
          <w:rFonts w:ascii="Garamond" w:hAnsi="Garamond"/>
          <w:bCs/>
          <w:lang w:val="sq-AL"/>
        </w:rPr>
        <w:t>-në NR. 594, DATË 31.</w:t>
      </w:r>
      <w:r w:rsidRPr="00890A06">
        <w:rPr>
          <w:rFonts w:ascii="Garamond" w:hAnsi="Garamond"/>
          <w:bCs/>
          <w:lang w:val="sq-AL"/>
        </w:rPr>
        <w:t>8.2016</w:t>
      </w:r>
      <w:r w:rsidR="00890A06">
        <w:rPr>
          <w:rFonts w:ascii="Garamond" w:hAnsi="Garamond"/>
          <w:bCs/>
          <w:lang w:val="sq-AL"/>
        </w:rPr>
        <w:t>,</w:t>
      </w:r>
      <w:r w:rsidRPr="00890A06">
        <w:rPr>
          <w:rFonts w:ascii="Garamond" w:hAnsi="Garamond"/>
          <w:bCs/>
          <w:lang w:val="sq-AL"/>
        </w:rPr>
        <w:t xml:space="preserve"> “PËR SHPRONËSIMIN, PËR INTERES PUBLIK, TË PRONARËVE TË PASURIVE TË PALUAJTSHME, PRONË PRIVATE, QË PREKEN NGA REALIZIMI I PROJEKTIT “VIJA BREGDETARE E QYTETIT TË VLORËS, FAZA 1, SHTESAT, PJESA LINDORE”, VLORË, TË NDRYSHUAR</w:t>
      </w:r>
    </w:p>
    <w:tbl>
      <w:tblPr>
        <w:tblW w:w="5000" w:type="pct"/>
        <w:tblLook w:val="04A0" w:firstRow="1" w:lastRow="0" w:firstColumn="1" w:lastColumn="0" w:noHBand="0" w:noVBand="1"/>
      </w:tblPr>
      <w:tblGrid>
        <w:gridCol w:w="477"/>
        <w:gridCol w:w="758"/>
        <w:gridCol w:w="784"/>
        <w:gridCol w:w="880"/>
        <w:gridCol w:w="555"/>
        <w:gridCol w:w="731"/>
        <w:gridCol w:w="631"/>
        <w:gridCol w:w="876"/>
        <w:gridCol w:w="1124"/>
        <w:gridCol w:w="1257"/>
        <w:gridCol w:w="1402"/>
        <w:gridCol w:w="1872"/>
        <w:gridCol w:w="2872"/>
      </w:tblGrid>
      <w:tr w:rsidR="005646B9" w:rsidRPr="00890A06" w14:paraId="316D2E6E" w14:textId="5F55A064" w:rsidTr="00C07189">
        <w:trPr>
          <w:trHeight w:val="80"/>
        </w:trPr>
        <w:tc>
          <w:tcPr>
            <w:tcW w:w="168" w:type="pct"/>
            <w:tcBorders>
              <w:top w:val="nil"/>
              <w:left w:val="nil"/>
              <w:bottom w:val="nil"/>
              <w:right w:val="nil"/>
            </w:tcBorders>
            <w:shd w:val="clear" w:color="000000" w:fill="FFFFFF"/>
            <w:vAlign w:val="bottom"/>
            <w:hideMark/>
          </w:tcPr>
          <w:p w14:paraId="72F6F604" w14:textId="77777777" w:rsidR="00C07189" w:rsidRPr="00890A06" w:rsidRDefault="00C07189" w:rsidP="005646B9">
            <w:pPr>
              <w:rPr>
                <w:rFonts w:ascii="Garamond" w:hAnsi="Garamond" w:cs="Calibri"/>
                <w:b/>
                <w:bCs/>
                <w:sz w:val="18"/>
                <w:szCs w:val="18"/>
                <w:lang w:val="sq-AL" w:eastAsia="sq-AL"/>
              </w:rPr>
            </w:pPr>
          </w:p>
          <w:p w14:paraId="316D2E61"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67" w:type="pct"/>
            <w:tcBorders>
              <w:top w:val="nil"/>
              <w:left w:val="nil"/>
              <w:bottom w:val="nil"/>
              <w:right w:val="nil"/>
            </w:tcBorders>
            <w:shd w:val="clear" w:color="000000" w:fill="FFFFFF"/>
            <w:vAlign w:val="bottom"/>
            <w:hideMark/>
          </w:tcPr>
          <w:p w14:paraId="316D2E62"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76" w:type="pct"/>
            <w:tcBorders>
              <w:top w:val="nil"/>
              <w:left w:val="nil"/>
              <w:bottom w:val="nil"/>
              <w:right w:val="nil"/>
            </w:tcBorders>
            <w:shd w:val="clear" w:color="000000" w:fill="FFFFFF"/>
            <w:vAlign w:val="bottom"/>
            <w:hideMark/>
          </w:tcPr>
          <w:p w14:paraId="316D2E63"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09" w:type="pct"/>
            <w:tcBorders>
              <w:top w:val="nil"/>
              <w:left w:val="nil"/>
              <w:bottom w:val="nil"/>
              <w:right w:val="nil"/>
            </w:tcBorders>
            <w:shd w:val="clear" w:color="000000" w:fill="FFFFFF"/>
            <w:vAlign w:val="bottom"/>
            <w:hideMark/>
          </w:tcPr>
          <w:p w14:paraId="316D2E64"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195" w:type="pct"/>
            <w:tcBorders>
              <w:top w:val="nil"/>
              <w:left w:val="nil"/>
              <w:bottom w:val="nil"/>
              <w:right w:val="nil"/>
            </w:tcBorders>
            <w:shd w:val="clear" w:color="000000" w:fill="FFFFFF"/>
            <w:vAlign w:val="bottom"/>
            <w:hideMark/>
          </w:tcPr>
          <w:p w14:paraId="316D2E65"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57" w:type="pct"/>
            <w:tcBorders>
              <w:top w:val="nil"/>
              <w:left w:val="nil"/>
              <w:bottom w:val="nil"/>
              <w:right w:val="nil"/>
            </w:tcBorders>
            <w:shd w:val="clear" w:color="000000" w:fill="FFFFFF"/>
            <w:vAlign w:val="bottom"/>
            <w:hideMark/>
          </w:tcPr>
          <w:p w14:paraId="316D2E66"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22" w:type="pct"/>
            <w:tcBorders>
              <w:top w:val="nil"/>
              <w:left w:val="nil"/>
              <w:bottom w:val="nil"/>
              <w:right w:val="nil"/>
            </w:tcBorders>
            <w:shd w:val="clear" w:color="000000" w:fill="FFFFFF"/>
            <w:vAlign w:val="bottom"/>
            <w:hideMark/>
          </w:tcPr>
          <w:p w14:paraId="316D2E67"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08" w:type="pct"/>
            <w:tcBorders>
              <w:top w:val="nil"/>
              <w:left w:val="nil"/>
              <w:bottom w:val="nil"/>
              <w:right w:val="nil"/>
            </w:tcBorders>
            <w:shd w:val="clear" w:color="000000" w:fill="FFFFFF"/>
            <w:vAlign w:val="bottom"/>
            <w:hideMark/>
          </w:tcPr>
          <w:p w14:paraId="316D2E68"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95" w:type="pct"/>
            <w:tcBorders>
              <w:top w:val="nil"/>
              <w:left w:val="nil"/>
              <w:bottom w:val="nil"/>
              <w:right w:val="nil"/>
            </w:tcBorders>
            <w:shd w:val="clear" w:color="000000" w:fill="FFFFFF"/>
            <w:vAlign w:val="bottom"/>
            <w:hideMark/>
          </w:tcPr>
          <w:p w14:paraId="316D2E69"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442" w:type="pct"/>
            <w:tcBorders>
              <w:top w:val="nil"/>
              <w:left w:val="nil"/>
              <w:bottom w:val="nil"/>
              <w:right w:val="nil"/>
            </w:tcBorders>
            <w:shd w:val="clear" w:color="000000" w:fill="FFFFFF"/>
            <w:vAlign w:val="bottom"/>
            <w:hideMark/>
          </w:tcPr>
          <w:p w14:paraId="316D2E6A"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492" w:type="pct"/>
            <w:tcBorders>
              <w:top w:val="nil"/>
              <w:left w:val="nil"/>
              <w:bottom w:val="nil"/>
              <w:right w:val="nil"/>
            </w:tcBorders>
            <w:shd w:val="clear" w:color="000000" w:fill="FFFFFF"/>
            <w:vAlign w:val="bottom"/>
            <w:hideMark/>
          </w:tcPr>
          <w:p w14:paraId="316D2E6B"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658" w:type="pct"/>
            <w:tcBorders>
              <w:top w:val="nil"/>
              <w:left w:val="nil"/>
              <w:bottom w:val="nil"/>
              <w:right w:val="nil"/>
            </w:tcBorders>
            <w:shd w:val="clear" w:color="000000" w:fill="FFFFFF"/>
            <w:vAlign w:val="bottom"/>
            <w:hideMark/>
          </w:tcPr>
          <w:p w14:paraId="316D2E6C"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1011" w:type="pct"/>
            <w:tcBorders>
              <w:top w:val="nil"/>
              <w:left w:val="nil"/>
              <w:bottom w:val="nil"/>
              <w:right w:val="nil"/>
            </w:tcBorders>
            <w:shd w:val="clear" w:color="000000" w:fill="FFFFFF"/>
            <w:vAlign w:val="bottom"/>
            <w:hideMark/>
          </w:tcPr>
          <w:p w14:paraId="316D2E6D" w14:textId="77777777" w:rsidR="005646B9" w:rsidRPr="00890A06" w:rsidRDefault="005646B9" w:rsidP="00C07189">
            <w:pPr>
              <w:jc w:val="right"/>
              <w:rPr>
                <w:rFonts w:ascii="Garamond" w:hAnsi="Garamond" w:cs="Calibri"/>
                <w:b/>
                <w:bCs/>
                <w:lang w:val="sq-AL" w:eastAsia="sq-AL"/>
              </w:rPr>
            </w:pPr>
            <w:r w:rsidRPr="00890A06">
              <w:rPr>
                <w:rFonts w:ascii="Garamond" w:hAnsi="Garamond" w:cs="Calibri"/>
                <w:b/>
                <w:bCs/>
                <w:lang w:val="sq-AL" w:eastAsia="sq-AL"/>
              </w:rPr>
              <w:t>Tabela 2/C</w:t>
            </w:r>
          </w:p>
        </w:tc>
      </w:tr>
      <w:tr w:rsidR="005646B9" w:rsidRPr="00890A06" w14:paraId="316D2E75" w14:textId="5B23C0F2" w:rsidTr="00890A06">
        <w:trPr>
          <w:trHeight w:val="240"/>
        </w:trPr>
        <w:tc>
          <w:tcPr>
            <w:tcW w:w="168" w:type="pct"/>
            <w:vMerge w:val="restart"/>
            <w:tcBorders>
              <w:top w:val="single" w:sz="8" w:space="0" w:color="auto"/>
              <w:left w:val="single" w:sz="8" w:space="0" w:color="auto"/>
              <w:bottom w:val="single" w:sz="4" w:space="0" w:color="000000"/>
              <w:right w:val="single" w:sz="4" w:space="0" w:color="auto"/>
            </w:tcBorders>
            <w:shd w:val="clear" w:color="000000" w:fill="F8CBAD"/>
            <w:vAlign w:val="center"/>
            <w:hideMark/>
          </w:tcPr>
          <w:p w14:paraId="316D2E6F"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Nr.</w:t>
            </w:r>
          </w:p>
        </w:tc>
        <w:tc>
          <w:tcPr>
            <w:tcW w:w="852" w:type="pct"/>
            <w:gridSpan w:val="3"/>
            <w:tcBorders>
              <w:top w:val="single" w:sz="8" w:space="0" w:color="auto"/>
              <w:left w:val="nil"/>
              <w:bottom w:val="single" w:sz="4" w:space="0" w:color="auto"/>
              <w:right w:val="single" w:sz="4" w:space="0" w:color="auto"/>
            </w:tcBorders>
            <w:shd w:val="clear" w:color="000000" w:fill="F8CBAD"/>
            <w:vAlign w:val="center"/>
            <w:hideMark/>
          </w:tcPr>
          <w:p w14:paraId="316D2E70"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Bashkëpronarët</w:t>
            </w:r>
          </w:p>
        </w:tc>
        <w:tc>
          <w:tcPr>
            <w:tcW w:w="981" w:type="pct"/>
            <w:gridSpan w:val="4"/>
            <w:tcBorders>
              <w:top w:val="single" w:sz="8" w:space="0" w:color="auto"/>
              <w:left w:val="nil"/>
              <w:bottom w:val="single" w:sz="4" w:space="0" w:color="auto"/>
              <w:right w:val="single" w:sz="4" w:space="0" w:color="auto"/>
            </w:tcBorders>
            <w:shd w:val="clear" w:color="000000" w:fill="F8CBAD"/>
            <w:vAlign w:val="center"/>
            <w:hideMark/>
          </w:tcPr>
          <w:p w14:paraId="2695D0F2" w14:textId="6EDFA5EF" w:rsidR="00890A06"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TË DHËNAT</w:t>
            </w:r>
          </w:p>
          <w:p w14:paraId="316D2E71" w14:textId="5C5D1856"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(mbi pasurinë</w:t>
            </w:r>
            <w:r w:rsidR="00890A06" w:rsidRPr="00890A06">
              <w:rPr>
                <w:rFonts w:ascii="Garamond" w:hAnsi="Garamond" w:cs="Calibri"/>
                <w:b/>
                <w:bCs/>
                <w:sz w:val="18"/>
                <w:szCs w:val="18"/>
                <w:lang w:val="sq-AL" w:eastAsia="sq-AL"/>
              </w:rPr>
              <w:t>,</w:t>
            </w:r>
            <w:r w:rsidRPr="00890A06">
              <w:rPr>
                <w:rFonts w:ascii="Garamond" w:hAnsi="Garamond" w:cs="Calibri"/>
                <w:b/>
                <w:bCs/>
                <w:sz w:val="18"/>
                <w:szCs w:val="18"/>
                <w:lang w:val="sq-AL" w:eastAsia="sq-AL"/>
              </w:rPr>
              <w:t xml:space="preserve"> sipas ASHK)</w:t>
            </w:r>
          </w:p>
        </w:tc>
        <w:tc>
          <w:tcPr>
            <w:tcW w:w="1330" w:type="pct"/>
            <w:gridSpan w:val="3"/>
            <w:tcBorders>
              <w:top w:val="single" w:sz="8" w:space="0" w:color="auto"/>
              <w:left w:val="nil"/>
              <w:bottom w:val="single" w:sz="4" w:space="0" w:color="auto"/>
              <w:right w:val="single" w:sz="4" w:space="0" w:color="auto"/>
            </w:tcBorders>
            <w:shd w:val="clear" w:color="000000" w:fill="F8CBAD"/>
            <w:vAlign w:val="center"/>
            <w:hideMark/>
          </w:tcPr>
          <w:p w14:paraId="316D2E72" w14:textId="14EDB7D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VLERËSIMET PËR SHPRONËSIM SIPAS LLOJIT Ë PASURISË</w:t>
            </w:r>
          </w:p>
        </w:tc>
        <w:tc>
          <w:tcPr>
            <w:tcW w:w="658" w:type="pct"/>
            <w:vMerge w:val="restart"/>
            <w:tcBorders>
              <w:top w:val="single" w:sz="8" w:space="0" w:color="auto"/>
              <w:left w:val="single" w:sz="4" w:space="0" w:color="auto"/>
              <w:bottom w:val="single" w:sz="4" w:space="0" w:color="000000"/>
              <w:right w:val="single" w:sz="4" w:space="0" w:color="auto"/>
            </w:tcBorders>
            <w:shd w:val="clear" w:color="000000" w:fill="F8CBAD"/>
            <w:vAlign w:val="center"/>
            <w:hideMark/>
          </w:tcPr>
          <w:p w14:paraId="316D2E73" w14:textId="6D944A64"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VLERA TOTALE (lek)</w:t>
            </w:r>
          </w:p>
        </w:tc>
        <w:tc>
          <w:tcPr>
            <w:tcW w:w="1011" w:type="pct"/>
            <w:vMerge w:val="restart"/>
            <w:tcBorders>
              <w:top w:val="single" w:sz="8" w:space="0" w:color="auto"/>
              <w:left w:val="single" w:sz="4" w:space="0" w:color="auto"/>
              <w:bottom w:val="single" w:sz="4" w:space="0" w:color="000000"/>
              <w:right w:val="single" w:sz="8" w:space="0" w:color="auto"/>
            </w:tcBorders>
            <w:shd w:val="clear" w:color="000000" w:fill="F8CBAD"/>
            <w:noWrap/>
            <w:vAlign w:val="center"/>
            <w:hideMark/>
          </w:tcPr>
          <w:p w14:paraId="316D2E74" w14:textId="7EB269E0"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SHËNIME</w:t>
            </w:r>
          </w:p>
        </w:tc>
      </w:tr>
      <w:tr w:rsidR="005646B9" w:rsidRPr="00890A06" w14:paraId="316D2E81" w14:textId="53D84F31" w:rsidTr="00890A06">
        <w:trPr>
          <w:trHeight w:val="24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316D2E76" w14:textId="77777777" w:rsidR="005646B9" w:rsidRPr="00890A06" w:rsidRDefault="005646B9" w:rsidP="005646B9">
            <w:pPr>
              <w:rPr>
                <w:rFonts w:ascii="Garamond" w:hAnsi="Garamond" w:cs="Calibri"/>
                <w:b/>
                <w:bCs/>
                <w:sz w:val="18"/>
                <w:szCs w:val="18"/>
                <w:lang w:val="sq-AL" w:eastAsia="sq-AL"/>
              </w:rPr>
            </w:pPr>
          </w:p>
        </w:tc>
        <w:tc>
          <w:tcPr>
            <w:tcW w:w="267"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316D2E77"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Emri</w:t>
            </w:r>
          </w:p>
        </w:tc>
        <w:tc>
          <w:tcPr>
            <w:tcW w:w="276"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316D2E78"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Atësia</w:t>
            </w:r>
          </w:p>
        </w:tc>
        <w:tc>
          <w:tcPr>
            <w:tcW w:w="309"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316D2E79"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Mbiemri</w:t>
            </w:r>
          </w:p>
        </w:tc>
        <w:tc>
          <w:tcPr>
            <w:tcW w:w="195"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316D2E7A"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ZK</w:t>
            </w:r>
          </w:p>
        </w:tc>
        <w:tc>
          <w:tcPr>
            <w:tcW w:w="257" w:type="pct"/>
            <w:tcBorders>
              <w:top w:val="nil"/>
              <w:left w:val="nil"/>
              <w:bottom w:val="single" w:sz="4" w:space="0" w:color="auto"/>
              <w:right w:val="single" w:sz="4" w:space="0" w:color="auto"/>
            </w:tcBorders>
            <w:shd w:val="clear" w:color="000000" w:fill="F8CBAD"/>
            <w:noWrap/>
            <w:vAlign w:val="center"/>
            <w:hideMark/>
          </w:tcPr>
          <w:p w14:paraId="316D2E7B"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Nr.</w:t>
            </w:r>
          </w:p>
        </w:tc>
        <w:tc>
          <w:tcPr>
            <w:tcW w:w="222"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316D2E7C" w14:textId="4EAB08E2"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Lloji </w:t>
            </w:r>
            <w:r w:rsidR="00C07189" w:rsidRPr="00890A06">
              <w:rPr>
                <w:rFonts w:ascii="Garamond" w:hAnsi="Garamond" w:cs="Calibri"/>
                <w:b/>
                <w:bCs/>
                <w:sz w:val="18"/>
                <w:szCs w:val="18"/>
                <w:lang w:val="sq-AL" w:eastAsia="sq-AL"/>
              </w:rPr>
              <w:t>pas</w:t>
            </w:r>
            <w:r w:rsidRPr="00890A06">
              <w:rPr>
                <w:rFonts w:ascii="Garamond" w:hAnsi="Garamond" w:cs="Calibri"/>
                <w:b/>
                <w:bCs/>
                <w:sz w:val="18"/>
                <w:szCs w:val="18"/>
                <w:lang w:val="sq-AL" w:eastAsia="sq-AL"/>
              </w:rPr>
              <w:t>.</w:t>
            </w:r>
          </w:p>
        </w:tc>
        <w:tc>
          <w:tcPr>
            <w:tcW w:w="308"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316D2E7D" w14:textId="1280AC15"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Sip. </w:t>
            </w:r>
            <w:r w:rsidR="00C07189" w:rsidRPr="00890A06">
              <w:rPr>
                <w:rFonts w:ascii="Garamond" w:hAnsi="Garamond" w:cs="Calibri"/>
                <w:b/>
                <w:bCs/>
                <w:sz w:val="18"/>
                <w:szCs w:val="18"/>
                <w:lang w:val="sq-AL" w:eastAsia="sq-AL"/>
              </w:rPr>
              <w:t xml:space="preserve">totale </w:t>
            </w:r>
            <w:r w:rsidRPr="00890A06">
              <w:rPr>
                <w:rFonts w:ascii="Garamond" w:hAnsi="Garamond" w:cs="Calibri"/>
                <w:b/>
                <w:bCs/>
                <w:sz w:val="18"/>
                <w:szCs w:val="18"/>
                <w:lang w:val="sq-AL" w:eastAsia="sq-AL"/>
              </w:rPr>
              <w:t>(m</w:t>
            </w:r>
            <w:r w:rsidRPr="00890A06">
              <w:rPr>
                <w:rFonts w:ascii="Garamond" w:hAnsi="Garamond" w:cs="Calibri"/>
                <w:b/>
                <w:bCs/>
                <w:sz w:val="18"/>
                <w:szCs w:val="18"/>
                <w:vertAlign w:val="superscript"/>
                <w:lang w:val="sq-AL" w:eastAsia="sq-AL"/>
              </w:rPr>
              <w:t>2</w:t>
            </w:r>
            <w:r w:rsidRPr="00890A06">
              <w:rPr>
                <w:rFonts w:ascii="Garamond" w:hAnsi="Garamond" w:cs="Calibri"/>
                <w:b/>
                <w:bCs/>
                <w:sz w:val="18"/>
                <w:szCs w:val="18"/>
                <w:lang w:val="sq-AL" w:eastAsia="sq-AL"/>
              </w:rPr>
              <w:t>)</w:t>
            </w:r>
          </w:p>
        </w:tc>
        <w:tc>
          <w:tcPr>
            <w:tcW w:w="1330" w:type="pct"/>
            <w:gridSpan w:val="3"/>
            <w:tcBorders>
              <w:top w:val="single" w:sz="4" w:space="0" w:color="auto"/>
              <w:left w:val="nil"/>
              <w:bottom w:val="single" w:sz="4" w:space="0" w:color="auto"/>
              <w:right w:val="single" w:sz="4" w:space="0" w:color="auto"/>
            </w:tcBorders>
            <w:shd w:val="clear" w:color="000000" w:fill="F8CBAD"/>
            <w:vAlign w:val="center"/>
            <w:hideMark/>
          </w:tcPr>
          <w:p w14:paraId="316D2E7E" w14:textId="6D565D45"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Shpronësim tokë </w:t>
            </w:r>
            <w:r w:rsidR="00C07189" w:rsidRPr="00890A06">
              <w:rPr>
                <w:rFonts w:ascii="Garamond" w:hAnsi="Garamond" w:cs="Calibri"/>
                <w:b/>
                <w:bCs/>
                <w:sz w:val="18"/>
                <w:szCs w:val="18"/>
                <w:lang w:val="sq-AL" w:eastAsia="sq-AL"/>
              </w:rPr>
              <w:t>“</w:t>
            </w:r>
            <w:r w:rsidRPr="00890A06">
              <w:rPr>
                <w:rFonts w:ascii="Garamond" w:hAnsi="Garamond" w:cs="Calibri"/>
                <w:b/>
                <w:bCs/>
                <w:sz w:val="18"/>
                <w:szCs w:val="18"/>
                <w:lang w:val="sq-AL" w:eastAsia="sq-AL"/>
              </w:rPr>
              <w:t>trual</w:t>
            </w:r>
            <w:r w:rsidR="00C07189" w:rsidRPr="00890A06">
              <w:rPr>
                <w:rFonts w:ascii="Garamond" w:hAnsi="Garamond" w:cs="Calibri"/>
                <w:b/>
                <w:bCs/>
                <w:sz w:val="18"/>
                <w:szCs w:val="18"/>
                <w:lang w:val="sq-AL" w:eastAsia="sq-AL"/>
              </w:rPr>
              <w:t>l”</w:t>
            </w: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316D2E7F" w14:textId="77777777" w:rsidR="005646B9" w:rsidRPr="00890A06" w:rsidRDefault="005646B9" w:rsidP="005646B9">
            <w:pPr>
              <w:rPr>
                <w:rFonts w:ascii="Garamond"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316D2E80" w14:textId="77777777" w:rsidR="005646B9" w:rsidRPr="00890A06" w:rsidRDefault="005646B9" w:rsidP="005646B9">
            <w:pPr>
              <w:rPr>
                <w:rFonts w:ascii="Garamond" w:hAnsi="Garamond" w:cs="Calibri"/>
                <w:b/>
                <w:bCs/>
                <w:sz w:val="18"/>
                <w:szCs w:val="18"/>
                <w:lang w:val="sq-AL" w:eastAsia="sq-AL"/>
              </w:rPr>
            </w:pPr>
          </w:p>
        </w:tc>
      </w:tr>
      <w:tr w:rsidR="005646B9" w:rsidRPr="00890A06" w14:paraId="316D2E8F" w14:textId="3C1C031A" w:rsidTr="00890A06">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316D2E82" w14:textId="77777777" w:rsidR="005646B9" w:rsidRPr="00890A06" w:rsidRDefault="005646B9" w:rsidP="005646B9">
            <w:pPr>
              <w:rPr>
                <w:rFonts w:ascii="Garamond"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316D2E83" w14:textId="77777777" w:rsidR="005646B9" w:rsidRPr="00890A06" w:rsidRDefault="005646B9" w:rsidP="00890A06">
            <w:pPr>
              <w:jc w:val="center"/>
              <w:rPr>
                <w:rFonts w:ascii="Garamond"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316D2E84" w14:textId="77777777" w:rsidR="005646B9" w:rsidRPr="00890A06" w:rsidRDefault="005646B9" w:rsidP="00890A06">
            <w:pPr>
              <w:jc w:val="center"/>
              <w:rPr>
                <w:rFonts w:ascii="Garamond"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316D2E85" w14:textId="77777777" w:rsidR="005646B9" w:rsidRPr="00890A06" w:rsidRDefault="005646B9" w:rsidP="00890A06">
            <w:pPr>
              <w:jc w:val="center"/>
              <w:rPr>
                <w:rFonts w:ascii="Garamond"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316D2E86" w14:textId="77777777" w:rsidR="005646B9" w:rsidRPr="00890A06" w:rsidRDefault="005646B9" w:rsidP="00890A06">
            <w:pPr>
              <w:jc w:val="center"/>
              <w:rPr>
                <w:rFonts w:ascii="Garamond" w:hAnsi="Garamond" w:cs="Calibri"/>
                <w:b/>
                <w:bCs/>
                <w:sz w:val="18"/>
                <w:szCs w:val="18"/>
                <w:lang w:val="sq-AL" w:eastAsia="sq-AL"/>
              </w:rPr>
            </w:pPr>
          </w:p>
        </w:tc>
        <w:tc>
          <w:tcPr>
            <w:tcW w:w="257"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316D2E87"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Pas.</w:t>
            </w:r>
          </w:p>
        </w:tc>
        <w:tc>
          <w:tcPr>
            <w:tcW w:w="222" w:type="pct"/>
            <w:vMerge/>
            <w:tcBorders>
              <w:top w:val="nil"/>
              <w:left w:val="single" w:sz="4" w:space="0" w:color="auto"/>
              <w:bottom w:val="single" w:sz="4" w:space="0" w:color="000000"/>
              <w:right w:val="single" w:sz="4" w:space="0" w:color="auto"/>
            </w:tcBorders>
            <w:vAlign w:val="center"/>
            <w:hideMark/>
          </w:tcPr>
          <w:p w14:paraId="316D2E88" w14:textId="77777777" w:rsidR="005646B9" w:rsidRPr="00890A06" w:rsidRDefault="005646B9" w:rsidP="00890A06">
            <w:pPr>
              <w:jc w:val="center"/>
              <w:rPr>
                <w:rFonts w:ascii="Garamond"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16D2E89" w14:textId="77777777" w:rsidR="005646B9" w:rsidRPr="00890A06" w:rsidRDefault="005646B9" w:rsidP="00890A06">
            <w:pPr>
              <w:jc w:val="center"/>
              <w:rPr>
                <w:rFonts w:ascii="Garamond" w:hAnsi="Garamond" w:cs="Calibri"/>
                <w:b/>
                <w:bCs/>
                <w:sz w:val="18"/>
                <w:szCs w:val="18"/>
                <w:lang w:val="sq-AL" w:eastAsia="sq-AL"/>
              </w:rPr>
            </w:pPr>
          </w:p>
        </w:tc>
        <w:tc>
          <w:tcPr>
            <w:tcW w:w="395"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316D2E8A" w14:textId="77777777"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Sip. (m</w:t>
            </w:r>
            <w:r w:rsidRPr="00890A06">
              <w:rPr>
                <w:rFonts w:ascii="Garamond" w:hAnsi="Garamond" w:cs="Calibri"/>
                <w:b/>
                <w:bCs/>
                <w:sz w:val="18"/>
                <w:szCs w:val="18"/>
                <w:vertAlign w:val="superscript"/>
                <w:lang w:val="sq-AL" w:eastAsia="sq-AL"/>
              </w:rPr>
              <w:t>2</w:t>
            </w:r>
            <w:r w:rsidRPr="00890A06">
              <w:rPr>
                <w:rFonts w:ascii="Garamond" w:hAnsi="Garamond" w:cs="Calibri"/>
                <w:b/>
                <w:bCs/>
                <w:sz w:val="18"/>
                <w:szCs w:val="18"/>
                <w:lang w:val="sq-AL" w:eastAsia="sq-AL"/>
              </w:rPr>
              <w:t>)</w:t>
            </w:r>
          </w:p>
        </w:tc>
        <w:tc>
          <w:tcPr>
            <w:tcW w:w="442"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316D2E8B" w14:textId="57E1D171"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Çmimi (lek/m</w:t>
            </w:r>
            <w:r w:rsidRPr="00890A06">
              <w:rPr>
                <w:rFonts w:ascii="Garamond" w:hAnsi="Garamond" w:cs="Calibri"/>
                <w:b/>
                <w:bCs/>
                <w:sz w:val="18"/>
                <w:szCs w:val="18"/>
                <w:vertAlign w:val="superscript"/>
                <w:lang w:val="sq-AL" w:eastAsia="sq-AL"/>
              </w:rPr>
              <w:t>2</w:t>
            </w:r>
            <w:r w:rsidRPr="00890A06">
              <w:rPr>
                <w:rFonts w:ascii="Garamond" w:hAnsi="Garamond" w:cs="Calibri"/>
                <w:b/>
                <w:bCs/>
                <w:sz w:val="18"/>
                <w:szCs w:val="18"/>
                <w:lang w:val="sq-AL" w:eastAsia="sq-AL"/>
              </w:rPr>
              <w:t>)</w:t>
            </w:r>
          </w:p>
        </w:tc>
        <w:tc>
          <w:tcPr>
            <w:tcW w:w="492"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316D2E8C" w14:textId="0D2CD224" w:rsidR="005646B9" w:rsidRPr="00890A06" w:rsidRDefault="005646B9" w:rsidP="00890A06">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Vlera (lek)</w:t>
            </w: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316D2E8D" w14:textId="77777777" w:rsidR="005646B9" w:rsidRPr="00890A06" w:rsidRDefault="005646B9" w:rsidP="005646B9">
            <w:pPr>
              <w:rPr>
                <w:rFonts w:ascii="Garamond"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316D2E8E" w14:textId="77777777" w:rsidR="005646B9" w:rsidRPr="00890A06" w:rsidRDefault="005646B9" w:rsidP="005646B9">
            <w:pPr>
              <w:rPr>
                <w:rFonts w:ascii="Garamond" w:hAnsi="Garamond" w:cs="Calibri"/>
                <w:b/>
                <w:bCs/>
                <w:sz w:val="18"/>
                <w:szCs w:val="18"/>
                <w:lang w:val="sq-AL" w:eastAsia="sq-AL"/>
              </w:rPr>
            </w:pPr>
          </w:p>
        </w:tc>
      </w:tr>
      <w:tr w:rsidR="005646B9" w:rsidRPr="00890A06" w14:paraId="316D2E9D" w14:textId="7C75057E" w:rsidTr="00C07189">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316D2E90" w14:textId="77777777" w:rsidR="005646B9" w:rsidRPr="00890A06" w:rsidRDefault="005646B9" w:rsidP="005646B9">
            <w:pPr>
              <w:rPr>
                <w:rFonts w:ascii="Garamond"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316D2E91" w14:textId="77777777" w:rsidR="005646B9" w:rsidRPr="00890A06" w:rsidRDefault="005646B9" w:rsidP="005646B9">
            <w:pPr>
              <w:rPr>
                <w:rFonts w:ascii="Garamond"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316D2E92" w14:textId="77777777" w:rsidR="005646B9" w:rsidRPr="00890A06" w:rsidRDefault="005646B9" w:rsidP="005646B9">
            <w:pPr>
              <w:rPr>
                <w:rFonts w:ascii="Garamond"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316D2E93" w14:textId="77777777" w:rsidR="005646B9" w:rsidRPr="00890A06" w:rsidRDefault="005646B9" w:rsidP="005646B9">
            <w:pPr>
              <w:rPr>
                <w:rFonts w:ascii="Garamond"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316D2E94" w14:textId="77777777" w:rsidR="005646B9" w:rsidRPr="00890A06" w:rsidRDefault="005646B9" w:rsidP="005646B9">
            <w:pPr>
              <w:rPr>
                <w:rFonts w:ascii="Garamond"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316D2E95" w14:textId="77777777" w:rsidR="005646B9" w:rsidRPr="00890A06" w:rsidRDefault="005646B9" w:rsidP="005646B9">
            <w:pPr>
              <w:rPr>
                <w:rFonts w:ascii="Garamond"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14:paraId="316D2E96" w14:textId="77777777" w:rsidR="005646B9" w:rsidRPr="00890A06" w:rsidRDefault="005646B9" w:rsidP="005646B9">
            <w:pPr>
              <w:rPr>
                <w:rFonts w:ascii="Garamond"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16D2E97" w14:textId="77777777" w:rsidR="005646B9" w:rsidRPr="00890A06" w:rsidRDefault="005646B9" w:rsidP="005646B9">
            <w:pPr>
              <w:rPr>
                <w:rFonts w:ascii="Garamond"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14:paraId="316D2E98" w14:textId="77777777" w:rsidR="005646B9" w:rsidRPr="00890A06" w:rsidRDefault="005646B9" w:rsidP="005646B9">
            <w:pPr>
              <w:rPr>
                <w:rFonts w:ascii="Garamond"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14:paraId="316D2E99" w14:textId="77777777" w:rsidR="005646B9" w:rsidRPr="00890A06" w:rsidRDefault="005646B9" w:rsidP="005646B9">
            <w:pPr>
              <w:rPr>
                <w:rFonts w:ascii="Garamond"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316D2E9A" w14:textId="77777777" w:rsidR="005646B9" w:rsidRPr="00890A06" w:rsidRDefault="005646B9" w:rsidP="005646B9">
            <w:pPr>
              <w:rPr>
                <w:rFonts w:ascii="Garamond"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316D2E9B" w14:textId="77777777" w:rsidR="005646B9" w:rsidRPr="00890A06" w:rsidRDefault="005646B9" w:rsidP="005646B9">
            <w:pPr>
              <w:rPr>
                <w:rFonts w:ascii="Garamond"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316D2E9C" w14:textId="77777777" w:rsidR="005646B9" w:rsidRPr="00890A06" w:rsidRDefault="005646B9" w:rsidP="005646B9">
            <w:pPr>
              <w:rPr>
                <w:rFonts w:ascii="Garamond" w:hAnsi="Garamond" w:cs="Calibri"/>
                <w:b/>
                <w:bCs/>
                <w:sz w:val="18"/>
                <w:szCs w:val="18"/>
                <w:lang w:val="sq-AL" w:eastAsia="sq-AL"/>
              </w:rPr>
            </w:pPr>
          </w:p>
        </w:tc>
      </w:tr>
      <w:tr w:rsidR="005646B9" w:rsidRPr="00890A06" w14:paraId="316D2EAB" w14:textId="53045FA0" w:rsidTr="00C07189">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316D2E9E" w14:textId="77777777" w:rsidR="005646B9" w:rsidRPr="00890A06" w:rsidRDefault="005646B9" w:rsidP="005646B9">
            <w:pPr>
              <w:rPr>
                <w:rFonts w:ascii="Garamond"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316D2E9F" w14:textId="77777777" w:rsidR="005646B9" w:rsidRPr="00890A06" w:rsidRDefault="005646B9" w:rsidP="005646B9">
            <w:pPr>
              <w:rPr>
                <w:rFonts w:ascii="Garamond"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316D2EA0" w14:textId="77777777" w:rsidR="005646B9" w:rsidRPr="00890A06" w:rsidRDefault="005646B9" w:rsidP="005646B9">
            <w:pPr>
              <w:rPr>
                <w:rFonts w:ascii="Garamond"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316D2EA1" w14:textId="77777777" w:rsidR="005646B9" w:rsidRPr="00890A06" w:rsidRDefault="005646B9" w:rsidP="005646B9">
            <w:pPr>
              <w:rPr>
                <w:rFonts w:ascii="Garamond"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316D2EA2" w14:textId="77777777" w:rsidR="005646B9" w:rsidRPr="00890A06" w:rsidRDefault="005646B9" w:rsidP="005646B9">
            <w:pPr>
              <w:rPr>
                <w:rFonts w:ascii="Garamond"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316D2EA3" w14:textId="77777777" w:rsidR="005646B9" w:rsidRPr="00890A06" w:rsidRDefault="005646B9" w:rsidP="005646B9">
            <w:pPr>
              <w:rPr>
                <w:rFonts w:ascii="Garamond"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14:paraId="316D2EA4" w14:textId="77777777" w:rsidR="005646B9" w:rsidRPr="00890A06" w:rsidRDefault="005646B9" w:rsidP="005646B9">
            <w:pPr>
              <w:rPr>
                <w:rFonts w:ascii="Garamond"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16D2EA5" w14:textId="77777777" w:rsidR="005646B9" w:rsidRPr="00890A06" w:rsidRDefault="005646B9" w:rsidP="005646B9">
            <w:pPr>
              <w:rPr>
                <w:rFonts w:ascii="Garamond"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14:paraId="316D2EA6" w14:textId="77777777" w:rsidR="005646B9" w:rsidRPr="00890A06" w:rsidRDefault="005646B9" w:rsidP="005646B9">
            <w:pPr>
              <w:rPr>
                <w:rFonts w:ascii="Garamond"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14:paraId="316D2EA7" w14:textId="77777777" w:rsidR="005646B9" w:rsidRPr="00890A06" w:rsidRDefault="005646B9" w:rsidP="005646B9">
            <w:pPr>
              <w:rPr>
                <w:rFonts w:ascii="Garamond"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316D2EA8" w14:textId="77777777" w:rsidR="005646B9" w:rsidRPr="00890A06" w:rsidRDefault="005646B9" w:rsidP="005646B9">
            <w:pPr>
              <w:rPr>
                <w:rFonts w:ascii="Garamond"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316D2EA9" w14:textId="77777777" w:rsidR="005646B9" w:rsidRPr="00890A06" w:rsidRDefault="005646B9" w:rsidP="005646B9">
            <w:pPr>
              <w:rPr>
                <w:rFonts w:ascii="Garamond"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316D2EAA" w14:textId="77777777" w:rsidR="005646B9" w:rsidRPr="00890A06" w:rsidRDefault="005646B9" w:rsidP="005646B9">
            <w:pPr>
              <w:rPr>
                <w:rFonts w:ascii="Garamond" w:hAnsi="Garamond" w:cs="Calibri"/>
                <w:b/>
                <w:bCs/>
                <w:sz w:val="18"/>
                <w:szCs w:val="18"/>
                <w:lang w:val="sq-AL" w:eastAsia="sq-AL"/>
              </w:rPr>
            </w:pPr>
          </w:p>
        </w:tc>
      </w:tr>
      <w:tr w:rsidR="005646B9" w:rsidRPr="00890A06" w14:paraId="316D2EB9" w14:textId="70FA4BAA" w:rsidTr="00C07189">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316D2EAC" w14:textId="77777777" w:rsidR="005646B9" w:rsidRPr="00890A06" w:rsidRDefault="005646B9" w:rsidP="005646B9">
            <w:pPr>
              <w:rPr>
                <w:rFonts w:ascii="Garamond"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316D2EAD" w14:textId="77777777" w:rsidR="005646B9" w:rsidRPr="00890A06" w:rsidRDefault="005646B9" w:rsidP="005646B9">
            <w:pPr>
              <w:rPr>
                <w:rFonts w:ascii="Garamond"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316D2EAE" w14:textId="77777777" w:rsidR="005646B9" w:rsidRPr="00890A06" w:rsidRDefault="005646B9" w:rsidP="005646B9">
            <w:pPr>
              <w:rPr>
                <w:rFonts w:ascii="Garamond"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316D2EAF" w14:textId="77777777" w:rsidR="005646B9" w:rsidRPr="00890A06" w:rsidRDefault="005646B9" w:rsidP="005646B9">
            <w:pPr>
              <w:rPr>
                <w:rFonts w:ascii="Garamond"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316D2EB0" w14:textId="77777777" w:rsidR="005646B9" w:rsidRPr="00890A06" w:rsidRDefault="005646B9" w:rsidP="005646B9">
            <w:pPr>
              <w:rPr>
                <w:rFonts w:ascii="Garamond"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316D2EB1" w14:textId="77777777" w:rsidR="005646B9" w:rsidRPr="00890A06" w:rsidRDefault="005646B9" w:rsidP="005646B9">
            <w:pPr>
              <w:rPr>
                <w:rFonts w:ascii="Garamond"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14:paraId="316D2EB2" w14:textId="77777777" w:rsidR="005646B9" w:rsidRPr="00890A06" w:rsidRDefault="005646B9" w:rsidP="005646B9">
            <w:pPr>
              <w:rPr>
                <w:rFonts w:ascii="Garamond"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16D2EB3" w14:textId="77777777" w:rsidR="005646B9" w:rsidRPr="00890A06" w:rsidRDefault="005646B9" w:rsidP="005646B9">
            <w:pPr>
              <w:rPr>
                <w:rFonts w:ascii="Garamond"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14:paraId="316D2EB4" w14:textId="77777777" w:rsidR="005646B9" w:rsidRPr="00890A06" w:rsidRDefault="005646B9" w:rsidP="005646B9">
            <w:pPr>
              <w:rPr>
                <w:rFonts w:ascii="Garamond"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14:paraId="316D2EB5" w14:textId="77777777" w:rsidR="005646B9" w:rsidRPr="00890A06" w:rsidRDefault="005646B9" w:rsidP="005646B9">
            <w:pPr>
              <w:rPr>
                <w:rFonts w:ascii="Garamond"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316D2EB6" w14:textId="77777777" w:rsidR="005646B9" w:rsidRPr="00890A06" w:rsidRDefault="005646B9" w:rsidP="005646B9">
            <w:pPr>
              <w:rPr>
                <w:rFonts w:ascii="Garamond"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316D2EB7" w14:textId="77777777" w:rsidR="005646B9" w:rsidRPr="00890A06" w:rsidRDefault="005646B9" w:rsidP="005646B9">
            <w:pPr>
              <w:rPr>
                <w:rFonts w:ascii="Garamond"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316D2EB8" w14:textId="77777777" w:rsidR="005646B9" w:rsidRPr="00890A06" w:rsidRDefault="005646B9" w:rsidP="005646B9">
            <w:pPr>
              <w:rPr>
                <w:rFonts w:ascii="Garamond" w:hAnsi="Garamond" w:cs="Calibri"/>
                <w:b/>
                <w:bCs/>
                <w:sz w:val="18"/>
                <w:szCs w:val="18"/>
                <w:lang w:val="sq-AL" w:eastAsia="sq-AL"/>
              </w:rPr>
            </w:pPr>
          </w:p>
        </w:tc>
      </w:tr>
      <w:tr w:rsidR="005646B9" w:rsidRPr="00890A06" w14:paraId="316D2EC5" w14:textId="36B5C441" w:rsidTr="00C07189">
        <w:trPr>
          <w:trHeight w:val="240"/>
        </w:trPr>
        <w:tc>
          <w:tcPr>
            <w:tcW w:w="168" w:type="pct"/>
            <w:tcBorders>
              <w:top w:val="nil"/>
              <w:left w:val="single" w:sz="8" w:space="0" w:color="auto"/>
              <w:bottom w:val="single" w:sz="4" w:space="0" w:color="auto"/>
              <w:right w:val="single" w:sz="4" w:space="0" w:color="auto"/>
            </w:tcBorders>
            <w:shd w:val="clear" w:color="000000" w:fill="FFFFFF"/>
            <w:noWrap/>
            <w:vAlign w:val="center"/>
            <w:hideMark/>
          </w:tcPr>
          <w:p w14:paraId="316D2EBA"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1</w:t>
            </w:r>
          </w:p>
        </w:tc>
        <w:tc>
          <w:tcPr>
            <w:tcW w:w="852" w:type="pct"/>
            <w:gridSpan w:val="3"/>
            <w:tcBorders>
              <w:top w:val="single" w:sz="4" w:space="0" w:color="auto"/>
              <w:left w:val="nil"/>
              <w:bottom w:val="single" w:sz="4" w:space="0" w:color="auto"/>
              <w:right w:val="single" w:sz="4" w:space="0" w:color="000000"/>
            </w:tcBorders>
            <w:shd w:val="clear" w:color="000000" w:fill="FFFFFF"/>
            <w:vAlign w:val="center"/>
            <w:hideMark/>
          </w:tcPr>
          <w:p w14:paraId="316D2EBB" w14:textId="77777777" w:rsidR="005646B9" w:rsidRPr="00890A06" w:rsidRDefault="005646B9" w:rsidP="00C07189">
            <w:pPr>
              <w:rPr>
                <w:rFonts w:ascii="Garamond" w:hAnsi="Garamond" w:cs="Calibri"/>
                <w:sz w:val="18"/>
                <w:szCs w:val="18"/>
                <w:lang w:val="sq-AL" w:eastAsia="sq-AL"/>
              </w:rPr>
            </w:pPr>
            <w:r w:rsidRPr="00890A06">
              <w:rPr>
                <w:rFonts w:ascii="Garamond" w:hAnsi="Garamond" w:cs="Calibri"/>
                <w:sz w:val="18"/>
                <w:szCs w:val="18"/>
                <w:lang w:val="sq-AL" w:eastAsia="sq-AL"/>
              </w:rPr>
              <w:t>Safete Alim Sadiku,                               Liri Alim Sadiku,                                   Gjyshi Latif Sadiku,                                    Gezim Alim Sadiku,                    Kujtim Sadiku,                      Diana Çane Sadiku,                     Erion Flamur Sadiku,                Flodian Flamur Sadiku,                                   Leko Rushit Sadiku,                                        Algert Sabri Sadiku,                        Lorenc Sabri Sadiku</w:t>
            </w:r>
          </w:p>
        </w:tc>
        <w:tc>
          <w:tcPr>
            <w:tcW w:w="195" w:type="pct"/>
            <w:tcBorders>
              <w:top w:val="nil"/>
              <w:left w:val="nil"/>
              <w:bottom w:val="single" w:sz="4" w:space="0" w:color="auto"/>
              <w:right w:val="single" w:sz="4" w:space="0" w:color="auto"/>
            </w:tcBorders>
            <w:shd w:val="clear" w:color="000000" w:fill="FFFFFF"/>
            <w:vAlign w:val="center"/>
            <w:hideMark/>
          </w:tcPr>
          <w:p w14:paraId="316D2EBC"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8602</w:t>
            </w:r>
          </w:p>
        </w:tc>
        <w:tc>
          <w:tcPr>
            <w:tcW w:w="257" w:type="pct"/>
            <w:tcBorders>
              <w:top w:val="nil"/>
              <w:left w:val="nil"/>
              <w:bottom w:val="single" w:sz="4" w:space="0" w:color="auto"/>
              <w:right w:val="single" w:sz="4" w:space="0" w:color="auto"/>
            </w:tcBorders>
            <w:shd w:val="clear" w:color="000000" w:fill="FFFFFF"/>
            <w:noWrap/>
            <w:vAlign w:val="center"/>
            <w:hideMark/>
          </w:tcPr>
          <w:p w14:paraId="316D2EBD"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40/291</w:t>
            </w:r>
          </w:p>
        </w:tc>
        <w:tc>
          <w:tcPr>
            <w:tcW w:w="222" w:type="pct"/>
            <w:tcBorders>
              <w:top w:val="nil"/>
              <w:left w:val="nil"/>
              <w:bottom w:val="single" w:sz="4" w:space="0" w:color="auto"/>
              <w:right w:val="single" w:sz="4" w:space="0" w:color="auto"/>
            </w:tcBorders>
            <w:shd w:val="clear" w:color="000000" w:fill="FFFFFF"/>
            <w:noWrap/>
            <w:vAlign w:val="center"/>
            <w:hideMark/>
          </w:tcPr>
          <w:p w14:paraId="316D2EBE"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Truall</w:t>
            </w:r>
          </w:p>
        </w:tc>
        <w:tc>
          <w:tcPr>
            <w:tcW w:w="308" w:type="pct"/>
            <w:tcBorders>
              <w:top w:val="nil"/>
              <w:left w:val="nil"/>
              <w:bottom w:val="single" w:sz="4" w:space="0" w:color="auto"/>
              <w:right w:val="single" w:sz="4" w:space="0" w:color="auto"/>
            </w:tcBorders>
            <w:shd w:val="clear" w:color="000000" w:fill="FFFFFF"/>
            <w:noWrap/>
            <w:vAlign w:val="center"/>
            <w:hideMark/>
          </w:tcPr>
          <w:p w14:paraId="316D2EBF"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185 </w:t>
            </w:r>
          </w:p>
        </w:tc>
        <w:tc>
          <w:tcPr>
            <w:tcW w:w="395" w:type="pct"/>
            <w:tcBorders>
              <w:top w:val="nil"/>
              <w:left w:val="nil"/>
              <w:bottom w:val="single" w:sz="4" w:space="0" w:color="auto"/>
              <w:right w:val="single" w:sz="4" w:space="0" w:color="auto"/>
            </w:tcBorders>
            <w:shd w:val="clear" w:color="000000" w:fill="FFFFFF"/>
            <w:noWrap/>
            <w:vAlign w:val="center"/>
            <w:hideMark/>
          </w:tcPr>
          <w:p w14:paraId="316D2EC0"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119.50 </w:t>
            </w:r>
          </w:p>
        </w:tc>
        <w:tc>
          <w:tcPr>
            <w:tcW w:w="442" w:type="pct"/>
            <w:tcBorders>
              <w:top w:val="nil"/>
              <w:left w:val="nil"/>
              <w:bottom w:val="single" w:sz="4" w:space="0" w:color="auto"/>
              <w:right w:val="single" w:sz="4" w:space="0" w:color="auto"/>
            </w:tcBorders>
            <w:shd w:val="clear" w:color="000000" w:fill="FFFFFF"/>
            <w:noWrap/>
            <w:vAlign w:val="center"/>
            <w:hideMark/>
          </w:tcPr>
          <w:p w14:paraId="316D2EC1"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10,903 </w:t>
            </w:r>
          </w:p>
        </w:tc>
        <w:tc>
          <w:tcPr>
            <w:tcW w:w="492" w:type="pct"/>
            <w:tcBorders>
              <w:top w:val="nil"/>
              <w:left w:val="nil"/>
              <w:bottom w:val="single" w:sz="4" w:space="0" w:color="auto"/>
              <w:right w:val="single" w:sz="4" w:space="0" w:color="auto"/>
            </w:tcBorders>
            <w:shd w:val="clear" w:color="000000" w:fill="FFFFFF"/>
            <w:noWrap/>
            <w:vAlign w:val="center"/>
            <w:hideMark/>
          </w:tcPr>
          <w:p w14:paraId="316D2EC2"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1,302,908.50 </w:t>
            </w:r>
          </w:p>
        </w:tc>
        <w:tc>
          <w:tcPr>
            <w:tcW w:w="658" w:type="pct"/>
            <w:tcBorders>
              <w:top w:val="nil"/>
              <w:left w:val="nil"/>
              <w:bottom w:val="single" w:sz="4" w:space="0" w:color="auto"/>
              <w:right w:val="single" w:sz="4" w:space="0" w:color="auto"/>
            </w:tcBorders>
            <w:shd w:val="clear" w:color="000000" w:fill="FFFFFF"/>
            <w:noWrap/>
            <w:vAlign w:val="center"/>
            <w:hideMark/>
          </w:tcPr>
          <w:p w14:paraId="316D2EC3" w14:textId="77777777" w:rsidR="005646B9" w:rsidRPr="00890A06" w:rsidRDefault="005646B9" w:rsidP="00C07189">
            <w:pPr>
              <w:jc w:val="right"/>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                 1,302,908.50 </w:t>
            </w:r>
          </w:p>
        </w:tc>
        <w:tc>
          <w:tcPr>
            <w:tcW w:w="1011" w:type="pct"/>
            <w:tcBorders>
              <w:top w:val="nil"/>
              <w:left w:val="nil"/>
              <w:bottom w:val="single" w:sz="4" w:space="0" w:color="auto"/>
              <w:right w:val="single" w:sz="8" w:space="0" w:color="auto"/>
            </w:tcBorders>
            <w:shd w:val="clear" w:color="000000" w:fill="FFFFFF"/>
            <w:noWrap/>
            <w:vAlign w:val="center"/>
            <w:hideMark/>
          </w:tcPr>
          <w:p w14:paraId="316D2EC4" w14:textId="77777777" w:rsidR="005646B9" w:rsidRPr="00890A06" w:rsidRDefault="005646B9" w:rsidP="00C07189">
            <w:pPr>
              <w:rPr>
                <w:rFonts w:ascii="Garamond" w:hAnsi="Garamond" w:cs="Calibri"/>
                <w:sz w:val="18"/>
                <w:szCs w:val="18"/>
                <w:lang w:val="sq-AL" w:eastAsia="sq-AL"/>
              </w:rPr>
            </w:pPr>
            <w:r w:rsidRPr="00890A06">
              <w:rPr>
                <w:rFonts w:ascii="Garamond" w:hAnsi="Garamond" w:cs="Calibri"/>
                <w:sz w:val="18"/>
                <w:szCs w:val="18"/>
                <w:lang w:val="sq-AL" w:eastAsia="sq-AL"/>
              </w:rPr>
              <w:t>Konfirmuar nga ASHK DV Vlorë</w:t>
            </w:r>
          </w:p>
        </w:tc>
      </w:tr>
      <w:tr w:rsidR="005646B9" w:rsidRPr="00890A06" w14:paraId="316D2ED1" w14:textId="095B71F6" w:rsidTr="00C07189">
        <w:trPr>
          <w:trHeight w:val="240"/>
        </w:trPr>
        <w:tc>
          <w:tcPr>
            <w:tcW w:w="168" w:type="pct"/>
            <w:tcBorders>
              <w:top w:val="nil"/>
              <w:left w:val="single" w:sz="8" w:space="0" w:color="auto"/>
              <w:bottom w:val="single" w:sz="4" w:space="0" w:color="auto"/>
              <w:right w:val="single" w:sz="4" w:space="0" w:color="auto"/>
            </w:tcBorders>
            <w:shd w:val="clear" w:color="000000" w:fill="FFFFFF"/>
            <w:noWrap/>
            <w:vAlign w:val="center"/>
            <w:hideMark/>
          </w:tcPr>
          <w:p w14:paraId="316D2EC6"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2</w:t>
            </w:r>
          </w:p>
        </w:tc>
        <w:tc>
          <w:tcPr>
            <w:tcW w:w="852" w:type="pct"/>
            <w:gridSpan w:val="3"/>
            <w:tcBorders>
              <w:top w:val="single" w:sz="4" w:space="0" w:color="auto"/>
              <w:left w:val="nil"/>
              <w:bottom w:val="single" w:sz="4" w:space="0" w:color="auto"/>
              <w:right w:val="single" w:sz="4" w:space="0" w:color="000000"/>
            </w:tcBorders>
            <w:shd w:val="clear" w:color="000000" w:fill="FFFFFF"/>
            <w:vAlign w:val="center"/>
            <w:hideMark/>
          </w:tcPr>
          <w:p w14:paraId="316D2EC7" w14:textId="77777777" w:rsidR="005646B9" w:rsidRPr="00890A06" w:rsidRDefault="005646B9" w:rsidP="00C07189">
            <w:pPr>
              <w:rPr>
                <w:rFonts w:ascii="Garamond" w:hAnsi="Garamond" w:cs="Calibri"/>
                <w:sz w:val="18"/>
                <w:szCs w:val="18"/>
                <w:lang w:val="sq-AL" w:eastAsia="sq-AL"/>
              </w:rPr>
            </w:pPr>
            <w:r w:rsidRPr="00890A06">
              <w:rPr>
                <w:rFonts w:ascii="Garamond" w:hAnsi="Garamond" w:cs="Calibri"/>
                <w:sz w:val="18"/>
                <w:szCs w:val="18"/>
                <w:lang w:val="sq-AL" w:eastAsia="sq-AL"/>
              </w:rPr>
              <w:t>Safete Alim Sadiku,                               Liri Alim Sadiku,                                   Gjyshi Latif Sadiku,                                    Gezim Alim Sadiku,                    Kujtim Sadiku,                      Diana Çane Sadiku,                     Erion Flamur Sadiku,                Flodian Flamur Sadiku,                                   Leko Rushit Sadiku,                                        Algert Sabri Sadiku,                        Lorenc Sabri Sadiku</w:t>
            </w:r>
          </w:p>
        </w:tc>
        <w:tc>
          <w:tcPr>
            <w:tcW w:w="195" w:type="pct"/>
            <w:tcBorders>
              <w:top w:val="nil"/>
              <w:left w:val="nil"/>
              <w:bottom w:val="single" w:sz="4" w:space="0" w:color="auto"/>
              <w:right w:val="single" w:sz="4" w:space="0" w:color="auto"/>
            </w:tcBorders>
            <w:shd w:val="clear" w:color="000000" w:fill="FFFFFF"/>
            <w:vAlign w:val="center"/>
            <w:hideMark/>
          </w:tcPr>
          <w:p w14:paraId="316D2EC8"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8602</w:t>
            </w:r>
          </w:p>
        </w:tc>
        <w:tc>
          <w:tcPr>
            <w:tcW w:w="257" w:type="pct"/>
            <w:tcBorders>
              <w:top w:val="nil"/>
              <w:left w:val="nil"/>
              <w:bottom w:val="single" w:sz="4" w:space="0" w:color="auto"/>
              <w:right w:val="single" w:sz="4" w:space="0" w:color="auto"/>
            </w:tcBorders>
            <w:shd w:val="clear" w:color="000000" w:fill="FFFFFF"/>
            <w:noWrap/>
            <w:vAlign w:val="center"/>
            <w:hideMark/>
          </w:tcPr>
          <w:p w14:paraId="316D2EC9"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40/79</w:t>
            </w:r>
          </w:p>
        </w:tc>
        <w:tc>
          <w:tcPr>
            <w:tcW w:w="222" w:type="pct"/>
            <w:tcBorders>
              <w:top w:val="nil"/>
              <w:left w:val="nil"/>
              <w:bottom w:val="single" w:sz="4" w:space="0" w:color="auto"/>
              <w:right w:val="single" w:sz="4" w:space="0" w:color="auto"/>
            </w:tcBorders>
            <w:shd w:val="clear" w:color="000000" w:fill="FFFFFF"/>
            <w:noWrap/>
            <w:vAlign w:val="center"/>
            <w:hideMark/>
          </w:tcPr>
          <w:p w14:paraId="316D2ECA"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Truall</w:t>
            </w:r>
          </w:p>
        </w:tc>
        <w:tc>
          <w:tcPr>
            <w:tcW w:w="308" w:type="pct"/>
            <w:tcBorders>
              <w:top w:val="nil"/>
              <w:left w:val="nil"/>
              <w:bottom w:val="single" w:sz="4" w:space="0" w:color="auto"/>
              <w:right w:val="single" w:sz="4" w:space="0" w:color="auto"/>
            </w:tcBorders>
            <w:shd w:val="clear" w:color="000000" w:fill="FFFFFF"/>
            <w:noWrap/>
            <w:vAlign w:val="center"/>
            <w:hideMark/>
          </w:tcPr>
          <w:p w14:paraId="316D2ECB"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1,893 </w:t>
            </w:r>
          </w:p>
        </w:tc>
        <w:tc>
          <w:tcPr>
            <w:tcW w:w="395" w:type="pct"/>
            <w:tcBorders>
              <w:top w:val="nil"/>
              <w:left w:val="nil"/>
              <w:bottom w:val="single" w:sz="4" w:space="0" w:color="auto"/>
              <w:right w:val="single" w:sz="4" w:space="0" w:color="auto"/>
            </w:tcBorders>
            <w:shd w:val="clear" w:color="000000" w:fill="FFFFFF"/>
            <w:noWrap/>
            <w:vAlign w:val="center"/>
            <w:hideMark/>
          </w:tcPr>
          <w:p w14:paraId="316D2ECC"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1,250 </w:t>
            </w:r>
          </w:p>
        </w:tc>
        <w:tc>
          <w:tcPr>
            <w:tcW w:w="442" w:type="pct"/>
            <w:tcBorders>
              <w:top w:val="nil"/>
              <w:left w:val="nil"/>
              <w:bottom w:val="single" w:sz="4" w:space="0" w:color="auto"/>
              <w:right w:val="single" w:sz="4" w:space="0" w:color="auto"/>
            </w:tcBorders>
            <w:shd w:val="clear" w:color="000000" w:fill="FFFFFF"/>
            <w:noWrap/>
            <w:vAlign w:val="center"/>
            <w:hideMark/>
          </w:tcPr>
          <w:p w14:paraId="316D2ECD"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10,903 </w:t>
            </w:r>
          </w:p>
        </w:tc>
        <w:tc>
          <w:tcPr>
            <w:tcW w:w="492" w:type="pct"/>
            <w:tcBorders>
              <w:top w:val="nil"/>
              <w:left w:val="nil"/>
              <w:bottom w:val="single" w:sz="4" w:space="0" w:color="auto"/>
              <w:right w:val="single" w:sz="4" w:space="0" w:color="auto"/>
            </w:tcBorders>
            <w:shd w:val="clear" w:color="000000" w:fill="FFFFFF"/>
            <w:noWrap/>
            <w:vAlign w:val="center"/>
            <w:hideMark/>
          </w:tcPr>
          <w:p w14:paraId="316D2ECE" w14:textId="77777777" w:rsidR="005646B9" w:rsidRPr="00890A06" w:rsidRDefault="005646B9" w:rsidP="00C07189">
            <w:pPr>
              <w:jc w:val="right"/>
              <w:rPr>
                <w:rFonts w:ascii="Garamond" w:hAnsi="Garamond" w:cs="Calibri"/>
                <w:sz w:val="18"/>
                <w:szCs w:val="18"/>
                <w:lang w:val="sq-AL" w:eastAsia="sq-AL"/>
              </w:rPr>
            </w:pPr>
            <w:r w:rsidRPr="00890A06">
              <w:rPr>
                <w:rFonts w:ascii="Garamond" w:hAnsi="Garamond" w:cs="Calibri"/>
                <w:sz w:val="18"/>
                <w:szCs w:val="18"/>
                <w:lang w:val="sq-AL" w:eastAsia="sq-AL"/>
              </w:rPr>
              <w:t xml:space="preserve">         13,628,750 </w:t>
            </w:r>
          </w:p>
        </w:tc>
        <w:tc>
          <w:tcPr>
            <w:tcW w:w="658" w:type="pct"/>
            <w:tcBorders>
              <w:top w:val="nil"/>
              <w:left w:val="nil"/>
              <w:bottom w:val="single" w:sz="4" w:space="0" w:color="auto"/>
              <w:right w:val="single" w:sz="4" w:space="0" w:color="auto"/>
            </w:tcBorders>
            <w:shd w:val="clear" w:color="000000" w:fill="FFFFFF"/>
            <w:noWrap/>
            <w:vAlign w:val="center"/>
            <w:hideMark/>
          </w:tcPr>
          <w:p w14:paraId="316D2ECF" w14:textId="77777777" w:rsidR="005646B9" w:rsidRPr="00890A06" w:rsidRDefault="005646B9" w:rsidP="00C07189">
            <w:pPr>
              <w:jc w:val="right"/>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                    13,628,750 </w:t>
            </w:r>
          </w:p>
        </w:tc>
        <w:tc>
          <w:tcPr>
            <w:tcW w:w="1011" w:type="pct"/>
            <w:tcBorders>
              <w:top w:val="nil"/>
              <w:left w:val="nil"/>
              <w:bottom w:val="single" w:sz="4" w:space="0" w:color="auto"/>
              <w:right w:val="single" w:sz="8" w:space="0" w:color="auto"/>
            </w:tcBorders>
            <w:shd w:val="clear" w:color="000000" w:fill="FFFFFF"/>
            <w:noWrap/>
            <w:vAlign w:val="center"/>
            <w:hideMark/>
          </w:tcPr>
          <w:p w14:paraId="316D2ED0" w14:textId="77777777" w:rsidR="005646B9" w:rsidRPr="00890A06" w:rsidRDefault="005646B9" w:rsidP="00C07189">
            <w:pPr>
              <w:rPr>
                <w:rFonts w:ascii="Garamond" w:hAnsi="Garamond" w:cs="Calibri"/>
                <w:sz w:val="18"/>
                <w:szCs w:val="18"/>
                <w:lang w:val="sq-AL" w:eastAsia="sq-AL"/>
              </w:rPr>
            </w:pPr>
            <w:r w:rsidRPr="00890A06">
              <w:rPr>
                <w:rFonts w:ascii="Garamond" w:hAnsi="Garamond" w:cs="Calibri"/>
                <w:sz w:val="18"/>
                <w:szCs w:val="18"/>
                <w:lang w:val="sq-AL" w:eastAsia="sq-AL"/>
              </w:rPr>
              <w:t>Konfirmuar nga ASHK DV Vlorë</w:t>
            </w:r>
          </w:p>
        </w:tc>
      </w:tr>
      <w:tr w:rsidR="005646B9" w:rsidRPr="00890A06" w14:paraId="316D2ED9" w14:textId="58FA7488" w:rsidTr="00C07189">
        <w:trPr>
          <w:trHeight w:val="240"/>
        </w:trPr>
        <w:tc>
          <w:tcPr>
            <w:tcW w:w="1694" w:type="pct"/>
            <w:gridSpan w:val="7"/>
            <w:tcBorders>
              <w:top w:val="single" w:sz="4" w:space="0" w:color="auto"/>
              <w:left w:val="single" w:sz="8" w:space="0" w:color="auto"/>
              <w:bottom w:val="single" w:sz="8" w:space="0" w:color="auto"/>
              <w:right w:val="nil"/>
            </w:tcBorders>
            <w:shd w:val="clear" w:color="000000" w:fill="F8CBAD"/>
            <w:noWrap/>
            <w:vAlign w:val="center"/>
            <w:hideMark/>
          </w:tcPr>
          <w:p w14:paraId="316D2ED2"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Vlera totale </w:t>
            </w:r>
          </w:p>
        </w:tc>
        <w:tc>
          <w:tcPr>
            <w:tcW w:w="308" w:type="pct"/>
            <w:tcBorders>
              <w:top w:val="nil"/>
              <w:left w:val="nil"/>
              <w:bottom w:val="single" w:sz="8" w:space="0" w:color="auto"/>
              <w:right w:val="nil"/>
            </w:tcBorders>
            <w:shd w:val="clear" w:color="000000" w:fill="F8CBAD"/>
            <w:noWrap/>
            <w:vAlign w:val="center"/>
            <w:hideMark/>
          </w:tcPr>
          <w:p w14:paraId="316D2ED3"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95" w:type="pct"/>
            <w:tcBorders>
              <w:top w:val="nil"/>
              <w:left w:val="nil"/>
              <w:bottom w:val="single" w:sz="8" w:space="0" w:color="auto"/>
              <w:right w:val="nil"/>
            </w:tcBorders>
            <w:shd w:val="clear" w:color="000000" w:fill="F8CBAD"/>
            <w:noWrap/>
            <w:vAlign w:val="center"/>
            <w:hideMark/>
          </w:tcPr>
          <w:p w14:paraId="316D2ED4" w14:textId="77777777" w:rsidR="005646B9" w:rsidRPr="00890A06" w:rsidRDefault="005646B9" w:rsidP="00C07189">
            <w:pPr>
              <w:jc w:val="right"/>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         1,369.5 </w:t>
            </w:r>
          </w:p>
        </w:tc>
        <w:tc>
          <w:tcPr>
            <w:tcW w:w="442" w:type="pct"/>
            <w:tcBorders>
              <w:top w:val="nil"/>
              <w:left w:val="single" w:sz="4" w:space="0" w:color="auto"/>
              <w:bottom w:val="single" w:sz="4" w:space="0" w:color="auto"/>
              <w:right w:val="single" w:sz="4" w:space="0" w:color="auto"/>
            </w:tcBorders>
            <w:shd w:val="clear" w:color="000000" w:fill="F8CBAD"/>
            <w:noWrap/>
            <w:vAlign w:val="bottom"/>
            <w:hideMark/>
          </w:tcPr>
          <w:p w14:paraId="316D2ED5" w14:textId="77777777" w:rsidR="005646B9" w:rsidRPr="00890A06" w:rsidRDefault="005646B9" w:rsidP="00C07189">
            <w:pPr>
              <w:jc w:val="right"/>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             10,903 </w:t>
            </w:r>
          </w:p>
        </w:tc>
        <w:tc>
          <w:tcPr>
            <w:tcW w:w="492" w:type="pct"/>
            <w:tcBorders>
              <w:top w:val="nil"/>
              <w:left w:val="nil"/>
              <w:bottom w:val="single" w:sz="8" w:space="0" w:color="auto"/>
              <w:right w:val="single" w:sz="4" w:space="0" w:color="auto"/>
            </w:tcBorders>
            <w:shd w:val="clear" w:color="000000" w:fill="F8CBAD"/>
            <w:noWrap/>
            <w:vAlign w:val="center"/>
            <w:hideMark/>
          </w:tcPr>
          <w:p w14:paraId="316D2ED6" w14:textId="77777777" w:rsidR="005646B9" w:rsidRPr="00890A06" w:rsidRDefault="005646B9" w:rsidP="00C07189">
            <w:pPr>
              <w:jc w:val="right"/>
              <w:rPr>
                <w:rFonts w:ascii="Garamond" w:hAnsi="Garamond" w:cs="Calibri"/>
                <w:b/>
                <w:bCs/>
                <w:sz w:val="18"/>
                <w:szCs w:val="18"/>
                <w:lang w:val="sq-AL" w:eastAsia="sq-AL"/>
              </w:rPr>
            </w:pPr>
            <w:r w:rsidRPr="00890A06">
              <w:rPr>
                <w:rFonts w:ascii="Garamond" w:hAnsi="Garamond" w:cs="Calibri"/>
                <w:b/>
                <w:bCs/>
                <w:sz w:val="18"/>
                <w:szCs w:val="18"/>
                <w:lang w:val="sq-AL" w:eastAsia="sq-AL"/>
              </w:rPr>
              <w:t xml:space="preserve">     14,931,658.50 </w:t>
            </w:r>
          </w:p>
        </w:tc>
        <w:tc>
          <w:tcPr>
            <w:tcW w:w="658" w:type="pct"/>
            <w:tcBorders>
              <w:top w:val="nil"/>
              <w:left w:val="nil"/>
              <w:bottom w:val="single" w:sz="8" w:space="0" w:color="auto"/>
              <w:right w:val="single" w:sz="4" w:space="0" w:color="auto"/>
            </w:tcBorders>
            <w:shd w:val="clear" w:color="000000" w:fill="F8CBAD"/>
            <w:noWrap/>
            <w:vAlign w:val="center"/>
            <w:hideMark/>
          </w:tcPr>
          <w:p w14:paraId="316D2ED7" w14:textId="77777777" w:rsidR="005646B9" w:rsidRPr="00890A06" w:rsidRDefault="005646B9" w:rsidP="00C07189">
            <w:pPr>
              <w:jc w:val="right"/>
              <w:rPr>
                <w:rFonts w:ascii="Garamond" w:hAnsi="Garamond" w:cs="Calibri"/>
                <w:b/>
                <w:bCs/>
                <w:sz w:val="18"/>
                <w:szCs w:val="18"/>
                <w:lang w:val="sq-AL" w:eastAsia="sq-AL"/>
              </w:rPr>
            </w:pPr>
            <w:r w:rsidRPr="00890A06">
              <w:rPr>
                <w:rFonts w:ascii="Garamond" w:hAnsi="Garamond" w:cs="Calibri"/>
                <w:b/>
                <w:bCs/>
                <w:sz w:val="18"/>
                <w:szCs w:val="18"/>
                <w:lang w:val="sq-AL" w:eastAsia="sq-AL"/>
              </w:rPr>
              <w:t>14,931,658.50</w:t>
            </w:r>
          </w:p>
        </w:tc>
        <w:tc>
          <w:tcPr>
            <w:tcW w:w="1011" w:type="pct"/>
            <w:tcBorders>
              <w:top w:val="nil"/>
              <w:left w:val="nil"/>
              <w:bottom w:val="single" w:sz="8" w:space="0" w:color="auto"/>
              <w:right w:val="single" w:sz="8" w:space="0" w:color="auto"/>
            </w:tcBorders>
            <w:shd w:val="clear" w:color="000000" w:fill="F8CBAD"/>
            <w:noWrap/>
            <w:vAlign w:val="center"/>
            <w:hideMark/>
          </w:tcPr>
          <w:p w14:paraId="316D2ED8"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r>
      <w:tr w:rsidR="005646B9" w:rsidRPr="00890A06" w14:paraId="316D2EE7" w14:textId="2914A06E" w:rsidTr="00C07189">
        <w:trPr>
          <w:trHeight w:val="240"/>
        </w:trPr>
        <w:tc>
          <w:tcPr>
            <w:tcW w:w="168" w:type="pct"/>
            <w:tcBorders>
              <w:top w:val="nil"/>
              <w:left w:val="nil"/>
              <w:bottom w:val="nil"/>
              <w:right w:val="nil"/>
            </w:tcBorders>
            <w:shd w:val="clear" w:color="000000" w:fill="FFFFFF"/>
            <w:noWrap/>
            <w:vAlign w:val="center"/>
            <w:hideMark/>
          </w:tcPr>
          <w:p w14:paraId="316D2EDA"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67" w:type="pct"/>
            <w:tcBorders>
              <w:top w:val="nil"/>
              <w:left w:val="nil"/>
              <w:bottom w:val="nil"/>
              <w:right w:val="nil"/>
            </w:tcBorders>
            <w:shd w:val="clear" w:color="000000" w:fill="FFFFFF"/>
            <w:noWrap/>
            <w:vAlign w:val="center"/>
            <w:hideMark/>
          </w:tcPr>
          <w:p w14:paraId="316D2EDB"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76" w:type="pct"/>
            <w:tcBorders>
              <w:top w:val="nil"/>
              <w:left w:val="nil"/>
              <w:bottom w:val="nil"/>
              <w:right w:val="nil"/>
            </w:tcBorders>
            <w:shd w:val="clear" w:color="000000" w:fill="FFFFFF"/>
            <w:noWrap/>
            <w:vAlign w:val="center"/>
            <w:hideMark/>
          </w:tcPr>
          <w:p w14:paraId="316D2EDC"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09" w:type="pct"/>
            <w:tcBorders>
              <w:top w:val="nil"/>
              <w:left w:val="nil"/>
              <w:bottom w:val="nil"/>
              <w:right w:val="nil"/>
            </w:tcBorders>
            <w:shd w:val="clear" w:color="000000" w:fill="FFFFFF"/>
            <w:noWrap/>
            <w:vAlign w:val="center"/>
            <w:hideMark/>
          </w:tcPr>
          <w:p w14:paraId="316D2EDD"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195" w:type="pct"/>
            <w:tcBorders>
              <w:top w:val="nil"/>
              <w:left w:val="nil"/>
              <w:bottom w:val="nil"/>
              <w:right w:val="nil"/>
            </w:tcBorders>
            <w:shd w:val="clear" w:color="000000" w:fill="FFFFFF"/>
            <w:noWrap/>
            <w:vAlign w:val="center"/>
            <w:hideMark/>
          </w:tcPr>
          <w:p w14:paraId="316D2EDE"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57" w:type="pct"/>
            <w:tcBorders>
              <w:top w:val="nil"/>
              <w:left w:val="nil"/>
              <w:bottom w:val="nil"/>
              <w:right w:val="nil"/>
            </w:tcBorders>
            <w:shd w:val="clear" w:color="000000" w:fill="FFFFFF"/>
            <w:noWrap/>
            <w:vAlign w:val="center"/>
            <w:hideMark/>
          </w:tcPr>
          <w:p w14:paraId="316D2EDF"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22" w:type="pct"/>
            <w:tcBorders>
              <w:top w:val="nil"/>
              <w:left w:val="nil"/>
              <w:bottom w:val="nil"/>
              <w:right w:val="nil"/>
            </w:tcBorders>
            <w:shd w:val="clear" w:color="000000" w:fill="FFFFFF"/>
            <w:noWrap/>
            <w:vAlign w:val="center"/>
            <w:hideMark/>
          </w:tcPr>
          <w:p w14:paraId="316D2EE0"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08" w:type="pct"/>
            <w:tcBorders>
              <w:top w:val="nil"/>
              <w:left w:val="nil"/>
              <w:bottom w:val="nil"/>
              <w:right w:val="nil"/>
            </w:tcBorders>
            <w:shd w:val="clear" w:color="000000" w:fill="FFFFFF"/>
            <w:noWrap/>
            <w:vAlign w:val="center"/>
            <w:hideMark/>
          </w:tcPr>
          <w:p w14:paraId="316D2EE1"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95" w:type="pct"/>
            <w:tcBorders>
              <w:top w:val="nil"/>
              <w:left w:val="nil"/>
              <w:bottom w:val="nil"/>
              <w:right w:val="nil"/>
            </w:tcBorders>
            <w:shd w:val="clear" w:color="000000" w:fill="FFFFFF"/>
            <w:noWrap/>
            <w:vAlign w:val="center"/>
            <w:hideMark/>
          </w:tcPr>
          <w:p w14:paraId="316D2EE2"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442" w:type="pct"/>
            <w:tcBorders>
              <w:top w:val="nil"/>
              <w:left w:val="nil"/>
              <w:bottom w:val="nil"/>
              <w:right w:val="nil"/>
            </w:tcBorders>
            <w:shd w:val="clear" w:color="000000" w:fill="FFFFFF"/>
            <w:noWrap/>
            <w:vAlign w:val="center"/>
            <w:hideMark/>
          </w:tcPr>
          <w:p w14:paraId="316D2EE3"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492" w:type="pct"/>
            <w:tcBorders>
              <w:top w:val="nil"/>
              <w:left w:val="nil"/>
              <w:bottom w:val="nil"/>
              <w:right w:val="nil"/>
            </w:tcBorders>
            <w:shd w:val="clear" w:color="000000" w:fill="FFFFFF"/>
            <w:noWrap/>
            <w:vAlign w:val="center"/>
            <w:hideMark/>
          </w:tcPr>
          <w:p w14:paraId="316D2EE4"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658" w:type="pct"/>
            <w:tcBorders>
              <w:top w:val="nil"/>
              <w:left w:val="nil"/>
              <w:bottom w:val="nil"/>
              <w:right w:val="nil"/>
            </w:tcBorders>
            <w:shd w:val="clear" w:color="000000" w:fill="FFFFFF"/>
            <w:noWrap/>
            <w:vAlign w:val="center"/>
            <w:hideMark/>
          </w:tcPr>
          <w:p w14:paraId="316D2EE5"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1011" w:type="pct"/>
            <w:tcBorders>
              <w:top w:val="nil"/>
              <w:left w:val="nil"/>
              <w:bottom w:val="nil"/>
              <w:right w:val="nil"/>
            </w:tcBorders>
            <w:shd w:val="clear" w:color="000000" w:fill="FFFFFF"/>
            <w:noWrap/>
            <w:vAlign w:val="center"/>
            <w:hideMark/>
          </w:tcPr>
          <w:p w14:paraId="316D2EE6"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r>
      <w:tr w:rsidR="005646B9" w:rsidRPr="00890A06" w14:paraId="316D2EF4" w14:textId="662A1F8F" w:rsidTr="00C07189">
        <w:trPr>
          <w:trHeight w:val="240"/>
        </w:trPr>
        <w:tc>
          <w:tcPr>
            <w:tcW w:w="434" w:type="pct"/>
            <w:gridSpan w:val="2"/>
            <w:tcBorders>
              <w:top w:val="nil"/>
              <w:left w:val="nil"/>
              <w:bottom w:val="nil"/>
              <w:right w:val="nil"/>
            </w:tcBorders>
            <w:shd w:val="clear" w:color="C0C0C0" w:fill="FFFFFF"/>
            <w:noWrap/>
            <w:vAlign w:val="center"/>
            <w:hideMark/>
          </w:tcPr>
          <w:p w14:paraId="316D2EE8" w14:textId="32912566" w:rsidR="005646B9" w:rsidRPr="00890A06" w:rsidRDefault="00647B93"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Shënime</w:t>
            </w:r>
          </w:p>
        </w:tc>
        <w:tc>
          <w:tcPr>
            <w:tcW w:w="276" w:type="pct"/>
            <w:tcBorders>
              <w:top w:val="nil"/>
              <w:left w:val="nil"/>
              <w:bottom w:val="nil"/>
              <w:right w:val="nil"/>
            </w:tcBorders>
            <w:shd w:val="clear" w:color="C0C0C0" w:fill="FFFFFF"/>
            <w:noWrap/>
            <w:vAlign w:val="center"/>
            <w:hideMark/>
          </w:tcPr>
          <w:p w14:paraId="316D2EE9"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09" w:type="pct"/>
            <w:tcBorders>
              <w:top w:val="nil"/>
              <w:left w:val="nil"/>
              <w:bottom w:val="nil"/>
              <w:right w:val="nil"/>
            </w:tcBorders>
            <w:shd w:val="clear" w:color="C0C0C0" w:fill="FFFFFF"/>
            <w:noWrap/>
            <w:vAlign w:val="center"/>
            <w:hideMark/>
          </w:tcPr>
          <w:p w14:paraId="316D2EEA"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195" w:type="pct"/>
            <w:tcBorders>
              <w:top w:val="nil"/>
              <w:left w:val="nil"/>
              <w:bottom w:val="nil"/>
              <w:right w:val="nil"/>
            </w:tcBorders>
            <w:shd w:val="clear" w:color="C0C0C0" w:fill="FFFFFF"/>
            <w:noWrap/>
            <w:vAlign w:val="center"/>
            <w:hideMark/>
          </w:tcPr>
          <w:p w14:paraId="316D2EEB"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57" w:type="pct"/>
            <w:tcBorders>
              <w:top w:val="nil"/>
              <w:left w:val="nil"/>
              <w:bottom w:val="nil"/>
              <w:right w:val="nil"/>
            </w:tcBorders>
            <w:shd w:val="clear" w:color="C0C0C0" w:fill="FFFFFF"/>
            <w:noWrap/>
            <w:vAlign w:val="center"/>
            <w:hideMark/>
          </w:tcPr>
          <w:p w14:paraId="316D2EEC" w14:textId="77777777" w:rsidR="005646B9" w:rsidRPr="00890A06" w:rsidRDefault="005646B9" w:rsidP="005646B9">
            <w:pP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222" w:type="pct"/>
            <w:tcBorders>
              <w:top w:val="nil"/>
              <w:left w:val="nil"/>
              <w:bottom w:val="nil"/>
              <w:right w:val="nil"/>
            </w:tcBorders>
            <w:shd w:val="clear" w:color="969696" w:fill="FFFFFF"/>
            <w:noWrap/>
            <w:vAlign w:val="center"/>
            <w:hideMark/>
          </w:tcPr>
          <w:p w14:paraId="316D2EED"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08" w:type="pct"/>
            <w:tcBorders>
              <w:top w:val="nil"/>
              <w:left w:val="nil"/>
              <w:bottom w:val="nil"/>
              <w:right w:val="nil"/>
            </w:tcBorders>
            <w:shd w:val="clear" w:color="969696" w:fill="FFFFFF"/>
            <w:noWrap/>
            <w:vAlign w:val="center"/>
            <w:hideMark/>
          </w:tcPr>
          <w:p w14:paraId="316D2EEE"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395" w:type="pct"/>
            <w:tcBorders>
              <w:top w:val="nil"/>
              <w:left w:val="nil"/>
              <w:bottom w:val="nil"/>
              <w:right w:val="nil"/>
            </w:tcBorders>
            <w:shd w:val="clear" w:color="000000" w:fill="FFFFFF"/>
            <w:noWrap/>
            <w:vAlign w:val="center"/>
            <w:hideMark/>
          </w:tcPr>
          <w:p w14:paraId="316D2EEF"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442" w:type="pct"/>
            <w:tcBorders>
              <w:top w:val="nil"/>
              <w:left w:val="nil"/>
              <w:bottom w:val="nil"/>
              <w:right w:val="nil"/>
            </w:tcBorders>
            <w:shd w:val="clear" w:color="000000" w:fill="FFFFFF"/>
            <w:noWrap/>
            <w:vAlign w:val="center"/>
            <w:hideMark/>
          </w:tcPr>
          <w:p w14:paraId="316D2EF0"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492" w:type="pct"/>
            <w:tcBorders>
              <w:top w:val="nil"/>
              <w:left w:val="nil"/>
              <w:bottom w:val="nil"/>
              <w:right w:val="nil"/>
            </w:tcBorders>
            <w:shd w:val="clear" w:color="000000" w:fill="FFFFFF"/>
            <w:noWrap/>
            <w:vAlign w:val="center"/>
            <w:hideMark/>
          </w:tcPr>
          <w:p w14:paraId="316D2EF1"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658" w:type="pct"/>
            <w:tcBorders>
              <w:top w:val="nil"/>
              <w:left w:val="nil"/>
              <w:bottom w:val="nil"/>
              <w:right w:val="nil"/>
            </w:tcBorders>
            <w:shd w:val="clear" w:color="000000" w:fill="FFFFFF"/>
            <w:noWrap/>
            <w:vAlign w:val="center"/>
            <w:hideMark/>
          </w:tcPr>
          <w:p w14:paraId="316D2EF2"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c>
          <w:tcPr>
            <w:tcW w:w="1011" w:type="pct"/>
            <w:tcBorders>
              <w:top w:val="nil"/>
              <w:left w:val="nil"/>
              <w:bottom w:val="nil"/>
              <w:right w:val="nil"/>
            </w:tcBorders>
            <w:shd w:val="clear" w:color="000000" w:fill="FFFFFF"/>
            <w:noWrap/>
            <w:vAlign w:val="center"/>
            <w:hideMark/>
          </w:tcPr>
          <w:p w14:paraId="316D2EF3" w14:textId="77777777" w:rsidR="005646B9" w:rsidRPr="00890A06" w:rsidRDefault="005646B9" w:rsidP="005646B9">
            <w:pPr>
              <w:jc w:val="center"/>
              <w:rPr>
                <w:rFonts w:ascii="Garamond" w:hAnsi="Garamond" w:cs="Calibri"/>
                <w:b/>
                <w:bCs/>
                <w:sz w:val="18"/>
                <w:szCs w:val="18"/>
                <w:lang w:val="sq-AL" w:eastAsia="sq-AL"/>
              </w:rPr>
            </w:pPr>
            <w:r w:rsidRPr="00890A06">
              <w:rPr>
                <w:rFonts w:ascii="Garamond" w:hAnsi="Garamond" w:cs="Calibri"/>
                <w:b/>
                <w:bCs/>
                <w:sz w:val="18"/>
                <w:szCs w:val="18"/>
                <w:lang w:val="sq-AL" w:eastAsia="sq-AL"/>
              </w:rPr>
              <w:t> </w:t>
            </w:r>
          </w:p>
        </w:tc>
      </w:tr>
      <w:tr w:rsidR="005646B9" w:rsidRPr="00890A06" w14:paraId="316D2EF6" w14:textId="1D4B28F4" w:rsidTr="005646B9">
        <w:trPr>
          <w:trHeight w:val="240"/>
        </w:trPr>
        <w:tc>
          <w:tcPr>
            <w:tcW w:w="5000" w:type="pct"/>
            <w:gridSpan w:val="13"/>
            <w:tcBorders>
              <w:top w:val="nil"/>
              <w:left w:val="nil"/>
              <w:bottom w:val="nil"/>
              <w:right w:val="nil"/>
            </w:tcBorders>
            <w:shd w:val="clear" w:color="000000" w:fill="FFFFFF"/>
            <w:hideMark/>
          </w:tcPr>
          <w:p w14:paraId="316D2EF5" w14:textId="3994FF97" w:rsidR="005646B9" w:rsidRPr="00890A06" w:rsidRDefault="005646B9" w:rsidP="00647B93">
            <w:pPr>
              <w:rPr>
                <w:rFonts w:ascii="Garamond" w:hAnsi="Garamond" w:cs="Calibri"/>
                <w:i/>
                <w:iCs/>
                <w:sz w:val="18"/>
                <w:szCs w:val="18"/>
                <w:lang w:val="sq-AL" w:eastAsia="sq-AL"/>
              </w:rPr>
            </w:pPr>
            <w:r w:rsidRPr="00890A06">
              <w:rPr>
                <w:rFonts w:ascii="Garamond" w:hAnsi="Garamond" w:cs="Calibri"/>
                <w:b/>
                <w:bCs/>
                <w:i/>
                <w:iCs/>
                <w:sz w:val="18"/>
                <w:szCs w:val="18"/>
                <w:lang w:val="sq-AL" w:eastAsia="sq-AL"/>
              </w:rPr>
              <w:t>1.</w:t>
            </w:r>
            <w:r w:rsidRPr="00890A06">
              <w:rPr>
                <w:rFonts w:ascii="Garamond" w:hAnsi="Garamond" w:cs="Calibri"/>
                <w:i/>
                <w:iCs/>
                <w:sz w:val="18"/>
                <w:szCs w:val="18"/>
                <w:lang w:val="sq-AL" w:eastAsia="sq-AL"/>
              </w:rPr>
              <w:t xml:space="preserve">  Për tokën </w:t>
            </w:r>
            <w:r w:rsidR="00C07189" w:rsidRPr="00890A06">
              <w:rPr>
                <w:rFonts w:ascii="Garamond" w:hAnsi="Garamond" w:cs="Calibri"/>
                <w:i/>
                <w:iCs/>
                <w:sz w:val="18"/>
                <w:szCs w:val="18"/>
                <w:lang w:val="sq-AL" w:eastAsia="sq-AL"/>
              </w:rPr>
              <w:t>“</w:t>
            </w:r>
            <w:r w:rsidRPr="00890A06">
              <w:rPr>
                <w:rFonts w:ascii="Garamond" w:hAnsi="Garamond" w:cs="Calibri"/>
                <w:i/>
                <w:iCs/>
                <w:sz w:val="18"/>
                <w:szCs w:val="18"/>
                <w:lang w:val="sq-AL" w:eastAsia="sq-AL"/>
              </w:rPr>
              <w:t>truall</w:t>
            </w:r>
            <w:r w:rsidR="00C07189" w:rsidRPr="00890A06">
              <w:rPr>
                <w:rFonts w:ascii="Garamond" w:hAnsi="Garamond" w:cs="Calibri"/>
                <w:i/>
                <w:iCs/>
                <w:sz w:val="18"/>
                <w:szCs w:val="18"/>
                <w:lang w:val="sq-AL" w:eastAsia="sq-AL"/>
              </w:rPr>
              <w:t>”</w:t>
            </w:r>
            <w:r w:rsidRPr="00890A06">
              <w:rPr>
                <w:rFonts w:ascii="Garamond" w:hAnsi="Garamond" w:cs="Calibri"/>
                <w:i/>
                <w:iCs/>
                <w:sz w:val="18"/>
                <w:szCs w:val="18"/>
                <w:lang w:val="sq-AL" w:eastAsia="sq-AL"/>
              </w:rPr>
              <w:t xml:space="preserve">, çmimi i llogaritur është marrë nga </w:t>
            </w:r>
            <w:r w:rsidR="00647B93" w:rsidRPr="00890A06">
              <w:rPr>
                <w:rFonts w:ascii="Garamond" w:hAnsi="Garamond" w:cs="Calibri"/>
                <w:i/>
                <w:iCs/>
                <w:sz w:val="18"/>
                <w:szCs w:val="18"/>
                <w:lang w:val="sq-AL" w:eastAsia="sq-AL"/>
              </w:rPr>
              <w:t>vendimi nr. 89, datë 3.</w:t>
            </w:r>
            <w:r w:rsidRPr="00890A06">
              <w:rPr>
                <w:rFonts w:ascii="Garamond" w:hAnsi="Garamond" w:cs="Calibri"/>
                <w:i/>
                <w:iCs/>
                <w:sz w:val="18"/>
                <w:szCs w:val="18"/>
                <w:lang w:val="sq-AL" w:eastAsia="sq-AL"/>
              </w:rPr>
              <w:t>2.2016</w:t>
            </w:r>
            <w:r w:rsidR="00647B93" w:rsidRPr="00890A06">
              <w:rPr>
                <w:rFonts w:ascii="Garamond" w:hAnsi="Garamond" w:cs="Calibri"/>
                <w:i/>
                <w:iCs/>
                <w:sz w:val="18"/>
                <w:szCs w:val="18"/>
                <w:lang w:val="sq-AL" w:eastAsia="sq-AL"/>
              </w:rPr>
              <w:t>,</w:t>
            </w:r>
            <w:r w:rsidRPr="00890A06">
              <w:rPr>
                <w:rFonts w:ascii="Garamond" w:hAnsi="Garamond" w:cs="Calibri"/>
                <w:i/>
                <w:iCs/>
                <w:sz w:val="18"/>
                <w:szCs w:val="18"/>
                <w:lang w:val="sq-AL" w:eastAsia="sq-AL"/>
              </w:rPr>
              <w:t xml:space="preserve"> i Këshillit të </w:t>
            </w:r>
            <w:r w:rsidR="00647B93" w:rsidRPr="00890A06">
              <w:rPr>
                <w:rFonts w:ascii="Garamond" w:hAnsi="Garamond" w:cs="Calibri"/>
                <w:i/>
                <w:iCs/>
                <w:sz w:val="18"/>
                <w:szCs w:val="18"/>
                <w:lang w:val="sq-AL" w:eastAsia="sq-AL"/>
              </w:rPr>
              <w:t>Ministrave,</w:t>
            </w:r>
            <w:r w:rsidRPr="00890A06">
              <w:rPr>
                <w:rFonts w:ascii="Garamond" w:hAnsi="Garamond" w:cs="Calibri"/>
                <w:i/>
                <w:iCs/>
                <w:sz w:val="18"/>
                <w:szCs w:val="18"/>
                <w:lang w:val="sq-AL" w:eastAsia="sq-AL"/>
              </w:rPr>
              <w:t xml:space="preserve"> “Për miratimin e hartës së vlerës së tokës në Republikën e Shqipërisë”</w:t>
            </w:r>
            <w:r w:rsidR="00647B93" w:rsidRPr="00890A06">
              <w:rPr>
                <w:rFonts w:ascii="Garamond" w:hAnsi="Garamond" w:cs="Calibri"/>
                <w:i/>
                <w:iCs/>
                <w:sz w:val="18"/>
                <w:szCs w:val="18"/>
                <w:lang w:val="sq-AL" w:eastAsia="sq-AL"/>
              </w:rPr>
              <w:t>.</w:t>
            </w:r>
          </w:p>
        </w:tc>
      </w:tr>
    </w:tbl>
    <w:p w14:paraId="316D2EF7" w14:textId="77777777" w:rsidR="005646B9" w:rsidRPr="00890A06" w:rsidRDefault="005646B9" w:rsidP="005646B9">
      <w:pPr>
        <w:ind w:firstLine="284"/>
        <w:jc w:val="both"/>
        <w:rPr>
          <w:rFonts w:ascii="Garamond" w:hAnsi="Garamond"/>
          <w:b/>
          <w:sz w:val="24"/>
          <w:szCs w:val="24"/>
          <w:lang w:val="sq-AL"/>
        </w:rPr>
      </w:pPr>
    </w:p>
    <w:sectPr w:rsidR="005646B9" w:rsidRPr="00890A06" w:rsidSect="005646B9">
      <w:pgSz w:w="16839" w:h="11907" w:orient="landscape" w:code="9"/>
      <w:pgMar w:top="1418" w:right="1418" w:bottom="1418" w:left="1418" w:header="720" w:footer="4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D04C2" w14:textId="77777777" w:rsidR="00C07189" w:rsidRDefault="00C07189" w:rsidP="004B48C2">
      <w:r>
        <w:separator/>
      </w:r>
    </w:p>
  </w:endnote>
  <w:endnote w:type="continuationSeparator" w:id="0">
    <w:p w14:paraId="3A968B79" w14:textId="77777777" w:rsidR="00C07189" w:rsidRDefault="00C07189" w:rsidP="004B48C2">
      <w:r>
        <w:continuationSeparator/>
      </w:r>
    </w:p>
  </w:endnote>
  <w:endnote w:type="continuationNotice" w:id="1">
    <w:p w14:paraId="7BC5375A" w14:textId="77777777" w:rsidR="006321BE" w:rsidRDefault="00632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5444657"/>
      <w:docPartObj>
        <w:docPartGallery w:val="Page Numbers (Bottom of Page)"/>
        <w:docPartUnique/>
      </w:docPartObj>
    </w:sdtPr>
    <w:sdtEndPr>
      <w:rPr>
        <w:noProof/>
        <w:sz w:val="24"/>
      </w:rPr>
    </w:sdtEndPr>
    <w:sdtContent>
      <w:p w14:paraId="316D2EFC" w14:textId="77777777" w:rsidR="00C07189" w:rsidRPr="002F36D6" w:rsidRDefault="00C07189">
        <w:pPr>
          <w:pStyle w:val="Footer"/>
          <w:jc w:val="right"/>
          <w:rPr>
            <w:sz w:val="24"/>
          </w:rPr>
        </w:pPr>
        <w:r w:rsidRPr="002F36D6">
          <w:rPr>
            <w:sz w:val="24"/>
          </w:rPr>
          <w:fldChar w:fldCharType="begin"/>
        </w:r>
        <w:r w:rsidRPr="002F36D6">
          <w:rPr>
            <w:sz w:val="24"/>
          </w:rPr>
          <w:instrText xml:space="preserve"> PAGE   \* MERGEFORMAT </w:instrText>
        </w:r>
        <w:r w:rsidRPr="002F36D6">
          <w:rPr>
            <w:sz w:val="24"/>
          </w:rPr>
          <w:fldChar w:fldCharType="separate"/>
        </w:r>
        <w:r w:rsidR="00353596">
          <w:rPr>
            <w:noProof/>
            <w:sz w:val="24"/>
          </w:rPr>
          <w:t>1</w:t>
        </w:r>
        <w:r w:rsidRPr="002F36D6">
          <w:rPr>
            <w:noProof/>
            <w:sz w:val="24"/>
          </w:rPr>
          <w:fldChar w:fldCharType="end"/>
        </w:r>
      </w:p>
    </w:sdtContent>
  </w:sdt>
  <w:p w14:paraId="316D2EFD" w14:textId="77777777" w:rsidR="00C07189" w:rsidRDefault="00C071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D0C7E" w14:textId="77777777" w:rsidR="00C07189" w:rsidRDefault="00C07189" w:rsidP="004B48C2">
      <w:r>
        <w:separator/>
      </w:r>
    </w:p>
  </w:footnote>
  <w:footnote w:type="continuationSeparator" w:id="0">
    <w:p w14:paraId="6BFF1E92" w14:textId="77777777" w:rsidR="00C07189" w:rsidRDefault="00C07189" w:rsidP="004B48C2">
      <w:r>
        <w:continuationSeparator/>
      </w:r>
    </w:p>
  </w:footnote>
  <w:footnote w:type="continuationNotice" w:id="1">
    <w:p w14:paraId="660B321A" w14:textId="77777777" w:rsidR="006321BE" w:rsidRDefault="006321B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0B6ED3FA"/>
    <w:lvl w:ilvl="0" w:tplc="CB04FE9A">
      <w:start w:val="1"/>
      <w:numFmt w:val="lowerLetter"/>
      <w:lvlText w:val="%1)"/>
      <w:lvlJc w:val="left"/>
      <w:pPr>
        <w:ind w:left="1440" w:hanging="360"/>
      </w:pPr>
      <w:rPr>
        <w:rFonts w:ascii="Times New Roman" w:eastAsia="Calibr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136036"/>
    <w:multiLevelType w:val="hybridMultilevel"/>
    <w:tmpl w:val="9DEAA69A"/>
    <w:lvl w:ilvl="0" w:tplc="0D524A9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D6908E6"/>
    <w:multiLevelType w:val="hybridMultilevel"/>
    <w:tmpl w:val="3F169AFA"/>
    <w:lvl w:ilvl="0" w:tplc="04090017">
      <w:start w:val="1"/>
      <w:numFmt w:val="lowerLetter"/>
      <w:lvlText w:val="%1)"/>
      <w:lvlJc w:val="lef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4B69DB"/>
    <w:multiLevelType w:val="hybridMultilevel"/>
    <w:tmpl w:val="3C46D5BA"/>
    <w:lvl w:ilvl="0" w:tplc="F238FB8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6B3AFF"/>
    <w:multiLevelType w:val="hybridMultilevel"/>
    <w:tmpl w:val="19E6EA3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EB0E9B"/>
    <w:multiLevelType w:val="hybridMultilevel"/>
    <w:tmpl w:val="085052CA"/>
    <w:lvl w:ilvl="0" w:tplc="9FBC7B64">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459E0BD2"/>
    <w:multiLevelType w:val="hybridMultilevel"/>
    <w:tmpl w:val="2BCCA0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19425A"/>
    <w:multiLevelType w:val="hybridMultilevel"/>
    <w:tmpl w:val="9E580B4C"/>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FB32E1"/>
    <w:multiLevelType w:val="hybridMultilevel"/>
    <w:tmpl w:val="4FDAC322"/>
    <w:lvl w:ilvl="0" w:tplc="610A26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714D40"/>
    <w:multiLevelType w:val="hybridMultilevel"/>
    <w:tmpl w:val="98AEF0C2"/>
    <w:lvl w:ilvl="0" w:tplc="01BCEBD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A31C7A"/>
    <w:multiLevelType w:val="hybridMultilevel"/>
    <w:tmpl w:val="4E92B8F4"/>
    <w:lvl w:ilvl="0" w:tplc="23A830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682520"/>
    <w:multiLevelType w:val="hybridMultilevel"/>
    <w:tmpl w:val="47FAB6FA"/>
    <w:lvl w:ilvl="0" w:tplc="7D00F6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2F1467"/>
    <w:multiLevelType w:val="hybridMultilevel"/>
    <w:tmpl w:val="5B0A149A"/>
    <w:lvl w:ilvl="0" w:tplc="9E08443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3E4E38"/>
    <w:multiLevelType w:val="hybridMultilevel"/>
    <w:tmpl w:val="A47E1138"/>
    <w:lvl w:ilvl="0" w:tplc="10F62E1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7460933"/>
    <w:multiLevelType w:val="hybridMultilevel"/>
    <w:tmpl w:val="DF96352E"/>
    <w:lvl w:ilvl="0" w:tplc="A31E62E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E5A0878"/>
    <w:multiLevelType w:val="hybridMultilevel"/>
    <w:tmpl w:val="3CE6A234"/>
    <w:lvl w:ilvl="0" w:tplc="144C20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7"/>
  </w:num>
  <w:num w:numId="5">
    <w:abstractNumId w:val="11"/>
  </w:num>
  <w:num w:numId="6">
    <w:abstractNumId w:val="9"/>
  </w:num>
  <w:num w:numId="7">
    <w:abstractNumId w:val="14"/>
  </w:num>
  <w:num w:numId="8">
    <w:abstractNumId w:val="17"/>
  </w:num>
  <w:num w:numId="9">
    <w:abstractNumId w:val="22"/>
  </w:num>
  <w:num w:numId="10">
    <w:abstractNumId w:val="5"/>
  </w:num>
  <w:num w:numId="11">
    <w:abstractNumId w:val="1"/>
  </w:num>
  <w:num w:numId="12">
    <w:abstractNumId w:val="6"/>
  </w:num>
  <w:num w:numId="13">
    <w:abstractNumId w:val="4"/>
  </w:num>
  <w:num w:numId="14">
    <w:abstractNumId w:val="25"/>
  </w:num>
  <w:num w:numId="15">
    <w:abstractNumId w:val="26"/>
  </w:num>
  <w:num w:numId="16">
    <w:abstractNumId w:val="23"/>
  </w:num>
  <w:num w:numId="17">
    <w:abstractNumId w:val="10"/>
  </w:num>
  <w:num w:numId="18">
    <w:abstractNumId w:val="24"/>
  </w:num>
  <w:num w:numId="19">
    <w:abstractNumId w:val="13"/>
  </w:num>
  <w:num w:numId="20">
    <w:abstractNumId w:val="7"/>
  </w:num>
  <w:num w:numId="21">
    <w:abstractNumId w:val="19"/>
  </w:num>
  <w:num w:numId="22">
    <w:abstractNumId w:val="18"/>
  </w:num>
  <w:num w:numId="23">
    <w:abstractNumId w:val="16"/>
  </w:num>
  <w:num w:numId="24">
    <w:abstractNumId w:val="8"/>
  </w:num>
  <w:num w:numId="25">
    <w:abstractNumId w:val="2"/>
  </w:num>
  <w:num w:numId="26">
    <w:abstractNumId w:val="15"/>
  </w:num>
  <w:num w:numId="27">
    <w:abstractNumId w:val="20"/>
  </w:num>
  <w:num w:numId="28">
    <w:abstractNumId w:val="0"/>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57274"/>
    <w:rsid w:val="000749CE"/>
    <w:rsid w:val="00081649"/>
    <w:rsid w:val="00090181"/>
    <w:rsid w:val="0009073D"/>
    <w:rsid w:val="000A3A8F"/>
    <w:rsid w:val="000B00D3"/>
    <w:rsid w:val="000B44EA"/>
    <w:rsid w:val="000B6981"/>
    <w:rsid w:val="000B6B2B"/>
    <w:rsid w:val="000C5BC8"/>
    <w:rsid w:val="000E2F2A"/>
    <w:rsid w:val="000E6C81"/>
    <w:rsid w:val="000F1925"/>
    <w:rsid w:val="000F4D3D"/>
    <w:rsid w:val="001032F5"/>
    <w:rsid w:val="00110D00"/>
    <w:rsid w:val="00112E4F"/>
    <w:rsid w:val="0012048B"/>
    <w:rsid w:val="001210D1"/>
    <w:rsid w:val="001232EA"/>
    <w:rsid w:val="0012357B"/>
    <w:rsid w:val="00132A29"/>
    <w:rsid w:val="00140C48"/>
    <w:rsid w:val="00145B52"/>
    <w:rsid w:val="001467B1"/>
    <w:rsid w:val="001601B1"/>
    <w:rsid w:val="00183ABE"/>
    <w:rsid w:val="00183D5C"/>
    <w:rsid w:val="0019394D"/>
    <w:rsid w:val="001A77F6"/>
    <w:rsid w:val="001A7BC0"/>
    <w:rsid w:val="001A7F9A"/>
    <w:rsid w:val="001B40A8"/>
    <w:rsid w:val="001C4521"/>
    <w:rsid w:val="001C6F0E"/>
    <w:rsid w:val="001D5B25"/>
    <w:rsid w:val="001E404E"/>
    <w:rsid w:val="001E7430"/>
    <w:rsid w:val="001F4E77"/>
    <w:rsid w:val="00240230"/>
    <w:rsid w:val="00242CC6"/>
    <w:rsid w:val="0024403A"/>
    <w:rsid w:val="0024482C"/>
    <w:rsid w:val="00255DF9"/>
    <w:rsid w:val="00257CE3"/>
    <w:rsid w:val="0027494F"/>
    <w:rsid w:val="00284795"/>
    <w:rsid w:val="002B334F"/>
    <w:rsid w:val="002B54BF"/>
    <w:rsid w:val="002B6C8A"/>
    <w:rsid w:val="002C1676"/>
    <w:rsid w:val="002D40DD"/>
    <w:rsid w:val="002E37D1"/>
    <w:rsid w:val="002E7091"/>
    <w:rsid w:val="002F3346"/>
    <w:rsid w:val="002F36D6"/>
    <w:rsid w:val="0030529B"/>
    <w:rsid w:val="00305808"/>
    <w:rsid w:val="0030638C"/>
    <w:rsid w:val="003175E9"/>
    <w:rsid w:val="003209A9"/>
    <w:rsid w:val="00324317"/>
    <w:rsid w:val="003362ED"/>
    <w:rsid w:val="003373E4"/>
    <w:rsid w:val="0034066B"/>
    <w:rsid w:val="00340916"/>
    <w:rsid w:val="00345938"/>
    <w:rsid w:val="00353596"/>
    <w:rsid w:val="00362A48"/>
    <w:rsid w:val="00363D33"/>
    <w:rsid w:val="00364620"/>
    <w:rsid w:val="003841F9"/>
    <w:rsid w:val="00393E8F"/>
    <w:rsid w:val="00395081"/>
    <w:rsid w:val="00395F1D"/>
    <w:rsid w:val="003B41F3"/>
    <w:rsid w:val="003D082F"/>
    <w:rsid w:val="003D3B68"/>
    <w:rsid w:val="003D61D1"/>
    <w:rsid w:val="003D6746"/>
    <w:rsid w:val="003E076A"/>
    <w:rsid w:val="003F5005"/>
    <w:rsid w:val="003F6443"/>
    <w:rsid w:val="00402E58"/>
    <w:rsid w:val="00423E79"/>
    <w:rsid w:val="00426B77"/>
    <w:rsid w:val="0043460C"/>
    <w:rsid w:val="004479EC"/>
    <w:rsid w:val="00450F8F"/>
    <w:rsid w:val="00454F3B"/>
    <w:rsid w:val="00481795"/>
    <w:rsid w:val="0048751D"/>
    <w:rsid w:val="004A286A"/>
    <w:rsid w:val="004A629A"/>
    <w:rsid w:val="004B48C2"/>
    <w:rsid w:val="004C40C0"/>
    <w:rsid w:val="004D2F62"/>
    <w:rsid w:val="004D578F"/>
    <w:rsid w:val="004F7216"/>
    <w:rsid w:val="0050343F"/>
    <w:rsid w:val="005102E9"/>
    <w:rsid w:val="0052146A"/>
    <w:rsid w:val="005219BA"/>
    <w:rsid w:val="005541B2"/>
    <w:rsid w:val="005646B9"/>
    <w:rsid w:val="00564ACB"/>
    <w:rsid w:val="00567D46"/>
    <w:rsid w:val="005745E7"/>
    <w:rsid w:val="005763F7"/>
    <w:rsid w:val="00585DCE"/>
    <w:rsid w:val="005910CB"/>
    <w:rsid w:val="00593869"/>
    <w:rsid w:val="00597545"/>
    <w:rsid w:val="005A19C6"/>
    <w:rsid w:val="005A4A61"/>
    <w:rsid w:val="005B080D"/>
    <w:rsid w:val="005C329E"/>
    <w:rsid w:val="005D0570"/>
    <w:rsid w:val="005D3526"/>
    <w:rsid w:val="005E6E68"/>
    <w:rsid w:val="00600066"/>
    <w:rsid w:val="00601127"/>
    <w:rsid w:val="00605A7E"/>
    <w:rsid w:val="00614997"/>
    <w:rsid w:val="006321BE"/>
    <w:rsid w:val="00637A82"/>
    <w:rsid w:val="006459D0"/>
    <w:rsid w:val="00647B93"/>
    <w:rsid w:val="0066172B"/>
    <w:rsid w:val="0066355C"/>
    <w:rsid w:val="006754F0"/>
    <w:rsid w:val="0069329F"/>
    <w:rsid w:val="00694049"/>
    <w:rsid w:val="006A1358"/>
    <w:rsid w:val="006B35E0"/>
    <w:rsid w:val="006B5E26"/>
    <w:rsid w:val="006B7123"/>
    <w:rsid w:val="006C1994"/>
    <w:rsid w:val="006C4DC0"/>
    <w:rsid w:val="006C5106"/>
    <w:rsid w:val="006C53EB"/>
    <w:rsid w:val="006C6F09"/>
    <w:rsid w:val="006C7587"/>
    <w:rsid w:val="006D62D2"/>
    <w:rsid w:val="006E6363"/>
    <w:rsid w:val="007169E4"/>
    <w:rsid w:val="00747234"/>
    <w:rsid w:val="007B0718"/>
    <w:rsid w:val="007C4936"/>
    <w:rsid w:val="007D2436"/>
    <w:rsid w:val="007D2FB0"/>
    <w:rsid w:val="007F387B"/>
    <w:rsid w:val="007F52F7"/>
    <w:rsid w:val="007F7911"/>
    <w:rsid w:val="00806188"/>
    <w:rsid w:val="008104AE"/>
    <w:rsid w:val="00825022"/>
    <w:rsid w:val="00831F98"/>
    <w:rsid w:val="00845ED0"/>
    <w:rsid w:val="00847A41"/>
    <w:rsid w:val="008551ED"/>
    <w:rsid w:val="00861FDA"/>
    <w:rsid w:val="00874575"/>
    <w:rsid w:val="0087553C"/>
    <w:rsid w:val="00883FF5"/>
    <w:rsid w:val="00884A88"/>
    <w:rsid w:val="0089026B"/>
    <w:rsid w:val="00890A06"/>
    <w:rsid w:val="00895C53"/>
    <w:rsid w:val="008B4D30"/>
    <w:rsid w:val="008B7815"/>
    <w:rsid w:val="008D3CA4"/>
    <w:rsid w:val="008D5587"/>
    <w:rsid w:val="008E492E"/>
    <w:rsid w:val="008E788D"/>
    <w:rsid w:val="009008EC"/>
    <w:rsid w:val="00912BEF"/>
    <w:rsid w:val="00923FDA"/>
    <w:rsid w:val="009241B7"/>
    <w:rsid w:val="00931C14"/>
    <w:rsid w:val="0093221B"/>
    <w:rsid w:val="00937384"/>
    <w:rsid w:val="00937477"/>
    <w:rsid w:val="00943E0F"/>
    <w:rsid w:val="009643C8"/>
    <w:rsid w:val="00964655"/>
    <w:rsid w:val="00966EC9"/>
    <w:rsid w:val="009707F5"/>
    <w:rsid w:val="00972A34"/>
    <w:rsid w:val="00972F3D"/>
    <w:rsid w:val="009759CD"/>
    <w:rsid w:val="009B256F"/>
    <w:rsid w:val="009C7171"/>
    <w:rsid w:val="009C730C"/>
    <w:rsid w:val="009D540C"/>
    <w:rsid w:val="009E6938"/>
    <w:rsid w:val="009F75B3"/>
    <w:rsid w:val="00A03511"/>
    <w:rsid w:val="00A05E69"/>
    <w:rsid w:val="00A245C4"/>
    <w:rsid w:val="00A25CC3"/>
    <w:rsid w:val="00A40831"/>
    <w:rsid w:val="00A572C3"/>
    <w:rsid w:val="00A639AC"/>
    <w:rsid w:val="00A72CFF"/>
    <w:rsid w:val="00A76CF4"/>
    <w:rsid w:val="00A82FA5"/>
    <w:rsid w:val="00A93D97"/>
    <w:rsid w:val="00A97182"/>
    <w:rsid w:val="00A972CD"/>
    <w:rsid w:val="00AA75C7"/>
    <w:rsid w:val="00AC20F3"/>
    <w:rsid w:val="00AC399D"/>
    <w:rsid w:val="00AC4896"/>
    <w:rsid w:val="00AF20B3"/>
    <w:rsid w:val="00B0311B"/>
    <w:rsid w:val="00B043D9"/>
    <w:rsid w:val="00B04887"/>
    <w:rsid w:val="00B20920"/>
    <w:rsid w:val="00B22FB5"/>
    <w:rsid w:val="00B23BDB"/>
    <w:rsid w:val="00B24AFA"/>
    <w:rsid w:val="00B26A1D"/>
    <w:rsid w:val="00B301CE"/>
    <w:rsid w:val="00B3379F"/>
    <w:rsid w:val="00B350F9"/>
    <w:rsid w:val="00B3742F"/>
    <w:rsid w:val="00B46B11"/>
    <w:rsid w:val="00B50DB0"/>
    <w:rsid w:val="00B544EF"/>
    <w:rsid w:val="00B60B33"/>
    <w:rsid w:val="00B62B27"/>
    <w:rsid w:val="00B72008"/>
    <w:rsid w:val="00B72C8A"/>
    <w:rsid w:val="00B81FDE"/>
    <w:rsid w:val="00B85A8A"/>
    <w:rsid w:val="00B87EED"/>
    <w:rsid w:val="00B92C35"/>
    <w:rsid w:val="00B93A6E"/>
    <w:rsid w:val="00BA6F4D"/>
    <w:rsid w:val="00BA746B"/>
    <w:rsid w:val="00BA77AC"/>
    <w:rsid w:val="00BA7DDC"/>
    <w:rsid w:val="00BB1F9F"/>
    <w:rsid w:val="00BB4575"/>
    <w:rsid w:val="00BC4DDC"/>
    <w:rsid w:val="00BC5F6F"/>
    <w:rsid w:val="00BC6422"/>
    <w:rsid w:val="00BE27C0"/>
    <w:rsid w:val="00BE7B3B"/>
    <w:rsid w:val="00BF0523"/>
    <w:rsid w:val="00BF1594"/>
    <w:rsid w:val="00BF7303"/>
    <w:rsid w:val="00C005BA"/>
    <w:rsid w:val="00C01CED"/>
    <w:rsid w:val="00C03A2D"/>
    <w:rsid w:val="00C0454F"/>
    <w:rsid w:val="00C07189"/>
    <w:rsid w:val="00C20651"/>
    <w:rsid w:val="00C330C8"/>
    <w:rsid w:val="00C34C74"/>
    <w:rsid w:val="00C357A3"/>
    <w:rsid w:val="00C37FF2"/>
    <w:rsid w:val="00C74350"/>
    <w:rsid w:val="00C746D0"/>
    <w:rsid w:val="00C772AC"/>
    <w:rsid w:val="00C777CA"/>
    <w:rsid w:val="00C77C65"/>
    <w:rsid w:val="00C86C8D"/>
    <w:rsid w:val="00CA7F6A"/>
    <w:rsid w:val="00CB3BAA"/>
    <w:rsid w:val="00CC2F2A"/>
    <w:rsid w:val="00CD027A"/>
    <w:rsid w:val="00CD4612"/>
    <w:rsid w:val="00CE7A6E"/>
    <w:rsid w:val="00CF177C"/>
    <w:rsid w:val="00CF2498"/>
    <w:rsid w:val="00D01B41"/>
    <w:rsid w:val="00D119F8"/>
    <w:rsid w:val="00D2551B"/>
    <w:rsid w:val="00D263F7"/>
    <w:rsid w:val="00D347E7"/>
    <w:rsid w:val="00D36FAB"/>
    <w:rsid w:val="00D40B2D"/>
    <w:rsid w:val="00D418D9"/>
    <w:rsid w:val="00D42230"/>
    <w:rsid w:val="00D4587D"/>
    <w:rsid w:val="00D52837"/>
    <w:rsid w:val="00D55773"/>
    <w:rsid w:val="00D71471"/>
    <w:rsid w:val="00D73068"/>
    <w:rsid w:val="00DA3EA5"/>
    <w:rsid w:val="00DB1CC2"/>
    <w:rsid w:val="00DB56EC"/>
    <w:rsid w:val="00DC00B8"/>
    <w:rsid w:val="00E0010E"/>
    <w:rsid w:val="00E051AA"/>
    <w:rsid w:val="00E11E27"/>
    <w:rsid w:val="00E147D2"/>
    <w:rsid w:val="00E222FF"/>
    <w:rsid w:val="00E237D7"/>
    <w:rsid w:val="00E43A9D"/>
    <w:rsid w:val="00E45A04"/>
    <w:rsid w:val="00E57D0A"/>
    <w:rsid w:val="00E647FB"/>
    <w:rsid w:val="00E720C9"/>
    <w:rsid w:val="00E80CC4"/>
    <w:rsid w:val="00E944A9"/>
    <w:rsid w:val="00E96254"/>
    <w:rsid w:val="00EA66F1"/>
    <w:rsid w:val="00EB102B"/>
    <w:rsid w:val="00ED45C8"/>
    <w:rsid w:val="00EF0534"/>
    <w:rsid w:val="00F0015D"/>
    <w:rsid w:val="00F03C96"/>
    <w:rsid w:val="00F12BAF"/>
    <w:rsid w:val="00F17DD0"/>
    <w:rsid w:val="00F26656"/>
    <w:rsid w:val="00F35CE9"/>
    <w:rsid w:val="00F44507"/>
    <w:rsid w:val="00F44D1E"/>
    <w:rsid w:val="00F53E3B"/>
    <w:rsid w:val="00F61E6F"/>
    <w:rsid w:val="00F6283A"/>
    <w:rsid w:val="00F631A8"/>
    <w:rsid w:val="00F67B69"/>
    <w:rsid w:val="00F80AA8"/>
    <w:rsid w:val="00F8641B"/>
    <w:rsid w:val="00F87ED2"/>
    <w:rsid w:val="00FA2738"/>
    <w:rsid w:val="00FB2C2C"/>
    <w:rsid w:val="00FB3866"/>
    <w:rsid w:val="00FC3846"/>
    <w:rsid w:val="00FD082B"/>
    <w:rsid w:val="00FD1927"/>
    <w:rsid w:val="00FD2AD6"/>
    <w:rsid w:val="00FE10D6"/>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6D2E48"/>
  <w15:docId w15:val="{BA86E752-98B8-4864-9791-87E43F26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E57D0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091232">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454</Nr_x002e__x0020_akti>
    <Data_x0020_e_x0020_Krijimit xmlns="0e656187-b300-4fb0-8bf4-3a50f872073c">2022-06-30T11:45:26Z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disa ndryshime dhe shtesa në vendimin nr.594, datë 31.8.2016, të Këshillit të Ministrave, “Për shpronësimin, për interes publik, të pronarëve të pasurive të paluajtshme, pronë private, që preken nga realizimi i projektit “Vija bregdetare e Qytetit të Vlorës, faza 1, shtesat, pjesa lindore”, Vlorë”, të ndryshuar</Titulli>
    <Modifikuesi xmlns="0e656187-b300-4fb0-8bf4-3a50f872073c">valjeta.kaftalli</Modifikuesi>
    <Nr_x002e__x0020_prot_x0020_QBZ xmlns="0e656187-b300-4fb0-8bf4-3a50f872073c">1071</Nr_x002e__x0020_prot_x0020_QBZ>
    <Data_x0020_e_x0020_Modifikimit xmlns="0e656187-b300-4fb0-8bf4-3a50f872073c">2022-07-01T07:59:55Z</Data_x0020_e_x0020_Modifikimit>
    <Dekretuar xmlns="0e656187-b300-4fb0-8bf4-3a50f872073c">false</Dekretuar>
    <Data xmlns="0e656187-b300-4fb0-8bf4-3a50f872073c">2022-06-28T22:00:00Z</Data>
    <Nr_x002e__x0020_protokolli_x0020_i_x0020_aktit xmlns="0e656187-b300-4fb0-8bf4-3a50f872073c">3520/1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691C6EC0812411E9E2E66333EC8B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81E7F-3617-4D81-9D73-2B5B1A0E58E8}">
  <ds:schemaRefs>
    <ds:schemaRef ds:uri="http://www.w3.org/XML/1998/namespace"/>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 ds:uri="0e656187-b300-4fb0-8bf4-3a50f872073c"/>
  </ds:schemaRefs>
</ds:datastoreItem>
</file>

<file path=customXml/itemProps2.xml><?xml version="1.0" encoding="utf-8"?>
<ds:datastoreItem xmlns:ds="http://schemas.openxmlformats.org/officeDocument/2006/customXml" ds:itemID="{90F6FA64-8979-4962-82A8-8380D2F443A6}">
  <ds:schemaRefs>
    <ds:schemaRef ds:uri="http://schemas.microsoft.com/sharepoint/v3/contenttype/forms"/>
  </ds:schemaRefs>
</ds:datastoreItem>
</file>

<file path=customXml/itemProps3.xml><?xml version="1.0" encoding="utf-8"?>
<ds:datastoreItem xmlns:ds="http://schemas.openxmlformats.org/officeDocument/2006/customXml" ds:itemID="{54D0AAEE-5C07-4A9C-8B58-8BE4D7CF4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4228306-B475-4FE1-BBD5-A14832E2C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4305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nr.594, datë 31.8.2016, të Këshillit të Ministrave, “Për shpronësimin, për interes publik, të pronarëve të pasurive të paluajtshme, pronë private, që preken nga realizimi i projektit “Vija bregdetare e Qytetit të Vlorës, faza 1, shtesat, pjesa lindore”, Vlorë”, të ndryshuar</dc:title>
  <dc:creator>Iglon Peci</dc:creator>
  <cp:lastModifiedBy>Alma Lisaku</cp:lastModifiedBy>
  <cp:revision>22</cp:revision>
  <cp:lastPrinted>2022-06-28T11:00:00Z</cp:lastPrinted>
  <dcterms:created xsi:type="dcterms:W3CDTF">2022-06-28T11:00:00Z</dcterms:created>
  <dcterms:modified xsi:type="dcterms:W3CDTF">2022-07-01T09:15:00Z</dcterms:modified>
</cp:coreProperties>
</file>