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11D4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VENDIM</w:t>
      </w:r>
      <w:bookmarkStart w:id="0" w:name="_GoBack"/>
      <w:bookmarkEnd w:id="0"/>
    </w:p>
    <w:p w14:paraId="1AC11D42" w14:textId="4351FCF2" w:rsidR="00213F90" w:rsidRPr="00267A09" w:rsidRDefault="00E4757E"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Nr.</w:t>
      </w:r>
      <w:r w:rsidR="00F33A77" w:rsidRPr="00267A09">
        <w:rPr>
          <w:rFonts w:ascii="Garamond" w:eastAsiaTheme="minorHAnsi" w:hAnsi="Garamond"/>
          <w:b/>
          <w:bCs/>
          <w:szCs w:val="24"/>
          <w:lang w:val="sq-AL"/>
        </w:rPr>
        <w:t xml:space="preserve"> </w:t>
      </w:r>
      <w:r w:rsidR="003F0E80" w:rsidRPr="00267A09">
        <w:rPr>
          <w:rFonts w:ascii="Garamond" w:eastAsiaTheme="minorHAnsi" w:hAnsi="Garamond"/>
          <w:b/>
          <w:bCs/>
          <w:szCs w:val="24"/>
          <w:lang w:val="sq-AL"/>
        </w:rPr>
        <w:t>456</w:t>
      </w:r>
      <w:r w:rsidR="00213F90" w:rsidRPr="00267A09">
        <w:rPr>
          <w:rFonts w:ascii="Garamond" w:eastAsiaTheme="minorHAnsi" w:hAnsi="Garamond"/>
          <w:b/>
          <w:bCs/>
          <w:szCs w:val="24"/>
          <w:lang w:val="sq-AL"/>
        </w:rPr>
        <w:t>, datë</w:t>
      </w:r>
      <w:r w:rsidRPr="00267A09">
        <w:rPr>
          <w:rFonts w:ascii="Garamond" w:eastAsiaTheme="minorHAnsi" w:hAnsi="Garamond"/>
          <w:b/>
          <w:bCs/>
          <w:szCs w:val="24"/>
          <w:lang w:val="sq-AL"/>
        </w:rPr>
        <w:t xml:space="preserve"> 29.6.2022</w:t>
      </w:r>
    </w:p>
    <w:p w14:paraId="1AC11D43"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4" w14:textId="2CD4019F"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MIRATIMIN E KUSHTEVE PËR</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VENDOSJEN E DETYRIMIT</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SHËRBIMIT PUBLIK, QË DO 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ZBATOHEN NDAJ TË LICENCUARVE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NË SEKTORIN E ENERGJISË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ELEKTRIKE, TË CILËT USHTROJNË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AKTIVITETIN E PRODHIMIT,</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TRANSMETIMIT, SHPËRNDARJES DHE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FURNIZIMIT ME ENERGJI ELEKTRIKE</w:t>
      </w:r>
    </w:p>
    <w:p w14:paraId="1AC11D45" w14:textId="0C89FF05" w:rsidR="00213F90" w:rsidRPr="00267A09" w:rsidRDefault="000D654A" w:rsidP="00213F90">
      <w:pPr>
        <w:autoSpaceDE w:val="0"/>
        <w:autoSpaceDN w:val="0"/>
        <w:adjustRightInd w:val="0"/>
        <w:ind w:firstLine="284"/>
        <w:jc w:val="center"/>
        <w:rPr>
          <w:rFonts w:ascii="Garamond" w:eastAsiaTheme="minorHAnsi" w:hAnsi="Garamond"/>
          <w:i/>
          <w:szCs w:val="24"/>
          <w:lang w:val="sq-AL"/>
        </w:rPr>
      </w:pPr>
      <w:r w:rsidRPr="00267A09">
        <w:rPr>
          <w:rFonts w:ascii="Garamond" w:eastAsiaTheme="minorHAnsi" w:hAnsi="Garamond"/>
          <w:i/>
          <w:szCs w:val="24"/>
          <w:lang w:val="sq-AL"/>
        </w:rPr>
        <w:t xml:space="preserve">(Ndryshuar me Vkm nr. </w:t>
      </w:r>
      <w:r w:rsidRPr="00267A09">
        <w:rPr>
          <w:rFonts w:ascii="Garamond" w:eastAsiaTheme="minorHAnsi" w:hAnsi="Garamond"/>
          <w:bCs/>
          <w:i/>
          <w:szCs w:val="24"/>
          <w:lang w:val="sq-AL"/>
        </w:rPr>
        <w:t>46, datë 31.1.2024</w:t>
      </w:r>
      <w:r w:rsidRPr="00267A09">
        <w:rPr>
          <w:rFonts w:ascii="Garamond" w:eastAsiaTheme="minorHAnsi" w:hAnsi="Garamond"/>
          <w:i/>
          <w:szCs w:val="24"/>
          <w:lang w:val="sq-AL"/>
        </w:rPr>
        <w:t xml:space="preserve"> )</w:t>
      </w:r>
    </w:p>
    <w:p w14:paraId="250927E7" w14:textId="08BBA80D" w:rsidR="000D654A" w:rsidRPr="00267A09" w:rsidRDefault="000D654A" w:rsidP="000D654A">
      <w:pPr>
        <w:autoSpaceDE w:val="0"/>
        <w:autoSpaceDN w:val="0"/>
        <w:adjustRightInd w:val="0"/>
        <w:ind w:firstLine="284"/>
        <w:jc w:val="right"/>
        <w:rPr>
          <w:rFonts w:ascii="Garamond" w:eastAsiaTheme="minorHAnsi" w:hAnsi="Garamond"/>
          <w:i/>
          <w:szCs w:val="24"/>
          <w:lang w:val="sq-AL"/>
        </w:rPr>
      </w:pPr>
      <w:r w:rsidRPr="00267A09">
        <w:rPr>
          <w:rFonts w:ascii="Garamond" w:eastAsiaTheme="minorHAnsi" w:hAnsi="Garamond"/>
          <w:i/>
          <w:szCs w:val="24"/>
          <w:lang w:val="sq-AL"/>
        </w:rPr>
        <w:t>(i përditësuar)</w:t>
      </w:r>
    </w:p>
    <w:p w14:paraId="1AC11D46" w14:textId="5F76263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Në mbështetje të nenit 100 të Kushtetutës dhe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me propozimin e ministrit të Infrastrukturës dhe Energjisë, Këshilli i Ministrave</w:t>
      </w:r>
    </w:p>
    <w:p w14:paraId="1AC11D4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VENDOSI:</w:t>
      </w:r>
    </w:p>
    <w:p w14:paraId="1AC11D4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4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 sipas tekstit që i bashkëlidhet këtij vendimi.</w:t>
      </w:r>
    </w:p>
    <w:p w14:paraId="1AC11D4B" w14:textId="6C1432B9"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Vendimet Këshillit të Ministrave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dhe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620, datë 22.10.2021, “Për miratimin e kushteve, për vendosjen e detyrimit të shërbimit publik ndaj të licencuarve në sektorin e energjisë elektrike, gjatë gjendjes së emergjencës në furnizimin me energji elektrike dhe për përballimin e parandalimin e saj”, </w:t>
      </w:r>
      <w:r w:rsidR="00F33A77" w:rsidRPr="00267A09">
        <w:rPr>
          <w:rFonts w:ascii="Garamond" w:eastAsiaTheme="minorHAnsi" w:hAnsi="Garamond"/>
          <w:szCs w:val="24"/>
          <w:lang w:val="sq-AL"/>
        </w:rPr>
        <w:t>të</w:t>
      </w:r>
      <w:r w:rsidRPr="00267A09">
        <w:rPr>
          <w:rFonts w:ascii="Garamond" w:eastAsiaTheme="minorHAnsi" w:hAnsi="Garamond"/>
          <w:szCs w:val="24"/>
          <w:lang w:val="sq-AL"/>
        </w:rPr>
        <w:t xml:space="preserve"> ndryshuar, shfuqizohen.</w:t>
      </w:r>
    </w:p>
    <w:p w14:paraId="1AC11D4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Ngarkohet Ministria e Infrastrukturës dhe Energjisë për zbatimin e këtij vendimi.</w:t>
      </w:r>
    </w:p>
    <w:p w14:paraId="1AC11D4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Ky vendim hyn</w:t>
      </w:r>
      <w:r w:rsidR="000E00F2" w:rsidRPr="00267A09">
        <w:rPr>
          <w:rFonts w:ascii="Garamond" w:eastAsiaTheme="minorHAnsi" w:hAnsi="Garamond"/>
          <w:szCs w:val="24"/>
          <w:lang w:val="sq-AL"/>
        </w:rPr>
        <w:t xml:space="preserve"> n</w:t>
      </w:r>
      <w:r w:rsidR="00E4757E" w:rsidRPr="00267A09">
        <w:rPr>
          <w:rFonts w:ascii="Garamond" w:eastAsiaTheme="minorHAnsi" w:hAnsi="Garamond"/>
          <w:szCs w:val="24"/>
          <w:lang w:val="sq-AL"/>
        </w:rPr>
        <w:t>ë fuqi pas botimit në Fletoren Z</w:t>
      </w:r>
      <w:r w:rsidR="000E00F2" w:rsidRPr="00267A09">
        <w:rPr>
          <w:rFonts w:ascii="Garamond" w:eastAsiaTheme="minorHAnsi" w:hAnsi="Garamond"/>
          <w:szCs w:val="24"/>
          <w:lang w:val="sq-AL"/>
        </w:rPr>
        <w:t>yrtare</w:t>
      </w:r>
      <w:r w:rsidRPr="00267A09">
        <w:rPr>
          <w:rFonts w:ascii="Garamond" w:eastAsiaTheme="minorHAnsi" w:hAnsi="Garamond"/>
          <w:szCs w:val="24"/>
          <w:lang w:val="sq-AL"/>
        </w:rPr>
        <w:t>.</w:t>
      </w:r>
    </w:p>
    <w:p w14:paraId="1AC11D4E" w14:textId="77777777" w:rsidR="00213F90" w:rsidRPr="00267A09" w:rsidRDefault="00213F90" w:rsidP="00213F90">
      <w:pPr>
        <w:autoSpaceDE w:val="0"/>
        <w:autoSpaceDN w:val="0"/>
        <w:adjustRightInd w:val="0"/>
        <w:ind w:firstLine="284"/>
        <w:jc w:val="right"/>
        <w:rPr>
          <w:rFonts w:ascii="Garamond" w:eastAsiaTheme="minorHAnsi" w:hAnsi="Garamond"/>
          <w:szCs w:val="24"/>
          <w:lang w:val="sq-AL"/>
        </w:rPr>
      </w:pPr>
    </w:p>
    <w:p w14:paraId="1AC11D4F" w14:textId="77777777" w:rsidR="00213F90" w:rsidRPr="00267A09" w:rsidRDefault="00213F90" w:rsidP="00213F90">
      <w:pPr>
        <w:autoSpaceDE w:val="0"/>
        <w:autoSpaceDN w:val="0"/>
        <w:adjustRightInd w:val="0"/>
        <w:ind w:firstLine="284"/>
        <w:jc w:val="right"/>
        <w:rPr>
          <w:rFonts w:ascii="Garamond" w:eastAsiaTheme="minorHAnsi" w:hAnsi="Garamond"/>
          <w:bCs/>
          <w:szCs w:val="24"/>
          <w:lang w:val="sq-AL"/>
        </w:rPr>
      </w:pPr>
      <w:r w:rsidRPr="00267A09">
        <w:rPr>
          <w:rFonts w:ascii="Garamond" w:eastAsiaTheme="minorHAnsi" w:hAnsi="Garamond"/>
          <w:bCs/>
          <w:szCs w:val="24"/>
          <w:lang w:val="sq-AL"/>
        </w:rPr>
        <w:t>ZËVENDËSKRYEMINISTËR</w:t>
      </w:r>
    </w:p>
    <w:p w14:paraId="1AC11D50" w14:textId="77777777" w:rsidR="00213F90" w:rsidRPr="00267A09" w:rsidRDefault="00213F90" w:rsidP="00213F90">
      <w:pPr>
        <w:autoSpaceDE w:val="0"/>
        <w:autoSpaceDN w:val="0"/>
        <w:adjustRightInd w:val="0"/>
        <w:ind w:firstLine="284"/>
        <w:jc w:val="right"/>
        <w:rPr>
          <w:rFonts w:ascii="Garamond" w:eastAsiaTheme="minorHAnsi" w:hAnsi="Garamond"/>
          <w:b/>
          <w:bCs/>
          <w:szCs w:val="24"/>
          <w:lang w:val="sq-AL"/>
        </w:rPr>
      </w:pPr>
      <w:r w:rsidRPr="00267A09">
        <w:rPr>
          <w:rFonts w:ascii="Garamond" w:eastAsiaTheme="minorHAnsi" w:hAnsi="Garamond"/>
          <w:b/>
          <w:bCs/>
          <w:szCs w:val="24"/>
          <w:lang w:val="sq-AL"/>
        </w:rPr>
        <w:t>Arben Ahmetaj</w:t>
      </w:r>
    </w:p>
    <w:p w14:paraId="1AC11D51"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p>
    <w:p w14:paraId="748713AF" w14:textId="77777777" w:rsidR="001C2184"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KUSHTET </w:t>
      </w:r>
    </w:p>
    <w:p w14:paraId="1AC11D52" w14:textId="7D0B17B5"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PËR VENDOSJEN E DETYRIMIT TË SHËRBIMIT PUBLIK, QË DO TË ZBATOHEN NDAJ TË LICENCUARVE NË SEKTORIN E ENERGJISË ELEKTRIKE, TË CILËT USHTROJNË AKTIVITETIN E PRODHIMIT, TRANSMETIMIT, SHPËRNDARJES DHE FURNIZIMIT ME ENERGJI ELEKTRIKE</w:t>
      </w:r>
    </w:p>
    <w:p w14:paraId="1AC11D53" w14:textId="77777777" w:rsidR="00213F90" w:rsidRPr="00267A09" w:rsidRDefault="00213F90" w:rsidP="00213F90">
      <w:pPr>
        <w:autoSpaceDE w:val="0"/>
        <w:autoSpaceDN w:val="0"/>
        <w:adjustRightInd w:val="0"/>
        <w:ind w:firstLine="284"/>
        <w:rPr>
          <w:rFonts w:ascii="Garamond" w:eastAsiaTheme="minorHAnsi" w:hAnsi="Garamond"/>
          <w:szCs w:val="24"/>
          <w:lang w:val="sq-AL"/>
        </w:rPr>
      </w:pPr>
    </w:p>
    <w:p w14:paraId="1AC11D54"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w:t>
      </w:r>
    </w:p>
    <w:p w14:paraId="1AC11D5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PËRGJITHSHME</w:t>
      </w:r>
    </w:p>
    <w:p w14:paraId="1AC11D5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5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w:t>
      </w:r>
    </w:p>
    <w:p w14:paraId="1AC11D58"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Qëllimi</w:t>
      </w:r>
    </w:p>
    <w:p w14:paraId="1AC11D5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5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dhe furnizimit me energji elektrike.</w:t>
      </w:r>
    </w:p>
    <w:p w14:paraId="1AC11D5B" w14:textId="2EECF87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hartuar në përputhje me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5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5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lastRenderedPageBreak/>
        <w:t>Neni 2</w:t>
      </w:r>
    </w:p>
    <w:p w14:paraId="1AC11D5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Objekti</w:t>
      </w:r>
    </w:p>
    <w:p w14:paraId="1AC11D5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60"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ndaj të licencuarve në sektorin e energjisë elektrike vendoset duke marrë në konsideratë interesin publik në ushtrimin e këtij aktiviteti, për kushtet që lidhen me:</w:t>
      </w:r>
    </w:p>
    <w:p w14:paraId="1AC11D61"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sigurinë e furnizimit;</w:t>
      </w:r>
    </w:p>
    <w:p w14:paraId="1AC11D62"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cilësinë e shërbimit;</w:t>
      </w:r>
    </w:p>
    <w:p w14:paraId="1AC11D63" w14:textId="4104DAD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tarifat dhe çmimet për klientët që përfitojnë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nga detyrimi i shërbimit publik;</w:t>
      </w:r>
    </w:p>
    <w:p w14:paraId="1AC11D64" w14:textId="724D257A"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mbrojtjen e mjedisit;</w:t>
      </w:r>
    </w:p>
    <w:p w14:paraId="1AC11D65"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mbrojtjen e konkurrencës;</w:t>
      </w:r>
    </w:p>
    <w:p w14:paraId="1AC11D66" w14:textId="65569AC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dh)</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burimet e rinovueshme të energjisë;</w:t>
      </w:r>
    </w:p>
    <w:p w14:paraId="1AC11D67"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eficiencën e energjisë;</w:t>
      </w:r>
    </w:p>
    <w:p w14:paraId="1AC11D68" w14:textId="365269F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çdo rrethanë tjetër që ndikon në interesin publik;</w:t>
      </w:r>
    </w:p>
    <w:p w14:paraId="1AC11D69"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f)</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ndryshimet klimaterike.</w:t>
      </w:r>
    </w:p>
    <w:p w14:paraId="1AC11D6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vendos detyrimet specifike të shërbimit publik të një të licencuari në kryerjen e ndonjë prej aktiviteteve të sektorit të energjisë, të përmendura në pikën 1, të nenit 1, të këtij vendimi.</w:t>
      </w:r>
    </w:p>
    <w:p w14:paraId="1AC11D6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shërbimit publik, i vendosur nga ERE, do të përfshihet në termat dhe kushtet e licencës së të licencuarit, në përputhje me procedurat e përcaktuara në rregulloren përkatëse të kushteve të licencimit, të miratuar nga ERE.</w:t>
      </w:r>
    </w:p>
    <w:p w14:paraId="1AC11D6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Të licencuarit, licencat e të cilëve përfshijnë detyrimet e shërbimit publik, duhet të marrin të gjitha masat, në mënyrë që të përmbushin detyrimet e shërbimit publik, në përputhje me këtë vendim.</w:t>
      </w:r>
    </w:p>
    <w:p w14:paraId="1AC11D6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3</w:t>
      </w:r>
    </w:p>
    <w:p w14:paraId="1AC11D6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Përkufizime</w:t>
      </w:r>
    </w:p>
    <w:p w14:paraId="1AC11D6F" w14:textId="05C6B8B0" w:rsidR="00D76534" w:rsidRPr="00267A09" w:rsidRDefault="00975648" w:rsidP="00213F90">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(shtuar pikat 5, 6 me Vkm nr. 46, datë 31.1.2024)</w:t>
      </w:r>
    </w:p>
    <w:p w14:paraId="1AC11D70" w14:textId="232C45A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term i përdorur në këtë vendim ka të njëjtin kuptim me përkufizimet e termave të dhëna në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7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këtë vendim, fjalët “...i licencuari përkatës...” nënkuptojnë një të licencuar që kryen aktivitetet e prodhimit, transmetimit, shpërndarjes ose furnizimit të energjisë elektrike.</w:t>
      </w:r>
    </w:p>
    <w:p w14:paraId="1AC11D72" w14:textId="3A88EF3E"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“klient universal”, nënkuptojnë klientët fundorë, të cilët furnizohen mbi bazën e </w:t>
      </w:r>
      <w:r w:rsidR="004B395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si detyrim i shërbimit publik, me çmime të rre</w:t>
      </w:r>
      <w:r w:rsidR="00F33A77" w:rsidRPr="00267A09">
        <w:rPr>
          <w:rFonts w:ascii="Garamond" w:eastAsiaTheme="minorHAnsi" w:hAnsi="Garamond"/>
          <w:szCs w:val="24"/>
          <w:lang w:val="sq-AL"/>
        </w:rPr>
        <w:t>gulluara, të miratuara nga ERE.</w:t>
      </w:r>
    </w:p>
    <w:p w14:paraId="1AC11D73" w14:textId="0A9CD90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“tepricë nga prodhimi i burimeve të rinovueshme të energjisë” është sasia e energjisë së prodhuar nga burimet e rinovueshme, që tejkalon sasinë e pambuluar të humbjeve totale mujore në rrjetin e shpërndarjes, sipas bilancit energjetik të </w:t>
      </w:r>
      <w:r w:rsidR="004B3957" w:rsidRPr="00267A09">
        <w:rPr>
          <w:rFonts w:ascii="Garamond" w:eastAsiaTheme="minorHAnsi" w:hAnsi="Garamond"/>
          <w:szCs w:val="24"/>
          <w:lang w:val="sq-AL"/>
        </w:rPr>
        <w:t xml:space="preserve">Operatorit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Sistemit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Shpërndarjes </w:t>
      </w:r>
      <w:r w:rsidRPr="00267A09">
        <w:rPr>
          <w:rFonts w:ascii="Garamond" w:eastAsiaTheme="minorHAnsi" w:hAnsi="Garamond"/>
          <w:szCs w:val="24"/>
          <w:lang w:val="sq-AL"/>
        </w:rPr>
        <w:t xml:space="preserve">dhe </w:t>
      </w:r>
      <w:r w:rsidR="004B395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Lirë</w:t>
      </w:r>
      <w:r w:rsidRPr="00267A09">
        <w:rPr>
          <w:rFonts w:ascii="Garamond" w:eastAsiaTheme="minorHAnsi" w:hAnsi="Garamond"/>
          <w:szCs w:val="24"/>
          <w:lang w:val="sq-AL"/>
        </w:rPr>
        <w:t>.</w:t>
      </w:r>
    </w:p>
    <w:p w14:paraId="1499BB2A" w14:textId="77777777" w:rsidR="00975648" w:rsidRPr="00267A09" w:rsidRDefault="00975648" w:rsidP="00975648">
      <w:pPr>
        <w:autoSpaceDE w:val="0"/>
        <w:autoSpaceDN w:val="0"/>
        <w:adjustRightInd w:val="0"/>
        <w:ind w:firstLine="284"/>
        <w:jc w:val="both"/>
        <w:rPr>
          <w:rFonts w:ascii="Garamond" w:eastAsiaTheme="minorHAnsi" w:hAnsi="Garamond"/>
          <w:i/>
          <w:szCs w:val="24"/>
          <w:lang w:val="sq-AL"/>
        </w:rPr>
      </w:pPr>
      <w:r w:rsidRPr="00267A09">
        <w:rPr>
          <w:rFonts w:ascii="Garamond" w:eastAsiaTheme="minorHAnsi" w:hAnsi="Garamond"/>
          <w:i/>
          <w:szCs w:val="24"/>
          <w:lang w:val="sq-AL"/>
        </w:rPr>
        <w:t>5. Në këtë vendim, fjalët “instrument financiar” nënkuptojnë marrëveshje për faturimin reciprok të diferencës midis çmimit klerues për njësi kohore të tregut (të ditës në avancë ose tregun brenda së njëjtës ditë) për ditën e lëvrimit me çmimin e parashikuar në marrëveshjen e lidhur midis palëve, të cilat sigurojnë pjesëmarrësit ndaj luhatjeve të mundshme të çmimit të energjisë elektrike në treg.</w:t>
      </w:r>
    </w:p>
    <w:p w14:paraId="3E3F11C6" w14:textId="68ADF2C0" w:rsidR="00975648" w:rsidRPr="00267A09" w:rsidRDefault="00975648" w:rsidP="00975648">
      <w:pPr>
        <w:autoSpaceDE w:val="0"/>
        <w:autoSpaceDN w:val="0"/>
        <w:adjustRightInd w:val="0"/>
        <w:ind w:firstLine="284"/>
        <w:jc w:val="both"/>
        <w:rPr>
          <w:rFonts w:ascii="Garamond" w:eastAsiaTheme="minorHAnsi" w:hAnsi="Garamond"/>
          <w:i/>
          <w:szCs w:val="24"/>
          <w:lang w:val="sq-AL"/>
        </w:rPr>
      </w:pPr>
      <w:r w:rsidRPr="00267A09">
        <w:rPr>
          <w:rFonts w:ascii="Garamond" w:eastAsiaTheme="minorHAnsi" w:hAnsi="Garamond"/>
          <w:i/>
          <w:szCs w:val="24"/>
          <w:lang w:val="sq-AL"/>
        </w:rPr>
        <w:t>6. Në këtë vendim, fjalët “treg likuid” nënkuptojnë tregun që përmbush kriteret për gatishmërinë e tij, bazuar në vlerësimin e bërë nga ERE-ja, sipas përcaktimeve të nenit 30, të ligjit nr. 24/2023, “Për nxitjen e burimeve të rinovueshme.”</w:t>
      </w:r>
    </w:p>
    <w:p w14:paraId="1AC11D74" w14:textId="77777777" w:rsidR="00213F90" w:rsidRPr="00267A09" w:rsidRDefault="00213F90" w:rsidP="00213F90">
      <w:pPr>
        <w:autoSpaceDE w:val="0"/>
        <w:autoSpaceDN w:val="0"/>
        <w:adjustRightInd w:val="0"/>
        <w:ind w:firstLine="284"/>
        <w:rPr>
          <w:rFonts w:ascii="Garamond" w:eastAsiaTheme="minorHAnsi" w:hAnsi="Garamond"/>
          <w:szCs w:val="24"/>
          <w:lang w:val="sq-AL"/>
        </w:rPr>
      </w:pPr>
    </w:p>
    <w:p w14:paraId="1AC11D7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4</w:t>
      </w:r>
    </w:p>
    <w:p w14:paraId="1AC11D7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Kushtet për vendosjen e detyrimit të shërbimit publik</w:t>
      </w:r>
    </w:p>
    <w:p w14:paraId="1AC11D7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7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Detyrimi i shërbimit publik ndaj një të licencuari vendoset nga ERE, në mënyrë transparente, jodiskriminuese, duke mos penguar hapjen e tregut të energjisë elektrike dhe të </w:t>
      </w:r>
      <w:r w:rsidRPr="00267A09">
        <w:rPr>
          <w:rFonts w:ascii="Garamond" w:eastAsiaTheme="minorHAnsi" w:hAnsi="Garamond"/>
          <w:szCs w:val="24"/>
          <w:lang w:val="sq-AL"/>
        </w:rPr>
        <w:lastRenderedPageBreak/>
        <w:t>drejtën e furnizuesve të tjerë të energjisë elektrike për të furnizuar klientët në Republikën e Shqipërisë.</w:t>
      </w:r>
    </w:p>
    <w:p w14:paraId="1AC11D7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duhet të argumentojë që vendosja e detyrimit publik është e domosdoshme, jokufizuese, proporcionale dhe e nevojshme.</w:t>
      </w:r>
    </w:p>
    <w:p w14:paraId="1AC11D7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të licencuarin vendoset duke vlerësuar kapacitetin teknik, financiar e organizativ të tij dhe duhet të konsiderojë, nëse e njëjta shoqëri po ofron shërbimin publik në të njëjtën zonë apo kategori klientësh, në momentin e vendosjes së këtij detyrimi.</w:t>
      </w:r>
    </w:p>
    <w:p w14:paraId="1AC11D7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Vendimi për vendosjen e detyrimit të shërbimit publik duhet të:</w:t>
      </w:r>
    </w:p>
    <w:p w14:paraId="1AC11D7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detyrimet, të cilat duhet të kryhen nga i licencuari;</w:t>
      </w:r>
    </w:p>
    <w:p w14:paraId="1AC11D7D" w14:textId="3A3A49F3"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të licencuarit e energjisë elektrike, të cilëve u është vendosur detyrimi i shërbimit publik, kur detyrimi i shërbimit publik vendoset mbi një ose më shumë subjekte të licencuar</w:t>
      </w:r>
      <w:r w:rsidR="00F33A77" w:rsidRPr="00267A09">
        <w:rPr>
          <w:rFonts w:ascii="Garamond" w:eastAsiaTheme="minorHAnsi" w:hAnsi="Garamond"/>
          <w:szCs w:val="24"/>
          <w:lang w:val="sq-AL"/>
        </w:rPr>
        <w:t>a</w:t>
      </w:r>
      <w:r w:rsidRPr="00267A09">
        <w:rPr>
          <w:rFonts w:ascii="Garamond" w:eastAsiaTheme="minorHAnsi" w:hAnsi="Garamond"/>
          <w:szCs w:val="24"/>
          <w:lang w:val="sq-AL"/>
        </w:rPr>
        <w:t>, që ushtrojnë aktivitet në sektorin e energjisë elektrike;</w:t>
      </w:r>
    </w:p>
    <w:p w14:paraId="1AC11D7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specifikojë të drejtat e veçanta të caktuara për të licencuarin, duke arsyetuar se pse ato janë të nevojshme;</w:t>
      </w:r>
    </w:p>
    <w:p w14:paraId="1AC11D7F" w14:textId="7FE8B5E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përcaktojë kategorinë e klientëve, territorin dhe periudhën për të cilën është vendosur detyrimi i shërbimit publik;</w:t>
      </w:r>
    </w:p>
    <w:p w14:paraId="1AC11D80" w14:textId="4F1949F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shoqërohet me një efekt vlerësimi në lidhje me tregun, cilësinë e furnizimit dhe qëndrueshmërinë;</w:t>
      </w:r>
    </w:p>
    <w:p w14:paraId="1AC11D8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dh) identifikojë kostot e të licencuarit, ndaj të cilit do të vendoset detyrimi i shërbimit publik;</w:t>
      </w:r>
    </w:p>
    <w:p w14:paraId="1AC11D8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një mekanizëm transparent dhe jodiskriminues për mënyrën se si duhet të mbulohen këto kosto, nëse kostot nuk mbulohen nga tarifa e miratuar.</w:t>
      </w:r>
    </w:p>
    <w:p w14:paraId="1AC11D83" w14:textId="54CC410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rast të vendosjes së detyrimit të shërbimit publik ndaj një të licencuari, të cilit i shkaktohen kosto shtesë, që nuk janë përfshirë në tarifën e përcaktuar nga ERE, i licencuari do të kompensohet financiarisht apo në forma të tjera, në përputhje me pikën 8,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F33A77" w:rsidRPr="00267A09">
        <w:rPr>
          <w:rFonts w:ascii="Garamond" w:eastAsiaTheme="minorHAnsi" w:hAnsi="Garamond"/>
          <w:szCs w:val="24"/>
          <w:lang w:val="sq-AL"/>
        </w:rPr>
        <w:t>,</w:t>
      </w:r>
      <w:r w:rsidRPr="00267A09">
        <w:rPr>
          <w:rFonts w:ascii="Garamond" w:eastAsiaTheme="minorHAnsi" w:hAnsi="Garamond"/>
          <w:szCs w:val="24"/>
          <w:lang w:val="sq-AL"/>
        </w:rPr>
        <w:t xml:space="preserve"> dhe me legjislacionin e ndihmës shtetërore.</w:t>
      </w:r>
    </w:p>
    <w:p w14:paraId="1AC11D84" w14:textId="3AE8B5C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I licencuari nuk ka detyrim të shërbimit publik për sigurimin e shërbimit të energjisë elektrike në një zonë ku nuk ofrohet shërbimi në datën e hyrjes në fuqi </w:t>
      </w:r>
      <w:r w:rsidR="00F33A77" w:rsidRPr="00267A09">
        <w:rPr>
          <w:rFonts w:ascii="Garamond" w:eastAsiaTheme="minorHAnsi" w:hAnsi="Garamond"/>
          <w:szCs w:val="24"/>
          <w:lang w:val="sq-AL"/>
        </w:rPr>
        <w:t>të këtij vendimi, përveç zonave</w:t>
      </w:r>
      <w:r w:rsidRPr="00267A09">
        <w:rPr>
          <w:rFonts w:ascii="Garamond" w:eastAsiaTheme="minorHAnsi" w:hAnsi="Garamond"/>
          <w:szCs w:val="24"/>
          <w:lang w:val="sq-AL"/>
        </w:rPr>
        <w:t xml:space="preserve"> të cilat janë pjesë e planit rregullator, të miratuar sipas legjislacionit për planifikimin e territorit dhe zhvillimit.</w:t>
      </w:r>
    </w:p>
    <w:p w14:paraId="1AC11D85" w14:textId="0C91E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7.</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i zbatueshëm edhe për përballimin e situatës së gjendjes së emergjencës në furnizimin me energji elektrike, sipas nenit 90 të ligjit nr.</w:t>
      </w:r>
      <w:r w:rsidR="00F33A77" w:rsidRPr="00267A09">
        <w:rPr>
          <w:rFonts w:ascii="Garamond" w:eastAsiaTheme="minorHAnsi" w:hAnsi="Garamond"/>
          <w:szCs w:val="24"/>
          <w:lang w:val="sq-AL"/>
        </w:rPr>
        <w:t xml:space="preserve"> 43/2015</w:t>
      </w:r>
      <w:r w:rsidRPr="00267A09">
        <w:rPr>
          <w:rFonts w:ascii="Garamond" w:eastAsiaTheme="minorHAnsi" w:hAnsi="Garamond"/>
          <w:szCs w:val="24"/>
          <w:lang w:val="sq-AL"/>
        </w:rPr>
        <w:t>, “Për sektorin e energjisë elektrike”, të ndryshuar.</w:t>
      </w:r>
    </w:p>
    <w:p w14:paraId="1AC11D86"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8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w:t>
      </w:r>
    </w:p>
    <w:p w14:paraId="1AC11D8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VEÇANTA PËR DETYRIMIN E SHËRBIMIT PUBLIK</w:t>
      </w:r>
    </w:p>
    <w:p w14:paraId="1AC11D8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5</w:t>
      </w:r>
    </w:p>
    <w:p w14:paraId="1AC11D8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i Shërbimit Universal të Furnizimit</w:t>
      </w:r>
    </w:p>
    <w:p w14:paraId="5532342D" w14:textId="2AE90653" w:rsidR="00071724" w:rsidRPr="00267A09" w:rsidRDefault="00071724" w:rsidP="00071724">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 xml:space="preserve">(shtuar fjalë në pikat </w:t>
      </w:r>
      <w:r w:rsidR="00417D38" w:rsidRPr="00267A09">
        <w:rPr>
          <w:rFonts w:ascii="Garamond" w:eastAsiaTheme="minorHAnsi" w:hAnsi="Garamond"/>
          <w:bCs/>
          <w:i/>
          <w:szCs w:val="24"/>
          <w:lang w:val="sq-AL"/>
        </w:rPr>
        <w:t xml:space="preserve">3, 7 </w:t>
      </w:r>
      <w:r w:rsidRPr="00267A09">
        <w:rPr>
          <w:rFonts w:ascii="Garamond" w:eastAsiaTheme="minorHAnsi" w:hAnsi="Garamond"/>
          <w:bCs/>
          <w:i/>
          <w:szCs w:val="24"/>
          <w:lang w:val="sq-AL"/>
        </w:rPr>
        <w:t>me Vkm nr. 46, datë 31.1.2024)</w:t>
      </w:r>
    </w:p>
    <w:p w14:paraId="1AC11D8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D" w14:textId="2D1927D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Shërbimi </w:t>
      </w:r>
      <w:r w:rsidR="00F33A77" w:rsidRPr="00267A09">
        <w:rPr>
          <w:rFonts w:ascii="Garamond" w:eastAsiaTheme="minorHAnsi" w:hAnsi="Garamond"/>
          <w:szCs w:val="24"/>
          <w:lang w:val="sq-AL"/>
        </w:rPr>
        <w:t xml:space="preserve">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Furnizimit </w:t>
      </w:r>
      <w:r w:rsidRPr="00267A09">
        <w:rPr>
          <w:rFonts w:ascii="Garamond" w:eastAsiaTheme="minorHAnsi" w:hAnsi="Garamond"/>
          <w:szCs w:val="24"/>
          <w:lang w:val="sq-AL"/>
        </w:rPr>
        <w:t>është një detyrim i shërbimit publik, që i vendoset Furnizuesit të Shërbimit Universal, i cili siguron të drejtën e furnizimit me energji elektrike për një kategori të caktuar të klientëve, brenda territorit të Republikës së Shqipërisë, me një cilësi të caktuar të furnizimit, me çmime të rregulluara, lehtësisht dhe qartësisht të krahasueshme, transparente dhe jodiskriminuese.</w:t>
      </w:r>
    </w:p>
    <w:p w14:paraId="1AC11D8E" w14:textId="391ABA8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Furnizuesit të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për të përmbushur kërkesat e klientëve që përfitojnë nga </w:t>
      </w:r>
      <w:r w:rsidR="00F33A7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Furnizimit</w:t>
      </w:r>
      <w:r w:rsidRPr="00267A09">
        <w:rPr>
          <w:rFonts w:ascii="Garamond" w:eastAsiaTheme="minorHAnsi" w:hAnsi="Garamond"/>
          <w:szCs w:val="24"/>
          <w:lang w:val="sq-AL"/>
        </w:rPr>
        <w:t>, në përputhje me parashikimet e pikës 1, të nenit 109,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i vendoset detyrimi i shërbimit publik për të blerë sasinë e nevojshme të energjisë elektrike, të prodhuar nga shoqëria e prodhimit të energjisë elektrike, aksionet e së cilës kontrollohen nga shteti (shoqëria p</w:t>
      </w:r>
      <w:r w:rsidR="000A4A35" w:rsidRPr="00267A09">
        <w:rPr>
          <w:rFonts w:ascii="Garamond" w:eastAsiaTheme="minorHAnsi" w:hAnsi="Garamond"/>
          <w:szCs w:val="24"/>
          <w:lang w:val="sq-AL"/>
        </w:rPr>
        <w:t xml:space="preserve">ublike e prodhimit). </w:t>
      </w:r>
      <w:r w:rsidR="000A4A35" w:rsidRPr="00267A09">
        <w:rPr>
          <w:rFonts w:ascii="Garamond" w:eastAsiaTheme="minorHAnsi" w:hAnsi="Garamond"/>
          <w:szCs w:val="24"/>
          <w:lang w:val="sq-AL"/>
        </w:rPr>
        <w:lastRenderedPageBreak/>
        <w:t xml:space="preserve">Shoqëria </w:t>
      </w:r>
      <w:r w:rsidRPr="00267A09">
        <w:rPr>
          <w:rFonts w:ascii="Garamond" w:eastAsiaTheme="minorHAnsi" w:hAnsi="Garamond"/>
          <w:szCs w:val="24"/>
          <w:lang w:val="sq-AL"/>
        </w:rPr>
        <w:t xml:space="preserve">publike e prodhimit, e ngarkuar me detyrimin e shërbimit publik, furnizon </w:t>
      </w:r>
      <w:r w:rsidR="00F33A77" w:rsidRPr="00267A09">
        <w:rPr>
          <w:rFonts w:ascii="Garamond" w:eastAsiaTheme="minorHAnsi" w:hAnsi="Garamond"/>
          <w:szCs w:val="24"/>
          <w:lang w:val="sq-AL"/>
        </w:rPr>
        <w:t xml:space="preserve">Furnizuesin </w:t>
      </w:r>
      <w:r w:rsidRPr="00267A09">
        <w:rPr>
          <w:rFonts w:ascii="Garamond" w:eastAsiaTheme="minorHAnsi" w:hAnsi="Garamond"/>
          <w:szCs w:val="24"/>
          <w:lang w:val="sq-AL"/>
        </w:rPr>
        <w:t xml:space="preserve">e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me të gjithë sasinë e nevojshme, për furnizimin e klientëve universalë, sipas çmimit për njësi të energjisë elektrike, të miratuar nga Asambl</w:t>
      </w:r>
      <w:r w:rsidR="00F33A77" w:rsidRPr="00267A09">
        <w:rPr>
          <w:rFonts w:ascii="Garamond" w:eastAsiaTheme="minorHAnsi" w:hAnsi="Garamond"/>
          <w:szCs w:val="24"/>
          <w:lang w:val="sq-AL"/>
        </w:rPr>
        <w:t>eja e Përgjithshme e Shoqërisë.</w:t>
      </w:r>
    </w:p>
    <w:p w14:paraId="1AC11D8F" w14:textId="629BD33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qëllime të furnizimit me të gjitha sasitë e nevojshme për nevojat e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Shërbimit Universal, shoqëria</w:t>
      </w:r>
      <w:r w:rsidRPr="00267A09">
        <w:rPr>
          <w:rFonts w:ascii="Garamond" w:eastAsiaTheme="minorHAnsi" w:hAnsi="Garamond"/>
          <w:szCs w:val="24"/>
          <w:lang w:val="sq-AL"/>
        </w:rPr>
        <w:t xml:space="preserve"> publike e prodhimit, përpos shfrytëzimit të aseteve gjeneruese në pronësi, ka të drejtë që sipas nevojës, të kontraktojë asete gjeneruese të energjisë, të shkëmbejë/të depozitojë energji, të kryejë transaksione shitblerjeje energjie në tregun e lirë</w:t>
      </w:r>
      <w:r w:rsidR="00071724" w:rsidRPr="00267A09">
        <w:rPr>
          <w:rFonts w:ascii="Garamond" w:eastAsiaTheme="minorHAnsi" w:hAnsi="Garamond"/>
          <w:szCs w:val="24"/>
          <w:lang w:val="sq-AL"/>
        </w:rPr>
        <w:t xml:space="preserve"> </w:t>
      </w:r>
      <w:r w:rsidR="00071724" w:rsidRPr="00267A09">
        <w:rPr>
          <w:rFonts w:ascii="Garamond" w:eastAsiaTheme="minorHAnsi" w:hAnsi="Garamond"/>
          <w:i/>
          <w:szCs w:val="24"/>
          <w:lang w:val="sq-AL"/>
        </w:rPr>
        <w:t>përfshirë tregun e ditës në avancë ose tregun brenda së njëjtës ditë</w:t>
      </w:r>
      <w:r w:rsidRPr="00267A09">
        <w:rPr>
          <w:rFonts w:ascii="Garamond" w:eastAsiaTheme="minorHAnsi" w:hAnsi="Garamond"/>
          <w:szCs w:val="24"/>
          <w:lang w:val="sq-AL"/>
        </w:rPr>
        <w:t xml:space="preserve"> apo të lidhë kontrata afatgjata shitblerje</w:t>
      </w:r>
      <w:r w:rsidR="00F33A77"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Rregullat për transaksionet e energjisë në tregun e lirë dhe lidhjen e kontratave afatgjata t</w:t>
      </w:r>
      <w:r w:rsidR="00F33A77" w:rsidRPr="00267A09">
        <w:rPr>
          <w:rFonts w:ascii="Garamond" w:eastAsiaTheme="minorHAnsi" w:hAnsi="Garamond"/>
          <w:szCs w:val="24"/>
          <w:lang w:val="sq-AL"/>
        </w:rPr>
        <w:t>ë</w:t>
      </w:r>
      <w:r w:rsidRPr="00267A09">
        <w:rPr>
          <w:rFonts w:ascii="Garamond" w:eastAsiaTheme="minorHAnsi" w:hAnsi="Garamond"/>
          <w:szCs w:val="24"/>
          <w:lang w:val="sq-AL"/>
        </w:rPr>
        <w:t xml:space="preserve"> shitblerjes së energjisë, miratohet me vendim të Asamblesë së Përgjithshme të shoqërisë.</w:t>
      </w:r>
    </w:p>
    <w:p w14:paraId="1AC11D90" w14:textId="31F851A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Ndërmjet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dhe shoqërisë publike të prodhimit, negociohet kontrata, e cila miratohet nga ERE dhe nënshkruhet nga palët. Në këtë kontratë përcaktohet sasia e energjisë së nevojshme për furnizimin e të gjithë klientëve universalë. Shoqëria publike e prodhimit, në bazë të kontratës, lëshon ndaj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çdo muaj faturën për sasinë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e energjisë elektrike, sipas çmimit të miratuar nga Asambleja.</w:t>
      </w:r>
      <w:r w:rsidR="00F33A77" w:rsidRPr="00267A09">
        <w:rPr>
          <w:rFonts w:ascii="Garamond" w:eastAsiaTheme="minorHAnsi" w:hAnsi="Garamond"/>
          <w:szCs w:val="24"/>
          <w:lang w:val="sq-AL"/>
        </w:rPr>
        <w:t xml:space="preserve"> </w:t>
      </w:r>
    </w:p>
    <w:p w14:paraId="1AC11D91" w14:textId="1E60902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garantimin e furnizimit,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dërgon te shoqëria publike e prodhimit programe mujore, javore dhe ditore për mbulimin e kërkesës me energji elektrike për klientët universalë, sipas parashikimeve të kontratës së miratuar nga ERE</w:t>
      </w:r>
      <w:r w:rsidR="00F33A77" w:rsidRPr="00267A09">
        <w:rPr>
          <w:rFonts w:ascii="Garamond" w:eastAsiaTheme="minorHAnsi" w:hAnsi="Garamond"/>
          <w:szCs w:val="24"/>
          <w:lang w:val="sq-AL"/>
        </w:rPr>
        <w:t>.</w:t>
      </w:r>
    </w:p>
    <w:p w14:paraId="1AC11D92" w14:textId="79876CB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Shoqëria publike e prodhimit ka të drejtë që t’i shesë energji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për furnizimin e kategorive të caktuara të klientëve të dalë në treg të lirë, sipas çmimit dhe sasisë </w:t>
      </w:r>
      <w:r w:rsidR="00F33A77" w:rsidRPr="00267A09">
        <w:rPr>
          <w:rFonts w:ascii="Garamond" w:eastAsiaTheme="minorHAnsi" w:hAnsi="Garamond"/>
          <w:szCs w:val="24"/>
          <w:lang w:val="sq-AL"/>
        </w:rPr>
        <w:t>s</w:t>
      </w:r>
      <w:r w:rsidRPr="00267A09">
        <w:rPr>
          <w:rFonts w:ascii="Garamond" w:eastAsiaTheme="minorHAnsi" w:hAnsi="Garamond"/>
          <w:szCs w:val="24"/>
          <w:lang w:val="sq-AL"/>
        </w:rPr>
        <w:t xml:space="preserve">ë përcaktuar nga Asambleja e shoqërisë. Në rastin kur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ushtrohet nga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kjo marrëdhënie pasqyrohet në kontratën që kanë palët, sipas pikës 4, të këtij neni.</w:t>
      </w:r>
    </w:p>
    <w:p w14:paraId="1AC11D93" w14:textId="03C5926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7.</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Sasia e tepërt mujore e energjisë elektrike, e krijuar nga shoqëria publike e prodhimit, pas përmbushjes së kërkesës së klientëve universalë, në përputhje me parashikimet e kontratës së rregulluar ndërmjet palëve, sipas përcaktimeve të vendosura në pikën 4, të këtij neni, si dhe pas ezaurimit të sasisë së energjisë së prodhuar nga burimet e rinovueshme të energjisë në periudhat pararendëse</w:t>
      </w:r>
      <w:r w:rsidR="00071724" w:rsidRPr="00267A09">
        <w:rPr>
          <w:rFonts w:ascii="Garamond" w:eastAsiaTheme="minorHAnsi" w:hAnsi="Garamond"/>
          <w:szCs w:val="24"/>
          <w:lang w:val="sq-AL"/>
        </w:rPr>
        <w:t xml:space="preserve"> </w:t>
      </w:r>
      <w:r w:rsidR="00071724" w:rsidRPr="00267A09">
        <w:rPr>
          <w:rFonts w:ascii="Garamond" w:eastAsiaTheme="minorHAnsi" w:hAnsi="Garamond"/>
          <w:i/>
          <w:szCs w:val="24"/>
          <w:lang w:val="sq-AL"/>
        </w:rPr>
        <w:t>sipas parashikimeve të nenit 12, të këtyre kushteve,</w:t>
      </w:r>
      <w:r w:rsidRPr="00267A09">
        <w:rPr>
          <w:rFonts w:ascii="Garamond" w:eastAsiaTheme="minorHAnsi" w:hAnsi="Garamond"/>
          <w:szCs w:val="24"/>
          <w:lang w:val="sq-AL"/>
        </w:rPr>
        <w:t xml:space="preserve"> i shitet </w:t>
      </w:r>
      <w:r w:rsidR="00F33A77" w:rsidRPr="00267A09">
        <w:rPr>
          <w:rFonts w:ascii="Garamond" w:eastAsiaTheme="minorHAnsi" w:hAnsi="Garamond"/>
          <w:szCs w:val="24"/>
          <w:lang w:val="sq-AL"/>
        </w:rPr>
        <w:t xml:space="preserve">Furnizuesit Publik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Lirë</w:t>
      </w:r>
      <w:r w:rsidRPr="00267A09">
        <w:rPr>
          <w:rFonts w:ascii="Garamond" w:eastAsiaTheme="minorHAnsi" w:hAnsi="Garamond"/>
          <w:szCs w:val="24"/>
          <w:lang w:val="sq-AL"/>
        </w:rPr>
        <w:t>, për llogari të Operatorit të Sistemit të Shpërndarjes, për mbulimin e humbjeve, me çmimin</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e blerjes së energjisë së prodhuesve me përparësi hidrike</w:t>
      </w:r>
      <w:r w:rsidR="00071724" w:rsidRPr="00267A09">
        <w:rPr>
          <w:rFonts w:ascii="Garamond" w:eastAsiaTheme="minorHAnsi" w:hAnsi="Garamond"/>
          <w:szCs w:val="24"/>
          <w:lang w:val="sq-AL"/>
        </w:rPr>
        <w:t xml:space="preserve"> </w:t>
      </w:r>
      <w:r w:rsidR="00071724" w:rsidRPr="00267A09">
        <w:rPr>
          <w:rFonts w:ascii="Garamond" w:eastAsiaTheme="minorHAnsi" w:hAnsi="Garamond"/>
          <w:i/>
          <w:szCs w:val="24"/>
          <w:lang w:val="sq-AL"/>
        </w:rPr>
        <w:t>dhe më tej tregtohet në tregun e lirë ose të ditës në avancë ose tregun brenda së njëjtës ditë</w:t>
      </w:r>
      <w:r w:rsidRPr="00267A09">
        <w:rPr>
          <w:rFonts w:ascii="Garamond" w:eastAsiaTheme="minorHAnsi" w:hAnsi="Garamond"/>
          <w:szCs w:val="24"/>
          <w:lang w:val="sq-AL"/>
        </w:rPr>
        <w:t xml:space="preserve">. Në këtë rast, sasia e shitur Operatorit të Sistemit të Shpërndarjes nuk duhet të tejkalojë sasinë e energjisë që është e nevojshme për mbulimin e humbjeve në rrjet. Kontrata ndërmjet shoqërisë publike të prodhimit dhe </w:t>
      </w:r>
      <w:r w:rsidR="000A4A35" w:rsidRPr="00267A09">
        <w:rPr>
          <w:rFonts w:ascii="Garamond" w:eastAsiaTheme="minorHAnsi" w:hAnsi="Garamond"/>
          <w:szCs w:val="24"/>
          <w:lang w:val="sq-AL"/>
        </w:rPr>
        <w:t xml:space="preserve">Furnizuesit Publik </w:t>
      </w:r>
      <w:r w:rsidRPr="00267A09">
        <w:rPr>
          <w:rFonts w:ascii="Garamond" w:eastAsiaTheme="minorHAnsi" w:hAnsi="Garamond"/>
          <w:szCs w:val="24"/>
          <w:lang w:val="sq-AL"/>
        </w:rPr>
        <w:t xml:space="preserve">në </w:t>
      </w:r>
      <w:r w:rsidR="000A4A35" w:rsidRPr="00267A09">
        <w:rPr>
          <w:rFonts w:ascii="Garamond" w:eastAsiaTheme="minorHAnsi" w:hAnsi="Garamond"/>
          <w:szCs w:val="24"/>
          <w:lang w:val="sq-AL"/>
        </w:rPr>
        <w:t xml:space="preserve">Tregun </w:t>
      </w:r>
      <w:r w:rsidRPr="00267A09">
        <w:rPr>
          <w:rFonts w:ascii="Garamond" w:eastAsiaTheme="minorHAnsi" w:hAnsi="Garamond"/>
          <w:szCs w:val="24"/>
          <w:lang w:val="sq-AL"/>
        </w:rPr>
        <w:t xml:space="preserve">e </w:t>
      </w:r>
      <w:r w:rsidR="000A4A35" w:rsidRPr="00267A09">
        <w:rPr>
          <w:rFonts w:ascii="Garamond" w:eastAsiaTheme="minorHAnsi" w:hAnsi="Garamond"/>
          <w:szCs w:val="24"/>
          <w:lang w:val="sq-AL"/>
        </w:rPr>
        <w:t xml:space="preserve">Lirë </w:t>
      </w:r>
      <w:r w:rsidRPr="00267A09">
        <w:rPr>
          <w:rFonts w:ascii="Garamond" w:eastAsiaTheme="minorHAnsi" w:hAnsi="Garamond"/>
          <w:szCs w:val="24"/>
          <w:lang w:val="sq-AL"/>
        </w:rPr>
        <w:t>negociohet n</w:t>
      </w:r>
      <w:r w:rsidR="000A4A35" w:rsidRPr="00267A09">
        <w:rPr>
          <w:rFonts w:ascii="Garamond" w:eastAsiaTheme="minorHAnsi" w:hAnsi="Garamond"/>
          <w:szCs w:val="24"/>
          <w:lang w:val="sq-AL"/>
        </w:rPr>
        <w:t>ga palët dhe miratohet nga ERE.</w:t>
      </w:r>
    </w:p>
    <w:p w14:paraId="1AC11D9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9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6</w:t>
      </w:r>
    </w:p>
    <w:p w14:paraId="1AC11D96" w14:textId="55D69190"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Çmimi i rregulluar për furnizimin e klientëve nga </w:t>
      </w:r>
      <w:r w:rsidR="000A4A35" w:rsidRPr="00267A09">
        <w:rPr>
          <w:rFonts w:ascii="Garamond" w:eastAsiaTheme="minorHAnsi" w:hAnsi="Garamond"/>
          <w:b/>
          <w:bCs/>
          <w:szCs w:val="24"/>
          <w:lang w:val="sq-AL"/>
        </w:rPr>
        <w:t xml:space="preserve">Furnizuesi </w:t>
      </w:r>
      <w:r w:rsidRPr="00267A09">
        <w:rPr>
          <w:rFonts w:ascii="Garamond" w:eastAsiaTheme="minorHAnsi" w:hAnsi="Garamond"/>
          <w:b/>
          <w:bCs/>
          <w:szCs w:val="24"/>
          <w:lang w:val="sq-AL"/>
        </w:rPr>
        <w:t xml:space="preserve">i </w:t>
      </w:r>
      <w:r w:rsidR="000A4A35" w:rsidRPr="00267A09">
        <w:rPr>
          <w:rFonts w:ascii="Garamond" w:eastAsiaTheme="minorHAnsi" w:hAnsi="Garamond"/>
          <w:b/>
          <w:bCs/>
          <w:szCs w:val="24"/>
          <w:lang w:val="sq-AL"/>
        </w:rPr>
        <w:t>Shërbimit Universal</w:t>
      </w:r>
    </w:p>
    <w:p w14:paraId="1AC11D9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8" w14:textId="0F5C652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është i detyruar të furnizojë klientët e energjisë elektrike, me çmim të rregulluar dhe të miratuar nga ERE, në përputhje me nenin 85,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çmim i cili duhet të pasqyrojë kostot.</w:t>
      </w:r>
    </w:p>
    <w:p w14:paraId="1AC11D99" w14:textId="66A05DE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Pasqyrimi i kostos bëhet duke përfshirë koston e blerjes se energjisë elektrike nga shoqëria publike e prodhimit, që përmban edhe</w:t>
      </w:r>
      <w:r w:rsidR="000A4A35" w:rsidRPr="00267A09">
        <w:rPr>
          <w:rFonts w:ascii="Garamond" w:eastAsiaTheme="minorHAnsi" w:hAnsi="Garamond"/>
          <w:szCs w:val="24"/>
          <w:lang w:val="sq-AL"/>
        </w:rPr>
        <w:t xml:space="preserve"> kostot financiare të TEC Vlora</w:t>
      </w:r>
      <w:r w:rsidRPr="00267A09">
        <w:rPr>
          <w:rFonts w:ascii="Garamond" w:eastAsiaTheme="minorHAnsi" w:hAnsi="Garamond"/>
          <w:szCs w:val="24"/>
          <w:lang w:val="sq-AL"/>
        </w:rPr>
        <w:t xml:space="preserve"> sh.a., koston për tarifat e transmetimit dhe shpërndarjes së energjisë elektrike, koston e furnizimit, si dhe koston e detyrimit të blerjes së energjisë nga burimet e rinovueshme, në përputhje me metodologjinë e llogaritjes së tarifës së miratuar nga ERE.</w:t>
      </w:r>
    </w:p>
    <w:p w14:paraId="1AC11D9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21219DCF" w14:textId="77777777" w:rsidR="00930BC1" w:rsidRPr="00267A09" w:rsidRDefault="00930BC1" w:rsidP="00213F90">
      <w:pPr>
        <w:autoSpaceDE w:val="0"/>
        <w:autoSpaceDN w:val="0"/>
        <w:adjustRightInd w:val="0"/>
        <w:ind w:firstLine="284"/>
        <w:jc w:val="center"/>
        <w:rPr>
          <w:rFonts w:ascii="Garamond" w:eastAsiaTheme="minorHAnsi" w:hAnsi="Garamond"/>
          <w:bCs/>
          <w:szCs w:val="24"/>
          <w:lang w:val="sq-AL"/>
        </w:rPr>
      </w:pPr>
    </w:p>
    <w:p w14:paraId="1AC11D9B" w14:textId="0CE0A4DE"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lastRenderedPageBreak/>
        <w:t>Neni 7</w:t>
      </w:r>
    </w:p>
    <w:p w14:paraId="1AC11D9C"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Klientët në nevojë</w:t>
      </w:r>
    </w:p>
    <w:p w14:paraId="1AC11D9D"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E" w14:textId="1AB944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Klientët familjarë, që kanë fituar statusin e klientëve në nevojë, në përputhje me kushtet e përcaktuara në nenin 95,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43/2015, “Për sektorin e energjisë elektrike”, të ndryshuar, kanë të drejtën e përfitimit të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Furnizimit</w:t>
      </w:r>
      <w:r w:rsidRPr="00267A09">
        <w:rPr>
          <w:rFonts w:ascii="Garamond" w:eastAsiaTheme="minorHAnsi" w:hAnsi="Garamond"/>
          <w:szCs w:val="24"/>
          <w:lang w:val="sq-AL"/>
        </w:rPr>
        <w:t>, sipas kushteve të veçanta të furnizimit, të cilat miratohen nga ERE.</w:t>
      </w:r>
    </w:p>
    <w:p w14:paraId="1AC11D9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8</w:t>
      </w:r>
    </w:p>
    <w:p w14:paraId="1AC11DA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Furnizimi i klientëve me status të veçantë</w:t>
      </w:r>
    </w:p>
    <w:p w14:paraId="1AC11DA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3" w14:textId="36FD2241"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në kuadër të detyrimit </w:t>
      </w:r>
      <w:r w:rsidR="000A4A35" w:rsidRPr="00267A09">
        <w:rPr>
          <w:rFonts w:ascii="Garamond" w:eastAsiaTheme="minorHAnsi" w:hAnsi="Garamond"/>
          <w:szCs w:val="24"/>
          <w:lang w:val="sq-AL"/>
        </w:rPr>
        <w:t xml:space="preserve">të shërbimit publik, siguron pa </w:t>
      </w:r>
      <w:r w:rsidRPr="00267A09">
        <w:rPr>
          <w:rFonts w:ascii="Garamond" w:eastAsiaTheme="minorHAnsi" w:hAnsi="Garamond"/>
          <w:szCs w:val="24"/>
          <w:lang w:val="sq-AL"/>
        </w:rPr>
        <w:t>ndërprerje furniz</w:t>
      </w:r>
      <w:r w:rsidR="000A4A35" w:rsidRPr="00267A09">
        <w:rPr>
          <w:rFonts w:ascii="Garamond" w:eastAsiaTheme="minorHAnsi" w:hAnsi="Garamond"/>
          <w:szCs w:val="24"/>
          <w:lang w:val="sq-AL"/>
        </w:rPr>
        <w:t>imin e klientëve, si më poshtë:</w:t>
      </w:r>
    </w:p>
    <w:p w14:paraId="1AC11DA5" w14:textId="2817E9F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subjektet </w:t>
      </w:r>
      <w:r w:rsidRPr="00267A09">
        <w:rPr>
          <w:rFonts w:ascii="Garamond" w:eastAsiaTheme="minorHAnsi" w:hAnsi="Garamond"/>
          <w:szCs w:val="24"/>
          <w:lang w:val="sq-AL"/>
        </w:rPr>
        <w:t xml:space="preserve">shtetërore, që sigurojnë shërbimin e shëndetit publik (spitalet dhe qendrat e urgjencës); </w:t>
      </w:r>
    </w:p>
    <w:p w14:paraId="1AC11DA6" w14:textId="38774DB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shoqëri</w:t>
      </w:r>
      <w:r w:rsidRPr="00267A09">
        <w:rPr>
          <w:rFonts w:ascii="Garamond" w:eastAsiaTheme="minorHAnsi" w:hAnsi="Garamond"/>
          <w:szCs w:val="24"/>
          <w:lang w:val="sq-AL"/>
        </w:rPr>
        <w:t>, që sigurojnë furnizimin me u</w:t>
      </w:r>
      <w:r w:rsidR="000A4A35" w:rsidRPr="00267A09">
        <w:rPr>
          <w:rFonts w:ascii="Garamond" w:eastAsiaTheme="minorHAnsi" w:hAnsi="Garamond"/>
          <w:szCs w:val="24"/>
          <w:lang w:val="sq-AL"/>
        </w:rPr>
        <w:t>jë të pijshëm të konsumatorëve;</w:t>
      </w:r>
    </w:p>
    <w:p w14:paraId="1AC11DA7" w14:textId="53EE67E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institucione </w:t>
      </w:r>
      <w:r w:rsidRPr="00267A09">
        <w:rPr>
          <w:rFonts w:ascii="Garamond" w:eastAsiaTheme="minorHAnsi" w:hAnsi="Garamond"/>
          <w:szCs w:val="24"/>
          <w:lang w:val="sq-AL"/>
        </w:rPr>
        <w:t>shtetërore të ekzekutimit të vendimeve penale dhe institucione shtetërore, të cilat mbulojnë sigurinë kombëtare dhe rendin publik.</w:t>
      </w:r>
    </w:p>
    <w:p w14:paraId="1AC11DA8" w14:textId="7C143E9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Klientëve të përcaktuar në pikën 1, të këtij neni, i sigurohet furnizim i pandërprerë edhe në rast se kanë dalë në treg të liberalizuar dhe furnizohen nga </w:t>
      </w:r>
      <w:r w:rsidR="000A4A35"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0A4A35"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0A4A35" w:rsidRPr="00267A09">
        <w:rPr>
          <w:rFonts w:ascii="Garamond" w:eastAsiaTheme="minorHAnsi" w:hAnsi="Garamond"/>
          <w:szCs w:val="24"/>
          <w:lang w:val="sq-AL"/>
        </w:rPr>
        <w:t>Fundit</w:t>
      </w:r>
      <w:r w:rsidRPr="00267A09">
        <w:rPr>
          <w:rFonts w:ascii="Garamond" w:eastAsiaTheme="minorHAnsi" w:hAnsi="Garamond"/>
          <w:szCs w:val="24"/>
          <w:lang w:val="sq-AL"/>
        </w:rPr>
        <w:t>, sipas parashikimeve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0A4A35" w:rsidRPr="00267A09">
        <w:rPr>
          <w:rFonts w:ascii="Garamond" w:eastAsiaTheme="minorHAnsi" w:hAnsi="Garamond"/>
          <w:szCs w:val="24"/>
          <w:lang w:val="sq-AL"/>
        </w:rPr>
        <w:t>.</w:t>
      </w:r>
    </w:p>
    <w:p w14:paraId="1AC11DA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9</w:t>
      </w:r>
    </w:p>
    <w:p w14:paraId="1AC11DA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për lidhjen në rrjet</w:t>
      </w:r>
    </w:p>
    <w:p w14:paraId="1AC11DA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A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Operatori i Sistemit të Shpërndarjes është i detyruar të përmirësojë dhe zgjerojë sistemin e shpërndarjes, me qëllim sigurimin e lidhjes së çdo klienti fundor, i cili nuk është i lidhur në sistemin e shpërndarjes, nën termat, kushtet dhe tarifat e vendosura nga ERE.</w:t>
      </w:r>
    </w:p>
    <w:p w14:paraId="1AC11DA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14:paraId="1AC11DA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B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10</w:t>
      </w:r>
    </w:p>
    <w:p w14:paraId="1AC11DB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Cilësia e shërbimit</w:t>
      </w:r>
    </w:p>
    <w:p w14:paraId="1AC11DB2"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3"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e shërbimit universal, të përfshira në rregulloret dhe kodet ekzistuese, do të konsiderohen detyrime të shërbimit publik, të vendosura sipas këtij vendimi.</w:t>
      </w:r>
    </w:p>
    <w:p w14:paraId="1AC11DB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Kushtet e cilësisë së furnizimit, të parashikuara në pikën 1, të këtij neni, në lidhje me secilin prej të licencuarve, do të miratohen nga ERE, duke marrë për bazë edhe standardet evropiane të shërbimit të furnizimit.</w:t>
      </w:r>
    </w:p>
    <w:p w14:paraId="1AC11DB5"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11</w:t>
      </w:r>
    </w:p>
    <w:p w14:paraId="1AC11DB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Siguria e furnizimit</w:t>
      </w:r>
    </w:p>
    <w:p w14:paraId="1AC11DB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9" w14:textId="77777777"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Çdo detyrim i vendosur ndaj një të licencuari, që kryen aktivitetin e prodhimit, transmetimit, shpërndarjes ose furnizimit të energjisë elektrike, në përputhje me rregullat e </w:t>
      </w:r>
      <w:r w:rsidRPr="00267A09">
        <w:rPr>
          <w:rFonts w:ascii="Garamond" w:eastAsiaTheme="minorHAnsi" w:hAnsi="Garamond"/>
          <w:szCs w:val="24"/>
          <w:lang w:val="sq-AL"/>
        </w:rPr>
        <w:lastRenderedPageBreak/>
        <w:t>sigurisë së furnizimit, të miratuara nga Këshilli i Ministrave, do të konsiderohet detyrim i shërbimit publik dhe do të trajtohet sipas dispozitave të këtij vendimi.</w:t>
      </w:r>
    </w:p>
    <w:p w14:paraId="1AC11DBB" w14:textId="20F2924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Çdo investim i bërë nga shoqëria publike e prodhimit, për kapacitete të reja gjeneruese, në funksion të plotësimit të kërkesës së klientëve që përfitojnë nga </w:t>
      </w:r>
      <w:r w:rsidR="004B395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do të trajtohet si një detyrim i shërbimit publik në lidhje me si</w:t>
      </w:r>
      <w:r w:rsidR="000A4A35" w:rsidRPr="00267A09">
        <w:rPr>
          <w:rFonts w:ascii="Garamond" w:eastAsiaTheme="minorHAnsi" w:hAnsi="Garamond"/>
          <w:szCs w:val="24"/>
          <w:lang w:val="sq-AL"/>
        </w:rPr>
        <w:t>gurinë e furnizimit.</w:t>
      </w:r>
    </w:p>
    <w:p w14:paraId="1AC11DB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12</w:t>
      </w:r>
    </w:p>
    <w:p w14:paraId="1AC11DB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Burimet e rinovueshme të energjisë</w:t>
      </w:r>
    </w:p>
    <w:p w14:paraId="21AFDAC7" w14:textId="6A914A54" w:rsidR="00930BC1" w:rsidRPr="00267A09" w:rsidRDefault="00614CBF" w:rsidP="00930BC1">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 xml:space="preserve">(Ndryshuar e shtuar </w:t>
      </w:r>
      <w:r w:rsidR="00930BC1" w:rsidRPr="00267A09">
        <w:rPr>
          <w:rFonts w:ascii="Garamond" w:eastAsiaTheme="minorHAnsi" w:hAnsi="Garamond"/>
          <w:bCs/>
          <w:i/>
          <w:szCs w:val="24"/>
          <w:lang w:val="sq-AL"/>
        </w:rPr>
        <w:t>me Vkm nr. 46, datë 31.1.2024)</w:t>
      </w:r>
    </w:p>
    <w:p w14:paraId="1AC11DB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C0"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vendosur ndaj të licencuarve, në përputhje me legjislacionin në fuqi, në lidhje me burimet e rinovueshme të energjisë, do të konsiderohet detyrim i shërbimit publik.</w:t>
      </w:r>
    </w:p>
    <w:p w14:paraId="1AC11DC1" w14:textId="6FF1690C"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blerjen e energjisë elektrike nga burimet e rinovueshme të energjisë i vendoset shoqërisë publike të furnizimit në tregun e lirë, në përputhje me legjislacionin në fuqi dhe kontratën tip, të miratuar nga ERE. Shoqëria publike e prodhimit ka të drejtë të lidhë kontratë blerje</w:t>
      </w:r>
      <w:r w:rsidR="000A4A35"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elektrike nga burime të rinovueshme që shërbejnë për diversifikimin e prodhimit e saj.</w:t>
      </w:r>
    </w:p>
    <w:p w14:paraId="1AC11DC2" w14:textId="03DDDA7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Shoqëria publike e furnizimit në tregun e lirë, deri në krijimin e </w:t>
      </w:r>
      <w:r w:rsidR="00CE31DB" w:rsidRPr="00267A09">
        <w:rPr>
          <w:rFonts w:ascii="Garamond" w:eastAsiaTheme="minorHAnsi" w:hAnsi="Garamond"/>
          <w:szCs w:val="24"/>
          <w:lang w:val="sq-AL"/>
        </w:rPr>
        <w:t>operatorit të energjisë së rinovueshm</w:t>
      </w:r>
      <w:r w:rsidRPr="00267A09">
        <w:rPr>
          <w:rFonts w:ascii="Garamond" w:eastAsiaTheme="minorHAnsi" w:hAnsi="Garamond"/>
          <w:szCs w:val="24"/>
          <w:lang w:val="sq-AL"/>
        </w:rPr>
        <w:t xml:space="preserve">e dhe krijimin e tregut </w:t>
      </w:r>
      <w:r w:rsidR="006955E1" w:rsidRPr="00267A09">
        <w:rPr>
          <w:rFonts w:ascii="Garamond" w:eastAsiaTheme="minorHAnsi" w:hAnsi="Garamond"/>
          <w:i/>
          <w:szCs w:val="24"/>
          <w:lang w:val="sq-AL"/>
        </w:rPr>
        <w:t>likuid të energjisë elektrike</w:t>
      </w:r>
      <w:r w:rsidR="006955E1" w:rsidRPr="00267A09">
        <w:rPr>
          <w:rFonts w:ascii="Garamond" w:eastAsiaTheme="minorHAnsi" w:hAnsi="Garamond"/>
          <w:szCs w:val="24"/>
          <w:lang w:val="sq-AL"/>
        </w:rPr>
        <w:t xml:space="preserve"> </w:t>
      </w:r>
      <w:r w:rsidRPr="00267A09">
        <w:rPr>
          <w:rFonts w:ascii="Garamond" w:eastAsiaTheme="minorHAnsi" w:hAnsi="Garamond"/>
          <w:szCs w:val="24"/>
          <w:lang w:val="sq-AL"/>
        </w:rPr>
        <w:t>të ditës në avancë, do ta tregtojë këtë energji për mbulimin e humbjeve të Operatorit të Sistemit të Shpërndarjes, me të njëjtin çmim me të cilin e blen këtë energji nga prodhuesit me përparësi të energjisë elektrike, deri në përfundimin e kontrata</w:t>
      </w:r>
      <w:r w:rsidR="000A4A35" w:rsidRPr="00267A09">
        <w:rPr>
          <w:rFonts w:ascii="Garamond" w:eastAsiaTheme="minorHAnsi" w:hAnsi="Garamond"/>
          <w:szCs w:val="24"/>
          <w:lang w:val="sq-AL"/>
        </w:rPr>
        <w:t>ve të shitblerjes së energjisë.</w:t>
      </w:r>
      <w:r w:rsidR="006955E1" w:rsidRPr="00267A09">
        <w:rPr>
          <w:rFonts w:ascii="Garamond" w:eastAsiaTheme="minorHAnsi" w:hAnsi="Garamond"/>
          <w:szCs w:val="24"/>
          <w:lang w:val="sq-AL"/>
        </w:rPr>
        <w:t xml:space="preserve"> </w:t>
      </w:r>
      <w:r w:rsidR="006955E1" w:rsidRPr="00267A09">
        <w:rPr>
          <w:rFonts w:ascii="Garamond" w:eastAsiaTheme="minorHAnsi" w:hAnsi="Garamond"/>
          <w:i/>
          <w:szCs w:val="24"/>
          <w:lang w:val="sq-AL"/>
        </w:rPr>
        <w:t>Çmimi i blerjes së energjisë nga tepricat e burimeve të rinovueshme për furnizimin e klientëve të furnizuesit publik në treg të lirë, duke filluar nga 1 janari 2024 është çmimi i blerjes së energjisë së prodhuesve me përparësi hidrike, ndërsa çmimi i shitjes për njësi miratohet nga Asambleja e Përgjithshme e Shoqërisë.</w:t>
      </w:r>
    </w:p>
    <w:p w14:paraId="1AC11DC3" w14:textId="19C57F1E"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00614CBF" w:rsidRPr="00267A09">
        <w:rPr>
          <w:rFonts w:ascii="Garamond" w:eastAsiaTheme="minorHAnsi" w:hAnsi="Garamond"/>
          <w:szCs w:val="24"/>
          <w:lang w:val="sq-AL"/>
        </w:rPr>
        <w:t xml:space="preserve"> </w:t>
      </w:r>
      <w:r w:rsidR="00614CBF" w:rsidRPr="00267A09">
        <w:rPr>
          <w:rFonts w:ascii="Garamond" w:eastAsiaTheme="minorHAnsi" w:hAnsi="Garamond"/>
          <w:i/>
          <w:szCs w:val="24"/>
          <w:lang w:val="sq-AL"/>
        </w:rPr>
        <w:t>Në rast të tepricave të krijuara nga prodhimi i burimeve të rinovueshme të energjisë, ato fillimisht do të tregtohen për nevoja të furnizimit të klientëve të shoqërisë publike të furnizimit në tregun e lirë, ndërsa sasia e mbetur do të depozitohet te shoqëria publike e prodhimit, për t’u përdorur për nevoja të furnizimit të klientëve universalë. Sasitë rakordohen me bazë mujore dhe shkëmbehen gjatë vitit për mbulimin e humbjeve të Operatorit të Sistemit të Shpërndarjes dhe nevojave të shoqërisë publike të furnizimit në tregun e lirë, bazuar në sasinë dhe programet e kërkuara nga furnizuesi i tregut të lirë, për të cilat është rënë dakord ndërmjet palëve</w:t>
      </w:r>
      <w:r w:rsidRPr="00267A09">
        <w:rPr>
          <w:rFonts w:ascii="Garamond" w:eastAsiaTheme="minorHAnsi" w:hAnsi="Garamond"/>
          <w:i/>
          <w:szCs w:val="24"/>
          <w:lang w:val="sq-AL"/>
        </w:rPr>
        <w:t>.</w:t>
      </w:r>
      <w:r w:rsidRPr="00267A09">
        <w:rPr>
          <w:rFonts w:ascii="Garamond" w:eastAsiaTheme="minorHAnsi" w:hAnsi="Garamond"/>
          <w:szCs w:val="24"/>
          <w:lang w:val="sq-AL"/>
        </w:rPr>
        <w:t xml:space="preserve"> Shoqëria publike e prodhimit kompenson </w:t>
      </w:r>
      <w:r w:rsidR="004B3957" w:rsidRPr="00267A09">
        <w:rPr>
          <w:rFonts w:ascii="Garamond" w:eastAsiaTheme="minorHAnsi" w:hAnsi="Garamond"/>
          <w:szCs w:val="24"/>
          <w:lang w:val="sq-AL"/>
        </w:rPr>
        <w:t xml:space="preserve">Furnizuesin </w:t>
      </w:r>
      <w:r w:rsidRPr="00267A09">
        <w:rPr>
          <w:rFonts w:ascii="Garamond" w:eastAsiaTheme="minorHAnsi" w:hAnsi="Garamond"/>
          <w:szCs w:val="24"/>
          <w:lang w:val="sq-AL"/>
        </w:rPr>
        <w:t xml:space="preserve">e </w:t>
      </w:r>
      <w:r w:rsidR="004B395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Lirë </w:t>
      </w:r>
      <w:r w:rsidRPr="00267A09">
        <w:rPr>
          <w:rFonts w:ascii="Garamond" w:eastAsiaTheme="minorHAnsi" w:hAnsi="Garamond"/>
          <w:szCs w:val="24"/>
          <w:lang w:val="sq-AL"/>
        </w:rPr>
        <w:t xml:space="preserve">në vlerë, për sasinë e depozituar dhe që nuk është shkëmbyer deri në fund të vitit kalendarik, me çmimin e blerjes së energjisë nga prodhuesit me përparësi hidrike. Teprica e burimeve të rinovueshme të depozituara dhe që nuk përdoren për mbulimin e humbjeve mund të shiten në treg të lirë nga prodhuesi publik. Kjo marrëdhënie rregullohet në </w:t>
      </w:r>
      <w:r w:rsidR="000A4A35" w:rsidRPr="00267A09">
        <w:rPr>
          <w:rFonts w:ascii="Garamond" w:eastAsiaTheme="minorHAnsi" w:hAnsi="Garamond"/>
          <w:szCs w:val="24"/>
          <w:lang w:val="sq-AL"/>
        </w:rPr>
        <w:t>kontratën</w:t>
      </w:r>
      <w:r w:rsidRPr="00267A09">
        <w:rPr>
          <w:rFonts w:ascii="Garamond" w:eastAsiaTheme="minorHAnsi" w:hAnsi="Garamond"/>
          <w:szCs w:val="24"/>
          <w:lang w:val="sq-AL"/>
        </w:rPr>
        <w:t xml:space="preserve"> dypalëshe ndërmjet shoqërisë publike të prodhimit dhe </w:t>
      </w:r>
      <w:r w:rsidR="004B3957" w:rsidRPr="00267A09">
        <w:rPr>
          <w:rFonts w:ascii="Garamond" w:eastAsiaTheme="minorHAnsi" w:hAnsi="Garamond"/>
          <w:szCs w:val="24"/>
          <w:lang w:val="sq-AL"/>
        </w:rPr>
        <w:t xml:space="preserve">Furnizuesit </w:t>
      </w:r>
      <w:r w:rsidR="000A4A35" w:rsidRPr="00267A09">
        <w:rPr>
          <w:rFonts w:ascii="Garamond" w:eastAsiaTheme="minorHAnsi" w:hAnsi="Garamond"/>
          <w:szCs w:val="24"/>
          <w:lang w:val="sq-AL"/>
        </w:rPr>
        <w:t>të</w:t>
      </w:r>
      <w:r w:rsidRPr="00267A09">
        <w:rPr>
          <w:rFonts w:ascii="Garamond" w:eastAsiaTheme="minorHAnsi" w:hAnsi="Garamond"/>
          <w:szCs w:val="24"/>
          <w:lang w:val="sq-AL"/>
        </w:rPr>
        <w:t xml:space="preserve"> </w:t>
      </w:r>
      <w:r w:rsidR="004B3957" w:rsidRPr="00267A09">
        <w:rPr>
          <w:rFonts w:ascii="Garamond" w:eastAsiaTheme="minorHAnsi" w:hAnsi="Garamond"/>
          <w:szCs w:val="24"/>
          <w:lang w:val="sq-AL"/>
        </w:rPr>
        <w:t xml:space="preserve">Tregut </w:t>
      </w:r>
      <w:r w:rsidR="000A4A35"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Lirë</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dhe mban në konsideratë rregullat e tregut të balancimit në fuqi. </w:t>
      </w:r>
    </w:p>
    <w:p w14:paraId="1AC11DC4" w14:textId="06C9FFC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 xml:space="preserve"> 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rast të mossigurimit të energjisë për mbulimin e humbjeve të prodhuar nga prodhuesit me përparësi të energjisë elektrike apo nga shoqëria publike e prodhimit, </w:t>
      </w:r>
      <w:r w:rsidR="000A4A35" w:rsidRPr="00267A09">
        <w:rPr>
          <w:rFonts w:ascii="Garamond" w:eastAsiaTheme="minorHAnsi" w:hAnsi="Garamond"/>
          <w:szCs w:val="24"/>
          <w:lang w:val="sq-AL"/>
        </w:rPr>
        <w:t>siç përcaktohet</w:t>
      </w:r>
      <w:r w:rsidRPr="00267A09">
        <w:rPr>
          <w:rFonts w:ascii="Garamond" w:eastAsiaTheme="minorHAnsi" w:hAnsi="Garamond"/>
          <w:szCs w:val="24"/>
          <w:lang w:val="sq-AL"/>
        </w:rPr>
        <w:t xml:space="preserve"> në pikën 7, të nenit 5, të këtij vendimi, dhe pikës 4, të këtij neni, Operatori i Sistemit të Shpërndarjes mund ta sigurojë këtë energji në treg të parregulluar</w:t>
      </w:r>
      <w:r w:rsidR="00614CBF" w:rsidRPr="00267A09">
        <w:rPr>
          <w:rFonts w:ascii="Garamond" w:eastAsiaTheme="minorHAnsi" w:hAnsi="Garamond"/>
          <w:szCs w:val="24"/>
          <w:lang w:val="sq-AL"/>
        </w:rPr>
        <w:t xml:space="preserve"> </w:t>
      </w:r>
      <w:r w:rsidR="00614CBF" w:rsidRPr="00267A09">
        <w:rPr>
          <w:rFonts w:ascii="Garamond" w:eastAsiaTheme="minorHAnsi" w:hAnsi="Garamond"/>
          <w:i/>
          <w:szCs w:val="24"/>
          <w:lang w:val="sq-AL"/>
        </w:rPr>
        <w:t>kryesisht ose</w:t>
      </w:r>
      <w:r w:rsidRPr="00267A09">
        <w:rPr>
          <w:rFonts w:ascii="Garamond" w:eastAsiaTheme="minorHAnsi" w:hAnsi="Garamond"/>
          <w:szCs w:val="24"/>
          <w:lang w:val="sq-AL"/>
        </w:rPr>
        <w:t xml:space="preserve"> nëpërmjet </w:t>
      </w:r>
      <w:r w:rsidR="004B395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publik në </w:t>
      </w:r>
      <w:r w:rsidR="004B3957" w:rsidRPr="00267A09">
        <w:rPr>
          <w:rFonts w:ascii="Garamond" w:eastAsiaTheme="minorHAnsi" w:hAnsi="Garamond"/>
          <w:szCs w:val="24"/>
          <w:lang w:val="sq-AL"/>
        </w:rPr>
        <w:t xml:space="preserve">Tregun </w:t>
      </w:r>
      <w:r w:rsidRPr="00267A09">
        <w:rPr>
          <w:rFonts w:ascii="Garamond" w:eastAsiaTheme="minorHAnsi" w:hAnsi="Garamond"/>
          <w:szCs w:val="24"/>
          <w:lang w:val="sq-AL"/>
        </w:rPr>
        <w:t xml:space="preserve">e </w:t>
      </w:r>
      <w:r w:rsidR="004B3957" w:rsidRPr="00267A09">
        <w:rPr>
          <w:rFonts w:ascii="Garamond" w:eastAsiaTheme="minorHAnsi" w:hAnsi="Garamond"/>
          <w:szCs w:val="24"/>
          <w:lang w:val="sq-AL"/>
        </w:rPr>
        <w:t>Lirë</w:t>
      </w:r>
      <w:r w:rsidRPr="00267A09">
        <w:rPr>
          <w:rFonts w:ascii="Garamond" w:eastAsiaTheme="minorHAnsi" w:hAnsi="Garamond"/>
          <w:szCs w:val="24"/>
          <w:lang w:val="sq-AL"/>
        </w:rPr>
        <w:t>, bazuar në rregulloren për tregtimin e energjisë elektrike të miratuar me vendim të Entit Rregullator të Energjisë</w:t>
      </w:r>
      <w:r w:rsidR="00614CBF" w:rsidRPr="00267A09">
        <w:rPr>
          <w:rFonts w:ascii="Garamond" w:eastAsiaTheme="minorHAnsi" w:hAnsi="Garamond"/>
          <w:szCs w:val="24"/>
          <w:lang w:val="sq-AL"/>
        </w:rPr>
        <w:t xml:space="preserve"> </w:t>
      </w:r>
      <w:r w:rsidR="00614CBF" w:rsidRPr="00267A09">
        <w:rPr>
          <w:rFonts w:ascii="Garamond" w:eastAsiaTheme="minorHAnsi" w:hAnsi="Garamond"/>
          <w:i/>
          <w:szCs w:val="24"/>
          <w:lang w:val="sq-AL"/>
        </w:rPr>
        <w:t>të cilat mund të përfshijnë edhe përdorimin e instrumenteve financiare</w:t>
      </w:r>
      <w:r w:rsidRPr="00267A09">
        <w:rPr>
          <w:rFonts w:ascii="Garamond" w:eastAsiaTheme="minorHAnsi" w:hAnsi="Garamond"/>
          <w:i/>
          <w:szCs w:val="24"/>
          <w:lang w:val="sq-AL"/>
        </w:rPr>
        <w:t>.</w:t>
      </w:r>
      <w:r w:rsidRPr="00267A09">
        <w:rPr>
          <w:rFonts w:ascii="Garamond" w:eastAsiaTheme="minorHAnsi" w:hAnsi="Garamond"/>
          <w:szCs w:val="24"/>
          <w:lang w:val="sq-AL"/>
        </w:rPr>
        <w:t xml:space="preserve"> Në këtë rast, energjia e blerë për mbulimin e humbjeve nuk konsiderohet si energji që shkëmbehet për efekt të përllogaritjes së tepricave të burimeve të rinovueshme. </w:t>
      </w:r>
    </w:p>
    <w:p w14:paraId="1AC11DC5" w14:textId="47D33C46"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0DBC18C8" w14:textId="040F71D9" w:rsidR="00435B50" w:rsidRPr="00267A09" w:rsidRDefault="00435B50" w:rsidP="00213F90">
      <w:pPr>
        <w:autoSpaceDE w:val="0"/>
        <w:autoSpaceDN w:val="0"/>
        <w:adjustRightInd w:val="0"/>
        <w:ind w:firstLine="284"/>
        <w:jc w:val="both"/>
        <w:rPr>
          <w:rFonts w:ascii="Garamond" w:eastAsiaTheme="minorHAnsi" w:hAnsi="Garamond"/>
          <w:szCs w:val="24"/>
          <w:lang w:val="sq-AL"/>
        </w:rPr>
      </w:pPr>
    </w:p>
    <w:p w14:paraId="5D9185D6" w14:textId="77777777" w:rsidR="00435B50" w:rsidRPr="00267A09" w:rsidRDefault="00435B50" w:rsidP="00435B50">
      <w:pPr>
        <w:autoSpaceDE w:val="0"/>
        <w:autoSpaceDN w:val="0"/>
        <w:adjustRightInd w:val="0"/>
        <w:ind w:firstLine="284"/>
        <w:jc w:val="center"/>
        <w:rPr>
          <w:rFonts w:ascii="Garamond" w:eastAsiaTheme="minorHAnsi" w:hAnsi="Garamond"/>
          <w:szCs w:val="24"/>
          <w:lang w:val="sq-AL"/>
        </w:rPr>
      </w:pPr>
    </w:p>
    <w:p w14:paraId="4A91A638" w14:textId="77777777" w:rsidR="00435B50" w:rsidRPr="00267A09" w:rsidRDefault="00435B50" w:rsidP="00435B50">
      <w:pPr>
        <w:autoSpaceDE w:val="0"/>
        <w:autoSpaceDN w:val="0"/>
        <w:adjustRightInd w:val="0"/>
        <w:ind w:firstLine="284"/>
        <w:jc w:val="center"/>
        <w:rPr>
          <w:rFonts w:ascii="Garamond" w:eastAsiaTheme="minorHAnsi" w:hAnsi="Garamond"/>
          <w:szCs w:val="24"/>
          <w:lang w:val="sq-AL"/>
        </w:rPr>
      </w:pPr>
    </w:p>
    <w:p w14:paraId="05AF66D9" w14:textId="77777777" w:rsidR="00435B50" w:rsidRPr="00267A09" w:rsidRDefault="00435B50" w:rsidP="00435B50">
      <w:pPr>
        <w:autoSpaceDE w:val="0"/>
        <w:autoSpaceDN w:val="0"/>
        <w:adjustRightInd w:val="0"/>
        <w:ind w:firstLine="284"/>
        <w:jc w:val="center"/>
        <w:rPr>
          <w:rFonts w:ascii="Garamond" w:eastAsiaTheme="minorHAnsi" w:hAnsi="Garamond"/>
          <w:szCs w:val="24"/>
          <w:lang w:val="sq-AL"/>
        </w:rPr>
      </w:pPr>
    </w:p>
    <w:p w14:paraId="3E1D8A6B" w14:textId="77777777" w:rsidR="00435B50" w:rsidRPr="00267A09" w:rsidRDefault="00435B50" w:rsidP="00435B50">
      <w:pPr>
        <w:autoSpaceDE w:val="0"/>
        <w:autoSpaceDN w:val="0"/>
        <w:adjustRightInd w:val="0"/>
        <w:ind w:firstLine="284"/>
        <w:jc w:val="center"/>
        <w:rPr>
          <w:rFonts w:ascii="Garamond" w:eastAsiaTheme="minorHAnsi" w:hAnsi="Garamond"/>
          <w:szCs w:val="24"/>
          <w:lang w:val="sq-AL"/>
        </w:rPr>
      </w:pPr>
    </w:p>
    <w:p w14:paraId="35C9E676" w14:textId="35093AB2" w:rsidR="00435B50" w:rsidRPr="00267A09" w:rsidRDefault="00435B50" w:rsidP="00435B50">
      <w:pPr>
        <w:autoSpaceDE w:val="0"/>
        <w:autoSpaceDN w:val="0"/>
        <w:adjustRightInd w:val="0"/>
        <w:ind w:firstLine="284"/>
        <w:jc w:val="center"/>
        <w:rPr>
          <w:rFonts w:ascii="Garamond" w:eastAsiaTheme="minorHAnsi" w:hAnsi="Garamond"/>
          <w:i/>
          <w:szCs w:val="24"/>
          <w:lang w:val="sq-AL"/>
        </w:rPr>
      </w:pPr>
      <w:r w:rsidRPr="00267A09">
        <w:rPr>
          <w:rFonts w:ascii="Garamond" w:eastAsiaTheme="minorHAnsi" w:hAnsi="Garamond"/>
          <w:i/>
          <w:szCs w:val="24"/>
          <w:lang w:val="sq-AL"/>
        </w:rPr>
        <w:lastRenderedPageBreak/>
        <w:t>Neni 12/1</w:t>
      </w:r>
    </w:p>
    <w:p w14:paraId="1D9B027A" w14:textId="77777777" w:rsidR="00435B50" w:rsidRPr="00267A09" w:rsidRDefault="00435B50" w:rsidP="00435B50">
      <w:pPr>
        <w:autoSpaceDE w:val="0"/>
        <w:autoSpaceDN w:val="0"/>
        <w:adjustRightInd w:val="0"/>
        <w:ind w:firstLine="284"/>
        <w:jc w:val="center"/>
        <w:rPr>
          <w:rFonts w:ascii="Garamond" w:eastAsiaTheme="minorHAnsi" w:hAnsi="Garamond"/>
          <w:b/>
          <w:i/>
          <w:szCs w:val="24"/>
          <w:lang w:val="sq-AL"/>
        </w:rPr>
      </w:pPr>
      <w:r w:rsidRPr="00267A09">
        <w:rPr>
          <w:rFonts w:ascii="Garamond" w:eastAsiaTheme="minorHAnsi" w:hAnsi="Garamond"/>
          <w:b/>
          <w:i/>
          <w:szCs w:val="24"/>
          <w:lang w:val="sq-AL"/>
        </w:rPr>
        <w:t>Mbulimi i humbjeve në transmetim</w:t>
      </w:r>
    </w:p>
    <w:p w14:paraId="5EBAD258" w14:textId="4CB0EB56" w:rsidR="00435B50" w:rsidRPr="00267A09" w:rsidRDefault="00435B50" w:rsidP="00435B50">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(Shtuar me Vkm nr. 46, datë 31.1.2024)</w:t>
      </w:r>
    </w:p>
    <w:p w14:paraId="3A4113D7" w14:textId="77777777" w:rsidR="00435B50" w:rsidRPr="00267A09" w:rsidRDefault="00435B50" w:rsidP="00435B50">
      <w:pPr>
        <w:autoSpaceDE w:val="0"/>
        <w:autoSpaceDN w:val="0"/>
        <w:adjustRightInd w:val="0"/>
        <w:ind w:firstLine="284"/>
        <w:jc w:val="center"/>
        <w:rPr>
          <w:rFonts w:ascii="Garamond" w:eastAsiaTheme="minorHAnsi" w:hAnsi="Garamond"/>
          <w:b/>
          <w:bCs/>
          <w:i/>
          <w:szCs w:val="24"/>
          <w:lang w:val="sq-AL"/>
        </w:rPr>
      </w:pPr>
    </w:p>
    <w:p w14:paraId="5F8F465B" w14:textId="40245382" w:rsidR="00435B50" w:rsidRPr="00267A09" w:rsidRDefault="00435B50" w:rsidP="00435B50">
      <w:pPr>
        <w:autoSpaceDE w:val="0"/>
        <w:autoSpaceDN w:val="0"/>
        <w:adjustRightInd w:val="0"/>
        <w:ind w:firstLine="284"/>
        <w:jc w:val="both"/>
        <w:rPr>
          <w:rFonts w:ascii="Garamond" w:eastAsiaTheme="minorHAnsi" w:hAnsi="Garamond"/>
          <w:i/>
          <w:szCs w:val="24"/>
          <w:lang w:val="sq-AL"/>
        </w:rPr>
      </w:pPr>
      <w:r w:rsidRPr="00267A09">
        <w:rPr>
          <w:rFonts w:ascii="Garamond" w:eastAsiaTheme="minorHAnsi" w:hAnsi="Garamond"/>
          <w:i/>
          <w:szCs w:val="24"/>
          <w:lang w:val="sq-AL"/>
        </w:rPr>
        <w:t>Operatori i Sistemit të Transmetimit siguron energjinë për mbulimin e humbjeve në tregun e parregulluar të ditës në avancë ose tregun brenda së njëjtës ditë apo nëpërmjet procedurave, sipas parashikimeve të nenit 62, ligjit nr. 43/2015, “Për sektorin e energjisë elektrike”, të ndryshuar, të cilat mund të përfshijnë edhe përdorimin e instrumenteve financiare.</w:t>
      </w:r>
    </w:p>
    <w:p w14:paraId="6C48155E" w14:textId="2468B0FC" w:rsidR="00435B50" w:rsidRPr="00267A09" w:rsidRDefault="00435B50" w:rsidP="00213F90">
      <w:pPr>
        <w:autoSpaceDE w:val="0"/>
        <w:autoSpaceDN w:val="0"/>
        <w:adjustRightInd w:val="0"/>
        <w:ind w:firstLine="284"/>
        <w:jc w:val="both"/>
        <w:rPr>
          <w:rFonts w:ascii="Garamond" w:eastAsiaTheme="minorHAnsi" w:hAnsi="Garamond"/>
          <w:i/>
          <w:szCs w:val="24"/>
          <w:lang w:val="sq-AL"/>
        </w:rPr>
      </w:pPr>
    </w:p>
    <w:p w14:paraId="5F5A7482" w14:textId="2C348B93" w:rsidR="00435B50" w:rsidRPr="00267A09" w:rsidRDefault="00435B50" w:rsidP="00213F90">
      <w:pPr>
        <w:autoSpaceDE w:val="0"/>
        <w:autoSpaceDN w:val="0"/>
        <w:adjustRightInd w:val="0"/>
        <w:ind w:firstLine="284"/>
        <w:jc w:val="both"/>
        <w:rPr>
          <w:rFonts w:ascii="Garamond" w:eastAsiaTheme="minorHAnsi" w:hAnsi="Garamond"/>
          <w:szCs w:val="24"/>
          <w:lang w:val="sq-AL"/>
        </w:rPr>
      </w:pPr>
    </w:p>
    <w:p w14:paraId="76DB52E7" w14:textId="77777777" w:rsidR="00435B50" w:rsidRPr="00267A09" w:rsidRDefault="00435B50" w:rsidP="00213F90">
      <w:pPr>
        <w:autoSpaceDE w:val="0"/>
        <w:autoSpaceDN w:val="0"/>
        <w:adjustRightInd w:val="0"/>
        <w:ind w:firstLine="284"/>
        <w:jc w:val="both"/>
        <w:rPr>
          <w:rFonts w:ascii="Garamond" w:eastAsiaTheme="minorHAnsi" w:hAnsi="Garamond"/>
          <w:szCs w:val="24"/>
          <w:lang w:val="sq-AL"/>
        </w:rPr>
      </w:pPr>
    </w:p>
    <w:p w14:paraId="1AC11DC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13</w:t>
      </w:r>
    </w:p>
    <w:p w14:paraId="1AC11DC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Gjendja e emergjencës në furnizim</w:t>
      </w:r>
    </w:p>
    <w:p w14:paraId="1AC11DC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C9" w14:textId="0FBCE9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Gjatë periudhës se gjendjes së emer</w:t>
      </w:r>
      <w:r w:rsidR="000A4A35" w:rsidRPr="00267A09">
        <w:rPr>
          <w:rFonts w:ascii="Garamond" w:eastAsiaTheme="minorHAnsi" w:hAnsi="Garamond"/>
          <w:szCs w:val="24"/>
          <w:lang w:val="sq-AL"/>
        </w:rPr>
        <w:t xml:space="preserve">gjencës në furnizim, shoqëria </w:t>
      </w:r>
      <w:r w:rsidRPr="00267A09">
        <w:rPr>
          <w:rFonts w:ascii="Garamond" w:eastAsiaTheme="minorHAnsi" w:hAnsi="Garamond"/>
          <w:szCs w:val="24"/>
          <w:lang w:val="sq-AL"/>
        </w:rPr>
        <w:t>publike e prodhimit, e ngarkuar me detyrimin e shërbimit publik, furnizon Operatorin e Sistemit t</w:t>
      </w:r>
      <w:r w:rsidR="000A4A35" w:rsidRPr="00267A09">
        <w:rPr>
          <w:rFonts w:ascii="Garamond" w:eastAsiaTheme="minorHAnsi" w:hAnsi="Garamond"/>
          <w:szCs w:val="24"/>
          <w:lang w:val="sq-AL"/>
        </w:rPr>
        <w:t>ë</w:t>
      </w:r>
      <w:r w:rsidRPr="00267A09">
        <w:rPr>
          <w:rFonts w:ascii="Garamond" w:eastAsiaTheme="minorHAnsi" w:hAnsi="Garamond"/>
          <w:szCs w:val="24"/>
          <w:lang w:val="sq-AL"/>
        </w:rPr>
        <w:t xml:space="preserve"> Transmetimit me të gjithë sasinë e nevojshme, për mbulimin e humbjeve, me çmimin e blerjes së energjisë nga prodhuesit me përparësi hidrike. Kontrata ndërmjet shoqërisë publike të prodhimit dhe Operatorit të Sistemit të Transmetimit, negociohet n</w:t>
      </w:r>
      <w:r w:rsidR="000A4A35" w:rsidRPr="00267A09">
        <w:rPr>
          <w:rFonts w:ascii="Garamond" w:eastAsiaTheme="minorHAnsi" w:hAnsi="Garamond"/>
          <w:szCs w:val="24"/>
          <w:lang w:val="sq-AL"/>
        </w:rPr>
        <w:t>ga palët dhe miratohet nga ERE.</w:t>
      </w:r>
    </w:p>
    <w:p w14:paraId="1AC11DCA" w14:textId="5D66728C"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Kontrata ndërmjet shoqërisë publike të prodhimit dhe Operatorit të Sistemit të Transmetimit do të përfshijë detyrimin e Operatorit të Sistemit të Transmetimit për të dërguar te shoqëria publike e prodhimit programe vjetore, mujore, javore dhe ditore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kërkesës me energji elektrike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humbjeve në sistemin e transmetimit.</w:t>
      </w:r>
    </w:p>
    <w:p w14:paraId="1AC11DCB" w14:textId="77777777" w:rsidR="00213F90" w:rsidRPr="00267A09" w:rsidRDefault="00213F90" w:rsidP="00213F90">
      <w:pPr>
        <w:autoSpaceDE w:val="0"/>
        <w:autoSpaceDN w:val="0"/>
        <w:adjustRightInd w:val="0"/>
        <w:ind w:firstLine="284"/>
        <w:jc w:val="both"/>
        <w:rPr>
          <w:rFonts w:ascii="Garamond" w:eastAsiaTheme="minorHAnsi" w:hAnsi="Garamond"/>
          <w:b/>
          <w:bCs/>
          <w:szCs w:val="24"/>
          <w:lang w:val="sq-AL"/>
        </w:rPr>
      </w:pPr>
    </w:p>
    <w:p w14:paraId="1AC11DCC"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III</w:t>
      </w:r>
    </w:p>
    <w:p w14:paraId="1AC11DC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TJERA DHE TË FUNDIT</w:t>
      </w:r>
    </w:p>
    <w:p w14:paraId="1AC11DC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CF"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14</w:t>
      </w:r>
    </w:p>
    <w:p w14:paraId="1AC11DD0"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Monitorimi dhe raportimi</w:t>
      </w:r>
    </w:p>
    <w:p w14:paraId="1AC11DD1"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monitoron zbatimin e detyrimeve të shërbimit publik nga ana e të licencuarve përkatës, sipas këtij vendimi, termave, kushteve dhe licencave përkatëse.</w:t>
      </w:r>
    </w:p>
    <w:p w14:paraId="1AC11DD3" w14:textId="2885EF88"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dhe Energjisë dhe ERE informojnë </w:t>
      </w:r>
      <w:r w:rsidR="000A4A35" w:rsidRPr="00267A09">
        <w:rPr>
          <w:rFonts w:ascii="Garamond" w:eastAsiaTheme="minorHAnsi" w:hAnsi="Garamond"/>
          <w:szCs w:val="24"/>
          <w:lang w:val="sq-AL"/>
        </w:rPr>
        <w:t xml:space="preserve">Sekretariatin </w:t>
      </w:r>
      <w:r w:rsidRPr="00267A09">
        <w:rPr>
          <w:rFonts w:ascii="Garamond" w:eastAsiaTheme="minorHAnsi" w:hAnsi="Garamond"/>
          <w:szCs w:val="24"/>
          <w:lang w:val="sq-AL"/>
        </w:rPr>
        <w:t xml:space="preserve">e </w:t>
      </w:r>
      <w:r w:rsidR="000A4A35" w:rsidRPr="00267A09">
        <w:rPr>
          <w:rFonts w:ascii="Garamond" w:eastAsiaTheme="minorHAnsi" w:hAnsi="Garamond"/>
          <w:szCs w:val="24"/>
          <w:lang w:val="sq-AL"/>
        </w:rPr>
        <w:t xml:space="preserve">Komunitetit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 xml:space="preserve">Energjisë </w:t>
      </w:r>
      <w:r w:rsidRPr="00267A09">
        <w:rPr>
          <w:rFonts w:ascii="Garamond" w:eastAsiaTheme="minorHAnsi" w:hAnsi="Garamond"/>
          <w:szCs w:val="24"/>
          <w:lang w:val="sq-AL"/>
        </w:rPr>
        <w:t>për të gjitha masat e vendosura për përmbushjen e detyrimeve të shërbimit publik, sipas këtij vendimi, ndikimin e tyre të mundshëm në hapjen e tregut të energjisë dhe nëse këto masa janë në përputhje me direktivën 2009/72/EC.</w:t>
      </w:r>
    </w:p>
    <w:p w14:paraId="1AC11DD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 dhe Energjisë dhe ERE njoftojnë Sekretariatin e Komunitetit të Energjisë periodikisht, të paktën çdo dy vjet, për çdo ndryshim të kushteve për vendosjen e detyrimeve të shërbimit publik, të miratuara nga Këshilli i Ministrave.</w:t>
      </w:r>
    </w:p>
    <w:p w14:paraId="1AC11DD5"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D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15</w:t>
      </w:r>
    </w:p>
    <w:p w14:paraId="1AC11DD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Dispozita kalimtare</w:t>
      </w:r>
    </w:p>
    <w:p w14:paraId="1AC11DD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9" w14:textId="3950AFE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Këto kushte, për aq sa janë të zbatueshme, do të shërbejnë si model i përkohshëm për funksionimin e tregut të energjisë elektrike, deri në bërjen funksionale dhe </w:t>
      </w:r>
      <w:r w:rsidR="000A4A35" w:rsidRPr="00267A09">
        <w:rPr>
          <w:rFonts w:ascii="Garamond" w:eastAsiaTheme="minorHAnsi" w:hAnsi="Garamond"/>
          <w:szCs w:val="24"/>
          <w:lang w:val="sq-AL"/>
        </w:rPr>
        <w:t>likuide të bursës së energjisë.</w:t>
      </w:r>
    </w:p>
    <w:p w14:paraId="1AC11DDA" w14:textId="677991E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Ngarkohen shoqëritë KESH sh.a., FSHU sh.a., OSSH</w:t>
      </w:r>
      <w:r w:rsidRPr="00267A09">
        <w:rPr>
          <w:rFonts w:ascii="Garamond" w:eastAsiaTheme="minorHAnsi" w:hAnsi="Garamond"/>
          <w:szCs w:val="24"/>
          <w:lang w:val="sq-AL"/>
        </w:rPr>
        <w:t xml:space="preserve"> </w:t>
      </w:r>
      <w:r w:rsidR="000A4A35" w:rsidRPr="00267A09">
        <w:rPr>
          <w:rFonts w:ascii="Garamond" w:eastAsiaTheme="minorHAnsi" w:hAnsi="Garamond"/>
          <w:szCs w:val="24"/>
          <w:lang w:val="sq-AL"/>
        </w:rPr>
        <w:t>sh.a. dhe FTL</w:t>
      </w:r>
      <w:r w:rsidRPr="00267A09">
        <w:rPr>
          <w:rFonts w:ascii="Garamond" w:eastAsiaTheme="minorHAnsi" w:hAnsi="Garamond"/>
          <w:szCs w:val="24"/>
          <w:lang w:val="sq-AL"/>
        </w:rPr>
        <w:t xml:space="preserve"> sh.a., që me hyrjen në fuqi të këtij vendimi të rakordojnë sasitë e ene</w:t>
      </w:r>
      <w:r w:rsidR="000A4A35" w:rsidRPr="00267A09">
        <w:rPr>
          <w:rFonts w:ascii="Garamond" w:eastAsiaTheme="minorHAnsi" w:hAnsi="Garamond"/>
          <w:szCs w:val="24"/>
          <w:lang w:val="sq-AL"/>
        </w:rPr>
        <w:t>rgjisë elektrike të depozituar/</w:t>
      </w:r>
      <w:r w:rsidRPr="00267A09">
        <w:rPr>
          <w:rFonts w:ascii="Garamond" w:eastAsiaTheme="minorHAnsi" w:hAnsi="Garamond"/>
          <w:szCs w:val="24"/>
          <w:lang w:val="sq-AL"/>
        </w:rPr>
        <w:t>shkëmbyer përgjatë vitit kalendarik, sipas të dhënave faktike të periudhës së rakordimit.</w:t>
      </w:r>
    </w:p>
    <w:p w14:paraId="1AC11DDB" w14:textId="3DE01CD8" w:rsidR="003C0DD8" w:rsidRPr="00267A09" w:rsidRDefault="00213F90" w:rsidP="00213F90">
      <w:pPr>
        <w:autoSpaceDE w:val="0"/>
        <w:autoSpaceDN w:val="0"/>
        <w:adjustRightInd w:val="0"/>
        <w:ind w:firstLine="284"/>
        <w:jc w:val="both"/>
        <w:rPr>
          <w:rFonts w:ascii="Garamond"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Enti Rregullator i Energjisë, brenda 90 ditëve nga hyrja në fuqi e këtij vendimi, të miratojë aktet përkatëse për zbatimin e detyrimeve</w:t>
      </w:r>
      <w:r w:rsidR="000A4A35" w:rsidRPr="00267A09">
        <w:rPr>
          <w:rFonts w:ascii="Garamond" w:eastAsiaTheme="minorHAnsi" w:hAnsi="Garamond"/>
          <w:szCs w:val="24"/>
          <w:lang w:val="sq-AL"/>
        </w:rPr>
        <w:t xml:space="preserve"> të përcaktuara në këto kushte.</w:t>
      </w:r>
    </w:p>
    <w:sectPr w:rsidR="003C0DD8" w:rsidRPr="00267A09" w:rsidSect="00F35B42">
      <w:footerReference w:type="default" r:id="rId11"/>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451A6" w14:textId="77777777" w:rsidR="00595F2D" w:rsidRDefault="00595F2D" w:rsidP="003C0DD8">
      <w:r>
        <w:separator/>
      </w:r>
    </w:p>
  </w:endnote>
  <w:endnote w:type="continuationSeparator" w:id="0">
    <w:p w14:paraId="797DAD6A" w14:textId="77777777" w:rsidR="00595F2D" w:rsidRDefault="00595F2D" w:rsidP="003C0DD8">
      <w:r>
        <w:continuationSeparator/>
      </w:r>
    </w:p>
  </w:endnote>
  <w:endnote w:type="continuationNotice" w:id="1">
    <w:p w14:paraId="7A1CEEF4" w14:textId="77777777" w:rsidR="00595F2D" w:rsidRDefault="00595F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11DE0" w14:textId="77777777" w:rsidR="000A4A35" w:rsidRDefault="000A4A35">
    <w:pPr>
      <w:pStyle w:val="Footer"/>
      <w:jc w:val="right"/>
    </w:pPr>
  </w:p>
  <w:p w14:paraId="1AC11DE1" w14:textId="77777777" w:rsidR="000A4A35" w:rsidRDefault="000A4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9EC2B" w14:textId="77777777" w:rsidR="00595F2D" w:rsidRDefault="00595F2D" w:rsidP="003C0DD8">
      <w:r>
        <w:separator/>
      </w:r>
    </w:p>
  </w:footnote>
  <w:footnote w:type="continuationSeparator" w:id="0">
    <w:p w14:paraId="59F0571F" w14:textId="77777777" w:rsidR="00595F2D" w:rsidRDefault="00595F2D" w:rsidP="003C0DD8">
      <w:r>
        <w:continuationSeparator/>
      </w:r>
    </w:p>
  </w:footnote>
  <w:footnote w:type="continuationNotice" w:id="1">
    <w:p w14:paraId="014BFC94" w14:textId="77777777" w:rsidR="00595F2D" w:rsidRDefault="00595F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A309B"/>
    <w:multiLevelType w:val="hybridMultilevel"/>
    <w:tmpl w:val="15304E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562C7C"/>
    <w:multiLevelType w:val="hybridMultilevel"/>
    <w:tmpl w:val="B5A2A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51644"/>
    <w:multiLevelType w:val="hybridMultilevel"/>
    <w:tmpl w:val="D0C24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611EA"/>
    <w:multiLevelType w:val="hybridMultilevel"/>
    <w:tmpl w:val="3AF8A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32C75"/>
    <w:multiLevelType w:val="hybridMultilevel"/>
    <w:tmpl w:val="28D28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9592B"/>
    <w:multiLevelType w:val="hybridMultilevel"/>
    <w:tmpl w:val="75BC0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24F99"/>
    <w:multiLevelType w:val="hybridMultilevel"/>
    <w:tmpl w:val="742EA9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AA1EFC"/>
    <w:multiLevelType w:val="hybridMultilevel"/>
    <w:tmpl w:val="AC2EC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F14502"/>
    <w:multiLevelType w:val="hybridMultilevel"/>
    <w:tmpl w:val="A98CEA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F62AB2"/>
    <w:multiLevelType w:val="hybridMultilevel"/>
    <w:tmpl w:val="DC18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0D1F2F"/>
    <w:multiLevelType w:val="hybridMultilevel"/>
    <w:tmpl w:val="32928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D6349C"/>
    <w:multiLevelType w:val="hybridMultilevel"/>
    <w:tmpl w:val="0AACD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F400A"/>
    <w:multiLevelType w:val="hybridMultilevel"/>
    <w:tmpl w:val="C09C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84623"/>
    <w:multiLevelType w:val="hybridMultilevel"/>
    <w:tmpl w:val="2690B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E52A75"/>
    <w:multiLevelType w:val="hybridMultilevel"/>
    <w:tmpl w:val="1C78A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B7642"/>
    <w:multiLevelType w:val="hybridMultilevel"/>
    <w:tmpl w:val="0FBC0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350D5"/>
    <w:multiLevelType w:val="hybridMultilevel"/>
    <w:tmpl w:val="8A627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95BAF"/>
    <w:multiLevelType w:val="hybridMultilevel"/>
    <w:tmpl w:val="BE72C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827D17"/>
    <w:multiLevelType w:val="hybridMultilevel"/>
    <w:tmpl w:val="F35CB702"/>
    <w:lvl w:ilvl="0" w:tplc="8B4A0DF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15:restartNumberingAfterBreak="0">
    <w:nsid w:val="56971507"/>
    <w:multiLevelType w:val="hybridMultilevel"/>
    <w:tmpl w:val="1B4A5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8440C5"/>
    <w:multiLevelType w:val="hybridMultilevel"/>
    <w:tmpl w:val="F6DAB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F10F81"/>
    <w:multiLevelType w:val="hybridMultilevel"/>
    <w:tmpl w:val="3B08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D68C0"/>
    <w:multiLevelType w:val="hybridMultilevel"/>
    <w:tmpl w:val="D696D3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517BC0"/>
    <w:multiLevelType w:val="hybridMultilevel"/>
    <w:tmpl w:val="6C383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16"/>
  </w:num>
  <w:num w:numId="5">
    <w:abstractNumId w:val="4"/>
  </w:num>
  <w:num w:numId="6">
    <w:abstractNumId w:val="17"/>
  </w:num>
  <w:num w:numId="7">
    <w:abstractNumId w:val="0"/>
  </w:num>
  <w:num w:numId="8">
    <w:abstractNumId w:val="22"/>
  </w:num>
  <w:num w:numId="9">
    <w:abstractNumId w:val="12"/>
  </w:num>
  <w:num w:numId="10">
    <w:abstractNumId w:val="5"/>
  </w:num>
  <w:num w:numId="11">
    <w:abstractNumId w:val="11"/>
  </w:num>
  <w:num w:numId="12">
    <w:abstractNumId w:val="6"/>
  </w:num>
  <w:num w:numId="13">
    <w:abstractNumId w:val="20"/>
  </w:num>
  <w:num w:numId="14">
    <w:abstractNumId w:val="23"/>
  </w:num>
  <w:num w:numId="15">
    <w:abstractNumId w:val="2"/>
  </w:num>
  <w:num w:numId="16">
    <w:abstractNumId w:val="13"/>
  </w:num>
  <w:num w:numId="17">
    <w:abstractNumId w:val="8"/>
  </w:num>
  <w:num w:numId="18">
    <w:abstractNumId w:val="15"/>
  </w:num>
  <w:num w:numId="19">
    <w:abstractNumId w:val="9"/>
  </w:num>
  <w:num w:numId="20">
    <w:abstractNumId w:val="21"/>
  </w:num>
  <w:num w:numId="21">
    <w:abstractNumId w:val="10"/>
  </w:num>
  <w:num w:numId="22">
    <w:abstractNumId w:val="3"/>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DD8"/>
    <w:rsid w:val="00003141"/>
    <w:rsid w:val="000317B1"/>
    <w:rsid w:val="0004716D"/>
    <w:rsid w:val="00071724"/>
    <w:rsid w:val="000759A1"/>
    <w:rsid w:val="00075A73"/>
    <w:rsid w:val="00093321"/>
    <w:rsid w:val="000A0808"/>
    <w:rsid w:val="000A4A35"/>
    <w:rsid w:val="000A62D2"/>
    <w:rsid w:val="000D3CB2"/>
    <w:rsid w:val="000D5C89"/>
    <w:rsid w:val="000D654A"/>
    <w:rsid w:val="000E00F2"/>
    <w:rsid w:val="000F1173"/>
    <w:rsid w:val="001009A4"/>
    <w:rsid w:val="00117DEF"/>
    <w:rsid w:val="00124A96"/>
    <w:rsid w:val="001304C1"/>
    <w:rsid w:val="0013266E"/>
    <w:rsid w:val="00143485"/>
    <w:rsid w:val="001523AB"/>
    <w:rsid w:val="001837FB"/>
    <w:rsid w:val="00193B3F"/>
    <w:rsid w:val="001C2184"/>
    <w:rsid w:val="001C3826"/>
    <w:rsid w:val="001C6978"/>
    <w:rsid w:val="001D1B9E"/>
    <w:rsid w:val="001E61D3"/>
    <w:rsid w:val="001E6AC1"/>
    <w:rsid w:val="001F38B5"/>
    <w:rsid w:val="00200118"/>
    <w:rsid w:val="00204ADC"/>
    <w:rsid w:val="00213F90"/>
    <w:rsid w:val="00216CA2"/>
    <w:rsid w:val="00223675"/>
    <w:rsid w:val="00227EE7"/>
    <w:rsid w:val="00255407"/>
    <w:rsid w:val="00262750"/>
    <w:rsid w:val="00267A09"/>
    <w:rsid w:val="0027287E"/>
    <w:rsid w:val="00293611"/>
    <w:rsid w:val="002A19C9"/>
    <w:rsid w:val="002A64E9"/>
    <w:rsid w:val="002C2A45"/>
    <w:rsid w:val="002C473E"/>
    <w:rsid w:val="002D3EB5"/>
    <w:rsid w:val="002D6A2E"/>
    <w:rsid w:val="002F04EB"/>
    <w:rsid w:val="00310953"/>
    <w:rsid w:val="003219A8"/>
    <w:rsid w:val="00357CDC"/>
    <w:rsid w:val="003636B4"/>
    <w:rsid w:val="00365D58"/>
    <w:rsid w:val="0037015F"/>
    <w:rsid w:val="00370F89"/>
    <w:rsid w:val="00373542"/>
    <w:rsid w:val="003748E9"/>
    <w:rsid w:val="00376C75"/>
    <w:rsid w:val="0039145A"/>
    <w:rsid w:val="003A74FC"/>
    <w:rsid w:val="003B49AD"/>
    <w:rsid w:val="003C0DD8"/>
    <w:rsid w:val="003E7DCD"/>
    <w:rsid w:val="003F0E80"/>
    <w:rsid w:val="00403457"/>
    <w:rsid w:val="00407373"/>
    <w:rsid w:val="00416321"/>
    <w:rsid w:val="00417D38"/>
    <w:rsid w:val="00425EEA"/>
    <w:rsid w:val="0043287C"/>
    <w:rsid w:val="00435B50"/>
    <w:rsid w:val="00451820"/>
    <w:rsid w:val="00460786"/>
    <w:rsid w:val="004B3957"/>
    <w:rsid w:val="004B666C"/>
    <w:rsid w:val="004D420B"/>
    <w:rsid w:val="004F5610"/>
    <w:rsid w:val="00500D2D"/>
    <w:rsid w:val="00511906"/>
    <w:rsid w:val="00512800"/>
    <w:rsid w:val="00517625"/>
    <w:rsid w:val="00523C79"/>
    <w:rsid w:val="005278E6"/>
    <w:rsid w:val="005460FD"/>
    <w:rsid w:val="00561787"/>
    <w:rsid w:val="0057771D"/>
    <w:rsid w:val="005926A5"/>
    <w:rsid w:val="00595F2D"/>
    <w:rsid w:val="005B2137"/>
    <w:rsid w:val="005D1D81"/>
    <w:rsid w:val="005F4A30"/>
    <w:rsid w:val="005F58FF"/>
    <w:rsid w:val="00612270"/>
    <w:rsid w:val="00614CBF"/>
    <w:rsid w:val="00623CB8"/>
    <w:rsid w:val="00630E90"/>
    <w:rsid w:val="00632867"/>
    <w:rsid w:val="006451BF"/>
    <w:rsid w:val="00646502"/>
    <w:rsid w:val="006955E1"/>
    <w:rsid w:val="006A398C"/>
    <w:rsid w:val="006B172E"/>
    <w:rsid w:val="006B252F"/>
    <w:rsid w:val="006D6013"/>
    <w:rsid w:val="006D6C8C"/>
    <w:rsid w:val="006E199C"/>
    <w:rsid w:val="006E381F"/>
    <w:rsid w:val="00701CC2"/>
    <w:rsid w:val="00705A09"/>
    <w:rsid w:val="007119C5"/>
    <w:rsid w:val="0071361E"/>
    <w:rsid w:val="00714848"/>
    <w:rsid w:val="00725832"/>
    <w:rsid w:val="00730019"/>
    <w:rsid w:val="0073195F"/>
    <w:rsid w:val="00731A76"/>
    <w:rsid w:val="00734DE1"/>
    <w:rsid w:val="00752744"/>
    <w:rsid w:val="007643FA"/>
    <w:rsid w:val="00765697"/>
    <w:rsid w:val="00792135"/>
    <w:rsid w:val="00794607"/>
    <w:rsid w:val="007A267F"/>
    <w:rsid w:val="007B07D2"/>
    <w:rsid w:val="007B0F4F"/>
    <w:rsid w:val="007B54F1"/>
    <w:rsid w:val="007B6840"/>
    <w:rsid w:val="007C0C42"/>
    <w:rsid w:val="007E4301"/>
    <w:rsid w:val="007F3FCF"/>
    <w:rsid w:val="0081302E"/>
    <w:rsid w:val="008227D3"/>
    <w:rsid w:val="00841164"/>
    <w:rsid w:val="00864D05"/>
    <w:rsid w:val="00872110"/>
    <w:rsid w:val="008925AC"/>
    <w:rsid w:val="008A3E10"/>
    <w:rsid w:val="008B3E66"/>
    <w:rsid w:val="0091759B"/>
    <w:rsid w:val="00930BC1"/>
    <w:rsid w:val="00941332"/>
    <w:rsid w:val="009428CF"/>
    <w:rsid w:val="00951511"/>
    <w:rsid w:val="009579BE"/>
    <w:rsid w:val="00965533"/>
    <w:rsid w:val="00975648"/>
    <w:rsid w:val="009948A9"/>
    <w:rsid w:val="009A1598"/>
    <w:rsid w:val="009C7EB7"/>
    <w:rsid w:val="009D224A"/>
    <w:rsid w:val="009F4158"/>
    <w:rsid w:val="00A04A3C"/>
    <w:rsid w:val="00A05CD3"/>
    <w:rsid w:val="00A11A28"/>
    <w:rsid w:val="00A1477F"/>
    <w:rsid w:val="00A31BF5"/>
    <w:rsid w:val="00A36E54"/>
    <w:rsid w:val="00A40FF5"/>
    <w:rsid w:val="00A52117"/>
    <w:rsid w:val="00A6640E"/>
    <w:rsid w:val="00A74360"/>
    <w:rsid w:val="00A76031"/>
    <w:rsid w:val="00AB0AD2"/>
    <w:rsid w:val="00AC120C"/>
    <w:rsid w:val="00AD3BAB"/>
    <w:rsid w:val="00AF504B"/>
    <w:rsid w:val="00B031ED"/>
    <w:rsid w:val="00B10A60"/>
    <w:rsid w:val="00B11DE9"/>
    <w:rsid w:val="00B2730F"/>
    <w:rsid w:val="00B51B66"/>
    <w:rsid w:val="00B641E4"/>
    <w:rsid w:val="00B73DE9"/>
    <w:rsid w:val="00B82B27"/>
    <w:rsid w:val="00B9726C"/>
    <w:rsid w:val="00B97FEF"/>
    <w:rsid w:val="00BB45ED"/>
    <w:rsid w:val="00BB6BBA"/>
    <w:rsid w:val="00BD1A65"/>
    <w:rsid w:val="00C036AC"/>
    <w:rsid w:val="00C22D1D"/>
    <w:rsid w:val="00C3315F"/>
    <w:rsid w:val="00C37C81"/>
    <w:rsid w:val="00C43AC3"/>
    <w:rsid w:val="00C57BCA"/>
    <w:rsid w:val="00C740A5"/>
    <w:rsid w:val="00C821F5"/>
    <w:rsid w:val="00CB4BBA"/>
    <w:rsid w:val="00CB765E"/>
    <w:rsid w:val="00CB7AB7"/>
    <w:rsid w:val="00CD6E65"/>
    <w:rsid w:val="00CE31DB"/>
    <w:rsid w:val="00CE54CD"/>
    <w:rsid w:val="00CF4F8C"/>
    <w:rsid w:val="00D0498D"/>
    <w:rsid w:val="00D12147"/>
    <w:rsid w:val="00D35E6A"/>
    <w:rsid w:val="00D43032"/>
    <w:rsid w:val="00D50B27"/>
    <w:rsid w:val="00D51B37"/>
    <w:rsid w:val="00D70435"/>
    <w:rsid w:val="00D76534"/>
    <w:rsid w:val="00D97BA5"/>
    <w:rsid w:val="00DB267C"/>
    <w:rsid w:val="00DB337C"/>
    <w:rsid w:val="00DE462F"/>
    <w:rsid w:val="00DF54DE"/>
    <w:rsid w:val="00E106C1"/>
    <w:rsid w:val="00E4757E"/>
    <w:rsid w:val="00E75596"/>
    <w:rsid w:val="00E82496"/>
    <w:rsid w:val="00E8613F"/>
    <w:rsid w:val="00EA3034"/>
    <w:rsid w:val="00EA7FEC"/>
    <w:rsid w:val="00EB102C"/>
    <w:rsid w:val="00EB577C"/>
    <w:rsid w:val="00EE2BC1"/>
    <w:rsid w:val="00EF1DA7"/>
    <w:rsid w:val="00EF63FB"/>
    <w:rsid w:val="00F13388"/>
    <w:rsid w:val="00F21EB3"/>
    <w:rsid w:val="00F33A77"/>
    <w:rsid w:val="00F35B42"/>
    <w:rsid w:val="00F57B6E"/>
    <w:rsid w:val="00F60E48"/>
    <w:rsid w:val="00F66499"/>
    <w:rsid w:val="00F71962"/>
    <w:rsid w:val="00F83361"/>
    <w:rsid w:val="00F915F6"/>
    <w:rsid w:val="00FA0639"/>
    <w:rsid w:val="00FA7F58"/>
    <w:rsid w:val="00FC5E03"/>
    <w:rsid w:val="00FC7EE5"/>
    <w:rsid w:val="00FD33BB"/>
    <w:rsid w:val="00FD4A1B"/>
    <w:rsid w:val="00FE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0D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DD8"/>
    <w:pPr>
      <w:ind w:left="720"/>
      <w:contextualSpacing/>
    </w:pPr>
  </w:style>
  <w:style w:type="paragraph" w:styleId="Header">
    <w:name w:val="header"/>
    <w:basedOn w:val="Normal"/>
    <w:link w:val="HeaderChar"/>
    <w:uiPriority w:val="99"/>
    <w:unhideWhenUsed/>
    <w:rsid w:val="003C0DD8"/>
    <w:pPr>
      <w:tabs>
        <w:tab w:val="center" w:pos="4680"/>
        <w:tab w:val="right" w:pos="9360"/>
      </w:tabs>
    </w:pPr>
  </w:style>
  <w:style w:type="character" w:customStyle="1" w:styleId="HeaderChar">
    <w:name w:val="Header Char"/>
    <w:basedOn w:val="DefaultParagraphFont"/>
    <w:link w:val="Header"/>
    <w:uiPriority w:val="99"/>
    <w:rsid w:val="003C0DD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0DD8"/>
    <w:pPr>
      <w:tabs>
        <w:tab w:val="center" w:pos="4680"/>
        <w:tab w:val="right" w:pos="9360"/>
      </w:tabs>
    </w:pPr>
  </w:style>
  <w:style w:type="character" w:customStyle="1" w:styleId="FooterChar">
    <w:name w:val="Footer Char"/>
    <w:basedOn w:val="DefaultParagraphFont"/>
    <w:link w:val="Footer"/>
    <w:uiPriority w:val="99"/>
    <w:rsid w:val="003C0DD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21EB3"/>
    <w:rPr>
      <w:sz w:val="16"/>
      <w:szCs w:val="16"/>
    </w:rPr>
  </w:style>
  <w:style w:type="paragraph" w:styleId="CommentText">
    <w:name w:val="annotation text"/>
    <w:basedOn w:val="Normal"/>
    <w:link w:val="CommentTextChar"/>
    <w:uiPriority w:val="99"/>
    <w:unhideWhenUsed/>
    <w:rsid w:val="00F21EB3"/>
    <w:rPr>
      <w:sz w:val="20"/>
    </w:rPr>
  </w:style>
  <w:style w:type="character" w:customStyle="1" w:styleId="CommentTextChar">
    <w:name w:val="Comment Text Char"/>
    <w:basedOn w:val="DefaultParagraphFont"/>
    <w:link w:val="CommentText"/>
    <w:uiPriority w:val="99"/>
    <w:rsid w:val="00F21E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1EB3"/>
    <w:rPr>
      <w:b/>
      <w:bCs/>
    </w:rPr>
  </w:style>
  <w:style w:type="character" w:customStyle="1" w:styleId="CommentSubjectChar">
    <w:name w:val="Comment Subject Char"/>
    <w:basedOn w:val="CommentTextChar"/>
    <w:link w:val="CommentSubject"/>
    <w:uiPriority w:val="99"/>
    <w:semiHidden/>
    <w:rsid w:val="00F21E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21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EB3"/>
    <w:rPr>
      <w:rFonts w:ascii="Segoe UI" w:eastAsia="Times New Roman" w:hAnsi="Segoe UI" w:cs="Segoe UI"/>
      <w:sz w:val="18"/>
      <w:szCs w:val="18"/>
    </w:rPr>
  </w:style>
  <w:style w:type="character" w:customStyle="1" w:styleId="markedcontent">
    <w:name w:val="markedcontent"/>
    <w:basedOn w:val="DefaultParagraphFont"/>
    <w:rsid w:val="00EB5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73BBCD0BFFF465083D3048B1C67F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456</Nr_x002e__x0020_akti>
    <Data_x0020_e_x0020_Krijimit xmlns="0e656187-b300-4fb0-8bf4-3a50f872073c">2022-06-30T11:45:26Z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miratimin e kushteve për vendosjen e detyrimit të shërbimit publik, që do të zbatohen ndaj të licencuarve në sektorin e energjisë elektrike, të cilët ushtrojnë aktivitetin e prodhimit, transmetimit, shpërndarjes dhe furnizimit me energji elektrike</Titulli>
    <Modifikuesi xmlns="0e656187-b300-4fb0-8bf4-3a50f872073c">Fjora.Korita</Modifikuesi>
    <Nr_x002e__x0020_prot_x0020_QBZ xmlns="0e656187-b300-4fb0-8bf4-3a50f872073c">1073</Nr_x002e__x0020_prot_x0020_QBZ>
    <Data_x0020_e_x0020_Modifikimit xmlns="0e656187-b300-4fb0-8bf4-3a50f872073c">2022-06-30T12:37:36Z</Data_x0020_e_x0020_Modifikimit>
    <Dekretuar xmlns="0e656187-b300-4fb0-8bf4-3a50f872073c">false</Dekretuar>
    <Data xmlns="0e656187-b300-4fb0-8bf4-3a50f872073c">2022-06-28T22:00:00Z</Data>
    <Nr_x002e__x0020_protokolli_x0020_i_x0020_aktit xmlns="0e656187-b300-4fb0-8bf4-3a50f872073c">3745/1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E6EDE-D570-4570-89F8-5269020A0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797D29-A135-4314-BFC6-56F37F8ACC4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32FA30F-5843-45A0-8DB7-D34F59EEB2D0}">
  <ds:schemaRefs>
    <ds:schemaRef ds:uri="http://schemas.microsoft.com/sharepoint/v3/contenttype/forms"/>
  </ds:schemaRefs>
</ds:datastoreItem>
</file>

<file path=customXml/itemProps4.xml><?xml version="1.0" encoding="utf-8"?>
<ds:datastoreItem xmlns:ds="http://schemas.openxmlformats.org/officeDocument/2006/customXml" ds:itemID="{8E5C976D-843E-4DB1-B116-B16AE794F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3341</Words>
  <Characters>19048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Për miratimin e kushteve për vendosjen e detyrimit të shërbimit publik, që do të zbatohen ndaj të licencuarve në sektorin e energjisë elektrike, të cilët ushtrojnë aktivitetin e prodhimit, transmetimit, shpërndarjes dhe furnizimit me energji elektrike</vt:lpstr>
    </vt:vector>
  </TitlesOfParts>
  <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kushteve për vendosjen e detyrimit të shërbimit publik, që do të zbatohen ndaj të licencuarve në sektorin e energjisë elektrike, të cilët ushtrojnë aktivitetin e prodhimit, transmetimit, shpërndarjes dhe furnizimit me energji elektrike</dc:title>
  <cp:lastModifiedBy/>
  <cp:revision>1</cp:revision>
  <dcterms:created xsi:type="dcterms:W3CDTF">2022-06-28T11:08:00Z</dcterms:created>
  <dcterms:modified xsi:type="dcterms:W3CDTF">2024-02-14T10:11:00Z</dcterms:modified>
</cp:coreProperties>
</file>