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2F21D9" w14:textId="77777777" w:rsidR="00B64816" w:rsidRPr="00B64816" w:rsidRDefault="00C356FD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6A2F21DA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B64816">
        <w:rPr>
          <w:rFonts w:ascii="Garamond" w:eastAsiaTheme="minorHAnsi" w:hAnsi="Garamond"/>
          <w:b/>
          <w:bCs/>
          <w:color w:val="000000"/>
          <w:szCs w:val="24"/>
        </w:rPr>
        <w:t>Nr.</w:t>
      </w:r>
      <w:r w:rsidR="008557F6">
        <w:rPr>
          <w:rFonts w:ascii="Garamond" w:eastAsiaTheme="minorHAnsi" w:hAnsi="Garamond"/>
          <w:b/>
          <w:bCs/>
          <w:color w:val="000000"/>
          <w:szCs w:val="24"/>
        </w:rPr>
        <w:t xml:space="preserve"> 4</w:t>
      </w:r>
      <w:r w:rsidR="00091FB9">
        <w:rPr>
          <w:rFonts w:ascii="Garamond" w:eastAsiaTheme="minorHAnsi" w:hAnsi="Garamond"/>
          <w:b/>
          <w:bCs/>
          <w:color w:val="000000"/>
          <w:szCs w:val="24"/>
        </w:rPr>
        <w:t>91</w:t>
      </w:r>
      <w:r w:rsidRPr="00B64816">
        <w:rPr>
          <w:rFonts w:ascii="Garamond" w:eastAsiaTheme="minorHAnsi" w:hAnsi="Garamond"/>
          <w:b/>
          <w:bCs/>
          <w:color w:val="000000"/>
          <w:szCs w:val="24"/>
        </w:rPr>
        <w:t>, datë</w:t>
      </w:r>
      <w:r w:rsidR="008557F6">
        <w:rPr>
          <w:rFonts w:ascii="Garamond" w:eastAsiaTheme="minorHAnsi" w:hAnsi="Garamond"/>
          <w:b/>
          <w:bCs/>
          <w:color w:val="000000"/>
          <w:szCs w:val="24"/>
        </w:rPr>
        <w:t xml:space="preserve"> 21.7.2022</w:t>
      </w:r>
    </w:p>
    <w:p w14:paraId="6A2F21DB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6A2F21DC" w14:textId="01D4EF1E" w:rsidR="00B64816" w:rsidRPr="00B64816" w:rsidRDefault="00B64816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Cs w:val="24"/>
        </w:rPr>
      </w:pPr>
      <w:r w:rsidRPr="00B64816">
        <w:rPr>
          <w:rFonts w:ascii="Garamond" w:eastAsiaTheme="minorHAnsi" w:hAnsi="Garamond"/>
          <w:b/>
          <w:bCs/>
          <w:color w:val="000000"/>
          <w:szCs w:val="24"/>
        </w:rPr>
        <w:t>PËR PËR</w:t>
      </w:r>
      <w:r w:rsidR="00782B67">
        <w:rPr>
          <w:rFonts w:ascii="Garamond" w:eastAsiaTheme="minorHAnsi" w:hAnsi="Garamond"/>
          <w:b/>
          <w:bCs/>
          <w:color w:val="000000"/>
          <w:szCs w:val="24"/>
        </w:rPr>
        <w:t>DORIMIN E FONDIT TË RINDËRTIMIT</w:t>
      </w:r>
      <w:r w:rsidRPr="00B64816">
        <w:rPr>
          <w:rFonts w:ascii="Garamond" w:eastAsiaTheme="minorHAnsi" w:hAnsi="Garamond"/>
          <w:b/>
          <w:bCs/>
          <w:color w:val="000000"/>
          <w:szCs w:val="24"/>
        </w:rPr>
        <w:t xml:space="preserve"> PËR FINANCIMIN</w:t>
      </w:r>
      <w:r w:rsidR="00782B67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b/>
          <w:bCs/>
          <w:color w:val="000000"/>
          <w:szCs w:val="24"/>
        </w:rPr>
        <w:t xml:space="preserve">E </w:t>
      </w:r>
      <w:r w:rsidR="00782B67">
        <w:rPr>
          <w:rFonts w:ascii="Garamond" w:eastAsiaTheme="minorHAnsi" w:hAnsi="Garamond"/>
          <w:b/>
          <w:bCs/>
          <w:color w:val="000000"/>
          <w:szCs w:val="24"/>
        </w:rPr>
        <w:t>RINDËRTIMIT DHE RIKONSTRUKSIONI</w:t>
      </w:r>
      <w:r w:rsidR="001B2974">
        <w:rPr>
          <w:rFonts w:ascii="Garamond" w:eastAsiaTheme="minorHAnsi" w:hAnsi="Garamond"/>
          <w:b/>
          <w:bCs/>
          <w:color w:val="000000"/>
          <w:szCs w:val="24"/>
        </w:rPr>
        <w:t>T</w:t>
      </w:r>
      <w:r w:rsidRPr="00B64816">
        <w:rPr>
          <w:rFonts w:ascii="Garamond" w:eastAsiaTheme="minorHAnsi" w:hAnsi="Garamond"/>
          <w:b/>
          <w:bCs/>
          <w:color w:val="000000"/>
          <w:szCs w:val="24"/>
        </w:rPr>
        <w:t>, TË QENDRAVE SHËNDETËSORE NË BASHKINË KURBIN DHE CAKTIMIN E BASHKISË KURBIN SI NJËSI ZBATUESE</w:t>
      </w:r>
    </w:p>
    <w:p w14:paraId="6A2F21DD" w14:textId="4F805DFE" w:rsidR="00B64816" w:rsidRPr="00066DF5" w:rsidRDefault="00066DF5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i/>
          <w:szCs w:val="24"/>
        </w:rPr>
      </w:pPr>
      <w:r w:rsidRPr="00066DF5">
        <w:rPr>
          <w:rFonts w:ascii="Garamond" w:eastAsiaTheme="minorHAnsi" w:hAnsi="Garamond"/>
          <w:bCs/>
          <w:i/>
          <w:szCs w:val="24"/>
        </w:rPr>
        <w:t>(Ndryshuar me VKM nr. 665, datë 6.12.2023</w:t>
      </w:r>
      <w:r w:rsidR="008B6C97">
        <w:rPr>
          <w:rFonts w:ascii="Garamond" w:eastAsiaTheme="minorHAnsi" w:hAnsi="Garamond"/>
          <w:bCs/>
          <w:i/>
          <w:szCs w:val="24"/>
        </w:rPr>
        <w:t>; nr. 360, datë 5.6.2024</w:t>
      </w:r>
      <w:r w:rsidRPr="00066DF5">
        <w:rPr>
          <w:rFonts w:ascii="Garamond" w:eastAsiaTheme="minorHAnsi" w:hAnsi="Garamond"/>
          <w:bCs/>
          <w:i/>
          <w:szCs w:val="24"/>
        </w:rPr>
        <w:t>)</w:t>
      </w:r>
    </w:p>
    <w:p w14:paraId="7B6270C9" w14:textId="3252394E" w:rsidR="00066DF5" w:rsidRDefault="00066DF5" w:rsidP="00066DF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i/>
          <w:szCs w:val="24"/>
        </w:rPr>
      </w:pPr>
      <w:r w:rsidRPr="00066DF5">
        <w:rPr>
          <w:rFonts w:ascii="Garamond" w:eastAsiaTheme="minorHAnsi" w:hAnsi="Garamond"/>
          <w:bCs/>
          <w:i/>
          <w:szCs w:val="24"/>
        </w:rPr>
        <w:t>(i përditësuar)</w:t>
      </w:r>
    </w:p>
    <w:p w14:paraId="176D4493" w14:textId="77777777" w:rsidR="00066DF5" w:rsidRPr="00066DF5" w:rsidRDefault="00066DF5" w:rsidP="00066DF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i/>
          <w:szCs w:val="24"/>
        </w:rPr>
      </w:pPr>
    </w:p>
    <w:p w14:paraId="6A2F21DE" w14:textId="5CA4ACB3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szCs w:val="24"/>
        </w:rPr>
        <w:t>Në mbështetje të nenit 100 të Kushtetutës, të neneve 13, shkronja “b”, nënndarjet “i” e “iii”, 16, dhe 36, të aktit normativ nr.</w:t>
      </w:r>
      <w:r w:rsidR="00782B67">
        <w:rPr>
          <w:rFonts w:ascii="Garamond" w:eastAsiaTheme="minorHAnsi" w:hAnsi="Garamond"/>
          <w:szCs w:val="24"/>
        </w:rPr>
        <w:t xml:space="preserve"> </w:t>
      </w:r>
      <w:r w:rsidRPr="00B64816">
        <w:rPr>
          <w:rFonts w:ascii="Garamond" w:eastAsiaTheme="minorHAnsi" w:hAnsi="Garamond"/>
          <w:szCs w:val="24"/>
        </w:rPr>
        <w:t>9, datë 16.12.2019, të Këshillit Ministrave, “Për përballimin e pasojave të fatkeqësisë natyrore”, miratuar me ligjin nr.</w:t>
      </w:r>
      <w:r w:rsidR="00782B67">
        <w:rPr>
          <w:rFonts w:ascii="Garamond" w:eastAsiaTheme="minorHAnsi" w:hAnsi="Garamond"/>
          <w:szCs w:val="24"/>
        </w:rPr>
        <w:t xml:space="preserve"> </w:t>
      </w:r>
      <w:r w:rsidRPr="00B64816">
        <w:rPr>
          <w:rFonts w:ascii="Garamond" w:eastAsiaTheme="minorHAnsi" w:hAnsi="Garamond"/>
          <w:szCs w:val="24"/>
        </w:rPr>
        <w:t>97/2019, të ligjit nr.</w:t>
      </w:r>
      <w:r w:rsidR="00782B67">
        <w:rPr>
          <w:rFonts w:ascii="Garamond" w:eastAsiaTheme="minorHAnsi" w:hAnsi="Garamond"/>
          <w:szCs w:val="24"/>
        </w:rPr>
        <w:t xml:space="preserve"> </w:t>
      </w:r>
      <w:r w:rsidRPr="00B64816">
        <w:rPr>
          <w:rFonts w:ascii="Garamond" w:eastAsiaTheme="minorHAnsi" w:hAnsi="Garamond"/>
          <w:szCs w:val="24"/>
        </w:rPr>
        <w:t>9936, datë 26.6.2008, “Për menaxhimin e sistemit buxhetor në Republikën e Shqipërisë”, të ndryshuar, dhe të nenit 7, të</w:t>
      </w:r>
      <w:r>
        <w:rPr>
          <w:rFonts w:ascii="Garamond" w:eastAsiaTheme="minorHAnsi" w:hAnsi="Garamond"/>
          <w:szCs w:val="24"/>
        </w:rPr>
        <w:t xml:space="preserve"> </w:t>
      </w:r>
      <w:r w:rsidRPr="00B64816">
        <w:rPr>
          <w:rFonts w:ascii="Garamond" w:eastAsiaTheme="minorHAnsi" w:hAnsi="Garamond"/>
          <w:szCs w:val="24"/>
        </w:rPr>
        <w:t>ligjit nr.</w:t>
      </w:r>
      <w:r w:rsidR="00782B67">
        <w:rPr>
          <w:rFonts w:ascii="Garamond" w:eastAsiaTheme="minorHAnsi" w:hAnsi="Garamond"/>
          <w:szCs w:val="24"/>
        </w:rPr>
        <w:t xml:space="preserve"> </w:t>
      </w:r>
      <w:r w:rsidRPr="00B64816">
        <w:rPr>
          <w:rFonts w:ascii="Garamond" w:eastAsiaTheme="minorHAnsi" w:hAnsi="Garamond"/>
          <w:szCs w:val="24"/>
        </w:rPr>
        <w:t>115/2021, “Për buxhetin e vitit 2022</w:t>
      </w:r>
      <w:r w:rsidRPr="00B64816">
        <w:rPr>
          <w:rFonts w:ascii="Garamond" w:eastAsiaTheme="minorHAnsi" w:hAnsi="Garamond"/>
          <w:color w:val="000000"/>
          <w:szCs w:val="24"/>
        </w:rPr>
        <w:t xml:space="preserve">”, të ndryshuar, me propozimin e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zëvendëskryeministrit </w:t>
      </w:r>
      <w:r w:rsidRPr="00B64816">
        <w:rPr>
          <w:rFonts w:ascii="Garamond" w:eastAsiaTheme="minorHAnsi" w:hAnsi="Garamond"/>
          <w:color w:val="000000"/>
          <w:szCs w:val="24"/>
        </w:rPr>
        <w:t>dhe ministër i Shtetit për Rindërtimin dhe Programin e Reformave, Këshilli i Ministrave</w:t>
      </w:r>
    </w:p>
    <w:p w14:paraId="6A2F21DF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  <w:bookmarkStart w:id="0" w:name="_GoBack"/>
      <w:bookmarkEnd w:id="0"/>
    </w:p>
    <w:p w14:paraId="6A2F21E0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>
        <w:rPr>
          <w:rFonts w:ascii="Garamond" w:eastAsiaTheme="minorHAnsi" w:hAnsi="Garamond"/>
          <w:color w:val="000000"/>
          <w:szCs w:val="24"/>
        </w:rPr>
        <w:t>VENDOSI:</w:t>
      </w:r>
    </w:p>
    <w:p w14:paraId="6A2F21E1" w14:textId="77777777" w:rsidR="00B64816" w:rsidRPr="00B64816" w:rsidRDefault="00B64816" w:rsidP="00B64816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4"/>
        </w:rPr>
      </w:pPr>
    </w:p>
    <w:p w14:paraId="6A2F21E2" w14:textId="7FF83D9C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1.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>Përdorimin e fondit të rindërtimit, për financimin e r</w:t>
      </w:r>
      <w:r w:rsidR="00782B67">
        <w:rPr>
          <w:rFonts w:ascii="Garamond" w:eastAsiaTheme="minorHAnsi" w:hAnsi="Garamond"/>
          <w:color w:val="000000"/>
          <w:szCs w:val="24"/>
        </w:rPr>
        <w:t>indërtimit dhe rikonstruksionit</w:t>
      </w:r>
      <w:r w:rsidRPr="00B64816">
        <w:rPr>
          <w:rFonts w:ascii="Garamond" w:eastAsiaTheme="minorHAnsi" w:hAnsi="Garamond"/>
          <w:color w:val="000000"/>
          <w:szCs w:val="24"/>
        </w:rPr>
        <w:t xml:space="preserve"> të 5 (pesë) qendrave shëndetësore në Bashkinë Kurbin, në masën 261 909 200 (dyqind e gjashtëdhjetë e një milionë e nëntëqind e nëntë mijë e dyqind) lekë pa TVSH, sipas detajimit të mëposhtëm: </w:t>
      </w:r>
    </w:p>
    <w:p w14:paraId="6A2F21E3" w14:textId="716097C5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a)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 xml:space="preserve">Rindërtimi i qendrës shëndetësore në fshatin Gjorëm,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B64816">
        <w:rPr>
          <w:rFonts w:ascii="Garamond" w:eastAsiaTheme="minorHAnsi" w:hAnsi="Garamond"/>
          <w:color w:val="000000"/>
          <w:szCs w:val="24"/>
        </w:rPr>
        <w:t>Mamurras, Bashkia Kurbin, në masën 62 744 700 (gjashtëdhjetë e dy milionë e shtatëqind e dyzet e katër mijë e shtatëqind) lekë pa TVSH;</w:t>
      </w:r>
    </w:p>
    <w:p w14:paraId="6A2F21E4" w14:textId="21AB602C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b)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 xml:space="preserve">Rindërtimi i qendrës shëndetësore Sanxhak-Laç,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B64816">
        <w:rPr>
          <w:rFonts w:ascii="Garamond" w:eastAsiaTheme="minorHAnsi" w:hAnsi="Garamond"/>
          <w:color w:val="000000"/>
          <w:szCs w:val="24"/>
        </w:rPr>
        <w:t>Laç, Bashkia Kurbin, në masën 31 004 500 (tridhjetë e një milionë e katër mijë e pesëqind) lekë pa TVSH;</w:t>
      </w:r>
    </w:p>
    <w:p w14:paraId="6A2F21E5" w14:textId="46953859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c)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 xml:space="preserve">Rindërtimi i qendrës shëndetësore në qytet Mamurras,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B64816">
        <w:rPr>
          <w:rFonts w:ascii="Garamond" w:eastAsiaTheme="minorHAnsi" w:hAnsi="Garamond"/>
          <w:color w:val="000000"/>
          <w:szCs w:val="24"/>
        </w:rPr>
        <w:t>Mamurras, Bashkia Kurbin, në masën 76 407 700 (shtatëdhjetë e gjashtë milionë e katërqind e shtatë mijë e shtatëqind) lekë pa TVSH;</w:t>
      </w:r>
    </w:p>
    <w:p w14:paraId="6A2F21E9" w14:textId="659F894B" w:rsidR="00B64816" w:rsidRPr="00B64816" w:rsidRDefault="00B64816" w:rsidP="00782B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 xml:space="preserve">ç) Rikonstruksioni i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qendrës </w:t>
      </w:r>
      <w:r w:rsidRPr="00B64816">
        <w:rPr>
          <w:rFonts w:ascii="Garamond" w:eastAsiaTheme="minorHAnsi" w:hAnsi="Garamond"/>
          <w:color w:val="000000"/>
          <w:szCs w:val="24"/>
        </w:rPr>
        <w:t xml:space="preserve">shëndetësore në qytet Laç,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B64816">
        <w:rPr>
          <w:rFonts w:ascii="Garamond" w:eastAsiaTheme="minorHAnsi" w:hAnsi="Garamond"/>
          <w:color w:val="000000"/>
          <w:szCs w:val="24"/>
        </w:rPr>
        <w:t>Laç, Bashkia Kurbin, në masën 72 729 200 (shtatëdhjetë e dy milionë e shtatëqind e njëzet e nëntë mijë e</w:t>
      </w:r>
      <w:r w:rsidR="00782B67"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>dyqind) lekë pa TVSH;</w:t>
      </w:r>
    </w:p>
    <w:p w14:paraId="6A2F21EC" w14:textId="3462EFB8" w:rsidR="00B64816" w:rsidRPr="00B64816" w:rsidRDefault="00B64816" w:rsidP="00782B6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 xml:space="preserve">d) Rikonstruksioni i qendrës shëndetësore në Fushë-Milot,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Njësia Administrative </w:t>
      </w:r>
      <w:r w:rsidRPr="00B64816">
        <w:rPr>
          <w:rFonts w:ascii="Garamond" w:eastAsiaTheme="minorHAnsi" w:hAnsi="Garamond"/>
          <w:color w:val="000000"/>
          <w:szCs w:val="24"/>
        </w:rPr>
        <w:t>Milot, Bashkia Kurbin, në masën 19 023 100 (nëntëmbëdhjetë milionë e njëzet e tre mijë e njëqind) lekë pa TVSH.</w:t>
      </w:r>
    </w:p>
    <w:p w14:paraId="6A2F21ED" w14:textId="3AD0BE54" w:rsid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2.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>Bashkisë Kurbin, në buxhetin e vitit 2022, i transferohet fondi në masën 52 381 840 (pesëdhjetë e dy milionë e treqind e tetëdhjetë e një mijë e tetëqind e dyzet) lekë pa TVSH, në formën e transfertës së pakushtëzuar, i cili do të përballohet nga hapësira buxhetore e siguruar pas ngurtësimit në të njëjtën masë të fondeve të projekteve të rindërtimit me ecuri të ngadaltë.</w:t>
      </w:r>
    </w:p>
    <w:p w14:paraId="75227527" w14:textId="0E609EEB" w:rsidR="00066DF5" w:rsidRDefault="00066DF5" w:rsidP="00B64816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</w:rPr>
      </w:pPr>
      <w:r w:rsidRPr="00066DF5">
        <w:rPr>
          <w:rFonts w:ascii="Garamond" w:eastAsia="Calibri" w:hAnsi="Garamond"/>
          <w:i/>
        </w:rPr>
        <w:t xml:space="preserve">2/1. </w:t>
      </w:r>
      <w:r w:rsidRPr="00066DF5">
        <w:rPr>
          <w:rFonts w:ascii="Garamond" w:hAnsi="Garamond"/>
          <w:i/>
        </w:rPr>
        <w:t xml:space="preserve">Bashkisë Kurbin, në buxhetin e vitit 2023, i transferohet fondi </w:t>
      </w:r>
      <w:r w:rsidRPr="00066DF5">
        <w:rPr>
          <w:rFonts w:ascii="Garamond" w:eastAsiaTheme="minorHAnsi" w:hAnsi="Garamond"/>
          <w:i/>
        </w:rPr>
        <w:t>për financimin e rikonstruksionit të qendrës shëndetësore në qytetin e Laçit, Njësia Administrative Laç, Bashkia Kurbin</w:t>
      </w:r>
      <w:r w:rsidRPr="00066DF5">
        <w:rPr>
          <w:rFonts w:ascii="Garamond" w:hAnsi="Garamond"/>
          <w:i/>
        </w:rPr>
        <w:t xml:space="preserve">, në masën 53 118 160 (pesëdhjetë e tre milionë e njëqind e tetëmbëdhjetë mijë e njëqind e gjashtëdhjetë) lekë pa TVSH, në formën e transfertës së pakushtëzuar, i cili do të përballohet </w:t>
      </w:r>
      <w:r w:rsidRPr="00066DF5">
        <w:rPr>
          <w:rFonts w:ascii="Garamond" w:eastAsia="Calibri" w:hAnsi="Garamond"/>
          <w:i/>
        </w:rPr>
        <w:t>nga shpenzimet buxhetore të fondit të rindërtimit, miratuar për vitin 2023.</w:t>
      </w:r>
    </w:p>
    <w:p w14:paraId="18C7E706" w14:textId="77777777" w:rsidR="008B6C97" w:rsidRPr="008B6C97" w:rsidRDefault="008B6C97" w:rsidP="008B6C9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szCs w:val="24"/>
        </w:rPr>
      </w:pPr>
      <w:r w:rsidRPr="008B6C97">
        <w:rPr>
          <w:rFonts w:ascii="Garamond" w:eastAsiaTheme="minorHAnsi" w:hAnsi="Garamond"/>
          <w:i/>
          <w:color w:val="000000"/>
          <w:szCs w:val="24"/>
        </w:rPr>
        <w:t>2/2 Bashkisë Kurbin, në buxhetin e vitit 2024, i transferohet fondi në formën e transfertës së pakushtëzuar, në masën 155 147 100 (njëqind e pesëdhjetë e pesë milionë e njëqind e dyzet e shtatë mijë e njëqind) lekë pa TVSH, që do të përballohet nga shpenzimet e buxhetore të fondit të rindërtimit, miratuar për vitin 2024, sipas detajimit të mëposhtëm:</w:t>
      </w:r>
    </w:p>
    <w:p w14:paraId="47F694B1" w14:textId="77777777" w:rsidR="008B6C97" w:rsidRPr="008B6C97" w:rsidRDefault="008B6C97" w:rsidP="008B6C9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Cs w:val="24"/>
        </w:rPr>
      </w:pPr>
      <w:r w:rsidRPr="008B6C97">
        <w:rPr>
          <w:rFonts w:ascii="Garamond" w:eastAsiaTheme="minorHAnsi" w:hAnsi="Garamond"/>
          <w:i/>
          <w:szCs w:val="24"/>
        </w:rPr>
        <w:lastRenderedPageBreak/>
        <w:t>a) 48 933 660 (dyzet e tetë milionë e nëntëqind e tridhjetë e tre mijë e gjashtëqind e gjashtëdhjetë) lekë pa TVSH, për financimin e rindërtimit të qendrës shëndetësore në fshatin Gjorëm, Njësia Administrative Mamurras</w:t>
      </w:r>
      <w:r w:rsidRPr="008B6C97">
        <w:rPr>
          <w:rFonts w:ascii="Garamond" w:eastAsiaTheme="minorHAnsi" w:hAnsi="Garamond"/>
          <w:i/>
          <w:color w:val="000000"/>
          <w:szCs w:val="24"/>
        </w:rPr>
        <w:t>;</w:t>
      </w:r>
    </w:p>
    <w:p w14:paraId="59B31707" w14:textId="77777777" w:rsidR="008B6C97" w:rsidRPr="008B6C97" w:rsidRDefault="008B6C97" w:rsidP="008B6C9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Cs w:val="24"/>
        </w:rPr>
      </w:pPr>
      <w:r w:rsidRPr="008B6C97">
        <w:rPr>
          <w:rFonts w:ascii="Garamond" w:eastAsiaTheme="minorHAnsi" w:hAnsi="Garamond"/>
          <w:i/>
          <w:color w:val="000000"/>
          <w:szCs w:val="24"/>
        </w:rPr>
        <w:t>b) 24 803 600 (njëzet e katër milionë e tetëqind e tre mijë e gjashtëqind) lekë pa TVSH, për financimin e rindërtimit të qendrës shëndetësore Sanxhak-Laç, Njësia Administrative Laç;</w:t>
      </w:r>
    </w:p>
    <w:p w14:paraId="46874162" w14:textId="77777777" w:rsidR="008B6C97" w:rsidRPr="008B6C97" w:rsidRDefault="008B6C97" w:rsidP="008B6C9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Cs w:val="24"/>
        </w:rPr>
      </w:pPr>
      <w:r w:rsidRPr="008B6C97">
        <w:rPr>
          <w:rFonts w:ascii="Garamond" w:eastAsiaTheme="minorHAnsi" w:hAnsi="Garamond"/>
          <w:i/>
          <w:color w:val="000000"/>
          <w:szCs w:val="24"/>
        </w:rPr>
        <w:t>c) 61 126 160 (gjashtëdhjetë e një milionë e njëqind e njëzet e gjashtë mijë e njëqind e gjashtëdhjetë) lekë pa TVSH, për financimin e rindërtimit të qendrës shëndetësore në qytetin e Mamurrasit, Njësia Administrative Mamurras;</w:t>
      </w:r>
    </w:p>
    <w:p w14:paraId="4DE41E46" w14:textId="77777777" w:rsidR="008B6C97" w:rsidRPr="008B6C97" w:rsidRDefault="008B6C97" w:rsidP="008B6C9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color w:val="000000"/>
          <w:szCs w:val="24"/>
        </w:rPr>
      </w:pPr>
      <w:r w:rsidRPr="008B6C97">
        <w:rPr>
          <w:rFonts w:ascii="Garamond" w:eastAsiaTheme="minorHAnsi" w:hAnsi="Garamond"/>
          <w:i/>
          <w:color w:val="000000"/>
          <w:szCs w:val="24"/>
        </w:rPr>
        <w:t>ç) 5 065 200 (pesë milionë e gjashtëdhjetë e pesë mijë e dyqind) lekë pa TVSH, për financimin e rikonstruksionit të qendrës shëndetësore në qytetin e Laçit, Njësia Administrative Laç;</w:t>
      </w:r>
    </w:p>
    <w:p w14:paraId="2BBD508C" w14:textId="436A3CD2" w:rsidR="008B6C97" w:rsidRPr="008B6C97" w:rsidRDefault="008B6C97" w:rsidP="008B6C97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szCs w:val="24"/>
        </w:rPr>
      </w:pPr>
      <w:r w:rsidRPr="008B6C97">
        <w:rPr>
          <w:rFonts w:ascii="Garamond" w:eastAsiaTheme="minorHAnsi" w:hAnsi="Garamond"/>
          <w:i/>
          <w:color w:val="000000"/>
          <w:szCs w:val="24"/>
        </w:rPr>
        <w:t>d) 15 218 480 (pesëmbëdhjetë milionë e dyqind e tetëmbëdhjetë mijë e katërqind e tetëdhjetë) lekë pa TVSH, për financimin e rikonstruksionit të qendrës shëndetësore në Fushë-Milot, Njësia Administrative Milot.</w:t>
      </w:r>
    </w:p>
    <w:p w14:paraId="6A2F21EE" w14:textId="278A99D1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Cs w:val="24"/>
        </w:rPr>
      </w:pPr>
      <w:r w:rsidRPr="00B64816">
        <w:rPr>
          <w:rFonts w:ascii="Garamond" w:eastAsiaTheme="minorHAnsi" w:hAnsi="Garamond"/>
          <w:szCs w:val="24"/>
        </w:rPr>
        <w:t>3.</w:t>
      </w:r>
      <w:r>
        <w:rPr>
          <w:rFonts w:ascii="Garamond" w:eastAsiaTheme="minorHAnsi" w:hAnsi="Garamond"/>
          <w:szCs w:val="24"/>
        </w:rPr>
        <w:t xml:space="preserve"> </w:t>
      </w:r>
      <w:r w:rsidRPr="00B64816">
        <w:rPr>
          <w:rFonts w:ascii="Garamond" w:eastAsiaTheme="minorHAnsi" w:hAnsi="Garamond"/>
          <w:szCs w:val="24"/>
        </w:rPr>
        <w:t xml:space="preserve">Caktimin e Bashkisë Kurbin si njësi zbatuese për financimin e </w:t>
      </w:r>
      <w:r w:rsidRPr="00B64816">
        <w:rPr>
          <w:rFonts w:ascii="Garamond" w:eastAsiaTheme="minorHAnsi" w:hAnsi="Garamond"/>
          <w:color w:val="000000"/>
          <w:szCs w:val="24"/>
        </w:rPr>
        <w:t xml:space="preserve">rindërtimit dhe rikonstruksionit, </w:t>
      </w:r>
      <w:r w:rsidR="008B6C97" w:rsidRPr="008B6C97">
        <w:rPr>
          <w:rFonts w:ascii="Garamond" w:eastAsiaTheme="minorHAnsi" w:hAnsi="Garamond"/>
          <w:i/>
          <w:color w:val="000000"/>
          <w:szCs w:val="24"/>
        </w:rPr>
        <w:t>sipas pikave 1, 2, 2/1 dhe 2.2</w:t>
      </w:r>
      <w:r w:rsidR="008B6C97" w:rsidRPr="0053299B"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 xml:space="preserve"> të këtij vendimi.</w:t>
      </w:r>
    </w:p>
    <w:p w14:paraId="6A2F21EF" w14:textId="6648CD27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4.</w:t>
      </w:r>
      <w:r>
        <w:rPr>
          <w:rFonts w:ascii="Garamond" w:eastAsiaTheme="minorHAnsi" w:hAnsi="Garamond"/>
          <w:color w:val="000000"/>
          <w:szCs w:val="24"/>
        </w:rPr>
        <w:t xml:space="preserve"> </w:t>
      </w:r>
      <w:r w:rsidRPr="00B64816">
        <w:rPr>
          <w:rFonts w:ascii="Garamond" w:eastAsiaTheme="minorHAnsi" w:hAnsi="Garamond"/>
          <w:color w:val="000000"/>
          <w:szCs w:val="24"/>
        </w:rPr>
        <w:t xml:space="preserve">Ngarkohen </w:t>
      </w:r>
      <w:r w:rsidR="00782B67" w:rsidRPr="00B64816">
        <w:rPr>
          <w:rFonts w:ascii="Garamond" w:eastAsiaTheme="minorHAnsi" w:hAnsi="Garamond"/>
          <w:color w:val="000000"/>
          <w:szCs w:val="24"/>
        </w:rPr>
        <w:t xml:space="preserve">zëvendëskryeministri </w:t>
      </w:r>
      <w:r w:rsidRPr="00B64816">
        <w:rPr>
          <w:rFonts w:ascii="Garamond" w:eastAsiaTheme="minorHAnsi" w:hAnsi="Garamond"/>
          <w:color w:val="000000"/>
          <w:szCs w:val="24"/>
        </w:rPr>
        <w:t>dhe ministër i Shtetit për Rindërtimin dhe Programin e Reformave, Ministria e Financave dhe Ekonomisë dhe Bashkia Kurbin për zbatimin e këtij vendimi.</w:t>
      </w:r>
    </w:p>
    <w:p w14:paraId="6A2F21F0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B64816">
        <w:rPr>
          <w:rFonts w:ascii="Garamond" w:eastAsiaTheme="minorHAnsi" w:hAnsi="Garamond"/>
          <w:color w:val="000000"/>
          <w:szCs w:val="24"/>
        </w:rPr>
        <w:t>Ky vendim hyn në</w:t>
      </w:r>
      <w:r>
        <w:rPr>
          <w:rFonts w:ascii="Garamond" w:eastAsiaTheme="minorHAnsi" w:hAnsi="Garamond"/>
          <w:color w:val="000000"/>
          <w:szCs w:val="24"/>
        </w:rPr>
        <w:t xml:space="preserve"> fuqi menjëherë dhe botohet në </w:t>
      </w:r>
      <w:r w:rsidRPr="00B64816">
        <w:rPr>
          <w:rFonts w:ascii="Garamond" w:eastAsiaTheme="minorHAnsi" w:hAnsi="Garamond"/>
          <w:color w:val="000000"/>
          <w:szCs w:val="24"/>
        </w:rPr>
        <w:t xml:space="preserve">Fletoren </w:t>
      </w:r>
      <w:r>
        <w:rPr>
          <w:rFonts w:ascii="Garamond" w:eastAsiaTheme="minorHAnsi" w:hAnsi="Garamond"/>
          <w:color w:val="000000"/>
          <w:szCs w:val="24"/>
        </w:rPr>
        <w:t>Zyrtare.</w:t>
      </w:r>
    </w:p>
    <w:p w14:paraId="6A2F21F1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6A2F21F2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  <w:szCs w:val="24"/>
        </w:rPr>
      </w:pPr>
      <w:r w:rsidRPr="00B64816">
        <w:rPr>
          <w:rFonts w:ascii="Garamond" w:eastAsiaTheme="minorHAnsi" w:hAnsi="Garamond" w:cs="Times New Roman Bold"/>
          <w:bCs/>
          <w:color w:val="000000"/>
          <w:szCs w:val="24"/>
        </w:rPr>
        <w:t>KRYEMINISTËR</w:t>
      </w:r>
    </w:p>
    <w:p w14:paraId="6A2F21F3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color w:val="000000"/>
          <w:szCs w:val="24"/>
        </w:rPr>
      </w:pPr>
      <w:r w:rsidRPr="00B64816">
        <w:rPr>
          <w:rFonts w:ascii="Garamond" w:eastAsiaTheme="minorHAnsi" w:hAnsi="Garamond" w:cs="Times New Roman Bold"/>
          <w:b/>
          <w:bCs/>
          <w:color w:val="000000"/>
          <w:szCs w:val="24"/>
        </w:rPr>
        <w:t xml:space="preserve">Edi Rama </w:t>
      </w:r>
    </w:p>
    <w:p w14:paraId="6A2F21F4" w14:textId="77777777" w:rsidR="00B64816" w:rsidRPr="00B64816" w:rsidRDefault="00B64816" w:rsidP="00B64816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Cs w:val="24"/>
        </w:rPr>
      </w:pPr>
    </w:p>
    <w:p w14:paraId="6A2F21F5" w14:textId="77777777" w:rsidR="00080C15" w:rsidRPr="00B64816" w:rsidRDefault="00080C15" w:rsidP="00B64816">
      <w:pPr>
        <w:ind w:firstLine="284"/>
        <w:jc w:val="right"/>
        <w:rPr>
          <w:rFonts w:ascii="Garamond" w:hAnsi="Garamond"/>
          <w:szCs w:val="24"/>
        </w:rPr>
      </w:pPr>
    </w:p>
    <w:sectPr w:rsidR="00080C15" w:rsidRPr="00B64816" w:rsidSect="00782B67">
      <w:footerReference w:type="default" r:id="rId11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E0DFC" w14:textId="77777777" w:rsidR="001C3087" w:rsidRDefault="001C3087">
      <w:r>
        <w:separator/>
      </w:r>
    </w:p>
  </w:endnote>
  <w:endnote w:type="continuationSeparator" w:id="0">
    <w:p w14:paraId="422DD528" w14:textId="77777777" w:rsidR="001C3087" w:rsidRDefault="001C3087">
      <w:r>
        <w:continuationSeparator/>
      </w:r>
    </w:p>
  </w:endnote>
  <w:endnote w:type="continuationNotice" w:id="1">
    <w:p w14:paraId="76AAC760" w14:textId="77777777" w:rsidR="001C3087" w:rsidRDefault="001C30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F21FA" w14:textId="77777777" w:rsidR="00782B67" w:rsidRDefault="00782B6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B2974">
      <w:rPr>
        <w:noProof/>
      </w:rPr>
      <w:t>1</w:t>
    </w:r>
    <w:r>
      <w:rPr>
        <w:noProof/>
      </w:rPr>
      <w:fldChar w:fldCharType="end"/>
    </w:r>
  </w:p>
  <w:p w14:paraId="6A2F21FB" w14:textId="77777777" w:rsidR="00782B67" w:rsidRDefault="00782B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1F2978" w14:textId="77777777" w:rsidR="001C3087" w:rsidRDefault="001C3087">
      <w:r>
        <w:separator/>
      </w:r>
    </w:p>
  </w:footnote>
  <w:footnote w:type="continuationSeparator" w:id="0">
    <w:p w14:paraId="435CBB73" w14:textId="77777777" w:rsidR="001C3087" w:rsidRDefault="001C3087">
      <w:r>
        <w:continuationSeparator/>
      </w:r>
    </w:p>
  </w:footnote>
  <w:footnote w:type="continuationNotice" w:id="1">
    <w:p w14:paraId="4905AA7A" w14:textId="77777777" w:rsidR="001C3087" w:rsidRDefault="001C308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333121"/>
    <w:multiLevelType w:val="hybridMultilevel"/>
    <w:tmpl w:val="0DF83224"/>
    <w:lvl w:ilvl="0" w:tplc="14F8E0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B625351"/>
    <w:multiLevelType w:val="hybridMultilevel"/>
    <w:tmpl w:val="F88CB03C"/>
    <w:lvl w:ilvl="0" w:tplc="9B8272A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23E"/>
    <w:rsid w:val="00066DF5"/>
    <w:rsid w:val="00080C15"/>
    <w:rsid w:val="00091FB9"/>
    <w:rsid w:val="0010053A"/>
    <w:rsid w:val="001B2974"/>
    <w:rsid w:val="001C3087"/>
    <w:rsid w:val="0038223E"/>
    <w:rsid w:val="004752F6"/>
    <w:rsid w:val="004D5599"/>
    <w:rsid w:val="00501491"/>
    <w:rsid w:val="005B4B72"/>
    <w:rsid w:val="007211F1"/>
    <w:rsid w:val="00782B67"/>
    <w:rsid w:val="007F166E"/>
    <w:rsid w:val="008457BE"/>
    <w:rsid w:val="008557F6"/>
    <w:rsid w:val="008B216F"/>
    <w:rsid w:val="008B6C97"/>
    <w:rsid w:val="0099060B"/>
    <w:rsid w:val="00B64816"/>
    <w:rsid w:val="00BC5F7A"/>
    <w:rsid w:val="00C356FD"/>
    <w:rsid w:val="00C446D2"/>
    <w:rsid w:val="00CD4DB1"/>
    <w:rsid w:val="00D10669"/>
    <w:rsid w:val="00D5477E"/>
    <w:rsid w:val="00EE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F21D9"/>
  <w15:docId w15:val="{E8BACB2C-1A45-4C70-A8E0-4E9B221BB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223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8223E"/>
    <w:pPr>
      <w:ind w:left="720"/>
      <w:contextualSpacing/>
    </w:pPr>
    <w:rPr>
      <w:rFonts w:eastAsia="MS Mincho"/>
      <w:szCs w:val="24"/>
    </w:rPr>
  </w:style>
  <w:style w:type="paragraph" w:styleId="NoSpacing">
    <w:name w:val="No Spacing"/>
    <w:uiPriority w:val="1"/>
    <w:qFormat/>
    <w:rsid w:val="0038223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8223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23E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38223E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4B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4B72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D547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477E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6239C5819C24789A58306D853A156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491</Nr_x002e__x0020_akti>
    <Data_x0020_e_x0020_Krijimit xmlns="0e656187-b300-4fb0-8bf4-3a50f872073c">2022-07-29T07:00:11Z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2022-07-21T22:00:00Z</Date_x0020_protokolli>
    <Titulli xmlns="0e656187-b300-4fb0-8bf4-3a50f872073c">Për përdorimin e fondit të rindërtimit, për financimin e rindërtimit dhe rikonstruksionit, të qendrave shëndetësore në Bashkinë Kurbin dhe caktimin e Bashkisë Kurbin si njësi zbatuese</Titulli>
    <Modifikuesi xmlns="0e656187-b300-4fb0-8bf4-3a50f872073c">valjeta.kaftalli</Modifikuesi>
    <Nr_x002e__x0020_prot_x0020_QBZ xmlns="0e656187-b300-4fb0-8bf4-3a50f872073c">1169</Nr_x002e__x0020_prot_x0020_QBZ>
    <Data_x0020_e_x0020_Modifikimit xmlns="0e656187-b300-4fb0-8bf4-3a50f872073c">2022-08-01T09:11:22Z</Data_x0020_e_x0020_Modifikimit>
    <Dekretuar xmlns="0e656187-b300-4fb0-8bf4-3a50f872073c">false</Dekretuar>
    <Data xmlns="0e656187-b300-4fb0-8bf4-3a50f872073c">2022-07-20T22:00:00Z</Data>
    <Nr_x002e__x0020_protokolli_x0020_i_x0020_aktit xmlns="0e656187-b300-4fb0-8bf4-3a50f872073c">4149/2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66C1E-2D35-45F2-929A-6DA882E8C2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B3CCAA-E60C-4CB9-8328-2E6690679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4107149-5214-49E8-851A-88716138D07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519BD06-9CE1-49AA-BFDF-833897C4C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për financimin e rindërtimit dhe rikonstruksionit, të qendrave shëndetësore në Bashkinë Kurbin dhe caktimin e Bashkisë Kurbin si njësi zbatuese</vt:lpstr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për financimin e rindërtimit dhe rikonstruksionit, të qendrave shëndetësore në Bashkinë Kurbin dhe caktimin e Bashkisë Kurbin si njësi zbatuese</dc:title>
  <dc:creator>Besa Llagami</dc:creator>
  <cp:lastModifiedBy>Rovena Lipe</cp:lastModifiedBy>
  <cp:revision>2</cp:revision>
  <cp:lastPrinted>2022-07-20T16:56:00Z</cp:lastPrinted>
  <dcterms:created xsi:type="dcterms:W3CDTF">2024-06-18T09:33:00Z</dcterms:created>
  <dcterms:modified xsi:type="dcterms:W3CDTF">2024-06-18T09:33:00Z</dcterms:modified>
</cp:coreProperties>
</file>