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7F47D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856CE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E17F47E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856CE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C250E1" w:rsidRPr="002856CE">
        <w:rPr>
          <w:rFonts w:ascii="Garamond" w:eastAsiaTheme="minorHAnsi" w:hAnsi="Garamond"/>
          <w:b/>
          <w:bCs/>
          <w:color w:val="000000"/>
          <w:szCs w:val="24"/>
        </w:rPr>
        <w:t xml:space="preserve"> 493</w:t>
      </w:r>
      <w:r w:rsidRPr="002856CE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C250E1" w:rsidRPr="002856CE">
        <w:rPr>
          <w:rFonts w:ascii="Garamond" w:eastAsiaTheme="minorHAnsi" w:hAnsi="Garamond"/>
          <w:b/>
          <w:bCs/>
          <w:color w:val="000000"/>
          <w:szCs w:val="24"/>
        </w:rPr>
        <w:t xml:space="preserve"> 21.7.2022</w:t>
      </w:r>
    </w:p>
    <w:p w14:paraId="3E17F47F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E17F480" w14:textId="74D475EC" w:rsidR="00813126" w:rsidRPr="002856CE" w:rsidRDefault="00813126" w:rsidP="00581A8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2856CE">
        <w:rPr>
          <w:rFonts w:ascii="Garamond" w:eastAsiaTheme="minorHAnsi" w:hAnsi="Garamond"/>
          <w:b/>
          <w:bCs/>
          <w:color w:val="000000"/>
          <w:szCs w:val="24"/>
        </w:rPr>
        <w:t>PËR PËRDORIMIN E FONDIT TË RINDËRTIMIT PËR FINANCIMIN E RINDËRTIMIT TË OBJEKTEVE ARSIMORE NË BASHKINË KAVAJË DHE CAKTIMIN E BASHKISË KAVAJË SI NJËSI ZBATUESE</w:t>
      </w:r>
    </w:p>
    <w:p w14:paraId="7D9C6559" w14:textId="00E3482A" w:rsidR="002856CE" w:rsidRPr="002856CE" w:rsidRDefault="002856CE" w:rsidP="00581A8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color w:val="000000"/>
          <w:szCs w:val="24"/>
        </w:rPr>
      </w:pPr>
      <w:r w:rsidRPr="002856CE">
        <w:rPr>
          <w:rFonts w:ascii="Garamond" w:eastAsiaTheme="minorHAnsi" w:hAnsi="Garamond"/>
          <w:bCs/>
          <w:i/>
          <w:color w:val="000000"/>
          <w:szCs w:val="24"/>
        </w:rPr>
        <w:t>(Ndryshuar me VKM nr. 828, datë 26.12.2024)</w:t>
      </w:r>
    </w:p>
    <w:p w14:paraId="2A5412F4" w14:textId="7C07C2AF" w:rsidR="002856CE" w:rsidRPr="002856CE" w:rsidRDefault="002856CE" w:rsidP="002856C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szCs w:val="24"/>
        </w:rPr>
      </w:pPr>
      <w:r w:rsidRPr="002856CE">
        <w:rPr>
          <w:rFonts w:ascii="Garamond" w:eastAsiaTheme="minorHAnsi" w:hAnsi="Garamond"/>
          <w:bCs/>
          <w:i/>
          <w:color w:val="000000"/>
          <w:szCs w:val="24"/>
        </w:rPr>
        <w:t>(I përditësuar)</w:t>
      </w:r>
    </w:p>
    <w:p w14:paraId="3E17F481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</w:p>
    <w:p w14:paraId="3E17F482" w14:textId="54DFA81D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szCs w:val="24"/>
        </w:rPr>
        <w:t>Në mbështetje të nenit 100 të Kushtetutës, të neneve 13, shkronja “b”, nënndarjet “i” e “iii”, 16, dhe 36, të aktit normativ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>9, datë 16.12.2019, të Këshillit Ministrave, “Për përballimin e pasojave të fatkeqësisë natyrore”, miratuar me ligjin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>97/2019, të ligjit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 xml:space="preserve">9936, datë 26.6.2008, </w:t>
      </w:r>
      <w:bookmarkStart w:id="0" w:name="_GoBack"/>
      <w:bookmarkEnd w:id="0"/>
      <w:r w:rsidRPr="002856CE">
        <w:rPr>
          <w:rFonts w:ascii="Garamond" w:eastAsiaTheme="minorHAnsi" w:hAnsi="Garamond"/>
          <w:szCs w:val="24"/>
        </w:rPr>
        <w:t>“Për menaxhimin e sistemit buxhetor në Republikën e Shqipërisë”, të ndryshuar, dhe të nenit 7, të ligjit nr.</w:t>
      </w:r>
      <w:r w:rsidR="00CF6361" w:rsidRPr="002856CE">
        <w:rPr>
          <w:rFonts w:ascii="Garamond" w:eastAsiaTheme="minorHAnsi" w:hAnsi="Garamond"/>
          <w:szCs w:val="24"/>
        </w:rPr>
        <w:t xml:space="preserve"> </w:t>
      </w:r>
      <w:r w:rsidRPr="002856CE">
        <w:rPr>
          <w:rFonts w:ascii="Garamond" w:eastAsiaTheme="minorHAnsi" w:hAnsi="Garamond"/>
          <w:szCs w:val="24"/>
        </w:rPr>
        <w:t>115/2021, “Për buxhetin e vitit 2022</w:t>
      </w:r>
      <w:r w:rsidRPr="002856CE">
        <w:rPr>
          <w:rFonts w:ascii="Garamond" w:eastAsiaTheme="minorHAnsi" w:hAnsi="Garamond"/>
          <w:color w:val="000000"/>
          <w:szCs w:val="24"/>
        </w:rPr>
        <w:t xml:space="preserve">”, të ndryshuar, me propozimin e </w:t>
      </w:r>
      <w:r w:rsidR="00CF6361" w:rsidRPr="002856CE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2856CE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3E17F483" w14:textId="77777777" w:rsidR="00813126" w:rsidRPr="002856CE" w:rsidRDefault="00813126" w:rsidP="0081312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E17F484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2856CE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3E17F485" w14:textId="77777777" w:rsidR="00813126" w:rsidRPr="002856CE" w:rsidRDefault="00813126" w:rsidP="0081312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3E17F486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 xml:space="preserve">1. Përdorimin e fondit të rindërtimit, për financimin e rindërtimit të 2 (dy) objekteve arsimore në Bashkinë Kavajë, në masën 325 000 000 (treqind e njëzet e pesë milionë) lekë pa TVSH, sipas detajimit të mëposhtëm: </w:t>
      </w:r>
    </w:p>
    <w:p w14:paraId="3E17F487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a) Rindërtimi i kopsht/çerdhe në fshatin Luz i Vogël, Bashkia Kavajë, në masën 110 000 000 (njëqind e dhjetë milionë) lekë pa TVSH;</w:t>
      </w:r>
    </w:p>
    <w:p w14:paraId="3E17F488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b) Rindërtimi i kopsht/çerdhe në fshatin Golem, Bashkia Kavajë, në masën 215 000 000 (dyqind e pesëmbëdhjetë milionë) lekë pa TVSH.</w:t>
      </w:r>
    </w:p>
    <w:p w14:paraId="3E17F489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2. Bashkisë Kavajë, në buxhetin e vitit 2022, i transferohet fondi në masën 65 000 000 (gjashtëdhjetë e pesë milionë) lekë pa TVSH, në formën e transfertës së pakushtëzuar, i cili përballohet nga hapësira buxhetore e siguruar pas ngurtësimit në të njëjtën masë të fondeve të projekteve të rindërtimit me ecuri të ngadaltë.</w:t>
      </w:r>
    </w:p>
    <w:p w14:paraId="7CA1D57B" w14:textId="77777777" w:rsidR="002856CE" w:rsidRPr="002856CE" w:rsidRDefault="002856CE" w:rsidP="002856C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szCs w:val="24"/>
        </w:rPr>
      </w:pPr>
      <w:r w:rsidRPr="002856CE">
        <w:rPr>
          <w:rFonts w:ascii="Garamond" w:eastAsia="MS Mincho" w:hAnsi="Garamond" w:cs="MS Mincho"/>
          <w:i/>
          <w:color w:val="000000"/>
          <w:szCs w:val="24"/>
        </w:rPr>
        <w:t>2/1. Bashkisë Kavajë, në buxhetin e vitit 2024, i transferohet fondi në formën e transfertës së pakushtëzuar, në masën 98 003 159,35 (nëntëdhjetë e tetë milionë e tre mijë e njëqind e pesëdhjetë e nëntë presje tridhjetë e pesë) lekë pa TVSH, për financimin e rindërtimit të 2 (dy) objekteve arsimore në Bashkinë Kavajë, i cili do të përballohet nga shpenzimet buxhetore të fondit të rindërtimit, miratuar për vitin 2024, sipas detajimit të mëposhtëm:</w:t>
      </w:r>
    </w:p>
    <w:p w14:paraId="6787BB21" w14:textId="77777777" w:rsidR="002856CE" w:rsidRPr="002856CE" w:rsidRDefault="002856CE" w:rsidP="002856CE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2856CE">
        <w:rPr>
          <w:rFonts w:ascii="Garamond" w:eastAsia="MS Mincho" w:hAnsi="Garamond" w:cs="MS Mincho"/>
          <w:i/>
          <w:color w:val="000000"/>
          <w:szCs w:val="24"/>
        </w:rPr>
        <w:t>a) Rindërtimi i kopsht/çerdhe në fshatin Luz i Vogël, Bashkia Kavajë, në masën 53 000 000 (pesëdhjetë e tre milionë) lekë pa TVSH;</w:t>
      </w:r>
    </w:p>
    <w:p w14:paraId="50C49BE0" w14:textId="5D22CD1C" w:rsidR="002856CE" w:rsidRPr="002856CE" w:rsidRDefault="002856CE" w:rsidP="002856C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2856CE">
        <w:rPr>
          <w:rFonts w:ascii="Garamond" w:eastAsia="MS Mincho" w:hAnsi="Garamond" w:cs="MS Mincho"/>
          <w:i/>
          <w:color w:val="000000"/>
          <w:szCs w:val="24"/>
        </w:rPr>
        <w:t>b) Rindërtimi i kopsht/çerdhe në fshatin Golem, Bashkia Kavajë, në masën 45 003 159, 35 (dyzet e pesë milionë e tre mijë e njëqind e pesëdhjetë e nëntë presje tridhjetë e pesë) lekë pa TVSH.</w:t>
      </w:r>
    </w:p>
    <w:p w14:paraId="3E17F48A" w14:textId="628B53B2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2856CE">
        <w:rPr>
          <w:rFonts w:ascii="Garamond" w:eastAsiaTheme="minorHAnsi" w:hAnsi="Garamond"/>
          <w:szCs w:val="24"/>
        </w:rPr>
        <w:t xml:space="preserve">3. Caktimin e Bashkisë Kavajë si njësi zbatuese për financimin e </w:t>
      </w:r>
      <w:r w:rsidRPr="002856CE">
        <w:rPr>
          <w:rFonts w:ascii="Garamond" w:eastAsiaTheme="minorHAnsi" w:hAnsi="Garamond"/>
          <w:color w:val="000000"/>
          <w:szCs w:val="24"/>
        </w:rPr>
        <w:t xml:space="preserve">rindërtimit të objekteve arsimore, </w:t>
      </w:r>
      <w:r w:rsidRPr="002856CE">
        <w:rPr>
          <w:rFonts w:ascii="Garamond" w:eastAsiaTheme="minorHAnsi" w:hAnsi="Garamond"/>
          <w:i/>
          <w:color w:val="000000"/>
          <w:szCs w:val="24"/>
        </w:rPr>
        <w:t xml:space="preserve">sipas pikave </w:t>
      </w:r>
      <w:r w:rsidR="002856CE" w:rsidRPr="002856CE">
        <w:rPr>
          <w:rFonts w:ascii="Garamond" w:eastAsiaTheme="minorHAnsi" w:hAnsi="Garamond"/>
          <w:i/>
          <w:color w:val="000000"/>
          <w:szCs w:val="24"/>
        </w:rPr>
        <w:t>1, 2 dhe 2/1</w:t>
      </w:r>
      <w:r w:rsidRPr="002856CE">
        <w:rPr>
          <w:rFonts w:ascii="Garamond" w:eastAsiaTheme="minorHAnsi" w:hAnsi="Garamond"/>
          <w:i/>
          <w:color w:val="000000"/>
          <w:szCs w:val="24"/>
        </w:rPr>
        <w:t>,</w:t>
      </w:r>
      <w:r w:rsidRPr="002856CE">
        <w:rPr>
          <w:rFonts w:ascii="Garamond" w:eastAsiaTheme="minorHAnsi" w:hAnsi="Garamond"/>
          <w:color w:val="000000"/>
          <w:szCs w:val="24"/>
        </w:rPr>
        <w:t xml:space="preserve"> të këtij vendimi.</w:t>
      </w:r>
    </w:p>
    <w:p w14:paraId="3E17F48B" w14:textId="06B1333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 xml:space="preserve">4. Ngarkohen </w:t>
      </w:r>
      <w:r w:rsidR="00CF6361" w:rsidRPr="002856CE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2856CE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Bashkia Kavajë për zbatimin e këtij vendimi.</w:t>
      </w:r>
    </w:p>
    <w:p w14:paraId="3E17F48C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2856CE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3E17F48D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szCs w:val="24"/>
        </w:rPr>
      </w:pPr>
    </w:p>
    <w:p w14:paraId="3E17F48E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2856CE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3E17F48F" w14:textId="77777777" w:rsidR="00813126" w:rsidRPr="002856CE" w:rsidRDefault="00813126" w:rsidP="0081312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2856CE">
        <w:rPr>
          <w:rFonts w:ascii="Garamond" w:eastAsiaTheme="minorHAnsi" w:hAnsi="Garamond" w:cs="Times New Roman Bold"/>
          <w:b/>
          <w:bCs/>
          <w:color w:val="000000"/>
          <w:szCs w:val="24"/>
        </w:rPr>
        <w:t>Edi Rama</w:t>
      </w:r>
    </w:p>
    <w:p w14:paraId="3E17F491" w14:textId="77777777" w:rsidR="00080C15" w:rsidRPr="002856CE" w:rsidRDefault="00080C15" w:rsidP="002856CE">
      <w:pPr>
        <w:rPr>
          <w:rFonts w:ascii="Garamond" w:hAnsi="Garamond"/>
          <w:szCs w:val="24"/>
        </w:rPr>
      </w:pPr>
    </w:p>
    <w:sectPr w:rsidR="00080C15" w:rsidRPr="002856CE" w:rsidSect="00CF6361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902C6" w14:textId="77777777" w:rsidR="00F6068D" w:rsidRDefault="00F6068D" w:rsidP="003313B9">
      <w:r>
        <w:separator/>
      </w:r>
    </w:p>
  </w:endnote>
  <w:endnote w:type="continuationSeparator" w:id="0">
    <w:p w14:paraId="4F8D1B16" w14:textId="77777777" w:rsidR="00F6068D" w:rsidRDefault="00F6068D" w:rsidP="003313B9">
      <w:r>
        <w:continuationSeparator/>
      </w:r>
    </w:p>
  </w:endnote>
  <w:endnote w:type="continuationNotice" w:id="1">
    <w:p w14:paraId="1ED3CEF3" w14:textId="77777777" w:rsidR="00F6068D" w:rsidRDefault="00F606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633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17F496" w14:textId="77777777" w:rsidR="00CF6361" w:rsidRDefault="00CF63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56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17F497" w14:textId="77777777" w:rsidR="00CF6361" w:rsidRDefault="00CF63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A8387" w14:textId="77777777" w:rsidR="00F6068D" w:rsidRDefault="00F6068D" w:rsidP="003313B9">
      <w:r>
        <w:separator/>
      </w:r>
    </w:p>
  </w:footnote>
  <w:footnote w:type="continuationSeparator" w:id="0">
    <w:p w14:paraId="68A68831" w14:textId="77777777" w:rsidR="00F6068D" w:rsidRDefault="00F6068D" w:rsidP="003313B9">
      <w:r>
        <w:continuationSeparator/>
      </w:r>
    </w:p>
  </w:footnote>
  <w:footnote w:type="continuationNotice" w:id="1">
    <w:p w14:paraId="09D80CFD" w14:textId="77777777" w:rsidR="00F6068D" w:rsidRDefault="00F606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1A14CC"/>
    <w:multiLevelType w:val="hybridMultilevel"/>
    <w:tmpl w:val="33F0CC44"/>
    <w:lvl w:ilvl="0" w:tplc="2CC00F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625351"/>
    <w:multiLevelType w:val="hybridMultilevel"/>
    <w:tmpl w:val="F88CB03C"/>
    <w:lvl w:ilvl="0" w:tplc="9B8272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44"/>
    <w:rsid w:val="0006566E"/>
    <w:rsid w:val="00067634"/>
    <w:rsid w:val="00080C15"/>
    <w:rsid w:val="002856CE"/>
    <w:rsid w:val="003313B9"/>
    <w:rsid w:val="004548AF"/>
    <w:rsid w:val="004A44C4"/>
    <w:rsid w:val="004A5DFA"/>
    <w:rsid w:val="00556E25"/>
    <w:rsid w:val="00581A81"/>
    <w:rsid w:val="00736933"/>
    <w:rsid w:val="00813126"/>
    <w:rsid w:val="0089404C"/>
    <w:rsid w:val="00AD5F24"/>
    <w:rsid w:val="00B66155"/>
    <w:rsid w:val="00C250E1"/>
    <w:rsid w:val="00C3443B"/>
    <w:rsid w:val="00CF6361"/>
    <w:rsid w:val="00D00C51"/>
    <w:rsid w:val="00D06BC6"/>
    <w:rsid w:val="00DF4186"/>
    <w:rsid w:val="00E32944"/>
    <w:rsid w:val="00E57300"/>
    <w:rsid w:val="00F6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7F47D"/>
  <w15:docId w15:val="{7F969C5A-1742-464C-B7DE-BAFEBD36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9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32944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E329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329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2944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E32944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313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3B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D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DF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493</Nr_x002e__x0020_akti>
    <Data_x0020_e_x0020_Krijimit xmlns="0e656187-b300-4fb0-8bf4-3a50f872073c">2022-07-29T07:00:11Z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rindërtimit të objekteve arsimore në Bashkinë Kavajë dhe caktimin e Bashkisë Kavajë si njësi zbatuese</Titulli>
    <Modifikuesi xmlns="0e656187-b300-4fb0-8bf4-3a50f872073c">ermira.bukaci</Modifikuesi>
    <Nr_x002e__x0020_prot_x0020_QBZ xmlns="0e656187-b300-4fb0-8bf4-3a50f872073c">1171</Nr_x002e__x0020_prot_x0020_QBZ>
    <Data_x0020_e_x0020_Modifikimit xmlns="0e656187-b300-4fb0-8bf4-3a50f872073c">2022-08-01T07:39:51Z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58F51D50434C71A08EFB7F77949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58F51D50434C71A08EFB7F779490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87C59-7BEC-4D87-BB77-29B7F3390BB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28BBEE0-0D01-4150-B3AB-71C4CD282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9B3339D-ECB3-4EE0-8255-D44C3AC3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2E2CC8-2481-4C7B-8E59-046EFF90B7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18664E-744F-46FD-83A9-01BAF25D8B8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0489AC1-3B22-45AD-95F6-04FB162E3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Besa Llagami</dc:creator>
  <cp:lastModifiedBy>Sara Mborja</cp:lastModifiedBy>
  <cp:revision>2</cp:revision>
  <cp:lastPrinted>2022-07-20T16:57:00Z</cp:lastPrinted>
  <dcterms:created xsi:type="dcterms:W3CDTF">2025-01-06T09:17:00Z</dcterms:created>
  <dcterms:modified xsi:type="dcterms:W3CDTF">2025-01-06T09:17:00Z</dcterms:modified>
</cp:coreProperties>
</file>