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60AB1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lang w:val="sq-AL"/>
        </w:rPr>
      </w:pPr>
      <w:r w:rsidRPr="009B0C33">
        <w:rPr>
          <w:rFonts w:ascii="Garamond" w:eastAsiaTheme="minorHAnsi" w:hAnsi="Garamond"/>
          <w:b/>
          <w:bCs/>
          <w:caps/>
          <w:color w:val="000000"/>
          <w:lang w:val="sq-AL"/>
        </w:rPr>
        <w:t>VENDIM</w:t>
      </w:r>
    </w:p>
    <w:p w14:paraId="2BC60AB2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B0C33">
        <w:rPr>
          <w:rFonts w:ascii="Garamond" w:eastAsiaTheme="minorHAnsi" w:hAnsi="Garamond"/>
          <w:b/>
          <w:bCs/>
          <w:color w:val="000000"/>
          <w:lang w:val="sq-AL"/>
        </w:rPr>
        <w:t>Nr.</w:t>
      </w:r>
      <w:r w:rsidR="001E6424" w:rsidRPr="009B0C33">
        <w:rPr>
          <w:rFonts w:ascii="Garamond" w:eastAsiaTheme="minorHAnsi" w:hAnsi="Garamond"/>
          <w:b/>
          <w:bCs/>
          <w:color w:val="000000"/>
          <w:lang w:val="sq-AL"/>
        </w:rPr>
        <w:t xml:space="preserve"> 543</w:t>
      </w:r>
      <w:r w:rsidRPr="009B0C33">
        <w:rPr>
          <w:rFonts w:ascii="Garamond" w:eastAsiaTheme="minorHAnsi" w:hAnsi="Garamond"/>
          <w:b/>
          <w:bCs/>
          <w:color w:val="000000"/>
          <w:lang w:val="sq-AL"/>
        </w:rPr>
        <w:t xml:space="preserve">, datë </w:t>
      </w:r>
      <w:r w:rsidR="001E6424" w:rsidRPr="009B0C33">
        <w:rPr>
          <w:rFonts w:ascii="Garamond" w:eastAsiaTheme="minorHAnsi" w:hAnsi="Garamond"/>
          <w:b/>
          <w:bCs/>
          <w:color w:val="000000"/>
          <w:lang w:val="sq-AL"/>
        </w:rPr>
        <w:t>29.7.2022</w:t>
      </w:r>
    </w:p>
    <w:p w14:paraId="2BC60AB3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</w:p>
    <w:p w14:paraId="2BC60AB4" w14:textId="683AE22A" w:rsidR="00322EE8" w:rsidRPr="009B0C33" w:rsidRDefault="00322EE8" w:rsidP="001E64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lang w:val="sq-AL"/>
        </w:rPr>
      </w:pPr>
      <w:r w:rsidRPr="009B0C33">
        <w:rPr>
          <w:rFonts w:ascii="Garamond" w:eastAsiaTheme="minorHAnsi" w:hAnsi="Garamond"/>
          <w:b/>
          <w:bCs/>
          <w:color w:val="000000"/>
          <w:lang w:val="sq-AL"/>
        </w:rPr>
        <w:t xml:space="preserve">PËR </w:t>
      </w:r>
      <w:r w:rsidRPr="009B0C33">
        <w:rPr>
          <w:rFonts w:ascii="Garamond" w:eastAsiaTheme="minorHAnsi" w:hAnsi="Garamond"/>
          <w:b/>
          <w:bCs/>
          <w:caps/>
          <w:color w:val="000000"/>
          <w:lang w:val="sq-AL"/>
        </w:rPr>
        <w:t>DISA SHTESA NË VENDIMIN nR.</w:t>
      </w:r>
      <w:r w:rsidR="009B0C33" w:rsidRPr="009B0C33">
        <w:rPr>
          <w:rFonts w:ascii="Garamond" w:eastAsiaTheme="minorHAnsi" w:hAnsi="Garamond"/>
          <w:b/>
          <w:bCs/>
          <w:caps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b/>
          <w:bCs/>
          <w:caps/>
          <w:color w:val="000000"/>
          <w:lang w:val="sq-AL"/>
        </w:rPr>
        <w:t>315, DATË 31.5.2018, TË KËSHILLIT Të MINISTRAVE, “pËR MIRATIMIN E rregullores për MARKAT”</w:t>
      </w:r>
    </w:p>
    <w:p w14:paraId="2BC60AB5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2BC60AB6" w14:textId="3741E09D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 xml:space="preserve">Në mbështetje të nenit 100 të Kushtetutës dhe të neneve </w:t>
      </w:r>
      <w:r w:rsidRPr="009B0C33">
        <w:rPr>
          <w:rFonts w:ascii="Garamond" w:eastAsiaTheme="minorHAnsi" w:hAnsi="Garamond"/>
          <w:color w:val="212121"/>
          <w:lang w:val="sq-AL"/>
        </w:rPr>
        <w:t>143,</w:t>
      </w:r>
      <w:r w:rsidRPr="009B0C33">
        <w:rPr>
          <w:rFonts w:ascii="Garamond" w:eastAsiaTheme="minorHAnsi" w:hAnsi="Garamond"/>
          <w:color w:val="000000"/>
          <w:lang w:val="sq-AL"/>
        </w:rPr>
        <w:t xml:space="preserve"> 149 ,</w:t>
      </w:r>
      <w:r w:rsidRPr="009B0C33">
        <w:rPr>
          <w:rFonts w:ascii="Garamond" w:eastAsiaTheme="minorHAnsi" w:hAnsi="Garamond"/>
          <w:color w:val="212121"/>
          <w:lang w:val="sq-AL"/>
        </w:rPr>
        <w:t xml:space="preserve"> 151/c, 152, 155, 163/a, 163/b, 175/a e 202, </w:t>
      </w:r>
      <w:r w:rsidRPr="009B0C33">
        <w:rPr>
          <w:rFonts w:ascii="Garamond" w:eastAsiaTheme="minorHAnsi" w:hAnsi="Garamond"/>
          <w:color w:val="000000"/>
          <w:lang w:val="sq-AL"/>
        </w:rPr>
        <w:t>të ligjit nr.</w:t>
      </w:r>
      <w:r w:rsidR="009B0C33" w:rsidRPr="009B0C33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>9947, datë 7.7.2008, “Për pronësinë industriale”, të ndryshuar, me propozimin e ministrit të Financave dhe Ekonomisë, Këshilli i Ministrave</w:t>
      </w:r>
    </w:p>
    <w:p w14:paraId="2BC60AB7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</w:p>
    <w:p w14:paraId="2BC60AB8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lang w:val="sq-AL"/>
        </w:rPr>
      </w:pPr>
      <w:r w:rsidRPr="009B0C33">
        <w:rPr>
          <w:rFonts w:ascii="Garamond" w:eastAsiaTheme="minorHAnsi" w:hAnsi="Garamond"/>
          <w:bCs/>
          <w:color w:val="000000"/>
          <w:lang w:val="sq-AL"/>
        </w:rPr>
        <w:t>VENDOSI:</w:t>
      </w:r>
    </w:p>
    <w:p w14:paraId="2BC60AB9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2BC60ABA" w14:textId="57D0694E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1. Në rregulloren për markat, që i bashkëlidhet vendimit nr.</w:t>
      </w:r>
      <w:r w:rsidR="009B0C33" w:rsidRPr="009B0C33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>315 datë 31.5.2018, të Këshillit të Ministrave, bëhen këto shtesa:</w:t>
      </w:r>
    </w:p>
    <w:p w14:paraId="2BC60ABB" w14:textId="7164AF8C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a) Në nenin 15, pas pikës 9 shtohet</w:t>
      </w:r>
      <w:r w:rsidR="009B0C33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>pika 9.1,</w:t>
      </w:r>
      <w:r w:rsidR="009B0C33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>me këtë përmbajtje:</w:t>
      </w:r>
    </w:p>
    <w:p w14:paraId="2BC60ABC" w14:textId="23009BD1" w:rsidR="00322EE8" w:rsidRPr="009B0C33" w:rsidRDefault="00322EE8" w:rsidP="00C518E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“9.1 Zyra do të konsiderojë si ndarje të aplikimit të markës edhe rastet kur një kërkesë</w:t>
      </w:r>
      <w:r w:rsidR="009B0C33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>për regjistrimin e markës është publikuar me më pak mallra dhe/ose shërbime sesa ka në dëshminë e depozitimit. Zyra pas publikimit të aplikimit fillestar me mallrat dhe/ose shërbimet e munguara në buletinin e PI-së do të vazhdojë procedurat e parashikuara në ligj apo në këtë rregullore për regjistrimin e saj për të gjitha mallrat dhe/ose shërbimet e kërkuara</w:t>
      </w:r>
      <w:r w:rsidRPr="009B0C33">
        <w:rPr>
          <w:rFonts w:ascii="Garamond" w:eastAsiaTheme="minorHAnsi" w:hAnsi="Garamond"/>
          <w:i/>
          <w:iCs/>
          <w:color w:val="000000"/>
          <w:lang w:val="sq-AL"/>
        </w:rPr>
        <w:t>.</w:t>
      </w:r>
      <w:r w:rsidRPr="009B0C33">
        <w:rPr>
          <w:rFonts w:ascii="Garamond" w:eastAsiaTheme="minorHAnsi" w:hAnsi="Garamond"/>
          <w:color w:val="000000"/>
          <w:lang w:val="sq-AL"/>
        </w:rPr>
        <w:t>”;</w:t>
      </w:r>
    </w:p>
    <w:p w14:paraId="2BC60ABD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 xml:space="preserve">b) Pas nenit 15 shtohet neni 15/a, me këtë përmbajtje: </w:t>
      </w:r>
    </w:p>
    <w:p w14:paraId="2BC60ABE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</w:p>
    <w:p w14:paraId="2BC60ABF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“Neni 15/a</w:t>
      </w:r>
    </w:p>
    <w:p w14:paraId="2BC60AC0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lang w:val="sq-AL"/>
        </w:rPr>
      </w:pPr>
      <w:r w:rsidRPr="009B0C33">
        <w:rPr>
          <w:rFonts w:ascii="Garamond" w:eastAsiaTheme="minorHAnsi" w:hAnsi="Garamond"/>
          <w:b/>
          <w:color w:val="000000"/>
          <w:lang w:val="sq-AL"/>
        </w:rPr>
        <w:t>Ndarja e një marke të regjistruar</w:t>
      </w:r>
    </w:p>
    <w:p w14:paraId="2BC60AC1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lang w:val="sq-AL"/>
        </w:rPr>
      </w:pPr>
    </w:p>
    <w:p w14:paraId="2BC60AC2" w14:textId="654819A0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1. Parashikimet e dhëna në pikat 1</w:t>
      </w:r>
      <w:r w:rsidR="00155CFC">
        <w:rPr>
          <w:rFonts w:ascii="Garamond" w:eastAsiaTheme="minorHAnsi" w:hAnsi="Garamond"/>
          <w:color w:val="000000"/>
          <w:lang w:val="sq-AL"/>
        </w:rPr>
        <w:t>–</w:t>
      </w:r>
      <w:r w:rsidRPr="009B0C33">
        <w:rPr>
          <w:rFonts w:ascii="Garamond" w:eastAsiaTheme="minorHAnsi" w:hAnsi="Garamond"/>
          <w:color w:val="000000"/>
          <w:lang w:val="sq-AL"/>
        </w:rPr>
        <w:t xml:space="preserve">7, të nenit 15, të kësaj rregulloreje, gjejnë zbatim edhe për kërkesën e dorëzuar për ndarjen e një marke të regjistruar. </w:t>
      </w:r>
    </w:p>
    <w:p w14:paraId="2BC60AC3" w14:textId="0787F41F" w:rsidR="00322EE8" w:rsidRPr="009B0C33" w:rsidRDefault="00322EE8" w:rsidP="00E93B5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1.1</w:t>
      </w:r>
      <w:r w:rsidR="00E93B52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>Formulari i kërkesës për ndarjen e markës së regjistruar, që i bashkëlidhet kësaj rregulloreje, do të përmbajë, gjithashtu, të dhënat e mëposhtme:</w:t>
      </w:r>
    </w:p>
    <w:p w14:paraId="2BC60AC4" w14:textId="1B8C54F8" w:rsidR="00322EE8" w:rsidRPr="009B0C33" w:rsidRDefault="00322EE8" w:rsidP="0008787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1.1.1</w:t>
      </w:r>
      <w:r w:rsidR="009B0C33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 xml:space="preserve">numrin e regjistrimit të markës; </w:t>
      </w:r>
    </w:p>
    <w:p w14:paraId="2BC60AC5" w14:textId="76EAA674" w:rsidR="00322EE8" w:rsidRPr="009B0C33" w:rsidRDefault="00322EE8" w:rsidP="00C518E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 xml:space="preserve">1.1.2 emrin dhe adresën e pronarit. </w:t>
      </w:r>
    </w:p>
    <w:p w14:paraId="2BC60AC6" w14:textId="05ACFE3D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2. Nëse përpara dorëzimit të kërkesës</w:t>
      </w:r>
      <w:r w:rsidR="00E93B52">
        <w:rPr>
          <w:rFonts w:ascii="Garamond" w:eastAsiaTheme="minorHAnsi" w:hAnsi="Garamond"/>
          <w:color w:val="000000"/>
          <w:lang w:val="sq-AL"/>
        </w:rPr>
        <w:t>,</w:t>
      </w:r>
      <w:r w:rsidRPr="009B0C33">
        <w:rPr>
          <w:rFonts w:ascii="Garamond" w:eastAsiaTheme="minorHAnsi" w:hAnsi="Garamond"/>
          <w:color w:val="000000"/>
          <w:lang w:val="sq-AL"/>
        </w:rPr>
        <w:t xml:space="preserve"> për ndarjen apo jo të markës së regjistruar, është duke u shqyrtuar një kërkesë për shfuqizim apo pavlefshmëri të markës së regjistruar nga </w:t>
      </w:r>
      <w:proofErr w:type="spellStart"/>
      <w:r w:rsidRPr="009B0C33">
        <w:rPr>
          <w:rFonts w:ascii="Garamond" w:eastAsiaTheme="minorHAnsi" w:hAnsi="Garamond"/>
          <w:color w:val="000000"/>
          <w:lang w:val="sq-AL"/>
        </w:rPr>
        <w:t>DPPI</w:t>
      </w:r>
      <w:proofErr w:type="spellEnd"/>
      <w:r w:rsidRPr="009B0C33">
        <w:rPr>
          <w:rFonts w:ascii="Garamond" w:eastAsiaTheme="minorHAnsi" w:hAnsi="Garamond"/>
          <w:color w:val="000000"/>
          <w:lang w:val="sq-AL"/>
        </w:rPr>
        <w:t>-ja ose gjykata, vendimmarrja për kërkesën për ndarjen e markës së regjistruar pezullohet, sipas rastit, deri në momentin e zgjidhjes së mosmarrëveshjes me mirëkuptim midis palëve apo marrjes së formës së prerë të vendimit të gjykatës.</w:t>
      </w:r>
    </w:p>
    <w:p w14:paraId="2BC60AC7" w14:textId="58A22DBF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 xml:space="preserve">Detyrimin për njoftimin e </w:t>
      </w:r>
      <w:proofErr w:type="spellStart"/>
      <w:r w:rsidRPr="009B0C33">
        <w:rPr>
          <w:rFonts w:ascii="Garamond" w:eastAsiaTheme="minorHAnsi" w:hAnsi="Garamond"/>
          <w:color w:val="000000"/>
          <w:lang w:val="sq-AL"/>
        </w:rPr>
        <w:t>DPPI</w:t>
      </w:r>
      <w:proofErr w:type="spellEnd"/>
      <w:r w:rsidRPr="009B0C33">
        <w:rPr>
          <w:rFonts w:ascii="Garamond" w:eastAsiaTheme="minorHAnsi" w:hAnsi="Garamond"/>
          <w:color w:val="000000"/>
          <w:lang w:val="sq-AL"/>
        </w:rPr>
        <w:t>-së</w:t>
      </w:r>
      <w:r w:rsidR="00E93B52">
        <w:rPr>
          <w:rFonts w:ascii="Garamond" w:eastAsiaTheme="minorHAnsi" w:hAnsi="Garamond"/>
          <w:color w:val="000000"/>
          <w:lang w:val="sq-AL"/>
        </w:rPr>
        <w:t>,</w:t>
      </w:r>
      <w:r w:rsidRPr="009B0C33">
        <w:rPr>
          <w:rFonts w:ascii="Garamond" w:eastAsiaTheme="minorHAnsi" w:hAnsi="Garamond"/>
          <w:color w:val="000000"/>
          <w:lang w:val="sq-AL"/>
        </w:rPr>
        <w:t xml:space="preserve"> në lidhje me një kërkesë të depozituar zyrtarisht</w:t>
      </w:r>
      <w:r w:rsidRPr="009B0C33">
        <w:rPr>
          <w:rFonts w:ascii="Garamond" w:eastAsiaTheme="minorHAnsi" w:hAnsi="Garamond"/>
          <w:b/>
          <w:bCs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 xml:space="preserve">për shfuqizim apo pavlefshmëri të markës së regjistruar në </w:t>
      </w:r>
      <w:proofErr w:type="spellStart"/>
      <w:r w:rsidRPr="009B0C33">
        <w:rPr>
          <w:rFonts w:ascii="Garamond" w:eastAsiaTheme="minorHAnsi" w:hAnsi="Garamond"/>
          <w:color w:val="000000"/>
          <w:lang w:val="sq-AL"/>
        </w:rPr>
        <w:t>DPPI</w:t>
      </w:r>
      <w:proofErr w:type="spellEnd"/>
      <w:r w:rsidRPr="009B0C33">
        <w:rPr>
          <w:rFonts w:ascii="Garamond" w:eastAsiaTheme="minorHAnsi" w:hAnsi="Garamond"/>
          <w:color w:val="000000"/>
          <w:lang w:val="sq-AL"/>
        </w:rPr>
        <w:t xml:space="preserve"> apo në gjykatë e ka kërkuesi i shfuqizimit/zhvlerësimit të markës së regjistruar, që kërkohet të ndahet.</w:t>
      </w:r>
    </w:p>
    <w:p w14:paraId="2BC60AC8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3. Markës së ndarë i caktohet një numër i ri kërkese, si dhe një numër i ri regjistrimi. Marka e ndarë do të ruajë të njëjtën datë depozitimi ose prioriteti, si dhe datë regjistrimi me markën fillestare dhe do të njoftojë pronarin e markës për ndarjen. Njoftimi do të përmbajë ekstraktin e regjistrit për markën fillestare dhe markën e ndarë.</w:t>
      </w:r>
    </w:p>
    <w:p w14:paraId="2BC60AC9" w14:textId="3F1E4136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 xml:space="preserve">4. Pas vendimmarrjes së </w:t>
      </w:r>
      <w:proofErr w:type="spellStart"/>
      <w:r w:rsidRPr="009B0C33">
        <w:rPr>
          <w:rFonts w:ascii="Garamond" w:eastAsiaTheme="minorHAnsi" w:hAnsi="Garamond"/>
          <w:color w:val="000000"/>
          <w:lang w:val="sq-AL"/>
        </w:rPr>
        <w:t>DPPI</w:t>
      </w:r>
      <w:proofErr w:type="spellEnd"/>
      <w:r w:rsidRPr="009B0C33">
        <w:rPr>
          <w:rFonts w:ascii="Garamond" w:eastAsiaTheme="minorHAnsi" w:hAnsi="Garamond"/>
          <w:color w:val="000000"/>
          <w:lang w:val="sq-AL"/>
        </w:rPr>
        <w:t>-së për ndarjen e markës së regjistruar, marka e ndarë nuk do të jetë objekt i publikimit, në kuptim të</w:t>
      </w:r>
      <w:r w:rsidR="009B0C33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>nenit 151 të ligjit, dhe as kundërshtimit në kuptim të nenit 152 të ligjit.</w:t>
      </w:r>
    </w:p>
    <w:p w14:paraId="2BC60ACA" w14:textId="158FF61C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 xml:space="preserve">5. Ndarja e markës së regjistruar do të publikohet në </w:t>
      </w:r>
      <w:r w:rsidR="00E93B52" w:rsidRPr="009B0C33">
        <w:rPr>
          <w:rFonts w:ascii="Garamond" w:eastAsiaTheme="minorHAnsi" w:hAnsi="Garamond"/>
          <w:color w:val="000000"/>
          <w:lang w:val="sq-AL"/>
        </w:rPr>
        <w:t>Buletinin Zyrtar</w:t>
      </w:r>
      <w:r w:rsidRPr="009B0C33">
        <w:rPr>
          <w:rFonts w:ascii="Garamond" w:eastAsiaTheme="minorHAnsi" w:hAnsi="Garamond"/>
          <w:color w:val="000000"/>
          <w:lang w:val="sq-AL"/>
        </w:rPr>
        <w:t>.</w:t>
      </w:r>
    </w:p>
    <w:p w14:paraId="2BC60ACB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6. Zyra do të konsiderojë si ndarje të regjistrimit të markës edhe rastet, kur një kërkesë për regjistrimin e markës është:</w:t>
      </w:r>
    </w:p>
    <w:p w14:paraId="2BC60ACC" w14:textId="35A76155" w:rsidR="00322EE8" w:rsidRPr="009B0C33" w:rsidRDefault="00322EE8" w:rsidP="00E93B5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6.1 publikuar dhe regjistruar me më pak mallra dhe/ose shërbime se</w:t>
      </w:r>
      <w:r w:rsidR="00E93B52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 xml:space="preserve">sa ka në dëshminë e depozitimit. Zyra pas publikimit të kërkesës fillestare me mallrat dhe/ose shërbimet e munguara </w:t>
      </w:r>
      <w:r w:rsidRPr="009B0C33">
        <w:rPr>
          <w:rFonts w:ascii="Garamond" w:eastAsiaTheme="minorHAnsi" w:hAnsi="Garamond"/>
          <w:color w:val="000000"/>
          <w:lang w:val="sq-AL"/>
        </w:rPr>
        <w:lastRenderedPageBreak/>
        <w:t>në buletinin e PI-së do të vazhdojë procedurat e parashikuara në ligj apo në këtë rregullore për regjistrimin e saj për mallrat dhe/ose shërbimet e munguara.</w:t>
      </w:r>
    </w:p>
    <w:p w14:paraId="2BC60ACD" w14:textId="0FF14316" w:rsidR="00322EE8" w:rsidRPr="009B0C33" w:rsidRDefault="00322EE8" w:rsidP="00E93B5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6.2 publikuar me më pak mallra dhe/ose shërbime nga sa ka në dëshminë e depozitimit</w:t>
      </w:r>
      <w:r w:rsidR="009B0C33">
        <w:rPr>
          <w:rFonts w:ascii="Garamond" w:eastAsiaTheme="minorHAnsi" w:hAnsi="Garamond"/>
          <w:color w:val="000000"/>
          <w:lang w:val="sq-AL"/>
        </w:rPr>
        <w:t xml:space="preserve"> </w:t>
      </w:r>
      <w:r w:rsidRPr="009B0C33">
        <w:rPr>
          <w:rFonts w:ascii="Garamond" w:eastAsiaTheme="minorHAnsi" w:hAnsi="Garamond"/>
          <w:color w:val="000000"/>
          <w:lang w:val="sq-AL"/>
        </w:rPr>
        <w:t>dhe regjistruar me të gjitha mallrat dhe/ose shërbimet. Në këtë rast, zyra do të bëjë korrigjimin e certifikatës së markës së regjistruar, dhe, pas publikimit të kërkesës fillestare me mallrat dhe/ose shërbimet e munguara në buletinin e PI-së, do të vazhdojë procedurat e parashikuara në ligj apo në këtë rregullore për regjistrimin e saj për këto mallra dhe/ose shërbime.</w:t>
      </w:r>
    </w:p>
    <w:p w14:paraId="2BC60ACE" w14:textId="7E4AA1A6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000000"/>
          <w:lang w:val="sq-AL"/>
        </w:rPr>
        <w:t>7. Kërkesa për ndarjen e markës së regjistr</w:t>
      </w:r>
      <w:r w:rsidR="00662C3A">
        <w:rPr>
          <w:rFonts w:ascii="Garamond" w:eastAsiaTheme="minorHAnsi" w:hAnsi="Garamond"/>
          <w:color w:val="000000"/>
          <w:lang w:val="sq-AL"/>
        </w:rPr>
        <w:t>uar do të jetë sipas formularit</w:t>
      </w:r>
      <w:bookmarkStart w:id="0" w:name="_GoBack"/>
      <w:bookmarkEnd w:id="0"/>
      <w:r w:rsidRPr="009B0C33">
        <w:rPr>
          <w:rFonts w:ascii="Garamond" w:eastAsiaTheme="minorHAnsi" w:hAnsi="Garamond"/>
          <w:color w:val="000000"/>
          <w:lang w:val="sq-AL"/>
        </w:rPr>
        <w:t xml:space="preserve"> që bashkëlidhet këtij vendimi.”.</w:t>
      </w:r>
    </w:p>
    <w:p w14:paraId="2BC60ACF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9B0C33">
        <w:rPr>
          <w:rFonts w:ascii="Garamond" w:eastAsiaTheme="minorHAnsi" w:hAnsi="Garamond"/>
          <w:color w:val="212121"/>
          <w:lang w:val="sq-AL"/>
        </w:rPr>
        <w:t>2. Ngarkohet Drejtoria e Përgjithshme e Pronësisë Industriale për zbatimin e këtij vendimi.</w:t>
      </w:r>
    </w:p>
    <w:p w14:paraId="2BC60AD0" w14:textId="77777777" w:rsidR="00322EE8" w:rsidRPr="009B0C33" w:rsidRDefault="00322EE8" w:rsidP="001E6424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9B0C33">
        <w:rPr>
          <w:rFonts w:ascii="Garamond" w:eastAsiaTheme="minorHAnsi" w:hAnsi="Garamond"/>
          <w:lang w:val="sq-AL"/>
        </w:rPr>
        <w:t>Ky vendim hyn në fuqi pas botimit në Fletoren Zyrtare.</w:t>
      </w:r>
    </w:p>
    <w:p w14:paraId="2BC60AD1" w14:textId="77777777" w:rsidR="006425F2" w:rsidRPr="009B0C33" w:rsidRDefault="006425F2" w:rsidP="001E6424">
      <w:pPr>
        <w:pStyle w:val="doc-ti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bCs/>
          <w:color w:val="000000"/>
          <w:lang w:val="sq-AL"/>
        </w:rPr>
      </w:pPr>
    </w:p>
    <w:p w14:paraId="2BC60AD2" w14:textId="77777777" w:rsidR="001E6424" w:rsidRPr="009B0C33" w:rsidRDefault="001E6424" w:rsidP="001E6424">
      <w:pPr>
        <w:ind w:firstLine="284"/>
        <w:jc w:val="right"/>
        <w:rPr>
          <w:rFonts w:ascii="Garamond" w:hAnsi="Garamond"/>
          <w:lang w:val="sq-AL"/>
        </w:rPr>
      </w:pPr>
      <w:r w:rsidRPr="009B0C33">
        <w:rPr>
          <w:rFonts w:ascii="Garamond" w:hAnsi="Garamond"/>
          <w:lang w:val="sq-AL"/>
        </w:rPr>
        <w:t>KRYEMINISTËR</w:t>
      </w:r>
    </w:p>
    <w:p w14:paraId="2BC60AD3" w14:textId="77777777" w:rsidR="001E6424" w:rsidRPr="009B0C33" w:rsidRDefault="001E6424" w:rsidP="001E6424">
      <w:pPr>
        <w:pStyle w:val="doc-ti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9B0C33">
        <w:rPr>
          <w:rFonts w:ascii="Garamond" w:hAnsi="Garamond"/>
          <w:b/>
          <w:lang w:val="sq-AL"/>
        </w:rPr>
        <w:t xml:space="preserve">Edi </w:t>
      </w:r>
      <w:proofErr w:type="spellStart"/>
      <w:r w:rsidRPr="009B0C33">
        <w:rPr>
          <w:rFonts w:ascii="Garamond" w:hAnsi="Garamond"/>
          <w:b/>
          <w:lang w:val="sq-AL"/>
        </w:rPr>
        <w:t>Rama</w:t>
      </w:r>
      <w:proofErr w:type="spellEnd"/>
    </w:p>
    <w:sectPr w:rsidR="001E6424" w:rsidRPr="009B0C33" w:rsidSect="006425F2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06475" w14:textId="77777777" w:rsidR="009B0C33" w:rsidRDefault="009B0C33" w:rsidP="006425F2">
      <w:r>
        <w:separator/>
      </w:r>
    </w:p>
  </w:endnote>
  <w:endnote w:type="continuationSeparator" w:id="0">
    <w:p w14:paraId="42D13589" w14:textId="77777777" w:rsidR="009B0C33" w:rsidRDefault="009B0C33" w:rsidP="006425F2">
      <w:r>
        <w:continuationSeparator/>
      </w:r>
    </w:p>
  </w:endnote>
  <w:endnote w:type="continuationNotice" w:id="1">
    <w:p w14:paraId="5D8B3AF3" w14:textId="77777777" w:rsidR="003F18EC" w:rsidRDefault="003F18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9431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C60AD8" w14:textId="77777777" w:rsidR="009B0C33" w:rsidRDefault="009B0C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2C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C60AD9" w14:textId="77777777" w:rsidR="009B0C33" w:rsidRDefault="009B0C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68AD24" w14:textId="77777777" w:rsidR="009B0C33" w:rsidRDefault="009B0C33" w:rsidP="006425F2">
      <w:r>
        <w:separator/>
      </w:r>
    </w:p>
  </w:footnote>
  <w:footnote w:type="continuationSeparator" w:id="0">
    <w:p w14:paraId="6F0799E5" w14:textId="77777777" w:rsidR="009B0C33" w:rsidRDefault="009B0C33" w:rsidP="006425F2">
      <w:r>
        <w:continuationSeparator/>
      </w:r>
    </w:p>
  </w:footnote>
  <w:footnote w:type="continuationNotice" w:id="1">
    <w:p w14:paraId="6291EF5F" w14:textId="77777777" w:rsidR="003F18EC" w:rsidRDefault="003F18E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F75E6D"/>
    <w:multiLevelType w:val="multilevel"/>
    <w:tmpl w:val="85EC35E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40" w:hanging="2160"/>
      </w:pPr>
      <w:rPr>
        <w:rFonts w:hint="default"/>
      </w:rPr>
    </w:lvl>
  </w:abstractNum>
  <w:abstractNum w:abstractNumId="1">
    <w:nsid w:val="648169BF"/>
    <w:multiLevelType w:val="hybridMultilevel"/>
    <w:tmpl w:val="67861AB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53F2F"/>
    <w:multiLevelType w:val="multilevel"/>
    <w:tmpl w:val="48182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50" w:hanging="48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">
    <w:nsid w:val="693E3B91"/>
    <w:multiLevelType w:val="multilevel"/>
    <w:tmpl w:val="521459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5F2"/>
    <w:rsid w:val="00035083"/>
    <w:rsid w:val="0006300C"/>
    <w:rsid w:val="00087876"/>
    <w:rsid w:val="00155CFC"/>
    <w:rsid w:val="001E6424"/>
    <w:rsid w:val="001F18C6"/>
    <w:rsid w:val="003022C7"/>
    <w:rsid w:val="00306EF6"/>
    <w:rsid w:val="00322EE8"/>
    <w:rsid w:val="0033572D"/>
    <w:rsid w:val="003F18EC"/>
    <w:rsid w:val="00496CDA"/>
    <w:rsid w:val="005B027A"/>
    <w:rsid w:val="006425F2"/>
    <w:rsid w:val="00662C3A"/>
    <w:rsid w:val="007742B5"/>
    <w:rsid w:val="008474F3"/>
    <w:rsid w:val="00894EE0"/>
    <w:rsid w:val="008A4B39"/>
    <w:rsid w:val="008E1385"/>
    <w:rsid w:val="009B0C33"/>
    <w:rsid w:val="009E2245"/>
    <w:rsid w:val="00C405DB"/>
    <w:rsid w:val="00C518E2"/>
    <w:rsid w:val="00C94186"/>
    <w:rsid w:val="00D318B4"/>
    <w:rsid w:val="00DF0B74"/>
    <w:rsid w:val="00E33C22"/>
    <w:rsid w:val="00E9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60AB1"/>
  <w15:docId w15:val="{C952DB38-3E04-42CF-8299-62ECCA69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-ti">
    <w:name w:val="doc-ti"/>
    <w:basedOn w:val="Normal"/>
    <w:rsid w:val="006425F2"/>
    <w:pPr>
      <w:spacing w:before="100" w:beforeAutospacing="1" w:after="100" w:afterAutospacing="1"/>
    </w:pPr>
  </w:style>
  <w:style w:type="paragraph" w:styleId="ListParagraph">
    <w:name w:val="List Paragraph"/>
    <w:basedOn w:val="Normal"/>
    <w:link w:val="ListParagraphChar"/>
    <w:uiPriority w:val="34"/>
    <w:qFormat/>
    <w:rsid w:val="006425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25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25F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425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25F2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E642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543</Nr_x002e__x0020_akti>
    <Data_x0020_e_x0020_Krijimit xmlns="0e656187-b300-4fb0-8bf4-3a50f872073c">2022-08-02T10:38:28Z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disa shtesa në vendimin nr. 315, datë 31.5.2018,  të Këshilit të Ministrave "Për miratimin e rregullores për markat"</Titulli>
    <Modifikuesi xmlns="0e656187-b300-4fb0-8bf4-3a50f872073c">alma.lisaku</Modifikuesi>
    <Nr_x002e__x0020_prot_x0020_QBZ xmlns="0e656187-b300-4fb0-8bf4-3a50f872073c">1234</Nr_x002e__x0020_prot_x0020_QBZ>
    <Data_x0020_e_x0020_Modifikimit xmlns="0e656187-b300-4fb0-8bf4-3a50f872073c">2022-08-03T13:04:34Z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4447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E497AFACB04CEEB128302F556650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28556-4BC9-495A-84EC-BE648EC2B6FF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2D01006-A1F0-4B44-8CCB-ADF09B11E9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5E52E0-1CE6-4914-9F86-0A52BF997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EFC6E7-81F3-432E-87A7-91308229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315, datë 31.5.2018, të Këshilit të Ministrave "Për miratimin e rregullores për markat"</dc:title>
  <dc:creator>Besa Llagami</dc:creator>
  <cp:lastModifiedBy>Alma Lisaku</cp:lastModifiedBy>
  <cp:revision>9</cp:revision>
  <dcterms:created xsi:type="dcterms:W3CDTF">2022-08-03T12:16:00Z</dcterms:created>
  <dcterms:modified xsi:type="dcterms:W3CDTF">2022-08-03T13:08:00Z</dcterms:modified>
</cp:coreProperties>
</file>