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70731" w14:textId="77777777" w:rsidR="00B954A5" w:rsidRPr="00B954A5" w:rsidRDefault="00B954A5" w:rsidP="00B954A5">
      <w:pPr>
        <w:autoSpaceDE w:val="0"/>
        <w:autoSpaceDN w:val="0"/>
        <w:adjustRightInd w:val="0"/>
        <w:ind w:firstLine="284"/>
        <w:jc w:val="center"/>
        <w:rPr>
          <w:rFonts w:ascii="Garamond" w:eastAsiaTheme="minorHAnsi" w:hAnsi="Garamond"/>
          <w:b/>
          <w:bCs/>
          <w:color w:val="000000"/>
        </w:rPr>
      </w:pPr>
      <w:r w:rsidRPr="00B954A5">
        <w:rPr>
          <w:rFonts w:ascii="Garamond" w:eastAsiaTheme="minorHAnsi" w:hAnsi="Garamond"/>
          <w:b/>
          <w:bCs/>
          <w:color w:val="000000"/>
        </w:rPr>
        <w:t>VENDIM</w:t>
      </w:r>
    </w:p>
    <w:p w14:paraId="0CCBD96A" w14:textId="74059193" w:rsidR="00B954A5" w:rsidRPr="00B954A5" w:rsidRDefault="00B954A5" w:rsidP="00B954A5">
      <w:pPr>
        <w:autoSpaceDE w:val="0"/>
        <w:autoSpaceDN w:val="0"/>
        <w:adjustRightInd w:val="0"/>
        <w:ind w:firstLine="284"/>
        <w:jc w:val="center"/>
        <w:rPr>
          <w:rFonts w:ascii="Garamond" w:eastAsiaTheme="minorHAnsi" w:hAnsi="Garamond"/>
          <w:b/>
          <w:bCs/>
          <w:color w:val="000000"/>
        </w:rPr>
      </w:pPr>
      <w:r w:rsidRPr="00B954A5">
        <w:rPr>
          <w:rFonts w:ascii="Garamond" w:eastAsiaTheme="minorHAnsi" w:hAnsi="Garamond"/>
          <w:b/>
          <w:bCs/>
          <w:color w:val="000000"/>
        </w:rPr>
        <w:t>Nr.</w:t>
      </w:r>
      <w:r>
        <w:rPr>
          <w:rFonts w:ascii="Garamond" w:eastAsiaTheme="minorHAnsi" w:hAnsi="Garamond"/>
          <w:b/>
          <w:bCs/>
          <w:color w:val="000000"/>
        </w:rPr>
        <w:t xml:space="preserve"> 563</w:t>
      </w:r>
      <w:r w:rsidRPr="00B954A5">
        <w:rPr>
          <w:rFonts w:ascii="Garamond" w:eastAsiaTheme="minorHAnsi" w:hAnsi="Garamond"/>
          <w:b/>
          <w:bCs/>
          <w:color w:val="000000"/>
        </w:rPr>
        <w:t xml:space="preserve">, datë </w:t>
      </w:r>
      <w:r>
        <w:rPr>
          <w:rFonts w:ascii="Garamond" w:eastAsiaTheme="minorHAnsi" w:hAnsi="Garamond"/>
          <w:b/>
          <w:bCs/>
          <w:color w:val="000000"/>
        </w:rPr>
        <w:t>29.7.2022</w:t>
      </w:r>
    </w:p>
    <w:p w14:paraId="280E7387" w14:textId="14AE9823" w:rsidR="00B954A5" w:rsidRPr="00B954A5" w:rsidRDefault="00B954A5" w:rsidP="00B954A5">
      <w:pPr>
        <w:autoSpaceDE w:val="0"/>
        <w:autoSpaceDN w:val="0"/>
        <w:adjustRightInd w:val="0"/>
        <w:ind w:firstLine="284"/>
        <w:jc w:val="center"/>
        <w:rPr>
          <w:rFonts w:ascii="Garamond" w:eastAsiaTheme="minorHAnsi" w:hAnsi="Garamond"/>
          <w:color w:val="000000"/>
        </w:rPr>
      </w:pPr>
      <w:r w:rsidRPr="00B954A5">
        <w:rPr>
          <w:rFonts w:ascii="Garamond" w:eastAsiaTheme="minorHAnsi" w:hAnsi="Garamond"/>
          <w:b/>
          <w:bCs/>
          <w:color w:val="000000"/>
        </w:rPr>
        <w:t xml:space="preserve"> </w:t>
      </w:r>
    </w:p>
    <w:p w14:paraId="4D72C28E" w14:textId="7694DD3D" w:rsidR="00B954A5" w:rsidRPr="00B954A5" w:rsidRDefault="00B954A5" w:rsidP="00770D3A">
      <w:pPr>
        <w:autoSpaceDE w:val="0"/>
        <w:autoSpaceDN w:val="0"/>
        <w:adjustRightInd w:val="0"/>
        <w:jc w:val="center"/>
        <w:rPr>
          <w:rFonts w:ascii="Garamond" w:eastAsiaTheme="minorHAnsi" w:hAnsi="Garamond"/>
          <w:b/>
          <w:bCs/>
          <w:color w:val="000000"/>
        </w:rPr>
      </w:pPr>
      <w:r w:rsidRPr="00B954A5">
        <w:rPr>
          <w:rFonts w:ascii="Garamond" w:eastAsiaTheme="minorHAnsi" w:hAnsi="Garamond"/>
          <w:b/>
          <w:bCs/>
          <w:color w:val="000000"/>
        </w:rPr>
        <w:t xml:space="preserve">PËR </w:t>
      </w:r>
      <w:r w:rsidRPr="00B954A5">
        <w:rPr>
          <w:rFonts w:ascii="Garamond" w:eastAsiaTheme="minorHAnsi" w:hAnsi="Garamond"/>
          <w:b/>
          <w:color w:val="000000"/>
        </w:rPr>
        <w:t>DISA SHTESA DHE NDRYSHIME NË VENDIMIN NR.</w:t>
      </w:r>
      <w:r w:rsidR="00713738">
        <w:rPr>
          <w:rFonts w:ascii="Garamond" w:eastAsiaTheme="minorHAnsi" w:hAnsi="Garamond"/>
          <w:b/>
          <w:color w:val="000000"/>
        </w:rPr>
        <w:t xml:space="preserve"> </w:t>
      </w:r>
      <w:r w:rsidRPr="00B954A5">
        <w:rPr>
          <w:rFonts w:ascii="Garamond" w:eastAsiaTheme="minorHAnsi" w:hAnsi="Garamond"/>
          <w:b/>
          <w:color w:val="000000"/>
        </w:rPr>
        <w:t>177,  DATË 6.3.2012, TË KËSHILLIT TË MINISTRAVE,  “PËR AMBALAZHET DHE MBETJET E TYRE”, TË NDRYSHUAR</w:t>
      </w:r>
    </w:p>
    <w:p w14:paraId="469EAA7C" w14:textId="77777777" w:rsidR="00B954A5" w:rsidRPr="00B954A5" w:rsidRDefault="00B954A5" w:rsidP="00B954A5">
      <w:pPr>
        <w:autoSpaceDE w:val="0"/>
        <w:autoSpaceDN w:val="0"/>
        <w:adjustRightInd w:val="0"/>
        <w:ind w:firstLine="284"/>
        <w:jc w:val="both"/>
        <w:rPr>
          <w:rFonts w:ascii="Garamond" w:eastAsiaTheme="minorHAnsi" w:hAnsi="Garamond"/>
          <w:b/>
          <w:bCs/>
          <w:i/>
          <w:iCs/>
          <w:color w:val="000000"/>
        </w:rPr>
      </w:pPr>
    </w:p>
    <w:p w14:paraId="4FFF3C46" w14:textId="39CC8847" w:rsid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Në mbështetje të nenit 100 të Kushtetutës dhe të nenit 29, të ligjit nr.</w:t>
      </w:r>
      <w:r w:rsidR="00713738">
        <w:rPr>
          <w:rFonts w:ascii="Garamond" w:eastAsiaTheme="minorHAnsi" w:hAnsi="Garamond"/>
          <w:color w:val="000000"/>
        </w:rPr>
        <w:t xml:space="preserve"> </w:t>
      </w:r>
      <w:r w:rsidRPr="00B954A5">
        <w:rPr>
          <w:rFonts w:ascii="Garamond" w:eastAsiaTheme="minorHAnsi" w:hAnsi="Garamond"/>
          <w:color w:val="000000"/>
        </w:rPr>
        <w:t>10463,  datë 22.9.2011, “Për menaxhimin e integruar të mbetjeve”, të ndryshuar, me propozimin e ministrit të Turizmit dhe Mjedisit, Këshilli i Ministrave</w:t>
      </w:r>
    </w:p>
    <w:p w14:paraId="3911A5A4" w14:textId="77777777" w:rsidR="00B954A5" w:rsidRPr="00B954A5" w:rsidRDefault="00B954A5" w:rsidP="00B954A5">
      <w:pPr>
        <w:autoSpaceDE w:val="0"/>
        <w:autoSpaceDN w:val="0"/>
        <w:adjustRightInd w:val="0"/>
        <w:ind w:firstLine="284"/>
        <w:jc w:val="both"/>
        <w:rPr>
          <w:rFonts w:ascii="Garamond" w:eastAsiaTheme="minorHAnsi" w:hAnsi="Garamond"/>
          <w:color w:val="000000"/>
        </w:rPr>
      </w:pPr>
    </w:p>
    <w:p w14:paraId="6E75657C" w14:textId="2896B7B0" w:rsidR="00B954A5" w:rsidRPr="00B954A5" w:rsidRDefault="00B954A5" w:rsidP="00B954A5">
      <w:pPr>
        <w:autoSpaceDE w:val="0"/>
        <w:autoSpaceDN w:val="0"/>
        <w:adjustRightInd w:val="0"/>
        <w:ind w:firstLine="284"/>
        <w:jc w:val="center"/>
        <w:rPr>
          <w:rFonts w:ascii="Garamond" w:eastAsiaTheme="minorHAnsi" w:hAnsi="Garamond"/>
          <w:bCs/>
          <w:color w:val="000000"/>
        </w:rPr>
      </w:pPr>
      <w:r w:rsidRPr="00B954A5">
        <w:rPr>
          <w:rFonts w:ascii="Garamond" w:eastAsiaTheme="minorHAnsi" w:hAnsi="Garamond"/>
          <w:bCs/>
          <w:color w:val="000000"/>
        </w:rPr>
        <w:t>VENDOSI:</w:t>
      </w:r>
    </w:p>
    <w:p w14:paraId="28C326DB" w14:textId="77777777" w:rsidR="00B954A5" w:rsidRPr="00B954A5" w:rsidRDefault="00B954A5" w:rsidP="00B954A5">
      <w:pPr>
        <w:autoSpaceDE w:val="0"/>
        <w:autoSpaceDN w:val="0"/>
        <w:adjustRightInd w:val="0"/>
        <w:ind w:firstLine="284"/>
        <w:jc w:val="both"/>
        <w:rPr>
          <w:rFonts w:ascii="Garamond" w:eastAsiaTheme="minorHAnsi" w:hAnsi="Garamond"/>
          <w:bCs/>
          <w:color w:val="000000"/>
        </w:rPr>
      </w:pPr>
    </w:p>
    <w:p w14:paraId="61B66D1C" w14:textId="7AD0DD73" w:rsidR="00B954A5" w:rsidRPr="00B954A5" w:rsidRDefault="00B954A5" w:rsidP="00B954A5">
      <w:pPr>
        <w:autoSpaceDE w:val="0"/>
        <w:autoSpaceDN w:val="0"/>
        <w:adjustRightInd w:val="0"/>
        <w:ind w:firstLine="284"/>
        <w:jc w:val="both"/>
        <w:rPr>
          <w:rFonts w:ascii="Garamond" w:eastAsiaTheme="minorHAnsi" w:hAnsi="Garamond"/>
          <w:caps/>
          <w:color w:val="000000"/>
        </w:rPr>
      </w:pPr>
      <w:r w:rsidRPr="00B954A5">
        <w:rPr>
          <w:rFonts w:ascii="Garamond" w:eastAsiaTheme="minorHAnsi" w:hAnsi="Garamond"/>
          <w:color w:val="000000"/>
        </w:rPr>
        <w:t>Në vendimin nr.</w:t>
      </w:r>
      <w:r w:rsidR="00713738">
        <w:rPr>
          <w:rFonts w:ascii="Garamond" w:eastAsiaTheme="minorHAnsi" w:hAnsi="Garamond"/>
          <w:color w:val="000000"/>
        </w:rPr>
        <w:t xml:space="preserve"> </w:t>
      </w:r>
      <w:r w:rsidRPr="00B954A5">
        <w:rPr>
          <w:rFonts w:ascii="Garamond" w:eastAsiaTheme="minorHAnsi" w:hAnsi="Garamond"/>
          <w:color w:val="000000"/>
        </w:rPr>
        <w:t>177, datë 6.3.3012, të Këshillit të Ministrave</w:t>
      </w:r>
      <w:r w:rsidRPr="00B954A5">
        <w:rPr>
          <w:rFonts w:ascii="Garamond" w:eastAsiaTheme="minorHAnsi" w:hAnsi="Garamond" w:cs="CG Times"/>
          <w:color w:val="000000"/>
        </w:rPr>
        <w:t>,</w:t>
      </w:r>
      <w:r w:rsidRPr="00B954A5">
        <w:rPr>
          <w:rFonts w:ascii="Garamond" w:eastAsiaTheme="minorHAnsi" w:hAnsi="Garamond"/>
          <w:color w:val="000000"/>
        </w:rPr>
        <w:t xml:space="preserve"> “Për ambalazhet dhe mbetjet e tyre”, të ndryshuar, bëhen këto shtesa dhe ndryshime:</w:t>
      </w:r>
    </w:p>
    <w:p w14:paraId="31B855E4" w14:textId="3BEA0207"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1.</w:t>
      </w:r>
      <w:r>
        <w:rPr>
          <w:rFonts w:ascii="Garamond" w:eastAsiaTheme="minorHAnsi" w:hAnsi="Garamond"/>
          <w:color w:val="000000"/>
        </w:rPr>
        <w:t xml:space="preserve"> </w:t>
      </w:r>
      <w:r w:rsidRPr="00B954A5">
        <w:rPr>
          <w:rFonts w:ascii="Garamond" w:eastAsiaTheme="minorHAnsi" w:hAnsi="Garamond"/>
          <w:color w:val="000000"/>
        </w:rPr>
        <w:t>Pika 29, e kreut III, ndryshohet, si më poshtë vijon:</w:t>
      </w:r>
    </w:p>
    <w:p w14:paraId="01DB7C76" w14:textId="75C3FD14" w:rsidR="00B954A5" w:rsidRPr="00B954A5" w:rsidRDefault="00B954A5" w:rsidP="00B954A5">
      <w:pPr>
        <w:autoSpaceDE w:val="0"/>
        <w:autoSpaceDN w:val="0"/>
        <w:adjustRightInd w:val="0"/>
        <w:ind w:firstLine="284"/>
        <w:jc w:val="both"/>
        <w:rPr>
          <w:rFonts w:ascii="Garamond" w:eastAsiaTheme="minorHAnsi" w:hAnsi="Garamond" w:cs="CG Times"/>
          <w:i/>
          <w:iCs/>
          <w:color w:val="000000"/>
        </w:rPr>
      </w:pPr>
      <w:r w:rsidRPr="00B954A5">
        <w:rPr>
          <w:rFonts w:ascii="Garamond" w:eastAsiaTheme="minorHAnsi" w:hAnsi="Garamond"/>
          <w:color w:val="000000"/>
        </w:rPr>
        <w:t>“29. “Qese plastike mbajtëse”, ka kuptimin që jepet në ligjin nr.</w:t>
      </w:r>
      <w:r w:rsidR="00713738">
        <w:rPr>
          <w:rFonts w:ascii="Garamond" w:eastAsiaTheme="minorHAnsi" w:hAnsi="Garamond"/>
          <w:color w:val="000000"/>
        </w:rPr>
        <w:t xml:space="preserve"> </w:t>
      </w:r>
      <w:r w:rsidRPr="00B954A5">
        <w:rPr>
          <w:rFonts w:ascii="Garamond" w:eastAsiaTheme="minorHAnsi" w:hAnsi="Garamond"/>
          <w:color w:val="000000"/>
        </w:rPr>
        <w:t>10 463,  datë 22.9.2011</w:t>
      </w:r>
      <w:r w:rsidRPr="00B954A5">
        <w:rPr>
          <w:rFonts w:ascii="Garamond" w:eastAsiaTheme="minorHAnsi" w:hAnsi="Garamond" w:cs="CG Times"/>
          <w:color w:val="000000"/>
        </w:rPr>
        <w:t>,</w:t>
      </w:r>
      <w:r w:rsidRPr="00B954A5">
        <w:rPr>
          <w:rFonts w:ascii="Garamond" w:eastAsiaTheme="minorHAnsi" w:hAnsi="Garamond"/>
          <w:color w:val="000000"/>
        </w:rPr>
        <w:t xml:space="preserve"> “Për menaxhimin e integruar të mbetjeve”, të ndryshuar</w:t>
      </w:r>
      <w:r w:rsidRPr="00B954A5">
        <w:rPr>
          <w:rFonts w:ascii="Garamond" w:eastAsiaTheme="minorHAnsi" w:hAnsi="Garamond" w:cs="CG Times"/>
          <w:i/>
          <w:iCs/>
          <w:color w:val="000000"/>
        </w:rPr>
        <w:t>.</w:t>
      </w:r>
    </w:p>
    <w:p w14:paraId="79FAA9E0" w14:textId="4809693C"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2.</w:t>
      </w:r>
      <w:r>
        <w:rPr>
          <w:rFonts w:ascii="Garamond" w:eastAsiaTheme="minorHAnsi" w:hAnsi="Garamond"/>
          <w:color w:val="000000"/>
        </w:rPr>
        <w:t xml:space="preserve"> </w:t>
      </w:r>
      <w:r w:rsidRPr="00B954A5">
        <w:rPr>
          <w:rFonts w:ascii="Garamond" w:eastAsiaTheme="minorHAnsi" w:hAnsi="Garamond"/>
          <w:color w:val="000000"/>
        </w:rPr>
        <w:t>Pikat 29/a shfuqizohet.</w:t>
      </w:r>
    </w:p>
    <w:p w14:paraId="4EA06F1A" w14:textId="6FED7F9B"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3.</w:t>
      </w:r>
      <w:r>
        <w:rPr>
          <w:rFonts w:ascii="Garamond" w:eastAsiaTheme="minorHAnsi" w:hAnsi="Garamond"/>
          <w:color w:val="000000"/>
        </w:rPr>
        <w:t xml:space="preserve"> </w:t>
      </w:r>
      <w:r w:rsidRPr="00B954A5">
        <w:rPr>
          <w:rFonts w:ascii="Garamond" w:eastAsiaTheme="minorHAnsi" w:hAnsi="Garamond"/>
          <w:color w:val="000000"/>
        </w:rPr>
        <w:t>Në kreun IV, bëhen këto ndryshime:</w:t>
      </w:r>
    </w:p>
    <w:p w14:paraId="6A2C7ACE" w14:textId="4DEE0145" w:rsidR="00B954A5" w:rsidRPr="00B954A5" w:rsidRDefault="00B954A5" w:rsidP="00B954A5">
      <w:pPr>
        <w:tabs>
          <w:tab w:val="left" w:pos="360"/>
        </w:tabs>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a)</w:t>
      </w:r>
      <w:r>
        <w:rPr>
          <w:rFonts w:ascii="Garamond" w:eastAsiaTheme="minorHAnsi" w:hAnsi="Garamond"/>
          <w:color w:val="000000"/>
        </w:rPr>
        <w:t xml:space="preserve"> </w:t>
      </w:r>
      <w:r w:rsidRPr="00B954A5">
        <w:rPr>
          <w:rFonts w:ascii="Garamond" w:eastAsiaTheme="minorHAnsi" w:hAnsi="Garamond"/>
          <w:color w:val="000000"/>
        </w:rPr>
        <w:t>Pika 2, shfuqizohet.</w:t>
      </w:r>
    </w:p>
    <w:p w14:paraId="311417FC" w14:textId="1BD80353" w:rsidR="00B954A5" w:rsidRPr="00B954A5" w:rsidRDefault="00B954A5" w:rsidP="00B954A5">
      <w:pPr>
        <w:tabs>
          <w:tab w:val="left" w:pos="360"/>
        </w:tabs>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b)</w:t>
      </w:r>
      <w:r>
        <w:rPr>
          <w:rFonts w:ascii="Garamond" w:eastAsiaTheme="minorHAnsi" w:hAnsi="Garamond"/>
          <w:color w:val="000000"/>
        </w:rPr>
        <w:t xml:space="preserve"> </w:t>
      </w:r>
      <w:r w:rsidR="00770D3A">
        <w:rPr>
          <w:rFonts w:ascii="Garamond" w:eastAsiaTheme="minorHAnsi" w:hAnsi="Garamond"/>
          <w:color w:val="000000"/>
        </w:rPr>
        <w:t>P</w:t>
      </w:r>
      <w:r w:rsidRPr="00B954A5">
        <w:rPr>
          <w:rFonts w:ascii="Garamond" w:eastAsiaTheme="minorHAnsi" w:hAnsi="Garamond"/>
          <w:color w:val="000000"/>
        </w:rPr>
        <w:t>ika 3 ndryshohet, si më poshtë vijon:</w:t>
      </w:r>
    </w:p>
    <w:p w14:paraId="05F8465E" w14:textId="77777777"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“3. Pa rënë ndesh me kërkesat e tjera të posaçme të këtij vendimi, prodhimi i qeseve plastike mbajtëse, me trashësi të mureve të qeses për çdo anë 70 mikron ose më të madhe se 70 mikron, me kapacitet mbajtës 10 kilogram, ose më të madh se 10 kilogramë dhe me përmasa 50 cm, ose më të mëdha se 50 cm gjatësi dhe 24 cm</w:t>
      </w:r>
      <w:r w:rsidRPr="00B954A5">
        <w:rPr>
          <w:rFonts w:ascii="Garamond" w:eastAsiaTheme="minorHAnsi" w:hAnsi="Garamond" w:cs="CG Times"/>
          <w:color w:val="000000"/>
        </w:rPr>
        <w:t>,</w:t>
      </w:r>
      <w:r w:rsidRPr="00B954A5">
        <w:rPr>
          <w:rFonts w:ascii="Garamond" w:eastAsiaTheme="minorHAnsi" w:hAnsi="Garamond"/>
          <w:color w:val="000000"/>
        </w:rPr>
        <w:t xml:space="preserve"> ose më të mëdha se 24 cm gjerësi, pa përfshirë gjerësinë e palosjeve, bëhet duke përdorur jo më pak se 55% lëndë të parë</w:t>
      </w:r>
      <w:r w:rsidRPr="00B954A5">
        <w:rPr>
          <w:rFonts w:ascii="Garamond" w:eastAsiaTheme="minorHAnsi" w:hAnsi="Garamond" w:cs="CG Times"/>
          <w:color w:val="000000"/>
        </w:rPr>
        <w:t>,</w:t>
      </w:r>
      <w:r w:rsidRPr="00B954A5">
        <w:rPr>
          <w:rFonts w:ascii="Garamond" w:eastAsiaTheme="minorHAnsi" w:hAnsi="Garamond"/>
          <w:color w:val="000000"/>
        </w:rPr>
        <w:t xml:space="preserve"> të përftuar nga riciklimi, ose lëndë të parë ndihmëse alternative joplastike.</w:t>
      </w:r>
    </w:p>
    <w:p w14:paraId="20E5E2BC" w14:textId="74B2EDAE"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c)</w:t>
      </w:r>
      <w:r>
        <w:rPr>
          <w:rFonts w:ascii="Garamond" w:eastAsiaTheme="minorHAnsi" w:hAnsi="Garamond"/>
          <w:color w:val="000000"/>
        </w:rPr>
        <w:t xml:space="preserve"> </w:t>
      </w:r>
      <w:r w:rsidRPr="00B954A5">
        <w:rPr>
          <w:rFonts w:ascii="Garamond" w:eastAsiaTheme="minorHAnsi" w:hAnsi="Garamond"/>
          <w:color w:val="000000"/>
        </w:rPr>
        <w:t>Në pikën 4</w:t>
      </w:r>
      <w:r w:rsidRPr="00B954A5">
        <w:rPr>
          <w:rFonts w:ascii="Garamond" w:eastAsiaTheme="minorHAnsi" w:hAnsi="Garamond" w:cs="CG Times"/>
          <w:color w:val="000000"/>
        </w:rPr>
        <w:t>,</w:t>
      </w:r>
      <w:r w:rsidRPr="00B954A5">
        <w:rPr>
          <w:rFonts w:ascii="Garamond" w:eastAsiaTheme="minorHAnsi" w:hAnsi="Garamond"/>
          <w:color w:val="000000"/>
        </w:rPr>
        <w:t xml:space="preserve"> fjalët “... të pikave 2 dhe 3 ...” zëvendësohen me fjalët “... të pikës 3 ...”.</w:t>
      </w:r>
    </w:p>
    <w:p w14:paraId="358FA5EE" w14:textId="77777777" w:rsidR="00B954A5" w:rsidRPr="00B954A5" w:rsidRDefault="00B954A5" w:rsidP="00B954A5">
      <w:pPr>
        <w:autoSpaceDE w:val="0"/>
        <w:autoSpaceDN w:val="0"/>
        <w:adjustRightInd w:val="0"/>
        <w:ind w:firstLine="284"/>
        <w:jc w:val="both"/>
        <w:rPr>
          <w:rFonts w:ascii="Garamond" w:eastAsiaTheme="minorHAnsi" w:hAnsi="Garamond" w:cs="CG Times"/>
          <w:color w:val="000000"/>
        </w:rPr>
      </w:pPr>
      <w:r w:rsidRPr="00B954A5">
        <w:rPr>
          <w:rFonts w:ascii="Garamond" w:eastAsiaTheme="minorHAnsi" w:hAnsi="Garamond"/>
          <w:color w:val="000000"/>
        </w:rPr>
        <w:t>ç)  Pas pikës 4, shtohet pika 5</w:t>
      </w:r>
      <w:r w:rsidRPr="00B954A5">
        <w:rPr>
          <w:rFonts w:ascii="Garamond" w:eastAsiaTheme="minorHAnsi" w:hAnsi="Garamond" w:cs="CG Times"/>
          <w:color w:val="000000"/>
        </w:rPr>
        <w:t>,</w:t>
      </w:r>
      <w:r w:rsidRPr="00B954A5">
        <w:rPr>
          <w:rFonts w:ascii="Garamond" w:eastAsiaTheme="minorHAnsi" w:hAnsi="Garamond"/>
          <w:color w:val="000000"/>
        </w:rPr>
        <w:t xml:space="preserve"> me këtë përmbajtje:</w:t>
      </w:r>
    </w:p>
    <w:p w14:paraId="61D08056" w14:textId="77777777"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“5. Çdo prodhues/importues i qeseve plastike mbajtëse me karakteristikat</w:t>
      </w:r>
      <w:r w:rsidRPr="00B954A5">
        <w:rPr>
          <w:rFonts w:ascii="Garamond" w:eastAsiaTheme="minorHAnsi" w:hAnsi="Garamond" w:cs="CG Times"/>
          <w:color w:val="000000"/>
        </w:rPr>
        <w:t>,</w:t>
      </w:r>
      <w:r w:rsidRPr="00B954A5">
        <w:rPr>
          <w:rFonts w:ascii="Garamond" w:eastAsiaTheme="minorHAnsi" w:hAnsi="Garamond"/>
          <w:color w:val="000000"/>
        </w:rPr>
        <w:t xml:space="preserve"> sipas pikës 3</w:t>
      </w:r>
      <w:r w:rsidRPr="00B954A5">
        <w:rPr>
          <w:rFonts w:ascii="Garamond" w:eastAsiaTheme="minorHAnsi" w:hAnsi="Garamond" w:cs="CG Times"/>
          <w:color w:val="000000"/>
        </w:rPr>
        <w:t>,</w:t>
      </w:r>
      <w:r w:rsidRPr="00B954A5">
        <w:rPr>
          <w:rFonts w:ascii="Garamond" w:eastAsiaTheme="minorHAnsi" w:hAnsi="Garamond"/>
          <w:color w:val="000000"/>
        </w:rPr>
        <w:t xml:space="preserve"> të këtij kreu, të ketë skedën teknike për llojin e qeses plastike mbajtëse që prodhon/tregton dhe t’ia paraqesë strukturave inspektuese në rast inspektimi</w:t>
      </w:r>
      <w:r w:rsidRPr="00B954A5">
        <w:rPr>
          <w:rFonts w:ascii="Garamond" w:eastAsiaTheme="minorHAnsi" w:hAnsi="Garamond" w:cs="CG Times"/>
          <w:color w:val="000000"/>
        </w:rPr>
        <w:t>.</w:t>
      </w:r>
      <w:r w:rsidRPr="00B954A5">
        <w:rPr>
          <w:rFonts w:ascii="Garamond" w:eastAsiaTheme="minorHAnsi" w:hAnsi="Garamond"/>
          <w:color w:val="000000"/>
        </w:rPr>
        <w:t>”.</w:t>
      </w:r>
    </w:p>
    <w:p w14:paraId="04553625" w14:textId="52B24387"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4.</w:t>
      </w:r>
      <w:r>
        <w:rPr>
          <w:rFonts w:ascii="Garamond" w:eastAsiaTheme="minorHAnsi" w:hAnsi="Garamond"/>
          <w:color w:val="000000"/>
        </w:rPr>
        <w:t xml:space="preserve"> </w:t>
      </w:r>
      <w:r w:rsidRPr="00B954A5">
        <w:rPr>
          <w:rFonts w:ascii="Garamond" w:eastAsiaTheme="minorHAnsi" w:hAnsi="Garamond"/>
          <w:color w:val="000000"/>
        </w:rPr>
        <w:t>Në kreun VIII bëhen këto ndryshime:</w:t>
      </w:r>
    </w:p>
    <w:p w14:paraId="3F9BF71D" w14:textId="63F7C186" w:rsidR="00B954A5" w:rsidRPr="00B954A5" w:rsidRDefault="00B954A5" w:rsidP="00B954A5">
      <w:pPr>
        <w:autoSpaceDE w:val="0"/>
        <w:autoSpaceDN w:val="0"/>
        <w:adjustRightInd w:val="0"/>
        <w:ind w:firstLine="284"/>
        <w:jc w:val="both"/>
        <w:rPr>
          <w:rFonts w:ascii="Garamond" w:eastAsiaTheme="minorHAnsi" w:hAnsi="Garamond" w:cs="CG Times"/>
          <w:color w:val="000000"/>
        </w:rPr>
      </w:pPr>
      <w:r w:rsidRPr="00B954A5">
        <w:rPr>
          <w:rFonts w:ascii="Garamond" w:eastAsiaTheme="minorHAnsi" w:hAnsi="Garamond"/>
          <w:color w:val="000000"/>
        </w:rPr>
        <w:t>a)</w:t>
      </w:r>
      <w:r>
        <w:rPr>
          <w:rFonts w:ascii="Garamond" w:eastAsiaTheme="minorHAnsi" w:hAnsi="Garamond"/>
          <w:color w:val="000000"/>
        </w:rPr>
        <w:t xml:space="preserve"> </w:t>
      </w:r>
      <w:r w:rsidRPr="00B954A5">
        <w:rPr>
          <w:rFonts w:ascii="Garamond" w:eastAsiaTheme="minorHAnsi" w:hAnsi="Garamond"/>
          <w:color w:val="000000"/>
        </w:rPr>
        <w:t>Pika 1</w:t>
      </w:r>
      <w:r w:rsidRPr="00B954A5">
        <w:rPr>
          <w:rFonts w:ascii="Garamond" w:eastAsiaTheme="minorHAnsi" w:hAnsi="Garamond" w:cs="CG Times"/>
          <w:color w:val="000000"/>
        </w:rPr>
        <w:t>,</w:t>
      </w:r>
      <w:r w:rsidRPr="00B954A5">
        <w:rPr>
          <w:rFonts w:ascii="Garamond" w:eastAsiaTheme="minorHAnsi" w:hAnsi="Garamond"/>
          <w:color w:val="000000"/>
        </w:rPr>
        <w:t xml:space="preserve"> ndryshohet, si më poshtë vijon:</w:t>
      </w:r>
    </w:p>
    <w:p w14:paraId="5BE720F2" w14:textId="77777777"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“1. Prodhuesi ose importuesi lejohet të hedhë në treg apo të vendosë në qarkullim qese plastike mbajtëse, sipas përcaktimeve të këtij vendimi, vetëm pasi sigurohet që në të janë të dukshme elementët e përcaktuar në aneksin 7, bashkëlidhur këtij vendimi.”.</w:t>
      </w:r>
    </w:p>
    <w:p w14:paraId="71FCE00F" w14:textId="42AD799D"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b)</w:t>
      </w:r>
      <w:r>
        <w:rPr>
          <w:rFonts w:ascii="Garamond" w:eastAsiaTheme="minorHAnsi" w:hAnsi="Garamond"/>
          <w:color w:val="000000"/>
        </w:rPr>
        <w:t xml:space="preserve"> </w:t>
      </w:r>
      <w:r w:rsidRPr="00B954A5">
        <w:rPr>
          <w:rFonts w:ascii="Garamond" w:eastAsiaTheme="minorHAnsi" w:hAnsi="Garamond"/>
          <w:color w:val="000000"/>
        </w:rPr>
        <w:t>Pikat 2 dhe 3 shfuqizohen.</w:t>
      </w:r>
    </w:p>
    <w:p w14:paraId="008602FE" w14:textId="10DAE7CD" w:rsidR="00B954A5" w:rsidRPr="00B954A5" w:rsidRDefault="00B954A5" w:rsidP="00B954A5">
      <w:pPr>
        <w:autoSpaceDE w:val="0"/>
        <w:autoSpaceDN w:val="0"/>
        <w:adjustRightInd w:val="0"/>
        <w:ind w:firstLine="284"/>
        <w:jc w:val="both"/>
        <w:rPr>
          <w:rFonts w:ascii="Garamond" w:eastAsiaTheme="minorHAnsi" w:hAnsi="Garamond" w:cs="CG Times"/>
          <w:color w:val="000000"/>
        </w:rPr>
      </w:pPr>
      <w:r w:rsidRPr="00B954A5">
        <w:rPr>
          <w:rFonts w:ascii="Garamond" w:eastAsiaTheme="minorHAnsi" w:hAnsi="Garamond"/>
          <w:color w:val="000000"/>
        </w:rPr>
        <w:t>5.</w:t>
      </w:r>
      <w:r>
        <w:rPr>
          <w:rFonts w:ascii="Garamond" w:eastAsiaTheme="minorHAnsi" w:hAnsi="Garamond"/>
          <w:color w:val="000000"/>
        </w:rPr>
        <w:t xml:space="preserve"> </w:t>
      </w:r>
      <w:r w:rsidRPr="00B954A5">
        <w:rPr>
          <w:rFonts w:ascii="Garamond" w:eastAsiaTheme="minorHAnsi" w:hAnsi="Garamond"/>
          <w:color w:val="000000"/>
        </w:rPr>
        <w:t xml:space="preserve">  Pikat 2 dhe 3, të kreut XV, shfuqizohen.</w:t>
      </w:r>
    </w:p>
    <w:p w14:paraId="5C7A5DB5" w14:textId="1DDBD319"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6.</w:t>
      </w:r>
      <w:r>
        <w:rPr>
          <w:rFonts w:ascii="Garamond" w:eastAsiaTheme="minorHAnsi" w:hAnsi="Garamond"/>
          <w:color w:val="000000"/>
        </w:rPr>
        <w:t xml:space="preserve"> </w:t>
      </w:r>
      <w:r w:rsidRPr="00B954A5">
        <w:rPr>
          <w:rFonts w:ascii="Garamond" w:eastAsiaTheme="minorHAnsi" w:hAnsi="Garamond"/>
          <w:color w:val="000000"/>
        </w:rPr>
        <w:t xml:space="preserve"> Në kreun XVI, pas emërtimit “Inspektorati Qendror Teknik” shtohet termi “Inspektorati Shtetëror i Mbikëqyrjes së Tregut”.</w:t>
      </w:r>
    </w:p>
    <w:p w14:paraId="3D8A80B8" w14:textId="0C196119"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7.</w:t>
      </w:r>
      <w:r>
        <w:rPr>
          <w:rFonts w:ascii="Garamond" w:eastAsiaTheme="minorHAnsi" w:hAnsi="Garamond"/>
          <w:color w:val="000000"/>
        </w:rPr>
        <w:t xml:space="preserve"> </w:t>
      </w:r>
      <w:r w:rsidRPr="00B954A5">
        <w:rPr>
          <w:rFonts w:ascii="Garamond" w:eastAsiaTheme="minorHAnsi" w:hAnsi="Garamond"/>
          <w:color w:val="000000"/>
        </w:rPr>
        <w:t xml:space="preserve"> Në kreun XVII, pas termit “... të pikës 25” të shtohen fjalët “dhe 25/1 ... .”. </w:t>
      </w:r>
    </w:p>
    <w:p w14:paraId="0BD4BEF9" w14:textId="7B3BC202" w:rsidR="00B954A5" w:rsidRPr="00B954A5" w:rsidRDefault="00B954A5" w:rsidP="00B954A5">
      <w:pPr>
        <w:autoSpaceDE w:val="0"/>
        <w:autoSpaceDN w:val="0"/>
        <w:adjustRightInd w:val="0"/>
        <w:ind w:firstLine="284"/>
        <w:jc w:val="both"/>
        <w:rPr>
          <w:rFonts w:ascii="Garamond" w:eastAsiaTheme="minorHAnsi" w:hAnsi="Garamond"/>
          <w:color w:val="000000"/>
        </w:rPr>
      </w:pPr>
      <w:r w:rsidRPr="00B954A5">
        <w:rPr>
          <w:rFonts w:ascii="Garamond" w:eastAsiaTheme="minorHAnsi" w:hAnsi="Garamond"/>
          <w:color w:val="000000"/>
        </w:rPr>
        <w:t>8.</w:t>
      </w:r>
      <w:r>
        <w:rPr>
          <w:rFonts w:ascii="Garamond" w:eastAsiaTheme="minorHAnsi" w:hAnsi="Garamond"/>
          <w:color w:val="000000"/>
        </w:rPr>
        <w:t xml:space="preserve"> </w:t>
      </w:r>
      <w:r w:rsidRPr="00B954A5">
        <w:rPr>
          <w:rFonts w:ascii="Garamond" w:eastAsiaTheme="minorHAnsi" w:hAnsi="Garamond"/>
          <w:color w:val="000000"/>
        </w:rPr>
        <w:t>Në shtojcën nr.4, në paragrafin e fundit, për rastin e qeseve plastike, hiqet fjalia: “Shenja për evidentimin e materialit ambalazhues, i cili është i biodegradueshëm”.</w:t>
      </w:r>
    </w:p>
    <w:p w14:paraId="05C3A000" w14:textId="0522196B" w:rsidR="00B954A5" w:rsidRPr="00B954A5" w:rsidRDefault="00B954A5" w:rsidP="00356ABA">
      <w:pPr>
        <w:pStyle w:val="TEKSTIII"/>
      </w:pPr>
      <w:r w:rsidRPr="00B954A5">
        <w:t>9.</w:t>
      </w:r>
      <w:r>
        <w:t xml:space="preserve"> </w:t>
      </w:r>
      <w:r w:rsidRPr="00B954A5">
        <w:t>Pas aneksit 6, shtohet aneksi 7, që i bashkëlidhet këtij vendimi.</w:t>
      </w:r>
    </w:p>
    <w:p w14:paraId="23A25108" w14:textId="12AD6BAA" w:rsidR="00B954A5" w:rsidRPr="00B954A5" w:rsidRDefault="00B954A5" w:rsidP="00356ABA">
      <w:pPr>
        <w:pStyle w:val="TEKSTIII"/>
      </w:pPr>
      <w:r w:rsidRPr="00B954A5">
        <w:t>Ky vendim hyn në</w:t>
      </w:r>
      <w:r>
        <w:t xml:space="preserve"> fuqi pas botimit në Fletoren Zyrtare</w:t>
      </w:r>
      <w:r w:rsidRPr="00B954A5">
        <w:t>.</w:t>
      </w:r>
    </w:p>
    <w:p w14:paraId="4050D3D7" w14:textId="77777777" w:rsidR="00B954A5" w:rsidRPr="00B954A5" w:rsidRDefault="00B954A5" w:rsidP="00B954A5">
      <w:pPr>
        <w:autoSpaceDE w:val="0"/>
        <w:autoSpaceDN w:val="0"/>
        <w:adjustRightInd w:val="0"/>
        <w:ind w:firstLine="284"/>
        <w:jc w:val="right"/>
        <w:rPr>
          <w:rFonts w:ascii="Garamond" w:eastAsiaTheme="minorHAnsi" w:hAnsi="Garamond"/>
          <w:color w:val="000000"/>
        </w:rPr>
      </w:pPr>
    </w:p>
    <w:p w14:paraId="77DBB98A" w14:textId="0B6A690A" w:rsidR="00B954A5" w:rsidRPr="00B954A5" w:rsidRDefault="007D496B" w:rsidP="007D496B">
      <w:pPr>
        <w:autoSpaceDE w:val="0"/>
        <w:autoSpaceDN w:val="0"/>
        <w:adjustRightInd w:val="0"/>
        <w:ind w:firstLine="284"/>
        <w:jc w:val="right"/>
        <w:rPr>
          <w:rFonts w:ascii="Garamond" w:eastAsiaTheme="minorHAnsi" w:hAnsi="Garamond"/>
          <w:bCs/>
          <w:color w:val="000000"/>
        </w:rPr>
      </w:pPr>
      <w:r w:rsidRPr="007D496B">
        <w:rPr>
          <w:rFonts w:ascii="Garamond" w:eastAsiaTheme="minorHAnsi" w:hAnsi="Garamond"/>
          <w:bCs/>
          <w:color w:val="000000"/>
        </w:rPr>
        <w:t xml:space="preserve">KRYEMINISTËR </w:t>
      </w:r>
    </w:p>
    <w:p w14:paraId="37D329B1" w14:textId="28D543F7" w:rsidR="00B954A5" w:rsidRPr="00B954A5" w:rsidRDefault="007D496B" w:rsidP="007D496B">
      <w:pPr>
        <w:autoSpaceDE w:val="0"/>
        <w:autoSpaceDN w:val="0"/>
        <w:adjustRightInd w:val="0"/>
        <w:ind w:firstLine="284"/>
        <w:jc w:val="right"/>
        <w:rPr>
          <w:rFonts w:ascii="Garamond" w:eastAsiaTheme="minorHAnsi" w:hAnsi="Garamond"/>
          <w:b/>
          <w:bCs/>
          <w:color w:val="000000"/>
        </w:rPr>
      </w:pPr>
      <w:r w:rsidRPr="00B954A5">
        <w:rPr>
          <w:rFonts w:ascii="Garamond" w:eastAsiaTheme="minorHAnsi" w:hAnsi="Garamond"/>
          <w:b/>
          <w:bCs/>
          <w:color w:val="000000"/>
        </w:rPr>
        <w:t>Edi Rama</w:t>
      </w:r>
    </w:p>
    <w:p w14:paraId="4D2F51AD" w14:textId="77777777" w:rsidR="00B954A5" w:rsidRPr="00B954A5" w:rsidRDefault="00B954A5" w:rsidP="007D496B">
      <w:pPr>
        <w:ind w:firstLine="284"/>
        <w:jc w:val="right"/>
        <w:rPr>
          <w:rFonts w:ascii="Garamond" w:hAnsi="Garamond"/>
          <w:b/>
        </w:rPr>
      </w:pPr>
    </w:p>
    <w:p w14:paraId="2B5D4166" w14:textId="77777777" w:rsidR="00B954A5" w:rsidRPr="00B954A5" w:rsidRDefault="00B954A5" w:rsidP="00B954A5">
      <w:pPr>
        <w:ind w:firstLine="284"/>
        <w:jc w:val="center"/>
        <w:rPr>
          <w:rFonts w:ascii="Garamond" w:hAnsi="Garamond"/>
          <w:b/>
        </w:rPr>
      </w:pPr>
    </w:p>
    <w:p w14:paraId="33A2C0F2" w14:textId="77777777" w:rsidR="00B954A5" w:rsidRDefault="00B954A5" w:rsidP="009C5481">
      <w:pPr>
        <w:jc w:val="center"/>
        <w:rPr>
          <w:rFonts w:ascii="Times New Roman" w:hAnsi="Times New Roman"/>
          <w:b/>
          <w:sz w:val="28"/>
          <w:szCs w:val="28"/>
        </w:rPr>
      </w:pPr>
    </w:p>
    <w:p w14:paraId="05D0C40E" w14:textId="77777777" w:rsidR="00B954A5" w:rsidRDefault="00B954A5" w:rsidP="009C5481">
      <w:pPr>
        <w:jc w:val="center"/>
        <w:rPr>
          <w:rFonts w:ascii="Times New Roman" w:hAnsi="Times New Roman"/>
          <w:b/>
          <w:sz w:val="28"/>
          <w:szCs w:val="28"/>
        </w:rPr>
      </w:pPr>
    </w:p>
    <w:p w14:paraId="34FE1325" w14:textId="77777777" w:rsidR="00B954A5" w:rsidRDefault="00B954A5" w:rsidP="009C5481">
      <w:pPr>
        <w:jc w:val="center"/>
        <w:rPr>
          <w:rFonts w:ascii="Times New Roman" w:hAnsi="Times New Roman"/>
          <w:b/>
          <w:sz w:val="28"/>
          <w:szCs w:val="28"/>
        </w:rPr>
      </w:pPr>
    </w:p>
    <w:p w14:paraId="123145EA" w14:textId="77777777" w:rsidR="00B954A5" w:rsidRDefault="00B954A5" w:rsidP="00356ABA">
      <w:pPr>
        <w:pStyle w:val="TEKSTIII"/>
      </w:pPr>
    </w:p>
    <w:p w14:paraId="228F4E30" w14:textId="77777777" w:rsidR="009C5481" w:rsidRPr="009C5481" w:rsidRDefault="009C5481" w:rsidP="00356ABA">
      <w:pPr>
        <w:pStyle w:val="TEKSTIII"/>
        <w:jc w:val="center"/>
      </w:pPr>
      <w:r w:rsidRPr="009C5481">
        <w:t>ANEKSI 7</w:t>
      </w:r>
    </w:p>
    <w:p w14:paraId="6EB74819" w14:textId="253D031A" w:rsidR="009C5481" w:rsidRPr="009C5481" w:rsidRDefault="009C5481" w:rsidP="00356ABA">
      <w:pPr>
        <w:pStyle w:val="TEKSTIII"/>
        <w:jc w:val="center"/>
      </w:pPr>
      <w:r w:rsidRPr="009C5481">
        <w:t xml:space="preserve">SISTEMI I </w:t>
      </w:r>
      <w:r w:rsidR="002A5288" w:rsidRPr="009C5481">
        <w:t>SHËNJIMIT</w:t>
      </w:r>
      <w:r w:rsidRPr="009C5481">
        <w:t xml:space="preserve"> NË QESET PLASTIKE MBAJTËSE</w:t>
      </w:r>
    </w:p>
    <w:p w14:paraId="0855DDEC" w14:textId="77777777" w:rsidR="009C5481" w:rsidRPr="009C5481" w:rsidRDefault="009C5481" w:rsidP="00356ABA">
      <w:pPr>
        <w:pStyle w:val="TEKSTIII"/>
        <w:jc w:val="center"/>
      </w:pPr>
    </w:p>
    <w:p w14:paraId="612F5D81" w14:textId="1E61DC28" w:rsidR="009C5481" w:rsidRPr="006540B6" w:rsidRDefault="001E09BD" w:rsidP="00356ABA">
      <w:pPr>
        <w:pStyle w:val="TEKSTIII"/>
      </w:pPr>
      <w:r>
        <w:t xml:space="preserve">1. </w:t>
      </w:r>
      <w:r w:rsidR="009C5481" w:rsidRPr="006540B6">
        <w:t xml:space="preserve">Prodhuesi, importuesi lejohet të hedhë në treg, të përdorë apo të vendosë në qarkullim  vetëm qeset plastike mbajtëse, sipas përcaktimeve të këtij vendimi dhe me sistemin e </w:t>
      </w:r>
      <w:r w:rsidR="00F91594" w:rsidRPr="006540B6">
        <w:t>shënjimit</w:t>
      </w:r>
      <w:r w:rsidR="009C5481" w:rsidRPr="006540B6">
        <w:t xml:space="preserve"> si vijon:</w:t>
      </w:r>
    </w:p>
    <w:p w14:paraId="6A007276" w14:textId="0A6CF546" w:rsidR="009C5481" w:rsidRPr="006540B6" w:rsidRDefault="00356ABA" w:rsidP="00356ABA">
      <w:pPr>
        <w:pStyle w:val="TEKSTIII"/>
      </w:pPr>
      <w:r>
        <w:t xml:space="preserve">a) </w:t>
      </w:r>
      <w:r w:rsidR="009C5481" w:rsidRPr="006540B6">
        <w:t>Qese plastike mbajtëse me veshë me përmasa:</w:t>
      </w:r>
    </w:p>
    <w:p w14:paraId="2E33F7A7" w14:textId="0538EC47" w:rsidR="009C5481" w:rsidRPr="006540B6" w:rsidRDefault="009C5481" w:rsidP="00356ABA">
      <w:pPr>
        <w:pStyle w:val="TEKSTIII"/>
        <w:rPr>
          <w:rFonts w:eastAsia="Calibri"/>
          <w:lang w:eastAsia="x-none"/>
        </w:rPr>
      </w:pPr>
      <w:r w:rsidRPr="006540B6">
        <w:rPr>
          <w:rFonts w:eastAsia="Calibri"/>
          <w:lang w:eastAsia="x-none"/>
        </w:rPr>
        <w:t>a.1. me trashësi të mureve të qeses për çdo anë 70 mikro</w:t>
      </w:r>
      <w:r w:rsidR="006540B6">
        <w:rPr>
          <w:rFonts w:eastAsia="Calibri"/>
          <w:lang w:eastAsia="x-none"/>
        </w:rPr>
        <w:t>n</w:t>
      </w:r>
      <w:r w:rsidR="00137D59" w:rsidRPr="006540B6">
        <w:t>ë</w:t>
      </w:r>
      <w:r w:rsidR="006540B6">
        <w:rPr>
          <w:rFonts w:eastAsia="Calibri"/>
          <w:lang w:eastAsia="x-none"/>
        </w:rPr>
        <w:t>, ose më të madhe se 70 mikron</w:t>
      </w:r>
      <w:r w:rsidR="00AE09CF" w:rsidRPr="006540B6">
        <w:t>ë</w:t>
      </w:r>
      <w:r w:rsidR="006540B6">
        <w:rPr>
          <w:rFonts w:eastAsia="Calibri"/>
          <w:lang w:eastAsia="x-none"/>
        </w:rPr>
        <w:t>;</w:t>
      </w:r>
    </w:p>
    <w:p w14:paraId="1AB092E5" w14:textId="07199336" w:rsidR="009C5481" w:rsidRPr="006540B6" w:rsidRDefault="009C5481" w:rsidP="00356ABA">
      <w:pPr>
        <w:pStyle w:val="TEKSTIII"/>
        <w:rPr>
          <w:rFonts w:eastAsia="Calibri"/>
          <w:lang w:eastAsia="x-none"/>
        </w:rPr>
      </w:pPr>
      <w:r w:rsidRPr="006540B6">
        <w:rPr>
          <w:rFonts w:eastAsia="Calibri"/>
          <w:lang w:eastAsia="x-none"/>
        </w:rPr>
        <w:t>a.2. me kapacitet mbajtës 10 kilogram</w:t>
      </w:r>
      <w:r w:rsidR="00165D28" w:rsidRPr="006540B6">
        <w:t>ë</w:t>
      </w:r>
      <w:r w:rsidRPr="006540B6">
        <w:rPr>
          <w:rFonts w:eastAsia="Calibri"/>
          <w:lang w:eastAsia="x-none"/>
        </w:rPr>
        <w:t>, ose më të madh se 10 kilogramë</w:t>
      </w:r>
      <w:r w:rsidR="006540B6">
        <w:rPr>
          <w:rFonts w:eastAsia="Calibri"/>
          <w:lang w:eastAsia="x-none"/>
        </w:rPr>
        <w:t>;</w:t>
      </w:r>
      <w:r w:rsidRPr="006540B6">
        <w:rPr>
          <w:rFonts w:eastAsia="Calibri"/>
          <w:lang w:eastAsia="x-none"/>
        </w:rPr>
        <w:t xml:space="preserve"> </w:t>
      </w:r>
    </w:p>
    <w:p w14:paraId="03000AC6" w14:textId="77777777" w:rsidR="009C5481" w:rsidRPr="006540B6" w:rsidRDefault="009C5481" w:rsidP="00356ABA">
      <w:pPr>
        <w:pStyle w:val="TEKSTIII"/>
        <w:rPr>
          <w:rFonts w:eastAsia="Calibri"/>
          <w:lang w:eastAsia="x-none"/>
        </w:rPr>
      </w:pPr>
      <w:r w:rsidRPr="006540B6">
        <w:rPr>
          <w:rFonts w:eastAsia="Calibri"/>
          <w:lang w:eastAsia="x-none"/>
        </w:rPr>
        <w:t>a.3. me përmasa 50 cm, ose më të mëdha se 50 cm gjatësi</w:t>
      </w:r>
      <w:r w:rsidR="006540B6">
        <w:rPr>
          <w:rFonts w:eastAsia="Calibri"/>
          <w:lang w:eastAsia="x-none"/>
        </w:rPr>
        <w:t>;</w:t>
      </w:r>
      <w:r w:rsidRPr="006540B6">
        <w:rPr>
          <w:rFonts w:eastAsia="Calibri"/>
          <w:lang w:eastAsia="x-none"/>
        </w:rPr>
        <w:t xml:space="preserve"> </w:t>
      </w:r>
    </w:p>
    <w:p w14:paraId="33AA0E85" w14:textId="77777777" w:rsidR="009C5481" w:rsidRPr="00896296" w:rsidRDefault="009C5481" w:rsidP="00356ABA">
      <w:pPr>
        <w:pStyle w:val="TEKSTIII"/>
        <w:rPr>
          <w:noProof/>
        </w:rPr>
      </w:pPr>
      <w:r w:rsidRPr="006540B6">
        <w:rPr>
          <w:rFonts w:eastAsia="Calibri"/>
          <w:lang w:eastAsia="x-none"/>
        </w:rPr>
        <w:t>a.4. 24 cm ose më të</w:t>
      </w:r>
      <w:r w:rsidRPr="009C5481">
        <w:rPr>
          <w:rFonts w:eastAsia="Calibri"/>
          <w:i/>
          <w:lang w:eastAsia="x-none"/>
        </w:rPr>
        <w:t xml:space="preserve"> </w:t>
      </w:r>
      <w:r w:rsidRPr="006540B6">
        <w:rPr>
          <w:rFonts w:eastAsia="Calibri"/>
          <w:lang w:eastAsia="x-none"/>
        </w:rPr>
        <w:t>mëdha se 24 cm gjerësi, pa përfshirë</w:t>
      </w:r>
      <w:r w:rsidR="006540B6">
        <w:rPr>
          <w:rFonts w:eastAsia="Calibri"/>
          <w:lang w:eastAsia="x-none"/>
        </w:rPr>
        <w:t xml:space="preserve"> gjerësinë e palosjeve.</w:t>
      </w:r>
      <w:r w:rsidRPr="00896296">
        <w:rPr>
          <w:noProof/>
        </w:rPr>
        <w:t xml:space="preserve"> </w:t>
      </w:r>
      <w:r w:rsidRPr="009C5481">
        <w:rPr>
          <w:noProof/>
          <w:lang w:val="en-US"/>
        </w:rPr>
        <w:drawing>
          <wp:inline distT="0" distB="0" distL="0" distR="0" wp14:anchorId="516806AF" wp14:editId="391E27B1">
            <wp:extent cx="1455725" cy="2157984"/>
            <wp:effectExtent l="0" t="0" r="0" b="0"/>
            <wp:docPr id="6" name="Picture 6" descr="C:\Users\Lediana.Karalliu\AppData\Local\Microsoft\Windows\INetCache\Content.MSO\6F5F93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diana.Karalliu\AppData\Local\Microsoft\Windows\INetCache\Content.MSO\6F5F93C6.tmp"/>
                    <pic:cNvPicPr>
                      <a:picLocks noChangeAspect="1" noChangeArrowheads="1"/>
                    </pic:cNvPicPr>
                  </pic:nvPicPr>
                  <pic:blipFill rotWithShape="1">
                    <a:blip r:embed="rId14">
                      <a:extLst>
                        <a:ext uri="{28A0092B-C50C-407E-A947-70E740481C1C}">
                          <a14:useLocalDpi xmlns:a14="http://schemas.microsoft.com/office/drawing/2010/main" val="0"/>
                        </a:ext>
                      </a:extLst>
                    </a:blip>
                    <a:srcRect l="16364" r="11273" b="5300"/>
                    <a:stretch/>
                  </pic:blipFill>
                  <pic:spPr bwMode="auto">
                    <a:xfrm>
                      <a:off x="0" y="0"/>
                      <a:ext cx="1457104" cy="2160028"/>
                    </a:xfrm>
                    <a:prstGeom prst="rect">
                      <a:avLst/>
                    </a:prstGeom>
                    <a:noFill/>
                    <a:ln>
                      <a:noFill/>
                    </a:ln>
                    <a:extLst>
                      <a:ext uri="{53640926-AAD7-44D8-BBD7-CCE9431645EC}">
                        <a14:shadowObscured xmlns:a14="http://schemas.microsoft.com/office/drawing/2010/main"/>
                      </a:ext>
                    </a:extLst>
                  </pic:spPr>
                </pic:pic>
              </a:graphicData>
            </a:graphic>
          </wp:inline>
        </w:drawing>
      </w:r>
    </w:p>
    <w:p w14:paraId="6013E966" w14:textId="773D509C" w:rsidR="009C5481" w:rsidRPr="009C5481" w:rsidRDefault="001E09BD" w:rsidP="00356ABA">
      <w:pPr>
        <w:pStyle w:val="TEKSTIII"/>
      </w:pPr>
      <w:r>
        <w:t>b</w:t>
      </w:r>
      <w:bookmarkStart w:id="0" w:name="_GoBack"/>
      <w:bookmarkEnd w:id="0"/>
      <w:r w:rsidR="00356ABA">
        <w:t xml:space="preserve">) </w:t>
      </w:r>
      <w:r w:rsidR="009C5481" w:rsidRPr="009C5481">
        <w:t>Qese plastike mbajtëse pa veshë me përmasa:</w:t>
      </w:r>
    </w:p>
    <w:p w14:paraId="76EDCE69" w14:textId="77777777" w:rsidR="009C5481" w:rsidRPr="009C5481" w:rsidRDefault="009C5481" w:rsidP="009C5481">
      <w:pPr>
        <w:jc w:val="both"/>
        <w:rPr>
          <w:rFonts w:ascii="Times New Roman" w:hAnsi="Times New Roman"/>
          <w:b/>
          <w:sz w:val="28"/>
          <w:szCs w:val="28"/>
        </w:rPr>
      </w:pPr>
      <w:r w:rsidRPr="009C5481">
        <w:rPr>
          <w:rFonts w:ascii="Times New Roman" w:hAnsi="Times New Roman"/>
          <w:noProof/>
          <w:sz w:val="28"/>
          <w:szCs w:val="28"/>
          <w:lang w:val="en-US"/>
        </w:rPr>
        <w:drawing>
          <wp:inline distT="0" distB="0" distL="0" distR="0" wp14:anchorId="76580FE2" wp14:editId="443FEF88">
            <wp:extent cx="950976" cy="1324051"/>
            <wp:effectExtent l="0" t="0" r="1905" b="0"/>
            <wp:docPr id="7" name="Picture 7" descr="Bekla Plast | Plasmas me flluska , amballazhim dhe paket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kla Plast | Plasmas me flluska , amballazhim dhe paketim"/>
                    <pic:cNvPicPr>
                      <a:picLocks noChangeAspect="1" noChangeArrowheads="1"/>
                    </pic:cNvPicPr>
                  </pic:nvPicPr>
                  <pic:blipFill rotWithShape="1">
                    <a:blip r:embed="rId15">
                      <a:extLst>
                        <a:ext uri="{28A0092B-C50C-407E-A947-70E740481C1C}">
                          <a14:useLocalDpi xmlns:a14="http://schemas.microsoft.com/office/drawing/2010/main" val="0"/>
                        </a:ext>
                      </a:extLst>
                    </a:blip>
                    <a:srcRect l="29171" t="17153" r="29155" b="16788"/>
                    <a:stretch/>
                  </pic:blipFill>
                  <pic:spPr bwMode="auto">
                    <a:xfrm>
                      <a:off x="0" y="0"/>
                      <a:ext cx="950531" cy="1323431"/>
                    </a:xfrm>
                    <a:prstGeom prst="rect">
                      <a:avLst/>
                    </a:prstGeom>
                    <a:noFill/>
                    <a:ln>
                      <a:noFill/>
                    </a:ln>
                    <a:extLst>
                      <a:ext uri="{53640926-AAD7-44D8-BBD7-CCE9431645EC}">
                        <a14:shadowObscured xmlns:a14="http://schemas.microsoft.com/office/drawing/2010/main"/>
                      </a:ext>
                    </a:extLst>
                  </pic:spPr>
                </pic:pic>
              </a:graphicData>
            </a:graphic>
          </wp:inline>
        </w:drawing>
      </w:r>
    </w:p>
    <w:p w14:paraId="1C14829D" w14:textId="7911FC7B" w:rsidR="009C5481" w:rsidRPr="006540B6" w:rsidRDefault="009C5481" w:rsidP="0032424C">
      <w:pPr>
        <w:pStyle w:val="TEKSTIII"/>
      </w:pPr>
      <w:r w:rsidRPr="006540B6">
        <w:t>b.1. me trashësi të mureve të qeses për çdo anë 70 mikron, ose më të madhe se 70 mikron</w:t>
      </w:r>
      <w:r w:rsidR="003B086F" w:rsidRPr="006540B6">
        <w:t>ë</w:t>
      </w:r>
      <w:r w:rsidRPr="006540B6">
        <w:t>,</w:t>
      </w:r>
    </w:p>
    <w:p w14:paraId="59E38D3C" w14:textId="3B5009C1" w:rsidR="009C5481" w:rsidRPr="006540B6" w:rsidRDefault="009C5481" w:rsidP="0032424C">
      <w:pPr>
        <w:pStyle w:val="TEKSTIII"/>
      </w:pPr>
      <w:r w:rsidRPr="006540B6">
        <w:t xml:space="preserve">b.2. me kapacitet mbajtës 10 </w:t>
      </w:r>
      <w:r w:rsidR="00F91594" w:rsidRPr="006540B6">
        <w:t>kilogram</w:t>
      </w:r>
      <w:r w:rsidR="00F91594">
        <w:t>ë</w:t>
      </w:r>
      <w:r w:rsidRPr="006540B6">
        <w:t>, ose më të madh se 10 kilogramë</w:t>
      </w:r>
      <w:r w:rsidR="003B086F">
        <w:t>;</w:t>
      </w:r>
    </w:p>
    <w:p w14:paraId="09AE2C96" w14:textId="34C00DB2" w:rsidR="009C5481" w:rsidRPr="006540B6" w:rsidRDefault="009C5481" w:rsidP="0032424C">
      <w:pPr>
        <w:pStyle w:val="TEKSTIII"/>
      </w:pPr>
      <w:r w:rsidRPr="006540B6">
        <w:t>b.3. me përmasa 50 cm, ose më të mëdha se 50 cm gjatësi</w:t>
      </w:r>
      <w:r w:rsidR="003B086F">
        <w:t>;</w:t>
      </w:r>
      <w:r w:rsidRPr="006540B6">
        <w:t xml:space="preserve"> </w:t>
      </w:r>
    </w:p>
    <w:p w14:paraId="79F13EA5" w14:textId="77777777" w:rsidR="009C5481" w:rsidRDefault="009C5481" w:rsidP="0032424C">
      <w:pPr>
        <w:pStyle w:val="TEKSTIII"/>
      </w:pPr>
      <w:r w:rsidRPr="006540B6">
        <w:t>b.4. 24 cm ose më të mëdha se 24 cm gjerësi, pa përfshirë gjerësinë e palosjeve.</w:t>
      </w:r>
    </w:p>
    <w:p w14:paraId="2C1CC291" w14:textId="0D1F3CED" w:rsidR="009C5481" w:rsidRPr="006540B6" w:rsidRDefault="0032424C" w:rsidP="0032424C">
      <w:pPr>
        <w:pStyle w:val="TEKSTIII"/>
      </w:pPr>
      <w:r>
        <w:t xml:space="preserve">2. </w:t>
      </w:r>
      <w:r w:rsidR="009C5481" w:rsidRPr="006540B6">
        <w:t>Sistemi i sh</w:t>
      </w:r>
      <w:r w:rsidR="00610700">
        <w:t>ë</w:t>
      </w:r>
      <w:r w:rsidR="009C5481" w:rsidRPr="006540B6">
        <w:t>njimit për qeset plastike mbajtëse me ose pa veshë të përmendura më sipër</w:t>
      </w:r>
      <w:r w:rsidR="00610700">
        <w:t>,</w:t>
      </w:r>
      <w:r w:rsidR="009C5481" w:rsidRPr="006540B6">
        <w:t xml:space="preserve"> të jetë i pozicionuar në të majtë, poshtë me përmbajtjen</w:t>
      </w:r>
      <w:r w:rsidR="00610700">
        <w:t>,</w:t>
      </w:r>
      <w:r w:rsidR="009C5481" w:rsidRPr="006540B6">
        <w:t xml:space="preserve"> si vijon:</w:t>
      </w:r>
    </w:p>
    <w:p w14:paraId="330F5FCB" w14:textId="02711051" w:rsidR="009C5481" w:rsidRPr="009C5481" w:rsidRDefault="0032424C" w:rsidP="0032424C">
      <w:pPr>
        <w:pStyle w:val="TEKSTIII"/>
        <w:rPr>
          <w:i/>
        </w:rPr>
      </w:pPr>
      <w:r>
        <w:t xml:space="preserve">a) </w:t>
      </w:r>
      <w:r w:rsidR="009C5481" w:rsidRPr="006540B6">
        <w:t>inicialet identifikuese</w:t>
      </w:r>
      <w:r w:rsidR="009C5481" w:rsidRPr="009C5481">
        <w:rPr>
          <w:i/>
        </w:rPr>
        <w:t xml:space="preserve"> </w:t>
      </w:r>
      <w:r w:rsidR="009C5481" w:rsidRPr="00610700">
        <w:t>të</w:t>
      </w:r>
      <w:r w:rsidR="009C5481" w:rsidRPr="009C5481">
        <w:rPr>
          <w:i/>
        </w:rPr>
        <w:t xml:space="preserve"> </w:t>
      </w:r>
      <w:r w:rsidR="009C5481" w:rsidRPr="006540B6">
        <w:t>prodhuesit dhe NUIS;</w:t>
      </w:r>
      <w:r w:rsidR="009C5481" w:rsidRPr="009C5481">
        <w:rPr>
          <w:i/>
        </w:rPr>
        <w:t xml:space="preserve"> </w:t>
      </w:r>
    </w:p>
    <w:p w14:paraId="6FDAB22E" w14:textId="634B6973" w:rsidR="009C5481" w:rsidRPr="006540B6" w:rsidRDefault="0032424C" w:rsidP="0032424C">
      <w:pPr>
        <w:pStyle w:val="TEKSTIII"/>
      </w:pPr>
      <w:r>
        <w:t xml:space="preserve">b) </w:t>
      </w:r>
      <w:r w:rsidR="009C5481" w:rsidRPr="006540B6">
        <w:t>shenjat treguese</w:t>
      </w:r>
      <w:r w:rsidR="00610700">
        <w:t>,</w:t>
      </w:r>
      <w:r w:rsidR="009C5481" w:rsidRPr="006540B6">
        <w:t xml:space="preserve"> që përcaktojnë llojin e plastikës</w:t>
      </w:r>
      <w:r w:rsidR="00610700">
        <w:t>,</w:t>
      </w:r>
      <w:r w:rsidR="009C5481" w:rsidRPr="006540B6">
        <w:t xml:space="preserve"> që është përdorur për prodhimin e qeses apo ambalazhit</w:t>
      </w:r>
      <w:r w:rsidR="001E1A73">
        <w:t xml:space="preserve"> </w:t>
      </w:r>
      <w:r w:rsidR="009C5481" w:rsidRPr="006540B6">
        <w:t>(PET, PP, PS etj.);</w:t>
      </w:r>
    </w:p>
    <w:p w14:paraId="33F27AD5" w14:textId="74A333B4" w:rsidR="009C5481" w:rsidRPr="006540B6" w:rsidRDefault="0032424C" w:rsidP="0032424C">
      <w:pPr>
        <w:pStyle w:val="TEKSTIII"/>
      </w:pPr>
      <w:r>
        <w:t xml:space="preserve">c) </w:t>
      </w:r>
      <w:r w:rsidR="009C5481" w:rsidRPr="006540B6">
        <w:t>datën, muajin dhe vitin e prodhimit;</w:t>
      </w:r>
    </w:p>
    <w:p w14:paraId="785F1B69" w14:textId="77777777" w:rsidR="009C5481" w:rsidRPr="006540B6" w:rsidRDefault="009C5481" w:rsidP="0032424C">
      <w:pPr>
        <w:pStyle w:val="TEKSTIII"/>
      </w:pPr>
      <w:r w:rsidRPr="006540B6">
        <w:t>ç) shenjën identifikuese</w:t>
      </w:r>
      <w:r w:rsidR="00610700">
        <w:t>,</w:t>
      </w:r>
      <w:r w:rsidRPr="006540B6">
        <w:t xml:space="preserve"> që tregon se qesja është e riciklueshme dhe të depozitohet dhe mbledhur e ndarë nga mbetjet organike;</w:t>
      </w:r>
    </w:p>
    <w:p w14:paraId="73AB89C5" w14:textId="34037EF2" w:rsidR="009C5481" w:rsidRPr="006540B6" w:rsidRDefault="0032424C" w:rsidP="0032424C">
      <w:pPr>
        <w:pStyle w:val="TEKSTIII"/>
        <w:rPr>
          <w:b/>
        </w:rPr>
      </w:pPr>
      <w:r>
        <w:t xml:space="preserve">d) </w:t>
      </w:r>
      <w:r w:rsidR="009C5481" w:rsidRPr="006540B6">
        <w:t>shenjën</w:t>
      </w:r>
      <w:r w:rsidR="0056069E">
        <w:t>,</w:t>
      </w:r>
      <w:r w:rsidR="009C5481" w:rsidRPr="006540B6">
        <w:t xml:space="preserve"> që tregon se qesja plastike është e prodhuar me parametra e parashikuara në pikën 3</w:t>
      </w:r>
      <w:r w:rsidR="0056069E">
        <w:t>,</w:t>
      </w:r>
      <w:r w:rsidR="009C5481" w:rsidRPr="006540B6">
        <w:t xml:space="preserve"> të </w:t>
      </w:r>
      <w:r w:rsidR="0056069E">
        <w:t>k</w:t>
      </w:r>
      <w:r w:rsidR="009C5481" w:rsidRPr="006540B6">
        <w:t>reut IV</w:t>
      </w:r>
      <w:r w:rsidR="0056069E">
        <w:t>,</w:t>
      </w:r>
      <w:r w:rsidR="009C5481" w:rsidRPr="006540B6">
        <w:t xml:space="preserve"> të këtij vendimi</w:t>
      </w:r>
      <w:r w:rsidR="0056069E">
        <w:t xml:space="preserve"> </w:t>
      </w:r>
      <w:r w:rsidR="009C5481" w:rsidRPr="006540B6">
        <w:t xml:space="preserve">(gjatësi, gjerësi, kapacitet mbajtës dhe përqindjen e lëndës së parë të përdorur për prodhim). </w:t>
      </w:r>
      <w:r w:rsidR="00B954A5">
        <w:t xml:space="preserve"> </w:t>
      </w:r>
      <w:r w:rsidR="009C5481" w:rsidRPr="006540B6">
        <w:t xml:space="preserve"> </w:t>
      </w:r>
    </w:p>
    <w:sectPr w:rsidR="009C5481" w:rsidRPr="006540B6" w:rsidSect="0011105B">
      <w:footerReference w:type="default" r:id="rId16"/>
      <w:footerReference w:type="first" r:id="rId17"/>
      <w:pgSz w:w="11907" w:h="16840" w:code="9"/>
      <w:pgMar w:top="990" w:right="1440" w:bottom="0" w:left="1440" w:header="284"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B2252" w14:textId="77777777" w:rsidR="001E09BD" w:rsidRDefault="001E09BD" w:rsidP="009C5481">
      <w:r>
        <w:separator/>
      </w:r>
    </w:p>
  </w:endnote>
  <w:endnote w:type="continuationSeparator" w:id="0">
    <w:p w14:paraId="754C4C9E" w14:textId="77777777" w:rsidR="001E09BD" w:rsidRDefault="001E09BD" w:rsidP="009C5481">
      <w:r>
        <w:continuationSeparator/>
      </w:r>
    </w:p>
  </w:endnote>
  <w:endnote w:type="continuationNotice" w:id="1">
    <w:p w14:paraId="073D0C52" w14:textId="77777777" w:rsidR="001E09BD" w:rsidRDefault="001E09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896676"/>
      <w:docPartObj>
        <w:docPartGallery w:val="Page Numbers (Bottom of Page)"/>
        <w:docPartUnique/>
      </w:docPartObj>
    </w:sdtPr>
    <w:sdtEndPr>
      <w:rPr>
        <w:rFonts w:ascii="Times New Roman" w:hAnsi="Times New Roman"/>
        <w:noProof/>
      </w:rPr>
    </w:sdtEndPr>
    <w:sdtContent>
      <w:p w14:paraId="7660DA45" w14:textId="25ABBBEF" w:rsidR="001E09BD" w:rsidRPr="00B722DC" w:rsidRDefault="001E09BD">
        <w:pPr>
          <w:pStyle w:val="Footer"/>
          <w:jc w:val="right"/>
          <w:rPr>
            <w:rFonts w:ascii="Times New Roman" w:hAnsi="Times New Roman"/>
          </w:rPr>
        </w:pPr>
        <w:r w:rsidRPr="00B722DC">
          <w:rPr>
            <w:rFonts w:ascii="Times New Roman" w:hAnsi="Times New Roman"/>
          </w:rPr>
          <w:fldChar w:fldCharType="begin"/>
        </w:r>
        <w:r w:rsidRPr="00B722DC">
          <w:rPr>
            <w:rFonts w:ascii="Times New Roman" w:hAnsi="Times New Roman"/>
          </w:rPr>
          <w:instrText xml:space="preserve"> PAGE   \* MERGEFORMAT </w:instrText>
        </w:r>
        <w:r w:rsidRPr="00B722DC">
          <w:rPr>
            <w:rFonts w:ascii="Times New Roman" w:hAnsi="Times New Roman"/>
          </w:rPr>
          <w:fldChar w:fldCharType="separate"/>
        </w:r>
        <w:r w:rsidR="00717A7F">
          <w:rPr>
            <w:rFonts w:ascii="Times New Roman" w:hAnsi="Times New Roman"/>
            <w:noProof/>
          </w:rPr>
          <w:t>2</w:t>
        </w:r>
        <w:r w:rsidRPr="00B722DC">
          <w:rPr>
            <w:rFonts w:ascii="Times New Roman" w:hAnsi="Times New Roman"/>
            <w:noProof/>
          </w:rPr>
          <w:fldChar w:fldCharType="end"/>
        </w:r>
      </w:p>
    </w:sdtContent>
  </w:sdt>
  <w:p w14:paraId="3512FF03" w14:textId="77777777" w:rsidR="001E09BD" w:rsidRDefault="001E09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329631"/>
      <w:docPartObj>
        <w:docPartGallery w:val="Page Numbers (Bottom of Page)"/>
        <w:docPartUnique/>
      </w:docPartObj>
    </w:sdtPr>
    <w:sdtEndPr>
      <w:rPr>
        <w:rFonts w:ascii="Times New Roman" w:hAnsi="Times New Roman"/>
        <w:noProof/>
      </w:rPr>
    </w:sdtEndPr>
    <w:sdtContent>
      <w:p w14:paraId="421FC547" w14:textId="34E72313" w:rsidR="001E09BD" w:rsidRPr="00896296" w:rsidRDefault="001E09BD">
        <w:pPr>
          <w:pStyle w:val="Footer"/>
          <w:jc w:val="right"/>
          <w:rPr>
            <w:rFonts w:ascii="Times New Roman" w:hAnsi="Times New Roman"/>
          </w:rPr>
        </w:pPr>
        <w:r w:rsidRPr="00896296">
          <w:rPr>
            <w:rFonts w:ascii="Times New Roman" w:hAnsi="Times New Roman"/>
          </w:rPr>
          <w:fldChar w:fldCharType="begin"/>
        </w:r>
        <w:r w:rsidRPr="00896296">
          <w:rPr>
            <w:rFonts w:ascii="Times New Roman" w:hAnsi="Times New Roman"/>
          </w:rPr>
          <w:instrText xml:space="preserve"> PAGE   \* MERGEFORMAT </w:instrText>
        </w:r>
        <w:r w:rsidRPr="00896296">
          <w:rPr>
            <w:rFonts w:ascii="Times New Roman" w:hAnsi="Times New Roman"/>
          </w:rPr>
          <w:fldChar w:fldCharType="separate"/>
        </w:r>
        <w:r w:rsidR="00717A7F">
          <w:rPr>
            <w:rFonts w:ascii="Times New Roman" w:hAnsi="Times New Roman"/>
            <w:noProof/>
          </w:rPr>
          <w:t>1</w:t>
        </w:r>
        <w:r w:rsidRPr="00896296">
          <w:rPr>
            <w:rFonts w:ascii="Times New Roman" w:hAnsi="Times New Roman"/>
            <w:noProof/>
          </w:rPr>
          <w:fldChar w:fldCharType="end"/>
        </w:r>
      </w:p>
    </w:sdtContent>
  </w:sdt>
  <w:p w14:paraId="38202E09" w14:textId="77777777" w:rsidR="001E09BD" w:rsidRDefault="001E09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3DFF86" w14:textId="77777777" w:rsidR="001E09BD" w:rsidRDefault="001E09BD" w:rsidP="009C5481">
      <w:r>
        <w:separator/>
      </w:r>
    </w:p>
  </w:footnote>
  <w:footnote w:type="continuationSeparator" w:id="0">
    <w:p w14:paraId="1B6A235D" w14:textId="77777777" w:rsidR="001E09BD" w:rsidRDefault="001E09BD" w:rsidP="009C5481">
      <w:r>
        <w:continuationSeparator/>
      </w:r>
    </w:p>
  </w:footnote>
  <w:footnote w:type="continuationNotice" w:id="1">
    <w:p w14:paraId="6A6CC81E" w14:textId="77777777" w:rsidR="001E09BD" w:rsidRDefault="001E09B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814DC"/>
    <w:multiLevelType w:val="hybridMultilevel"/>
    <w:tmpl w:val="CB422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B52"/>
    <w:multiLevelType w:val="hybridMultilevel"/>
    <w:tmpl w:val="F72277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B12A2E"/>
    <w:multiLevelType w:val="hybridMultilevel"/>
    <w:tmpl w:val="AA40FA2A"/>
    <w:lvl w:ilvl="0" w:tplc="7D62BD94">
      <w:start w:val="1"/>
      <w:numFmt w:val="decimal"/>
      <w:lvlText w:val="%1."/>
      <w:lvlJc w:val="left"/>
      <w:pPr>
        <w:ind w:left="36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D91306"/>
    <w:multiLevelType w:val="hybridMultilevel"/>
    <w:tmpl w:val="7AB27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487D79"/>
    <w:multiLevelType w:val="hybridMultilevel"/>
    <w:tmpl w:val="FFEED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7644E6"/>
    <w:multiLevelType w:val="hybridMultilevel"/>
    <w:tmpl w:val="4AA612B6"/>
    <w:lvl w:ilvl="0" w:tplc="FFFFFFFF">
      <w:start w:val="1"/>
      <w:numFmt w:val="lowerLetter"/>
      <w:lvlText w:val="%1)"/>
      <w:lvlJc w:val="left"/>
      <w:pPr>
        <w:ind w:left="360" w:hanging="360"/>
      </w:pPr>
      <w:rPr>
        <w:rFonts w:hint="default"/>
      </w:rPr>
    </w:lvl>
    <w:lvl w:ilvl="1" w:tplc="FFFFFFFF">
      <w:start w:val="1"/>
      <w:numFmt w:val="lowerLetter"/>
      <w:lvlText w:val="%2."/>
      <w:lvlJc w:val="left"/>
      <w:pPr>
        <w:ind w:left="450" w:hanging="360"/>
      </w:pPr>
      <w:rPr>
        <w:rFonts w:eastAsia="Times New Roman" w:hint="default"/>
        <w:sz w:val="22"/>
      </w:r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6">
    <w:nsid w:val="45272546"/>
    <w:multiLevelType w:val="hybridMultilevel"/>
    <w:tmpl w:val="4AA612B6"/>
    <w:lvl w:ilvl="0" w:tplc="04090017">
      <w:start w:val="1"/>
      <w:numFmt w:val="lowerLetter"/>
      <w:lvlText w:val="%1)"/>
      <w:lvlJc w:val="left"/>
      <w:pPr>
        <w:ind w:left="360" w:hanging="360"/>
      </w:pPr>
      <w:rPr>
        <w:rFonts w:hint="default"/>
      </w:rPr>
    </w:lvl>
    <w:lvl w:ilvl="1" w:tplc="F8B04408">
      <w:start w:val="1"/>
      <w:numFmt w:val="lowerLetter"/>
      <w:lvlText w:val="%2."/>
      <w:lvlJc w:val="left"/>
      <w:pPr>
        <w:ind w:left="450" w:hanging="360"/>
      </w:pPr>
      <w:rPr>
        <w:rFonts w:eastAsia="Times New Roman" w:hint="default"/>
        <w:sz w:val="22"/>
      </w:r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7">
    <w:nsid w:val="4E4164AF"/>
    <w:multiLevelType w:val="hybridMultilevel"/>
    <w:tmpl w:val="8214E012"/>
    <w:lvl w:ilvl="0" w:tplc="AD2C085A">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8321E0"/>
    <w:multiLevelType w:val="hybridMultilevel"/>
    <w:tmpl w:val="090EC7F6"/>
    <w:lvl w:ilvl="0" w:tplc="F8B49A6E">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C72EA1"/>
    <w:multiLevelType w:val="hybridMultilevel"/>
    <w:tmpl w:val="4AC84C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2D38D8"/>
    <w:multiLevelType w:val="hybridMultilevel"/>
    <w:tmpl w:val="86B68FBA"/>
    <w:lvl w:ilvl="0" w:tplc="4F1ECB6A">
      <w:start w:val="1"/>
      <w:numFmt w:val="lowerLetter"/>
      <w:lvlText w:val="%1)"/>
      <w:lvlJc w:val="left"/>
      <w:pPr>
        <w:ind w:left="1800" w:hanging="360"/>
      </w:pPr>
      <w:rPr>
        <w:rFonts w:ascii="Times New Roman" w:hAnsi="Times New Roman" w:hint="default"/>
        <w:i w:val="0"/>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4275FBA"/>
    <w:multiLevelType w:val="hybridMultilevel"/>
    <w:tmpl w:val="72547124"/>
    <w:lvl w:ilvl="0" w:tplc="EE7215B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4B07A6"/>
    <w:multiLevelType w:val="hybridMultilevel"/>
    <w:tmpl w:val="73C6FEFA"/>
    <w:lvl w:ilvl="0" w:tplc="4C1898E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3"/>
  </w:num>
  <w:num w:numId="5">
    <w:abstractNumId w:val="4"/>
  </w:num>
  <w:num w:numId="6">
    <w:abstractNumId w:val="11"/>
  </w:num>
  <w:num w:numId="7">
    <w:abstractNumId w:val="2"/>
  </w:num>
  <w:num w:numId="8">
    <w:abstractNumId w:val="7"/>
  </w:num>
  <w:num w:numId="9">
    <w:abstractNumId w:val="1"/>
  </w:num>
  <w:num w:numId="10">
    <w:abstractNumId w:val="9"/>
  </w:num>
  <w:num w:numId="11">
    <w:abstractNumId w:val="5"/>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481"/>
    <w:rsid w:val="0011105B"/>
    <w:rsid w:val="001260F6"/>
    <w:rsid w:val="00137D59"/>
    <w:rsid w:val="00155044"/>
    <w:rsid w:val="00165D28"/>
    <w:rsid w:val="00192256"/>
    <w:rsid w:val="001C1770"/>
    <w:rsid w:val="001E09BD"/>
    <w:rsid w:val="001E1A73"/>
    <w:rsid w:val="001F0434"/>
    <w:rsid w:val="002522D3"/>
    <w:rsid w:val="002A5288"/>
    <w:rsid w:val="0032424C"/>
    <w:rsid w:val="00356ABA"/>
    <w:rsid w:val="003B086F"/>
    <w:rsid w:val="004C70B2"/>
    <w:rsid w:val="004C7E3F"/>
    <w:rsid w:val="004D3CAD"/>
    <w:rsid w:val="004D7BA8"/>
    <w:rsid w:val="004E410E"/>
    <w:rsid w:val="0056069E"/>
    <w:rsid w:val="00610700"/>
    <w:rsid w:val="00633FE3"/>
    <w:rsid w:val="006540B6"/>
    <w:rsid w:val="00713738"/>
    <w:rsid w:val="00717A7F"/>
    <w:rsid w:val="00770D3A"/>
    <w:rsid w:val="00781398"/>
    <w:rsid w:val="007D496B"/>
    <w:rsid w:val="00855826"/>
    <w:rsid w:val="00896296"/>
    <w:rsid w:val="00947FE7"/>
    <w:rsid w:val="009B0C20"/>
    <w:rsid w:val="009C5481"/>
    <w:rsid w:val="00AE09CF"/>
    <w:rsid w:val="00B6644B"/>
    <w:rsid w:val="00B722DC"/>
    <w:rsid w:val="00B8677D"/>
    <w:rsid w:val="00B954A5"/>
    <w:rsid w:val="00BD61B0"/>
    <w:rsid w:val="00C24114"/>
    <w:rsid w:val="00C97E7C"/>
    <w:rsid w:val="00CA0E44"/>
    <w:rsid w:val="00DB029E"/>
    <w:rsid w:val="00E77AA0"/>
    <w:rsid w:val="00E806A7"/>
    <w:rsid w:val="00F41927"/>
    <w:rsid w:val="00F91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81"/>
    <w:pPr>
      <w:spacing w:after="0" w:line="240" w:lineRule="auto"/>
    </w:pPr>
    <w:rPr>
      <w:rFonts w:ascii="Cambria" w:eastAsia="MS Mincho" w:hAnsi="Cambria"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5481"/>
    <w:pPr>
      <w:ind w:left="720"/>
      <w:contextualSpacing/>
    </w:pPr>
    <w:rPr>
      <w:lang w:eastAsia="x-none"/>
    </w:rPr>
  </w:style>
  <w:style w:type="paragraph" w:styleId="BodyText">
    <w:name w:val="Body Text"/>
    <w:basedOn w:val="Normal"/>
    <w:link w:val="BodyTextChar"/>
    <w:uiPriority w:val="1"/>
    <w:qFormat/>
    <w:rsid w:val="009C5481"/>
    <w:pPr>
      <w:widowControl w:val="0"/>
      <w:autoSpaceDE w:val="0"/>
      <w:autoSpaceDN w:val="0"/>
      <w:adjustRightInd w:val="0"/>
      <w:spacing w:before="10"/>
      <w:ind w:left="118"/>
    </w:pPr>
    <w:rPr>
      <w:rFonts w:ascii="Times New Roman" w:eastAsia="Times New Roman" w:hAnsi="Times New Roman"/>
      <w:sz w:val="21"/>
      <w:szCs w:val="21"/>
      <w:lang w:val="x-none" w:eastAsia="x-none"/>
    </w:rPr>
  </w:style>
  <w:style w:type="character" w:customStyle="1" w:styleId="BodyTextChar">
    <w:name w:val="Body Text Char"/>
    <w:basedOn w:val="DefaultParagraphFont"/>
    <w:link w:val="BodyText"/>
    <w:uiPriority w:val="1"/>
    <w:rsid w:val="009C5481"/>
    <w:rPr>
      <w:rFonts w:ascii="Times New Roman" w:eastAsia="Times New Roman" w:hAnsi="Times New Roman" w:cs="Times New Roman"/>
      <w:sz w:val="21"/>
      <w:szCs w:val="21"/>
      <w:lang w:val="x-none" w:eastAsia="x-none"/>
    </w:rPr>
  </w:style>
  <w:style w:type="paragraph" w:styleId="NoSpacing">
    <w:name w:val="No Spacing"/>
    <w:link w:val="NoSpacingChar"/>
    <w:uiPriority w:val="99"/>
    <w:qFormat/>
    <w:rsid w:val="009C5481"/>
    <w:pPr>
      <w:spacing w:after="0" w:line="240" w:lineRule="auto"/>
    </w:pPr>
    <w:rPr>
      <w:rFonts w:ascii="Calibri" w:eastAsia="Calibri" w:hAnsi="Calibri" w:cs="Times New Roman"/>
      <w:sz w:val="20"/>
      <w:szCs w:val="20"/>
      <w:lang w:val="sq-AL"/>
    </w:rPr>
  </w:style>
  <w:style w:type="character" w:customStyle="1" w:styleId="NoSpacingChar">
    <w:name w:val="No Spacing Char"/>
    <w:link w:val="NoSpacing"/>
    <w:uiPriority w:val="1"/>
    <w:rsid w:val="009C5481"/>
    <w:rPr>
      <w:rFonts w:ascii="Calibri" w:eastAsia="Calibri" w:hAnsi="Calibri" w:cs="Times New Roman"/>
      <w:sz w:val="20"/>
      <w:szCs w:val="20"/>
      <w:lang w:val="sq-AL"/>
    </w:rPr>
  </w:style>
  <w:style w:type="character" w:customStyle="1" w:styleId="ListParagraphChar">
    <w:name w:val="List Paragraph Char"/>
    <w:link w:val="ListParagraph"/>
    <w:uiPriority w:val="34"/>
    <w:locked/>
    <w:rsid w:val="009C5481"/>
    <w:rPr>
      <w:rFonts w:ascii="Cambria" w:eastAsia="MS Mincho" w:hAnsi="Cambria" w:cs="Times New Roman"/>
      <w:sz w:val="24"/>
      <w:szCs w:val="24"/>
      <w:lang w:val="sq-AL" w:eastAsia="x-none"/>
    </w:rPr>
  </w:style>
  <w:style w:type="paragraph" w:customStyle="1" w:styleId="Paragrafi">
    <w:name w:val="Paragrafi"/>
    <w:link w:val="ParagrafiChar"/>
    <w:rsid w:val="009C5481"/>
    <w:pPr>
      <w:widowControl w:val="0"/>
      <w:spacing w:after="0" w:line="240" w:lineRule="auto"/>
      <w:ind w:firstLine="720"/>
      <w:jc w:val="both"/>
    </w:pPr>
    <w:rPr>
      <w:rFonts w:ascii="CG Times" w:eastAsia="Times New Roman" w:hAnsi="CG Times" w:cs="Times New Roman"/>
      <w:szCs w:val="20"/>
      <w:lang w:bidi="en-US"/>
    </w:rPr>
  </w:style>
  <w:style w:type="character" w:customStyle="1" w:styleId="ParagrafiChar">
    <w:name w:val="Paragrafi Char"/>
    <w:link w:val="Paragrafi"/>
    <w:uiPriority w:val="99"/>
    <w:locked/>
    <w:rsid w:val="009C5481"/>
    <w:rPr>
      <w:rFonts w:ascii="CG Times" w:eastAsia="Times New Roman" w:hAnsi="CG Times" w:cs="Times New Roman"/>
      <w:szCs w:val="20"/>
      <w:lang w:bidi="en-US"/>
    </w:rPr>
  </w:style>
  <w:style w:type="paragraph" w:customStyle="1" w:styleId="Titulli">
    <w:name w:val="Titulli"/>
    <w:next w:val="Normal"/>
    <w:uiPriority w:val="99"/>
    <w:rsid w:val="009C5481"/>
    <w:pPr>
      <w:keepNext/>
      <w:widowControl w:val="0"/>
      <w:spacing w:after="0" w:line="240" w:lineRule="auto"/>
      <w:jc w:val="center"/>
      <w:outlineLvl w:val="1"/>
    </w:pPr>
    <w:rPr>
      <w:rFonts w:ascii="CG Times" w:eastAsia="Times New Roman" w:hAnsi="CG Times" w:cs="Times New Roman"/>
      <w:b/>
      <w:caps/>
      <w:lang w:val="en-GB" w:bidi="en-US"/>
    </w:rPr>
  </w:style>
  <w:style w:type="paragraph" w:styleId="Header">
    <w:name w:val="header"/>
    <w:basedOn w:val="Normal"/>
    <w:link w:val="HeaderChar"/>
    <w:uiPriority w:val="99"/>
    <w:unhideWhenUsed/>
    <w:rsid w:val="009C5481"/>
    <w:pPr>
      <w:tabs>
        <w:tab w:val="center" w:pos="4680"/>
        <w:tab w:val="right" w:pos="9360"/>
      </w:tabs>
    </w:pPr>
  </w:style>
  <w:style w:type="character" w:customStyle="1" w:styleId="HeaderChar">
    <w:name w:val="Header Char"/>
    <w:basedOn w:val="DefaultParagraphFont"/>
    <w:link w:val="Header"/>
    <w:uiPriority w:val="99"/>
    <w:rsid w:val="009C5481"/>
    <w:rPr>
      <w:rFonts w:ascii="Cambria" w:eastAsia="MS Mincho" w:hAnsi="Cambria" w:cs="Times New Roman"/>
      <w:sz w:val="24"/>
      <w:szCs w:val="24"/>
      <w:lang w:val="sq-AL"/>
    </w:rPr>
  </w:style>
  <w:style w:type="paragraph" w:styleId="Footer">
    <w:name w:val="footer"/>
    <w:basedOn w:val="Normal"/>
    <w:link w:val="FooterChar"/>
    <w:uiPriority w:val="99"/>
    <w:unhideWhenUsed/>
    <w:rsid w:val="009C5481"/>
    <w:pPr>
      <w:tabs>
        <w:tab w:val="center" w:pos="4680"/>
        <w:tab w:val="right" w:pos="9360"/>
      </w:tabs>
    </w:pPr>
  </w:style>
  <w:style w:type="character" w:customStyle="1" w:styleId="FooterChar">
    <w:name w:val="Footer Char"/>
    <w:basedOn w:val="DefaultParagraphFont"/>
    <w:link w:val="Footer"/>
    <w:uiPriority w:val="99"/>
    <w:rsid w:val="009C5481"/>
    <w:rPr>
      <w:rFonts w:ascii="Cambria" w:eastAsia="MS Mincho" w:hAnsi="Cambria" w:cs="Times New Roman"/>
      <w:sz w:val="24"/>
      <w:szCs w:val="24"/>
      <w:lang w:val="sq-AL"/>
    </w:rPr>
  </w:style>
  <w:style w:type="paragraph" w:styleId="BalloonText">
    <w:name w:val="Balloon Text"/>
    <w:basedOn w:val="Normal"/>
    <w:link w:val="BalloonTextChar"/>
    <w:uiPriority w:val="99"/>
    <w:semiHidden/>
    <w:unhideWhenUsed/>
    <w:rsid w:val="00B954A5"/>
    <w:rPr>
      <w:rFonts w:ascii="Tahoma" w:hAnsi="Tahoma" w:cs="Tahoma"/>
      <w:sz w:val="16"/>
      <w:szCs w:val="16"/>
    </w:rPr>
  </w:style>
  <w:style w:type="character" w:customStyle="1" w:styleId="BalloonTextChar">
    <w:name w:val="Balloon Text Char"/>
    <w:basedOn w:val="DefaultParagraphFont"/>
    <w:link w:val="BalloonText"/>
    <w:uiPriority w:val="99"/>
    <w:semiHidden/>
    <w:rsid w:val="00B954A5"/>
    <w:rPr>
      <w:rFonts w:ascii="Tahoma" w:eastAsia="MS Mincho" w:hAnsi="Tahoma" w:cs="Tahoma"/>
      <w:sz w:val="16"/>
      <w:szCs w:val="16"/>
      <w:lang w:val="sq-AL"/>
    </w:rPr>
  </w:style>
  <w:style w:type="paragraph" w:customStyle="1" w:styleId="TEKSTIII">
    <w:name w:val="TEKSTIII"/>
    <w:basedOn w:val="Normal"/>
    <w:qFormat/>
    <w:rsid w:val="00356ABA"/>
    <w:pPr>
      <w:autoSpaceDE w:val="0"/>
      <w:autoSpaceDN w:val="0"/>
      <w:adjustRightInd w:val="0"/>
      <w:ind w:firstLine="284"/>
      <w:jc w:val="both"/>
    </w:pPr>
    <w:rPr>
      <w:rFonts w:ascii="Garamond" w:eastAsiaTheme="minorHAnsi" w:hAnsi="Garamond"/>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481"/>
    <w:pPr>
      <w:spacing w:after="0" w:line="240" w:lineRule="auto"/>
    </w:pPr>
    <w:rPr>
      <w:rFonts w:ascii="Cambria" w:eastAsia="MS Mincho" w:hAnsi="Cambria"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5481"/>
    <w:pPr>
      <w:ind w:left="720"/>
      <w:contextualSpacing/>
    </w:pPr>
    <w:rPr>
      <w:lang w:eastAsia="x-none"/>
    </w:rPr>
  </w:style>
  <w:style w:type="paragraph" w:styleId="BodyText">
    <w:name w:val="Body Text"/>
    <w:basedOn w:val="Normal"/>
    <w:link w:val="BodyTextChar"/>
    <w:uiPriority w:val="1"/>
    <w:qFormat/>
    <w:rsid w:val="009C5481"/>
    <w:pPr>
      <w:widowControl w:val="0"/>
      <w:autoSpaceDE w:val="0"/>
      <w:autoSpaceDN w:val="0"/>
      <w:adjustRightInd w:val="0"/>
      <w:spacing w:before="10"/>
      <w:ind w:left="118"/>
    </w:pPr>
    <w:rPr>
      <w:rFonts w:ascii="Times New Roman" w:eastAsia="Times New Roman" w:hAnsi="Times New Roman"/>
      <w:sz w:val="21"/>
      <w:szCs w:val="21"/>
      <w:lang w:val="x-none" w:eastAsia="x-none"/>
    </w:rPr>
  </w:style>
  <w:style w:type="character" w:customStyle="1" w:styleId="BodyTextChar">
    <w:name w:val="Body Text Char"/>
    <w:basedOn w:val="DefaultParagraphFont"/>
    <w:link w:val="BodyText"/>
    <w:uiPriority w:val="1"/>
    <w:rsid w:val="009C5481"/>
    <w:rPr>
      <w:rFonts w:ascii="Times New Roman" w:eastAsia="Times New Roman" w:hAnsi="Times New Roman" w:cs="Times New Roman"/>
      <w:sz w:val="21"/>
      <w:szCs w:val="21"/>
      <w:lang w:val="x-none" w:eastAsia="x-none"/>
    </w:rPr>
  </w:style>
  <w:style w:type="paragraph" w:styleId="NoSpacing">
    <w:name w:val="No Spacing"/>
    <w:link w:val="NoSpacingChar"/>
    <w:uiPriority w:val="99"/>
    <w:qFormat/>
    <w:rsid w:val="009C5481"/>
    <w:pPr>
      <w:spacing w:after="0" w:line="240" w:lineRule="auto"/>
    </w:pPr>
    <w:rPr>
      <w:rFonts w:ascii="Calibri" w:eastAsia="Calibri" w:hAnsi="Calibri" w:cs="Times New Roman"/>
      <w:sz w:val="20"/>
      <w:szCs w:val="20"/>
      <w:lang w:val="sq-AL"/>
    </w:rPr>
  </w:style>
  <w:style w:type="character" w:customStyle="1" w:styleId="NoSpacingChar">
    <w:name w:val="No Spacing Char"/>
    <w:link w:val="NoSpacing"/>
    <w:uiPriority w:val="1"/>
    <w:rsid w:val="009C5481"/>
    <w:rPr>
      <w:rFonts w:ascii="Calibri" w:eastAsia="Calibri" w:hAnsi="Calibri" w:cs="Times New Roman"/>
      <w:sz w:val="20"/>
      <w:szCs w:val="20"/>
      <w:lang w:val="sq-AL"/>
    </w:rPr>
  </w:style>
  <w:style w:type="character" w:customStyle="1" w:styleId="ListParagraphChar">
    <w:name w:val="List Paragraph Char"/>
    <w:link w:val="ListParagraph"/>
    <w:uiPriority w:val="34"/>
    <w:locked/>
    <w:rsid w:val="009C5481"/>
    <w:rPr>
      <w:rFonts w:ascii="Cambria" w:eastAsia="MS Mincho" w:hAnsi="Cambria" w:cs="Times New Roman"/>
      <w:sz w:val="24"/>
      <w:szCs w:val="24"/>
      <w:lang w:val="sq-AL" w:eastAsia="x-none"/>
    </w:rPr>
  </w:style>
  <w:style w:type="paragraph" w:customStyle="1" w:styleId="Paragrafi">
    <w:name w:val="Paragrafi"/>
    <w:link w:val="ParagrafiChar"/>
    <w:rsid w:val="009C5481"/>
    <w:pPr>
      <w:widowControl w:val="0"/>
      <w:spacing w:after="0" w:line="240" w:lineRule="auto"/>
      <w:ind w:firstLine="720"/>
      <w:jc w:val="both"/>
    </w:pPr>
    <w:rPr>
      <w:rFonts w:ascii="CG Times" w:eastAsia="Times New Roman" w:hAnsi="CG Times" w:cs="Times New Roman"/>
      <w:szCs w:val="20"/>
      <w:lang w:bidi="en-US"/>
    </w:rPr>
  </w:style>
  <w:style w:type="character" w:customStyle="1" w:styleId="ParagrafiChar">
    <w:name w:val="Paragrafi Char"/>
    <w:link w:val="Paragrafi"/>
    <w:uiPriority w:val="99"/>
    <w:locked/>
    <w:rsid w:val="009C5481"/>
    <w:rPr>
      <w:rFonts w:ascii="CG Times" w:eastAsia="Times New Roman" w:hAnsi="CG Times" w:cs="Times New Roman"/>
      <w:szCs w:val="20"/>
      <w:lang w:bidi="en-US"/>
    </w:rPr>
  </w:style>
  <w:style w:type="paragraph" w:customStyle="1" w:styleId="Titulli">
    <w:name w:val="Titulli"/>
    <w:next w:val="Normal"/>
    <w:uiPriority w:val="99"/>
    <w:rsid w:val="009C5481"/>
    <w:pPr>
      <w:keepNext/>
      <w:widowControl w:val="0"/>
      <w:spacing w:after="0" w:line="240" w:lineRule="auto"/>
      <w:jc w:val="center"/>
      <w:outlineLvl w:val="1"/>
    </w:pPr>
    <w:rPr>
      <w:rFonts w:ascii="CG Times" w:eastAsia="Times New Roman" w:hAnsi="CG Times" w:cs="Times New Roman"/>
      <w:b/>
      <w:caps/>
      <w:lang w:val="en-GB" w:bidi="en-US"/>
    </w:rPr>
  </w:style>
  <w:style w:type="paragraph" w:styleId="Header">
    <w:name w:val="header"/>
    <w:basedOn w:val="Normal"/>
    <w:link w:val="HeaderChar"/>
    <w:uiPriority w:val="99"/>
    <w:unhideWhenUsed/>
    <w:rsid w:val="009C5481"/>
    <w:pPr>
      <w:tabs>
        <w:tab w:val="center" w:pos="4680"/>
        <w:tab w:val="right" w:pos="9360"/>
      </w:tabs>
    </w:pPr>
  </w:style>
  <w:style w:type="character" w:customStyle="1" w:styleId="HeaderChar">
    <w:name w:val="Header Char"/>
    <w:basedOn w:val="DefaultParagraphFont"/>
    <w:link w:val="Header"/>
    <w:uiPriority w:val="99"/>
    <w:rsid w:val="009C5481"/>
    <w:rPr>
      <w:rFonts w:ascii="Cambria" w:eastAsia="MS Mincho" w:hAnsi="Cambria" w:cs="Times New Roman"/>
      <w:sz w:val="24"/>
      <w:szCs w:val="24"/>
      <w:lang w:val="sq-AL"/>
    </w:rPr>
  </w:style>
  <w:style w:type="paragraph" w:styleId="Footer">
    <w:name w:val="footer"/>
    <w:basedOn w:val="Normal"/>
    <w:link w:val="FooterChar"/>
    <w:uiPriority w:val="99"/>
    <w:unhideWhenUsed/>
    <w:rsid w:val="009C5481"/>
    <w:pPr>
      <w:tabs>
        <w:tab w:val="center" w:pos="4680"/>
        <w:tab w:val="right" w:pos="9360"/>
      </w:tabs>
    </w:pPr>
  </w:style>
  <w:style w:type="character" w:customStyle="1" w:styleId="FooterChar">
    <w:name w:val="Footer Char"/>
    <w:basedOn w:val="DefaultParagraphFont"/>
    <w:link w:val="Footer"/>
    <w:uiPriority w:val="99"/>
    <w:rsid w:val="009C5481"/>
    <w:rPr>
      <w:rFonts w:ascii="Cambria" w:eastAsia="MS Mincho" w:hAnsi="Cambria" w:cs="Times New Roman"/>
      <w:sz w:val="24"/>
      <w:szCs w:val="24"/>
      <w:lang w:val="sq-AL"/>
    </w:rPr>
  </w:style>
  <w:style w:type="paragraph" w:styleId="BalloonText">
    <w:name w:val="Balloon Text"/>
    <w:basedOn w:val="Normal"/>
    <w:link w:val="BalloonTextChar"/>
    <w:uiPriority w:val="99"/>
    <w:semiHidden/>
    <w:unhideWhenUsed/>
    <w:rsid w:val="00B954A5"/>
    <w:rPr>
      <w:rFonts w:ascii="Tahoma" w:hAnsi="Tahoma" w:cs="Tahoma"/>
      <w:sz w:val="16"/>
      <w:szCs w:val="16"/>
    </w:rPr>
  </w:style>
  <w:style w:type="character" w:customStyle="1" w:styleId="BalloonTextChar">
    <w:name w:val="Balloon Text Char"/>
    <w:basedOn w:val="DefaultParagraphFont"/>
    <w:link w:val="BalloonText"/>
    <w:uiPriority w:val="99"/>
    <w:semiHidden/>
    <w:rsid w:val="00B954A5"/>
    <w:rPr>
      <w:rFonts w:ascii="Tahoma" w:eastAsia="MS Mincho" w:hAnsi="Tahoma" w:cs="Tahoma"/>
      <w:sz w:val="16"/>
      <w:szCs w:val="16"/>
      <w:lang w:val="sq-AL"/>
    </w:rPr>
  </w:style>
  <w:style w:type="paragraph" w:customStyle="1" w:styleId="TEKSTIII">
    <w:name w:val="TEKSTIII"/>
    <w:basedOn w:val="Normal"/>
    <w:qFormat/>
    <w:rsid w:val="00356ABA"/>
    <w:pPr>
      <w:autoSpaceDE w:val="0"/>
      <w:autoSpaceDN w:val="0"/>
      <w:adjustRightInd w:val="0"/>
      <w:ind w:firstLine="284"/>
      <w:jc w:val="both"/>
    </w:pPr>
    <w:rPr>
      <w:rFonts w:ascii="Garamond" w:eastAsiaTheme="minorHAnsi" w:hAnsi="Garamond"/>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563</Nr_x002e__x0020_akti>
    <Data_x0020_e_x0020_Krijimit xmlns="0e656187-b300-4fb0-8bf4-3a50f872073c">2022-08-08T08:31:01Z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2022-08-02T22:00:00Z</Date_x0020_protokolli>
    <Titulli xmlns="0e656187-b300-4fb0-8bf4-3a50f872073c">Për disa shtesa dhe ndryshime në vendimin nr. 177, datë 6.3.2012, të Këshillit të Ministrave, "Për ambalazhet dhe mbetjet e tyre", të ndryshuar</Titulli>
    <Modifikuesi xmlns="0e656187-b300-4fb0-8bf4-3a50f872073c">jorina.kryeziu</Modifikuesi>
    <Nr_x002e__x0020_prot_x0020_QBZ xmlns="0e656187-b300-4fb0-8bf4-3a50f872073c">1283</Nr_x002e__x0020_prot_x0020_QBZ>
    <Data_x0020_e_x0020_Modifikimit xmlns="0e656187-b300-4fb0-8bf4-3a50f872073c">2022-08-08T10:07:14Z</Data_x0020_e_x0020_Modifikimit>
    <Dekretuar xmlns="0e656187-b300-4fb0-8bf4-3a50f872073c">false</Dekretuar>
    <Data xmlns="0e656187-b300-4fb0-8bf4-3a50f872073c">2022-07-28T22:00:00Z</Data>
    <Nr_x002e__x0020_protokolli_x0020_i_x0020_aktit xmlns="0e656187-b300-4fb0-8bf4-3a50f872073c">4443/2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FC3E0D62A7421DB5020B36554C9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6FC3E0D62A7421DB5020B36554C91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8D979-18C8-46BA-A996-6AF334ABA5B3}">
  <ds:schemaRefs>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3569BD5-A94B-4B1E-88F0-CE2CF22B43EE}">
  <ds:schemaRefs>
    <ds:schemaRef ds:uri="http://schemas.microsoft.com/sharepoint/v3/contenttype/forms"/>
  </ds:schemaRefs>
</ds:datastoreItem>
</file>

<file path=customXml/itemProps3.xml><?xml version="1.0" encoding="utf-8"?>
<ds:datastoreItem xmlns:ds="http://schemas.openxmlformats.org/officeDocument/2006/customXml" ds:itemID="{D6BA6D96-4F44-4F44-903C-37C37306F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99AD6B-6D70-4EF1-B746-5D7F6905EF6D}">
  <ds:schemaRefs>
    <ds:schemaRef ds:uri="http://schemas.microsoft.com/sharepoint/v3/contenttype/forms"/>
  </ds:schemaRefs>
</ds:datastoreItem>
</file>

<file path=customXml/itemProps5.xml><?xml version="1.0" encoding="utf-8"?>
<ds:datastoreItem xmlns:ds="http://schemas.openxmlformats.org/officeDocument/2006/customXml" ds:itemID="{BEE440D9-4D40-40A3-8B2F-2F5D43E9BF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5DF222-D061-498E-A32B-9CBBB84B1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Për disa shtesa dhe ndryshime në vendimin nr. 177, datë 6.3.2012, të Këshillit të Ministrave, "Për ambalazhet dhe mbetjet e tyre", të ndryshuar</vt:lpstr>
    </vt:vector>
  </TitlesOfParts>
  <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177, datë 6.3.2012, të Këshillit të Ministrave, "Për ambalazhet dhe mbetjet e tyre", të ndryshuar</dc:title>
  <dc:creator>Besa Llagami</dc:creator>
  <cp:lastModifiedBy>Valjeta Kaftalli</cp:lastModifiedBy>
  <cp:revision>14</cp:revision>
  <dcterms:created xsi:type="dcterms:W3CDTF">2022-08-08T08:49:00Z</dcterms:created>
  <dcterms:modified xsi:type="dcterms:W3CDTF">2022-08-09T06:45:00Z</dcterms:modified>
</cp:coreProperties>
</file>