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3EB945" w14:textId="77777777" w:rsidR="00A405FC" w:rsidRPr="00406E03" w:rsidRDefault="00A405FC" w:rsidP="00A405FC">
      <w:pPr>
        <w:pStyle w:val="BodyA"/>
        <w:ind w:firstLine="284"/>
        <w:jc w:val="center"/>
        <w:rPr>
          <w:rFonts w:ascii="Garamond" w:hAnsi="Garamond"/>
          <w:b/>
          <w:bCs/>
          <w:color w:val="auto"/>
          <w:sz w:val="24"/>
          <w:szCs w:val="24"/>
          <w:lang w:val="sq-AL"/>
        </w:rPr>
      </w:pPr>
      <w:r w:rsidRPr="00406E03">
        <w:rPr>
          <w:rFonts w:ascii="Garamond" w:hAnsi="Garamond"/>
          <w:b/>
          <w:bCs/>
          <w:color w:val="auto"/>
          <w:sz w:val="24"/>
          <w:szCs w:val="24"/>
          <w:lang w:val="sq-AL"/>
        </w:rPr>
        <w:t>VENDIM</w:t>
      </w:r>
    </w:p>
    <w:p w14:paraId="7E3EB946" w14:textId="7B809F47" w:rsidR="00A405FC" w:rsidRPr="00406E03" w:rsidRDefault="00A405FC" w:rsidP="00A405FC">
      <w:pPr>
        <w:pStyle w:val="BodyA"/>
        <w:ind w:firstLine="284"/>
        <w:jc w:val="center"/>
        <w:rPr>
          <w:rFonts w:ascii="Garamond" w:hAnsi="Garamond"/>
          <w:b/>
          <w:bCs/>
          <w:color w:val="auto"/>
          <w:sz w:val="24"/>
          <w:szCs w:val="24"/>
          <w:lang w:val="sq-AL"/>
        </w:rPr>
      </w:pPr>
      <w:r w:rsidRPr="00406E03">
        <w:rPr>
          <w:rFonts w:ascii="Garamond" w:hAnsi="Garamond"/>
          <w:b/>
          <w:bCs/>
          <w:color w:val="auto"/>
          <w:sz w:val="24"/>
          <w:szCs w:val="24"/>
          <w:lang w:val="sq-AL"/>
        </w:rPr>
        <w:t>Nr.</w:t>
      </w:r>
      <w:r w:rsidR="00406E03" w:rsidRPr="00406E03">
        <w:rPr>
          <w:rFonts w:ascii="Garamond" w:hAnsi="Garamond"/>
          <w:b/>
          <w:bCs/>
          <w:color w:val="auto"/>
          <w:sz w:val="24"/>
          <w:szCs w:val="24"/>
          <w:lang w:val="sq-AL"/>
        </w:rPr>
        <w:t xml:space="preserve"> </w:t>
      </w:r>
      <w:r w:rsidR="00BF2406" w:rsidRPr="00406E03">
        <w:rPr>
          <w:rFonts w:ascii="Garamond" w:hAnsi="Garamond"/>
          <w:b/>
          <w:bCs/>
          <w:color w:val="auto"/>
          <w:sz w:val="24"/>
          <w:szCs w:val="24"/>
          <w:lang w:val="sq-AL"/>
        </w:rPr>
        <w:t>610</w:t>
      </w:r>
      <w:r w:rsidRPr="00406E03">
        <w:rPr>
          <w:rFonts w:ascii="Garamond" w:hAnsi="Garamond"/>
          <w:b/>
          <w:bCs/>
          <w:color w:val="auto"/>
          <w:sz w:val="24"/>
          <w:szCs w:val="24"/>
          <w:lang w:val="sq-AL"/>
        </w:rPr>
        <w:t xml:space="preserve">, datë </w:t>
      </w:r>
      <w:r w:rsidR="00BF2406" w:rsidRPr="00406E03">
        <w:rPr>
          <w:rFonts w:ascii="Garamond" w:hAnsi="Garamond"/>
          <w:b/>
          <w:bCs/>
          <w:color w:val="auto"/>
          <w:sz w:val="24"/>
          <w:szCs w:val="24"/>
          <w:lang w:val="sq-AL"/>
        </w:rPr>
        <w:t>22.9.2022</w:t>
      </w:r>
    </w:p>
    <w:p w14:paraId="7E3EB947" w14:textId="77777777" w:rsidR="00A405FC" w:rsidRPr="00406E03" w:rsidRDefault="00A405FC" w:rsidP="00A405FC">
      <w:pPr>
        <w:pStyle w:val="BodyA"/>
        <w:ind w:firstLine="284"/>
        <w:rPr>
          <w:rFonts w:ascii="Garamond" w:hAnsi="Garamond"/>
          <w:b/>
          <w:bCs/>
          <w:color w:val="auto"/>
          <w:sz w:val="24"/>
          <w:szCs w:val="24"/>
          <w:lang w:val="sq-AL"/>
        </w:rPr>
      </w:pPr>
    </w:p>
    <w:p w14:paraId="7E3EB948" w14:textId="14D688FF" w:rsidR="00A405FC" w:rsidRPr="00406E03" w:rsidRDefault="00A405FC" w:rsidP="00A405FC">
      <w:pPr>
        <w:pStyle w:val="BodyA"/>
        <w:ind w:firstLine="284"/>
        <w:jc w:val="center"/>
        <w:rPr>
          <w:rFonts w:ascii="Garamond" w:hAnsi="Garamond"/>
          <w:b/>
          <w:bCs/>
          <w:color w:val="auto"/>
          <w:sz w:val="24"/>
          <w:szCs w:val="24"/>
          <w:lang w:val="sq-AL"/>
        </w:rPr>
      </w:pPr>
      <w:r w:rsidRPr="00406E03">
        <w:rPr>
          <w:rFonts w:ascii="Garamond" w:hAnsi="Garamond"/>
          <w:b/>
          <w:bCs/>
          <w:color w:val="auto"/>
          <w:sz w:val="24"/>
          <w:szCs w:val="24"/>
          <w:lang w:val="sq-AL"/>
        </w:rPr>
        <w:t>PËR PËRCAKTIMIN E RREGULLAVE TË DETAJUARA PËR MËNYRËN</w:t>
      </w:r>
      <w:r w:rsidR="00F626F4">
        <w:rPr>
          <w:rFonts w:ascii="Garamond" w:hAnsi="Garamond"/>
          <w:b/>
          <w:bCs/>
          <w:color w:val="auto"/>
          <w:sz w:val="24"/>
          <w:szCs w:val="24"/>
          <w:lang w:val="sq-AL"/>
        </w:rPr>
        <w:t xml:space="preserve"> </w:t>
      </w:r>
      <w:r w:rsidRPr="00406E03">
        <w:rPr>
          <w:rFonts w:ascii="Garamond" w:hAnsi="Garamond"/>
          <w:b/>
          <w:bCs/>
          <w:color w:val="auto"/>
          <w:sz w:val="24"/>
          <w:szCs w:val="24"/>
          <w:lang w:val="sq-AL"/>
        </w:rPr>
        <w:t>E CAKTIMIT TË MBIKËQYRËSIT, DETYRAT DHE PËRGJEGJËSITË E TIJ, KUSHTET DHE ELEMENTET E PËRGJITHSHME TË SIGURIMIT TË PËRGJEGJËSISË PROFESIONALE, SI DHE RREGULLAT, PROCEDURAT DHE MËNYRËN E MBAJTJES SË DOKUMENTACIONIT GJATË ZHVILLIMIT TË PUNIMEVE</w:t>
      </w:r>
    </w:p>
    <w:p w14:paraId="7E3EB949" w14:textId="77777777"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 xml:space="preserve"> </w:t>
      </w:r>
    </w:p>
    <w:p w14:paraId="7E3EB94A" w14:textId="71964784"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Në mbështetje të nenit 100 të Kushtetutës dhe të pikës 6, të nenit 7/1, të</w:t>
      </w:r>
      <w:r w:rsidR="00970D99">
        <w:rPr>
          <w:rFonts w:ascii="Garamond" w:hAnsi="Garamond"/>
          <w:color w:val="auto"/>
          <w:sz w:val="24"/>
          <w:szCs w:val="24"/>
          <w:lang w:val="sq-AL"/>
        </w:rPr>
        <w:t xml:space="preserve">  </w:t>
      </w:r>
      <w:r w:rsidRPr="00406E03">
        <w:rPr>
          <w:rFonts w:ascii="Garamond" w:hAnsi="Garamond"/>
          <w:color w:val="auto"/>
          <w:sz w:val="24"/>
          <w:szCs w:val="24"/>
          <w:lang w:val="sq-AL"/>
        </w:rPr>
        <w:t>ligjit nr.</w:t>
      </w:r>
      <w:r w:rsidR="00406E03" w:rsidRPr="00406E03">
        <w:rPr>
          <w:rFonts w:ascii="Garamond" w:hAnsi="Garamond"/>
          <w:color w:val="auto"/>
          <w:sz w:val="24"/>
          <w:szCs w:val="24"/>
          <w:lang w:val="sq-AL"/>
        </w:rPr>
        <w:t xml:space="preserve"> </w:t>
      </w:r>
      <w:r w:rsidRPr="00406E03">
        <w:rPr>
          <w:rFonts w:ascii="Garamond" w:hAnsi="Garamond"/>
          <w:color w:val="auto"/>
          <w:sz w:val="24"/>
          <w:szCs w:val="24"/>
          <w:lang w:val="sq-AL"/>
        </w:rPr>
        <w:t xml:space="preserve">8402, datë 10.9.1998, “Për kontrollin dhe disiplinimin e punimeve të ndërtimit”, të ndryshuar, me propozimin e </w:t>
      </w:r>
      <w:r w:rsidR="00406E03">
        <w:rPr>
          <w:rFonts w:ascii="Garamond" w:hAnsi="Garamond"/>
          <w:color w:val="auto"/>
          <w:sz w:val="24"/>
          <w:szCs w:val="24"/>
          <w:lang w:val="sq-AL"/>
        </w:rPr>
        <w:t>z</w:t>
      </w:r>
      <w:r w:rsidRPr="00406E03">
        <w:rPr>
          <w:rFonts w:ascii="Garamond" w:hAnsi="Garamond"/>
          <w:color w:val="auto"/>
          <w:sz w:val="24"/>
          <w:szCs w:val="24"/>
          <w:lang w:val="sq-AL"/>
        </w:rPr>
        <w:t>ëvendëskryeministrit dhe ministër i Infrastrukturës dhe Energjisë, Këshilli i Ministrave</w:t>
      </w:r>
    </w:p>
    <w:p w14:paraId="7E3EB94B" w14:textId="77777777" w:rsidR="00A405FC" w:rsidRPr="00406E03" w:rsidRDefault="00A405FC" w:rsidP="00A405FC">
      <w:pPr>
        <w:pStyle w:val="BodyA"/>
        <w:ind w:firstLine="284"/>
        <w:jc w:val="both"/>
        <w:rPr>
          <w:rFonts w:ascii="Garamond" w:hAnsi="Garamond"/>
          <w:color w:val="auto"/>
          <w:sz w:val="24"/>
          <w:szCs w:val="24"/>
          <w:lang w:val="sq-AL"/>
        </w:rPr>
      </w:pPr>
    </w:p>
    <w:p w14:paraId="7E3EB94C"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color w:val="auto"/>
          <w:sz w:val="24"/>
          <w:szCs w:val="24"/>
          <w:lang w:val="sq-AL"/>
        </w:rPr>
        <w:t>VENDOSI:</w:t>
      </w:r>
    </w:p>
    <w:p w14:paraId="7E3EB94D" w14:textId="77777777" w:rsidR="00A405FC" w:rsidRPr="00406E03" w:rsidRDefault="00A405FC" w:rsidP="00A405FC">
      <w:pPr>
        <w:pStyle w:val="BodyA"/>
        <w:ind w:firstLine="284"/>
        <w:rPr>
          <w:rFonts w:ascii="Garamond" w:hAnsi="Garamond"/>
          <w:bCs/>
          <w:color w:val="auto"/>
          <w:sz w:val="24"/>
          <w:szCs w:val="24"/>
          <w:lang w:val="sq-AL"/>
        </w:rPr>
      </w:pPr>
    </w:p>
    <w:p w14:paraId="7E3EB94E"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color w:val="auto"/>
          <w:sz w:val="24"/>
          <w:szCs w:val="24"/>
          <w:lang w:val="sq-AL"/>
        </w:rPr>
        <w:t>KREU I</w:t>
      </w:r>
    </w:p>
    <w:p w14:paraId="7E3EB94F" w14:textId="77777777" w:rsidR="00A405FC" w:rsidRPr="00406E03" w:rsidRDefault="00A405FC" w:rsidP="00A405FC">
      <w:pPr>
        <w:pStyle w:val="PlainText"/>
        <w:ind w:firstLine="284"/>
        <w:jc w:val="center"/>
        <w:rPr>
          <w:rFonts w:ascii="Garamond" w:hAnsi="Garamond"/>
          <w:bCs/>
          <w:sz w:val="24"/>
          <w:szCs w:val="24"/>
          <w:lang w:val="sq-AL"/>
        </w:rPr>
      </w:pPr>
      <w:r w:rsidRPr="00406E03">
        <w:rPr>
          <w:rFonts w:ascii="Garamond" w:hAnsi="Garamond"/>
          <w:bCs/>
          <w:sz w:val="24"/>
          <w:szCs w:val="24"/>
          <w:lang w:val="sq-AL"/>
        </w:rPr>
        <w:t>RREGULLAT PËR CAKTIMIN E MBIKËQYRËSIT</w:t>
      </w:r>
    </w:p>
    <w:p w14:paraId="7E3EB950" w14:textId="77777777" w:rsidR="00A405FC" w:rsidRPr="00406E03" w:rsidRDefault="00A405FC" w:rsidP="00A405FC">
      <w:pPr>
        <w:pStyle w:val="PlainText"/>
        <w:ind w:firstLine="284"/>
        <w:jc w:val="center"/>
        <w:rPr>
          <w:rFonts w:ascii="Garamond" w:hAnsi="Garamond"/>
          <w:bCs/>
          <w:sz w:val="24"/>
          <w:szCs w:val="24"/>
          <w:lang w:val="sq-AL"/>
        </w:rPr>
      </w:pPr>
    </w:p>
    <w:p w14:paraId="7E3EB951" w14:textId="77777777" w:rsidR="00A405FC" w:rsidRPr="00406E03" w:rsidRDefault="00A405FC" w:rsidP="00A405FC">
      <w:pPr>
        <w:pStyle w:val="PlainText"/>
        <w:ind w:firstLine="284"/>
        <w:jc w:val="center"/>
        <w:rPr>
          <w:rFonts w:ascii="Garamond" w:hAnsi="Garamond"/>
          <w:bCs/>
          <w:sz w:val="24"/>
          <w:szCs w:val="24"/>
          <w:lang w:val="sq-AL"/>
        </w:rPr>
      </w:pPr>
      <w:r w:rsidRPr="00406E03">
        <w:rPr>
          <w:rFonts w:ascii="Garamond" w:hAnsi="Garamond"/>
          <w:bCs/>
          <w:sz w:val="24"/>
          <w:szCs w:val="24"/>
          <w:lang w:val="sq-AL"/>
        </w:rPr>
        <w:t>Neni 1</w:t>
      </w:r>
    </w:p>
    <w:p w14:paraId="7E3EB952" w14:textId="77777777" w:rsidR="00A405FC" w:rsidRPr="00406E03" w:rsidRDefault="00A405FC" w:rsidP="00A405FC">
      <w:pPr>
        <w:pStyle w:val="PlainText"/>
        <w:ind w:firstLine="284"/>
        <w:rPr>
          <w:rFonts w:ascii="Garamond" w:hAnsi="Garamond"/>
          <w:bCs/>
          <w:sz w:val="24"/>
          <w:szCs w:val="24"/>
          <w:lang w:val="sq-AL"/>
        </w:rPr>
      </w:pPr>
    </w:p>
    <w:p w14:paraId="7E3EB953" w14:textId="77777777" w:rsidR="00A405FC" w:rsidRPr="00406E03" w:rsidRDefault="00A405FC" w:rsidP="00A405FC">
      <w:pPr>
        <w:ind w:firstLine="284"/>
        <w:jc w:val="both"/>
        <w:rPr>
          <w:rFonts w:ascii="Garamond" w:hAnsi="Garamond"/>
          <w:lang w:val="sq-AL"/>
        </w:rPr>
      </w:pPr>
      <w:r w:rsidRPr="00406E03">
        <w:rPr>
          <w:rFonts w:ascii="Garamond" w:hAnsi="Garamond"/>
          <w:lang w:val="sq-AL"/>
        </w:rPr>
        <w:t>1. Mbikëqyrja e punimeve bëhet për të gjitha llojet e objekteve të ndërtimit dhe kryhet nga mbikëqyrës/grupi i mbikëqyrësve të punimeve, i cili ka përgjegjësi kontrollin e mbarëvajtjes të të gjithë procesit të zbatimit të punimeve, në përputhje me projektin, rregullat dhe standardet teknike të projektimit, zbatimit, si dhe destinacionin e objektit, duke pasur parasysh edhe anën ekonomike të tij.</w:t>
      </w:r>
    </w:p>
    <w:p w14:paraId="7E3EB954" w14:textId="77777777" w:rsidR="00A405FC" w:rsidRPr="00406E03" w:rsidRDefault="00A405FC" w:rsidP="00A405FC">
      <w:pPr>
        <w:ind w:firstLine="284"/>
        <w:jc w:val="both"/>
        <w:rPr>
          <w:rFonts w:ascii="Garamond" w:hAnsi="Garamond"/>
          <w:color w:val="FF0000"/>
          <w:lang w:val="sq-AL"/>
        </w:rPr>
      </w:pPr>
      <w:r w:rsidRPr="00406E03">
        <w:rPr>
          <w:rFonts w:ascii="Garamond" w:hAnsi="Garamond"/>
          <w:lang w:val="sq-AL"/>
        </w:rPr>
        <w:t>2. Mbikëqyrja e punimeve kryhet nga persona fizikë apo juridikë, vendas apo të huaj, të licencuar për ushtrimin e mbikëqyrjes së punimeve, të regjistruar në Qendrën Kombëtare të Biznesit dhe të pajisur me NIPT.</w:t>
      </w:r>
    </w:p>
    <w:p w14:paraId="7E3EB955" w14:textId="77777777" w:rsidR="00A405FC" w:rsidRPr="00406E03" w:rsidRDefault="00A405FC" w:rsidP="00A405FC">
      <w:pPr>
        <w:pStyle w:val="ListParagraph"/>
        <w:ind w:left="0" w:firstLine="284"/>
        <w:jc w:val="both"/>
        <w:rPr>
          <w:rFonts w:ascii="Garamond" w:hAnsi="Garamond"/>
          <w:sz w:val="24"/>
          <w:szCs w:val="24"/>
          <w:lang w:val="sq-AL"/>
        </w:rPr>
      </w:pPr>
    </w:p>
    <w:p w14:paraId="7E3EB956"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sz w:val="24"/>
          <w:szCs w:val="24"/>
          <w:lang w:val="sq-AL"/>
        </w:rPr>
        <w:t>Neni 2</w:t>
      </w:r>
    </w:p>
    <w:p w14:paraId="7E3EB957" w14:textId="77777777" w:rsidR="00A405FC" w:rsidRPr="00406E03" w:rsidRDefault="00A405FC" w:rsidP="00A405FC">
      <w:pPr>
        <w:pStyle w:val="BodyA"/>
        <w:ind w:firstLine="284"/>
        <w:jc w:val="center"/>
        <w:rPr>
          <w:rFonts w:ascii="Garamond" w:hAnsi="Garamond"/>
          <w:bCs/>
          <w:color w:val="auto"/>
          <w:sz w:val="24"/>
          <w:szCs w:val="24"/>
          <w:lang w:val="sq-AL"/>
        </w:rPr>
      </w:pPr>
    </w:p>
    <w:p w14:paraId="7E3EB958" w14:textId="77777777" w:rsidR="00A405FC" w:rsidRPr="00406E03" w:rsidRDefault="00A405FC" w:rsidP="00A405FC">
      <w:pPr>
        <w:ind w:firstLine="284"/>
        <w:jc w:val="both"/>
        <w:rPr>
          <w:rFonts w:ascii="Garamond" w:hAnsi="Garamond"/>
          <w:lang w:val="sq-AL"/>
        </w:rPr>
      </w:pPr>
      <w:r w:rsidRPr="00406E03">
        <w:rPr>
          <w:rFonts w:ascii="Garamond" w:hAnsi="Garamond"/>
          <w:lang w:val="sq-AL"/>
        </w:rPr>
        <w:t>1. Mbikëqyrësi i punimeve/grupi i mbikëqyrësve caktohet nga zhvilluesi, sipas subjekteve të regjistruara në regjistrin elektronik të profesionistëve të regjistruar.</w:t>
      </w:r>
    </w:p>
    <w:p w14:paraId="7E3EB959" w14:textId="77777777" w:rsidR="00A405FC" w:rsidRPr="00406E03" w:rsidRDefault="00A405FC" w:rsidP="00A405FC">
      <w:pPr>
        <w:ind w:firstLine="284"/>
        <w:jc w:val="both"/>
        <w:rPr>
          <w:rFonts w:ascii="Garamond" w:hAnsi="Garamond"/>
          <w:lang w:val="sq-AL"/>
        </w:rPr>
      </w:pPr>
      <w:r w:rsidRPr="00406E03">
        <w:rPr>
          <w:rFonts w:ascii="Garamond" w:hAnsi="Garamond"/>
          <w:lang w:val="sq-AL"/>
        </w:rPr>
        <w:t>2. Caktimin e mbikëqyrësit/grupit të mbikëqyrësve, zhvilluesi e kryen duke pasur parasysh llojin e punimeve që do të mbikëqyren në zbatimin e veprës. Mbikëqyrësi/grupi i mbikëqyrësve caktohet në bazë të licencës profesionale të mbikëqyrjes që disponon dhe pikëve të kualifikimit, të cilat përkojnë me zërat e punimeve që do të kryhen në objekt.</w:t>
      </w:r>
    </w:p>
    <w:p w14:paraId="7E3EB95A" w14:textId="77777777" w:rsidR="00A405FC" w:rsidRPr="00406E03" w:rsidRDefault="00A405FC" w:rsidP="00A405FC">
      <w:pPr>
        <w:pStyle w:val="BodyA"/>
        <w:ind w:firstLine="284"/>
        <w:jc w:val="both"/>
        <w:rPr>
          <w:rFonts w:ascii="Garamond" w:hAnsi="Garamond"/>
          <w:bCs/>
          <w:color w:val="auto"/>
          <w:sz w:val="24"/>
          <w:szCs w:val="24"/>
          <w:lang w:val="sq-AL"/>
        </w:rPr>
      </w:pPr>
    </w:p>
    <w:p w14:paraId="7E3EB95B"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color w:val="auto"/>
          <w:sz w:val="24"/>
          <w:szCs w:val="24"/>
          <w:lang w:val="sq-AL"/>
        </w:rPr>
        <w:t>Neni 3</w:t>
      </w:r>
    </w:p>
    <w:p w14:paraId="7E3EB95C" w14:textId="77777777" w:rsidR="00A405FC" w:rsidRPr="00406E03" w:rsidRDefault="00A405FC" w:rsidP="00A405FC">
      <w:pPr>
        <w:pStyle w:val="BodyA"/>
        <w:ind w:firstLine="284"/>
        <w:jc w:val="both"/>
        <w:rPr>
          <w:rFonts w:ascii="Garamond" w:hAnsi="Garamond"/>
          <w:bCs/>
          <w:color w:val="auto"/>
          <w:sz w:val="24"/>
          <w:szCs w:val="24"/>
          <w:lang w:val="sq-AL"/>
        </w:rPr>
      </w:pPr>
    </w:p>
    <w:p w14:paraId="7E3EB95D"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Në rastet kur autoritetet publike investojnë dhe realizojnë një zhvillim në një zonë të caktuar, mbikëqyrësi i punimeve/grupi i mbikëqyrësve përzgjidhet nga autoriteti publik në përputhje me rregullat e parashikuara nga legjislacioni për prokurimin publik në fuqi. </w:t>
      </w:r>
    </w:p>
    <w:p w14:paraId="7E3EB95E" w14:textId="77777777" w:rsidR="00A405FC" w:rsidRPr="00406E03" w:rsidRDefault="00A405FC" w:rsidP="00A405FC">
      <w:pPr>
        <w:pStyle w:val="BodyA"/>
        <w:ind w:firstLine="284"/>
        <w:jc w:val="center"/>
        <w:rPr>
          <w:rFonts w:ascii="Garamond" w:hAnsi="Garamond"/>
          <w:bCs/>
          <w:sz w:val="24"/>
          <w:szCs w:val="24"/>
          <w:lang w:val="sq-AL"/>
        </w:rPr>
      </w:pPr>
    </w:p>
    <w:p w14:paraId="7E3EB95F" w14:textId="77777777" w:rsidR="00A405FC" w:rsidRPr="00406E03" w:rsidRDefault="00A405FC" w:rsidP="00A405FC">
      <w:pPr>
        <w:pStyle w:val="BodyA"/>
        <w:ind w:firstLine="284"/>
        <w:jc w:val="center"/>
        <w:rPr>
          <w:rFonts w:ascii="Garamond" w:hAnsi="Garamond"/>
          <w:bCs/>
          <w:sz w:val="24"/>
          <w:szCs w:val="24"/>
          <w:lang w:val="sq-AL"/>
        </w:rPr>
      </w:pPr>
      <w:r w:rsidRPr="00406E03">
        <w:rPr>
          <w:rFonts w:ascii="Garamond" w:hAnsi="Garamond"/>
          <w:bCs/>
          <w:sz w:val="24"/>
          <w:szCs w:val="24"/>
          <w:lang w:val="sq-AL"/>
        </w:rPr>
        <w:t>Neni 4</w:t>
      </w:r>
    </w:p>
    <w:p w14:paraId="7E3EB960" w14:textId="77777777" w:rsidR="00A405FC" w:rsidRPr="00406E03" w:rsidRDefault="00A405FC" w:rsidP="00A405FC">
      <w:pPr>
        <w:pStyle w:val="BodyA"/>
        <w:ind w:firstLine="284"/>
        <w:jc w:val="center"/>
        <w:rPr>
          <w:rFonts w:ascii="Garamond" w:hAnsi="Garamond"/>
          <w:bCs/>
          <w:sz w:val="24"/>
          <w:szCs w:val="24"/>
          <w:lang w:val="sq-AL"/>
        </w:rPr>
      </w:pPr>
    </w:p>
    <w:p w14:paraId="7E3EB961"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Tarifa për shërbimin e mbikëqyrjes, për vepra publike, të financuara me fonde publike apo private, llogaritet në përputhje me tarifat në fuqi për shërbimin në planifikim territori, projektim, mbikëqyrje dhe kolaudim. Tarifa për shërbimin e mbikëqyrjes, me financim nga subjekte private, </w:t>
      </w:r>
      <w:r w:rsidRPr="00406E03">
        <w:rPr>
          <w:rFonts w:ascii="Garamond" w:hAnsi="Garamond"/>
          <w:lang w:val="sq-AL"/>
        </w:rPr>
        <w:lastRenderedPageBreak/>
        <w:t>nuk mundet të jetë më e vogël se tarifa minimale referuese në fuqi. Në rastet e shtyrjeve të afateve kontraktuale, për shërbimin e mbikëqyrjes llogaritet tarifë shtesë për kohën e shtyrjes së kontratës, sipas legjislacioneve në fuqi sipas fushës, për të cilën kërkohet shërbimi shtesë.</w:t>
      </w:r>
    </w:p>
    <w:p w14:paraId="7E3EB962" w14:textId="77777777" w:rsidR="00A405FC" w:rsidRPr="00406E03" w:rsidRDefault="00A405FC" w:rsidP="00A405FC">
      <w:pPr>
        <w:pStyle w:val="ListParagraph"/>
        <w:ind w:left="0" w:firstLine="284"/>
        <w:jc w:val="center"/>
        <w:rPr>
          <w:rFonts w:ascii="Garamond" w:hAnsi="Garamond"/>
          <w:bCs/>
          <w:sz w:val="24"/>
          <w:szCs w:val="24"/>
          <w:lang w:val="sq-AL"/>
        </w:rPr>
      </w:pPr>
    </w:p>
    <w:p w14:paraId="7E3EB963"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5</w:t>
      </w:r>
    </w:p>
    <w:p w14:paraId="7E3EB964" w14:textId="77777777" w:rsidR="00A405FC" w:rsidRPr="00406E03" w:rsidRDefault="00A405FC" w:rsidP="00A405FC">
      <w:pPr>
        <w:ind w:firstLine="284"/>
        <w:jc w:val="center"/>
        <w:rPr>
          <w:rFonts w:ascii="Garamond" w:hAnsi="Garamond"/>
          <w:bCs/>
          <w:lang w:val="sq-AL"/>
        </w:rPr>
      </w:pPr>
    </w:p>
    <w:p w14:paraId="7E3EB965"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1. Zhvilluesi lidh kontratë me mbikëqyrësin e punimeve, duke përcaktuar detyrimet e ndërsjella, kushtet e punës, tarifën, rastet e zëvendësimit, sipas pikës 2, të nenit 6, të këtij vendimi, dhe detyrimin e mbikëqyrësit për të raportuar pranë autoriteteve çdo 45 (dyzet e pesë) ditë për gjendjen e zhvillimit të punimeve. </w:t>
      </w:r>
    </w:p>
    <w:p w14:paraId="7E3EB966"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2. Mbikëqyrësi i punimeve vihet në dijeni nga zhvilluesi për kontratën e lidhur me zbatuesin e punimeve dhe të nënkontraktorëve të mundshëm që zgjedh zbatuesi i punimeve, në përputhje me kontratën e nënshkruar. </w:t>
      </w:r>
    </w:p>
    <w:p w14:paraId="7E3EB967" w14:textId="77777777" w:rsidR="00A405FC" w:rsidRPr="00406E03" w:rsidRDefault="00A405FC" w:rsidP="00A405FC">
      <w:pPr>
        <w:ind w:firstLine="284"/>
        <w:jc w:val="both"/>
        <w:rPr>
          <w:rFonts w:ascii="Garamond" w:hAnsi="Garamond"/>
          <w:lang w:val="sq-AL"/>
        </w:rPr>
      </w:pPr>
    </w:p>
    <w:p w14:paraId="7E3EB968"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6</w:t>
      </w:r>
    </w:p>
    <w:p w14:paraId="7E3EB969" w14:textId="77777777" w:rsidR="00A405FC" w:rsidRPr="00406E03" w:rsidRDefault="00A405FC" w:rsidP="00A405FC">
      <w:pPr>
        <w:ind w:firstLine="284"/>
        <w:jc w:val="center"/>
        <w:rPr>
          <w:rFonts w:ascii="Garamond" w:hAnsi="Garamond"/>
          <w:bCs/>
          <w:lang w:val="sq-AL"/>
        </w:rPr>
      </w:pPr>
    </w:p>
    <w:p w14:paraId="7E3EB96A"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1. Mbikëqyrësi i punimeve nuk zëvendësohet, me përjashtim të rasteve të parashikuara në pikën 2, të këtij neni.</w:t>
      </w:r>
    </w:p>
    <w:p w14:paraId="7E3EB96B" w14:textId="77777777" w:rsidR="00A405FC" w:rsidRPr="00406E03" w:rsidRDefault="00A405FC" w:rsidP="00A405FC">
      <w:pPr>
        <w:ind w:firstLine="284"/>
        <w:jc w:val="both"/>
        <w:rPr>
          <w:rFonts w:ascii="Garamond" w:hAnsi="Garamond"/>
          <w:lang w:val="sq-AL"/>
        </w:rPr>
      </w:pPr>
      <w:r w:rsidRPr="00406E03">
        <w:rPr>
          <w:rFonts w:ascii="Garamond" w:hAnsi="Garamond"/>
          <w:lang w:val="sq-AL"/>
        </w:rPr>
        <w:t>2. Zhvilluesi mund të kërkojë zëvendësimin e mbikëqyrësit të punimeve, vetëm në rastet kur:</w:t>
      </w:r>
    </w:p>
    <w:p w14:paraId="7E3EB96C"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a) ka mangësi në plotësimin e detyrave të kontrollit të mbarëvajtjes të të gjithë procesit të zbatimit të punimeve, në përputhje me projektin, kushtet teknike të projektimit, të zbatimit, si dhe destinacionin e objektit, duke pasur parasysh dhe anën ekonomike të tij;</w:t>
      </w:r>
    </w:p>
    <w:p w14:paraId="7E3EB96D" w14:textId="77777777" w:rsidR="00A405FC" w:rsidRPr="00406E03" w:rsidRDefault="00A405FC" w:rsidP="00A405FC">
      <w:pPr>
        <w:pStyle w:val="ListParagraph"/>
        <w:tabs>
          <w:tab w:val="left" w:pos="440"/>
        </w:tabs>
        <w:ind w:left="0" w:firstLine="284"/>
        <w:jc w:val="both"/>
        <w:rPr>
          <w:rFonts w:ascii="Garamond" w:hAnsi="Garamond"/>
          <w:sz w:val="24"/>
          <w:szCs w:val="24"/>
          <w:lang w:val="sq-AL"/>
        </w:rPr>
      </w:pPr>
      <w:r w:rsidRPr="00406E03">
        <w:rPr>
          <w:rFonts w:ascii="Garamond" w:hAnsi="Garamond"/>
          <w:sz w:val="24"/>
          <w:szCs w:val="24"/>
          <w:lang w:val="sq-AL"/>
        </w:rPr>
        <w:t>b) ka ndërprerje të paarsyeshme të punimeve dhe zgjatje të pajustifikuar të tyre;</w:t>
      </w:r>
    </w:p>
    <w:p w14:paraId="7E3EB96E" w14:textId="77777777" w:rsidR="00A405FC" w:rsidRPr="00406E03" w:rsidRDefault="00A405FC" w:rsidP="00A405FC">
      <w:pPr>
        <w:pStyle w:val="BodyA"/>
        <w:tabs>
          <w:tab w:val="left" w:pos="440"/>
        </w:tabs>
        <w:ind w:firstLine="284"/>
        <w:jc w:val="both"/>
        <w:rPr>
          <w:rFonts w:ascii="Garamond" w:hAnsi="Garamond"/>
          <w:color w:val="auto"/>
          <w:sz w:val="24"/>
          <w:szCs w:val="24"/>
          <w:lang w:val="sq-AL"/>
        </w:rPr>
      </w:pPr>
      <w:r w:rsidRPr="00406E03">
        <w:rPr>
          <w:rFonts w:ascii="Garamond" w:hAnsi="Garamond"/>
          <w:sz w:val="24"/>
          <w:szCs w:val="24"/>
          <w:lang w:val="sq-AL"/>
        </w:rPr>
        <w:t>c) ka mangësi kontrolli në koston e kontabilitetit, tolerimin e materialeve me vlera mbi ato të preventivuara dhe/ose me cilësi më të dobët se ajo e përcaktuar në projekt;</w:t>
      </w:r>
    </w:p>
    <w:p w14:paraId="7E3EB96F" w14:textId="77777777" w:rsidR="00A405FC" w:rsidRPr="00406E03" w:rsidRDefault="00A405FC" w:rsidP="00A405FC">
      <w:pPr>
        <w:pStyle w:val="BodyA"/>
        <w:tabs>
          <w:tab w:val="left" w:pos="440"/>
        </w:tabs>
        <w:ind w:firstLine="284"/>
        <w:jc w:val="both"/>
        <w:rPr>
          <w:rFonts w:ascii="Garamond" w:hAnsi="Garamond"/>
          <w:color w:val="auto"/>
          <w:sz w:val="24"/>
          <w:szCs w:val="24"/>
          <w:lang w:val="sq-AL"/>
        </w:rPr>
      </w:pPr>
      <w:r w:rsidRPr="00406E03">
        <w:rPr>
          <w:rFonts w:ascii="Garamond" w:hAnsi="Garamond"/>
          <w:color w:val="auto"/>
          <w:sz w:val="24"/>
          <w:szCs w:val="24"/>
          <w:lang w:val="sq-AL"/>
        </w:rPr>
        <w:t>ç) nuk kryen raportimet sipas këtij vendimi;</w:t>
      </w:r>
    </w:p>
    <w:p w14:paraId="7E3EB970" w14:textId="77777777" w:rsidR="00A405FC" w:rsidRPr="00406E03" w:rsidRDefault="00A405FC" w:rsidP="00A405FC">
      <w:pPr>
        <w:pStyle w:val="BodyA"/>
        <w:tabs>
          <w:tab w:val="left" w:pos="440"/>
        </w:tabs>
        <w:ind w:firstLine="284"/>
        <w:jc w:val="both"/>
        <w:rPr>
          <w:rFonts w:ascii="Garamond" w:hAnsi="Garamond"/>
          <w:sz w:val="24"/>
          <w:szCs w:val="24"/>
          <w:lang w:val="sq-AL"/>
        </w:rPr>
      </w:pPr>
      <w:r w:rsidRPr="00406E03">
        <w:rPr>
          <w:rFonts w:ascii="Garamond" w:hAnsi="Garamond"/>
          <w:color w:val="auto"/>
          <w:sz w:val="24"/>
          <w:szCs w:val="24"/>
          <w:lang w:val="sq-AL"/>
        </w:rPr>
        <w:t xml:space="preserve">d) </w:t>
      </w:r>
      <w:r w:rsidRPr="00406E03">
        <w:rPr>
          <w:rFonts w:ascii="Garamond" w:hAnsi="Garamond"/>
          <w:sz w:val="24"/>
          <w:szCs w:val="24"/>
          <w:lang w:val="sq-AL"/>
        </w:rPr>
        <w:t>ka pamundësi për kryerjen e detyrës për shkaqe shëndetësore, e vërtetuar nga komisioni kompetent mjekësor;</w:t>
      </w:r>
    </w:p>
    <w:p w14:paraId="7E3EB971" w14:textId="77777777" w:rsidR="00A405FC" w:rsidRPr="00406E03" w:rsidRDefault="00A405FC" w:rsidP="00A405FC">
      <w:pPr>
        <w:pStyle w:val="BodyA"/>
        <w:ind w:firstLine="284"/>
        <w:jc w:val="both"/>
        <w:rPr>
          <w:rFonts w:ascii="Garamond" w:hAnsi="Garamond"/>
          <w:sz w:val="24"/>
          <w:szCs w:val="24"/>
          <w:lang w:val="sq-AL"/>
        </w:rPr>
      </w:pPr>
      <w:r w:rsidRPr="00406E03">
        <w:rPr>
          <w:rFonts w:ascii="Garamond" w:hAnsi="Garamond"/>
          <w:sz w:val="24"/>
          <w:szCs w:val="24"/>
          <w:lang w:val="sq-AL"/>
        </w:rPr>
        <w:t>dh) dënohet me vendim gjyqësor të formës së prerë për kryerjen e një krimi apo për kryerjen e një kundërvajtjeje penale me dashje.</w:t>
      </w:r>
    </w:p>
    <w:p w14:paraId="7E3EB972" w14:textId="77777777"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 xml:space="preserve">3. Në rastin e zëvendësimit të mbikëqyrësit të punimeve, mbahet procesverbali i dorëzimit të dosjes së punimeve, ku shënohen edhe shkaqet e këtij zëvendësimi. Dokumentacioni i mbikëqyrësit të vjetër i dorëzohet mbikëqyrësit të ri. Njoftimi i mbikëqyrësit të ri kryhet </w:t>
      </w:r>
      <w:r w:rsidRPr="00406E03">
        <w:rPr>
          <w:rFonts w:ascii="Garamond" w:hAnsi="Garamond"/>
          <w:i/>
          <w:iCs/>
          <w:color w:val="auto"/>
          <w:sz w:val="24"/>
          <w:szCs w:val="24"/>
          <w:lang w:val="sq-AL"/>
        </w:rPr>
        <w:t>on-line</w:t>
      </w:r>
      <w:r w:rsidRPr="00406E03">
        <w:rPr>
          <w:rFonts w:ascii="Garamond" w:hAnsi="Garamond"/>
          <w:color w:val="auto"/>
          <w:sz w:val="24"/>
          <w:szCs w:val="24"/>
          <w:lang w:val="sq-AL"/>
        </w:rPr>
        <w:t xml:space="preserve"> në sistemin e-leje.</w:t>
      </w:r>
    </w:p>
    <w:p w14:paraId="7E3EB973" w14:textId="77777777" w:rsidR="00A405FC" w:rsidRPr="00406E03" w:rsidRDefault="00A405FC" w:rsidP="00A405FC">
      <w:pPr>
        <w:pStyle w:val="BodyA"/>
        <w:ind w:firstLine="284"/>
        <w:jc w:val="both"/>
        <w:rPr>
          <w:rFonts w:ascii="Garamond" w:hAnsi="Garamond"/>
          <w:color w:val="auto"/>
          <w:sz w:val="24"/>
          <w:szCs w:val="24"/>
          <w:lang w:val="sq-AL"/>
        </w:rPr>
      </w:pPr>
    </w:p>
    <w:p w14:paraId="7E3EB974"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KREU II</w:t>
      </w:r>
    </w:p>
    <w:p w14:paraId="7E3EB975"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DETYRAT DHE PËRGJEGJËSITË E MBIKËQYRËSIT TË PUNIMEVE</w:t>
      </w:r>
    </w:p>
    <w:p w14:paraId="7E3EB976" w14:textId="77777777" w:rsidR="00A405FC" w:rsidRPr="00406E03" w:rsidRDefault="00A405FC" w:rsidP="00A405FC">
      <w:pPr>
        <w:pStyle w:val="ListParagraph"/>
        <w:ind w:left="0" w:firstLine="284"/>
        <w:rPr>
          <w:rFonts w:ascii="Garamond" w:hAnsi="Garamond"/>
          <w:bCs/>
          <w:sz w:val="24"/>
          <w:szCs w:val="24"/>
          <w:lang w:val="sq-AL"/>
        </w:rPr>
      </w:pPr>
    </w:p>
    <w:p w14:paraId="7E3EB977"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7</w:t>
      </w:r>
    </w:p>
    <w:p w14:paraId="7E3EB978" w14:textId="77777777" w:rsidR="00A405FC" w:rsidRPr="00406E03" w:rsidRDefault="00A405FC" w:rsidP="00A405FC">
      <w:pPr>
        <w:ind w:firstLine="284"/>
        <w:jc w:val="center"/>
        <w:rPr>
          <w:rFonts w:ascii="Garamond" w:hAnsi="Garamond"/>
          <w:bCs/>
          <w:lang w:val="sq-AL"/>
        </w:rPr>
      </w:pPr>
    </w:p>
    <w:p w14:paraId="7E3EB979" w14:textId="77777777" w:rsidR="00A405FC" w:rsidRPr="00406E03" w:rsidRDefault="00A405FC" w:rsidP="00A405FC">
      <w:pPr>
        <w:ind w:firstLine="284"/>
        <w:jc w:val="both"/>
        <w:rPr>
          <w:rFonts w:ascii="Garamond" w:hAnsi="Garamond"/>
          <w:lang w:val="sq-AL"/>
        </w:rPr>
      </w:pPr>
      <w:r w:rsidRPr="00406E03">
        <w:rPr>
          <w:rFonts w:ascii="Garamond" w:hAnsi="Garamond"/>
          <w:lang w:val="sq-AL"/>
        </w:rPr>
        <w:t>Mbikëqyrësi i punimeve në bashkëpunim me zbatuesin e punimeve programon punimet që do të kryhen në objekt nëpërmjet një plani të shprehur në grafik për çdo muaj. Ai mbikëqyr grafikun e punimeve, kontrollon librin e kantierit dhe është përgjegjës për saktësinë, vërtetësinë e dokumentacionit që mbahet në objekt.</w:t>
      </w:r>
    </w:p>
    <w:p w14:paraId="7E3EB97A" w14:textId="77777777" w:rsidR="00A405FC" w:rsidRPr="00406E03" w:rsidRDefault="00A405FC" w:rsidP="00A405FC">
      <w:pPr>
        <w:ind w:firstLine="284"/>
        <w:jc w:val="center"/>
        <w:rPr>
          <w:rFonts w:ascii="Garamond" w:hAnsi="Garamond"/>
          <w:bCs/>
          <w:lang w:val="sq-AL"/>
        </w:rPr>
      </w:pPr>
    </w:p>
    <w:p w14:paraId="7E3EB97B"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8</w:t>
      </w:r>
    </w:p>
    <w:p w14:paraId="7E3EB97C" w14:textId="77777777" w:rsidR="00A405FC" w:rsidRPr="00406E03" w:rsidRDefault="00A405FC" w:rsidP="00A405FC">
      <w:pPr>
        <w:ind w:firstLine="284"/>
        <w:jc w:val="center"/>
        <w:rPr>
          <w:rFonts w:ascii="Garamond" w:hAnsi="Garamond"/>
          <w:bCs/>
          <w:lang w:val="sq-AL"/>
        </w:rPr>
      </w:pPr>
    </w:p>
    <w:p w14:paraId="7E3EB97D"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1. Mbikëqyrësi ka detyrimin të raportojë te zhvilluesi, çdo 45 (dyzet e pesë) ditë për kryerjen e punimeve, sipas fazave të akteve të kontrollit, në përputhje me nenin 42, të këtij vendimi. </w:t>
      </w:r>
    </w:p>
    <w:p w14:paraId="7E3EB97E"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2. Mbikëqyrësi ka detyrimin të njoftojë </w:t>
      </w:r>
      <w:r w:rsidRPr="00406E03">
        <w:rPr>
          <w:rFonts w:ascii="Garamond" w:hAnsi="Garamond"/>
          <w:i/>
          <w:iCs/>
          <w:lang w:val="sq-AL"/>
        </w:rPr>
        <w:t>on-line</w:t>
      </w:r>
      <w:r w:rsidRPr="00406E03">
        <w:rPr>
          <w:rFonts w:ascii="Garamond" w:hAnsi="Garamond"/>
          <w:lang w:val="sq-AL"/>
        </w:rPr>
        <w:t xml:space="preserve"> në sistemin e-leje pranë autoriteteve përkatëse kryerjen e punimeve, sipas fazave të akteve të kontrollit, në përputhje me nenin 42, të këtij </w:t>
      </w:r>
      <w:r w:rsidRPr="00406E03">
        <w:rPr>
          <w:rFonts w:ascii="Garamond" w:hAnsi="Garamond"/>
          <w:lang w:val="sq-AL"/>
        </w:rPr>
        <w:lastRenderedPageBreak/>
        <w:t xml:space="preserve">vendimi. Ai njofton </w:t>
      </w:r>
      <w:r w:rsidRPr="00406E03">
        <w:rPr>
          <w:rFonts w:ascii="Garamond" w:hAnsi="Garamond"/>
          <w:i/>
          <w:iCs/>
          <w:lang w:val="sq-AL"/>
        </w:rPr>
        <w:t>on-line</w:t>
      </w:r>
      <w:r w:rsidRPr="00406E03">
        <w:rPr>
          <w:rFonts w:ascii="Garamond" w:hAnsi="Garamond"/>
          <w:lang w:val="sq-AL"/>
        </w:rPr>
        <w:t xml:space="preserve"> brenda 5 (pesë) ditëve pune në sistemin e-leje pranë autoriteteve përkatëse në rastet kur vëren se punimet e kryera janë në shkelje apo tejkalim të lejes së ndërtimit, si dhe kryen </w:t>
      </w:r>
      <w:r w:rsidRPr="00406E03">
        <w:rPr>
          <w:rFonts w:ascii="Garamond" w:hAnsi="Garamond"/>
          <w:i/>
          <w:iCs/>
          <w:lang w:val="sq-AL"/>
        </w:rPr>
        <w:t>on-line</w:t>
      </w:r>
      <w:r w:rsidRPr="00406E03">
        <w:rPr>
          <w:rFonts w:ascii="Garamond" w:hAnsi="Garamond"/>
          <w:lang w:val="sq-AL"/>
        </w:rPr>
        <w:t xml:space="preserve"> çdo 45 (dyzet e pesë) ditë raportimin e kryerjes së punimeve, sipas metodologjisë së përcaktuar nga organi i lëshimit të lejes së ndërtimit.</w:t>
      </w:r>
    </w:p>
    <w:p w14:paraId="7E3EB97F" w14:textId="77777777" w:rsidR="00A405FC" w:rsidRPr="00406E03" w:rsidRDefault="00A405FC" w:rsidP="00A405FC">
      <w:pPr>
        <w:ind w:firstLine="284"/>
        <w:rPr>
          <w:rFonts w:ascii="Garamond" w:hAnsi="Garamond"/>
          <w:lang w:val="sq-AL"/>
        </w:rPr>
      </w:pPr>
    </w:p>
    <w:p w14:paraId="7E3EB980"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9</w:t>
      </w:r>
    </w:p>
    <w:p w14:paraId="7E3EB981" w14:textId="77777777" w:rsidR="00A405FC" w:rsidRPr="00406E03" w:rsidRDefault="00A405FC" w:rsidP="00A405FC">
      <w:pPr>
        <w:ind w:firstLine="284"/>
        <w:jc w:val="center"/>
        <w:rPr>
          <w:rFonts w:ascii="Garamond" w:hAnsi="Garamond"/>
          <w:bCs/>
          <w:lang w:val="sq-AL"/>
        </w:rPr>
      </w:pPr>
    </w:p>
    <w:p w14:paraId="7E3EB982" w14:textId="77777777" w:rsidR="00A405FC" w:rsidRPr="00406E03" w:rsidRDefault="00A405FC" w:rsidP="00A405FC">
      <w:pPr>
        <w:ind w:firstLine="284"/>
        <w:jc w:val="both"/>
        <w:rPr>
          <w:rFonts w:ascii="Garamond" w:hAnsi="Garamond"/>
          <w:lang w:val="sq-AL"/>
        </w:rPr>
      </w:pPr>
      <w:r w:rsidRPr="00406E03">
        <w:rPr>
          <w:rFonts w:ascii="Garamond" w:hAnsi="Garamond"/>
          <w:lang w:val="sq-AL"/>
        </w:rPr>
        <w:t>1. Mbikëqyrësi i punimeve miraton materialet e ardhura në kantier përpara se të vendosen në objekt, nëse ato janë në përputhje me kërkesat e projektit, kushtet teknike të projektimit dhe zbatimit, standardet e cilësisë së materialeve, si dhe makineritë e pajisjet e siguruara nga zbatuesi i punimeve, të nevojshme në procesin e ndërtimit. Materialet, të cilat nuk marrin miratimin e mbikëqyrësit të punimeve, zëvendësohen me shpenzimet e zbatuesit të punimeve, të cilat duhet të marrin miratimin e mbikëqyrësit të punimeve për t’u përdorur në procesin e ndërtimit.</w:t>
      </w:r>
    </w:p>
    <w:p w14:paraId="7E3EB984" w14:textId="77777777" w:rsidR="00A405FC" w:rsidRPr="00406E03" w:rsidRDefault="00A405FC" w:rsidP="00A405FC">
      <w:pPr>
        <w:ind w:firstLine="284"/>
        <w:jc w:val="both"/>
        <w:rPr>
          <w:rFonts w:ascii="Garamond" w:hAnsi="Garamond"/>
          <w:lang w:val="sq-AL"/>
        </w:rPr>
      </w:pPr>
      <w:r w:rsidRPr="00406E03">
        <w:rPr>
          <w:rFonts w:ascii="Garamond" w:hAnsi="Garamond"/>
          <w:lang w:val="sq-AL"/>
        </w:rPr>
        <w:t>2. Mbikëqyrësi i punimeve kryen vëzhgimin dhe korrigjimin e detajeve të elementeve të parapërgatitura (parafabrikat), në përputhje me kërkesat e projektit, kushtet teknike të projektimit dhe zbatimit, si dhe standardet e cilësisë së materialeve, të cilat do të përdoren në procesin e ndërtimit.</w:t>
      </w:r>
    </w:p>
    <w:p w14:paraId="7E3EB985" w14:textId="77777777" w:rsidR="00A405FC" w:rsidRPr="00406E03" w:rsidRDefault="00A405FC" w:rsidP="00A405FC">
      <w:pPr>
        <w:ind w:firstLine="284"/>
        <w:jc w:val="both"/>
        <w:rPr>
          <w:rFonts w:ascii="Garamond" w:hAnsi="Garamond"/>
          <w:lang w:val="sq-AL"/>
        </w:rPr>
      </w:pPr>
      <w:r w:rsidRPr="00406E03">
        <w:rPr>
          <w:rFonts w:ascii="Garamond" w:hAnsi="Garamond"/>
          <w:lang w:val="sq-AL"/>
        </w:rPr>
        <w:t>3.</w:t>
      </w:r>
      <w:r w:rsidRPr="00406E03">
        <w:rPr>
          <w:rFonts w:ascii="Garamond" w:hAnsi="Garamond"/>
          <w:bCs/>
          <w:lang w:val="sq-AL"/>
        </w:rPr>
        <w:t xml:space="preserve"> </w:t>
      </w:r>
      <w:r w:rsidRPr="00406E03">
        <w:rPr>
          <w:rFonts w:ascii="Garamond" w:hAnsi="Garamond"/>
          <w:lang w:val="sq-AL"/>
        </w:rPr>
        <w:t>Mbikëqyrësi i punimeve duhet të dokumentojë me procesverbalet e analizave të provave, së bashku me aktin teknik, argumentimin e shmangieve të palejuara, referuar standardeve shqiptare ose në mungesë të tyre standardeve evropiane.</w:t>
      </w:r>
    </w:p>
    <w:p w14:paraId="7E3EB986" w14:textId="77777777" w:rsidR="00A405FC" w:rsidRPr="00406E03" w:rsidRDefault="00A405FC" w:rsidP="00A405FC">
      <w:pPr>
        <w:ind w:firstLine="284"/>
        <w:jc w:val="both"/>
        <w:rPr>
          <w:rFonts w:ascii="Garamond" w:hAnsi="Garamond"/>
          <w:bCs/>
          <w:lang w:val="sq-AL"/>
        </w:rPr>
      </w:pPr>
    </w:p>
    <w:p w14:paraId="7E3EB987"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10</w:t>
      </w:r>
    </w:p>
    <w:p w14:paraId="7E3EB988" w14:textId="77777777" w:rsidR="00A405FC" w:rsidRPr="00406E03" w:rsidRDefault="00A405FC" w:rsidP="00A405FC">
      <w:pPr>
        <w:ind w:firstLine="284"/>
        <w:jc w:val="center"/>
        <w:rPr>
          <w:rFonts w:ascii="Garamond" w:hAnsi="Garamond"/>
          <w:bCs/>
          <w:lang w:val="sq-AL"/>
        </w:rPr>
      </w:pPr>
    </w:p>
    <w:p w14:paraId="7E3EB989"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1. Mbikëqyrësi i punimeve njofton zbatuesin e punimeve për porositë, urdhrat dhe udhëzimet e dhëna në ditarin e objektit gjatë zbatimit të kontratës së punimeve dhe kolaudimit. </w:t>
      </w:r>
    </w:p>
    <w:p w14:paraId="7E3EB98A" w14:textId="77777777" w:rsidR="00A405FC" w:rsidRPr="00406E03" w:rsidRDefault="00A405FC" w:rsidP="00A405FC">
      <w:pPr>
        <w:ind w:firstLine="284"/>
        <w:jc w:val="both"/>
        <w:rPr>
          <w:rFonts w:ascii="Garamond" w:hAnsi="Garamond"/>
          <w:lang w:val="sq-AL"/>
        </w:rPr>
      </w:pPr>
      <w:r w:rsidRPr="00406E03">
        <w:rPr>
          <w:rFonts w:ascii="Garamond" w:hAnsi="Garamond"/>
          <w:lang w:val="sq-AL"/>
        </w:rPr>
        <w:t>2. Mbikëqyrësi i punimeve gjatë zbatimit të objektit i jep instruksione dhe urdhra me shkrim zbatuesit të punimeve sa herë që e sheh të nevojshme, në zbatim të akteve ligjore e nënligjore në fushën e ndërtimit dhe ky i fundit është i detyruar t’i respektojë ato, por duke pasur të drejtën t’i bëjë me shkrim zhvilluesit vërejtjet e tij për instruksionet dhe urdhrat e mbikëqyrësit të punimeve.</w:t>
      </w:r>
    </w:p>
    <w:p w14:paraId="7E3EB98C" w14:textId="77777777" w:rsidR="00A405FC" w:rsidRPr="00406E03" w:rsidRDefault="00A405FC" w:rsidP="00A405FC">
      <w:pPr>
        <w:ind w:firstLine="284"/>
        <w:jc w:val="both"/>
        <w:rPr>
          <w:rFonts w:ascii="Garamond" w:hAnsi="Garamond"/>
          <w:lang w:val="sq-AL"/>
        </w:rPr>
      </w:pPr>
      <w:r w:rsidRPr="00406E03">
        <w:rPr>
          <w:rFonts w:ascii="Garamond" w:hAnsi="Garamond"/>
          <w:lang w:val="sq-AL"/>
        </w:rPr>
        <w:t>3. Mbikëqyrësi i punimeve i kërkon zbatuesit të punimeve të zëvendësojë përfaqësuesit e tij dhe punonjësit e tjerë të kantierit, kur e gjykon dhe e vërteton se ata janë shkak për mosecurinë e punimeve në afat dhe me cilësi, sipas kushteve të kontratës. Për të realizuar këtë, ai i drejtohet me shkrim personit juridik të shoqërisë së zbatimit të punimeve, duke i shpjeguar arsyet. Arsyet kryesore të propozimit për largim mund të jenë moszbatimi i standardeve dhe i rregullave teknike, mosbindja, paaftësia, arbitrariteti në zgjidhjen e problemeve teknike ose pakujdesi të rënda.</w:t>
      </w:r>
    </w:p>
    <w:p w14:paraId="7E3EB98D" w14:textId="77777777" w:rsidR="00A405FC" w:rsidRPr="00406E03" w:rsidRDefault="00A405FC" w:rsidP="00A405FC">
      <w:pPr>
        <w:pStyle w:val="ListParagraph"/>
        <w:ind w:left="0" w:firstLine="284"/>
        <w:jc w:val="both"/>
        <w:rPr>
          <w:rFonts w:ascii="Garamond" w:hAnsi="Garamond"/>
          <w:bCs/>
          <w:sz w:val="24"/>
          <w:szCs w:val="24"/>
          <w:lang w:val="sq-AL"/>
        </w:rPr>
      </w:pPr>
    </w:p>
    <w:p w14:paraId="7E3EB98E"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11</w:t>
      </w:r>
    </w:p>
    <w:p w14:paraId="7E3EB98F" w14:textId="77777777" w:rsidR="00A405FC" w:rsidRPr="00406E03" w:rsidRDefault="00A405FC" w:rsidP="00A405FC">
      <w:pPr>
        <w:ind w:firstLine="284"/>
        <w:jc w:val="center"/>
        <w:rPr>
          <w:rFonts w:ascii="Garamond" w:hAnsi="Garamond"/>
          <w:bCs/>
          <w:lang w:val="sq-AL"/>
        </w:rPr>
      </w:pPr>
    </w:p>
    <w:p w14:paraId="7E3EB990"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1. Mbikëqyrësi i punimeve merr propozimet nga zbatuesi i punimeve për rritje të vlerës së kontratës apo zgjatje të afatit të punimeve dhe ia përcjell ato zhvilluesit për miratim. </w:t>
      </w:r>
    </w:p>
    <w:p w14:paraId="7E3EB991"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2. Në rastin e punimeve shtesë, mbikëqyrësi kërkon nga zbatuesi i punimeve prova dhe inspektime shtesë për të verifikuar konformitetin e punimeve me projektin e specifikimet teknike, sipas kushteve të kontratës. Këto punime shtesë janë objekt i një raportimi të veçantë pranë autoritetit që lëshon lejen e ndërtimit në sistemin </w:t>
      </w:r>
      <w:r w:rsidRPr="00406E03">
        <w:rPr>
          <w:rFonts w:ascii="Garamond" w:hAnsi="Garamond"/>
          <w:i/>
          <w:iCs/>
          <w:lang w:val="sq-AL"/>
        </w:rPr>
        <w:t>on-line</w:t>
      </w:r>
      <w:r w:rsidRPr="00406E03">
        <w:rPr>
          <w:rFonts w:ascii="Garamond" w:hAnsi="Garamond"/>
          <w:lang w:val="sq-AL"/>
        </w:rPr>
        <w:t xml:space="preserve"> të lejeve të ndërtimit.</w:t>
      </w:r>
    </w:p>
    <w:p w14:paraId="7E3EB992" w14:textId="77777777" w:rsidR="00A405FC" w:rsidRPr="00406E03" w:rsidRDefault="00A405FC" w:rsidP="00A405FC">
      <w:pPr>
        <w:ind w:firstLine="284"/>
        <w:jc w:val="both"/>
        <w:rPr>
          <w:rFonts w:ascii="Garamond" w:hAnsi="Garamond"/>
          <w:lang w:val="sq-AL"/>
        </w:rPr>
      </w:pPr>
      <w:r w:rsidRPr="00406E03">
        <w:rPr>
          <w:rFonts w:ascii="Garamond" w:hAnsi="Garamond"/>
          <w:lang w:val="sq-AL"/>
        </w:rPr>
        <w:t>3. Mbikëqyrësi i punimeve njofton zhvilluesin për defektet e konstatuara gjatë zbatimit të punimeve, si dhe për kohën e korrigjimit të tyre.</w:t>
      </w:r>
    </w:p>
    <w:p w14:paraId="7E3EB993" w14:textId="77777777" w:rsidR="00A405FC" w:rsidRDefault="00A405FC" w:rsidP="00A405FC">
      <w:pPr>
        <w:pStyle w:val="ListParagraph"/>
        <w:ind w:left="0" w:firstLine="284"/>
        <w:rPr>
          <w:rFonts w:ascii="Garamond" w:hAnsi="Garamond"/>
          <w:sz w:val="24"/>
          <w:szCs w:val="24"/>
          <w:lang w:val="sq-AL"/>
        </w:rPr>
      </w:pPr>
    </w:p>
    <w:p w14:paraId="7E3EB994" w14:textId="77777777" w:rsidR="00A405FC" w:rsidRPr="00406E03" w:rsidRDefault="00A405FC" w:rsidP="00A405FC">
      <w:pPr>
        <w:ind w:firstLine="284"/>
        <w:jc w:val="center"/>
        <w:rPr>
          <w:rFonts w:ascii="Garamond" w:hAnsi="Garamond"/>
          <w:bCs/>
          <w:lang w:val="sq-AL"/>
        </w:rPr>
      </w:pPr>
      <w:bookmarkStart w:id="0" w:name="_GoBack"/>
      <w:bookmarkEnd w:id="0"/>
      <w:r w:rsidRPr="00406E03">
        <w:rPr>
          <w:rFonts w:ascii="Garamond" w:hAnsi="Garamond"/>
          <w:bCs/>
          <w:lang w:val="sq-AL"/>
        </w:rPr>
        <w:t>Neni 12</w:t>
      </w:r>
    </w:p>
    <w:p w14:paraId="7E3EB995" w14:textId="77777777" w:rsidR="00A405FC" w:rsidRPr="00406E03" w:rsidRDefault="00A405FC" w:rsidP="00A405FC">
      <w:pPr>
        <w:ind w:firstLine="284"/>
        <w:jc w:val="center"/>
        <w:rPr>
          <w:rFonts w:ascii="Garamond" w:hAnsi="Garamond"/>
          <w:bCs/>
          <w:lang w:val="sq-AL"/>
        </w:rPr>
      </w:pPr>
    </w:p>
    <w:p w14:paraId="7E3EB996" w14:textId="77777777" w:rsidR="00A405FC" w:rsidRPr="00406E03" w:rsidRDefault="00A405FC" w:rsidP="00A405FC">
      <w:pPr>
        <w:ind w:firstLine="284"/>
        <w:jc w:val="both"/>
        <w:rPr>
          <w:rFonts w:ascii="Garamond" w:hAnsi="Garamond"/>
          <w:lang w:val="sq-AL"/>
        </w:rPr>
      </w:pPr>
      <w:r w:rsidRPr="00406E03">
        <w:rPr>
          <w:rFonts w:ascii="Garamond" w:hAnsi="Garamond"/>
          <w:lang w:val="sq-AL"/>
        </w:rPr>
        <w:lastRenderedPageBreak/>
        <w:t>Mbikëqyrësi i punimeve kontrollon dhe pranon paraprakisht situacionet pjesore në lloje, zëra, sasi, çmim e vlerë, sipas kontratës dhe ndryshimeve të miratuara nga zhvilluesi.</w:t>
      </w:r>
    </w:p>
    <w:p w14:paraId="7E3EB997" w14:textId="77777777" w:rsidR="00A405FC" w:rsidRPr="00406E03" w:rsidRDefault="00A405FC" w:rsidP="00A405FC">
      <w:pPr>
        <w:pStyle w:val="ListParagraph"/>
        <w:ind w:left="0" w:firstLine="284"/>
        <w:rPr>
          <w:rFonts w:ascii="Garamond" w:hAnsi="Garamond"/>
          <w:sz w:val="24"/>
          <w:szCs w:val="24"/>
          <w:lang w:val="sq-AL"/>
        </w:rPr>
      </w:pPr>
    </w:p>
    <w:p w14:paraId="7E3EB998"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13</w:t>
      </w:r>
    </w:p>
    <w:p w14:paraId="7E3EB999" w14:textId="77777777" w:rsidR="00A405FC" w:rsidRPr="00406E03" w:rsidRDefault="00A405FC" w:rsidP="00A405FC">
      <w:pPr>
        <w:ind w:firstLine="284"/>
        <w:jc w:val="center"/>
        <w:rPr>
          <w:rFonts w:ascii="Garamond" w:hAnsi="Garamond"/>
          <w:bCs/>
          <w:lang w:val="sq-AL"/>
        </w:rPr>
      </w:pPr>
    </w:p>
    <w:p w14:paraId="7E3EB99A" w14:textId="77777777" w:rsidR="00A405FC" w:rsidRPr="00406E03" w:rsidRDefault="00A405FC" w:rsidP="00A405FC">
      <w:pPr>
        <w:ind w:firstLine="284"/>
        <w:jc w:val="both"/>
        <w:rPr>
          <w:rFonts w:ascii="Garamond" w:hAnsi="Garamond"/>
          <w:lang w:val="sq-AL"/>
        </w:rPr>
      </w:pPr>
      <w:r w:rsidRPr="00406E03">
        <w:rPr>
          <w:rFonts w:ascii="Garamond" w:hAnsi="Garamond"/>
          <w:lang w:val="sq-AL"/>
        </w:rPr>
        <w:t>Mbikëqyrësi i punimeve, pasi njoftohet dhe merr propozimet nga drejtori i punimeve për pasaktësitë, mospërputhjet, mungesat e të dhënave në vizatimet, përshkrimet e specifikimet teknike, jep udhëzimet e tij për zgjidhjen e situatës me miratim të projektuesit.</w:t>
      </w:r>
    </w:p>
    <w:p w14:paraId="7E3EB99B" w14:textId="77777777" w:rsidR="00A405FC" w:rsidRPr="00406E03" w:rsidRDefault="00A405FC" w:rsidP="00A405FC">
      <w:pPr>
        <w:pStyle w:val="ListParagraph"/>
        <w:ind w:left="0" w:firstLine="284"/>
        <w:rPr>
          <w:rFonts w:ascii="Garamond" w:hAnsi="Garamond"/>
          <w:sz w:val="24"/>
          <w:szCs w:val="24"/>
          <w:lang w:val="sq-AL"/>
        </w:rPr>
      </w:pPr>
    </w:p>
    <w:p w14:paraId="7E3EB99C"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14</w:t>
      </w:r>
    </w:p>
    <w:p w14:paraId="7E3EB99D" w14:textId="77777777" w:rsidR="00A405FC" w:rsidRPr="00406E03" w:rsidRDefault="00A405FC" w:rsidP="00A405FC">
      <w:pPr>
        <w:ind w:firstLine="284"/>
        <w:jc w:val="center"/>
        <w:rPr>
          <w:rFonts w:ascii="Garamond" w:hAnsi="Garamond"/>
          <w:bCs/>
          <w:lang w:val="sq-AL"/>
        </w:rPr>
      </w:pPr>
    </w:p>
    <w:p w14:paraId="7E3EB99E" w14:textId="77777777" w:rsidR="00A405FC" w:rsidRPr="00406E03" w:rsidRDefault="00A405FC" w:rsidP="00A405FC">
      <w:pPr>
        <w:ind w:firstLine="284"/>
        <w:jc w:val="both"/>
        <w:rPr>
          <w:rFonts w:ascii="Garamond" w:hAnsi="Garamond"/>
          <w:lang w:val="sq-AL"/>
        </w:rPr>
      </w:pPr>
      <w:r w:rsidRPr="00406E03">
        <w:rPr>
          <w:rFonts w:ascii="Garamond" w:hAnsi="Garamond"/>
          <w:lang w:val="sq-AL"/>
        </w:rPr>
        <w:t>Mbikëqyrësi i punimeve ka të drejtë të kërkojë kryerjen e provave dhe të çdo prove tjetër inxhinierike të nevojshme të materialeve të vendosura në objekt, për të verifikuar cilësinë, kur këto nuk janë kryer në masën, sipas vëllimeve të realizuara. Shpenzimet për këto prova janë në ngarkim të zbatuesit të punimeve.</w:t>
      </w:r>
    </w:p>
    <w:p w14:paraId="7E3EB99F" w14:textId="77777777" w:rsidR="00A405FC" w:rsidRPr="00406E03" w:rsidRDefault="00A405FC" w:rsidP="00A405FC">
      <w:pPr>
        <w:pStyle w:val="ListParagraph"/>
        <w:ind w:left="0" w:firstLine="284"/>
        <w:rPr>
          <w:rFonts w:ascii="Garamond" w:hAnsi="Garamond"/>
          <w:sz w:val="24"/>
          <w:szCs w:val="24"/>
          <w:lang w:val="sq-AL"/>
        </w:rPr>
      </w:pPr>
    </w:p>
    <w:p w14:paraId="7E3EB9A0"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15</w:t>
      </w:r>
    </w:p>
    <w:p w14:paraId="7E3EB9A1" w14:textId="77777777" w:rsidR="00A405FC" w:rsidRPr="00406E03" w:rsidRDefault="00A405FC" w:rsidP="00A405FC">
      <w:pPr>
        <w:ind w:firstLine="284"/>
        <w:jc w:val="center"/>
        <w:rPr>
          <w:rFonts w:ascii="Garamond" w:hAnsi="Garamond"/>
          <w:bCs/>
          <w:lang w:val="sq-AL"/>
        </w:rPr>
      </w:pPr>
    </w:p>
    <w:p w14:paraId="7E3EB9A2" w14:textId="77777777" w:rsidR="00A405FC" w:rsidRPr="00406E03" w:rsidRDefault="00A405FC" w:rsidP="00A405FC">
      <w:pPr>
        <w:ind w:firstLine="284"/>
        <w:jc w:val="both"/>
        <w:rPr>
          <w:rFonts w:ascii="Garamond" w:hAnsi="Garamond"/>
          <w:lang w:val="sq-AL"/>
        </w:rPr>
      </w:pPr>
      <w:r w:rsidRPr="00406E03">
        <w:rPr>
          <w:rFonts w:ascii="Garamond" w:hAnsi="Garamond"/>
          <w:lang w:val="sq-AL"/>
        </w:rPr>
        <w:t>Mbikëqyrësi i punimeve kryen matjet në kantier në bashkëpunim me zbatuesin e punimeve dhe për çdo shmangie të konstatuar mbi atë të lejuarën, të përcaktuar në aktet ligjore për planifikimin dhe zhvillimin e territorit, pezullon punimet dhe njofton menjëherë zhvilluesin, autoritetin e lëshimit të lejes së ndërtimit dhe Inspektoratin Vendor të Mbrojtjes së Territorit/Inspektoratin Kombëtar të Mbrojtjes së Territorit në sistemin e-leje.</w:t>
      </w:r>
    </w:p>
    <w:p w14:paraId="7E3EB9A3" w14:textId="77777777" w:rsidR="00A405FC" w:rsidRPr="00406E03" w:rsidRDefault="00A405FC" w:rsidP="00A405FC">
      <w:pPr>
        <w:pStyle w:val="ListParagraph"/>
        <w:ind w:left="0" w:firstLine="284"/>
        <w:rPr>
          <w:rFonts w:ascii="Garamond" w:hAnsi="Garamond"/>
          <w:sz w:val="24"/>
          <w:szCs w:val="24"/>
          <w:lang w:val="sq-AL"/>
        </w:rPr>
      </w:pPr>
    </w:p>
    <w:p w14:paraId="7E3EB9A4"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16</w:t>
      </w:r>
    </w:p>
    <w:p w14:paraId="7E3EB9A5" w14:textId="77777777" w:rsidR="00A405FC" w:rsidRPr="00406E03" w:rsidRDefault="00A405FC" w:rsidP="00A405FC">
      <w:pPr>
        <w:ind w:firstLine="284"/>
        <w:jc w:val="center"/>
        <w:rPr>
          <w:rFonts w:ascii="Garamond" w:hAnsi="Garamond"/>
          <w:bCs/>
          <w:lang w:val="sq-AL"/>
        </w:rPr>
      </w:pPr>
    </w:p>
    <w:p w14:paraId="7E3EB9A6"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1. Mbikëqyrësi i punimeve, kur gjykon se ka defekte në zbatimin e punimeve, kërkon verifikimet përkatëse. Nëse nga verifikimet rezulton që punimet janë kryer në shkelje të kushteve teknike të zbatimit, të standardeve e specifikimeve teknike, të përcaktuara në projektin e miratuar, ai me miratimin e zhvilluesit urdhëron pezullim të punimeve, për aq kohë sa është i nevojshëm korrigjimi i defekteve, si dhe prishjen e ribërjen e tyre me shpenzimet e zbatuesit të punimeve, brenda periudhës së korrigjimit të defekteve. </w:t>
      </w:r>
    </w:p>
    <w:p w14:paraId="7E3EB9A7"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2. Në rast se konstatohet që punimet e prishura nuk përbënin shkelje të kushteve teknike të zbatimit, standardeve e specifikimeve teknike, të përcaktuara në projektin e miratuar, zbatuesi i punimeve ka të drejtë të kërkojë shlyerjen e shpenzimeve për ribërjen e tyre, e cila mbahet nga sigurimi i profesionit që ka bërë mbikëqyrësi. </w:t>
      </w:r>
    </w:p>
    <w:p w14:paraId="7E3EB9A8" w14:textId="77777777" w:rsidR="00A405FC" w:rsidRPr="00406E03" w:rsidRDefault="00A405FC" w:rsidP="00A405FC">
      <w:pPr>
        <w:pStyle w:val="ListParagraph"/>
        <w:ind w:left="0" w:firstLine="284"/>
        <w:rPr>
          <w:rFonts w:ascii="Garamond" w:hAnsi="Garamond"/>
          <w:sz w:val="24"/>
          <w:szCs w:val="24"/>
          <w:lang w:val="sq-AL"/>
        </w:rPr>
      </w:pPr>
    </w:p>
    <w:p w14:paraId="7E3EB9A9"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17</w:t>
      </w:r>
    </w:p>
    <w:p w14:paraId="7E3EB9AA" w14:textId="77777777" w:rsidR="00A405FC" w:rsidRPr="00406E03" w:rsidRDefault="00A405FC" w:rsidP="00A405FC">
      <w:pPr>
        <w:ind w:firstLine="284"/>
        <w:jc w:val="center"/>
        <w:rPr>
          <w:rFonts w:ascii="Garamond" w:hAnsi="Garamond"/>
          <w:bCs/>
          <w:lang w:val="sq-AL"/>
        </w:rPr>
      </w:pPr>
    </w:p>
    <w:p w14:paraId="7E3EB9AB"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1. Mbikëqyrësi pezullon përkohësisht punimet për zbatimin teknik të gabuar ose paaftësi teknike zbatimi, në çdo rast me miratimin e zhvilluesit, për aq kohë sa është i nevojshëm korrigjimi i punimeve me defekt.</w:t>
      </w:r>
    </w:p>
    <w:p w14:paraId="7E3EB9AD" w14:textId="77777777" w:rsidR="00A405FC" w:rsidRPr="00406E03" w:rsidRDefault="00A405FC" w:rsidP="00A405FC">
      <w:pPr>
        <w:ind w:firstLine="284"/>
        <w:jc w:val="both"/>
        <w:rPr>
          <w:rFonts w:ascii="Garamond" w:hAnsi="Garamond"/>
          <w:lang w:val="sq-AL"/>
        </w:rPr>
      </w:pPr>
      <w:r w:rsidRPr="00406E03">
        <w:rPr>
          <w:rFonts w:ascii="Garamond" w:hAnsi="Garamond"/>
          <w:lang w:val="sq-AL"/>
        </w:rPr>
        <w:t>2. Kur vërehen shkelje të dispozitave ligjore në fuqi në fushën e ndërtimit, zhvilluesi dhe Inspektorati Vendor i Mbrojtjes së Territorit/Inspektorati Kombëtar i Mbrojtjes së Territorit, urdhërojnë mbikëqyrësin e punimeve për ndërprerjen e procesit të punës në kantier, deri në përcaktimin e llojit të shkeljes nga IMT-ja dhe deri në përcaktimin dhe marrjen e masave përkatëse për normalizimin e gjendjes.</w:t>
      </w:r>
    </w:p>
    <w:p w14:paraId="7E3EB9AE" w14:textId="77777777" w:rsidR="00A405FC" w:rsidRPr="00406E03" w:rsidRDefault="00A405FC" w:rsidP="00A405FC">
      <w:pPr>
        <w:ind w:firstLine="284"/>
        <w:rPr>
          <w:rFonts w:ascii="Garamond" w:hAnsi="Garamond"/>
          <w:bCs/>
          <w:lang w:val="sq-AL"/>
        </w:rPr>
      </w:pPr>
    </w:p>
    <w:p w14:paraId="7E3EB9AF"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18</w:t>
      </w:r>
    </w:p>
    <w:p w14:paraId="7E3EB9B0" w14:textId="77777777" w:rsidR="00A405FC" w:rsidRPr="00406E03" w:rsidRDefault="00A405FC" w:rsidP="00A405FC">
      <w:pPr>
        <w:ind w:firstLine="284"/>
        <w:jc w:val="center"/>
        <w:rPr>
          <w:rFonts w:ascii="Garamond" w:hAnsi="Garamond"/>
          <w:bCs/>
          <w:lang w:val="sq-AL"/>
        </w:rPr>
      </w:pPr>
    </w:p>
    <w:p w14:paraId="7E3EB9B1" w14:textId="77777777" w:rsidR="00A405FC" w:rsidRPr="00406E03" w:rsidRDefault="00A405FC" w:rsidP="00A405FC">
      <w:pPr>
        <w:ind w:firstLine="284"/>
        <w:jc w:val="both"/>
        <w:rPr>
          <w:rFonts w:ascii="Garamond" w:hAnsi="Garamond"/>
          <w:lang w:val="sq-AL"/>
        </w:rPr>
      </w:pPr>
      <w:r w:rsidRPr="00406E03">
        <w:rPr>
          <w:rFonts w:ascii="Garamond" w:hAnsi="Garamond"/>
          <w:lang w:val="sq-AL"/>
        </w:rPr>
        <w:lastRenderedPageBreak/>
        <w:t xml:space="preserve">1. Mbikëqyrësi i punimeve kontrollon zbatimin e grafikut të punimeve dhe i raporton çdo 45 (dyzet e pesë) ditë zhvilluesit për realizimin e tij, Inspektoratit Vendor të Mbrojtjes së Territorit/Inspektoratit Kombëtar të Mbrojtjes së Territorit, si dhe autoritetit që lëshon lejen e ndërtimit. </w:t>
      </w:r>
    </w:p>
    <w:p w14:paraId="7E3EB9B2" w14:textId="77777777" w:rsidR="00A405FC" w:rsidRPr="00406E03" w:rsidRDefault="00A405FC" w:rsidP="00A405FC">
      <w:pPr>
        <w:ind w:firstLine="284"/>
        <w:jc w:val="both"/>
        <w:rPr>
          <w:rFonts w:ascii="Garamond" w:hAnsi="Garamond"/>
          <w:lang w:val="sq-AL"/>
        </w:rPr>
      </w:pPr>
      <w:r w:rsidRPr="00406E03">
        <w:rPr>
          <w:rFonts w:ascii="Garamond" w:hAnsi="Garamond"/>
          <w:lang w:val="sq-AL"/>
        </w:rPr>
        <w:t>2. Nëse ai konstaton vonesa në zbatimin e punimeve, njofton zhvilluesin për vonesat në kryerjen e punimeve të shoqëruar me arsyen e këtyre vonesave, edhe në intervalin midis dy raportimeve periodike.</w:t>
      </w:r>
    </w:p>
    <w:p w14:paraId="7E3EB9B3" w14:textId="77777777" w:rsidR="00A405FC" w:rsidRPr="00406E03" w:rsidRDefault="00A405FC" w:rsidP="00A405FC">
      <w:pPr>
        <w:ind w:firstLine="284"/>
        <w:rPr>
          <w:rFonts w:ascii="Garamond" w:hAnsi="Garamond"/>
          <w:bCs/>
          <w:lang w:val="sq-AL"/>
        </w:rPr>
      </w:pPr>
    </w:p>
    <w:p w14:paraId="7E3EB9B4"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19</w:t>
      </w:r>
    </w:p>
    <w:p w14:paraId="7E3EB9B5" w14:textId="77777777" w:rsidR="00A405FC" w:rsidRPr="00406E03" w:rsidRDefault="00A405FC" w:rsidP="00A405FC">
      <w:pPr>
        <w:ind w:firstLine="284"/>
        <w:jc w:val="center"/>
        <w:rPr>
          <w:rFonts w:ascii="Garamond" w:hAnsi="Garamond"/>
          <w:bCs/>
          <w:lang w:val="sq-AL"/>
        </w:rPr>
      </w:pPr>
    </w:p>
    <w:p w14:paraId="7E3EB9B6"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1. Mbikëqyrësi i punimeve njoftohet nga zbatuesi i punimeve kur punimet që do të mbulohen, do të maskohen ose do të betonohen janë gati për t’u kontrolluar prej tij. Me marrjen e njoftimit nga zbatuesi i punimeve, mbikëqyrësi i punimeve kontrollon dhe miraton çdo punim përpara se të mbulohet, maskohet ose betonohet. </w:t>
      </w:r>
    </w:p>
    <w:p w14:paraId="7E3EB9B7" w14:textId="77777777" w:rsidR="00A405FC" w:rsidRPr="00406E03" w:rsidRDefault="00A405FC" w:rsidP="00A405FC">
      <w:pPr>
        <w:ind w:firstLine="284"/>
        <w:jc w:val="both"/>
        <w:rPr>
          <w:rFonts w:ascii="Garamond" w:hAnsi="Garamond"/>
          <w:lang w:val="sq-AL"/>
        </w:rPr>
      </w:pPr>
      <w:r w:rsidRPr="00406E03">
        <w:rPr>
          <w:rFonts w:ascii="Garamond" w:hAnsi="Garamond"/>
          <w:lang w:val="sq-AL"/>
        </w:rPr>
        <w:t>2. Në rast se mbikëqyrësi nuk njoftohet në kohë dhe punimet për maskimin ose betonimin janë kryer, mbikëqyrësi mban një procesverbal në prezencë të drejtuesit të punimeve, dhe njofton zhvilluesin dhe IKMT-në. Punimet fillojnë pas përcaktimit nga IKMT-ja për ecurinë e procesit të ndërtimit.</w:t>
      </w:r>
    </w:p>
    <w:p w14:paraId="7E3EB9B8" w14:textId="77777777" w:rsidR="00A405FC" w:rsidRPr="00406E03" w:rsidRDefault="00A405FC" w:rsidP="00A405FC">
      <w:pPr>
        <w:ind w:firstLine="284"/>
        <w:rPr>
          <w:rFonts w:ascii="Garamond" w:hAnsi="Garamond"/>
          <w:bCs/>
          <w:lang w:val="sq-AL"/>
        </w:rPr>
      </w:pPr>
    </w:p>
    <w:p w14:paraId="7E3EB9B9"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20</w:t>
      </w:r>
    </w:p>
    <w:p w14:paraId="7E3EB9BA" w14:textId="77777777" w:rsidR="00A405FC" w:rsidRPr="00406E03" w:rsidRDefault="00A405FC" w:rsidP="00A405FC">
      <w:pPr>
        <w:ind w:firstLine="284"/>
        <w:jc w:val="center"/>
        <w:rPr>
          <w:rFonts w:ascii="Garamond" w:hAnsi="Garamond"/>
          <w:bCs/>
          <w:lang w:val="sq-AL"/>
        </w:rPr>
      </w:pPr>
    </w:p>
    <w:p w14:paraId="7E3EB9BB" w14:textId="77777777" w:rsidR="00A405FC" w:rsidRPr="00406E03" w:rsidRDefault="00A405FC" w:rsidP="00A405FC">
      <w:pPr>
        <w:ind w:firstLine="284"/>
        <w:jc w:val="both"/>
        <w:rPr>
          <w:rFonts w:ascii="Garamond" w:hAnsi="Garamond"/>
          <w:lang w:val="sq-AL"/>
        </w:rPr>
      </w:pPr>
      <w:r w:rsidRPr="00406E03">
        <w:rPr>
          <w:rFonts w:ascii="Garamond" w:hAnsi="Garamond"/>
          <w:lang w:val="sq-AL"/>
        </w:rPr>
        <w:t>Mbikëqyrësi i punimeve bashkëpunon me zbatuesin e punimeve për çmimet e punimeve të reja, që nuk përfshihen në kontratë dhe në kërkesëpropozimin për ndryshimin e saj.</w:t>
      </w:r>
    </w:p>
    <w:p w14:paraId="7E3EB9BC" w14:textId="77777777" w:rsidR="00A405FC" w:rsidRPr="00406E03" w:rsidRDefault="00A405FC" w:rsidP="00A405FC">
      <w:pPr>
        <w:pStyle w:val="ListParagraph"/>
        <w:ind w:left="0" w:firstLine="284"/>
        <w:jc w:val="center"/>
        <w:rPr>
          <w:rFonts w:ascii="Garamond" w:hAnsi="Garamond"/>
          <w:bCs/>
          <w:sz w:val="24"/>
          <w:szCs w:val="24"/>
          <w:lang w:val="sq-AL"/>
        </w:rPr>
      </w:pPr>
    </w:p>
    <w:p w14:paraId="7E3EB9BD"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21</w:t>
      </w:r>
    </w:p>
    <w:p w14:paraId="7E3EB9BE" w14:textId="77777777" w:rsidR="00A405FC" w:rsidRPr="00406E03" w:rsidRDefault="00A405FC" w:rsidP="00A405FC">
      <w:pPr>
        <w:ind w:firstLine="284"/>
        <w:jc w:val="center"/>
        <w:rPr>
          <w:rFonts w:ascii="Garamond" w:hAnsi="Garamond"/>
          <w:bCs/>
          <w:lang w:val="sq-AL"/>
        </w:rPr>
      </w:pPr>
    </w:p>
    <w:p w14:paraId="7E3EB9BF" w14:textId="77777777" w:rsidR="00A405FC" w:rsidRPr="00406E03" w:rsidRDefault="00A405FC" w:rsidP="00A405FC">
      <w:pPr>
        <w:ind w:firstLine="284"/>
        <w:jc w:val="both"/>
        <w:rPr>
          <w:rFonts w:ascii="Garamond" w:hAnsi="Garamond"/>
          <w:lang w:val="sq-AL"/>
        </w:rPr>
      </w:pPr>
      <w:r w:rsidRPr="00406E03">
        <w:rPr>
          <w:rFonts w:ascii="Garamond" w:hAnsi="Garamond"/>
          <w:lang w:val="sq-AL"/>
        </w:rPr>
        <w:t>Mbikëqyrësi i punimeve ndërpret punimet për arsye të ndikimit të kushteve klimatike në procesin e ndërtimit, kundrejt një zgjatjeje korresponduese të afatit, sipas kushteve dhe detyrimeve të palëve për ndërprerje të punimeve, të përcaktuara në kontratë.</w:t>
      </w:r>
    </w:p>
    <w:p w14:paraId="7E3EB9C0" w14:textId="77777777" w:rsidR="00A405FC" w:rsidRPr="00406E03" w:rsidRDefault="00A405FC" w:rsidP="00A405FC">
      <w:pPr>
        <w:ind w:firstLine="284"/>
        <w:jc w:val="center"/>
        <w:rPr>
          <w:rFonts w:ascii="Garamond" w:hAnsi="Garamond"/>
          <w:bCs/>
          <w:lang w:val="sq-AL"/>
        </w:rPr>
      </w:pPr>
    </w:p>
    <w:p w14:paraId="7E3EB9C1"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22</w:t>
      </w:r>
    </w:p>
    <w:p w14:paraId="7E3EB9C2" w14:textId="77777777" w:rsidR="00A405FC" w:rsidRPr="00406E03" w:rsidRDefault="00A405FC" w:rsidP="00A405FC">
      <w:pPr>
        <w:ind w:firstLine="284"/>
        <w:jc w:val="center"/>
        <w:rPr>
          <w:rFonts w:ascii="Garamond" w:hAnsi="Garamond"/>
          <w:bCs/>
          <w:lang w:val="sq-AL"/>
        </w:rPr>
      </w:pPr>
    </w:p>
    <w:p w14:paraId="7E3EB9C3"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Mbikëqyrësi i punimeve kontrollon faturat e blerjes së materialeve dhe të çdo shpenzimi tjetër, që është i lidhur me ndërtimin e objektit, situacionet e paraqitura nga zbatuesi i punimeve në fazat e ndryshme të punimeve, si dhe kontabilitetin. </w:t>
      </w:r>
    </w:p>
    <w:p w14:paraId="7E3EB9C4" w14:textId="77777777" w:rsidR="00A405FC" w:rsidRPr="00406E03" w:rsidRDefault="00A405FC" w:rsidP="00A405FC">
      <w:pPr>
        <w:pStyle w:val="ListParagraph"/>
        <w:ind w:left="0" w:firstLine="284"/>
        <w:jc w:val="center"/>
        <w:rPr>
          <w:rFonts w:ascii="Garamond" w:hAnsi="Garamond"/>
          <w:bCs/>
          <w:sz w:val="24"/>
          <w:szCs w:val="24"/>
          <w:lang w:val="sq-AL"/>
        </w:rPr>
      </w:pPr>
    </w:p>
    <w:p w14:paraId="7E3EB9C5"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23</w:t>
      </w:r>
    </w:p>
    <w:p w14:paraId="7E3EB9C6" w14:textId="77777777" w:rsidR="00A405FC" w:rsidRPr="00406E03" w:rsidRDefault="00A405FC" w:rsidP="00A405FC">
      <w:pPr>
        <w:ind w:firstLine="284"/>
        <w:jc w:val="center"/>
        <w:rPr>
          <w:rFonts w:ascii="Garamond" w:hAnsi="Garamond"/>
          <w:bCs/>
          <w:lang w:val="sq-AL"/>
        </w:rPr>
      </w:pPr>
    </w:p>
    <w:p w14:paraId="7E3EB9C7"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1. Mbikëqyrësi i punimeve kontrollon dhe autorizon përdorimin e fondit rezervë, të preventivuar dhe i raporton periodikisht, çdo muaj, zhvilluesit për gjendjen e tij. </w:t>
      </w:r>
    </w:p>
    <w:p w14:paraId="7E3EB9C9" w14:textId="77777777" w:rsidR="00A405FC" w:rsidRPr="00406E03" w:rsidRDefault="00A405FC" w:rsidP="00A405FC">
      <w:pPr>
        <w:ind w:firstLine="284"/>
        <w:jc w:val="both"/>
        <w:rPr>
          <w:rFonts w:ascii="Garamond" w:hAnsi="Garamond"/>
          <w:lang w:val="sq-AL"/>
        </w:rPr>
      </w:pPr>
      <w:r w:rsidRPr="00406E03">
        <w:rPr>
          <w:rFonts w:ascii="Garamond" w:hAnsi="Garamond"/>
          <w:lang w:val="sq-AL"/>
        </w:rPr>
        <w:t>2. Zhvilluesi, nëse ka vërejtje në përdorimin e fondit rezervë, njofton zbatuesin e punimeve dhe merr masat e nevojshme për përdorimin e këtij fondi, për të cilin duhet të dakordësohen të dyja palët. Për çdo ndryshim të mundshëm, mbikëqyrësi i punimeve vihet në dijeni nga zhvilluesi për të ndjekur zbatimin e ndryshimeve të dakordësuara.</w:t>
      </w:r>
    </w:p>
    <w:p w14:paraId="7E3EB9CA" w14:textId="77777777" w:rsidR="00A405FC" w:rsidRPr="00406E03" w:rsidRDefault="00A405FC" w:rsidP="00A405FC">
      <w:pPr>
        <w:pStyle w:val="ListParagraph"/>
        <w:ind w:left="0" w:firstLine="284"/>
        <w:jc w:val="center"/>
        <w:rPr>
          <w:rFonts w:ascii="Garamond" w:hAnsi="Garamond"/>
          <w:bCs/>
          <w:sz w:val="24"/>
          <w:szCs w:val="24"/>
          <w:lang w:val="sq-AL"/>
        </w:rPr>
      </w:pPr>
    </w:p>
    <w:p w14:paraId="7E3EB9CB"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24</w:t>
      </w:r>
    </w:p>
    <w:p w14:paraId="7E3EB9CC" w14:textId="77777777" w:rsidR="00A405FC" w:rsidRPr="00406E03" w:rsidRDefault="00A405FC" w:rsidP="00A405FC">
      <w:pPr>
        <w:ind w:firstLine="284"/>
        <w:jc w:val="center"/>
        <w:rPr>
          <w:rFonts w:ascii="Garamond" w:hAnsi="Garamond"/>
          <w:bCs/>
          <w:lang w:val="sq-AL"/>
        </w:rPr>
      </w:pPr>
    </w:p>
    <w:p w14:paraId="7E3EB9CD" w14:textId="77777777" w:rsidR="00A405FC" w:rsidRPr="00406E03" w:rsidRDefault="00A405FC" w:rsidP="00A405FC">
      <w:pPr>
        <w:ind w:firstLine="284"/>
        <w:jc w:val="both"/>
        <w:rPr>
          <w:rFonts w:ascii="Garamond" w:hAnsi="Garamond"/>
          <w:lang w:val="sq-AL"/>
        </w:rPr>
      </w:pPr>
      <w:r w:rsidRPr="00406E03">
        <w:rPr>
          <w:rFonts w:ascii="Garamond" w:hAnsi="Garamond"/>
          <w:lang w:val="sq-AL"/>
        </w:rPr>
        <w:t>1. Mbikëqyrësi i dorëzon zbatuesit të punimeve aktin e përfundimit të punimeve dhe rezervat që do të parashtrohen për punimet gjatë kolaudimit.</w:t>
      </w:r>
    </w:p>
    <w:p w14:paraId="7E3EB9CE" w14:textId="77777777" w:rsidR="00A405FC" w:rsidRPr="00406E03" w:rsidRDefault="00A405FC" w:rsidP="00A405FC">
      <w:pPr>
        <w:pStyle w:val="ListParagraph"/>
        <w:ind w:left="0" w:firstLine="284"/>
        <w:jc w:val="center"/>
        <w:rPr>
          <w:rFonts w:ascii="Garamond" w:hAnsi="Garamond"/>
          <w:bCs/>
          <w:sz w:val="24"/>
          <w:szCs w:val="24"/>
          <w:lang w:val="sq-AL"/>
        </w:rPr>
      </w:pPr>
    </w:p>
    <w:p w14:paraId="7E3EB9CF" w14:textId="77777777" w:rsidR="00A405FC" w:rsidRPr="00406E03" w:rsidRDefault="00A405FC" w:rsidP="00A405FC">
      <w:pPr>
        <w:ind w:firstLine="284"/>
        <w:jc w:val="both"/>
        <w:rPr>
          <w:rFonts w:ascii="Garamond" w:hAnsi="Garamond"/>
          <w:lang w:val="sq-AL"/>
        </w:rPr>
      </w:pPr>
      <w:r w:rsidRPr="00406E03">
        <w:rPr>
          <w:rFonts w:ascii="Garamond" w:hAnsi="Garamond"/>
          <w:lang w:val="sq-AL"/>
        </w:rPr>
        <w:t>2. Mbikëqyrësi, me kërkesë të zbatuesit të punimeve, vërteton me procesverbal datën e përfundimit të punimeve, sipas projektit, ndryshimeve të mundshme dhe kushteve të kontratës. Ai njofton zhvilluesin për përfundimin e punimeve në objekt.</w:t>
      </w:r>
    </w:p>
    <w:p w14:paraId="7E3EB9D0" w14:textId="77777777" w:rsidR="00A405FC" w:rsidRPr="00406E03" w:rsidRDefault="00A405FC" w:rsidP="00A405FC">
      <w:pPr>
        <w:pStyle w:val="ListParagraph"/>
        <w:ind w:left="0" w:firstLine="284"/>
        <w:jc w:val="center"/>
        <w:rPr>
          <w:rFonts w:ascii="Garamond" w:hAnsi="Garamond"/>
          <w:bCs/>
          <w:sz w:val="24"/>
          <w:szCs w:val="24"/>
          <w:lang w:val="sq-AL"/>
        </w:rPr>
      </w:pPr>
    </w:p>
    <w:p w14:paraId="7E3EB9D1"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25</w:t>
      </w:r>
    </w:p>
    <w:p w14:paraId="7E3EB9D2" w14:textId="77777777" w:rsidR="00A405FC" w:rsidRPr="00406E03" w:rsidRDefault="00A405FC" w:rsidP="00A405FC">
      <w:pPr>
        <w:ind w:firstLine="284"/>
        <w:jc w:val="center"/>
        <w:rPr>
          <w:rFonts w:ascii="Garamond" w:hAnsi="Garamond"/>
          <w:bCs/>
          <w:lang w:val="sq-AL"/>
        </w:rPr>
      </w:pPr>
    </w:p>
    <w:p w14:paraId="7E3EB9D3" w14:textId="77777777" w:rsidR="00A405FC" w:rsidRPr="00406E03" w:rsidRDefault="00A405FC" w:rsidP="00A405FC">
      <w:pPr>
        <w:ind w:firstLine="284"/>
        <w:jc w:val="both"/>
        <w:rPr>
          <w:rFonts w:ascii="Garamond" w:hAnsi="Garamond"/>
          <w:lang w:val="sq-AL"/>
        </w:rPr>
      </w:pPr>
      <w:r w:rsidRPr="00406E03">
        <w:rPr>
          <w:rFonts w:ascii="Garamond" w:hAnsi="Garamond"/>
          <w:lang w:val="sq-AL"/>
        </w:rPr>
        <w:t>Mbikëqyrësi i punimeve, jo më vonë se 30 (tridhjetë) ditë nga përfundimi i punimeve, merr nga zbatuesi i punimeve deklaratën teknike për punimet e kryera, e cila nënshkruhet nga drejtuesit teknikë e ligjorë të zbatuesit të punimeve, si dhe përgjegjësi teknik i punimeve në kantier, bazuar në dokumentacionin teknik të grumbulluar dhe të përpunuar në ndjekjen dhe kontrollin e punimeve.</w:t>
      </w:r>
    </w:p>
    <w:p w14:paraId="7E3EB9D4" w14:textId="77777777" w:rsidR="00A405FC" w:rsidRPr="00406E03" w:rsidRDefault="00A405FC" w:rsidP="00A405FC">
      <w:pPr>
        <w:pStyle w:val="ListParagraph"/>
        <w:ind w:left="0" w:firstLine="284"/>
        <w:jc w:val="center"/>
        <w:rPr>
          <w:rFonts w:ascii="Garamond" w:hAnsi="Garamond"/>
          <w:bCs/>
          <w:sz w:val="24"/>
          <w:szCs w:val="24"/>
          <w:lang w:val="sq-AL"/>
        </w:rPr>
      </w:pPr>
    </w:p>
    <w:p w14:paraId="7E3EB9D5"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26</w:t>
      </w:r>
    </w:p>
    <w:p w14:paraId="7E3EB9D6" w14:textId="77777777" w:rsidR="00A405FC" w:rsidRPr="00406E03" w:rsidRDefault="00A405FC" w:rsidP="00A405FC">
      <w:pPr>
        <w:ind w:firstLine="284"/>
        <w:jc w:val="center"/>
        <w:rPr>
          <w:rFonts w:ascii="Garamond" w:hAnsi="Garamond"/>
          <w:bCs/>
          <w:lang w:val="sq-AL"/>
        </w:rPr>
      </w:pPr>
    </w:p>
    <w:p w14:paraId="7E3EB9D7" w14:textId="77777777" w:rsidR="00A405FC" w:rsidRPr="00406E03" w:rsidRDefault="00A405FC" w:rsidP="00A405FC">
      <w:pPr>
        <w:ind w:firstLine="284"/>
        <w:jc w:val="both"/>
        <w:rPr>
          <w:rFonts w:ascii="Garamond" w:hAnsi="Garamond"/>
          <w:lang w:val="sq-AL"/>
        </w:rPr>
      </w:pPr>
      <w:r w:rsidRPr="00406E03">
        <w:rPr>
          <w:rFonts w:ascii="Garamond" w:hAnsi="Garamond"/>
          <w:lang w:val="sq-AL"/>
        </w:rPr>
        <w:t>Mbikëqyrësi i punimeve në bashkëpunim me drejtuesin e punimeve në përfundim të punimeve përgatit dokumentacionin e nevojshëm për kolaudim dhe së bashku me relacionin përfundimtar ia vendos në dispozicion zhvilluesit.</w:t>
      </w:r>
    </w:p>
    <w:p w14:paraId="7E3EB9D9" w14:textId="77777777" w:rsidR="00A405FC" w:rsidRPr="00406E03" w:rsidRDefault="00A405FC" w:rsidP="00A405FC">
      <w:pPr>
        <w:ind w:firstLine="284"/>
        <w:jc w:val="center"/>
        <w:rPr>
          <w:rFonts w:ascii="Garamond" w:hAnsi="Garamond"/>
          <w:bCs/>
          <w:lang w:val="sq-AL"/>
        </w:rPr>
      </w:pPr>
    </w:p>
    <w:p w14:paraId="7E3EB9DA"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27</w:t>
      </w:r>
    </w:p>
    <w:p w14:paraId="7E3EB9DB" w14:textId="77777777" w:rsidR="00A405FC" w:rsidRPr="00406E03" w:rsidRDefault="00A405FC" w:rsidP="00A405FC">
      <w:pPr>
        <w:ind w:firstLine="284"/>
        <w:jc w:val="center"/>
        <w:rPr>
          <w:rFonts w:ascii="Garamond" w:hAnsi="Garamond"/>
          <w:bCs/>
          <w:lang w:val="sq-AL"/>
        </w:rPr>
      </w:pPr>
    </w:p>
    <w:p w14:paraId="7E3EB9DC"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1. Në përgatitjen për kolaudim mbikëqyrësi i punimeve kryen mbikëqyrjen përfundimtare, që konsiston në:</w:t>
      </w:r>
    </w:p>
    <w:p w14:paraId="7E3EB9DD"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a) përputhshmërinë e dokumenteve me të dhënat nga matjet në dimension, formë, sasi dhe cilësi. Kontrollin në objekt për të verifikuar, nëse ka defekte, të cilat janë brenda afatit të garancisë. Nëse konstaton defekte, kërkon nga zbatuesi i punimeve korrigjimin e tyre, duke përcaktuar një afat kohor, në përputhje me llojin e defektit, para skadimit të afatit të garancisë kontraktuale ose të paktën në dy vitet e para pas pranimit të përfundimeve të punimeve;</w:t>
      </w:r>
    </w:p>
    <w:p w14:paraId="7E3EB9DE"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b) mbledhjen e vizatimeve dhe llogaritjeve që tregojnë rezultatin përfundimtar të projektit të zbatuar; </w:t>
      </w:r>
    </w:p>
    <w:p w14:paraId="7E3EB9DF" w14:textId="77777777"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sz w:val="24"/>
          <w:szCs w:val="24"/>
          <w:lang w:val="sq-AL"/>
        </w:rPr>
        <w:t>c) përgatitjen e raporteve për gjendjen e objektit në bazë të gjetjeve nga kontrolli për aftësinë funksionuese të pjesëve të objektit dhe të objektit në tërësi;</w:t>
      </w:r>
    </w:p>
    <w:p w14:paraId="7E3EB9E0" w14:textId="77777777"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ç) hartimin e listës për pajisjet dhe inventarin;</w:t>
      </w:r>
    </w:p>
    <w:p w14:paraId="7E3EB9E1" w14:textId="77777777"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d) përgatitjen e udhëzimeve për mirëmbajtjen dhe kujdesin e objektit, për kohën deri në marrjen e certifikatës së përdorimit;</w:t>
      </w:r>
    </w:p>
    <w:p w14:paraId="7E3EB9E2" w14:textId="077B5FFD"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 xml:space="preserve">dh) mbikëqyrjen e punimeve të mirëmbajtjes për kohën deri në marrjen e certifikatës së përdorimit, por jo më shumë se 2 (dy) vjet; </w:t>
      </w:r>
    </w:p>
    <w:p w14:paraId="7E3EB9E3" w14:textId="77777777"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 xml:space="preserve">e) verifikimin e analizës së ndërtimit të objektit dhe funksionimit të tij, shpenzimeve dhe defekteve; </w:t>
      </w:r>
    </w:p>
    <w:p w14:paraId="7E3EB9E4" w14:textId="77777777"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ë) llogaritjen e shpenzimeve për ritarifimin e pagesës së projektimit, mbikëqyrjes dhe kolaudimit;</w:t>
      </w:r>
    </w:p>
    <w:p w14:paraId="7E3EB9E5" w14:textId="77777777"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f) konfirmimin se objekti është në përputhje me lejen e ndërtimit dhe ndryshimet e miratuara.</w:t>
      </w:r>
    </w:p>
    <w:p w14:paraId="7E3EB9E6" w14:textId="77777777" w:rsidR="00A405FC" w:rsidRPr="00406E03" w:rsidRDefault="00A405FC" w:rsidP="00A405FC">
      <w:pPr>
        <w:pStyle w:val="ListParagraph"/>
        <w:ind w:left="0" w:firstLine="284"/>
        <w:jc w:val="center"/>
        <w:rPr>
          <w:rFonts w:ascii="Garamond" w:hAnsi="Garamond"/>
          <w:sz w:val="24"/>
          <w:szCs w:val="24"/>
          <w:lang w:val="sq-AL"/>
        </w:rPr>
      </w:pPr>
    </w:p>
    <w:p w14:paraId="7E3EB9E7" w14:textId="77777777" w:rsidR="00A405FC" w:rsidRPr="00406E03" w:rsidRDefault="00A405FC" w:rsidP="00A405FC">
      <w:pPr>
        <w:pStyle w:val="ListParagraph"/>
        <w:ind w:left="0" w:firstLine="284"/>
        <w:jc w:val="center"/>
        <w:rPr>
          <w:rFonts w:ascii="Garamond" w:hAnsi="Garamond"/>
          <w:bCs/>
          <w:sz w:val="24"/>
          <w:szCs w:val="24"/>
          <w:lang w:val="sq-AL"/>
        </w:rPr>
      </w:pPr>
      <w:r w:rsidRPr="00406E03">
        <w:rPr>
          <w:rFonts w:ascii="Garamond" w:hAnsi="Garamond"/>
          <w:bCs/>
          <w:sz w:val="24"/>
          <w:szCs w:val="24"/>
          <w:lang w:val="sq-AL"/>
        </w:rPr>
        <w:t>Neni 28</w:t>
      </w:r>
    </w:p>
    <w:p w14:paraId="7E3EB9E8" w14:textId="77777777" w:rsidR="00A405FC" w:rsidRPr="00406E03" w:rsidRDefault="00A405FC" w:rsidP="00A405FC">
      <w:pPr>
        <w:pStyle w:val="ListParagraph"/>
        <w:ind w:left="0" w:firstLine="284"/>
        <w:jc w:val="center"/>
        <w:rPr>
          <w:rFonts w:ascii="Garamond" w:hAnsi="Garamond"/>
          <w:bCs/>
          <w:sz w:val="24"/>
          <w:szCs w:val="24"/>
          <w:lang w:val="sq-AL"/>
        </w:rPr>
      </w:pPr>
    </w:p>
    <w:p w14:paraId="7E3EB9E9"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1. Pas përfundimit të kolaudimit, mbikëqyrësi i punimeve, mbështetur në kontratën dhe në dokumentacionin, përcakton vlerën përfundimtare të objektit, e cila i njoftohet zbatuesit të punimeve dhe ia dorëzon për likuidim zhvilluesit. </w:t>
      </w:r>
    </w:p>
    <w:p w14:paraId="7E3EB9EA"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2. Për përcaktimin e vlerës përfundimtare të punimeve të kryera në objekt, mbikëqyrësi i punimeve kontrollon dhe përllogarit koston përfundimtare, duke përputhur vlerën e preventivuar dhe të kontraktuar me atë të paraqitur në situacionin përfundimtar, si dhe bën sqarimet përkatëse në rastet e mospërputhjes. </w:t>
      </w:r>
    </w:p>
    <w:p w14:paraId="7E3EB9EB" w14:textId="77777777" w:rsidR="00A405FC" w:rsidRPr="00406E03" w:rsidRDefault="00A405FC" w:rsidP="00A405FC">
      <w:pPr>
        <w:pStyle w:val="BodyA"/>
        <w:ind w:firstLine="284"/>
        <w:rPr>
          <w:rFonts w:ascii="Garamond" w:hAnsi="Garamond"/>
          <w:color w:val="auto"/>
          <w:sz w:val="24"/>
          <w:szCs w:val="24"/>
          <w:lang w:val="sq-AL"/>
        </w:rPr>
      </w:pPr>
    </w:p>
    <w:p w14:paraId="7E3EB9EC"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color w:val="auto"/>
          <w:sz w:val="24"/>
          <w:szCs w:val="24"/>
          <w:lang w:val="sq-AL"/>
        </w:rPr>
        <w:t>KREU III</w:t>
      </w:r>
    </w:p>
    <w:p w14:paraId="7E3EB9ED" w14:textId="77777777" w:rsidR="00A405FC" w:rsidRPr="00406E03" w:rsidRDefault="00A405FC" w:rsidP="00A405FC">
      <w:pPr>
        <w:pStyle w:val="ListParagraph"/>
        <w:ind w:left="0" w:firstLine="284"/>
        <w:jc w:val="center"/>
        <w:rPr>
          <w:rFonts w:ascii="Garamond" w:hAnsi="Garamond"/>
          <w:bCs/>
          <w:sz w:val="24"/>
          <w:szCs w:val="24"/>
          <w:lang w:val="sq-AL"/>
        </w:rPr>
      </w:pPr>
      <w:r w:rsidRPr="00406E03">
        <w:rPr>
          <w:rFonts w:ascii="Garamond" w:hAnsi="Garamond"/>
          <w:bCs/>
          <w:sz w:val="24"/>
          <w:szCs w:val="24"/>
          <w:lang w:val="sq-AL"/>
        </w:rPr>
        <w:t>KUSHTET DHE ELEMENTET E PËRGJITHSHME TË SIGURIMIT TË PËRGJEGJËSISË PROFESIONALE</w:t>
      </w:r>
    </w:p>
    <w:p w14:paraId="7E3EB9EE" w14:textId="77777777" w:rsidR="00A405FC" w:rsidRPr="00406E03" w:rsidRDefault="00A405FC" w:rsidP="00A405FC">
      <w:pPr>
        <w:pStyle w:val="BodyA"/>
        <w:ind w:firstLine="284"/>
        <w:jc w:val="center"/>
        <w:rPr>
          <w:rFonts w:ascii="Garamond" w:hAnsi="Garamond"/>
          <w:bCs/>
          <w:color w:val="auto"/>
          <w:sz w:val="24"/>
          <w:szCs w:val="24"/>
          <w:lang w:val="sq-AL"/>
        </w:rPr>
      </w:pPr>
    </w:p>
    <w:p w14:paraId="7E3EB9EF"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color w:val="auto"/>
          <w:sz w:val="24"/>
          <w:szCs w:val="24"/>
          <w:lang w:val="sq-AL"/>
        </w:rPr>
        <w:t>Neni 29</w:t>
      </w:r>
    </w:p>
    <w:p w14:paraId="7E3EB9F0" w14:textId="77777777" w:rsidR="00A405FC" w:rsidRPr="00406E03" w:rsidRDefault="00A405FC" w:rsidP="00A405FC">
      <w:pPr>
        <w:pStyle w:val="BodyA"/>
        <w:ind w:firstLine="284"/>
        <w:jc w:val="center"/>
        <w:rPr>
          <w:rFonts w:ascii="Garamond" w:hAnsi="Garamond"/>
          <w:bCs/>
          <w:color w:val="auto"/>
          <w:sz w:val="24"/>
          <w:szCs w:val="24"/>
          <w:lang w:val="sq-AL"/>
        </w:rPr>
      </w:pPr>
    </w:p>
    <w:p w14:paraId="7E3EB9F1" w14:textId="77777777" w:rsidR="00A405FC" w:rsidRPr="00406E03" w:rsidRDefault="00A405FC" w:rsidP="004C6A38">
      <w:pPr>
        <w:ind w:firstLine="284"/>
        <w:jc w:val="both"/>
        <w:rPr>
          <w:rFonts w:ascii="Garamond" w:hAnsi="Garamond"/>
          <w:lang w:val="sq-AL"/>
        </w:rPr>
      </w:pPr>
      <w:r w:rsidRPr="00406E03">
        <w:rPr>
          <w:rFonts w:ascii="Garamond" w:hAnsi="Garamond"/>
          <w:lang w:val="sq-AL"/>
        </w:rPr>
        <w:t>Mbikëqyrësi i punimeve si person fizik apo juridik, i licencuar, është i detyruar të lidhë një kontratë të sigurimit të përgjegjësisë profesionale. Kontrata e sigurimit të përgjegjësisë profesionale mbulon çdo dëm që mund të shkaktohet si pasojë e veprimtarisë së tij gjatë procesit të ndërtimit të objektit.</w:t>
      </w:r>
    </w:p>
    <w:p w14:paraId="7E3EB9F2" w14:textId="77777777" w:rsidR="00A405FC" w:rsidRPr="00406E03" w:rsidRDefault="00A405FC" w:rsidP="00A405FC">
      <w:pPr>
        <w:ind w:firstLine="284"/>
        <w:jc w:val="center"/>
        <w:rPr>
          <w:rFonts w:ascii="Garamond" w:hAnsi="Garamond"/>
          <w:bCs/>
          <w:lang w:val="sq-AL"/>
        </w:rPr>
      </w:pPr>
    </w:p>
    <w:p w14:paraId="7E3EB9F3"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30</w:t>
      </w:r>
    </w:p>
    <w:p w14:paraId="7E3EB9F4" w14:textId="77777777" w:rsidR="00A405FC" w:rsidRPr="00406E03" w:rsidRDefault="00A405FC" w:rsidP="00A405FC">
      <w:pPr>
        <w:ind w:firstLine="284"/>
        <w:jc w:val="center"/>
        <w:rPr>
          <w:rFonts w:ascii="Garamond" w:hAnsi="Garamond"/>
          <w:bCs/>
          <w:lang w:val="sq-AL"/>
        </w:rPr>
      </w:pPr>
    </w:p>
    <w:p w14:paraId="7E3EB9F5" w14:textId="77777777" w:rsidR="00A405FC" w:rsidRPr="00406E03" w:rsidRDefault="00A405FC" w:rsidP="00A405FC">
      <w:pPr>
        <w:ind w:firstLine="284"/>
        <w:rPr>
          <w:rFonts w:ascii="Garamond" w:hAnsi="Garamond"/>
          <w:lang w:val="sq-AL"/>
        </w:rPr>
      </w:pPr>
      <w:r w:rsidRPr="00406E03">
        <w:rPr>
          <w:rFonts w:ascii="Garamond" w:hAnsi="Garamond"/>
          <w:lang w:val="sq-AL"/>
        </w:rPr>
        <w:t xml:space="preserve">Shuma e sigurimit llogaritet në përqindje ndaj tarifës së shërbimit të mbikëqyrjes për kostot e llogaritshme, pa vlerën e tatimit mbi vlerën e shtuar, të përcaktuar në preventivin përfundimtar, i depozituar për të marrë lejen e ndërtimit. Kjo vlerë do të jetë jo më shumë se 20% e vlerës, sipas kontratës së nënshkruar midis zhvilluesit dhe mbikëqyrësit. </w:t>
      </w:r>
    </w:p>
    <w:p w14:paraId="7E3EB9F6" w14:textId="77777777" w:rsidR="00A405FC" w:rsidRPr="00406E03" w:rsidRDefault="00A405FC" w:rsidP="00A405FC">
      <w:pPr>
        <w:ind w:firstLine="284"/>
        <w:jc w:val="center"/>
        <w:rPr>
          <w:rFonts w:ascii="Garamond" w:hAnsi="Garamond"/>
          <w:bCs/>
          <w:lang w:val="sq-AL"/>
        </w:rPr>
      </w:pPr>
    </w:p>
    <w:p w14:paraId="7E3EB9F7"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31</w:t>
      </w:r>
    </w:p>
    <w:p w14:paraId="7E3EB9F8" w14:textId="77777777" w:rsidR="00A405FC" w:rsidRPr="00406E03" w:rsidRDefault="00A405FC" w:rsidP="00A405FC">
      <w:pPr>
        <w:ind w:firstLine="284"/>
        <w:jc w:val="center"/>
        <w:rPr>
          <w:rFonts w:ascii="Garamond" w:hAnsi="Garamond"/>
          <w:bCs/>
          <w:lang w:val="sq-AL"/>
        </w:rPr>
      </w:pPr>
    </w:p>
    <w:p w14:paraId="7E3EB9F9" w14:textId="77777777" w:rsidR="00A405FC" w:rsidRPr="00406E03" w:rsidRDefault="00A405FC" w:rsidP="00A405FC">
      <w:pPr>
        <w:ind w:firstLine="284"/>
        <w:rPr>
          <w:rFonts w:ascii="Garamond" w:hAnsi="Garamond"/>
          <w:lang w:val="sq-AL"/>
        </w:rPr>
      </w:pPr>
      <w:r w:rsidRPr="00406E03">
        <w:rPr>
          <w:rFonts w:ascii="Garamond" w:hAnsi="Garamond"/>
          <w:lang w:val="sq-AL"/>
        </w:rPr>
        <w:t>Limiti i përgjegjësisë/shuma e sigurimit të kontratës së sigurimit përcaktohet në policën e sigurimit dhe nuk mund të jetë më i ulët se shuma e sigurimit, sipas përcaktimit në nenin 30, të këtij vendimi.</w:t>
      </w:r>
    </w:p>
    <w:p w14:paraId="7E3EB9FA" w14:textId="77777777" w:rsidR="00A405FC" w:rsidRPr="00406E03" w:rsidRDefault="00A405FC" w:rsidP="00A405FC">
      <w:pPr>
        <w:ind w:firstLine="284"/>
        <w:jc w:val="center"/>
        <w:rPr>
          <w:rFonts w:ascii="Garamond" w:hAnsi="Garamond"/>
          <w:bCs/>
          <w:lang w:val="sq-AL"/>
        </w:rPr>
      </w:pPr>
    </w:p>
    <w:p w14:paraId="7E3EB9FB"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32</w:t>
      </w:r>
    </w:p>
    <w:p w14:paraId="7E3EB9FC" w14:textId="77777777" w:rsidR="00A405FC" w:rsidRPr="00406E03" w:rsidRDefault="00A405FC" w:rsidP="00A405FC">
      <w:pPr>
        <w:ind w:firstLine="284"/>
        <w:jc w:val="center"/>
        <w:rPr>
          <w:rFonts w:ascii="Garamond" w:hAnsi="Garamond"/>
          <w:bCs/>
          <w:lang w:val="sq-AL"/>
        </w:rPr>
      </w:pPr>
    </w:p>
    <w:p w14:paraId="7E3EB9FD" w14:textId="77777777" w:rsidR="00A405FC" w:rsidRPr="00406E03" w:rsidRDefault="00A405FC" w:rsidP="00A405FC">
      <w:pPr>
        <w:ind w:firstLine="284"/>
        <w:rPr>
          <w:rFonts w:ascii="Garamond" w:hAnsi="Garamond"/>
          <w:lang w:val="sq-AL"/>
        </w:rPr>
      </w:pPr>
      <w:r w:rsidRPr="00406E03">
        <w:rPr>
          <w:rFonts w:ascii="Garamond" w:hAnsi="Garamond"/>
          <w:lang w:val="sq-AL"/>
        </w:rPr>
        <w:t>Shoqëria e sigurimit dëmshpërblen në vlerë monetare të siguruarin/përfituesin për dëmet që ai ka pësuar si pasojë e ndodhjes së ngjarjes së sigurimit. Dëmshpërblimi nuk kalon në asnjë rast limitin e përgjegjësisë së caktuar në policën e sigurimit, në bazë të pjesës takuese të njësisë individuale dhe asaj të caktuar për palën e tretë.</w:t>
      </w:r>
    </w:p>
    <w:p w14:paraId="7E3EB9FE" w14:textId="77777777" w:rsidR="00A405FC" w:rsidRPr="00406E03" w:rsidRDefault="00A405FC" w:rsidP="00A405FC">
      <w:pPr>
        <w:ind w:firstLine="284"/>
        <w:jc w:val="center"/>
        <w:rPr>
          <w:rFonts w:ascii="Garamond" w:hAnsi="Garamond"/>
          <w:bCs/>
          <w:lang w:val="sq-AL"/>
        </w:rPr>
      </w:pPr>
    </w:p>
    <w:p w14:paraId="7E3EB9FF"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33</w:t>
      </w:r>
    </w:p>
    <w:p w14:paraId="7E3EBA00" w14:textId="77777777" w:rsidR="00A405FC" w:rsidRPr="00406E03" w:rsidRDefault="00A405FC" w:rsidP="00A405FC">
      <w:pPr>
        <w:ind w:firstLine="284"/>
        <w:jc w:val="center"/>
        <w:rPr>
          <w:rFonts w:ascii="Garamond" w:hAnsi="Garamond"/>
          <w:bCs/>
          <w:lang w:val="sq-AL"/>
        </w:rPr>
      </w:pPr>
    </w:p>
    <w:p w14:paraId="7E3EBA01" w14:textId="77777777" w:rsidR="00A405FC" w:rsidRPr="00406E03" w:rsidRDefault="00A405FC" w:rsidP="00A405FC">
      <w:pPr>
        <w:ind w:firstLine="284"/>
        <w:rPr>
          <w:rFonts w:ascii="Garamond" w:hAnsi="Garamond"/>
          <w:lang w:val="sq-AL"/>
        </w:rPr>
      </w:pPr>
      <w:r w:rsidRPr="00406E03">
        <w:rPr>
          <w:rFonts w:ascii="Garamond" w:hAnsi="Garamond"/>
          <w:lang w:val="sq-AL"/>
        </w:rPr>
        <w:t>Maksimumi i shumës agregate të dëmshpërblimit që mund të përfitohet për të gjitha ngjarjet e sigurimit, të ndodhura gjatë periudhës së vlefshmërisë së kontratës së sigurimit, përbën limitin agregat të dëmshpërblimit dhe nuk kalon në asnjë rast limitin e përgjegjësisë së caktuar në policën e sigurimit.</w:t>
      </w:r>
    </w:p>
    <w:p w14:paraId="7E3EBA02" w14:textId="77777777" w:rsidR="00A405FC" w:rsidRPr="00406E03" w:rsidRDefault="00A405FC" w:rsidP="00A405FC">
      <w:pPr>
        <w:ind w:firstLine="284"/>
        <w:rPr>
          <w:rFonts w:ascii="Garamond" w:hAnsi="Garamond"/>
          <w:bCs/>
          <w:lang w:val="sq-AL"/>
        </w:rPr>
      </w:pPr>
    </w:p>
    <w:p w14:paraId="7E3EBA03"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34</w:t>
      </w:r>
    </w:p>
    <w:p w14:paraId="7E3EBA04" w14:textId="77777777" w:rsidR="00A405FC" w:rsidRPr="00406E03" w:rsidRDefault="00A405FC" w:rsidP="00A405FC">
      <w:pPr>
        <w:ind w:firstLine="284"/>
        <w:jc w:val="center"/>
        <w:rPr>
          <w:rFonts w:ascii="Garamond" w:hAnsi="Garamond"/>
          <w:bCs/>
          <w:lang w:val="sq-AL"/>
        </w:rPr>
      </w:pPr>
    </w:p>
    <w:p w14:paraId="7E3EBA05" w14:textId="77777777" w:rsidR="00A405FC" w:rsidRPr="00406E03" w:rsidRDefault="00A405FC" w:rsidP="00A405FC">
      <w:pPr>
        <w:ind w:firstLine="284"/>
        <w:rPr>
          <w:rFonts w:ascii="Garamond" w:hAnsi="Garamond"/>
          <w:lang w:val="sq-AL"/>
        </w:rPr>
      </w:pPr>
      <w:r w:rsidRPr="00406E03">
        <w:rPr>
          <w:rFonts w:ascii="Garamond" w:hAnsi="Garamond"/>
          <w:lang w:val="sq-AL"/>
        </w:rPr>
        <w:t>Polica e sigurimit duhet të jetë e përcaktuar për objektin e punimeve, për të cilin mbikëqyrësi siguron profesionin e tij, sipas përcaktimeve në lejen e zhvillimit ose ndërtimit.</w:t>
      </w:r>
    </w:p>
    <w:p w14:paraId="7E3EBA06" w14:textId="77777777" w:rsidR="00A405FC" w:rsidRPr="00406E03" w:rsidRDefault="00A405FC" w:rsidP="00A405FC">
      <w:pPr>
        <w:ind w:firstLine="284"/>
        <w:rPr>
          <w:rFonts w:ascii="Garamond" w:hAnsi="Garamond"/>
          <w:lang w:val="sq-AL"/>
        </w:rPr>
      </w:pPr>
    </w:p>
    <w:p w14:paraId="7E3EBA07"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35</w:t>
      </w:r>
    </w:p>
    <w:p w14:paraId="7E3EBA08" w14:textId="77777777" w:rsidR="00A405FC" w:rsidRPr="00406E03" w:rsidRDefault="00A405FC" w:rsidP="00A405FC">
      <w:pPr>
        <w:ind w:firstLine="284"/>
        <w:jc w:val="center"/>
        <w:rPr>
          <w:rFonts w:ascii="Garamond" w:hAnsi="Garamond"/>
          <w:bCs/>
          <w:lang w:val="sq-AL"/>
        </w:rPr>
      </w:pPr>
    </w:p>
    <w:p w14:paraId="7E3EBA09"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1. Kontrata e sigurimit, që lidhet pranë shoqërive të sigurimit nga mbikëqyrësi i punimeve, është e vlefshme për të gjithë periudhën e vlefshmërisë së kontratës së lidhur ndërmjet zhvilluesit dhe mbikëqyrësit.</w:t>
      </w:r>
    </w:p>
    <w:p w14:paraId="7E3EBA0A"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2. Shoqëria e sigurimit lidh kontratën e sigurimit, me kusht që të përmbushen kërkesat e mëposhtme:</w:t>
      </w:r>
    </w:p>
    <w:p w14:paraId="7E3EBA0B"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a) Personi fizik apo juridik të jetë i pajisur me licencë për mbikëqyrjen e punimeve që do të realizohen në objekt nga institucioni që ka në fushën e veprimtarisë licencimin për mbikëqyrjen e punimeve në ndërtim;</w:t>
      </w:r>
    </w:p>
    <w:p w14:paraId="7E3EBA0C"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b) Personi fizik apo juridik i pajisur me licencë për mbikëqyrjen e punimeve të jetë i regjistruar në QKB dhe i pajisur me NIPT;</w:t>
      </w:r>
    </w:p>
    <w:p w14:paraId="7E3EBA0D"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c) Personi fizik apo juridik mbikëqyrës i punimeve të ketë kontratën me zhvilluesin, të firmosur nga mbikëqyrësi, në rastin e personit juridik nga përfaqësuesi juridik i tij, si dhe përfaqësuesi i zhvilluesit.</w:t>
      </w:r>
    </w:p>
    <w:p w14:paraId="7E3EBA0E" w14:textId="77777777" w:rsidR="00A405FC" w:rsidRPr="00406E03" w:rsidRDefault="00A405FC" w:rsidP="00A405FC">
      <w:pPr>
        <w:ind w:firstLine="284"/>
        <w:rPr>
          <w:rFonts w:ascii="Garamond" w:hAnsi="Garamond"/>
          <w:lang w:val="sq-AL"/>
        </w:rPr>
      </w:pPr>
    </w:p>
    <w:p w14:paraId="7E3EBA0F"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36</w:t>
      </w:r>
    </w:p>
    <w:p w14:paraId="7E3EBA10" w14:textId="77777777" w:rsidR="00A405FC" w:rsidRPr="00406E03" w:rsidRDefault="00A405FC" w:rsidP="00A405FC">
      <w:pPr>
        <w:ind w:firstLine="284"/>
        <w:jc w:val="center"/>
        <w:rPr>
          <w:rFonts w:ascii="Garamond" w:hAnsi="Garamond"/>
          <w:bCs/>
          <w:lang w:val="sq-AL"/>
        </w:rPr>
      </w:pPr>
    </w:p>
    <w:p w14:paraId="7E3EBA11" w14:textId="19C70D7E"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1. Shoqëria e sigurimit detyrohet të dëmshpërblejë të siguruarin/përfituesin për dëmtime të ndodhura në objekt, si pasojë e veprimtarisë së mbikëqyrësit gjatë procesit të ndërtimit të objektit, të cilat çojnë</w:t>
      </w:r>
      <w:r w:rsidR="00834FDA">
        <w:rPr>
          <w:rFonts w:ascii="Garamond" w:hAnsi="Garamond"/>
          <w:sz w:val="24"/>
          <w:szCs w:val="24"/>
          <w:lang w:val="sq-AL"/>
        </w:rPr>
        <w:t>,</w:t>
      </w:r>
      <w:r w:rsidRPr="00406E03">
        <w:rPr>
          <w:rFonts w:ascii="Garamond" w:hAnsi="Garamond"/>
          <w:sz w:val="24"/>
          <w:szCs w:val="24"/>
          <w:lang w:val="sq-AL"/>
        </w:rPr>
        <w:t xml:space="preserve"> në:</w:t>
      </w:r>
    </w:p>
    <w:p w14:paraId="7E3EBA12"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a) shembje tërësore ose pjesore të objektit; </w:t>
      </w:r>
    </w:p>
    <w:p w14:paraId="7E3EBA13"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b) rrezik të dukshëm të shembjes së objektit;</w:t>
      </w:r>
    </w:p>
    <w:p w14:paraId="7E3EBA14" w14:textId="77777777" w:rsidR="00A405FC" w:rsidRPr="00406E03" w:rsidRDefault="00A405FC" w:rsidP="00A405FC">
      <w:pPr>
        <w:pStyle w:val="ListParagraph"/>
        <w:tabs>
          <w:tab w:val="left" w:pos="540"/>
        </w:tabs>
        <w:ind w:left="0" w:firstLine="284"/>
        <w:jc w:val="both"/>
        <w:rPr>
          <w:rFonts w:ascii="Garamond" w:hAnsi="Garamond"/>
          <w:sz w:val="24"/>
          <w:szCs w:val="24"/>
          <w:lang w:val="sq-AL"/>
        </w:rPr>
      </w:pPr>
      <w:r w:rsidRPr="00406E03">
        <w:rPr>
          <w:rFonts w:ascii="Garamond" w:hAnsi="Garamond"/>
          <w:sz w:val="24"/>
          <w:szCs w:val="24"/>
          <w:lang w:val="sq-AL"/>
        </w:rPr>
        <w:t>c) defekte serioze/të rënda gjatë procesit të ndërtimit.</w:t>
      </w:r>
    </w:p>
    <w:p w14:paraId="7E3EBA15" w14:textId="1E8E9FC6" w:rsidR="00A405FC" w:rsidRPr="00406E03" w:rsidRDefault="00A405FC" w:rsidP="00A405FC">
      <w:pPr>
        <w:ind w:firstLine="284"/>
        <w:jc w:val="both"/>
        <w:rPr>
          <w:rFonts w:ascii="Garamond" w:hAnsi="Garamond"/>
          <w:lang w:val="sq-AL"/>
        </w:rPr>
      </w:pPr>
      <w:r w:rsidRPr="00406E03">
        <w:rPr>
          <w:rFonts w:ascii="Garamond" w:hAnsi="Garamond"/>
          <w:lang w:val="sq-AL"/>
        </w:rPr>
        <w:t>2. Përjashtohen nga e drejta për dëmshpërblim kontraktuesi dhe familjarët e tij, sipas certifikatës familjare, bashkëjetuesi/ja dhe çdo person që bashkëjeton me të.</w:t>
      </w:r>
    </w:p>
    <w:p w14:paraId="7E3EBA16" w14:textId="77777777" w:rsidR="00A405FC" w:rsidRPr="00406E03" w:rsidRDefault="00A405FC" w:rsidP="00A405FC">
      <w:pPr>
        <w:ind w:firstLine="284"/>
        <w:jc w:val="both"/>
        <w:rPr>
          <w:rFonts w:ascii="Garamond" w:hAnsi="Garamond"/>
          <w:lang w:val="sq-AL"/>
        </w:rPr>
      </w:pPr>
      <w:r w:rsidRPr="00406E03">
        <w:rPr>
          <w:rFonts w:ascii="Garamond" w:hAnsi="Garamond"/>
          <w:lang w:val="sq-AL"/>
        </w:rPr>
        <w:t>3. Në rastin kur kontraktuesi është person juridik, përjashtohen nga e drejta për dëmshpërblim ortakët/aksionarët dhe përfaqësuesi ligjor/administrator i tij.</w:t>
      </w:r>
    </w:p>
    <w:p w14:paraId="7E3EBA17" w14:textId="77777777" w:rsidR="00A405FC" w:rsidRPr="00406E03" w:rsidRDefault="00A405FC" w:rsidP="00A405FC">
      <w:pPr>
        <w:ind w:firstLine="284"/>
        <w:jc w:val="center"/>
        <w:rPr>
          <w:rFonts w:ascii="Garamond" w:hAnsi="Garamond"/>
          <w:bCs/>
          <w:lang w:val="sq-AL"/>
        </w:rPr>
      </w:pPr>
    </w:p>
    <w:p w14:paraId="7E3EBA18"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37</w:t>
      </w:r>
    </w:p>
    <w:p w14:paraId="7E3EBA19" w14:textId="77777777" w:rsidR="00A405FC" w:rsidRPr="00406E03" w:rsidRDefault="00A405FC" w:rsidP="00A405FC">
      <w:pPr>
        <w:ind w:firstLine="284"/>
        <w:jc w:val="center"/>
        <w:rPr>
          <w:rFonts w:ascii="Garamond" w:hAnsi="Garamond"/>
          <w:bCs/>
          <w:lang w:val="sq-AL"/>
        </w:rPr>
      </w:pPr>
    </w:p>
    <w:p w14:paraId="7E3EBA1A" w14:textId="77777777" w:rsidR="00A405FC" w:rsidRPr="00406E03" w:rsidRDefault="00A405FC" w:rsidP="00A405FC">
      <w:pPr>
        <w:ind w:firstLine="284"/>
        <w:jc w:val="both"/>
        <w:rPr>
          <w:rFonts w:ascii="Garamond" w:hAnsi="Garamond"/>
          <w:lang w:val="sq-AL"/>
        </w:rPr>
      </w:pPr>
      <w:r w:rsidRPr="00406E03">
        <w:rPr>
          <w:rFonts w:ascii="Garamond" w:hAnsi="Garamond"/>
          <w:lang w:val="sq-AL"/>
        </w:rPr>
        <w:t>Kushte dhe elemente të posaçme shtesë të sigurimit përcaktohen në kontratën e sigurimit.</w:t>
      </w:r>
    </w:p>
    <w:p w14:paraId="7E3EBA1B" w14:textId="77777777" w:rsidR="00A405FC" w:rsidRPr="00406E03" w:rsidRDefault="00A405FC" w:rsidP="00A405FC">
      <w:pPr>
        <w:pStyle w:val="BodyA"/>
        <w:ind w:firstLine="284"/>
        <w:rPr>
          <w:rFonts w:ascii="Garamond" w:hAnsi="Garamond"/>
          <w:color w:val="auto"/>
          <w:sz w:val="24"/>
          <w:szCs w:val="24"/>
          <w:lang w:val="sq-AL"/>
        </w:rPr>
      </w:pPr>
    </w:p>
    <w:p w14:paraId="7E3EBA1C"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KREU IV</w:t>
      </w:r>
    </w:p>
    <w:p w14:paraId="7E3EBA1D"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RREGULLAT, PROCEDURAT DHE MËNYRA E MBAJTJES SË DOKUMENTACIONIT GJATË ZHVILLIMIT TË PUNIMEVE</w:t>
      </w:r>
    </w:p>
    <w:p w14:paraId="7E3EBA1E" w14:textId="77777777" w:rsidR="00A405FC" w:rsidRPr="00406E03" w:rsidRDefault="00A405FC" w:rsidP="00A405FC">
      <w:pPr>
        <w:pStyle w:val="BodyA"/>
        <w:ind w:firstLine="284"/>
        <w:jc w:val="center"/>
        <w:rPr>
          <w:rFonts w:ascii="Garamond" w:hAnsi="Garamond"/>
          <w:bCs/>
          <w:color w:val="auto"/>
          <w:sz w:val="24"/>
          <w:szCs w:val="24"/>
          <w:lang w:val="sq-AL"/>
        </w:rPr>
      </w:pPr>
    </w:p>
    <w:p w14:paraId="7E3EBA1F"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color w:val="auto"/>
          <w:sz w:val="24"/>
          <w:szCs w:val="24"/>
          <w:lang w:val="sq-AL"/>
        </w:rPr>
        <w:t>Neni 38</w:t>
      </w:r>
    </w:p>
    <w:p w14:paraId="7E3EBA20" w14:textId="77777777" w:rsidR="00A405FC" w:rsidRPr="00406E03" w:rsidRDefault="00A405FC" w:rsidP="00A405FC">
      <w:pPr>
        <w:pStyle w:val="BodyA"/>
        <w:ind w:firstLine="284"/>
        <w:jc w:val="center"/>
        <w:rPr>
          <w:rFonts w:ascii="Garamond" w:hAnsi="Garamond"/>
          <w:bCs/>
          <w:color w:val="auto"/>
          <w:sz w:val="24"/>
          <w:szCs w:val="24"/>
          <w:lang w:val="sq-AL"/>
        </w:rPr>
      </w:pPr>
    </w:p>
    <w:p w14:paraId="7E3EBA21" w14:textId="77777777" w:rsidR="00A405FC" w:rsidRPr="00406E03" w:rsidRDefault="00A405FC" w:rsidP="00A405FC">
      <w:pPr>
        <w:ind w:firstLine="284"/>
        <w:jc w:val="both"/>
        <w:rPr>
          <w:rFonts w:ascii="Garamond" w:hAnsi="Garamond"/>
          <w:lang w:val="sq-AL"/>
        </w:rPr>
      </w:pPr>
      <w:r w:rsidRPr="00406E03">
        <w:rPr>
          <w:rFonts w:ascii="Garamond" w:hAnsi="Garamond"/>
          <w:lang w:val="sq-AL"/>
        </w:rPr>
        <w:t>1. Korrespondenca e mbikëqyrësit të punimeve me zhvilluesin dhe zbatuesin e punimeve është pjesë e dokumentacionit të objektit.</w:t>
      </w:r>
    </w:p>
    <w:p w14:paraId="7E3EBA22" w14:textId="040AD1D6" w:rsidR="00A405FC" w:rsidRPr="00406E03" w:rsidRDefault="00A405FC" w:rsidP="00A405FC">
      <w:pPr>
        <w:ind w:firstLine="284"/>
        <w:jc w:val="both"/>
        <w:rPr>
          <w:rFonts w:ascii="Garamond" w:hAnsi="Garamond"/>
          <w:lang w:val="sq-AL"/>
        </w:rPr>
      </w:pPr>
      <w:r w:rsidRPr="00406E03">
        <w:rPr>
          <w:rFonts w:ascii="Garamond" w:hAnsi="Garamond"/>
          <w:lang w:val="sq-AL"/>
        </w:rPr>
        <w:t>2. Në dosjen e mbikëqyrjes së punimeve pasqyrohen të gjitha aktet e mbajtura gjatë zbatimit të objektit, si akti i dorëzimit të sheshit të ndërtimit, urdhrat e ndryshëm të dhënë nga mbikëqyrësi i punimeve, kundërshtitë dhe kontradiktat e lindura gjatë punës</w:t>
      </w:r>
      <w:r w:rsidR="009A036C">
        <w:rPr>
          <w:rFonts w:ascii="Garamond" w:hAnsi="Garamond"/>
          <w:lang w:val="sq-AL"/>
        </w:rPr>
        <w:t>,</w:t>
      </w:r>
      <w:r w:rsidRPr="00406E03">
        <w:rPr>
          <w:rFonts w:ascii="Garamond" w:hAnsi="Garamond"/>
          <w:lang w:val="sq-AL"/>
        </w:rPr>
        <w:t xml:space="preserve"> si dhe zgjidhjet e tyre, ndërprerjet e punimeve dhe shkaqet që kanë diktuar këto ndërprerje, relacionet teknike të kërkuara ose të paraqitura gjatë zbatimit, si dhe të gjitha rrethanat e nevojshme për të dhënë kuadrin e plotë të të gjitha fazave të zbatimit të punimeve.</w:t>
      </w:r>
    </w:p>
    <w:p w14:paraId="7E3EBA23" w14:textId="77777777" w:rsidR="00A405FC" w:rsidRPr="00406E03" w:rsidRDefault="00A405FC" w:rsidP="00A405FC">
      <w:pPr>
        <w:pStyle w:val="ListParagraph"/>
        <w:ind w:left="0" w:firstLine="284"/>
        <w:rPr>
          <w:rFonts w:ascii="Garamond" w:hAnsi="Garamond"/>
          <w:sz w:val="24"/>
          <w:szCs w:val="24"/>
          <w:lang w:val="sq-AL"/>
        </w:rPr>
      </w:pPr>
    </w:p>
    <w:p w14:paraId="7E3EBA24" w14:textId="77777777" w:rsidR="00A405FC" w:rsidRPr="00406E03" w:rsidRDefault="00A405FC" w:rsidP="00A405FC">
      <w:pPr>
        <w:pStyle w:val="ListParagraph"/>
        <w:ind w:left="0" w:firstLine="284"/>
        <w:jc w:val="center"/>
        <w:rPr>
          <w:rFonts w:ascii="Garamond" w:hAnsi="Garamond"/>
          <w:bCs/>
          <w:sz w:val="24"/>
          <w:szCs w:val="24"/>
          <w:lang w:val="sq-AL"/>
        </w:rPr>
      </w:pPr>
      <w:r w:rsidRPr="00406E03">
        <w:rPr>
          <w:rFonts w:ascii="Garamond" w:hAnsi="Garamond"/>
          <w:bCs/>
          <w:sz w:val="24"/>
          <w:szCs w:val="24"/>
          <w:lang w:val="sq-AL"/>
        </w:rPr>
        <w:t>Neni 39</w:t>
      </w:r>
    </w:p>
    <w:p w14:paraId="7E3EBA25" w14:textId="77777777" w:rsidR="00A405FC" w:rsidRPr="00406E03" w:rsidRDefault="00A405FC" w:rsidP="00A405FC">
      <w:pPr>
        <w:pStyle w:val="ListParagraph"/>
        <w:ind w:left="0" w:firstLine="284"/>
        <w:jc w:val="center"/>
        <w:rPr>
          <w:rFonts w:ascii="Garamond" w:hAnsi="Garamond"/>
          <w:bCs/>
          <w:sz w:val="24"/>
          <w:szCs w:val="24"/>
          <w:lang w:val="sq-AL"/>
        </w:rPr>
      </w:pPr>
    </w:p>
    <w:p w14:paraId="7E3EBA26" w14:textId="77777777" w:rsidR="00A405FC" w:rsidRPr="00406E03" w:rsidRDefault="00A405FC" w:rsidP="00A405FC">
      <w:pPr>
        <w:ind w:firstLine="284"/>
        <w:jc w:val="both"/>
        <w:rPr>
          <w:rFonts w:ascii="Garamond" w:hAnsi="Garamond"/>
          <w:lang w:val="sq-AL"/>
        </w:rPr>
      </w:pPr>
      <w:r w:rsidRPr="00406E03">
        <w:rPr>
          <w:rFonts w:ascii="Garamond" w:hAnsi="Garamond"/>
          <w:lang w:val="sq-AL"/>
        </w:rPr>
        <w:t xml:space="preserve">1. Mbikëqyrësi i punimeve nëpërmjet drejtuesit të punimeve njihet me librin e kantierit, dokumentacionin e kontabilitetit teknik e të furnizimit të objektit me materiale e produkte ndërtimi, me fotografitë, kasetat filmike dhe çdo dokument tjetër, që provon saktësinë dhe cilësinë e produkteve dhe të punimeve. </w:t>
      </w:r>
    </w:p>
    <w:p w14:paraId="7E3EBA27" w14:textId="77777777" w:rsidR="00A405FC" w:rsidRPr="00406E03" w:rsidRDefault="00A405FC" w:rsidP="00A405FC">
      <w:pPr>
        <w:ind w:firstLine="284"/>
        <w:jc w:val="both"/>
        <w:rPr>
          <w:rFonts w:ascii="Garamond" w:hAnsi="Garamond"/>
          <w:lang w:val="sq-AL"/>
        </w:rPr>
      </w:pPr>
      <w:r w:rsidRPr="00406E03">
        <w:rPr>
          <w:rFonts w:ascii="Garamond" w:hAnsi="Garamond"/>
          <w:lang w:val="sq-AL"/>
        </w:rPr>
        <w:t>2. Mbikëqyrësi i punimeve njoftohet për inspektim të punimeve që do të bëhen të maskuara nga zbatuesi i punimeve për marrjen e kampioneve për kryerjen e provave, të analizave të përcaktuara në rregullat teknike ose të kërkuara shtesë nga vetë ai.</w:t>
      </w:r>
    </w:p>
    <w:p w14:paraId="7E3EBA28" w14:textId="77777777" w:rsidR="00A405FC" w:rsidRPr="00406E03" w:rsidRDefault="00A405FC" w:rsidP="00A405FC">
      <w:pPr>
        <w:pStyle w:val="ListParagraph"/>
        <w:ind w:left="0" w:firstLine="284"/>
        <w:rPr>
          <w:rFonts w:ascii="Garamond" w:hAnsi="Garamond"/>
          <w:sz w:val="24"/>
          <w:szCs w:val="24"/>
          <w:lang w:val="sq-AL"/>
        </w:rPr>
      </w:pPr>
    </w:p>
    <w:p w14:paraId="7E3EBA29" w14:textId="77777777" w:rsidR="00A405FC" w:rsidRPr="00406E03" w:rsidRDefault="00A405FC" w:rsidP="00A405FC">
      <w:pPr>
        <w:pStyle w:val="ListParagraph"/>
        <w:ind w:left="0" w:firstLine="284"/>
        <w:jc w:val="center"/>
        <w:rPr>
          <w:rFonts w:ascii="Garamond" w:hAnsi="Garamond"/>
          <w:bCs/>
          <w:sz w:val="24"/>
          <w:szCs w:val="24"/>
          <w:lang w:val="sq-AL"/>
        </w:rPr>
      </w:pPr>
      <w:r w:rsidRPr="00406E03">
        <w:rPr>
          <w:rFonts w:ascii="Garamond" w:hAnsi="Garamond"/>
          <w:bCs/>
          <w:sz w:val="24"/>
          <w:szCs w:val="24"/>
          <w:lang w:val="sq-AL"/>
        </w:rPr>
        <w:t>Neni 40</w:t>
      </w:r>
    </w:p>
    <w:p w14:paraId="7E3EBA2A" w14:textId="77777777" w:rsidR="00A405FC" w:rsidRPr="00406E03" w:rsidRDefault="00A405FC" w:rsidP="00A405FC">
      <w:pPr>
        <w:pStyle w:val="ListParagraph"/>
        <w:ind w:left="0" w:firstLine="284"/>
        <w:jc w:val="center"/>
        <w:rPr>
          <w:rFonts w:ascii="Garamond" w:hAnsi="Garamond"/>
          <w:bCs/>
          <w:sz w:val="24"/>
          <w:szCs w:val="24"/>
          <w:lang w:val="sq-AL"/>
        </w:rPr>
      </w:pPr>
    </w:p>
    <w:p w14:paraId="7E3EBA2B"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1. Mbikëqyrësi i punimeve para fillimit të punimeve bën verifikimin paraprak, që konsiston në:</w:t>
      </w:r>
    </w:p>
    <w:p w14:paraId="7E3EBA2C"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a) verifikimin e të gjithë dokumentacionit përkatës, të licencave, autorizimeve dhe lejeve;</w:t>
      </w:r>
    </w:p>
    <w:p w14:paraId="7E3EBA2D"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b) verifikimin e sheshit të ndërtimit, nëse është i lirë dhe i gatshëm për të filluar punimet;</w:t>
      </w:r>
    </w:p>
    <w:p w14:paraId="7E3EBA2E"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c) njohjen me hollësi të kontratës së sipërmarrjes dhe të të gjitha akteve administrative që lidhen me të, si dhe njohjen e të gjitha ndryshimeve të mundshme të kësaj kontrate;</w:t>
      </w:r>
    </w:p>
    <w:p w14:paraId="7E3EBA2F" w14:textId="6907CEDF" w:rsidR="00A405FC" w:rsidRPr="00406E03" w:rsidRDefault="00A405FC" w:rsidP="00A405FC">
      <w:pPr>
        <w:ind w:firstLine="284"/>
        <w:jc w:val="both"/>
        <w:rPr>
          <w:rFonts w:ascii="Garamond" w:hAnsi="Garamond"/>
          <w:lang w:val="sq-AL"/>
        </w:rPr>
      </w:pPr>
      <w:r w:rsidRPr="00406E03">
        <w:rPr>
          <w:rFonts w:ascii="Garamond" w:hAnsi="Garamond"/>
          <w:lang w:val="sq-AL"/>
        </w:rPr>
        <w:t>ç) marrjen në dorëzim të punës dhe të furnizimeve të materialeve nga zbatuesi i punimeve, duke mbajtur një procesverbal për rezultatin e marrjes në dorëzim;</w:t>
      </w:r>
    </w:p>
    <w:p w14:paraId="7E3EBA30"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d) verifikimin, vendosjen e tabelës së identifikimit në kantier me të dhënat e mëposhtme:</w:t>
      </w:r>
    </w:p>
    <w:p w14:paraId="7E3EBA31" w14:textId="75BCE13A"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i. </w:t>
      </w:r>
      <w:r w:rsidR="00CF6A43" w:rsidRPr="00406E03">
        <w:rPr>
          <w:rFonts w:ascii="Garamond" w:hAnsi="Garamond"/>
          <w:sz w:val="24"/>
          <w:szCs w:val="24"/>
          <w:lang w:val="sq-AL"/>
        </w:rPr>
        <w:t xml:space="preserve">emërtimi </w:t>
      </w:r>
      <w:r w:rsidRPr="00406E03">
        <w:rPr>
          <w:rFonts w:ascii="Garamond" w:hAnsi="Garamond"/>
          <w:sz w:val="24"/>
          <w:szCs w:val="24"/>
          <w:lang w:val="sq-AL"/>
        </w:rPr>
        <w:t>i objektit;</w:t>
      </w:r>
    </w:p>
    <w:p w14:paraId="7E3EBA32" w14:textId="6430FED4"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ii. </w:t>
      </w:r>
      <w:r w:rsidR="00CF6A43" w:rsidRPr="00406E03">
        <w:rPr>
          <w:rFonts w:ascii="Garamond" w:hAnsi="Garamond"/>
          <w:sz w:val="24"/>
          <w:szCs w:val="24"/>
          <w:lang w:val="sq-AL"/>
        </w:rPr>
        <w:t xml:space="preserve">data </w:t>
      </w:r>
      <w:r w:rsidRPr="00406E03">
        <w:rPr>
          <w:rFonts w:ascii="Garamond" w:hAnsi="Garamond"/>
          <w:sz w:val="24"/>
          <w:szCs w:val="24"/>
          <w:lang w:val="sq-AL"/>
        </w:rPr>
        <w:t>e marrjes së lejes së ndërtimit;</w:t>
      </w:r>
    </w:p>
    <w:p w14:paraId="7E3EBA33" w14:textId="2D21BFA5"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iii. </w:t>
      </w:r>
      <w:r w:rsidR="00CF6A43" w:rsidRPr="00406E03">
        <w:rPr>
          <w:rFonts w:ascii="Garamond" w:hAnsi="Garamond"/>
          <w:sz w:val="24"/>
          <w:szCs w:val="24"/>
          <w:lang w:val="sq-AL"/>
        </w:rPr>
        <w:t>zhvilluesi</w:t>
      </w:r>
      <w:r w:rsidRPr="00406E03">
        <w:rPr>
          <w:rFonts w:ascii="Garamond" w:hAnsi="Garamond"/>
          <w:sz w:val="24"/>
          <w:szCs w:val="24"/>
          <w:lang w:val="sq-AL"/>
        </w:rPr>
        <w:t>;</w:t>
      </w:r>
    </w:p>
    <w:p w14:paraId="7E3EBA34" w14:textId="69E91B56"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iv. </w:t>
      </w:r>
      <w:r w:rsidR="00CF6A43" w:rsidRPr="00406E03">
        <w:rPr>
          <w:rFonts w:ascii="Garamond" w:hAnsi="Garamond"/>
          <w:sz w:val="24"/>
          <w:szCs w:val="24"/>
          <w:lang w:val="sq-AL"/>
        </w:rPr>
        <w:t>projektuesi</w:t>
      </w:r>
      <w:r w:rsidRPr="00406E03">
        <w:rPr>
          <w:rFonts w:ascii="Garamond" w:hAnsi="Garamond"/>
          <w:sz w:val="24"/>
          <w:szCs w:val="24"/>
          <w:lang w:val="sq-AL"/>
        </w:rPr>
        <w:t>;</w:t>
      </w:r>
    </w:p>
    <w:p w14:paraId="7E3EBA35" w14:textId="626AC290"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v. </w:t>
      </w:r>
      <w:r w:rsidR="00CF6A43" w:rsidRPr="00406E03">
        <w:rPr>
          <w:rFonts w:ascii="Garamond" w:hAnsi="Garamond"/>
          <w:sz w:val="24"/>
          <w:szCs w:val="24"/>
          <w:lang w:val="sq-AL"/>
        </w:rPr>
        <w:t xml:space="preserve">zbatuesi </w:t>
      </w:r>
      <w:r w:rsidRPr="00406E03">
        <w:rPr>
          <w:rFonts w:ascii="Garamond" w:hAnsi="Garamond"/>
          <w:sz w:val="24"/>
          <w:szCs w:val="24"/>
          <w:lang w:val="sq-AL"/>
        </w:rPr>
        <w:t>i punimeve dhe drejtuesi teknik;</w:t>
      </w:r>
    </w:p>
    <w:p w14:paraId="7E3EBA36" w14:textId="084E6D24"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vi. </w:t>
      </w:r>
      <w:r w:rsidR="00CF6A43" w:rsidRPr="00406E03">
        <w:rPr>
          <w:rFonts w:ascii="Garamond" w:hAnsi="Garamond"/>
          <w:sz w:val="24"/>
          <w:szCs w:val="24"/>
          <w:lang w:val="sq-AL"/>
        </w:rPr>
        <w:t>mbikëqyrësi</w:t>
      </w:r>
      <w:r w:rsidRPr="00406E03">
        <w:rPr>
          <w:rFonts w:ascii="Garamond" w:hAnsi="Garamond"/>
          <w:sz w:val="24"/>
          <w:szCs w:val="24"/>
          <w:lang w:val="sq-AL"/>
        </w:rPr>
        <w:t>;</w:t>
      </w:r>
    </w:p>
    <w:p w14:paraId="7E3EBA37" w14:textId="21C1EDBB"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vii. </w:t>
      </w:r>
      <w:r w:rsidR="00CF6A43" w:rsidRPr="00406E03">
        <w:rPr>
          <w:rFonts w:ascii="Garamond" w:hAnsi="Garamond"/>
          <w:sz w:val="24"/>
          <w:szCs w:val="24"/>
          <w:lang w:val="sq-AL"/>
        </w:rPr>
        <w:t xml:space="preserve">afati </w:t>
      </w:r>
      <w:r w:rsidRPr="00406E03">
        <w:rPr>
          <w:rFonts w:ascii="Garamond" w:hAnsi="Garamond"/>
          <w:sz w:val="24"/>
          <w:szCs w:val="24"/>
          <w:lang w:val="sq-AL"/>
        </w:rPr>
        <w:t>i ndërtimit;</w:t>
      </w:r>
    </w:p>
    <w:p w14:paraId="7E3EBA38" w14:textId="393AC00B"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viii. </w:t>
      </w:r>
      <w:r w:rsidR="00CF6A43" w:rsidRPr="00406E03">
        <w:rPr>
          <w:rFonts w:ascii="Garamond" w:hAnsi="Garamond"/>
          <w:sz w:val="24"/>
          <w:szCs w:val="24"/>
          <w:lang w:val="sq-AL"/>
        </w:rPr>
        <w:t xml:space="preserve">sipërfaqja </w:t>
      </w:r>
      <w:r w:rsidRPr="00406E03">
        <w:rPr>
          <w:rFonts w:ascii="Garamond" w:hAnsi="Garamond"/>
          <w:sz w:val="24"/>
          <w:szCs w:val="24"/>
          <w:lang w:val="sq-AL"/>
        </w:rPr>
        <w:t>e ndërtimit;</w:t>
      </w:r>
    </w:p>
    <w:p w14:paraId="7E3EBA39" w14:textId="1FE67D82"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ix. </w:t>
      </w:r>
      <w:r w:rsidR="00CF6A43" w:rsidRPr="00406E03">
        <w:rPr>
          <w:rFonts w:ascii="Garamond" w:hAnsi="Garamond"/>
          <w:sz w:val="24"/>
          <w:szCs w:val="24"/>
          <w:lang w:val="sq-AL"/>
        </w:rPr>
        <w:t xml:space="preserve">lartësia </w:t>
      </w:r>
      <w:r w:rsidRPr="00406E03">
        <w:rPr>
          <w:rFonts w:ascii="Garamond" w:hAnsi="Garamond"/>
          <w:sz w:val="24"/>
          <w:szCs w:val="24"/>
          <w:lang w:val="sq-AL"/>
        </w:rPr>
        <w:t>(numri i kateve mbi dhe nën tokë).</w:t>
      </w:r>
    </w:p>
    <w:p w14:paraId="7E3EBA3A" w14:textId="77777777" w:rsidR="00A405FC" w:rsidRPr="00406E03" w:rsidRDefault="00A405FC" w:rsidP="00A405FC">
      <w:pPr>
        <w:ind w:firstLine="284"/>
        <w:rPr>
          <w:rFonts w:ascii="Garamond" w:hAnsi="Garamond"/>
          <w:lang w:val="sq-AL"/>
        </w:rPr>
      </w:pPr>
    </w:p>
    <w:p w14:paraId="7E3EBA3B" w14:textId="77777777" w:rsidR="00A405FC" w:rsidRPr="00406E03" w:rsidRDefault="00A405FC" w:rsidP="00A405FC">
      <w:pPr>
        <w:ind w:firstLine="284"/>
        <w:jc w:val="center"/>
        <w:rPr>
          <w:rFonts w:ascii="Garamond" w:hAnsi="Garamond"/>
          <w:bCs/>
          <w:lang w:val="sq-AL"/>
        </w:rPr>
      </w:pPr>
      <w:r w:rsidRPr="00406E03">
        <w:rPr>
          <w:rFonts w:ascii="Garamond" w:hAnsi="Garamond"/>
          <w:bCs/>
          <w:lang w:val="sq-AL"/>
        </w:rPr>
        <w:t>Neni 41</w:t>
      </w:r>
    </w:p>
    <w:p w14:paraId="7E3EBA3C" w14:textId="77777777" w:rsidR="00A405FC" w:rsidRPr="00406E03" w:rsidRDefault="00A405FC" w:rsidP="00A405FC">
      <w:pPr>
        <w:ind w:firstLine="284"/>
        <w:jc w:val="center"/>
        <w:rPr>
          <w:rFonts w:ascii="Garamond" w:hAnsi="Garamond"/>
          <w:bCs/>
          <w:lang w:val="sq-AL"/>
        </w:rPr>
      </w:pPr>
    </w:p>
    <w:p w14:paraId="7E3EBA3D" w14:textId="6B983526" w:rsidR="00A405FC" w:rsidRPr="00406E03" w:rsidRDefault="00A405FC" w:rsidP="00A405FC">
      <w:pPr>
        <w:ind w:firstLine="284"/>
        <w:jc w:val="both"/>
        <w:rPr>
          <w:rFonts w:ascii="Garamond" w:hAnsi="Garamond"/>
          <w:lang w:val="sq-AL"/>
        </w:rPr>
      </w:pPr>
      <w:r w:rsidRPr="00406E03">
        <w:rPr>
          <w:rFonts w:ascii="Garamond" w:hAnsi="Garamond"/>
          <w:lang w:val="sq-AL"/>
        </w:rPr>
        <w:t>1. Mbikëqyrësi i punimeve dhe zhvilluesi, për çdo objekt që ndërtohet, administrojnë në kantier dokumentacionin teknik dhe mbajnë përg</w:t>
      </w:r>
      <w:r w:rsidR="00CF6A43">
        <w:rPr>
          <w:rFonts w:ascii="Garamond" w:hAnsi="Garamond"/>
          <w:lang w:val="sq-AL"/>
        </w:rPr>
        <w:t>j</w:t>
      </w:r>
      <w:r w:rsidRPr="00406E03">
        <w:rPr>
          <w:rFonts w:ascii="Garamond" w:hAnsi="Garamond"/>
          <w:lang w:val="sq-AL"/>
        </w:rPr>
        <w:t xml:space="preserve">egjësi për saktësinë dhe vërtetësinë e tij, si: </w:t>
      </w:r>
    </w:p>
    <w:p w14:paraId="7E3EBA3E"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a) lejen e zhvillimit, lejen e ndërtimit, së bashku me vendimet përkatëse të lëshuara nga organi kompetent, si dhe me planvendosjen;</w:t>
      </w:r>
    </w:p>
    <w:p w14:paraId="7E3EBA3F"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b) aktin e dorëzimit të sheshit të ndërtimit, sipas shtojcës i bashkëlidhet këtij vendimi;</w:t>
      </w:r>
    </w:p>
    <w:p w14:paraId="7E3EBA40"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c) projektin e zbatimit, të miratuar nga organi, i cili ka këtë të drejtë, sipas juridiksionit dhe oponencën teknike;</w:t>
      </w:r>
    </w:p>
    <w:p w14:paraId="7E3EBA41" w14:textId="6394ADAA"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ç)</w:t>
      </w:r>
      <w:r w:rsidR="00F626F4">
        <w:rPr>
          <w:rFonts w:ascii="Garamond" w:hAnsi="Garamond"/>
          <w:sz w:val="24"/>
          <w:szCs w:val="24"/>
          <w:lang w:val="sq-AL"/>
        </w:rPr>
        <w:t xml:space="preserve"> </w:t>
      </w:r>
      <w:r w:rsidRPr="00406E03">
        <w:rPr>
          <w:rFonts w:ascii="Garamond" w:hAnsi="Garamond"/>
          <w:sz w:val="24"/>
          <w:szCs w:val="24"/>
          <w:lang w:val="sq-AL"/>
        </w:rPr>
        <w:t>preventivin e plotë të projektit të zbatimit, duke përfshirë të gjitha volumet e punimeve, të hartuara nga projektuesit;</w:t>
      </w:r>
    </w:p>
    <w:p w14:paraId="7E3EBA42"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d) studimin gjeologo-inxhinierik dhe dokumentacionin topografik të objektit;</w:t>
      </w:r>
    </w:p>
    <w:p w14:paraId="7E3EBA43" w14:textId="345A1BC2" w:rsidR="00A405FC" w:rsidRPr="00406E03" w:rsidRDefault="00F626F4" w:rsidP="00A405FC">
      <w:pPr>
        <w:ind w:firstLine="284"/>
        <w:jc w:val="both"/>
        <w:rPr>
          <w:rFonts w:ascii="Garamond" w:hAnsi="Garamond"/>
          <w:lang w:val="sq-AL"/>
        </w:rPr>
      </w:pPr>
      <w:r>
        <w:rPr>
          <w:rFonts w:ascii="Garamond" w:hAnsi="Garamond"/>
          <w:lang w:val="sq-AL"/>
        </w:rPr>
        <w:t xml:space="preserve"> </w:t>
      </w:r>
      <w:r w:rsidR="00A405FC" w:rsidRPr="00406E03">
        <w:rPr>
          <w:rFonts w:ascii="Garamond" w:hAnsi="Garamond"/>
          <w:lang w:val="sq-AL"/>
        </w:rPr>
        <w:t>dh) studimin sizmik;</w:t>
      </w:r>
    </w:p>
    <w:p w14:paraId="7E3EBA44" w14:textId="1945C3BD"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sz w:val="24"/>
          <w:szCs w:val="24"/>
          <w:lang w:val="sq-AL"/>
        </w:rPr>
        <w:t xml:space="preserve">e) planorganizimin e punimeve të ndërtimit, i cili përmban planin e ngritjes dhe organizimit të kantierit, grafikun e përgjithshëm të punimeve dhe planin e veprimit për ndërtimin e objektit sipas projektit, në </w:t>
      </w:r>
      <w:r w:rsidR="00CF6A43" w:rsidRPr="00406E03">
        <w:rPr>
          <w:rFonts w:ascii="Garamond" w:hAnsi="Garamond"/>
          <w:sz w:val="24"/>
          <w:szCs w:val="24"/>
          <w:lang w:val="sq-AL"/>
        </w:rPr>
        <w:t>përputhje</w:t>
      </w:r>
      <w:r w:rsidRPr="00406E03">
        <w:rPr>
          <w:rFonts w:ascii="Garamond" w:hAnsi="Garamond"/>
          <w:sz w:val="24"/>
          <w:szCs w:val="24"/>
          <w:lang w:val="sq-AL"/>
        </w:rPr>
        <w:t xml:space="preserve"> me afatet dhe kushtet e kontratës;</w:t>
      </w:r>
    </w:p>
    <w:p w14:paraId="7E3EBA45" w14:textId="77777777"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ë) aktin e miratimit për vlerësimin e ndikimit në mjedis, miratuar nga organi kompetent;</w:t>
      </w:r>
    </w:p>
    <w:p w14:paraId="7E3EBA46" w14:textId="77777777"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f) ndryshimet në projekt (nëse ka) dhe miratimin e tyre, si dhe dokumentacionin ku pasqyrohen të gjitha problemet e verifikuara, të miratuara dhe të firmosura nga ai;</w:t>
      </w:r>
    </w:p>
    <w:p w14:paraId="7E3EBA47"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g) certifikatën profesionale (licencat) të pjesëmarrësve në procesin e ndërtimit;</w:t>
      </w:r>
    </w:p>
    <w:p w14:paraId="7E3EBA48" w14:textId="6C6DAA36" w:rsidR="00A405FC" w:rsidRPr="00406E03" w:rsidRDefault="00970D99" w:rsidP="00A405FC">
      <w:pPr>
        <w:ind w:firstLine="284"/>
        <w:jc w:val="both"/>
        <w:rPr>
          <w:rFonts w:ascii="Garamond" w:hAnsi="Garamond"/>
          <w:lang w:val="sq-AL"/>
        </w:rPr>
      </w:pPr>
      <w:r>
        <w:rPr>
          <w:rFonts w:ascii="Garamond" w:hAnsi="Garamond"/>
          <w:lang w:val="sq-AL"/>
        </w:rPr>
        <w:t xml:space="preserve">  </w:t>
      </w:r>
      <w:r w:rsidR="00A405FC" w:rsidRPr="00406E03">
        <w:rPr>
          <w:rFonts w:ascii="Garamond" w:hAnsi="Garamond"/>
          <w:lang w:val="sq-AL"/>
        </w:rPr>
        <w:t>gj)</w:t>
      </w:r>
      <w:r w:rsidR="00F626F4">
        <w:rPr>
          <w:rFonts w:ascii="Garamond" w:hAnsi="Garamond"/>
          <w:lang w:val="sq-AL"/>
        </w:rPr>
        <w:t xml:space="preserve"> </w:t>
      </w:r>
      <w:r w:rsidR="00A405FC" w:rsidRPr="00406E03">
        <w:rPr>
          <w:rFonts w:ascii="Garamond" w:hAnsi="Garamond"/>
          <w:lang w:val="sq-AL"/>
        </w:rPr>
        <w:t>njoftimin për fillimin e punimeve, sipas shtojcës VI, që i bashkëlidhet këtij vendimi;</w:t>
      </w:r>
    </w:p>
    <w:p w14:paraId="7E3EBA49"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h) procesverbalin mbi fillimin e punimeve në objekt, sipas shtojcës X, që i bashkëlidhet këtij vendimi;</w:t>
      </w:r>
    </w:p>
    <w:p w14:paraId="7E3EBA4A"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i) aktin e piketimit të objektit, sipas shtojcës IX, që i bashkëlidhet këtij vendimi;</w:t>
      </w:r>
    </w:p>
    <w:p w14:paraId="7E3EBA4B" w14:textId="77777777" w:rsidR="00A405FC" w:rsidRPr="00406E03" w:rsidRDefault="00A405FC" w:rsidP="00A405FC">
      <w:pPr>
        <w:pStyle w:val="ListParagraph"/>
        <w:ind w:left="0" w:firstLine="284"/>
        <w:jc w:val="both"/>
        <w:rPr>
          <w:rFonts w:ascii="Garamond" w:hAnsi="Garamond"/>
          <w:color w:val="FF0000"/>
          <w:sz w:val="24"/>
          <w:szCs w:val="24"/>
          <w:lang w:val="sq-AL"/>
        </w:rPr>
      </w:pPr>
      <w:r w:rsidRPr="00406E03">
        <w:rPr>
          <w:rFonts w:ascii="Garamond" w:hAnsi="Garamond"/>
          <w:sz w:val="24"/>
          <w:szCs w:val="24"/>
          <w:lang w:val="sq-AL"/>
        </w:rPr>
        <w:t>j) aktkontrollin e kuotës + 0.00, sipas shtojcës II, që i bashkëlidhet këtij vendimi;</w:t>
      </w:r>
    </w:p>
    <w:p w14:paraId="7E3EBA4C"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k) aktet e miratimit në fushën e trashëgimisë kulturore, arkeologjike apo zonat e mbrojtura mjedisore, sipas legjislacionit sektorial në fuqi;</w:t>
      </w:r>
    </w:p>
    <w:p w14:paraId="7E3EBA4D"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l) librezën e masave, ku pasqyrohen vëllimet metrike gradualisht me zhvillimin e punimeve, sipas shtojcës IV, që i bashkëlidhet këtij vendimi, e cila është dokumentacioni bazë për verifikimin e saktësisë së vëllimeve të punimeve të ndërtimit të vendosura në situacion. Kjo librezë hartohet nga drejtuesi teknik i objektit dhe firmoset nga ai, nga mbikëqyrësi i punimeve dhe nga përfaqësuesi ligjor i zhvilluesit, për të cilin është miratuar leja e ndërtimit;</w:t>
      </w:r>
    </w:p>
    <w:p w14:paraId="7E3EBA4E" w14:textId="675DA515"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ll) situacionet mujore pjesore dhe progresive, të hartuara mbi bazën e volumeve të llogaritura në librezën e masave dhe çmimeve faktike, mbështetur në analizat teknike të çmimeve, që përfshihen në manualin te</w:t>
      </w:r>
      <w:r w:rsidR="00CF6A43">
        <w:rPr>
          <w:rFonts w:ascii="Garamond" w:hAnsi="Garamond"/>
          <w:sz w:val="24"/>
          <w:szCs w:val="24"/>
          <w:lang w:val="sq-AL"/>
        </w:rPr>
        <w:t>k</w:t>
      </w:r>
      <w:r w:rsidRPr="00406E03">
        <w:rPr>
          <w:rFonts w:ascii="Garamond" w:hAnsi="Garamond"/>
          <w:sz w:val="24"/>
          <w:szCs w:val="24"/>
          <w:lang w:val="sq-AL"/>
        </w:rPr>
        <w:t>nik të çmimeve të ndërtimit. Ato firmosen nga drejtuesi teknik i objektit, mbikëqyrësi i punimeve dhe përfaqësuesi ligjor i zhvilluesit, sipas shtojcës XII, që i bashkëlidhet këtij vendimi;</w:t>
      </w:r>
    </w:p>
    <w:p w14:paraId="7E3EBA4F"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m) librin e kantierit;</w:t>
      </w:r>
    </w:p>
    <w:p w14:paraId="7E3EBA50"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n) ditarin e objektit, sipas shtojcës V, që i bashkëlidhet këtij vendimi;</w:t>
      </w:r>
    </w:p>
    <w:p w14:paraId="7E3EBA51"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nj) pasqyrën e realizimit të punimeve, sipas shtojcës XI, që i bashkëlidhet këtij vendimi;</w:t>
      </w:r>
    </w:p>
    <w:p w14:paraId="7E3EBA52"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o) procesverbalet e punimeve të maskuara, sipas shtojcave VII dhe VIII, që i bashkëlidhen këtij vendimi;</w:t>
      </w:r>
    </w:p>
    <w:p w14:paraId="7E3EBA53"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p) provat dhe certifikatat e cilësisë së materialeve të përdorura në objekt;</w:t>
      </w:r>
    </w:p>
    <w:p w14:paraId="7E3EBA54"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q) aktin e kontrollit të përfundimit të karabinasë së objektit;</w:t>
      </w:r>
    </w:p>
    <w:p w14:paraId="7E3EBA55"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r) deklaratën teknike të zbatuesit të punimeve, sipas shtojcës III, që i bashkëlidhet këtij vendimi;</w:t>
      </w:r>
    </w:p>
    <w:p w14:paraId="7E3EBA56"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 rr) aktin e kolaudimit të fazës së karabinasë;</w:t>
      </w:r>
    </w:p>
    <w:p w14:paraId="7E3EBA57" w14:textId="519FE8EA"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s) dokumentacionin për masat e sigurimit teknik dhe pa</w:t>
      </w:r>
      <w:r w:rsidR="00970D99">
        <w:rPr>
          <w:rFonts w:ascii="Garamond" w:hAnsi="Garamond"/>
          <w:sz w:val="24"/>
          <w:szCs w:val="24"/>
          <w:lang w:val="sq-AL"/>
        </w:rPr>
        <w:t>j</w:t>
      </w:r>
      <w:r w:rsidRPr="00406E03">
        <w:rPr>
          <w:rFonts w:ascii="Garamond" w:hAnsi="Garamond"/>
          <w:sz w:val="24"/>
          <w:szCs w:val="24"/>
          <w:lang w:val="sq-AL"/>
        </w:rPr>
        <w:t>isjen me mjete mbrojtëse përkatëse;</w:t>
      </w:r>
    </w:p>
    <w:p w14:paraId="7E3EBA58"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sh) aktet e inspektimit të kryera gjatë zbatimit të punimeve, sipas shtojcës II, që i bashkëlidhet këtij vendimi;</w:t>
      </w:r>
    </w:p>
    <w:p w14:paraId="7E3EBA59" w14:textId="7EB72B33"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t) dokumentin e vlerësimit të rrezikut, që hartohet për një kantier të veçantë, sipas vendimit nr.</w:t>
      </w:r>
      <w:r w:rsidR="00970D99">
        <w:rPr>
          <w:rFonts w:ascii="Garamond" w:hAnsi="Garamond"/>
          <w:sz w:val="24"/>
          <w:szCs w:val="24"/>
          <w:lang w:val="sq-AL"/>
        </w:rPr>
        <w:t xml:space="preserve"> </w:t>
      </w:r>
      <w:r w:rsidRPr="00406E03">
        <w:rPr>
          <w:rFonts w:ascii="Garamond" w:hAnsi="Garamond"/>
          <w:sz w:val="24"/>
          <w:szCs w:val="24"/>
          <w:lang w:val="sq-AL"/>
        </w:rPr>
        <w:t>312, datë 5.5.2010, të Këshillit të Ministrave, “Për miratimin e rregullores “Për sigurinë në kantier””, i quajtur Plani i sigurisë dhe koordinimit (PSK);</w:t>
      </w:r>
    </w:p>
    <w:p w14:paraId="7E3EBA5A" w14:textId="510E7D68" w:rsidR="00A405FC" w:rsidRPr="00406E03" w:rsidRDefault="00A405FC" w:rsidP="00A405FC">
      <w:pPr>
        <w:ind w:firstLine="284"/>
        <w:jc w:val="both"/>
        <w:rPr>
          <w:rFonts w:ascii="Garamond" w:hAnsi="Garamond"/>
          <w:lang w:val="sq-AL"/>
        </w:rPr>
      </w:pPr>
      <w:r w:rsidRPr="00406E03">
        <w:rPr>
          <w:rFonts w:ascii="Garamond" w:hAnsi="Garamond"/>
          <w:lang w:val="sq-AL"/>
        </w:rPr>
        <w:t>th) siguracionin e punonjësve, të cilët punojnë në objekt;</w:t>
      </w:r>
    </w:p>
    <w:p w14:paraId="7E3EBA5B"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u) siguracionin për dëmtim kundrejt palëve të treta në infrastrukturën publike;</w:t>
      </w:r>
    </w:p>
    <w:p w14:paraId="7E3EBA5C"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v) policën e sigurimit të përgjegjësive profesionale;</w:t>
      </w:r>
    </w:p>
    <w:p w14:paraId="7E3EBA5D"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x) dokumentacionin fotografik apo videoregjistrimin për çastet më të rëndësishme të zbatimit të punimeve, veçanërisht për ato që bëhen të padukshme, punimet e maskuara;</w:t>
      </w:r>
    </w:p>
    <w:p w14:paraId="7E3EBA5E" w14:textId="24FC773B" w:rsidR="00A405FC" w:rsidRPr="00406E03" w:rsidRDefault="00F626F4" w:rsidP="00A405FC">
      <w:pPr>
        <w:ind w:firstLine="284"/>
        <w:jc w:val="both"/>
        <w:rPr>
          <w:rFonts w:ascii="Garamond" w:hAnsi="Garamond"/>
          <w:lang w:val="sq-AL"/>
        </w:rPr>
      </w:pPr>
      <w:r>
        <w:rPr>
          <w:rFonts w:ascii="Garamond" w:hAnsi="Garamond"/>
          <w:lang w:val="sq-AL"/>
        </w:rPr>
        <w:t xml:space="preserve"> </w:t>
      </w:r>
      <w:r w:rsidR="00A405FC" w:rsidRPr="00406E03">
        <w:rPr>
          <w:rFonts w:ascii="Garamond" w:hAnsi="Garamond"/>
          <w:lang w:val="sq-AL"/>
        </w:rPr>
        <w:t>xh)</w:t>
      </w:r>
      <w:r>
        <w:rPr>
          <w:rFonts w:ascii="Garamond" w:hAnsi="Garamond"/>
          <w:lang w:val="sq-AL"/>
        </w:rPr>
        <w:t xml:space="preserve"> </w:t>
      </w:r>
      <w:r w:rsidR="00A405FC" w:rsidRPr="00406E03">
        <w:rPr>
          <w:rFonts w:ascii="Garamond" w:hAnsi="Garamond"/>
          <w:lang w:val="sq-AL"/>
        </w:rPr>
        <w:t>projektin e zbatuar;</w:t>
      </w:r>
    </w:p>
    <w:p w14:paraId="7E3EBA5F"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y) projektin për mirëmbajtjen e objektit, i cili të përmbajë edhe afatet e kontrollit periodik në intervale kohore të përcaktuara të gjendjes së të gjitha sistemeve përbërëse, sipas disiplinave përkatëse të zbatimit të punimeve;</w:t>
      </w:r>
    </w:p>
    <w:p w14:paraId="7E3EBA60" w14:textId="777777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 z) certifikimi i montimit të ashensorëve dhe inspektimi final;</w:t>
      </w:r>
    </w:p>
    <w:p w14:paraId="7E3EBA61" w14:textId="478D9EDA" w:rsidR="00A405FC" w:rsidRPr="00406E03" w:rsidRDefault="00F626F4" w:rsidP="00A405FC">
      <w:pPr>
        <w:ind w:firstLine="284"/>
        <w:jc w:val="both"/>
        <w:rPr>
          <w:rFonts w:ascii="Garamond" w:hAnsi="Garamond"/>
          <w:lang w:val="sq-AL"/>
        </w:rPr>
      </w:pPr>
      <w:r>
        <w:rPr>
          <w:rFonts w:ascii="Garamond" w:hAnsi="Garamond"/>
          <w:lang w:val="sq-AL"/>
        </w:rPr>
        <w:t xml:space="preserve"> </w:t>
      </w:r>
      <w:r w:rsidR="00A405FC" w:rsidRPr="00406E03">
        <w:rPr>
          <w:rFonts w:ascii="Garamond" w:hAnsi="Garamond"/>
          <w:lang w:val="sq-AL"/>
        </w:rPr>
        <w:t>zh) raportimet 45</w:t>
      </w:r>
      <w:r w:rsidR="00970D99">
        <w:rPr>
          <w:rFonts w:ascii="Garamond" w:hAnsi="Garamond"/>
          <w:lang w:val="sq-AL"/>
        </w:rPr>
        <w:t>-</w:t>
      </w:r>
      <w:r w:rsidR="00A405FC" w:rsidRPr="00406E03">
        <w:rPr>
          <w:rFonts w:ascii="Garamond" w:hAnsi="Garamond"/>
          <w:lang w:val="sq-AL"/>
        </w:rPr>
        <w:t>ditore të bëra pranë Inspektoratit Vendor të Mbrojtjes së Territorit/</w:t>
      </w:r>
      <w:r w:rsidR="00970D99">
        <w:rPr>
          <w:rFonts w:ascii="Garamond" w:hAnsi="Garamond"/>
          <w:lang w:val="sq-AL"/>
        </w:rPr>
        <w:t xml:space="preserve"> </w:t>
      </w:r>
      <w:r w:rsidR="00A405FC" w:rsidRPr="00406E03">
        <w:rPr>
          <w:rFonts w:ascii="Garamond" w:hAnsi="Garamond"/>
          <w:lang w:val="sq-AL"/>
        </w:rPr>
        <w:t>Inspektoratit Kombëtar të Mbrojtjes së Territorit dhe autoritetit të lëshimit të lejes së ndërtimit.</w:t>
      </w:r>
    </w:p>
    <w:p w14:paraId="7E3EBA62" w14:textId="77777777" w:rsidR="00A405FC" w:rsidRPr="00406E03" w:rsidRDefault="00A405FC" w:rsidP="00A405FC">
      <w:pPr>
        <w:pStyle w:val="BodyA"/>
        <w:ind w:firstLine="284"/>
        <w:jc w:val="center"/>
        <w:rPr>
          <w:rFonts w:ascii="Garamond" w:hAnsi="Garamond"/>
          <w:color w:val="auto"/>
          <w:sz w:val="24"/>
          <w:szCs w:val="24"/>
          <w:lang w:val="sq-AL"/>
        </w:rPr>
      </w:pPr>
    </w:p>
    <w:p w14:paraId="7E3EBA63"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color w:val="auto"/>
          <w:sz w:val="24"/>
          <w:szCs w:val="24"/>
          <w:lang w:val="sq-AL"/>
        </w:rPr>
        <w:t>Neni 42</w:t>
      </w:r>
    </w:p>
    <w:p w14:paraId="7E3EBA64" w14:textId="77777777" w:rsidR="00A405FC" w:rsidRPr="00406E03" w:rsidRDefault="00A405FC" w:rsidP="00A405FC">
      <w:pPr>
        <w:pStyle w:val="BodyA"/>
        <w:ind w:firstLine="284"/>
        <w:jc w:val="center"/>
        <w:rPr>
          <w:rFonts w:ascii="Garamond" w:hAnsi="Garamond"/>
          <w:bCs/>
          <w:color w:val="auto"/>
          <w:sz w:val="24"/>
          <w:szCs w:val="24"/>
          <w:lang w:val="sq-AL"/>
        </w:rPr>
      </w:pPr>
    </w:p>
    <w:p w14:paraId="7E3EBA65" w14:textId="77777777" w:rsidR="00A405FC" w:rsidRPr="00406E03" w:rsidRDefault="00A405FC" w:rsidP="00A405FC">
      <w:pPr>
        <w:ind w:firstLine="284"/>
        <w:jc w:val="both"/>
        <w:rPr>
          <w:rFonts w:ascii="Garamond" w:hAnsi="Garamond"/>
          <w:lang w:val="sq-AL"/>
        </w:rPr>
      </w:pPr>
      <w:r w:rsidRPr="00406E03">
        <w:rPr>
          <w:rFonts w:ascii="Garamond" w:hAnsi="Garamond"/>
          <w:lang w:val="sq-AL"/>
        </w:rPr>
        <w:t>1. Mbikëqyrësi i punimeve për proceset e ndërtimit të objekteve të banimit, social-kulturore dhe ekonomike mban aktet e kontrollit, sipas këtyre fazave:</w:t>
      </w:r>
    </w:p>
    <w:p w14:paraId="7E3EBA66" w14:textId="72E21EDB"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a) </w:t>
      </w:r>
      <w:r w:rsidR="00C80D84">
        <w:rPr>
          <w:rFonts w:ascii="Garamond" w:hAnsi="Garamond"/>
          <w:sz w:val="24"/>
          <w:szCs w:val="24"/>
          <w:lang w:val="sq-AL"/>
        </w:rPr>
        <w:t>n</w:t>
      </w:r>
      <w:r w:rsidRPr="00406E03">
        <w:rPr>
          <w:rFonts w:ascii="Garamond" w:hAnsi="Garamond"/>
          <w:sz w:val="24"/>
          <w:szCs w:val="24"/>
          <w:lang w:val="sq-AL"/>
        </w:rPr>
        <w:t>gritja e kantierit të punimeve, përfshirë murin rrethues;</w:t>
      </w:r>
    </w:p>
    <w:p w14:paraId="7E3EBA67" w14:textId="4B9EBB84"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b) </w:t>
      </w:r>
      <w:r w:rsidR="00C80D84">
        <w:rPr>
          <w:rFonts w:ascii="Garamond" w:hAnsi="Garamond"/>
          <w:sz w:val="24"/>
          <w:szCs w:val="24"/>
          <w:lang w:val="sq-AL"/>
        </w:rPr>
        <w:t>p</w:t>
      </w:r>
      <w:r w:rsidRPr="00406E03">
        <w:rPr>
          <w:rFonts w:ascii="Garamond" w:hAnsi="Garamond"/>
          <w:sz w:val="24"/>
          <w:szCs w:val="24"/>
          <w:lang w:val="sq-AL"/>
        </w:rPr>
        <w:t>iketimi i strukturës;</w:t>
      </w:r>
    </w:p>
    <w:p w14:paraId="7E3EBA68" w14:textId="65840BEC"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c) </w:t>
      </w:r>
      <w:r w:rsidR="00C80D84">
        <w:rPr>
          <w:rFonts w:ascii="Garamond" w:hAnsi="Garamond"/>
          <w:sz w:val="24"/>
          <w:szCs w:val="24"/>
          <w:lang w:val="sq-AL"/>
        </w:rPr>
        <w:t>p</w:t>
      </w:r>
      <w:r w:rsidRPr="00406E03">
        <w:rPr>
          <w:rFonts w:ascii="Garamond" w:hAnsi="Garamond"/>
          <w:sz w:val="24"/>
          <w:szCs w:val="24"/>
          <w:lang w:val="sq-AL"/>
        </w:rPr>
        <w:t>ërfundimi i themeleve dhe kuota + 0.00;</w:t>
      </w:r>
    </w:p>
    <w:p w14:paraId="7E3EBA69" w14:textId="0A90CC16"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ç) </w:t>
      </w:r>
      <w:r w:rsidR="00C80D84">
        <w:rPr>
          <w:rFonts w:ascii="Garamond" w:hAnsi="Garamond"/>
          <w:sz w:val="24"/>
          <w:szCs w:val="24"/>
          <w:lang w:val="sq-AL"/>
        </w:rPr>
        <w:t>p</w:t>
      </w:r>
      <w:r w:rsidRPr="00406E03">
        <w:rPr>
          <w:rFonts w:ascii="Garamond" w:hAnsi="Garamond"/>
          <w:sz w:val="24"/>
          <w:szCs w:val="24"/>
          <w:lang w:val="sq-AL"/>
        </w:rPr>
        <w:t>ërfundimi i karabinasë për të gjithë objektin;</w:t>
      </w:r>
    </w:p>
    <w:p w14:paraId="7E3EBA6A" w14:textId="3542C5B5"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d) </w:t>
      </w:r>
      <w:r w:rsidR="00C80D84">
        <w:rPr>
          <w:rFonts w:ascii="Garamond" w:hAnsi="Garamond"/>
          <w:sz w:val="24"/>
          <w:szCs w:val="24"/>
          <w:lang w:val="sq-AL"/>
        </w:rPr>
        <w:t>p</w:t>
      </w:r>
      <w:r w:rsidRPr="00406E03">
        <w:rPr>
          <w:rFonts w:ascii="Garamond" w:hAnsi="Garamond"/>
          <w:sz w:val="24"/>
          <w:szCs w:val="24"/>
          <w:lang w:val="sq-AL"/>
        </w:rPr>
        <w:t xml:space="preserve">ërfundimi i fasadave dhe rifiniturave të strukturës së re, përfshirë instalimet elektrike, të ngrohjes, ftohjes, hidraulike, të komunikimit elektronik; </w:t>
      </w:r>
    </w:p>
    <w:p w14:paraId="7E3EBA6B" w14:textId="7E858602"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dh) </w:t>
      </w:r>
      <w:r w:rsidR="00C80D84">
        <w:rPr>
          <w:rFonts w:ascii="Garamond" w:hAnsi="Garamond"/>
          <w:sz w:val="24"/>
          <w:szCs w:val="24"/>
          <w:lang w:val="sq-AL"/>
        </w:rPr>
        <w:t>p</w:t>
      </w:r>
      <w:r w:rsidRPr="00406E03">
        <w:rPr>
          <w:rFonts w:ascii="Garamond" w:hAnsi="Garamond"/>
          <w:sz w:val="24"/>
          <w:szCs w:val="24"/>
          <w:lang w:val="sq-AL"/>
        </w:rPr>
        <w:t>ërfundimi i sistemimit të jashtëm në planin e vendosjes së strukturës së re, përfshirë vendosjen e kutisë postare dhe lidhjen me infrastrukturat publike ekzistuese.</w:t>
      </w:r>
    </w:p>
    <w:p w14:paraId="7E3EBA6C" w14:textId="1ED009A8"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2.</w:t>
      </w:r>
      <w:r w:rsidR="00F626F4">
        <w:rPr>
          <w:rFonts w:ascii="Garamond" w:hAnsi="Garamond"/>
          <w:sz w:val="24"/>
          <w:szCs w:val="24"/>
          <w:lang w:val="sq-AL"/>
        </w:rPr>
        <w:t xml:space="preserve"> </w:t>
      </w:r>
      <w:r w:rsidRPr="00406E03">
        <w:rPr>
          <w:rFonts w:ascii="Garamond" w:hAnsi="Garamond"/>
          <w:sz w:val="24"/>
          <w:szCs w:val="24"/>
          <w:lang w:val="sq-AL"/>
        </w:rPr>
        <w:t xml:space="preserve">Aktet e kontrollit janë pjesë e dokumentacionit që mbahet në objekt dhe një kopje depozitohet pranë njësisë vendore, të shoqëruara me një deklaratë përgjegjësie, të plotësuar nga subjekti/personi fizik, juridik që i ka hartuar, sipas fazave të grafikut të punimeve dhe afatit të lejes. </w:t>
      </w:r>
    </w:p>
    <w:p w14:paraId="7E3EBA6D"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sz w:val="24"/>
          <w:szCs w:val="24"/>
          <w:lang w:val="sq-AL"/>
        </w:rPr>
        <w:t>Neni 43</w:t>
      </w:r>
    </w:p>
    <w:p w14:paraId="7E3EBA6E" w14:textId="77777777" w:rsidR="00A405FC" w:rsidRPr="00406E03" w:rsidRDefault="00A405FC" w:rsidP="00A405FC">
      <w:pPr>
        <w:pStyle w:val="BodyA"/>
        <w:ind w:firstLine="284"/>
        <w:jc w:val="center"/>
        <w:rPr>
          <w:rFonts w:ascii="Garamond" w:hAnsi="Garamond"/>
          <w:bCs/>
          <w:color w:val="auto"/>
          <w:sz w:val="24"/>
          <w:szCs w:val="24"/>
          <w:lang w:val="sq-AL"/>
        </w:rPr>
      </w:pPr>
    </w:p>
    <w:p w14:paraId="7E3EBA6F" w14:textId="77777777" w:rsidR="00A405FC" w:rsidRPr="00406E03" w:rsidRDefault="00A405FC" w:rsidP="00A405FC">
      <w:pPr>
        <w:ind w:firstLine="284"/>
        <w:jc w:val="both"/>
        <w:rPr>
          <w:rFonts w:ascii="Garamond" w:hAnsi="Garamond"/>
          <w:lang w:val="sq-AL"/>
        </w:rPr>
      </w:pPr>
      <w:r w:rsidRPr="00406E03">
        <w:rPr>
          <w:rFonts w:ascii="Garamond" w:hAnsi="Garamond"/>
          <w:lang w:val="sq-AL"/>
        </w:rPr>
        <w:t>1. Mbikëqyrësi i punimeve, pas verifikimeve të përcaktuara në nenin 8, të këtij vendimi, harton këto dokumentacione:</w:t>
      </w:r>
    </w:p>
    <w:p w14:paraId="7E3EBA70" w14:textId="4773E615"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a) </w:t>
      </w:r>
      <w:r w:rsidR="00D9027A" w:rsidRPr="00406E03">
        <w:rPr>
          <w:rFonts w:ascii="Garamond" w:hAnsi="Garamond"/>
          <w:sz w:val="24"/>
          <w:szCs w:val="24"/>
          <w:lang w:val="sq-AL"/>
        </w:rPr>
        <w:t xml:space="preserve">aktin </w:t>
      </w:r>
      <w:r w:rsidRPr="00406E03">
        <w:rPr>
          <w:rFonts w:ascii="Garamond" w:hAnsi="Garamond"/>
          <w:sz w:val="24"/>
          <w:szCs w:val="24"/>
          <w:lang w:val="sq-AL"/>
        </w:rPr>
        <w:t>e dorëzimit të sheshit të ndërtimit që ia dorën zbatuesit të punimeve;</w:t>
      </w:r>
    </w:p>
    <w:p w14:paraId="7E3EBA71" w14:textId="146FC877"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b) </w:t>
      </w:r>
      <w:r w:rsidR="00D9027A" w:rsidRPr="00406E03">
        <w:rPr>
          <w:rFonts w:ascii="Garamond" w:hAnsi="Garamond"/>
          <w:sz w:val="24"/>
          <w:szCs w:val="24"/>
          <w:lang w:val="sq-AL"/>
        </w:rPr>
        <w:t xml:space="preserve">aktin </w:t>
      </w:r>
      <w:r w:rsidRPr="00406E03">
        <w:rPr>
          <w:rFonts w:ascii="Garamond" w:hAnsi="Garamond"/>
          <w:sz w:val="24"/>
          <w:szCs w:val="24"/>
          <w:lang w:val="sq-AL"/>
        </w:rPr>
        <w:t>e dorëzimit nga zbatuesi i punimeve të dokumentacionit, teknik dhe administrativ, si licenca, autorizime e leje të marra për ndërtimin e objektit;</w:t>
      </w:r>
    </w:p>
    <w:p w14:paraId="7E3EBA72" w14:textId="2FD033DC"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c) </w:t>
      </w:r>
      <w:r w:rsidR="00D9027A" w:rsidRPr="00406E03">
        <w:rPr>
          <w:rFonts w:ascii="Garamond" w:hAnsi="Garamond"/>
          <w:sz w:val="24"/>
          <w:szCs w:val="24"/>
          <w:lang w:val="sq-AL"/>
        </w:rPr>
        <w:t>shkresën</w:t>
      </w:r>
      <w:r w:rsidRPr="00406E03">
        <w:rPr>
          <w:rFonts w:ascii="Garamond" w:hAnsi="Garamond"/>
          <w:sz w:val="24"/>
          <w:szCs w:val="24"/>
          <w:lang w:val="sq-AL"/>
        </w:rPr>
        <w:t>, me atë të së cilës njofton autoritetin vendor dhe Inspektoratin Kombëtar të Mbikëqyrjes së Territorit/Inspektoratin Vendor të Mbikëqyrjes së Territorit për fillimin e punimeve.</w:t>
      </w:r>
    </w:p>
    <w:p w14:paraId="7E3EBA73" w14:textId="77777777" w:rsidR="00A405FC" w:rsidRPr="00406E03" w:rsidRDefault="00A405FC" w:rsidP="00A405FC">
      <w:pPr>
        <w:pStyle w:val="BodyA"/>
        <w:ind w:firstLine="284"/>
        <w:jc w:val="center"/>
        <w:rPr>
          <w:rFonts w:ascii="Garamond" w:hAnsi="Garamond"/>
          <w:color w:val="auto"/>
          <w:sz w:val="24"/>
          <w:szCs w:val="24"/>
          <w:lang w:val="sq-AL"/>
        </w:rPr>
      </w:pPr>
    </w:p>
    <w:p w14:paraId="7E3EBA74"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color w:val="auto"/>
          <w:sz w:val="24"/>
          <w:szCs w:val="24"/>
          <w:lang w:val="sq-AL"/>
        </w:rPr>
        <w:t>Neni 44</w:t>
      </w:r>
    </w:p>
    <w:p w14:paraId="7E3EBA75" w14:textId="77777777" w:rsidR="00A405FC" w:rsidRPr="00406E03" w:rsidRDefault="00A405FC" w:rsidP="00A405FC">
      <w:pPr>
        <w:pStyle w:val="BodyA"/>
        <w:ind w:firstLine="284"/>
        <w:jc w:val="center"/>
        <w:rPr>
          <w:rFonts w:ascii="Garamond" w:hAnsi="Garamond"/>
          <w:bCs/>
          <w:color w:val="auto"/>
          <w:sz w:val="24"/>
          <w:szCs w:val="24"/>
          <w:lang w:val="sq-AL"/>
        </w:rPr>
      </w:pPr>
    </w:p>
    <w:p w14:paraId="7E3EBA76" w14:textId="77777777" w:rsidR="00A405FC" w:rsidRPr="00406E03" w:rsidRDefault="00A405FC" w:rsidP="00A405FC">
      <w:pPr>
        <w:ind w:firstLine="284"/>
        <w:jc w:val="both"/>
        <w:rPr>
          <w:rFonts w:ascii="Garamond" w:hAnsi="Garamond"/>
          <w:lang w:val="sq-AL"/>
        </w:rPr>
      </w:pPr>
      <w:r w:rsidRPr="00406E03">
        <w:rPr>
          <w:rFonts w:ascii="Garamond" w:hAnsi="Garamond"/>
          <w:lang w:val="sq-AL"/>
        </w:rPr>
        <w:t>1. Mbikëqyrësi i punimeve brenda 30 (tridhjetë) ditëve nga njoftimi me shkrim nga zbatuesi i punimeve për përfundimin e punimeve, nëse nuk i vihet në dispozicion, i kërkon zbatuesit të punimeve dokumentacionin, si më poshtë vijon:</w:t>
      </w:r>
    </w:p>
    <w:p w14:paraId="7E3EBA77" w14:textId="50C1ACD6"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a) </w:t>
      </w:r>
      <w:r w:rsidR="00D9027A" w:rsidRPr="00406E03">
        <w:rPr>
          <w:rFonts w:ascii="Garamond" w:hAnsi="Garamond"/>
          <w:sz w:val="24"/>
          <w:szCs w:val="24"/>
          <w:lang w:val="sq-AL"/>
        </w:rPr>
        <w:t xml:space="preserve">kontratën </w:t>
      </w:r>
      <w:r w:rsidRPr="00406E03">
        <w:rPr>
          <w:rFonts w:ascii="Garamond" w:hAnsi="Garamond"/>
          <w:sz w:val="24"/>
          <w:szCs w:val="24"/>
          <w:lang w:val="sq-AL"/>
        </w:rPr>
        <w:t>dhe aktet që lidhen me të;</w:t>
      </w:r>
    </w:p>
    <w:p w14:paraId="7E3EBA78" w14:textId="3CA1DD6F"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b) </w:t>
      </w:r>
      <w:r w:rsidR="00D9027A" w:rsidRPr="00406E03">
        <w:rPr>
          <w:rFonts w:ascii="Garamond" w:hAnsi="Garamond"/>
          <w:sz w:val="24"/>
          <w:szCs w:val="24"/>
          <w:lang w:val="sq-AL"/>
        </w:rPr>
        <w:t xml:space="preserve">regjistrimin </w:t>
      </w:r>
      <w:r w:rsidRPr="00406E03">
        <w:rPr>
          <w:rFonts w:ascii="Garamond" w:hAnsi="Garamond"/>
          <w:sz w:val="24"/>
          <w:szCs w:val="24"/>
          <w:lang w:val="sq-AL"/>
        </w:rPr>
        <w:t>e kontabilitetit;</w:t>
      </w:r>
    </w:p>
    <w:p w14:paraId="7E3EBA79" w14:textId="342A7CCB" w:rsidR="00A405FC" w:rsidRPr="00406E03" w:rsidRDefault="00A405FC" w:rsidP="00A405FC">
      <w:pPr>
        <w:pStyle w:val="ListParagraph"/>
        <w:ind w:left="0" w:firstLine="284"/>
        <w:jc w:val="both"/>
        <w:rPr>
          <w:rFonts w:ascii="Garamond" w:hAnsi="Garamond"/>
          <w:sz w:val="24"/>
          <w:szCs w:val="24"/>
          <w:lang w:val="sq-AL"/>
        </w:rPr>
      </w:pPr>
      <w:r w:rsidRPr="00406E03">
        <w:rPr>
          <w:rFonts w:ascii="Garamond" w:hAnsi="Garamond"/>
          <w:sz w:val="24"/>
          <w:szCs w:val="24"/>
          <w:lang w:val="sq-AL"/>
        </w:rPr>
        <w:t xml:space="preserve">c) </w:t>
      </w:r>
      <w:r w:rsidR="00D9027A" w:rsidRPr="00406E03">
        <w:rPr>
          <w:rFonts w:ascii="Garamond" w:hAnsi="Garamond"/>
          <w:sz w:val="24"/>
          <w:szCs w:val="24"/>
          <w:lang w:val="sq-AL"/>
        </w:rPr>
        <w:t xml:space="preserve">procesverbalet </w:t>
      </w:r>
      <w:r w:rsidRPr="00406E03">
        <w:rPr>
          <w:rFonts w:ascii="Garamond" w:hAnsi="Garamond"/>
          <w:sz w:val="24"/>
          <w:szCs w:val="24"/>
          <w:lang w:val="sq-AL"/>
        </w:rPr>
        <w:t>e fillimit, të ndërprerjes ose të zgjatjes dhe të përfundimit të punimeve;</w:t>
      </w:r>
    </w:p>
    <w:p w14:paraId="7E3EBA7A" w14:textId="7A1A746B"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sz w:val="24"/>
          <w:szCs w:val="24"/>
          <w:lang w:val="sq-AL"/>
        </w:rPr>
        <w:t xml:space="preserve">ç) </w:t>
      </w:r>
      <w:r w:rsidR="00D9027A" w:rsidRPr="00406E03">
        <w:rPr>
          <w:rFonts w:ascii="Garamond" w:hAnsi="Garamond"/>
          <w:sz w:val="24"/>
          <w:szCs w:val="24"/>
          <w:lang w:val="sq-AL"/>
        </w:rPr>
        <w:t xml:space="preserve">certifikatat </w:t>
      </w:r>
      <w:r w:rsidRPr="00406E03">
        <w:rPr>
          <w:rFonts w:ascii="Garamond" w:hAnsi="Garamond"/>
          <w:sz w:val="24"/>
          <w:szCs w:val="24"/>
          <w:lang w:val="sq-AL"/>
        </w:rPr>
        <w:t>e cilësisë së provave të materialeve të përdorura gjatë procesit</w:t>
      </w:r>
      <w:r w:rsidR="00F626F4">
        <w:rPr>
          <w:rFonts w:ascii="Garamond" w:hAnsi="Garamond"/>
          <w:sz w:val="24"/>
          <w:szCs w:val="24"/>
          <w:lang w:val="sq-AL"/>
        </w:rPr>
        <w:t xml:space="preserve"> </w:t>
      </w:r>
      <w:r w:rsidRPr="00406E03">
        <w:rPr>
          <w:rFonts w:ascii="Garamond" w:hAnsi="Garamond"/>
          <w:sz w:val="24"/>
          <w:szCs w:val="24"/>
          <w:lang w:val="sq-AL"/>
        </w:rPr>
        <w:t>të ndërtimit, të lëshuara nga laboratorët e akredituar për këtë qëllim;</w:t>
      </w:r>
    </w:p>
    <w:p w14:paraId="7E3EBA7B" w14:textId="7BFF75C3"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 xml:space="preserve">d) </w:t>
      </w:r>
      <w:r w:rsidR="00D9027A" w:rsidRPr="00406E03">
        <w:rPr>
          <w:rFonts w:ascii="Garamond" w:hAnsi="Garamond"/>
          <w:color w:val="auto"/>
          <w:sz w:val="24"/>
          <w:szCs w:val="24"/>
          <w:lang w:val="sq-AL"/>
        </w:rPr>
        <w:t xml:space="preserve">për </w:t>
      </w:r>
      <w:r w:rsidRPr="00406E03">
        <w:rPr>
          <w:rFonts w:ascii="Garamond" w:hAnsi="Garamond"/>
          <w:color w:val="auto"/>
          <w:sz w:val="24"/>
          <w:szCs w:val="24"/>
          <w:lang w:val="sq-AL"/>
        </w:rPr>
        <w:t>materiale të importuara, certifikatën e cilësisë nga një laborator i akredituar nga vendet e Bashkimit Evropian;</w:t>
      </w:r>
    </w:p>
    <w:p w14:paraId="7E3EBA7C" w14:textId="50148FF0" w:rsidR="00A405FC" w:rsidRPr="00406E03" w:rsidRDefault="00970D99" w:rsidP="00A405FC">
      <w:pPr>
        <w:pStyle w:val="BodyA"/>
        <w:ind w:firstLine="284"/>
        <w:jc w:val="both"/>
        <w:rPr>
          <w:rFonts w:ascii="Garamond" w:hAnsi="Garamond"/>
          <w:color w:val="auto"/>
          <w:sz w:val="24"/>
          <w:szCs w:val="24"/>
          <w:lang w:val="sq-AL"/>
        </w:rPr>
      </w:pPr>
      <w:r>
        <w:rPr>
          <w:rFonts w:ascii="Garamond" w:hAnsi="Garamond"/>
          <w:color w:val="auto"/>
          <w:sz w:val="24"/>
          <w:szCs w:val="24"/>
          <w:lang w:val="sq-AL"/>
        </w:rPr>
        <w:t xml:space="preserve">  </w:t>
      </w:r>
      <w:r w:rsidR="00A405FC" w:rsidRPr="00406E03">
        <w:rPr>
          <w:rFonts w:ascii="Garamond" w:hAnsi="Garamond"/>
          <w:color w:val="auto"/>
          <w:sz w:val="24"/>
          <w:szCs w:val="24"/>
          <w:lang w:val="sq-AL"/>
        </w:rPr>
        <w:t xml:space="preserve">dh) </w:t>
      </w:r>
      <w:r w:rsidR="00D9027A" w:rsidRPr="00406E03">
        <w:rPr>
          <w:rFonts w:ascii="Garamond" w:hAnsi="Garamond"/>
          <w:color w:val="auto"/>
          <w:sz w:val="24"/>
          <w:szCs w:val="24"/>
          <w:lang w:val="sq-AL"/>
        </w:rPr>
        <w:t xml:space="preserve">deklaratën </w:t>
      </w:r>
      <w:r w:rsidR="00A405FC" w:rsidRPr="00406E03">
        <w:rPr>
          <w:rFonts w:ascii="Garamond" w:hAnsi="Garamond"/>
          <w:color w:val="auto"/>
          <w:sz w:val="24"/>
          <w:szCs w:val="24"/>
          <w:lang w:val="sq-AL"/>
        </w:rPr>
        <w:t>që vërteton se objekti është zbatuar në përputhje me projektin e zbatimit pa shmangie në drejtimet funksionale dhe statike, si dhe në përputhje me kushtet teknike në fuqi, sipas shtojcës III, që i bashkëlidhet këtij vendimi;</w:t>
      </w:r>
    </w:p>
    <w:p w14:paraId="7E3EBA7D" w14:textId="13C14FD7"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e)</w:t>
      </w:r>
      <w:r w:rsidR="00F626F4">
        <w:rPr>
          <w:rFonts w:ascii="Garamond" w:hAnsi="Garamond"/>
          <w:color w:val="auto"/>
          <w:sz w:val="24"/>
          <w:szCs w:val="24"/>
          <w:lang w:val="sq-AL"/>
        </w:rPr>
        <w:t xml:space="preserve"> </w:t>
      </w:r>
      <w:r w:rsidR="00D9027A" w:rsidRPr="00406E03">
        <w:rPr>
          <w:rFonts w:ascii="Garamond" w:hAnsi="Garamond"/>
          <w:color w:val="auto"/>
          <w:sz w:val="24"/>
          <w:szCs w:val="24"/>
          <w:lang w:val="sq-AL"/>
        </w:rPr>
        <w:t xml:space="preserve">deklaratën </w:t>
      </w:r>
      <w:r w:rsidRPr="00406E03">
        <w:rPr>
          <w:rFonts w:ascii="Garamond" w:hAnsi="Garamond"/>
          <w:color w:val="auto"/>
          <w:sz w:val="24"/>
          <w:szCs w:val="24"/>
          <w:lang w:val="sq-AL"/>
        </w:rPr>
        <w:t>që vërteton se objekti është në përputhje me lejen e ndërtimit dhe ndryshimet e miratuara, nëse ka pasur.</w:t>
      </w:r>
    </w:p>
    <w:p w14:paraId="7E3EBA7E" w14:textId="77777777" w:rsidR="00A405FC" w:rsidRPr="00406E03" w:rsidRDefault="00A405FC" w:rsidP="00A405FC">
      <w:pPr>
        <w:pStyle w:val="BodyA"/>
        <w:ind w:firstLine="284"/>
        <w:jc w:val="center"/>
        <w:rPr>
          <w:rFonts w:ascii="Garamond" w:hAnsi="Garamond"/>
          <w:color w:val="auto"/>
          <w:sz w:val="24"/>
          <w:szCs w:val="24"/>
          <w:lang w:val="sq-AL"/>
        </w:rPr>
      </w:pPr>
    </w:p>
    <w:p w14:paraId="7E3EBA7F"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color w:val="auto"/>
          <w:sz w:val="24"/>
          <w:szCs w:val="24"/>
          <w:lang w:val="sq-AL"/>
        </w:rPr>
        <w:t>KREU V</w:t>
      </w:r>
    </w:p>
    <w:p w14:paraId="7E3EBA80"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color w:val="auto"/>
          <w:sz w:val="24"/>
          <w:szCs w:val="24"/>
          <w:lang w:val="sq-AL"/>
        </w:rPr>
        <w:t>DISPOZITA TË FUNDIT</w:t>
      </w:r>
    </w:p>
    <w:p w14:paraId="7E3EBA81" w14:textId="77777777" w:rsidR="00A405FC" w:rsidRPr="00406E03" w:rsidRDefault="00A405FC" w:rsidP="00A405FC">
      <w:pPr>
        <w:pStyle w:val="BodyA"/>
        <w:ind w:firstLine="284"/>
        <w:jc w:val="center"/>
        <w:rPr>
          <w:rFonts w:ascii="Garamond" w:hAnsi="Garamond"/>
          <w:color w:val="auto"/>
          <w:sz w:val="24"/>
          <w:szCs w:val="24"/>
          <w:lang w:val="sq-AL"/>
        </w:rPr>
      </w:pPr>
    </w:p>
    <w:p w14:paraId="7E3EBA82"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color w:val="auto"/>
          <w:sz w:val="24"/>
          <w:szCs w:val="24"/>
          <w:lang w:val="sq-AL"/>
        </w:rPr>
        <w:t>Neni 45</w:t>
      </w:r>
    </w:p>
    <w:p w14:paraId="7E3EBA83" w14:textId="77777777" w:rsidR="00A405FC" w:rsidRPr="00406E03" w:rsidRDefault="00A405FC" w:rsidP="00A405FC">
      <w:pPr>
        <w:pStyle w:val="BodyA"/>
        <w:ind w:firstLine="284"/>
        <w:jc w:val="center"/>
        <w:rPr>
          <w:rFonts w:ascii="Garamond" w:hAnsi="Garamond"/>
          <w:bCs/>
          <w:color w:val="auto"/>
          <w:sz w:val="24"/>
          <w:szCs w:val="24"/>
          <w:lang w:val="sq-AL"/>
        </w:rPr>
      </w:pPr>
    </w:p>
    <w:p w14:paraId="7E3EBA84" w14:textId="77777777"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Për zbatimin e këtij vendimi ngarkohen njësitë e qeverisjes qendrore dhe vendore, Inspektorati Vendor i Mbrojtjes së Territorit, Inspektorati Kombëtar i Mbrojtjes së Territorit, autoritetet e zhvillimit të territorit, çdo autoritet publik që mbikëqyr veprimtarinë e ndërtimit.</w:t>
      </w:r>
    </w:p>
    <w:p w14:paraId="7E3EBA85" w14:textId="77777777" w:rsidR="00A405FC" w:rsidRPr="00406E03" w:rsidRDefault="00A405FC" w:rsidP="00A405FC">
      <w:pPr>
        <w:pStyle w:val="BodyA"/>
        <w:ind w:firstLine="284"/>
        <w:jc w:val="center"/>
        <w:rPr>
          <w:rFonts w:ascii="Garamond" w:hAnsi="Garamond"/>
          <w:color w:val="auto"/>
          <w:sz w:val="24"/>
          <w:szCs w:val="24"/>
          <w:lang w:val="sq-AL"/>
        </w:rPr>
      </w:pPr>
    </w:p>
    <w:p w14:paraId="7E3EBA86"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color w:val="auto"/>
          <w:sz w:val="24"/>
          <w:szCs w:val="24"/>
          <w:lang w:val="sq-AL"/>
        </w:rPr>
        <w:t>Neni 46</w:t>
      </w:r>
    </w:p>
    <w:p w14:paraId="7E3EBA87" w14:textId="77777777" w:rsidR="00A405FC" w:rsidRPr="00406E03" w:rsidRDefault="00A405FC" w:rsidP="00A405FC">
      <w:pPr>
        <w:pStyle w:val="BodyA"/>
        <w:ind w:firstLine="284"/>
        <w:jc w:val="center"/>
        <w:rPr>
          <w:rFonts w:ascii="Garamond" w:hAnsi="Garamond"/>
          <w:bCs/>
          <w:color w:val="auto"/>
          <w:sz w:val="24"/>
          <w:szCs w:val="24"/>
          <w:lang w:val="sq-AL"/>
        </w:rPr>
      </w:pPr>
    </w:p>
    <w:p w14:paraId="7E3EBA88" w14:textId="714DDF3A"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Në udhëzimin nr.</w:t>
      </w:r>
      <w:r w:rsidR="00975648">
        <w:rPr>
          <w:rFonts w:ascii="Garamond" w:hAnsi="Garamond"/>
          <w:color w:val="auto"/>
          <w:sz w:val="24"/>
          <w:szCs w:val="24"/>
          <w:lang w:val="sq-AL"/>
        </w:rPr>
        <w:t xml:space="preserve"> </w:t>
      </w:r>
      <w:r w:rsidRPr="00406E03">
        <w:rPr>
          <w:rFonts w:ascii="Garamond" w:hAnsi="Garamond"/>
          <w:color w:val="auto"/>
          <w:sz w:val="24"/>
          <w:szCs w:val="24"/>
          <w:lang w:val="sq-AL"/>
        </w:rPr>
        <w:t>3</w:t>
      </w:r>
      <w:r w:rsidR="00975648">
        <w:rPr>
          <w:rFonts w:ascii="Garamond" w:hAnsi="Garamond"/>
          <w:color w:val="auto"/>
          <w:sz w:val="24"/>
          <w:szCs w:val="24"/>
          <w:lang w:val="sq-AL"/>
        </w:rPr>
        <w:t>,</w:t>
      </w:r>
      <w:r w:rsidRPr="00406E03">
        <w:rPr>
          <w:rFonts w:ascii="Garamond" w:hAnsi="Garamond"/>
          <w:color w:val="auto"/>
          <w:sz w:val="24"/>
          <w:szCs w:val="24"/>
          <w:lang w:val="sq-AL"/>
        </w:rPr>
        <w:t xml:space="preserve"> datë 15.2.2001, të Këshillit të Ministrave, “Për mbikëqyrjen dhe kolaudimin e punimeve në ndërtim”, të ndryshuar, shfuqizohet kreu I “Mbikëqyrja e punimeve të ndërtimit”.</w:t>
      </w:r>
    </w:p>
    <w:p w14:paraId="7E3EBA89" w14:textId="77777777" w:rsidR="00A405FC" w:rsidRPr="00322F2E" w:rsidRDefault="00A405FC" w:rsidP="00A405FC">
      <w:pPr>
        <w:pStyle w:val="BodyA"/>
        <w:ind w:firstLine="284"/>
        <w:rPr>
          <w:rFonts w:ascii="Garamond" w:hAnsi="Garamond"/>
          <w:color w:val="auto"/>
          <w:sz w:val="14"/>
          <w:szCs w:val="24"/>
          <w:lang w:val="sq-AL"/>
        </w:rPr>
      </w:pPr>
    </w:p>
    <w:p w14:paraId="7E3EBA8A" w14:textId="77777777" w:rsidR="00A405FC" w:rsidRPr="00406E03" w:rsidRDefault="00A405FC" w:rsidP="00A405FC">
      <w:pPr>
        <w:pStyle w:val="BodyA"/>
        <w:ind w:firstLine="284"/>
        <w:jc w:val="center"/>
        <w:rPr>
          <w:rFonts w:ascii="Garamond" w:hAnsi="Garamond"/>
          <w:bCs/>
          <w:color w:val="auto"/>
          <w:sz w:val="24"/>
          <w:szCs w:val="24"/>
          <w:lang w:val="sq-AL"/>
        </w:rPr>
      </w:pPr>
      <w:r w:rsidRPr="00406E03">
        <w:rPr>
          <w:rFonts w:ascii="Garamond" w:hAnsi="Garamond"/>
          <w:bCs/>
          <w:color w:val="auto"/>
          <w:sz w:val="24"/>
          <w:szCs w:val="24"/>
          <w:lang w:val="sq-AL"/>
        </w:rPr>
        <w:t>Neni 47</w:t>
      </w:r>
    </w:p>
    <w:p w14:paraId="7E3EBA8B" w14:textId="77777777" w:rsidR="00A405FC" w:rsidRPr="00406E03" w:rsidRDefault="00A405FC" w:rsidP="00A405FC">
      <w:pPr>
        <w:pStyle w:val="BodyA"/>
        <w:ind w:firstLine="284"/>
        <w:jc w:val="center"/>
        <w:rPr>
          <w:rFonts w:ascii="Garamond" w:hAnsi="Garamond"/>
          <w:bCs/>
          <w:color w:val="auto"/>
          <w:sz w:val="24"/>
          <w:szCs w:val="24"/>
          <w:lang w:val="sq-AL"/>
        </w:rPr>
      </w:pPr>
    </w:p>
    <w:p w14:paraId="7E3EBA8C" w14:textId="77777777"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Ky vendim hyn në fuqi pas botimit në Fletoren Zyrtare.</w:t>
      </w:r>
    </w:p>
    <w:p w14:paraId="7E3EBA8D" w14:textId="77777777" w:rsidR="00A405FC" w:rsidRPr="00406E03" w:rsidRDefault="00A405FC" w:rsidP="00A405FC">
      <w:pPr>
        <w:pStyle w:val="BodyA"/>
        <w:ind w:firstLine="284"/>
        <w:jc w:val="both"/>
        <w:rPr>
          <w:rFonts w:ascii="Garamond" w:hAnsi="Garamond"/>
          <w:color w:val="auto"/>
          <w:sz w:val="24"/>
          <w:szCs w:val="24"/>
          <w:lang w:val="sq-AL"/>
        </w:rPr>
      </w:pPr>
      <w:r w:rsidRPr="00406E03">
        <w:rPr>
          <w:rFonts w:ascii="Garamond" w:hAnsi="Garamond"/>
          <w:color w:val="auto"/>
          <w:sz w:val="24"/>
          <w:szCs w:val="24"/>
          <w:lang w:val="sq-AL"/>
        </w:rPr>
        <w:t> </w:t>
      </w:r>
    </w:p>
    <w:p w14:paraId="7E3EBA8F" w14:textId="77777777" w:rsidR="00A405FC" w:rsidRPr="00406E03" w:rsidRDefault="00A405FC" w:rsidP="00A405FC">
      <w:pPr>
        <w:ind w:firstLine="284"/>
        <w:jc w:val="right"/>
        <w:rPr>
          <w:rFonts w:ascii="Garamond" w:hAnsi="Garamond"/>
          <w:bCs/>
          <w:lang w:val="sq-AL"/>
        </w:rPr>
      </w:pPr>
      <w:r w:rsidRPr="00406E03">
        <w:rPr>
          <w:rFonts w:ascii="Garamond" w:hAnsi="Garamond"/>
          <w:bCs/>
          <w:lang w:val="sq-AL"/>
        </w:rPr>
        <w:t xml:space="preserve"> ZËVENDËSKRYEMINISTËR</w:t>
      </w:r>
    </w:p>
    <w:p w14:paraId="7E3EBA90" w14:textId="77777777" w:rsidR="00A405FC" w:rsidRPr="00406E03" w:rsidRDefault="00A405FC" w:rsidP="00A405FC">
      <w:pPr>
        <w:ind w:firstLine="284"/>
        <w:jc w:val="right"/>
        <w:rPr>
          <w:rFonts w:ascii="Garamond" w:hAnsi="Garamond"/>
          <w:lang w:val="sq-AL"/>
        </w:rPr>
      </w:pPr>
      <w:r w:rsidRPr="00406E03">
        <w:rPr>
          <w:rFonts w:ascii="Garamond" w:hAnsi="Garamond"/>
          <w:b/>
          <w:bCs/>
          <w:lang w:val="sq-AL"/>
        </w:rPr>
        <w:t>Belinda Balluku</w:t>
      </w:r>
      <w:r w:rsidRPr="00406E03">
        <w:rPr>
          <w:rFonts w:ascii="Garamond" w:hAnsi="Garamond"/>
          <w:lang w:val="sq-AL"/>
        </w:rPr>
        <w:t xml:space="preserve"> </w:t>
      </w:r>
    </w:p>
    <w:p w14:paraId="7E3EBA91" w14:textId="77777777" w:rsidR="0048784A" w:rsidRPr="00406E03" w:rsidRDefault="0048784A" w:rsidP="00D2375E">
      <w:pPr>
        <w:ind w:firstLine="284"/>
        <w:rPr>
          <w:rFonts w:ascii="Garamond" w:hAnsi="Garamond"/>
          <w:lang w:val="sq-AL"/>
        </w:rPr>
      </w:pPr>
      <w:r w:rsidRPr="00406E03">
        <w:rPr>
          <w:rFonts w:ascii="Garamond" w:hAnsi="Garamond"/>
          <w:noProof/>
        </w:rPr>
        <w:drawing>
          <wp:inline distT="0" distB="0" distL="0" distR="0" wp14:anchorId="7E3EBA92" wp14:editId="7E3EBA93">
            <wp:extent cx="5727700" cy="7428230"/>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0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27700" cy="7428230"/>
                    </a:xfrm>
                    <a:prstGeom prst="rect">
                      <a:avLst/>
                    </a:prstGeom>
                  </pic:spPr>
                </pic:pic>
              </a:graphicData>
            </a:graphic>
          </wp:inline>
        </w:drawing>
      </w:r>
      <w:r w:rsidRPr="00406E03">
        <w:rPr>
          <w:rFonts w:ascii="Garamond" w:hAnsi="Garamond"/>
          <w:noProof/>
        </w:rPr>
        <w:drawing>
          <wp:inline distT="0" distB="0" distL="0" distR="0" wp14:anchorId="7E3EBA94" wp14:editId="7E3EBA95">
            <wp:extent cx="5727700" cy="729996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0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27700" cy="7299960"/>
                    </a:xfrm>
                    <a:prstGeom prst="rect">
                      <a:avLst/>
                    </a:prstGeom>
                  </pic:spPr>
                </pic:pic>
              </a:graphicData>
            </a:graphic>
          </wp:inline>
        </w:drawing>
      </w:r>
      <w:r w:rsidRPr="00406E03">
        <w:rPr>
          <w:rFonts w:ascii="Garamond" w:hAnsi="Garamond"/>
          <w:noProof/>
        </w:rPr>
        <w:drawing>
          <wp:inline distT="0" distB="0" distL="0" distR="0" wp14:anchorId="7E3EBA96" wp14:editId="7E3EBA97">
            <wp:extent cx="5727700" cy="804672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0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27700" cy="8046720"/>
                    </a:xfrm>
                    <a:prstGeom prst="rect">
                      <a:avLst/>
                    </a:prstGeom>
                  </pic:spPr>
                </pic:pic>
              </a:graphicData>
            </a:graphic>
          </wp:inline>
        </w:drawing>
      </w:r>
      <w:r w:rsidRPr="00406E03">
        <w:rPr>
          <w:rFonts w:ascii="Garamond" w:hAnsi="Garamond"/>
          <w:noProof/>
        </w:rPr>
        <w:drawing>
          <wp:inline distT="0" distB="0" distL="0" distR="0" wp14:anchorId="7E3EBA98" wp14:editId="7E3EBA99">
            <wp:extent cx="5727700" cy="4353560"/>
            <wp:effectExtent l="0" t="0" r="635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0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27700" cy="4353560"/>
                    </a:xfrm>
                    <a:prstGeom prst="rect">
                      <a:avLst/>
                    </a:prstGeom>
                  </pic:spPr>
                </pic:pic>
              </a:graphicData>
            </a:graphic>
          </wp:inline>
        </w:drawing>
      </w:r>
      <w:r w:rsidRPr="00406E03">
        <w:rPr>
          <w:rFonts w:ascii="Garamond" w:hAnsi="Garamond"/>
          <w:noProof/>
        </w:rPr>
        <w:drawing>
          <wp:inline distT="0" distB="0" distL="0" distR="0" wp14:anchorId="7E3EBA9A" wp14:editId="7E3EBA9B">
            <wp:extent cx="5727700" cy="7790180"/>
            <wp:effectExtent l="0" t="0" r="635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0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27700" cy="7790180"/>
                    </a:xfrm>
                    <a:prstGeom prst="rect">
                      <a:avLst/>
                    </a:prstGeom>
                  </pic:spPr>
                </pic:pic>
              </a:graphicData>
            </a:graphic>
          </wp:inline>
        </w:drawing>
      </w:r>
      <w:r w:rsidRPr="00406E03">
        <w:rPr>
          <w:rFonts w:ascii="Garamond" w:hAnsi="Garamond"/>
          <w:noProof/>
        </w:rPr>
        <w:drawing>
          <wp:inline distT="0" distB="0" distL="0" distR="0" wp14:anchorId="7E3EBA9C" wp14:editId="7E3EBA9D">
            <wp:extent cx="5727700" cy="573913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0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27700" cy="5739130"/>
                    </a:xfrm>
                    <a:prstGeom prst="rect">
                      <a:avLst/>
                    </a:prstGeom>
                  </pic:spPr>
                </pic:pic>
              </a:graphicData>
            </a:graphic>
          </wp:inline>
        </w:drawing>
      </w:r>
      <w:r w:rsidRPr="00406E03">
        <w:rPr>
          <w:rFonts w:ascii="Garamond" w:hAnsi="Garamond"/>
          <w:noProof/>
        </w:rPr>
        <w:drawing>
          <wp:inline distT="0" distB="0" distL="0" distR="0" wp14:anchorId="7E3EBA9E" wp14:editId="7E3EBA9F">
            <wp:extent cx="5727700" cy="7482840"/>
            <wp:effectExtent l="0" t="0" r="635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0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27700" cy="7482840"/>
                    </a:xfrm>
                    <a:prstGeom prst="rect">
                      <a:avLst/>
                    </a:prstGeom>
                  </pic:spPr>
                </pic:pic>
              </a:graphicData>
            </a:graphic>
          </wp:inline>
        </w:drawing>
      </w:r>
      <w:r w:rsidRPr="00406E03">
        <w:rPr>
          <w:rFonts w:ascii="Garamond" w:hAnsi="Garamond"/>
          <w:noProof/>
        </w:rPr>
        <w:drawing>
          <wp:inline distT="0" distB="0" distL="0" distR="0" wp14:anchorId="7E3EBAA0" wp14:editId="7E3EBAA1">
            <wp:extent cx="5727700" cy="5516245"/>
            <wp:effectExtent l="0" t="0" r="635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0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27700" cy="5516245"/>
                    </a:xfrm>
                    <a:prstGeom prst="rect">
                      <a:avLst/>
                    </a:prstGeom>
                  </pic:spPr>
                </pic:pic>
              </a:graphicData>
            </a:graphic>
          </wp:inline>
        </w:drawing>
      </w:r>
      <w:r w:rsidRPr="00406E03">
        <w:rPr>
          <w:rFonts w:ascii="Garamond" w:hAnsi="Garamond"/>
          <w:noProof/>
        </w:rPr>
        <w:drawing>
          <wp:inline distT="0" distB="0" distL="0" distR="0" wp14:anchorId="7E3EBAA2" wp14:editId="7E3EBAA3">
            <wp:extent cx="5727700" cy="8242935"/>
            <wp:effectExtent l="0" t="0" r="635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09.jpg"/>
                    <pic:cNvPicPr/>
                  </pic:nvPicPr>
                  <pic:blipFill>
                    <a:blip r:embed="rId21">
                      <a:extLst>
                        <a:ext uri="{28A0092B-C50C-407E-A947-70E740481C1C}">
                          <a14:useLocalDpi xmlns:a14="http://schemas.microsoft.com/office/drawing/2010/main" val="0"/>
                        </a:ext>
                      </a:extLst>
                    </a:blip>
                    <a:stretch>
                      <a:fillRect/>
                    </a:stretch>
                  </pic:blipFill>
                  <pic:spPr>
                    <a:xfrm>
                      <a:off x="0" y="0"/>
                      <a:ext cx="5727700" cy="8242935"/>
                    </a:xfrm>
                    <a:prstGeom prst="rect">
                      <a:avLst/>
                    </a:prstGeom>
                  </pic:spPr>
                </pic:pic>
              </a:graphicData>
            </a:graphic>
          </wp:inline>
        </w:drawing>
      </w:r>
      <w:r w:rsidRPr="00406E03">
        <w:rPr>
          <w:rFonts w:ascii="Garamond" w:hAnsi="Garamond"/>
          <w:noProof/>
        </w:rPr>
        <w:drawing>
          <wp:inline distT="0" distB="0" distL="0" distR="0" wp14:anchorId="7E3EBAA4" wp14:editId="7E3EBAA5">
            <wp:extent cx="5727700" cy="7752080"/>
            <wp:effectExtent l="0" t="0" r="635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1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27700" cy="7752080"/>
                    </a:xfrm>
                    <a:prstGeom prst="rect">
                      <a:avLst/>
                    </a:prstGeom>
                  </pic:spPr>
                </pic:pic>
              </a:graphicData>
            </a:graphic>
          </wp:inline>
        </w:drawing>
      </w:r>
      <w:r w:rsidRPr="00406E03">
        <w:rPr>
          <w:rFonts w:ascii="Garamond" w:hAnsi="Garamond"/>
          <w:noProof/>
        </w:rPr>
        <w:drawing>
          <wp:inline distT="0" distB="0" distL="0" distR="0" wp14:anchorId="7E3EBAA6" wp14:editId="7E3EBAA7">
            <wp:extent cx="5727700" cy="800227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1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27700" cy="8002270"/>
                    </a:xfrm>
                    <a:prstGeom prst="rect">
                      <a:avLst/>
                    </a:prstGeom>
                  </pic:spPr>
                </pic:pic>
              </a:graphicData>
            </a:graphic>
          </wp:inline>
        </w:drawing>
      </w:r>
      <w:r w:rsidRPr="00406E03">
        <w:rPr>
          <w:rFonts w:ascii="Garamond" w:hAnsi="Garamond"/>
          <w:noProof/>
        </w:rPr>
        <w:drawing>
          <wp:inline distT="0" distB="0" distL="0" distR="0" wp14:anchorId="7E3EBAA8" wp14:editId="7E3EBAA9">
            <wp:extent cx="5727700" cy="5547995"/>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1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27700" cy="5547995"/>
                    </a:xfrm>
                    <a:prstGeom prst="rect">
                      <a:avLst/>
                    </a:prstGeom>
                  </pic:spPr>
                </pic:pic>
              </a:graphicData>
            </a:graphic>
          </wp:inline>
        </w:drawing>
      </w:r>
      <w:r w:rsidRPr="00406E03">
        <w:rPr>
          <w:rFonts w:ascii="Garamond" w:hAnsi="Garamond"/>
          <w:noProof/>
        </w:rPr>
        <w:drawing>
          <wp:inline distT="0" distB="0" distL="0" distR="0" wp14:anchorId="7E3EBAAA" wp14:editId="7E3EBAAB">
            <wp:extent cx="5727700" cy="7753985"/>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1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27700" cy="7753985"/>
                    </a:xfrm>
                    <a:prstGeom prst="rect">
                      <a:avLst/>
                    </a:prstGeom>
                  </pic:spPr>
                </pic:pic>
              </a:graphicData>
            </a:graphic>
          </wp:inline>
        </w:drawing>
      </w:r>
      <w:r w:rsidRPr="00406E03">
        <w:rPr>
          <w:rFonts w:ascii="Garamond" w:hAnsi="Garamond"/>
          <w:noProof/>
        </w:rPr>
        <w:drawing>
          <wp:inline distT="0" distB="0" distL="0" distR="0" wp14:anchorId="7E3EBAAC" wp14:editId="7E3EBAAD">
            <wp:extent cx="5727700" cy="425069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14.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27700" cy="4250690"/>
                    </a:xfrm>
                    <a:prstGeom prst="rect">
                      <a:avLst/>
                    </a:prstGeom>
                  </pic:spPr>
                </pic:pic>
              </a:graphicData>
            </a:graphic>
          </wp:inline>
        </w:drawing>
      </w:r>
      <w:r w:rsidRPr="00406E03">
        <w:rPr>
          <w:rFonts w:ascii="Garamond" w:hAnsi="Garamond"/>
          <w:noProof/>
        </w:rPr>
        <w:drawing>
          <wp:inline distT="0" distB="0" distL="0" distR="0" wp14:anchorId="7E3EBAAE" wp14:editId="7E3EBAAF">
            <wp:extent cx="5727700" cy="5913755"/>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_Page_15.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27700" cy="5913755"/>
                    </a:xfrm>
                    <a:prstGeom prst="rect">
                      <a:avLst/>
                    </a:prstGeom>
                  </pic:spPr>
                </pic:pic>
              </a:graphicData>
            </a:graphic>
          </wp:inline>
        </w:drawing>
      </w:r>
      <w:r w:rsidR="00D2375E" w:rsidRPr="00406E03">
        <w:rPr>
          <w:rFonts w:ascii="Garamond" w:hAnsi="Garamond"/>
          <w:noProof/>
        </w:rPr>
        <w:drawing>
          <wp:inline distT="0" distB="0" distL="0" distR="0" wp14:anchorId="7E3EBAB0" wp14:editId="7E3EBAB1">
            <wp:extent cx="5727700" cy="5828030"/>
            <wp:effectExtent l="0" t="0" r="635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KKKK SHTOJCA I, mbikëqyrwsi i punimeve1111.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27700" cy="5828030"/>
                    </a:xfrm>
                    <a:prstGeom prst="rect">
                      <a:avLst/>
                    </a:prstGeom>
                  </pic:spPr>
                </pic:pic>
              </a:graphicData>
            </a:graphic>
          </wp:inline>
        </w:drawing>
      </w:r>
    </w:p>
    <w:sectPr w:rsidR="0048784A" w:rsidRPr="00406E03" w:rsidSect="005D3F6E">
      <w:footerReference w:type="default" r:id="rId29"/>
      <w:pgSz w:w="11900" w:h="16840" w:code="9"/>
      <w:pgMar w:top="1440" w:right="1440" w:bottom="1440" w:left="1440" w:header="720" w:footer="720" w:gutter="0"/>
      <w:pgNumType w:start="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D09838" w14:textId="77777777" w:rsidR="00322F2E" w:rsidRDefault="00322F2E" w:rsidP="006819F5">
      <w:r>
        <w:separator/>
      </w:r>
    </w:p>
  </w:endnote>
  <w:endnote w:type="continuationSeparator" w:id="0">
    <w:p w14:paraId="52FA5715" w14:textId="77777777" w:rsidR="00322F2E" w:rsidRDefault="00322F2E" w:rsidP="006819F5">
      <w:r>
        <w:continuationSeparator/>
      </w:r>
    </w:p>
  </w:endnote>
  <w:endnote w:type="continuationNotice" w:id="1">
    <w:p w14:paraId="149F288B" w14:textId="77777777" w:rsidR="004A7BFA" w:rsidRDefault="004A7B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3EBAB6" w14:textId="77777777" w:rsidR="00322F2E" w:rsidRDefault="00322F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ACAC9C" w14:textId="77777777" w:rsidR="00322F2E" w:rsidRDefault="00322F2E" w:rsidP="006819F5">
      <w:r>
        <w:separator/>
      </w:r>
    </w:p>
  </w:footnote>
  <w:footnote w:type="continuationSeparator" w:id="0">
    <w:p w14:paraId="4F24976A" w14:textId="77777777" w:rsidR="00322F2E" w:rsidRDefault="00322F2E" w:rsidP="006819F5">
      <w:r>
        <w:continuationSeparator/>
      </w:r>
    </w:p>
  </w:footnote>
  <w:footnote w:type="continuationNotice" w:id="1">
    <w:p w14:paraId="15EB9462" w14:textId="77777777" w:rsidR="004A7BFA" w:rsidRDefault="004A7BF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F6491"/>
    <w:multiLevelType w:val="hybridMultilevel"/>
    <w:tmpl w:val="096E2588"/>
    <w:numStyleLink w:val="ImportedStyle14"/>
  </w:abstractNum>
  <w:abstractNum w:abstractNumId="1">
    <w:nsid w:val="02941B89"/>
    <w:multiLevelType w:val="hybridMultilevel"/>
    <w:tmpl w:val="20606490"/>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nsid w:val="07D51868"/>
    <w:multiLevelType w:val="hybridMultilevel"/>
    <w:tmpl w:val="096E2588"/>
    <w:styleLink w:val="ImportedStyle14"/>
    <w:lvl w:ilvl="0" w:tplc="283006F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24829A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B52BD70">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2CAF45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7DC71D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DFCE00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8EF3D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F07F2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944904">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0ADE2043"/>
    <w:multiLevelType w:val="hybridMultilevel"/>
    <w:tmpl w:val="31725FA4"/>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nsid w:val="12D2383F"/>
    <w:multiLevelType w:val="hybridMultilevel"/>
    <w:tmpl w:val="17662098"/>
    <w:styleLink w:val="ImportedStyle3"/>
    <w:lvl w:ilvl="0" w:tplc="C37056CA">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F8C519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BD2144A">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C4C022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72626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166CA6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84CC3BE">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F6392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A086DA">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nsid w:val="14AE1566"/>
    <w:multiLevelType w:val="hybridMultilevel"/>
    <w:tmpl w:val="1F263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00581A"/>
    <w:multiLevelType w:val="hybridMultilevel"/>
    <w:tmpl w:val="8912DB92"/>
    <w:numStyleLink w:val="ImportedStyle6"/>
  </w:abstractNum>
  <w:abstractNum w:abstractNumId="7">
    <w:nsid w:val="1A1E25E6"/>
    <w:multiLevelType w:val="hybridMultilevel"/>
    <w:tmpl w:val="51768444"/>
    <w:styleLink w:val="ImportedStyle15"/>
    <w:lvl w:ilvl="0" w:tplc="941A0ECE">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5BC4D9C">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7A91C8">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BDC5CAE">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627E78">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2476A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4E6C0D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CE6EB2">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BF6ED9E">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20C854CD"/>
    <w:multiLevelType w:val="hybridMultilevel"/>
    <w:tmpl w:val="F2EA8D74"/>
    <w:styleLink w:val="ImportedStyle5"/>
    <w:lvl w:ilvl="0" w:tplc="2C786AC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D7662D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02B718">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354A88A">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F6DC0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CA4FDE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68A5D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07CC75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610931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21DB7851"/>
    <w:multiLevelType w:val="hybridMultilevel"/>
    <w:tmpl w:val="F90E4308"/>
    <w:styleLink w:val="ImportedStyle1"/>
    <w:lvl w:ilvl="0" w:tplc="13945BFE">
      <w:start w:val="1"/>
      <w:numFmt w:val="upperRoman"/>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C2AEBF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F064AA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A8DEC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2C0DF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81A927A">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220AE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908932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E09CE0">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nsid w:val="23595460"/>
    <w:multiLevelType w:val="hybridMultilevel"/>
    <w:tmpl w:val="69A8BB06"/>
    <w:styleLink w:val="ImportedStyle13"/>
    <w:lvl w:ilvl="0" w:tplc="635AE330">
      <w:start w:val="1"/>
      <w:numFmt w:val="decimal"/>
      <w:suff w:val="nothing"/>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F36918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38B8D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280646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D8C43F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AA885A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0BA58C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5E507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966DF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nsid w:val="273004DB"/>
    <w:multiLevelType w:val="hybridMultilevel"/>
    <w:tmpl w:val="F720109E"/>
    <w:lvl w:ilvl="0" w:tplc="03B8E9FC">
      <w:start w:val="24"/>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F6442A8"/>
    <w:multiLevelType w:val="hybridMultilevel"/>
    <w:tmpl w:val="EAF2068C"/>
    <w:numStyleLink w:val="ImportedStyle7"/>
  </w:abstractNum>
  <w:abstractNum w:abstractNumId="13">
    <w:nsid w:val="31BF371E"/>
    <w:multiLevelType w:val="hybridMultilevel"/>
    <w:tmpl w:val="69A8BB06"/>
    <w:numStyleLink w:val="ImportedStyle13"/>
  </w:abstractNum>
  <w:abstractNum w:abstractNumId="14">
    <w:nsid w:val="31EA1364"/>
    <w:multiLevelType w:val="hybridMultilevel"/>
    <w:tmpl w:val="1220C140"/>
    <w:styleLink w:val="ImportedStyle12"/>
    <w:lvl w:ilvl="0" w:tplc="32344DB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D0E777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261ED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AAC120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980B6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E4737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0D6CAA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04E03D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E2AD3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nsid w:val="3B4035C4"/>
    <w:multiLevelType w:val="hybridMultilevel"/>
    <w:tmpl w:val="47B0C2A6"/>
    <w:numStyleLink w:val="ImportedStyle8"/>
  </w:abstractNum>
  <w:abstractNum w:abstractNumId="16">
    <w:nsid w:val="3FEA2611"/>
    <w:multiLevelType w:val="hybridMultilevel"/>
    <w:tmpl w:val="1A6E578C"/>
    <w:styleLink w:val="ImportedStyle11"/>
    <w:lvl w:ilvl="0" w:tplc="1818B428">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38A487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7E027B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83244E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B1E466C">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39A15B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54C730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9C4572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42A21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nsid w:val="3FFF6CD8"/>
    <w:multiLevelType w:val="hybridMultilevel"/>
    <w:tmpl w:val="51768444"/>
    <w:numStyleLink w:val="ImportedStyle15"/>
  </w:abstractNum>
  <w:abstractNum w:abstractNumId="18">
    <w:nsid w:val="409B3A87"/>
    <w:multiLevelType w:val="hybridMultilevel"/>
    <w:tmpl w:val="5E9AA6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E8509B"/>
    <w:multiLevelType w:val="hybridMultilevel"/>
    <w:tmpl w:val="8984F838"/>
    <w:lvl w:ilvl="0" w:tplc="F5A085DA">
      <w:start w:val="1"/>
      <w:numFmt w:val="lowerLetter"/>
      <w:lvlText w:val="%1)"/>
      <w:lvlJc w:val="left"/>
      <w:pPr>
        <w:ind w:left="1080" w:hanging="360"/>
      </w:pPr>
      <w:rPr>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65B4D33"/>
    <w:multiLevelType w:val="multilevel"/>
    <w:tmpl w:val="C9986AF8"/>
    <w:styleLink w:val="ImportedStyle10"/>
    <w:lvl w:ilvl="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nsid w:val="473757F0"/>
    <w:multiLevelType w:val="hybridMultilevel"/>
    <w:tmpl w:val="BF269D2C"/>
    <w:lvl w:ilvl="0" w:tplc="20DAB8B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86EF2C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8DCE52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0225A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0E0056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4FC80E4">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A84CD3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20348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8012F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nsid w:val="48095455"/>
    <w:multiLevelType w:val="hybridMultilevel"/>
    <w:tmpl w:val="11487E24"/>
    <w:styleLink w:val="ImportedStyle4"/>
    <w:lvl w:ilvl="0" w:tplc="BB624FC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5446AE4">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A29E1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8FCF31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4AED7E4">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CDE1E12">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524D0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5F614C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5B2D5F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nsid w:val="4AD10A4A"/>
    <w:multiLevelType w:val="hybridMultilevel"/>
    <w:tmpl w:val="ECEE2FF4"/>
    <w:styleLink w:val="ImportedStyle2"/>
    <w:lvl w:ilvl="0" w:tplc="265A9E7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F2DE94">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51EB4E0">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564DDBA">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34C461E">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5D2D814">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940FF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786751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D265B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nsid w:val="4D742C06"/>
    <w:multiLevelType w:val="hybridMultilevel"/>
    <w:tmpl w:val="17662098"/>
    <w:numStyleLink w:val="ImportedStyle3"/>
  </w:abstractNum>
  <w:abstractNum w:abstractNumId="25">
    <w:nsid w:val="4DAE4460"/>
    <w:multiLevelType w:val="hybridMultilevel"/>
    <w:tmpl w:val="1220C140"/>
    <w:numStyleLink w:val="ImportedStyle12"/>
  </w:abstractNum>
  <w:abstractNum w:abstractNumId="26">
    <w:nsid w:val="4EA67BC7"/>
    <w:multiLevelType w:val="hybridMultilevel"/>
    <w:tmpl w:val="C89A570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EF55465"/>
    <w:multiLevelType w:val="hybridMultilevel"/>
    <w:tmpl w:val="FFB43C62"/>
    <w:lvl w:ilvl="0" w:tplc="DC425192">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772FAB8">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D66F144">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C43616">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32CF5A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0A0F36">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C886B8">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918556A">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1E24D8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nsid w:val="58255B86"/>
    <w:multiLevelType w:val="hybridMultilevel"/>
    <w:tmpl w:val="1A6E578C"/>
    <w:numStyleLink w:val="ImportedStyle11"/>
  </w:abstractNum>
  <w:abstractNum w:abstractNumId="29">
    <w:nsid w:val="584211DD"/>
    <w:multiLevelType w:val="multilevel"/>
    <w:tmpl w:val="C9986AF8"/>
    <w:numStyleLink w:val="ImportedStyle10"/>
  </w:abstractNum>
  <w:abstractNum w:abstractNumId="30">
    <w:nsid w:val="59973AC6"/>
    <w:multiLevelType w:val="hybridMultilevel"/>
    <w:tmpl w:val="1D42DB2E"/>
    <w:lvl w:ilvl="0" w:tplc="EF52AD2A">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7A193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146C6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BD4009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A86FB2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A629B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E076A6">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3603920">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7E309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nsid w:val="5A105B53"/>
    <w:multiLevelType w:val="hybridMultilevel"/>
    <w:tmpl w:val="8912DB92"/>
    <w:styleLink w:val="ImportedStyle6"/>
    <w:lvl w:ilvl="0" w:tplc="0D32A08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4AA32A">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A6318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AE02F0">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54A1F7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8860CEE">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84C778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F609518">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68C90C">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nsid w:val="5AF06750"/>
    <w:multiLevelType w:val="hybridMultilevel"/>
    <w:tmpl w:val="6E3ED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E203F18"/>
    <w:multiLevelType w:val="hybridMultilevel"/>
    <w:tmpl w:val="59883A82"/>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nsid w:val="6F0B48F4"/>
    <w:multiLevelType w:val="hybridMultilevel"/>
    <w:tmpl w:val="ECEE2FF4"/>
    <w:numStyleLink w:val="ImportedStyle2"/>
  </w:abstractNum>
  <w:abstractNum w:abstractNumId="35">
    <w:nsid w:val="71F507FA"/>
    <w:multiLevelType w:val="hybridMultilevel"/>
    <w:tmpl w:val="47B0C2A6"/>
    <w:styleLink w:val="ImportedStyle8"/>
    <w:lvl w:ilvl="0" w:tplc="04AA26B4">
      <w:start w:val="1"/>
      <w:numFmt w:val="decimal"/>
      <w:lvlText w:val="%1."/>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7FE60C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D8728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380542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520810">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6F26D54">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6E5F4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5E1492">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B63584">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nsid w:val="72CF38DF"/>
    <w:multiLevelType w:val="hybridMultilevel"/>
    <w:tmpl w:val="EAF2068C"/>
    <w:styleLink w:val="ImportedStyle7"/>
    <w:lvl w:ilvl="0" w:tplc="672215E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BCFA5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EC8FF64">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3A612E">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12BC9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64CB4E8">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94485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11EBF0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C1C6456">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nsid w:val="7E55613F"/>
    <w:multiLevelType w:val="hybridMultilevel"/>
    <w:tmpl w:val="F2EA8D74"/>
    <w:numStyleLink w:val="ImportedStyle5"/>
  </w:abstractNum>
  <w:num w:numId="1">
    <w:abstractNumId w:val="9"/>
  </w:num>
  <w:num w:numId="2">
    <w:abstractNumId w:val="23"/>
  </w:num>
  <w:num w:numId="3">
    <w:abstractNumId w:val="34"/>
  </w:num>
  <w:num w:numId="4">
    <w:abstractNumId w:val="4"/>
  </w:num>
  <w:num w:numId="5">
    <w:abstractNumId w:val="24"/>
  </w:num>
  <w:num w:numId="6">
    <w:abstractNumId w:val="22"/>
  </w:num>
  <w:num w:numId="7">
    <w:abstractNumId w:val="8"/>
  </w:num>
  <w:num w:numId="8">
    <w:abstractNumId w:val="37"/>
  </w:num>
  <w:num w:numId="9">
    <w:abstractNumId w:val="31"/>
  </w:num>
  <w:num w:numId="10">
    <w:abstractNumId w:val="6"/>
  </w:num>
  <w:num w:numId="11">
    <w:abstractNumId w:val="36"/>
  </w:num>
  <w:num w:numId="12">
    <w:abstractNumId w:val="12"/>
  </w:num>
  <w:num w:numId="13">
    <w:abstractNumId w:val="21"/>
  </w:num>
  <w:num w:numId="14">
    <w:abstractNumId w:val="30"/>
  </w:num>
  <w:num w:numId="15">
    <w:abstractNumId w:val="20"/>
  </w:num>
  <w:num w:numId="16">
    <w:abstractNumId w:val="29"/>
  </w:num>
  <w:num w:numId="17">
    <w:abstractNumId w:val="16"/>
  </w:num>
  <w:num w:numId="18">
    <w:abstractNumId w:val="28"/>
  </w:num>
  <w:num w:numId="19">
    <w:abstractNumId w:val="29"/>
    <w:lvlOverride w:ilvl="0">
      <w:startOverride w:val="4"/>
    </w:lvlOverride>
  </w:num>
  <w:num w:numId="20">
    <w:abstractNumId w:val="14"/>
  </w:num>
  <w:num w:numId="21">
    <w:abstractNumId w:val="25"/>
  </w:num>
  <w:num w:numId="22">
    <w:abstractNumId w:val="29"/>
    <w:lvlOverride w:ilvl="0">
      <w:startOverride w:val="5"/>
    </w:lvlOverride>
  </w:num>
  <w:num w:numId="23">
    <w:abstractNumId w:val="35"/>
  </w:num>
  <w:num w:numId="24">
    <w:abstractNumId w:val="15"/>
  </w:num>
  <w:num w:numId="25">
    <w:abstractNumId w:val="10"/>
  </w:num>
  <w:num w:numId="26">
    <w:abstractNumId w:val="13"/>
  </w:num>
  <w:num w:numId="27">
    <w:abstractNumId w:val="2"/>
  </w:num>
  <w:num w:numId="28">
    <w:abstractNumId w:val="0"/>
  </w:num>
  <w:num w:numId="29">
    <w:abstractNumId w:val="7"/>
  </w:num>
  <w:num w:numId="30">
    <w:abstractNumId w:val="17"/>
  </w:num>
  <w:num w:numId="31">
    <w:abstractNumId w:val="26"/>
  </w:num>
  <w:num w:numId="32">
    <w:abstractNumId w:val="27"/>
  </w:num>
  <w:num w:numId="33">
    <w:abstractNumId w:val="18"/>
  </w:num>
  <w:num w:numId="34">
    <w:abstractNumId w:val="19"/>
  </w:num>
  <w:num w:numId="35">
    <w:abstractNumId w:val="11"/>
  </w:num>
  <w:num w:numId="36">
    <w:abstractNumId w:val="33"/>
  </w:num>
  <w:num w:numId="37">
    <w:abstractNumId w:val="1"/>
  </w:num>
  <w:num w:numId="38">
    <w:abstractNumId w:val="32"/>
  </w:num>
  <w:num w:numId="39">
    <w:abstractNumId w:val="5"/>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C1E"/>
    <w:rsid w:val="00021B0F"/>
    <w:rsid w:val="000621E7"/>
    <w:rsid w:val="0006504C"/>
    <w:rsid w:val="00077752"/>
    <w:rsid w:val="000C4109"/>
    <w:rsid w:val="000E2094"/>
    <w:rsid w:val="000F660C"/>
    <w:rsid w:val="00125A3D"/>
    <w:rsid w:val="00154F7A"/>
    <w:rsid w:val="001D6C18"/>
    <w:rsid w:val="001F48FB"/>
    <w:rsid w:val="002534BA"/>
    <w:rsid w:val="002963A5"/>
    <w:rsid w:val="00306C50"/>
    <w:rsid w:val="00322F2E"/>
    <w:rsid w:val="00334FE1"/>
    <w:rsid w:val="0035106E"/>
    <w:rsid w:val="00361305"/>
    <w:rsid w:val="003C3015"/>
    <w:rsid w:val="00404127"/>
    <w:rsid w:val="00406E03"/>
    <w:rsid w:val="0044721B"/>
    <w:rsid w:val="0048784A"/>
    <w:rsid w:val="004A7BFA"/>
    <w:rsid w:val="004C6A38"/>
    <w:rsid w:val="005150D2"/>
    <w:rsid w:val="00515F7D"/>
    <w:rsid w:val="00526E1D"/>
    <w:rsid w:val="0053581C"/>
    <w:rsid w:val="005820C7"/>
    <w:rsid w:val="005D3F6E"/>
    <w:rsid w:val="006819F5"/>
    <w:rsid w:val="007236B3"/>
    <w:rsid w:val="007576D7"/>
    <w:rsid w:val="007915DC"/>
    <w:rsid w:val="00792ACC"/>
    <w:rsid w:val="007A3B18"/>
    <w:rsid w:val="007C30A2"/>
    <w:rsid w:val="007D0F11"/>
    <w:rsid w:val="00834FDA"/>
    <w:rsid w:val="00851E8B"/>
    <w:rsid w:val="00906CE4"/>
    <w:rsid w:val="00906D6A"/>
    <w:rsid w:val="00922CD7"/>
    <w:rsid w:val="00935A0D"/>
    <w:rsid w:val="00940764"/>
    <w:rsid w:val="0094166D"/>
    <w:rsid w:val="00970D99"/>
    <w:rsid w:val="00975648"/>
    <w:rsid w:val="00992E41"/>
    <w:rsid w:val="009A036C"/>
    <w:rsid w:val="009A355C"/>
    <w:rsid w:val="009E7C1E"/>
    <w:rsid w:val="009F2FD2"/>
    <w:rsid w:val="00A00FB9"/>
    <w:rsid w:val="00A067C7"/>
    <w:rsid w:val="00A12D2E"/>
    <w:rsid w:val="00A405FC"/>
    <w:rsid w:val="00A55206"/>
    <w:rsid w:val="00AC23EF"/>
    <w:rsid w:val="00AC40D0"/>
    <w:rsid w:val="00B10178"/>
    <w:rsid w:val="00BE3800"/>
    <w:rsid w:val="00BF2406"/>
    <w:rsid w:val="00C430A0"/>
    <w:rsid w:val="00C55AD6"/>
    <w:rsid w:val="00C80D84"/>
    <w:rsid w:val="00CC2BFB"/>
    <w:rsid w:val="00CF6A43"/>
    <w:rsid w:val="00D06C2E"/>
    <w:rsid w:val="00D2375E"/>
    <w:rsid w:val="00D47E07"/>
    <w:rsid w:val="00D605FC"/>
    <w:rsid w:val="00D83D13"/>
    <w:rsid w:val="00D9027A"/>
    <w:rsid w:val="00E0781D"/>
    <w:rsid w:val="00EB4E50"/>
    <w:rsid w:val="00ED086A"/>
    <w:rsid w:val="00ED2C1F"/>
    <w:rsid w:val="00F144C2"/>
    <w:rsid w:val="00F45410"/>
    <w:rsid w:val="00F626F4"/>
    <w:rsid w:val="00F76B2D"/>
    <w:rsid w:val="00FD0F6F"/>
    <w:rsid w:val="00FD2F8E"/>
    <w:rsid w:val="00FF1396"/>
    <w:rsid w:val="00FF6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E3EB945"/>
  <w15:docId w15:val="{ADFC3A0C-1E1C-4FDF-BE03-E4A0C3CDA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E7C1E"/>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3">
    <w:name w:val="heading 3"/>
    <w:next w:val="BodyA"/>
    <w:link w:val="Heading3Char"/>
    <w:rsid w:val="009E7C1E"/>
    <w:pPr>
      <w:keepNext/>
      <w:pBdr>
        <w:top w:val="nil"/>
        <w:left w:val="nil"/>
        <w:bottom w:val="nil"/>
        <w:right w:val="nil"/>
        <w:between w:val="nil"/>
        <w:bar w:val="nil"/>
      </w:pBdr>
      <w:spacing w:before="240" w:after="60" w:line="240" w:lineRule="auto"/>
      <w:outlineLvl w:val="2"/>
    </w:pPr>
    <w:rPr>
      <w:rFonts w:ascii="Arial" w:eastAsia="Arial" w:hAnsi="Arial" w:cs="Arial"/>
      <w:b/>
      <w:bCs/>
      <w:color w:val="000000"/>
      <w:sz w:val="26"/>
      <w:szCs w:val="26"/>
      <w:u w:color="000000"/>
      <w:bdr w:val="nil"/>
      <w14:textOutline w14:w="12700" w14:cap="flat" w14:cmpd="sng" w14:algn="ctr">
        <w14:noFill/>
        <w14:prstDash w14:val="solid"/>
        <w14:miter w14:lim="400000"/>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E7C1E"/>
    <w:rPr>
      <w:rFonts w:ascii="Arial" w:eastAsia="Arial" w:hAnsi="Arial" w:cs="Arial"/>
      <w:b/>
      <w:bCs/>
      <w:color w:val="000000"/>
      <w:sz w:val="26"/>
      <w:szCs w:val="26"/>
      <w:u w:color="000000"/>
      <w:bdr w:val="nil"/>
      <w14:textOutline w14:w="12700" w14:cap="flat" w14:cmpd="sng" w14:algn="ctr">
        <w14:noFill/>
        <w14:prstDash w14:val="solid"/>
        <w14:miter w14:lim="400000"/>
      </w14:textOutline>
    </w:rPr>
  </w:style>
  <w:style w:type="character" w:styleId="Hyperlink">
    <w:name w:val="Hyperlink"/>
    <w:rsid w:val="009E7C1E"/>
    <w:rPr>
      <w:u w:val="single"/>
    </w:rPr>
  </w:style>
  <w:style w:type="paragraph" w:customStyle="1" w:styleId="HeaderFooter">
    <w:name w:val="Header &amp; Footer"/>
    <w:rsid w:val="009E7C1E"/>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BodyA">
    <w:name w:val="Body A"/>
    <w:uiPriority w:val="99"/>
    <w:rsid w:val="009E7C1E"/>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14:textOutline w14:w="12700" w14:cap="flat" w14:cmpd="sng" w14:algn="ctr">
        <w14:noFill/>
        <w14:prstDash w14:val="solid"/>
        <w14:miter w14:lim="400000"/>
      </w14:textOutline>
    </w:rPr>
  </w:style>
  <w:style w:type="paragraph" w:styleId="PlainText">
    <w:name w:val="Plain Text"/>
    <w:link w:val="PlainTextChar"/>
    <w:uiPriority w:val="99"/>
    <w:rsid w:val="009E7C1E"/>
    <w:pPr>
      <w:pBdr>
        <w:top w:val="nil"/>
        <w:left w:val="nil"/>
        <w:bottom w:val="nil"/>
        <w:right w:val="nil"/>
        <w:between w:val="nil"/>
        <w:bar w:val="nil"/>
      </w:pBdr>
      <w:spacing w:after="0" w:line="240" w:lineRule="auto"/>
    </w:pPr>
    <w:rPr>
      <w:rFonts w:ascii="Calibri" w:eastAsia="Arial Unicode MS" w:hAnsi="Calibri" w:cs="Arial Unicode MS"/>
      <w:color w:val="000000"/>
      <w:u w:color="000000"/>
      <w:bdr w:val="nil"/>
    </w:rPr>
  </w:style>
  <w:style w:type="character" w:customStyle="1" w:styleId="PlainTextChar">
    <w:name w:val="Plain Text Char"/>
    <w:basedOn w:val="DefaultParagraphFont"/>
    <w:link w:val="PlainText"/>
    <w:rsid w:val="009E7C1E"/>
    <w:rPr>
      <w:rFonts w:ascii="Calibri" w:eastAsia="Arial Unicode MS" w:hAnsi="Calibri" w:cs="Arial Unicode MS"/>
      <w:color w:val="000000"/>
      <w:u w:color="000000"/>
      <w:bdr w:val="nil"/>
    </w:rPr>
  </w:style>
  <w:style w:type="paragraph" w:styleId="ListParagraph">
    <w:name w:val="List Paragraph"/>
    <w:uiPriority w:val="99"/>
    <w:qFormat/>
    <w:rsid w:val="009E7C1E"/>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0"/>
      <w:szCs w:val="20"/>
      <w:u w:color="000000"/>
      <w:bdr w:val="nil"/>
    </w:rPr>
  </w:style>
  <w:style w:type="numbering" w:customStyle="1" w:styleId="ImportedStyle1">
    <w:name w:val="Imported Style 1"/>
    <w:rsid w:val="009E7C1E"/>
    <w:pPr>
      <w:numPr>
        <w:numId w:val="1"/>
      </w:numPr>
    </w:pPr>
  </w:style>
  <w:style w:type="numbering" w:customStyle="1" w:styleId="ImportedStyle2">
    <w:name w:val="Imported Style 2"/>
    <w:rsid w:val="009E7C1E"/>
    <w:pPr>
      <w:numPr>
        <w:numId w:val="2"/>
      </w:numPr>
    </w:pPr>
  </w:style>
  <w:style w:type="numbering" w:customStyle="1" w:styleId="ImportedStyle3">
    <w:name w:val="Imported Style 3"/>
    <w:rsid w:val="009E7C1E"/>
    <w:pPr>
      <w:numPr>
        <w:numId w:val="4"/>
      </w:numPr>
    </w:pPr>
  </w:style>
  <w:style w:type="numbering" w:customStyle="1" w:styleId="ImportedStyle4">
    <w:name w:val="Imported Style 4"/>
    <w:rsid w:val="009E7C1E"/>
    <w:pPr>
      <w:numPr>
        <w:numId w:val="6"/>
      </w:numPr>
    </w:pPr>
  </w:style>
  <w:style w:type="numbering" w:customStyle="1" w:styleId="ImportedStyle5">
    <w:name w:val="Imported Style 5"/>
    <w:rsid w:val="009E7C1E"/>
    <w:pPr>
      <w:numPr>
        <w:numId w:val="7"/>
      </w:numPr>
    </w:pPr>
  </w:style>
  <w:style w:type="numbering" w:customStyle="1" w:styleId="ImportedStyle6">
    <w:name w:val="Imported Style 6"/>
    <w:rsid w:val="009E7C1E"/>
    <w:pPr>
      <w:numPr>
        <w:numId w:val="9"/>
      </w:numPr>
    </w:pPr>
  </w:style>
  <w:style w:type="numbering" w:customStyle="1" w:styleId="ImportedStyle7">
    <w:name w:val="Imported Style 7"/>
    <w:rsid w:val="009E7C1E"/>
    <w:pPr>
      <w:numPr>
        <w:numId w:val="11"/>
      </w:numPr>
    </w:pPr>
  </w:style>
  <w:style w:type="paragraph" w:customStyle="1" w:styleId="Default">
    <w:name w:val="Default"/>
    <w:rsid w:val="009E7C1E"/>
    <w:pPr>
      <w:pBdr>
        <w:top w:val="nil"/>
        <w:left w:val="nil"/>
        <w:bottom w:val="nil"/>
        <w:right w:val="nil"/>
        <w:between w:val="nil"/>
        <w:bar w:val="nil"/>
      </w:pBdr>
      <w:spacing w:after="0" w:line="240" w:lineRule="auto"/>
    </w:pPr>
    <w:rPr>
      <w:rFonts w:ascii="Helvetica Neue" w:eastAsia="Helvetica Neue" w:hAnsi="Helvetica Neue" w:cs="Helvetica Neue"/>
      <w:color w:val="000000"/>
      <w:u w:color="000000"/>
      <w:bdr w:val="nil"/>
      <w14:textOutline w14:w="12700" w14:cap="flat" w14:cmpd="sng" w14:algn="ctr">
        <w14:noFill/>
        <w14:prstDash w14:val="solid"/>
        <w14:miter w14:lim="400000"/>
      </w14:textOutline>
    </w:rPr>
  </w:style>
  <w:style w:type="numbering" w:customStyle="1" w:styleId="ImportedStyle10">
    <w:name w:val="Imported Style 10"/>
    <w:rsid w:val="009E7C1E"/>
    <w:pPr>
      <w:numPr>
        <w:numId w:val="15"/>
      </w:numPr>
    </w:pPr>
  </w:style>
  <w:style w:type="numbering" w:customStyle="1" w:styleId="ImportedStyle11">
    <w:name w:val="Imported Style 11"/>
    <w:rsid w:val="009E7C1E"/>
    <w:pPr>
      <w:numPr>
        <w:numId w:val="17"/>
      </w:numPr>
    </w:pPr>
  </w:style>
  <w:style w:type="numbering" w:customStyle="1" w:styleId="ImportedStyle12">
    <w:name w:val="Imported Style 12"/>
    <w:rsid w:val="009E7C1E"/>
    <w:pPr>
      <w:numPr>
        <w:numId w:val="20"/>
      </w:numPr>
    </w:pPr>
  </w:style>
  <w:style w:type="numbering" w:customStyle="1" w:styleId="ImportedStyle8">
    <w:name w:val="Imported Style 8"/>
    <w:rsid w:val="009E7C1E"/>
    <w:pPr>
      <w:numPr>
        <w:numId w:val="23"/>
      </w:numPr>
    </w:pPr>
  </w:style>
  <w:style w:type="numbering" w:customStyle="1" w:styleId="ImportedStyle13">
    <w:name w:val="Imported Style 13"/>
    <w:rsid w:val="009E7C1E"/>
    <w:pPr>
      <w:numPr>
        <w:numId w:val="25"/>
      </w:numPr>
    </w:pPr>
  </w:style>
  <w:style w:type="numbering" w:customStyle="1" w:styleId="ImportedStyle14">
    <w:name w:val="Imported Style 14"/>
    <w:rsid w:val="009E7C1E"/>
    <w:pPr>
      <w:numPr>
        <w:numId w:val="27"/>
      </w:numPr>
    </w:pPr>
  </w:style>
  <w:style w:type="numbering" w:customStyle="1" w:styleId="ImportedStyle15">
    <w:name w:val="Imported Style 15"/>
    <w:rsid w:val="009E7C1E"/>
    <w:pPr>
      <w:numPr>
        <w:numId w:val="29"/>
      </w:numPr>
    </w:pPr>
  </w:style>
  <w:style w:type="paragraph" w:styleId="CommentText">
    <w:name w:val="annotation text"/>
    <w:basedOn w:val="Normal"/>
    <w:link w:val="CommentTextChar"/>
    <w:uiPriority w:val="99"/>
    <w:semiHidden/>
    <w:unhideWhenUsed/>
    <w:rsid w:val="009E7C1E"/>
    <w:rPr>
      <w:sz w:val="20"/>
      <w:szCs w:val="20"/>
    </w:rPr>
  </w:style>
  <w:style w:type="character" w:customStyle="1" w:styleId="CommentTextChar">
    <w:name w:val="Comment Text Char"/>
    <w:basedOn w:val="DefaultParagraphFont"/>
    <w:link w:val="CommentText"/>
    <w:uiPriority w:val="99"/>
    <w:semiHidden/>
    <w:rsid w:val="009E7C1E"/>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sid w:val="009E7C1E"/>
    <w:rPr>
      <w:sz w:val="16"/>
      <w:szCs w:val="16"/>
    </w:rPr>
  </w:style>
  <w:style w:type="paragraph" w:styleId="BalloonText">
    <w:name w:val="Balloon Text"/>
    <w:basedOn w:val="Normal"/>
    <w:link w:val="BalloonTextChar"/>
    <w:uiPriority w:val="99"/>
    <w:semiHidden/>
    <w:unhideWhenUsed/>
    <w:rsid w:val="009E7C1E"/>
    <w:rPr>
      <w:rFonts w:ascii="Tahoma" w:hAnsi="Tahoma" w:cs="Tahoma"/>
      <w:sz w:val="16"/>
      <w:szCs w:val="16"/>
    </w:rPr>
  </w:style>
  <w:style w:type="character" w:customStyle="1" w:styleId="BalloonTextChar">
    <w:name w:val="Balloon Text Char"/>
    <w:basedOn w:val="DefaultParagraphFont"/>
    <w:link w:val="BalloonText"/>
    <w:uiPriority w:val="99"/>
    <w:semiHidden/>
    <w:rsid w:val="009E7C1E"/>
    <w:rPr>
      <w:rFonts w:ascii="Tahoma" w:eastAsia="Arial Unicode MS" w:hAnsi="Tahoma" w:cs="Tahoma"/>
      <w:sz w:val="16"/>
      <w:szCs w:val="16"/>
      <w:bdr w:val="nil"/>
    </w:rPr>
  </w:style>
  <w:style w:type="paragraph" w:styleId="Header">
    <w:name w:val="header"/>
    <w:basedOn w:val="Normal"/>
    <w:link w:val="HeaderChar"/>
    <w:uiPriority w:val="99"/>
    <w:unhideWhenUsed/>
    <w:rsid w:val="009E7C1E"/>
    <w:pPr>
      <w:tabs>
        <w:tab w:val="center" w:pos="4680"/>
        <w:tab w:val="right" w:pos="9360"/>
      </w:tabs>
    </w:pPr>
  </w:style>
  <w:style w:type="character" w:customStyle="1" w:styleId="HeaderChar">
    <w:name w:val="Header Char"/>
    <w:basedOn w:val="DefaultParagraphFont"/>
    <w:link w:val="Header"/>
    <w:uiPriority w:val="99"/>
    <w:rsid w:val="009E7C1E"/>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9E7C1E"/>
    <w:pPr>
      <w:tabs>
        <w:tab w:val="center" w:pos="4680"/>
        <w:tab w:val="right" w:pos="9360"/>
      </w:tabs>
    </w:pPr>
  </w:style>
  <w:style w:type="character" w:customStyle="1" w:styleId="FooterChar">
    <w:name w:val="Footer Char"/>
    <w:basedOn w:val="DefaultParagraphFont"/>
    <w:link w:val="Footer"/>
    <w:uiPriority w:val="99"/>
    <w:rsid w:val="009E7C1E"/>
    <w:rPr>
      <w:rFonts w:ascii="Times New Roman" w:eastAsia="Arial Unicode MS" w:hAnsi="Times New Roman" w:cs="Times New Roman"/>
      <w:sz w:val="24"/>
      <w:szCs w:val="24"/>
      <w:bdr w:val="nil"/>
    </w:rPr>
  </w:style>
  <w:style w:type="paragraph" w:customStyle="1" w:styleId="xmsonormal">
    <w:name w:val="x_msonormal"/>
    <w:basedOn w:val="Normal"/>
    <w:rsid w:val="005D3F6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7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image" Target="media/image16.jpg"/><Relationship Id="rId10" Type="http://schemas.openxmlformats.org/officeDocument/2006/relationships/webSettings" Target="webSettings.xml"/><Relationship Id="rId19" Type="http://schemas.openxmlformats.org/officeDocument/2006/relationships/image" Target="media/image7.jp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610</Nr_x002e__x0020_akti>
    <Data_x0020_e_x0020_Krijimit xmlns="0e656187-b300-4fb0-8bf4-3a50f872073c">2022-09-23T07:54:29Z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2022-09-22T22:00:00Z</Date_x0020_protokolli>
    <Titulli xmlns="0e656187-b300-4fb0-8bf4-3a50f872073c">Për përcaktimin e rregullave të detajuara për mënyrën e caktimit të mbikëqyrësit, detyrat dhe përgjegjësitë e tij, kushtet dhe elementet e përgjithshme të sigurimit të përgjegjësisë profesionale, si dhe rregullat, procedurat dhe mënyrën e mbajtjes së dokumentacionit gjatë zhvillimit të punimeve</Titulli>
    <Modifikuesi xmlns="0e656187-b300-4fb0-8bf4-3a50f872073c">jorina.kryeziu</Modifikuesi>
    <Nr_x002e__x0020_prot_x0020_QBZ xmlns="0e656187-b300-4fb0-8bf4-3a50f872073c">1418</Nr_x002e__x0020_prot_x0020_QBZ>
    <Data_x0020_e_x0020_Modifikimit xmlns="0e656187-b300-4fb0-8bf4-3a50f872073c">2022-09-23T09:41:47Z</Data_x0020_e_x0020_Modifikimit>
    <Dekretuar xmlns="0e656187-b300-4fb0-8bf4-3a50f872073c">false</Dekretuar>
    <Data xmlns="0e656187-b300-4fb0-8bf4-3a50f872073c">2022-09-21T22:00:00Z</Data>
    <Nr_x002e__x0020_protokolli_x0020_i_x0020_aktit xmlns="0e656187-b300-4fb0-8bf4-3a50f872073c">5222/1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84C9A16DFF446A7BE1993CE23812F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84C9A16DFF446A7BE1993CE23812F7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FFEF4-BDEA-4B27-B572-F2ECA4547F81}">
  <ds:schemaRefs>
    <ds:schemaRef ds:uri="http://schemas.microsoft.com/office/2006/documentManagement/types"/>
    <ds:schemaRef ds:uri="http://www.w3.org/XML/1998/namespace"/>
    <ds:schemaRef ds:uri="http://purl.org/dc/terms/"/>
    <ds:schemaRef ds:uri="http://purl.org/dc/dcmitype/"/>
    <ds:schemaRef ds:uri="http://purl.org/dc/elements/1.1/"/>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73AF7B6D-B0F0-4E04-B32C-1E86ED4CC91A}">
  <ds:schemaRefs>
    <ds:schemaRef ds:uri="http://schemas.microsoft.com/sharepoint/v3/contenttype/forms"/>
  </ds:schemaRefs>
</ds:datastoreItem>
</file>

<file path=customXml/itemProps3.xml><?xml version="1.0" encoding="utf-8"?>
<ds:datastoreItem xmlns:ds="http://schemas.openxmlformats.org/officeDocument/2006/customXml" ds:itemID="{300FBA5C-2166-4557-BCEA-729DD9E76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EA8F707-10F8-4281-A476-0B8374C3576C}">
  <ds:schemaRefs>
    <ds:schemaRef ds:uri="http://schemas.microsoft.com/sharepoint/v3/contenttype/forms"/>
  </ds:schemaRefs>
</ds:datastoreItem>
</file>

<file path=customXml/itemProps5.xml><?xml version="1.0" encoding="utf-8"?>
<ds:datastoreItem xmlns:ds="http://schemas.openxmlformats.org/officeDocument/2006/customXml" ds:itemID="{13903E93-9B72-44A4-941B-C0CD558D7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4A4ACE8-BB48-47FC-B5D6-66ACF2409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27</Pages>
  <Words>4528</Words>
  <Characters>25815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Për përcaktimin e rregullave të detajuara për mënyrën e caktimit të mbikëqyrësit, detyrat dhe përgjegjësitë e tij, kushtet dhe elementet e përgjithshme të sigurimit të përgjegjësisë profesionale, si dhe rregullat, procedurat dhe mënyrën e mbajtjes së doku</vt:lpstr>
    </vt:vector>
  </TitlesOfParts>
  <Company/>
  <LinksUpToDate>false</LinksUpToDate>
  <CharactersWithSpaces>30283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detajuara për mënyrën e caktimit të mbikëqyrësit, detyrat dhe përgjegjësitë e tij, kushtet dhe elementet e përgjithshme të sigurimit të përgjegjësisë profesionale, si dhe rregullat, procedurat dhe mënyrën e mbajtjes së dokumentacionit gjatë zhvillimit të punimeve</dc:title>
  <dc:creator>Besa Llagami</dc:creator>
  <cp:lastModifiedBy>Entela Suli</cp:lastModifiedBy>
  <cp:revision>34</cp:revision>
  <cp:lastPrinted>2022-09-21T15:26:00Z</cp:lastPrinted>
  <dcterms:created xsi:type="dcterms:W3CDTF">2022-09-21T15:08:00Z</dcterms:created>
  <dcterms:modified xsi:type="dcterms:W3CDTF">2022-09-26T08:49:00Z</dcterms:modified>
</cp:coreProperties>
</file>