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DB9D58" w14:textId="0F4D897C" w:rsidR="00F1148E" w:rsidRPr="00D0185D" w:rsidRDefault="00F1148E" w:rsidP="00F1148E">
      <w:pPr>
        <w:spacing w:after="0" w:line="240" w:lineRule="auto"/>
        <w:ind w:firstLine="284"/>
        <w:jc w:val="center"/>
        <w:rPr>
          <w:rFonts w:ascii="Garamond" w:hAnsi="Garamond" w:cs="Times New Roman"/>
          <w:b/>
          <w:bCs/>
          <w:sz w:val="24"/>
          <w:szCs w:val="24"/>
          <w:lang w:val="sq-AL"/>
        </w:rPr>
      </w:pPr>
      <w:r w:rsidRPr="00D0185D">
        <w:rPr>
          <w:rFonts w:ascii="Garamond" w:hAnsi="Garamond" w:cs="Times New Roman"/>
          <w:b/>
          <w:bCs/>
          <w:sz w:val="24"/>
          <w:szCs w:val="24"/>
          <w:lang w:val="sq-AL"/>
        </w:rPr>
        <w:t>VENDIM</w:t>
      </w:r>
    </w:p>
    <w:p w14:paraId="37302325" w14:textId="173133C7" w:rsidR="00F1148E" w:rsidRPr="00D0185D" w:rsidRDefault="00F1148E" w:rsidP="00F1148E">
      <w:pPr>
        <w:spacing w:after="0" w:line="240" w:lineRule="auto"/>
        <w:ind w:firstLine="284"/>
        <w:jc w:val="center"/>
        <w:rPr>
          <w:rFonts w:ascii="Garamond" w:hAnsi="Garamond"/>
          <w:b/>
          <w:bCs/>
          <w:sz w:val="24"/>
          <w:szCs w:val="24"/>
          <w:lang w:val="sq-AL"/>
        </w:rPr>
      </w:pPr>
      <w:r w:rsidRPr="00D0185D">
        <w:rPr>
          <w:rFonts w:ascii="Garamond" w:hAnsi="Garamond" w:cs="Times New Roman"/>
          <w:b/>
          <w:bCs/>
          <w:sz w:val="24"/>
          <w:szCs w:val="24"/>
          <w:lang w:val="sq-AL"/>
        </w:rPr>
        <w:t>Nr.</w:t>
      </w:r>
      <w:r w:rsidR="00FF1D55" w:rsidRPr="00D0185D">
        <w:rPr>
          <w:rFonts w:ascii="Garamond" w:hAnsi="Garamond" w:cs="Times New Roman"/>
          <w:b/>
          <w:bCs/>
          <w:sz w:val="24"/>
          <w:szCs w:val="24"/>
          <w:lang w:val="sq-AL"/>
        </w:rPr>
        <w:t xml:space="preserve"> 637</w:t>
      </w:r>
      <w:r w:rsidRPr="00D0185D">
        <w:rPr>
          <w:rFonts w:ascii="Garamond" w:hAnsi="Garamond" w:cs="Times New Roman"/>
          <w:b/>
          <w:bCs/>
          <w:sz w:val="24"/>
          <w:szCs w:val="24"/>
          <w:lang w:val="sq-AL"/>
        </w:rPr>
        <w:t xml:space="preserve">, datë </w:t>
      </w:r>
      <w:r w:rsidR="00FF1D55" w:rsidRPr="00D0185D">
        <w:rPr>
          <w:rFonts w:ascii="Garamond" w:hAnsi="Garamond" w:cs="Times New Roman"/>
          <w:b/>
          <w:bCs/>
          <w:sz w:val="24"/>
          <w:szCs w:val="24"/>
          <w:lang w:val="sq-AL"/>
        </w:rPr>
        <w:t>5.10.2022</w:t>
      </w:r>
    </w:p>
    <w:p w14:paraId="4CC104AD" w14:textId="77777777" w:rsidR="00F1148E" w:rsidRPr="00D0185D" w:rsidRDefault="00F1148E" w:rsidP="00F1148E">
      <w:pPr>
        <w:spacing w:after="0" w:line="240" w:lineRule="auto"/>
        <w:ind w:firstLine="284"/>
        <w:jc w:val="center"/>
        <w:rPr>
          <w:rFonts w:ascii="Garamond" w:hAnsi="Garamond"/>
          <w:sz w:val="24"/>
          <w:szCs w:val="24"/>
          <w:lang w:val="sq-AL"/>
        </w:rPr>
      </w:pPr>
    </w:p>
    <w:p w14:paraId="547C5922" w14:textId="2A692B66" w:rsidR="00F1148E" w:rsidRPr="00D0185D" w:rsidRDefault="00F1148E" w:rsidP="00F1148E">
      <w:pPr>
        <w:spacing w:after="0" w:line="240" w:lineRule="auto"/>
        <w:ind w:firstLine="284"/>
        <w:jc w:val="center"/>
        <w:rPr>
          <w:rFonts w:ascii="Garamond" w:hAnsi="Garamond" w:cs="Times New Roman"/>
          <w:b/>
          <w:bCs/>
          <w:sz w:val="24"/>
          <w:szCs w:val="24"/>
          <w:lang w:val="sq-AL"/>
        </w:rPr>
      </w:pPr>
      <w:r w:rsidRPr="00D0185D">
        <w:rPr>
          <w:rFonts w:ascii="Garamond" w:hAnsi="Garamond" w:cs="Times New Roman"/>
          <w:b/>
          <w:bCs/>
          <w:sz w:val="24"/>
          <w:szCs w:val="24"/>
          <w:lang w:val="sq-AL"/>
        </w:rPr>
        <w:t>PËR DISA NDRYSHIME DHE SHTESA NË VENDIMIN NR.</w:t>
      </w:r>
      <w:r w:rsidR="009A4A4D" w:rsidRPr="00D0185D">
        <w:rPr>
          <w:rFonts w:ascii="Garamond" w:hAnsi="Garamond" w:cs="Times New Roman"/>
          <w:b/>
          <w:bCs/>
          <w:sz w:val="24"/>
          <w:szCs w:val="24"/>
          <w:lang w:val="sq-AL"/>
        </w:rPr>
        <w:t xml:space="preserve"> </w:t>
      </w:r>
      <w:r w:rsidRPr="00D0185D">
        <w:rPr>
          <w:rFonts w:ascii="Garamond" w:hAnsi="Garamond" w:cs="Times New Roman"/>
          <w:b/>
          <w:bCs/>
          <w:sz w:val="24"/>
          <w:szCs w:val="24"/>
          <w:lang w:val="sq-AL"/>
        </w:rPr>
        <w:t>867, DATË 12.12.2007, TË KËSHILLIT TË MINISTRAVE, “PËR SHPRONËSIMIN, PËR INTERES PUBLIK, TË PRONARËVE TË PASURIVE TË PALUAJTSHME, PRONË PRIVATE, QË PREKEN NGA REALIZIMI I PROJEKTIT “NDËRTIMI I RRUGËS PARALELE, “TIRANË-VORË”, (KRAHU I MAJTË)”</w:t>
      </w:r>
    </w:p>
    <w:p w14:paraId="41745C52" w14:textId="77777777" w:rsidR="00F1148E" w:rsidRPr="00D0185D" w:rsidRDefault="00F1148E" w:rsidP="00F1148E">
      <w:pPr>
        <w:spacing w:after="0" w:line="240" w:lineRule="auto"/>
        <w:ind w:firstLine="284"/>
        <w:jc w:val="center"/>
        <w:rPr>
          <w:rFonts w:ascii="Garamond" w:hAnsi="Garamond" w:cs="Times New Roman"/>
          <w:sz w:val="24"/>
          <w:szCs w:val="24"/>
          <w:lang w:val="sq-AL"/>
        </w:rPr>
      </w:pPr>
    </w:p>
    <w:p w14:paraId="28069001" w14:textId="7142A169" w:rsidR="00F1148E" w:rsidRPr="00D0185D" w:rsidRDefault="00F1148E" w:rsidP="00F1148E">
      <w:pPr>
        <w:pStyle w:val="BodyText"/>
        <w:ind w:firstLine="284"/>
        <w:jc w:val="both"/>
        <w:rPr>
          <w:rFonts w:ascii="Garamond" w:hAnsi="Garamond"/>
          <w:b w:val="0"/>
          <w:bCs w:val="0"/>
          <w:lang w:val="sq-AL"/>
        </w:rPr>
      </w:pPr>
      <w:r w:rsidRPr="00D0185D">
        <w:rPr>
          <w:rFonts w:ascii="Garamond" w:hAnsi="Garamond"/>
          <w:b w:val="0"/>
          <w:bCs w:val="0"/>
          <w:lang w:val="sq-AL"/>
        </w:rPr>
        <w:t>Në mbështetje të nenit 100 të Kushtetutës dhe të neneve 5, 20 e 21, të ligjit nr.</w:t>
      </w:r>
      <w:r w:rsidR="004C28D0" w:rsidRPr="00D0185D">
        <w:rPr>
          <w:rFonts w:ascii="Garamond" w:hAnsi="Garamond"/>
          <w:b w:val="0"/>
          <w:bCs w:val="0"/>
          <w:lang w:val="sq-AL"/>
        </w:rPr>
        <w:t xml:space="preserve"> </w:t>
      </w:r>
      <w:r w:rsidRPr="00D0185D">
        <w:rPr>
          <w:rFonts w:ascii="Garamond" w:hAnsi="Garamond"/>
          <w:b w:val="0"/>
          <w:bCs w:val="0"/>
          <w:lang w:val="sq-AL"/>
        </w:rPr>
        <w:t>8561,</w:t>
      </w:r>
      <w:r w:rsidR="004C28D0" w:rsidRPr="00D0185D">
        <w:rPr>
          <w:rFonts w:ascii="Garamond" w:hAnsi="Garamond"/>
          <w:b w:val="0"/>
          <w:bCs w:val="0"/>
          <w:lang w:val="sq-AL"/>
        </w:rPr>
        <w:t xml:space="preserve"> </w:t>
      </w:r>
      <w:r w:rsidRPr="00D0185D">
        <w:rPr>
          <w:rFonts w:ascii="Garamond" w:hAnsi="Garamond"/>
          <w:b w:val="0"/>
          <w:bCs w:val="0"/>
          <w:lang w:val="sq-AL"/>
        </w:rPr>
        <w:t xml:space="preserve">datë 22.12.1999, “Për shpronësimet dhe marrjen në përdorim të përkohshëm të pasurisë, pronë private, për interes publik”, të ndryshuar, me propozimin e </w:t>
      </w:r>
      <w:r w:rsidR="00D0185D" w:rsidRPr="00D0185D">
        <w:rPr>
          <w:rFonts w:ascii="Garamond" w:hAnsi="Garamond"/>
          <w:b w:val="0"/>
          <w:bCs w:val="0"/>
          <w:lang w:val="sq-AL"/>
        </w:rPr>
        <w:t xml:space="preserve">zëvendëskryeministrit </w:t>
      </w:r>
      <w:r w:rsidRPr="00D0185D">
        <w:rPr>
          <w:rFonts w:ascii="Garamond" w:hAnsi="Garamond"/>
          <w:b w:val="0"/>
          <w:bCs w:val="0"/>
          <w:lang w:val="sq-AL"/>
        </w:rPr>
        <w:t>dhe ministër i Infrastrukturës dhe Energjisë, Këshilli i Ministrave</w:t>
      </w:r>
    </w:p>
    <w:p w14:paraId="1ECF4484" w14:textId="77777777" w:rsidR="00F1148E" w:rsidRPr="00D0185D" w:rsidRDefault="00F1148E" w:rsidP="00F1148E">
      <w:pPr>
        <w:spacing w:after="0" w:line="240" w:lineRule="auto"/>
        <w:ind w:firstLine="284"/>
        <w:jc w:val="both"/>
        <w:rPr>
          <w:rFonts w:ascii="Garamond" w:hAnsi="Garamond" w:cs="Times New Roman"/>
          <w:b/>
          <w:bCs/>
          <w:sz w:val="24"/>
          <w:szCs w:val="24"/>
          <w:lang w:val="sq-AL"/>
        </w:rPr>
      </w:pPr>
    </w:p>
    <w:p w14:paraId="3CB462C2" w14:textId="5584298F" w:rsidR="00F1148E" w:rsidRPr="00D0185D" w:rsidRDefault="00F1148E" w:rsidP="00F1148E">
      <w:pPr>
        <w:spacing w:after="0" w:line="240" w:lineRule="auto"/>
        <w:ind w:firstLine="284"/>
        <w:jc w:val="center"/>
        <w:rPr>
          <w:rFonts w:ascii="Garamond" w:hAnsi="Garamond"/>
          <w:bCs/>
          <w:sz w:val="24"/>
          <w:szCs w:val="24"/>
          <w:lang w:val="sq-AL"/>
        </w:rPr>
      </w:pPr>
      <w:r w:rsidRPr="00D0185D">
        <w:rPr>
          <w:rFonts w:ascii="Garamond" w:hAnsi="Garamond" w:cs="Times New Roman"/>
          <w:bCs/>
          <w:sz w:val="24"/>
          <w:szCs w:val="24"/>
          <w:lang w:val="sq-AL"/>
        </w:rPr>
        <w:t>VENDOSI:</w:t>
      </w:r>
    </w:p>
    <w:p w14:paraId="27567797" w14:textId="77777777" w:rsidR="00F1148E" w:rsidRPr="00D0185D" w:rsidRDefault="00F1148E" w:rsidP="00F1148E">
      <w:pPr>
        <w:spacing w:after="0" w:line="240" w:lineRule="auto"/>
        <w:ind w:firstLine="284"/>
        <w:rPr>
          <w:rFonts w:ascii="Garamond" w:hAnsi="Garamond"/>
          <w:b/>
          <w:bCs/>
          <w:sz w:val="24"/>
          <w:szCs w:val="24"/>
          <w:lang w:val="sq-AL"/>
        </w:rPr>
      </w:pPr>
    </w:p>
    <w:p w14:paraId="3B369FD1" w14:textId="59C16438" w:rsidR="00F1148E" w:rsidRPr="00D0185D" w:rsidRDefault="00F1148E" w:rsidP="00F1148E">
      <w:pPr>
        <w:pStyle w:val="ListParagraph"/>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1. Në vendimin nr.</w:t>
      </w:r>
      <w:r w:rsidR="004C28D0" w:rsidRPr="00D0185D">
        <w:rPr>
          <w:rFonts w:ascii="Garamond" w:hAnsi="Garamond"/>
          <w:sz w:val="24"/>
          <w:szCs w:val="24"/>
          <w:lang w:val="sq-AL"/>
        </w:rPr>
        <w:t xml:space="preserve"> </w:t>
      </w:r>
      <w:r w:rsidRPr="00D0185D">
        <w:rPr>
          <w:rFonts w:ascii="Garamond" w:hAnsi="Garamond"/>
          <w:sz w:val="24"/>
          <w:szCs w:val="24"/>
          <w:lang w:val="sq-AL"/>
        </w:rPr>
        <w:t>867, datë 12.12.2007, të Këshillit të Ministrave, bëhen këto ndryshime dhe shtesa:</w:t>
      </w:r>
    </w:p>
    <w:p w14:paraId="796AD78E" w14:textId="28FFB078" w:rsidR="00F1148E" w:rsidRPr="00D0185D" w:rsidRDefault="00F1148E" w:rsidP="00F1148E">
      <w:pPr>
        <w:pStyle w:val="ListParagraph"/>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a) Kudo në vendim, emërtimi “Drejtoria e Përgjithshme e Rrugëve” zëvendësohet me “Autoriteti Rrugor Shqiptar”.</w:t>
      </w:r>
    </w:p>
    <w:p w14:paraId="2AE39B46" w14:textId="4D4CD442" w:rsidR="00F1148E" w:rsidRPr="00D0185D" w:rsidRDefault="00F1148E" w:rsidP="00F1148E">
      <w:pPr>
        <w:pStyle w:val="ListParagraph"/>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b) Pika 3 ndryshohet, si më poshtë vijon:</w:t>
      </w:r>
    </w:p>
    <w:p w14:paraId="419A3987" w14:textId="495B971F" w:rsidR="00F1148E" w:rsidRPr="00D0185D" w:rsidRDefault="00F1148E" w:rsidP="00F1148E">
      <w:pPr>
        <w:pStyle w:val="ListParagraph"/>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 xml:space="preserve">“3. Pronarët e pasurive të paluajtshme, që shpronësohen, të kompensohen në vlerë të plotë, sipas masës përkatëse që paraqitet në tabelën, që i bashkëlidhet këtij vendimi, për sipërfaqen 63 946 (gjashtëdhjetë e tre mijë e nëntëqind e dyzet e gjashtë) </w:t>
      </w:r>
      <w:proofErr w:type="spellStart"/>
      <w:r w:rsidRPr="00D0185D">
        <w:rPr>
          <w:rFonts w:ascii="Garamond" w:hAnsi="Garamond"/>
          <w:sz w:val="24"/>
          <w:szCs w:val="24"/>
          <w:lang w:val="sq-AL"/>
        </w:rPr>
        <w:t>m</w:t>
      </w:r>
      <w:r w:rsidRPr="00D0185D">
        <w:rPr>
          <w:vertAlign w:val="superscript"/>
          <w:lang w:val="sq-AL"/>
        </w:rPr>
        <w:t>2</w:t>
      </w:r>
      <w:proofErr w:type="spellEnd"/>
      <w:r w:rsidRPr="00D0185D">
        <w:rPr>
          <w:rFonts w:ascii="Garamond" w:hAnsi="Garamond"/>
          <w:sz w:val="24"/>
          <w:szCs w:val="24"/>
          <w:lang w:val="sq-AL"/>
        </w:rPr>
        <w:t>, tokë arë, të vlerësuar me çmimet 4 281 lekë/</w:t>
      </w:r>
      <w:proofErr w:type="spellStart"/>
      <w:r w:rsidRPr="00D0185D">
        <w:rPr>
          <w:rFonts w:ascii="Garamond" w:hAnsi="Garamond"/>
          <w:sz w:val="24"/>
          <w:szCs w:val="24"/>
          <w:lang w:val="sq-AL"/>
        </w:rPr>
        <w:t>m</w:t>
      </w:r>
      <w:r w:rsidRPr="00D0185D">
        <w:rPr>
          <w:vertAlign w:val="superscript"/>
          <w:lang w:val="sq-AL"/>
        </w:rPr>
        <w:t>2</w:t>
      </w:r>
      <w:proofErr w:type="spellEnd"/>
      <w:r w:rsidRPr="00D0185D">
        <w:rPr>
          <w:rFonts w:ascii="Garamond" w:hAnsi="Garamond"/>
          <w:sz w:val="24"/>
          <w:szCs w:val="24"/>
          <w:lang w:val="sq-AL"/>
        </w:rPr>
        <w:t>, 3 000 lekë/</w:t>
      </w:r>
      <w:proofErr w:type="spellStart"/>
      <w:r w:rsidRPr="00D0185D">
        <w:rPr>
          <w:rFonts w:ascii="Garamond" w:hAnsi="Garamond"/>
          <w:sz w:val="24"/>
          <w:szCs w:val="24"/>
          <w:lang w:val="sq-AL"/>
        </w:rPr>
        <w:t>m</w:t>
      </w:r>
      <w:r w:rsidRPr="00D0185D">
        <w:rPr>
          <w:vertAlign w:val="superscript"/>
          <w:lang w:val="sq-AL"/>
        </w:rPr>
        <w:t>2</w:t>
      </w:r>
      <w:proofErr w:type="spellEnd"/>
      <w:r w:rsidRPr="00D0185D">
        <w:rPr>
          <w:rFonts w:ascii="Garamond" w:hAnsi="Garamond"/>
          <w:sz w:val="24"/>
          <w:szCs w:val="24"/>
          <w:lang w:val="sq-AL"/>
        </w:rPr>
        <w:t>, 2 538 lekë/</w:t>
      </w:r>
      <w:proofErr w:type="spellStart"/>
      <w:r w:rsidRPr="00D0185D">
        <w:rPr>
          <w:rFonts w:ascii="Garamond" w:hAnsi="Garamond"/>
          <w:sz w:val="24"/>
          <w:szCs w:val="24"/>
          <w:lang w:val="sq-AL"/>
        </w:rPr>
        <w:t>m</w:t>
      </w:r>
      <w:r w:rsidRPr="00D0185D">
        <w:rPr>
          <w:vertAlign w:val="superscript"/>
          <w:lang w:val="sq-AL"/>
        </w:rPr>
        <w:t>2</w:t>
      </w:r>
      <w:proofErr w:type="spellEnd"/>
      <w:r w:rsidRPr="00D0185D">
        <w:rPr>
          <w:rFonts w:ascii="Garamond" w:hAnsi="Garamond"/>
          <w:sz w:val="24"/>
          <w:szCs w:val="24"/>
          <w:lang w:val="sq-AL"/>
        </w:rPr>
        <w:t>, 448 lekë/</w:t>
      </w:r>
      <w:proofErr w:type="spellStart"/>
      <w:r w:rsidRPr="00D0185D">
        <w:rPr>
          <w:rFonts w:ascii="Garamond" w:hAnsi="Garamond"/>
          <w:sz w:val="24"/>
          <w:szCs w:val="24"/>
          <w:lang w:val="sq-AL"/>
        </w:rPr>
        <w:t>m</w:t>
      </w:r>
      <w:r w:rsidRPr="00D0185D">
        <w:rPr>
          <w:vertAlign w:val="superscript"/>
          <w:lang w:val="sq-AL"/>
        </w:rPr>
        <w:t>2</w:t>
      </w:r>
      <w:proofErr w:type="spellEnd"/>
      <w:r w:rsidRPr="00D0185D">
        <w:rPr>
          <w:rFonts w:ascii="Garamond" w:hAnsi="Garamond"/>
          <w:sz w:val="24"/>
          <w:szCs w:val="24"/>
          <w:lang w:val="sq-AL"/>
        </w:rPr>
        <w:t>, me vlerë 230 900 730 (dyqind e tridhjetë milionë e nëntëqind mijë e shtatëqind e tridhjetë) lekësh, për sipërfaqen</w:t>
      </w:r>
      <w:r w:rsidR="004C28D0" w:rsidRPr="00D0185D">
        <w:rPr>
          <w:rFonts w:ascii="Garamond" w:hAnsi="Garamond"/>
          <w:sz w:val="24"/>
          <w:szCs w:val="24"/>
          <w:lang w:val="sq-AL"/>
        </w:rPr>
        <w:t xml:space="preserve"> </w:t>
      </w:r>
      <w:r w:rsidRPr="00D0185D">
        <w:rPr>
          <w:rFonts w:ascii="Garamond" w:hAnsi="Garamond"/>
          <w:sz w:val="24"/>
          <w:szCs w:val="24"/>
          <w:lang w:val="sq-AL"/>
        </w:rPr>
        <w:t xml:space="preserve">8 142 (tetëmijë e njëqind e dyzet e dy) </w:t>
      </w:r>
      <w:proofErr w:type="spellStart"/>
      <w:r w:rsidRPr="00D0185D">
        <w:rPr>
          <w:rFonts w:ascii="Garamond" w:hAnsi="Garamond"/>
          <w:sz w:val="24"/>
          <w:szCs w:val="24"/>
          <w:lang w:val="sq-AL"/>
        </w:rPr>
        <w:t>m</w:t>
      </w:r>
      <w:r w:rsidRPr="00D0185D">
        <w:rPr>
          <w:vertAlign w:val="superscript"/>
          <w:lang w:val="sq-AL"/>
        </w:rPr>
        <w:t>2</w:t>
      </w:r>
      <w:proofErr w:type="spellEnd"/>
      <w:r w:rsidRPr="00D0185D">
        <w:rPr>
          <w:rFonts w:ascii="Garamond" w:hAnsi="Garamond"/>
          <w:sz w:val="24"/>
          <w:szCs w:val="24"/>
          <w:lang w:val="sq-AL"/>
        </w:rPr>
        <w:t>, tokë truall, të vlerësuar me çmimet 14 602 lekë/</w:t>
      </w:r>
      <w:proofErr w:type="spellStart"/>
      <w:r w:rsidRPr="00D0185D">
        <w:rPr>
          <w:rFonts w:ascii="Garamond" w:hAnsi="Garamond"/>
          <w:sz w:val="24"/>
          <w:szCs w:val="24"/>
          <w:lang w:val="sq-AL"/>
        </w:rPr>
        <w:t>m</w:t>
      </w:r>
      <w:r w:rsidRPr="00D0185D">
        <w:rPr>
          <w:vertAlign w:val="superscript"/>
          <w:lang w:val="sq-AL"/>
        </w:rPr>
        <w:t>2</w:t>
      </w:r>
      <w:proofErr w:type="spellEnd"/>
      <w:r w:rsidRPr="00D0185D">
        <w:rPr>
          <w:rFonts w:ascii="Garamond" w:hAnsi="Garamond"/>
          <w:sz w:val="24"/>
          <w:szCs w:val="24"/>
          <w:lang w:val="sq-AL"/>
        </w:rPr>
        <w:t xml:space="preserve"> dhe 3 116 lekë/</w:t>
      </w:r>
      <w:proofErr w:type="spellStart"/>
      <w:r w:rsidRPr="00D0185D">
        <w:rPr>
          <w:rFonts w:ascii="Garamond" w:hAnsi="Garamond"/>
          <w:sz w:val="24"/>
          <w:szCs w:val="24"/>
          <w:lang w:val="sq-AL"/>
        </w:rPr>
        <w:t>m</w:t>
      </w:r>
      <w:r w:rsidRPr="00D0185D">
        <w:rPr>
          <w:vertAlign w:val="superscript"/>
          <w:lang w:val="sq-AL"/>
        </w:rPr>
        <w:t>2</w:t>
      </w:r>
      <w:proofErr w:type="spellEnd"/>
      <w:r w:rsidRPr="00D0185D">
        <w:rPr>
          <w:rFonts w:ascii="Garamond" w:hAnsi="Garamond"/>
          <w:sz w:val="24"/>
          <w:szCs w:val="24"/>
          <w:lang w:val="sq-AL"/>
        </w:rPr>
        <w:t>, me vlerë 74 071 112 (shtatëdhjetë e katër milionë e shtatëdhjetë e një mijë e njëqind e dymbëdhjetë) lekë, për</w:t>
      </w:r>
      <w:r w:rsidR="004C28D0" w:rsidRPr="00D0185D">
        <w:rPr>
          <w:rFonts w:ascii="Garamond" w:hAnsi="Garamond"/>
          <w:sz w:val="24"/>
          <w:szCs w:val="24"/>
          <w:lang w:val="sq-AL"/>
        </w:rPr>
        <w:t xml:space="preserve"> </w:t>
      </w:r>
      <w:r w:rsidRPr="00D0185D">
        <w:rPr>
          <w:rFonts w:ascii="Garamond" w:hAnsi="Garamond"/>
          <w:sz w:val="24"/>
          <w:szCs w:val="24"/>
          <w:lang w:val="sq-AL"/>
        </w:rPr>
        <w:t>objekte, me vlerë 19 704 189 (nëntëmbëdhjetë milionë e shtatëqind e katër mijë e njëqind e tetëdhjetë e nëntë) lekë, me një vlerë të përgjithshme shpronësimi 324 676 031 (treqind e njëzet e katër milionë e gjashtëqind e shtatëdhjetë e gjashtë mijë e tridhjetë e një) lekë.”.</w:t>
      </w:r>
    </w:p>
    <w:p w14:paraId="43AFFC46" w14:textId="3FB40007" w:rsidR="00F1148E" w:rsidRPr="00D0185D" w:rsidRDefault="00F1148E" w:rsidP="00D0185D">
      <w:pPr>
        <w:pStyle w:val="ListParagraph"/>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c) Në pikën 4, vlera “... 445 000 (katërqind e dyzet e pesë mijë) lekë ...” zëvendësohet me “... 495 000 (katërqind e nën</w:t>
      </w:r>
      <w:r w:rsidR="00D0185D">
        <w:rPr>
          <w:rFonts w:ascii="Garamond" w:hAnsi="Garamond"/>
          <w:sz w:val="24"/>
          <w:szCs w:val="24"/>
          <w:lang w:val="sq-AL"/>
        </w:rPr>
        <w:t>tëdhjetë e pesë mijë) lekë ...”.</w:t>
      </w:r>
    </w:p>
    <w:p w14:paraId="00F69142" w14:textId="77777777" w:rsidR="00F1148E" w:rsidRPr="00D0185D" w:rsidRDefault="00F1148E" w:rsidP="00F1148E">
      <w:pPr>
        <w:spacing w:after="0" w:line="240" w:lineRule="auto"/>
        <w:ind w:firstLine="284"/>
        <w:jc w:val="both"/>
        <w:rPr>
          <w:rFonts w:ascii="Garamond" w:hAnsi="Garamond" w:cs="Times New Roman"/>
          <w:sz w:val="24"/>
          <w:szCs w:val="24"/>
          <w:lang w:val="sq-AL"/>
        </w:rPr>
      </w:pPr>
      <w:r w:rsidRPr="00D0185D">
        <w:rPr>
          <w:rFonts w:ascii="Garamond" w:hAnsi="Garamond" w:cs="Times New Roman"/>
          <w:sz w:val="24"/>
          <w:szCs w:val="24"/>
          <w:lang w:val="sq-AL"/>
        </w:rPr>
        <w:t>ç) Pika 5 ndryshohet, si më poshtë vijon:</w:t>
      </w:r>
    </w:p>
    <w:p w14:paraId="4622AAA9" w14:textId="77777777" w:rsidR="00F1148E" w:rsidRPr="00D0185D" w:rsidRDefault="00F1148E" w:rsidP="00F1148E">
      <w:pPr>
        <w:pStyle w:val="ListParagraph"/>
        <w:tabs>
          <w:tab w:val="left" w:pos="360"/>
        </w:tabs>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 xml:space="preserve">“5. Vlera e përgjithshme e shpronësimit, prej 324 676 031 (treqind e njëzet e katër milionë e gjashtëqind e shtatëdhjetë e gjashtë mijë e tridhjetë e një) lekësh, të përballohet në masën: </w:t>
      </w:r>
    </w:p>
    <w:p w14:paraId="1F5A8998" w14:textId="2EEC69CF" w:rsidR="00F1148E" w:rsidRPr="00D0185D" w:rsidRDefault="00F1148E" w:rsidP="00F1148E">
      <w:pPr>
        <w:pStyle w:val="ListParagraph"/>
        <w:tabs>
          <w:tab w:val="left" w:pos="360"/>
        </w:tabs>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- 324 063 167 (treqind e njëzet e katër milionë e gjashtëdhjetë e tre mijë e njëqind e gjashtëdhjetë e shtatë) lekë nga llogaria e veçantë e Ministrisë së Financave në “Bankën e Shqipërisë;</w:t>
      </w:r>
    </w:p>
    <w:p w14:paraId="6F5D496F" w14:textId="31E8EB96" w:rsidR="00F1148E" w:rsidRPr="00D0185D" w:rsidRDefault="00F1148E" w:rsidP="00F1148E">
      <w:pPr>
        <w:pStyle w:val="ListParagraph"/>
        <w:tabs>
          <w:tab w:val="left" w:pos="360"/>
        </w:tabs>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- 612 864 (gjashtëqind e dymbëdhjetë mijë e tetëqind e gjashtëdhjetë e katër) lekë, nga buxheti i Autoritetit Rrugor Shqiptar.”.</w:t>
      </w:r>
    </w:p>
    <w:p w14:paraId="1DA1BF6C" w14:textId="77777777" w:rsidR="00F1148E" w:rsidRPr="00D0185D" w:rsidRDefault="00F1148E" w:rsidP="00F1148E">
      <w:pPr>
        <w:spacing w:after="0" w:line="240" w:lineRule="auto"/>
        <w:ind w:firstLine="284"/>
        <w:jc w:val="both"/>
        <w:rPr>
          <w:rFonts w:ascii="Garamond" w:hAnsi="Garamond" w:cs="Times New Roman"/>
          <w:sz w:val="24"/>
          <w:szCs w:val="24"/>
          <w:lang w:val="sq-AL"/>
        </w:rPr>
      </w:pPr>
      <w:r w:rsidRPr="00D0185D">
        <w:rPr>
          <w:rFonts w:ascii="Garamond" w:hAnsi="Garamond" w:cs="Times New Roman"/>
          <w:sz w:val="24"/>
          <w:szCs w:val="24"/>
          <w:lang w:val="sq-AL"/>
        </w:rPr>
        <w:t>d) Pas tabelës bashkëlidhur vendimit shtohet tabela, që i bashkëlidhet këtij vendimi.</w:t>
      </w:r>
    </w:p>
    <w:p w14:paraId="6D034AFC" w14:textId="0432437F" w:rsidR="00F1148E" w:rsidRPr="00D0185D" w:rsidRDefault="00F1148E" w:rsidP="00F1148E">
      <w:pPr>
        <w:pStyle w:val="ListParagraph"/>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 xml:space="preserve">2. Agjencia Shtetërore e Kadastrës, Drejtoria Vendore Kamzë-Vorë, të pasqyrojë në kartelat e pasurive të paluajtshme, në hartat treguese sipas sistemit të regjistrimit, pasuritë e shpronësuara në emër të </w:t>
      </w:r>
      <w:proofErr w:type="spellStart"/>
      <w:r w:rsidRPr="00D0185D">
        <w:rPr>
          <w:rFonts w:ascii="Garamond" w:hAnsi="Garamond"/>
          <w:sz w:val="24"/>
          <w:szCs w:val="24"/>
          <w:lang w:val="sq-AL"/>
        </w:rPr>
        <w:t>ARRSH</w:t>
      </w:r>
      <w:proofErr w:type="spellEnd"/>
      <w:r w:rsidRPr="00D0185D">
        <w:rPr>
          <w:rFonts w:ascii="Garamond" w:hAnsi="Garamond"/>
          <w:sz w:val="24"/>
          <w:szCs w:val="24"/>
          <w:lang w:val="sq-AL"/>
        </w:rPr>
        <w:t>-së pas miratimit të shpronësimit për interes publik të pasurive, pronë private, si dhe pasuritë e llojit “arë” që u mbeten subjekteve pas shpronësimit.</w:t>
      </w:r>
    </w:p>
    <w:p w14:paraId="3FB274B5" w14:textId="32ADFAD5" w:rsidR="00F1148E" w:rsidRPr="00D0185D" w:rsidRDefault="00F1148E" w:rsidP="00F1148E">
      <w:pPr>
        <w:pStyle w:val="ListParagraph"/>
        <w:tabs>
          <w:tab w:val="left" w:pos="360"/>
        </w:tabs>
        <w:spacing w:after="0" w:line="240" w:lineRule="auto"/>
        <w:ind w:left="0" w:firstLine="284"/>
        <w:jc w:val="both"/>
        <w:rPr>
          <w:rFonts w:ascii="Garamond" w:hAnsi="Garamond"/>
          <w:sz w:val="24"/>
          <w:szCs w:val="24"/>
          <w:lang w:val="sq-AL"/>
        </w:rPr>
      </w:pPr>
      <w:r w:rsidRPr="00D0185D">
        <w:rPr>
          <w:rFonts w:ascii="Garamond" w:hAnsi="Garamond"/>
          <w:sz w:val="24"/>
          <w:szCs w:val="24"/>
          <w:lang w:val="sq-AL"/>
        </w:rPr>
        <w:t>3. Ngarkohen Ministria e Infrastrukturës dhe Energjisë, Autoriteti Rrugor Shqiptar, Agjencia Shtetërore për Shpronësimin, Agjencia Shtetërore e Kadastrës dhe Drejtoria e Administrimit dhe Mbrojtjes së Tokës pranë Këshillit të Qarkut Tiranë për zbatimin e këtij vendimi.</w:t>
      </w:r>
    </w:p>
    <w:p w14:paraId="377CB517" w14:textId="1E63D0EA" w:rsidR="00F1148E" w:rsidRPr="00D0185D" w:rsidRDefault="00F1148E" w:rsidP="006F5E1E">
      <w:pPr>
        <w:pStyle w:val="TEKSTIII"/>
        <w:rPr>
          <w:lang w:val="sq-AL"/>
        </w:rPr>
      </w:pPr>
      <w:r w:rsidRPr="00D0185D">
        <w:rPr>
          <w:lang w:val="sq-AL"/>
        </w:rPr>
        <w:lastRenderedPageBreak/>
        <w:t>Ky vendim hyn në fuqi menjëherë dhe botohet në Fletoren Zyrtare.</w:t>
      </w:r>
    </w:p>
    <w:p w14:paraId="463BF465" w14:textId="77777777" w:rsidR="00F1148E" w:rsidRPr="00D0185D" w:rsidRDefault="00F1148E" w:rsidP="00F1148E">
      <w:pPr>
        <w:spacing w:after="0" w:line="240" w:lineRule="auto"/>
        <w:ind w:firstLine="284"/>
        <w:jc w:val="both"/>
        <w:rPr>
          <w:rFonts w:ascii="Garamond" w:hAnsi="Garamond"/>
          <w:b/>
          <w:bCs/>
          <w:sz w:val="24"/>
          <w:szCs w:val="24"/>
          <w:lang w:val="sq-AL"/>
        </w:rPr>
      </w:pPr>
    </w:p>
    <w:p w14:paraId="051B93A6" w14:textId="52341D63" w:rsidR="00F1148E" w:rsidRPr="00D0185D" w:rsidRDefault="00F1148E" w:rsidP="00F1148E">
      <w:pPr>
        <w:spacing w:after="0" w:line="240" w:lineRule="auto"/>
        <w:ind w:firstLine="284"/>
        <w:jc w:val="right"/>
        <w:rPr>
          <w:rFonts w:ascii="Garamond" w:hAnsi="Garamond" w:cs="Times New Roman"/>
          <w:bCs/>
          <w:sz w:val="24"/>
          <w:szCs w:val="24"/>
          <w:lang w:val="sq-AL"/>
        </w:rPr>
      </w:pPr>
      <w:r w:rsidRPr="00D0185D">
        <w:rPr>
          <w:rFonts w:ascii="Garamond" w:hAnsi="Garamond" w:cs="Times New Roman"/>
          <w:bCs/>
          <w:sz w:val="24"/>
          <w:szCs w:val="24"/>
          <w:lang w:val="sq-AL"/>
        </w:rPr>
        <w:t>ZËVENDËSKRYEMINISTËR</w:t>
      </w:r>
    </w:p>
    <w:p w14:paraId="1432DA77" w14:textId="3233EE85" w:rsidR="00F1148E" w:rsidRPr="00D0185D" w:rsidRDefault="00F1148E" w:rsidP="00F1148E">
      <w:pPr>
        <w:spacing w:after="0" w:line="240" w:lineRule="auto"/>
        <w:ind w:firstLine="284"/>
        <w:jc w:val="right"/>
        <w:rPr>
          <w:rFonts w:ascii="Garamond" w:hAnsi="Garamond" w:cs="Times New Roman"/>
          <w:b/>
          <w:bCs/>
          <w:sz w:val="24"/>
          <w:szCs w:val="24"/>
          <w:lang w:val="sq-AL"/>
        </w:rPr>
      </w:pPr>
      <w:proofErr w:type="spellStart"/>
      <w:r w:rsidRPr="00D0185D">
        <w:rPr>
          <w:rFonts w:ascii="Garamond" w:hAnsi="Garamond" w:cs="Times New Roman"/>
          <w:b/>
          <w:bCs/>
          <w:sz w:val="24"/>
          <w:szCs w:val="24"/>
          <w:lang w:val="sq-AL"/>
        </w:rPr>
        <w:t>Belinda</w:t>
      </w:r>
      <w:proofErr w:type="spellEnd"/>
      <w:r w:rsidRPr="00D0185D">
        <w:rPr>
          <w:rFonts w:ascii="Garamond" w:hAnsi="Garamond" w:cs="Times New Roman"/>
          <w:b/>
          <w:bCs/>
          <w:sz w:val="24"/>
          <w:szCs w:val="24"/>
          <w:lang w:val="sq-AL"/>
        </w:rPr>
        <w:t xml:space="preserve"> Balluku</w:t>
      </w:r>
    </w:p>
    <w:p w14:paraId="7DF3BB61" w14:textId="77777777" w:rsidR="00F1148E" w:rsidRPr="00D0185D" w:rsidRDefault="00F1148E" w:rsidP="00F1148E">
      <w:pPr>
        <w:jc w:val="right"/>
        <w:rPr>
          <w:rFonts w:ascii="Times New Roman" w:hAnsi="Times New Roman" w:cs="Times New Roman"/>
          <w:b/>
          <w:bCs/>
          <w:smallCaps/>
          <w:sz w:val="28"/>
          <w:szCs w:val="28"/>
          <w:lang w:val="sq-AL"/>
        </w:rPr>
      </w:pPr>
    </w:p>
    <w:p w14:paraId="135D9C53" w14:textId="239A613E" w:rsidR="0007700F" w:rsidRPr="00D0185D" w:rsidRDefault="006F5E1E" w:rsidP="008729EB">
      <w:pPr>
        <w:pStyle w:val="TEKSTIII"/>
        <w:jc w:val="center"/>
        <w:rPr>
          <w:sz w:val="22"/>
          <w:szCs w:val="22"/>
          <w:lang w:val="sq-AL"/>
        </w:rPr>
      </w:pPr>
      <w:r w:rsidRPr="00D0185D">
        <w:rPr>
          <w:sz w:val="22"/>
          <w:szCs w:val="22"/>
          <w:lang w:val="sq-AL"/>
        </w:rPr>
        <w:t>LISTA EMËRORE SHTES</w:t>
      </w:r>
      <w:r w:rsidR="008729EB">
        <w:rPr>
          <w:sz w:val="22"/>
          <w:szCs w:val="22"/>
          <w:lang w:val="sq-AL"/>
        </w:rPr>
        <w:t>Ë</w:t>
      </w:r>
      <w:r w:rsidRPr="00D0185D">
        <w:rPr>
          <w:sz w:val="22"/>
          <w:szCs w:val="22"/>
          <w:lang w:val="sq-AL"/>
        </w:rPr>
        <w:t xml:space="preserve"> E PRONARËVE QË SHPRONËSOHEN</w:t>
      </w:r>
      <w:r w:rsidR="008729EB">
        <w:rPr>
          <w:sz w:val="22"/>
          <w:szCs w:val="22"/>
          <w:lang w:val="sq-AL"/>
        </w:rPr>
        <w:t>,</w:t>
      </w:r>
      <w:r w:rsidRPr="00D0185D">
        <w:rPr>
          <w:sz w:val="22"/>
          <w:szCs w:val="22"/>
          <w:lang w:val="sq-AL"/>
        </w:rPr>
        <w:t xml:space="preserve"> PËR PRONAT TË CILAT PREKEN NGA REALIZIMI I PROJEKTIT “NDËRTIMI I RRUGËS PARALELE, </w:t>
      </w:r>
      <w:r w:rsidR="004C28D0" w:rsidRPr="00D0185D">
        <w:rPr>
          <w:sz w:val="22"/>
          <w:szCs w:val="22"/>
          <w:lang w:val="sq-AL"/>
        </w:rPr>
        <w:t>“TIRANË</w:t>
      </w:r>
      <w:r w:rsidR="008729EB">
        <w:rPr>
          <w:sz w:val="22"/>
          <w:szCs w:val="22"/>
          <w:lang w:val="sq-AL"/>
        </w:rPr>
        <w:t>–</w:t>
      </w:r>
      <w:r w:rsidR="004C28D0" w:rsidRPr="00D0185D">
        <w:rPr>
          <w:sz w:val="22"/>
          <w:szCs w:val="22"/>
          <w:lang w:val="sq-AL"/>
        </w:rPr>
        <w:t>VORË”, (KRAHU I MAJTË)”</w:t>
      </w:r>
    </w:p>
    <w:tbl>
      <w:tblPr>
        <w:tblW w:w="5123" w:type="pct"/>
        <w:jc w:val="center"/>
        <w:tblLook w:val="04A0" w:firstRow="1" w:lastRow="0" w:firstColumn="1" w:lastColumn="0" w:noHBand="0" w:noVBand="1"/>
      </w:tblPr>
      <w:tblGrid>
        <w:gridCol w:w="448"/>
        <w:gridCol w:w="620"/>
        <w:gridCol w:w="635"/>
        <w:gridCol w:w="806"/>
        <w:gridCol w:w="903"/>
        <w:gridCol w:w="778"/>
        <w:gridCol w:w="890"/>
        <w:gridCol w:w="928"/>
        <w:gridCol w:w="1053"/>
        <w:gridCol w:w="802"/>
        <w:gridCol w:w="708"/>
        <w:gridCol w:w="960"/>
        <w:gridCol w:w="948"/>
      </w:tblGrid>
      <w:tr w:rsidR="00E178FD" w:rsidRPr="00D0185D" w14:paraId="54CBE953" w14:textId="77777777" w:rsidTr="00E178FD">
        <w:trPr>
          <w:trHeight w:val="180"/>
          <w:jc w:val="center"/>
        </w:trPr>
        <w:tc>
          <w:tcPr>
            <w:tcW w:w="236" w:type="pct"/>
            <w:vMerge w:val="restart"/>
            <w:tcBorders>
              <w:top w:val="single" w:sz="8" w:space="0" w:color="auto"/>
              <w:left w:val="single" w:sz="8" w:space="0" w:color="auto"/>
              <w:bottom w:val="single" w:sz="4" w:space="0" w:color="auto"/>
              <w:right w:val="single" w:sz="4" w:space="0" w:color="auto"/>
            </w:tcBorders>
            <w:shd w:val="clear" w:color="000000" w:fill="E2EFDA"/>
            <w:vAlign w:val="center"/>
            <w:hideMark/>
          </w:tcPr>
          <w:p w14:paraId="0770FED6" w14:textId="1962715D" w:rsidR="00E178FD" w:rsidRPr="00D0185D" w:rsidRDefault="005F4834"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Nr</w:t>
            </w:r>
            <w:r w:rsidR="00E178FD" w:rsidRPr="00D0185D">
              <w:rPr>
                <w:rFonts w:ascii="Garamond" w:eastAsia="Times New Roman" w:hAnsi="Garamond" w:cs="Calibri"/>
                <w:b/>
                <w:bCs/>
                <w:sz w:val="16"/>
                <w:szCs w:val="18"/>
                <w:lang w:val="sq-AL" w:eastAsia="sq-AL"/>
              </w:rPr>
              <w:t>.</w:t>
            </w:r>
          </w:p>
        </w:tc>
        <w:tc>
          <w:tcPr>
            <w:tcW w:w="947" w:type="pct"/>
            <w:gridSpan w:val="3"/>
            <w:tcBorders>
              <w:top w:val="single" w:sz="8" w:space="0" w:color="auto"/>
              <w:left w:val="nil"/>
              <w:bottom w:val="single" w:sz="4" w:space="0" w:color="auto"/>
              <w:right w:val="single" w:sz="4" w:space="0" w:color="auto"/>
            </w:tcBorders>
            <w:shd w:val="clear" w:color="000000" w:fill="E2EFDA"/>
            <w:noWrap/>
            <w:vAlign w:val="center"/>
            <w:hideMark/>
          </w:tcPr>
          <w:p w14:paraId="14ED0FB7" w14:textId="6B0B2A7B" w:rsidR="00E178FD" w:rsidRPr="00D0185D" w:rsidRDefault="004C28D0"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 xml:space="preserve"> </w:t>
            </w:r>
            <w:r w:rsidR="00E178FD" w:rsidRPr="00D0185D">
              <w:rPr>
                <w:rFonts w:ascii="Garamond" w:eastAsia="Times New Roman" w:hAnsi="Garamond" w:cs="Calibri"/>
                <w:b/>
                <w:bCs/>
                <w:sz w:val="16"/>
                <w:szCs w:val="18"/>
                <w:lang w:val="sq-AL" w:eastAsia="sq-AL"/>
              </w:rPr>
              <w:t>PRONARI</w:t>
            </w:r>
          </w:p>
        </w:tc>
        <w:tc>
          <w:tcPr>
            <w:tcW w:w="420" w:type="pct"/>
            <w:vMerge w:val="restart"/>
            <w:tcBorders>
              <w:top w:val="single" w:sz="8" w:space="0" w:color="auto"/>
              <w:left w:val="single" w:sz="4" w:space="0" w:color="auto"/>
              <w:bottom w:val="single" w:sz="4" w:space="0" w:color="000000"/>
              <w:right w:val="single" w:sz="4" w:space="0" w:color="auto"/>
            </w:tcBorders>
            <w:shd w:val="clear" w:color="000000" w:fill="E2EFDA"/>
            <w:noWrap/>
            <w:vAlign w:val="center"/>
            <w:hideMark/>
          </w:tcPr>
          <w:p w14:paraId="6580AD41" w14:textId="560A3405"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 xml:space="preserve">Zona </w:t>
            </w:r>
            <w:proofErr w:type="spellStart"/>
            <w:r w:rsidR="008729EB" w:rsidRPr="00D0185D">
              <w:rPr>
                <w:rFonts w:ascii="Garamond" w:eastAsia="Times New Roman" w:hAnsi="Garamond" w:cs="Calibri"/>
                <w:b/>
                <w:bCs/>
                <w:sz w:val="16"/>
                <w:szCs w:val="18"/>
                <w:lang w:val="sq-AL" w:eastAsia="sq-AL"/>
              </w:rPr>
              <w:t>kad</w:t>
            </w:r>
            <w:proofErr w:type="spellEnd"/>
            <w:r w:rsidRPr="00D0185D">
              <w:rPr>
                <w:rFonts w:ascii="Garamond" w:eastAsia="Times New Roman" w:hAnsi="Garamond" w:cs="Calibri"/>
                <w:b/>
                <w:bCs/>
                <w:sz w:val="16"/>
                <w:szCs w:val="18"/>
                <w:lang w:val="sq-AL" w:eastAsia="sq-AL"/>
              </w:rPr>
              <w:t>.</w:t>
            </w:r>
          </w:p>
        </w:tc>
        <w:tc>
          <w:tcPr>
            <w:tcW w:w="360" w:type="pct"/>
            <w:vMerge w:val="restart"/>
            <w:tcBorders>
              <w:top w:val="single" w:sz="8" w:space="0" w:color="auto"/>
              <w:left w:val="single" w:sz="4" w:space="0" w:color="auto"/>
              <w:bottom w:val="single" w:sz="4" w:space="0" w:color="000000"/>
              <w:right w:val="single" w:sz="4" w:space="0" w:color="auto"/>
            </w:tcBorders>
            <w:shd w:val="clear" w:color="000000" w:fill="E2EFDA"/>
            <w:vAlign w:val="center"/>
            <w:hideMark/>
          </w:tcPr>
          <w:p w14:paraId="14838549" w14:textId="14BB85E7"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 xml:space="preserve">Numri </w:t>
            </w:r>
            <w:r w:rsidR="008729EB">
              <w:rPr>
                <w:rFonts w:ascii="Garamond" w:eastAsia="Times New Roman" w:hAnsi="Garamond" w:cs="Calibri"/>
                <w:b/>
                <w:bCs/>
                <w:sz w:val="16"/>
                <w:szCs w:val="18"/>
                <w:lang w:val="sq-AL" w:eastAsia="sq-AL"/>
              </w:rPr>
              <w:t xml:space="preserve">i </w:t>
            </w:r>
            <w:r w:rsidR="008729EB" w:rsidRPr="00D0185D">
              <w:rPr>
                <w:rFonts w:ascii="Garamond" w:eastAsia="Times New Roman" w:hAnsi="Garamond" w:cs="Calibri"/>
                <w:b/>
                <w:bCs/>
                <w:sz w:val="16"/>
                <w:szCs w:val="18"/>
                <w:lang w:val="sq-AL" w:eastAsia="sq-AL"/>
              </w:rPr>
              <w:t>pasurisë</w:t>
            </w:r>
          </w:p>
        </w:tc>
        <w:tc>
          <w:tcPr>
            <w:tcW w:w="431" w:type="pct"/>
            <w:vMerge w:val="restart"/>
            <w:tcBorders>
              <w:top w:val="single" w:sz="8" w:space="0" w:color="auto"/>
              <w:left w:val="single" w:sz="4" w:space="0" w:color="auto"/>
              <w:bottom w:val="single" w:sz="4" w:space="0" w:color="000000"/>
              <w:right w:val="single" w:sz="4" w:space="0" w:color="auto"/>
            </w:tcBorders>
            <w:shd w:val="clear" w:color="000000" w:fill="E2EFDA"/>
            <w:noWrap/>
            <w:vAlign w:val="center"/>
            <w:hideMark/>
          </w:tcPr>
          <w:p w14:paraId="149CFFDD" w14:textId="46F45046"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proofErr w:type="spellStart"/>
            <w:r w:rsidRPr="00D0185D">
              <w:rPr>
                <w:rFonts w:ascii="Garamond" w:eastAsia="Times New Roman" w:hAnsi="Garamond" w:cs="Calibri"/>
                <w:b/>
                <w:bCs/>
                <w:sz w:val="16"/>
                <w:szCs w:val="18"/>
                <w:lang w:val="sq-AL" w:eastAsia="sq-AL"/>
              </w:rPr>
              <w:t>Sip</w:t>
            </w:r>
            <w:proofErr w:type="spellEnd"/>
            <w:r w:rsidRPr="00D0185D">
              <w:rPr>
                <w:rFonts w:ascii="Garamond" w:eastAsia="Times New Roman" w:hAnsi="Garamond" w:cs="Calibri"/>
                <w:b/>
                <w:bCs/>
                <w:sz w:val="16"/>
                <w:szCs w:val="18"/>
                <w:lang w:val="sq-AL" w:eastAsia="sq-AL"/>
              </w:rPr>
              <w:t xml:space="preserve">. </w:t>
            </w:r>
            <w:r w:rsidR="008729EB" w:rsidRPr="00D0185D">
              <w:rPr>
                <w:rFonts w:ascii="Garamond" w:eastAsia="Times New Roman" w:hAnsi="Garamond" w:cs="Calibri"/>
                <w:b/>
                <w:bCs/>
                <w:sz w:val="16"/>
                <w:szCs w:val="18"/>
                <w:lang w:val="sq-AL" w:eastAsia="sq-AL"/>
              </w:rPr>
              <w:t xml:space="preserve">totale </w:t>
            </w:r>
          </w:p>
        </w:tc>
        <w:tc>
          <w:tcPr>
            <w:tcW w:w="388" w:type="pct"/>
            <w:vMerge w:val="restart"/>
            <w:tcBorders>
              <w:top w:val="single" w:sz="8" w:space="0" w:color="auto"/>
              <w:left w:val="single" w:sz="4" w:space="0" w:color="auto"/>
              <w:bottom w:val="single" w:sz="4" w:space="0" w:color="auto"/>
              <w:right w:val="single" w:sz="4" w:space="0" w:color="auto"/>
            </w:tcBorders>
            <w:shd w:val="clear" w:color="000000" w:fill="E2EFDA"/>
            <w:noWrap/>
            <w:vAlign w:val="center"/>
            <w:hideMark/>
          </w:tcPr>
          <w:p w14:paraId="6610798E" w14:textId="70C04A45"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Lloji</w:t>
            </w:r>
            <w:r w:rsidR="008729EB">
              <w:rPr>
                <w:rFonts w:ascii="Garamond" w:eastAsia="Times New Roman" w:hAnsi="Garamond" w:cs="Calibri"/>
                <w:b/>
                <w:bCs/>
                <w:sz w:val="16"/>
                <w:szCs w:val="18"/>
                <w:lang w:val="sq-AL" w:eastAsia="sq-AL"/>
              </w:rPr>
              <w:t xml:space="preserve"> i</w:t>
            </w:r>
            <w:r w:rsidRPr="00D0185D">
              <w:rPr>
                <w:rFonts w:ascii="Garamond" w:eastAsia="Times New Roman" w:hAnsi="Garamond" w:cs="Calibri"/>
                <w:b/>
                <w:bCs/>
                <w:sz w:val="16"/>
                <w:szCs w:val="18"/>
                <w:lang w:val="sq-AL" w:eastAsia="sq-AL"/>
              </w:rPr>
              <w:t xml:space="preserve"> </w:t>
            </w:r>
            <w:r w:rsidR="008729EB" w:rsidRPr="00D0185D">
              <w:rPr>
                <w:rFonts w:ascii="Garamond" w:eastAsia="Times New Roman" w:hAnsi="Garamond" w:cs="Calibri"/>
                <w:b/>
                <w:bCs/>
                <w:sz w:val="16"/>
                <w:szCs w:val="18"/>
                <w:lang w:val="sq-AL" w:eastAsia="sq-AL"/>
              </w:rPr>
              <w:t>pas</w:t>
            </w:r>
            <w:r w:rsidRPr="00D0185D">
              <w:rPr>
                <w:rFonts w:ascii="Garamond" w:eastAsia="Times New Roman" w:hAnsi="Garamond" w:cs="Calibri"/>
                <w:b/>
                <w:bCs/>
                <w:sz w:val="16"/>
                <w:szCs w:val="18"/>
                <w:lang w:val="sq-AL" w:eastAsia="sq-AL"/>
              </w:rPr>
              <w:t>.</w:t>
            </w:r>
          </w:p>
        </w:tc>
        <w:tc>
          <w:tcPr>
            <w:tcW w:w="476" w:type="pct"/>
            <w:vMerge w:val="restart"/>
            <w:tcBorders>
              <w:top w:val="single" w:sz="8" w:space="0" w:color="auto"/>
              <w:left w:val="single" w:sz="4" w:space="0" w:color="auto"/>
              <w:bottom w:val="single" w:sz="4" w:space="0" w:color="auto"/>
              <w:right w:val="single" w:sz="4" w:space="0" w:color="auto"/>
            </w:tcBorders>
            <w:shd w:val="clear" w:color="000000" w:fill="E2EFDA"/>
            <w:vAlign w:val="center"/>
            <w:hideMark/>
          </w:tcPr>
          <w:p w14:paraId="2114263D" w14:textId="77777777"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 xml:space="preserve">Sipërfaqe shpronësimi </w:t>
            </w:r>
          </w:p>
        </w:tc>
        <w:tc>
          <w:tcPr>
            <w:tcW w:w="411" w:type="pct"/>
            <w:vMerge w:val="restart"/>
            <w:tcBorders>
              <w:top w:val="single" w:sz="8" w:space="0" w:color="auto"/>
              <w:left w:val="single" w:sz="4" w:space="0" w:color="auto"/>
              <w:bottom w:val="single" w:sz="4" w:space="0" w:color="auto"/>
              <w:right w:val="single" w:sz="4" w:space="0" w:color="auto"/>
            </w:tcBorders>
            <w:shd w:val="clear" w:color="000000" w:fill="E2EFDA"/>
            <w:vAlign w:val="center"/>
            <w:hideMark/>
          </w:tcPr>
          <w:p w14:paraId="1D0BA9FC" w14:textId="62F7486D" w:rsidR="00E178FD" w:rsidRPr="00D0185D" w:rsidRDefault="00947721" w:rsidP="00E178FD">
            <w:pPr>
              <w:spacing w:after="0" w:line="240" w:lineRule="auto"/>
              <w:jc w:val="center"/>
              <w:rPr>
                <w:rFonts w:ascii="Garamond" w:eastAsia="Times New Roman" w:hAnsi="Garamond" w:cs="Calibri"/>
                <w:b/>
                <w:bCs/>
                <w:sz w:val="16"/>
                <w:szCs w:val="18"/>
                <w:lang w:val="sq-AL" w:eastAsia="sq-AL"/>
              </w:rPr>
            </w:pPr>
            <w:r>
              <w:rPr>
                <w:rFonts w:ascii="Garamond" w:eastAsia="Times New Roman" w:hAnsi="Garamond" w:cs="Calibri"/>
                <w:b/>
                <w:bCs/>
                <w:sz w:val="16"/>
                <w:szCs w:val="18"/>
                <w:lang w:val="sq-AL" w:eastAsia="sq-AL"/>
              </w:rPr>
              <w:t>Çmimi lek</w:t>
            </w:r>
            <w:bookmarkStart w:id="0" w:name="_GoBack"/>
            <w:bookmarkEnd w:id="0"/>
            <w:r w:rsidR="00E178FD" w:rsidRPr="00D0185D">
              <w:rPr>
                <w:rFonts w:ascii="Garamond" w:eastAsia="Times New Roman" w:hAnsi="Garamond" w:cs="Calibri"/>
                <w:b/>
                <w:bCs/>
                <w:sz w:val="16"/>
                <w:szCs w:val="18"/>
                <w:lang w:val="sq-AL" w:eastAsia="sq-AL"/>
              </w:rPr>
              <w:t>/(</w:t>
            </w:r>
            <w:proofErr w:type="spellStart"/>
            <w:r w:rsidR="00E178FD" w:rsidRPr="00D0185D">
              <w:rPr>
                <w:rFonts w:ascii="Garamond" w:eastAsia="Times New Roman" w:hAnsi="Garamond" w:cs="Calibri"/>
                <w:b/>
                <w:bCs/>
                <w:sz w:val="16"/>
                <w:szCs w:val="18"/>
                <w:lang w:val="sq-AL" w:eastAsia="sq-AL"/>
              </w:rPr>
              <w:t>m</w:t>
            </w:r>
            <w:r w:rsidR="00E178FD" w:rsidRPr="008729EB">
              <w:rPr>
                <w:rFonts w:ascii="Garamond" w:eastAsia="Times New Roman" w:hAnsi="Garamond" w:cs="Calibri"/>
                <w:b/>
                <w:bCs/>
                <w:sz w:val="16"/>
                <w:szCs w:val="18"/>
                <w:vertAlign w:val="superscript"/>
                <w:lang w:val="sq-AL" w:eastAsia="sq-AL"/>
              </w:rPr>
              <w:t>2</w:t>
            </w:r>
            <w:proofErr w:type="spellEnd"/>
            <w:r w:rsidR="00E178FD" w:rsidRPr="00D0185D">
              <w:rPr>
                <w:rFonts w:ascii="Garamond" w:eastAsia="Times New Roman" w:hAnsi="Garamond" w:cs="Calibri"/>
                <w:b/>
                <w:bCs/>
                <w:sz w:val="16"/>
                <w:szCs w:val="18"/>
                <w:lang w:val="sq-AL" w:eastAsia="sq-AL"/>
              </w:rPr>
              <w:t>)</w:t>
            </w:r>
          </w:p>
        </w:tc>
        <w:tc>
          <w:tcPr>
            <w:tcW w:w="445" w:type="pct"/>
            <w:vMerge w:val="restart"/>
            <w:tcBorders>
              <w:top w:val="single" w:sz="8" w:space="0" w:color="auto"/>
              <w:left w:val="single" w:sz="4" w:space="0" w:color="auto"/>
              <w:bottom w:val="single" w:sz="4" w:space="0" w:color="auto"/>
              <w:right w:val="single" w:sz="4" w:space="0" w:color="auto"/>
            </w:tcBorders>
            <w:shd w:val="clear" w:color="000000" w:fill="E2EFDA"/>
            <w:vAlign w:val="center"/>
            <w:hideMark/>
          </w:tcPr>
          <w:p w14:paraId="6384E862" w14:textId="1E067328" w:rsidR="00E178FD" w:rsidRPr="00D0185D" w:rsidRDefault="008729EB" w:rsidP="00E178FD">
            <w:pPr>
              <w:spacing w:after="0" w:line="240" w:lineRule="auto"/>
              <w:jc w:val="center"/>
              <w:rPr>
                <w:rFonts w:ascii="Garamond" w:eastAsia="Times New Roman" w:hAnsi="Garamond" w:cs="Calibri"/>
                <w:b/>
                <w:bCs/>
                <w:sz w:val="16"/>
                <w:szCs w:val="18"/>
                <w:lang w:val="sq-AL" w:eastAsia="sq-AL"/>
              </w:rPr>
            </w:pPr>
            <w:r>
              <w:rPr>
                <w:rFonts w:ascii="Garamond" w:eastAsia="Times New Roman" w:hAnsi="Garamond" w:cs="Calibri"/>
                <w:b/>
                <w:bCs/>
                <w:sz w:val="16"/>
                <w:szCs w:val="18"/>
                <w:lang w:val="sq-AL" w:eastAsia="sq-AL"/>
              </w:rPr>
              <w:t>Vlera (lek</w:t>
            </w:r>
            <w:r w:rsidR="00E178FD" w:rsidRPr="00D0185D">
              <w:rPr>
                <w:rFonts w:ascii="Garamond" w:eastAsia="Times New Roman" w:hAnsi="Garamond" w:cs="Calibri"/>
                <w:b/>
                <w:bCs/>
                <w:sz w:val="16"/>
                <w:szCs w:val="18"/>
                <w:lang w:val="sq-AL" w:eastAsia="sq-AL"/>
              </w:rPr>
              <w:t>)</w:t>
            </w:r>
          </w:p>
        </w:tc>
        <w:tc>
          <w:tcPr>
            <w:tcW w:w="435" w:type="pct"/>
            <w:vMerge w:val="restart"/>
            <w:tcBorders>
              <w:top w:val="single" w:sz="8" w:space="0" w:color="auto"/>
              <w:left w:val="single" w:sz="4" w:space="0" w:color="auto"/>
              <w:bottom w:val="single" w:sz="4" w:space="0" w:color="auto"/>
              <w:right w:val="single" w:sz="4" w:space="0" w:color="auto"/>
            </w:tcBorders>
            <w:shd w:val="clear" w:color="000000" w:fill="E2EFDA"/>
            <w:vAlign w:val="center"/>
            <w:hideMark/>
          </w:tcPr>
          <w:p w14:paraId="7CD3EE82" w14:textId="77777777"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Shënime</w:t>
            </w:r>
          </w:p>
        </w:tc>
        <w:tc>
          <w:tcPr>
            <w:tcW w:w="449" w:type="pct"/>
            <w:vMerge w:val="restart"/>
            <w:tcBorders>
              <w:top w:val="single" w:sz="8" w:space="0" w:color="auto"/>
              <w:left w:val="single" w:sz="4" w:space="0" w:color="auto"/>
              <w:bottom w:val="single" w:sz="4" w:space="0" w:color="auto"/>
              <w:right w:val="single" w:sz="8" w:space="0" w:color="auto"/>
            </w:tcBorders>
            <w:shd w:val="clear" w:color="000000" w:fill="E2EFDA"/>
            <w:noWrap/>
            <w:vAlign w:val="center"/>
            <w:hideMark/>
          </w:tcPr>
          <w:p w14:paraId="6971FB8B" w14:textId="77777777" w:rsidR="00E178FD" w:rsidRPr="00D0185D" w:rsidRDefault="00E178FD" w:rsidP="00E178FD">
            <w:pPr>
              <w:spacing w:after="0" w:line="240" w:lineRule="auto"/>
              <w:jc w:val="center"/>
              <w:rPr>
                <w:rFonts w:ascii="Garamond" w:eastAsia="Times New Roman" w:hAnsi="Garamond" w:cs="Calibri"/>
                <w:b/>
                <w:bCs/>
                <w:color w:val="000000"/>
                <w:sz w:val="16"/>
                <w:szCs w:val="18"/>
                <w:lang w:val="sq-AL" w:eastAsia="sq-AL"/>
              </w:rPr>
            </w:pPr>
            <w:r w:rsidRPr="00D0185D">
              <w:rPr>
                <w:rFonts w:ascii="Garamond" w:eastAsia="Times New Roman" w:hAnsi="Garamond" w:cs="Calibri"/>
                <w:b/>
                <w:bCs/>
                <w:color w:val="000000"/>
                <w:sz w:val="16"/>
                <w:szCs w:val="18"/>
                <w:lang w:val="sq-AL" w:eastAsia="sq-AL"/>
              </w:rPr>
              <w:t>Adresa</w:t>
            </w:r>
          </w:p>
        </w:tc>
      </w:tr>
      <w:tr w:rsidR="00E178FD" w:rsidRPr="00D0185D" w14:paraId="21F5242F" w14:textId="77777777" w:rsidTr="00E178FD">
        <w:trPr>
          <w:trHeight w:val="220"/>
          <w:jc w:val="center"/>
        </w:trPr>
        <w:tc>
          <w:tcPr>
            <w:tcW w:w="236" w:type="pct"/>
            <w:vMerge/>
            <w:tcBorders>
              <w:top w:val="single" w:sz="8" w:space="0" w:color="auto"/>
              <w:left w:val="single" w:sz="8" w:space="0" w:color="auto"/>
              <w:bottom w:val="single" w:sz="4" w:space="0" w:color="auto"/>
              <w:right w:val="single" w:sz="4" w:space="0" w:color="auto"/>
            </w:tcBorders>
            <w:vAlign w:val="center"/>
            <w:hideMark/>
          </w:tcPr>
          <w:p w14:paraId="2DC2E939"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286" w:type="pct"/>
            <w:vMerge w:val="restart"/>
            <w:tcBorders>
              <w:top w:val="nil"/>
              <w:left w:val="single" w:sz="4" w:space="0" w:color="auto"/>
              <w:bottom w:val="single" w:sz="4" w:space="0" w:color="auto"/>
              <w:right w:val="single" w:sz="4" w:space="0" w:color="auto"/>
            </w:tcBorders>
            <w:shd w:val="clear" w:color="000000" w:fill="E2EFDA"/>
            <w:noWrap/>
            <w:vAlign w:val="center"/>
            <w:hideMark/>
          </w:tcPr>
          <w:p w14:paraId="297A01E8" w14:textId="77777777"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Emri</w:t>
            </w:r>
          </w:p>
        </w:tc>
        <w:tc>
          <w:tcPr>
            <w:tcW w:w="293" w:type="pct"/>
            <w:vMerge w:val="restart"/>
            <w:tcBorders>
              <w:top w:val="nil"/>
              <w:left w:val="single" w:sz="4" w:space="0" w:color="auto"/>
              <w:bottom w:val="single" w:sz="4" w:space="0" w:color="auto"/>
              <w:right w:val="single" w:sz="4" w:space="0" w:color="auto"/>
            </w:tcBorders>
            <w:shd w:val="clear" w:color="000000" w:fill="E2EFDA"/>
            <w:vAlign w:val="center"/>
            <w:hideMark/>
          </w:tcPr>
          <w:p w14:paraId="48A7DEB9" w14:textId="048B29EA" w:rsidR="00E178FD" w:rsidRPr="00D0185D" w:rsidRDefault="008729EB"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Atësia</w:t>
            </w:r>
          </w:p>
        </w:tc>
        <w:tc>
          <w:tcPr>
            <w:tcW w:w="368" w:type="pct"/>
            <w:vMerge w:val="restart"/>
            <w:tcBorders>
              <w:top w:val="nil"/>
              <w:left w:val="single" w:sz="4" w:space="0" w:color="auto"/>
              <w:bottom w:val="single" w:sz="4" w:space="0" w:color="auto"/>
              <w:right w:val="single" w:sz="4" w:space="0" w:color="auto"/>
            </w:tcBorders>
            <w:shd w:val="clear" w:color="000000" w:fill="E2EFDA"/>
            <w:vAlign w:val="center"/>
            <w:hideMark/>
          </w:tcPr>
          <w:p w14:paraId="6B1836F2" w14:textId="77777777"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Mbiemri</w:t>
            </w:r>
          </w:p>
        </w:tc>
        <w:tc>
          <w:tcPr>
            <w:tcW w:w="420" w:type="pct"/>
            <w:vMerge/>
            <w:tcBorders>
              <w:top w:val="single" w:sz="8" w:space="0" w:color="auto"/>
              <w:left w:val="single" w:sz="4" w:space="0" w:color="auto"/>
              <w:bottom w:val="single" w:sz="4" w:space="0" w:color="000000"/>
              <w:right w:val="single" w:sz="4" w:space="0" w:color="auto"/>
            </w:tcBorders>
            <w:vAlign w:val="center"/>
            <w:hideMark/>
          </w:tcPr>
          <w:p w14:paraId="1B00D6A8"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360" w:type="pct"/>
            <w:vMerge/>
            <w:tcBorders>
              <w:top w:val="single" w:sz="8" w:space="0" w:color="auto"/>
              <w:left w:val="single" w:sz="4" w:space="0" w:color="auto"/>
              <w:bottom w:val="single" w:sz="4" w:space="0" w:color="000000"/>
              <w:right w:val="single" w:sz="4" w:space="0" w:color="auto"/>
            </w:tcBorders>
            <w:vAlign w:val="center"/>
            <w:hideMark/>
          </w:tcPr>
          <w:p w14:paraId="0A379E83"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31" w:type="pct"/>
            <w:vMerge/>
            <w:tcBorders>
              <w:top w:val="single" w:sz="8" w:space="0" w:color="auto"/>
              <w:left w:val="single" w:sz="4" w:space="0" w:color="auto"/>
              <w:bottom w:val="single" w:sz="4" w:space="0" w:color="000000"/>
              <w:right w:val="single" w:sz="4" w:space="0" w:color="auto"/>
            </w:tcBorders>
            <w:vAlign w:val="center"/>
            <w:hideMark/>
          </w:tcPr>
          <w:p w14:paraId="12C8B2E7"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388" w:type="pct"/>
            <w:vMerge/>
            <w:tcBorders>
              <w:top w:val="single" w:sz="8" w:space="0" w:color="auto"/>
              <w:left w:val="single" w:sz="4" w:space="0" w:color="auto"/>
              <w:bottom w:val="single" w:sz="4" w:space="0" w:color="auto"/>
              <w:right w:val="single" w:sz="4" w:space="0" w:color="auto"/>
            </w:tcBorders>
            <w:vAlign w:val="center"/>
            <w:hideMark/>
          </w:tcPr>
          <w:p w14:paraId="3883FAF2"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76" w:type="pct"/>
            <w:vMerge/>
            <w:tcBorders>
              <w:top w:val="single" w:sz="8" w:space="0" w:color="auto"/>
              <w:left w:val="single" w:sz="4" w:space="0" w:color="auto"/>
              <w:bottom w:val="single" w:sz="4" w:space="0" w:color="auto"/>
              <w:right w:val="single" w:sz="4" w:space="0" w:color="auto"/>
            </w:tcBorders>
            <w:vAlign w:val="center"/>
            <w:hideMark/>
          </w:tcPr>
          <w:p w14:paraId="3A3EE424"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11" w:type="pct"/>
            <w:vMerge/>
            <w:tcBorders>
              <w:top w:val="single" w:sz="8" w:space="0" w:color="auto"/>
              <w:left w:val="single" w:sz="4" w:space="0" w:color="auto"/>
              <w:bottom w:val="single" w:sz="4" w:space="0" w:color="auto"/>
              <w:right w:val="single" w:sz="4" w:space="0" w:color="auto"/>
            </w:tcBorders>
            <w:vAlign w:val="center"/>
            <w:hideMark/>
          </w:tcPr>
          <w:p w14:paraId="19C304D5"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45" w:type="pct"/>
            <w:vMerge/>
            <w:tcBorders>
              <w:top w:val="single" w:sz="8" w:space="0" w:color="auto"/>
              <w:left w:val="single" w:sz="4" w:space="0" w:color="auto"/>
              <w:bottom w:val="single" w:sz="4" w:space="0" w:color="auto"/>
              <w:right w:val="single" w:sz="4" w:space="0" w:color="auto"/>
            </w:tcBorders>
            <w:vAlign w:val="center"/>
            <w:hideMark/>
          </w:tcPr>
          <w:p w14:paraId="699D2B5B"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35" w:type="pct"/>
            <w:vMerge/>
            <w:tcBorders>
              <w:top w:val="single" w:sz="8" w:space="0" w:color="auto"/>
              <w:left w:val="single" w:sz="4" w:space="0" w:color="auto"/>
              <w:bottom w:val="single" w:sz="4" w:space="0" w:color="auto"/>
              <w:right w:val="single" w:sz="4" w:space="0" w:color="auto"/>
            </w:tcBorders>
            <w:vAlign w:val="center"/>
            <w:hideMark/>
          </w:tcPr>
          <w:p w14:paraId="4D9522F1"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49" w:type="pct"/>
            <w:vMerge/>
            <w:tcBorders>
              <w:top w:val="single" w:sz="8" w:space="0" w:color="auto"/>
              <w:left w:val="single" w:sz="4" w:space="0" w:color="auto"/>
              <w:bottom w:val="single" w:sz="4" w:space="0" w:color="auto"/>
              <w:right w:val="single" w:sz="8" w:space="0" w:color="auto"/>
            </w:tcBorders>
            <w:vAlign w:val="center"/>
            <w:hideMark/>
          </w:tcPr>
          <w:p w14:paraId="6D6A4C11" w14:textId="77777777" w:rsidR="00E178FD" w:rsidRPr="00D0185D" w:rsidRDefault="00E178FD" w:rsidP="00E178FD">
            <w:pPr>
              <w:spacing w:after="0" w:line="240" w:lineRule="auto"/>
              <w:rPr>
                <w:rFonts w:ascii="Garamond" w:eastAsia="Times New Roman" w:hAnsi="Garamond" w:cs="Calibri"/>
                <w:b/>
                <w:bCs/>
                <w:color w:val="000000"/>
                <w:sz w:val="16"/>
                <w:szCs w:val="18"/>
                <w:lang w:val="sq-AL" w:eastAsia="sq-AL"/>
              </w:rPr>
            </w:pPr>
          </w:p>
        </w:tc>
      </w:tr>
      <w:tr w:rsidR="00E178FD" w:rsidRPr="00D0185D" w14:paraId="1533167F" w14:textId="77777777" w:rsidTr="00E178FD">
        <w:trPr>
          <w:trHeight w:val="220"/>
          <w:jc w:val="center"/>
        </w:trPr>
        <w:tc>
          <w:tcPr>
            <w:tcW w:w="236" w:type="pct"/>
            <w:vMerge/>
            <w:tcBorders>
              <w:top w:val="single" w:sz="8" w:space="0" w:color="auto"/>
              <w:left w:val="single" w:sz="8" w:space="0" w:color="auto"/>
              <w:bottom w:val="single" w:sz="4" w:space="0" w:color="auto"/>
              <w:right w:val="single" w:sz="4" w:space="0" w:color="auto"/>
            </w:tcBorders>
            <w:vAlign w:val="center"/>
            <w:hideMark/>
          </w:tcPr>
          <w:p w14:paraId="5479EA3A"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286" w:type="pct"/>
            <w:vMerge/>
            <w:tcBorders>
              <w:top w:val="nil"/>
              <w:left w:val="single" w:sz="4" w:space="0" w:color="auto"/>
              <w:bottom w:val="single" w:sz="4" w:space="0" w:color="auto"/>
              <w:right w:val="single" w:sz="4" w:space="0" w:color="auto"/>
            </w:tcBorders>
            <w:vAlign w:val="center"/>
            <w:hideMark/>
          </w:tcPr>
          <w:p w14:paraId="641B9407"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293" w:type="pct"/>
            <w:vMerge/>
            <w:tcBorders>
              <w:top w:val="nil"/>
              <w:left w:val="single" w:sz="4" w:space="0" w:color="auto"/>
              <w:bottom w:val="single" w:sz="4" w:space="0" w:color="auto"/>
              <w:right w:val="single" w:sz="4" w:space="0" w:color="auto"/>
            </w:tcBorders>
            <w:vAlign w:val="center"/>
            <w:hideMark/>
          </w:tcPr>
          <w:p w14:paraId="110AAC09"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368" w:type="pct"/>
            <w:vMerge/>
            <w:tcBorders>
              <w:top w:val="nil"/>
              <w:left w:val="single" w:sz="4" w:space="0" w:color="auto"/>
              <w:bottom w:val="single" w:sz="4" w:space="0" w:color="auto"/>
              <w:right w:val="single" w:sz="4" w:space="0" w:color="auto"/>
            </w:tcBorders>
            <w:vAlign w:val="center"/>
            <w:hideMark/>
          </w:tcPr>
          <w:p w14:paraId="6176806D"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20" w:type="pct"/>
            <w:vMerge/>
            <w:tcBorders>
              <w:top w:val="single" w:sz="8" w:space="0" w:color="auto"/>
              <w:left w:val="single" w:sz="4" w:space="0" w:color="auto"/>
              <w:bottom w:val="single" w:sz="4" w:space="0" w:color="000000"/>
              <w:right w:val="single" w:sz="4" w:space="0" w:color="auto"/>
            </w:tcBorders>
            <w:vAlign w:val="center"/>
            <w:hideMark/>
          </w:tcPr>
          <w:p w14:paraId="1A29C76B"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360" w:type="pct"/>
            <w:vMerge/>
            <w:tcBorders>
              <w:top w:val="single" w:sz="8" w:space="0" w:color="auto"/>
              <w:left w:val="single" w:sz="4" w:space="0" w:color="auto"/>
              <w:bottom w:val="single" w:sz="4" w:space="0" w:color="000000"/>
              <w:right w:val="single" w:sz="4" w:space="0" w:color="auto"/>
            </w:tcBorders>
            <w:vAlign w:val="center"/>
            <w:hideMark/>
          </w:tcPr>
          <w:p w14:paraId="4FD403F9"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31" w:type="pct"/>
            <w:vMerge/>
            <w:tcBorders>
              <w:top w:val="single" w:sz="8" w:space="0" w:color="auto"/>
              <w:left w:val="single" w:sz="4" w:space="0" w:color="auto"/>
              <w:bottom w:val="single" w:sz="4" w:space="0" w:color="000000"/>
              <w:right w:val="single" w:sz="4" w:space="0" w:color="auto"/>
            </w:tcBorders>
            <w:vAlign w:val="center"/>
            <w:hideMark/>
          </w:tcPr>
          <w:p w14:paraId="13A958D4"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388" w:type="pct"/>
            <w:vMerge/>
            <w:tcBorders>
              <w:top w:val="single" w:sz="8" w:space="0" w:color="auto"/>
              <w:left w:val="single" w:sz="4" w:space="0" w:color="auto"/>
              <w:bottom w:val="single" w:sz="4" w:space="0" w:color="auto"/>
              <w:right w:val="single" w:sz="4" w:space="0" w:color="auto"/>
            </w:tcBorders>
            <w:vAlign w:val="center"/>
            <w:hideMark/>
          </w:tcPr>
          <w:p w14:paraId="62C169AC"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76" w:type="pct"/>
            <w:vMerge/>
            <w:tcBorders>
              <w:top w:val="single" w:sz="8" w:space="0" w:color="auto"/>
              <w:left w:val="single" w:sz="4" w:space="0" w:color="auto"/>
              <w:bottom w:val="single" w:sz="4" w:space="0" w:color="auto"/>
              <w:right w:val="single" w:sz="4" w:space="0" w:color="auto"/>
            </w:tcBorders>
            <w:vAlign w:val="center"/>
            <w:hideMark/>
          </w:tcPr>
          <w:p w14:paraId="30FFCF37"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11" w:type="pct"/>
            <w:vMerge/>
            <w:tcBorders>
              <w:top w:val="single" w:sz="8" w:space="0" w:color="auto"/>
              <w:left w:val="single" w:sz="4" w:space="0" w:color="auto"/>
              <w:bottom w:val="single" w:sz="4" w:space="0" w:color="auto"/>
              <w:right w:val="single" w:sz="4" w:space="0" w:color="auto"/>
            </w:tcBorders>
            <w:vAlign w:val="center"/>
            <w:hideMark/>
          </w:tcPr>
          <w:p w14:paraId="60BD41C0"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45" w:type="pct"/>
            <w:vMerge/>
            <w:tcBorders>
              <w:top w:val="single" w:sz="8" w:space="0" w:color="auto"/>
              <w:left w:val="single" w:sz="4" w:space="0" w:color="auto"/>
              <w:bottom w:val="single" w:sz="4" w:space="0" w:color="auto"/>
              <w:right w:val="single" w:sz="4" w:space="0" w:color="auto"/>
            </w:tcBorders>
            <w:vAlign w:val="center"/>
            <w:hideMark/>
          </w:tcPr>
          <w:p w14:paraId="57905B9C"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35" w:type="pct"/>
            <w:vMerge/>
            <w:tcBorders>
              <w:top w:val="single" w:sz="8" w:space="0" w:color="auto"/>
              <w:left w:val="single" w:sz="4" w:space="0" w:color="auto"/>
              <w:bottom w:val="single" w:sz="4" w:space="0" w:color="auto"/>
              <w:right w:val="single" w:sz="4" w:space="0" w:color="auto"/>
            </w:tcBorders>
            <w:vAlign w:val="center"/>
            <w:hideMark/>
          </w:tcPr>
          <w:p w14:paraId="581748FC"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49" w:type="pct"/>
            <w:vMerge/>
            <w:tcBorders>
              <w:top w:val="single" w:sz="8" w:space="0" w:color="auto"/>
              <w:left w:val="single" w:sz="4" w:space="0" w:color="auto"/>
              <w:bottom w:val="single" w:sz="4" w:space="0" w:color="auto"/>
              <w:right w:val="single" w:sz="8" w:space="0" w:color="auto"/>
            </w:tcBorders>
            <w:vAlign w:val="center"/>
            <w:hideMark/>
          </w:tcPr>
          <w:p w14:paraId="1057D92C" w14:textId="77777777" w:rsidR="00E178FD" w:rsidRPr="00D0185D" w:rsidRDefault="00E178FD" w:rsidP="00E178FD">
            <w:pPr>
              <w:spacing w:after="0" w:line="240" w:lineRule="auto"/>
              <w:rPr>
                <w:rFonts w:ascii="Garamond" w:eastAsia="Times New Roman" w:hAnsi="Garamond" w:cs="Calibri"/>
                <w:b/>
                <w:bCs/>
                <w:color w:val="000000"/>
                <w:sz w:val="16"/>
                <w:szCs w:val="18"/>
                <w:lang w:val="sq-AL" w:eastAsia="sq-AL"/>
              </w:rPr>
            </w:pPr>
          </w:p>
        </w:tc>
      </w:tr>
      <w:tr w:rsidR="00E178FD" w:rsidRPr="00D0185D" w14:paraId="65FA489F" w14:textId="77777777" w:rsidTr="00E178FD">
        <w:trPr>
          <w:trHeight w:val="220"/>
          <w:jc w:val="center"/>
        </w:trPr>
        <w:tc>
          <w:tcPr>
            <w:tcW w:w="236" w:type="pct"/>
            <w:vMerge/>
            <w:tcBorders>
              <w:top w:val="single" w:sz="8" w:space="0" w:color="auto"/>
              <w:left w:val="single" w:sz="8" w:space="0" w:color="auto"/>
              <w:bottom w:val="single" w:sz="4" w:space="0" w:color="auto"/>
              <w:right w:val="single" w:sz="4" w:space="0" w:color="auto"/>
            </w:tcBorders>
            <w:vAlign w:val="center"/>
            <w:hideMark/>
          </w:tcPr>
          <w:p w14:paraId="63F2D1BD"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286" w:type="pct"/>
            <w:vMerge/>
            <w:tcBorders>
              <w:top w:val="nil"/>
              <w:left w:val="single" w:sz="4" w:space="0" w:color="auto"/>
              <w:bottom w:val="single" w:sz="4" w:space="0" w:color="auto"/>
              <w:right w:val="single" w:sz="4" w:space="0" w:color="auto"/>
            </w:tcBorders>
            <w:vAlign w:val="center"/>
            <w:hideMark/>
          </w:tcPr>
          <w:p w14:paraId="75652410"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293" w:type="pct"/>
            <w:vMerge/>
            <w:tcBorders>
              <w:top w:val="nil"/>
              <w:left w:val="single" w:sz="4" w:space="0" w:color="auto"/>
              <w:bottom w:val="single" w:sz="4" w:space="0" w:color="auto"/>
              <w:right w:val="single" w:sz="4" w:space="0" w:color="auto"/>
            </w:tcBorders>
            <w:vAlign w:val="center"/>
            <w:hideMark/>
          </w:tcPr>
          <w:p w14:paraId="442562F0"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368" w:type="pct"/>
            <w:vMerge/>
            <w:tcBorders>
              <w:top w:val="nil"/>
              <w:left w:val="single" w:sz="4" w:space="0" w:color="auto"/>
              <w:bottom w:val="single" w:sz="4" w:space="0" w:color="auto"/>
              <w:right w:val="single" w:sz="4" w:space="0" w:color="auto"/>
            </w:tcBorders>
            <w:vAlign w:val="center"/>
            <w:hideMark/>
          </w:tcPr>
          <w:p w14:paraId="69516508"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20" w:type="pct"/>
            <w:vMerge/>
            <w:tcBorders>
              <w:top w:val="single" w:sz="8" w:space="0" w:color="auto"/>
              <w:left w:val="single" w:sz="4" w:space="0" w:color="auto"/>
              <w:bottom w:val="single" w:sz="4" w:space="0" w:color="000000"/>
              <w:right w:val="single" w:sz="4" w:space="0" w:color="auto"/>
            </w:tcBorders>
            <w:vAlign w:val="center"/>
            <w:hideMark/>
          </w:tcPr>
          <w:p w14:paraId="729DC78F"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360" w:type="pct"/>
            <w:vMerge/>
            <w:tcBorders>
              <w:top w:val="single" w:sz="8" w:space="0" w:color="auto"/>
              <w:left w:val="single" w:sz="4" w:space="0" w:color="auto"/>
              <w:bottom w:val="single" w:sz="4" w:space="0" w:color="000000"/>
              <w:right w:val="single" w:sz="4" w:space="0" w:color="auto"/>
            </w:tcBorders>
            <w:vAlign w:val="center"/>
            <w:hideMark/>
          </w:tcPr>
          <w:p w14:paraId="29FDA91E"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31" w:type="pct"/>
            <w:vMerge/>
            <w:tcBorders>
              <w:top w:val="single" w:sz="8" w:space="0" w:color="auto"/>
              <w:left w:val="single" w:sz="4" w:space="0" w:color="auto"/>
              <w:bottom w:val="single" w:sz="4" w:space="0" w:color="000000"/>
              <w:right w:val="single" w:sz="4" w:space="0" w:color="auto"/>
            </w:tcBorders>
            <w:vAlign w:val="center"/>
            <w:hideMark/>
          </w:tcPr>
          <w:p w14:paraId="034DBA98"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388" w:type="pct"/>
            <w:vMerge/>
            <w:tcBorders>
              <w:top w:val="single" w:sz="8" w:space="0" w:color="auto"/>
              <w:left w:val="single" w:sz="4" w:space="0" w:color="auto"/>
              <w:bottom w:val="single" w:sz="4" w:space="0" w:color="auto"/>
              <w:right w:val="single" w:sz="4" w:space="0" w:color="auto"/>
            </w:tcBorders>
            <w:vAlign w:val="center"/>
            <w:hideMark/>
          </w:tcPr>
          <w:p w14:paraId="57FC12C3"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76" w:type="pct"/>
            <w:vMerge/>
            <w:tcBorders>
              <w:top w:val="single" w:sz="8" w:space="0" w:color="auto"/>
              <w:left w:val="single" w:sz="4" w:space="0" w:color="auto"/>
              <w:bottom w:val="single" w:sz="4" w:space="0" w:color="auto"/>
              <w:right w:val="single" w:sz="4" w:space="0" w:color="auto"/>
            </w:tcBorders>
            <w:vAlign w:val="center"/>
            <w:hideMark/>
          </w:tcPr>
          <w:p w14:paraId="7C68AFDC"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11" w:type="pct"/>
            <w:vMerge/>
            <w:tcBorders>
              <w:top w:val="single" w:sz="8" w:space="0" w:color="auto"/>
              <w:left w:val="single" w:sz="4" w:space="0" w:color="auto"/>
              <w:bottom w:val="single" w:sz="4" w:space="0" w:color="auto"/>
              <w:right w:val="single" w:sz="4" w:space="0" w:color="auto"/>
            </w:tcBorders>
            <w:vAlign w:val="center"/>
            <w:hideMark/>
          </w:tcPr>
          <w:p w14:paraId="572F86C7"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45" w:type="pct"/>
            <w:vMerge/>
            <w:tcBorders>
              <w:top w:val="single" w:sz="8" w:space="0" w:color="auto"/>
              <w:left w:val="single" w:sz="4" w:space="0" w:color="auto"/>
              <w:bottom w:val="single" w:sz="4" w:space="0" w:color="auto"/>
              <w:right w:val="single" w:sz="4" w:space="0" w:color="auto"/>
            </w:tcBorders>
            <w:vAlign w:val="center"/>
            <w:hideMark/>
          </w:tcPr>
          <w:p w14:paraId="555263DF"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35" w:type="pct"/>
            <w:vMerge/>
            <w:tcBorders>
              <w:top w:val="single" w:sz="8" w:space="0" w:color="auto"/>
              <w:left w:val="single" w:sz="4" w:space="0" w:color="auto"/>
              <w:bottom w:val="single" w:sz="4" w:space="0" w:color="auto"/>
              <w:right w:val="single" w:sz="4" w:space="0" w:color="auto"/>
            </w:tcBorders>
            <w:vAlign w:val="center"/>
            <w:hideMark/>
          </w:tcPr>
          <w:p w14:paraId="54CE4B36" w14:textId="77777777" w:rsidR="00E178FD" w:rsidRPr="00D0185D" w:rsidRDefault="00E178FD" w:rsidP="00E178FD">
            <w:pPr>
              <w:spacing w:after="0" w:line="240" w:lineRule="auto"/>
              <w:rPr>
                <w:rFonts w:ascii="Garamond" w:eastAsia="Times New Roman" w:hAnsi="Garamond" w:cs="Calibri"/>
                <w:b/>
                <w:bCs/>
                <w:sz w:val="16"/>
                <w:szCs w:val="18"/>
                <w:lang w:val="sq-AL" w:eastAsia="sq-AL"/>
              </w:rPr>
            </w:pPr>
          </w:p>
        </w:tc>
        <w:tc>
          <w:tcPr>
            <w:tcW w:w="449" w:type="pct"/>
            <w:vMerge/>
            <w:tcBorders>
              <w:top w:val="single" w:sz="8" w:space="0" w:color="auto"/>
              <w:left w:val="single" w:sz="4" w:space="0" w:color="auto"/>
              <w:bottom w:val="single" w:sz="4" w:space="0" w:color="auto"/>
              <w:right w:val="single" w:sz="8" w:space="0" w:color="auto"/>
            </w:tcBorders>
            <w:vAlign w:val="center"/>
            <w:hideMark/>
          </w:tcPr>
          <w:p w14:paraId="0928315C" w14:textId="77777777" w:rsidR="00E178FD" w:rsidRPr="00D0185D" w:rsidRDefault="00E178FD" w:rsidP="00E178FD">
            <w:pPr>
              <w:spacing w:after="0" w:line="240" w:lineRule="auto"/>
              <w:rPr>
                <w:rFonts w:ascii="Garamond" w:eastAsia="Times New Roman" w:hAnsi="Garamond" w:cs="Calibri"/>
                <w:b/>
                <w:bCs/>
                <w:color w:val="000000"/>
                <w:sz w:val="16"/>
                <w:szCs w:val="18"/>
                <w:lang w:val="sq-AL" w:eastAsia="sq-AL"/>
              </w:rPr>
            </w:pPr>
          </w:p>
        </w:tc>
      </w:tr>
      <w:tr w:rsidR="00E178FD" w:rsidRPr="00D0185D" w14:paraId="535FD17B" w14:textId="77777777" w:rsidTr="005F4834">
        <w:trPr>
          <w:trHeight w:val="180"/>
          <w:jc w:val="center"/>
        </w:trPr>
        <w:tc>
          <w:tcPr>
            <w:tcW w:w="236" w:type="pct"/>
            <w:tcBorders>
              <w:top w:val="nil"/>
              <w:left w:val="single" w:sz="8" w:space="0" w:color="auto"/>
              <w:bottom w:val="single" w:sz="4" w:space="0" w:color="auto"/>
              <w:right w:val="single" w:sz="4" w:space="0" w:color="auto"/>
            </w:tcBorders>
            <w:shd w:val="clear" w:color="000000" w:fill="FFFFFF"/>
            <w:noWrap/>
            <w:vAlign w:val="center"/>
            <w:hideMark/>
          </w:tcPr>
          <w:p w14:paraId="4DC0F06D" w14:textId="77777777" w:rsidR="00E178FD" w:rsidRPr="005F4834" w:rsidRDefault="00E178FD" w:rsidP="00E178FD">
            <w:pPr>
              <w:spacing w:after="0" w:line="240" w:lineRule="auto"/>
              <w:jc w:val="center"/>
              <w:rPr>
                <w:rFonts w:ascii="Garamond" w:eastAsia="Times New Roman" w:hAnsi="Garamond" w:cs="Calibri"/>
                <w:sz w:val="16"/>
                <w:szCs w:val="18"/>
                <w:lang w:val="sq-AL" w:eastAsia="sq-AL"/>
              </w:rPr>
            </w:pPr>
            <w:r w:rsidRPr="005F4834">
              <w:rPr>
                <w:rFonts w:ascii="Garamond" w:eastAsia="Times New Roman" w:hAnsi="Garamond" w:cs="Calibri"/>
                <w:sz w:val="16"/>
                <w:szCs w:val="18"/>
                <w:lang w:val="sq-AL" w:eastAsia="sq-AL"/>
              </w:rPr>
              <w:t>1</w:t>
            </w:r>
          </w:p>
        </w:tc>
        <w:tc>
          <w:tcPr>
            <w:tcW w:w="286" w:type="pct"/>
            <w:tcBorders>
              <w:top w:val="nil"/>
              <w:left w:val="nil"/>
              <w:bottom w:val="single" w:sz="4" w:space="0" w:color="auto"/>
              <w:right w:val="single" w:sz="4" w:space="0" w:color="auto"/>
            </w:tcBorders>
            <w:shd w:val="clear" w:color="000000" w:fill="FFFFFF"/>
            <w:vAlign w:val="center"/>
            <w:hideMark/>
          </w:tcPr>
          <w:p w14:paraId="7DD45851" w14:textId="77777777" w:rsidR="00E178FD" w:rsidRPr="00D0185D" w:rsidRDefault="00E178FD" w:rsidP="00E178FD">
            <w:pPr>
              <w:spacing w:after="0" w:line="240" w:lineRule="auto"/>
              <w:jc w:val="center"/>
              <w:rPr>
                <w:rFonts w:ascii="Garamond" w:eastAsia="Times New Roman" w:hAnsi="Garamond" w:cs="Calibri"/>
                <w:sz w:val="16"/>
                <w:szCs w:val="18"/>
                <w:lang w:val="sq-AL" w:eastAsia="sq-AL"/>
              </w:rPr>
            </w:pPr>
            <w:proofErr w:type="spellStart"/>
            <w:r w:rsidRPr="00D0185D">
              <w:rPr>
                <w:rFonts w:ascii="Garamond" w:eastAsia="Times New Roman" w:hAnsi="Garamond" w:cs="Calibri"/>
                <w:sz w:val="16"/>
                <w:szCs w:val="18"/>
                <w:lang w:val="sq-AL" w:eastAsia="sq-AL"/>
              </w:rPr>
              <w:t>Eugen</w:t>
            </w:r>
            <w:proofErr w:type="spellEnd"/>
            <w:r w:rsidRPr="00D0185D">
              <w:rPr>
                <w:rFonts w:ascii="Garamond" w:eastAsia="Times New Roman" w:hAnsi="Garamond" w:cs="Calibri"/>
                <w:sz w:val="16"/>
                <w:szCs w:val="18"/>
                <w:lang w:val="sq-AL" w:eastAsia="sq-AL"/>
              </w:rPr>
              <w:t xml:space="preserve"> </w:t>
            </w:r>
          </w:p>
        </w:tc>
        <w:tc>
          <w:tcPr>
            <w:tcW w:w="293" w:type="pct"/>
            <w:tcBorders>
              <w:top w:val="nil"/>
              <w:left w:val="nil"/>
              <w:bottom w:val="single" w:sz="4" w:space="0" w:color="auto"/>
              <w:right w:val="single" w:sz="4" w:space="0" w:color="auto"/>
            </w:tcBorders>
            <w:shd w:val="clear" w:color="000000" w:fill="FFFFFF"/>
            <w:vAlign w:val="center"/>
            <w:hideMark/>
          </w:tcPr>
          <w:p w14:paraId="564D09A5" w14:textId="77777777" w:rsidR="00E178FD" w:rsidRPr="00D0185D" w:rsidRDefault="00E178FD" w:rsidP="00E178FD">
            <w:pPr>
              <w:spacing w:after="0" w:line="240" w:lineRule="auto"/>
              <w:jc w:val="center"/>
              <w:rPr>
                <w:rFonts w:ascii="Garamond" w:eastAsia="Times New Roman" w:hAnsi="Garamond" w:cs="Calibri"/>
                <w:sz w:val="16"/>
                <w:szCs w:val="18"/>
                <w:lang w:val="sq-AL" w:eastAsia="sq-AL"/>
              </w:rPr>
            </w:pPr>
            <w:proofErr w:type="spellStart"/>
            <w:r w:rsidRPr="00D0185D">
              <w:rPr>
                <w:rFonts w:ascii="Garamond" w:eastAsia="Times New Roman" w:hAnsi="Garamond" w:cs="Calibri"/>
                <w:sz w:val="16"/>
                <w:szCs w:val="18"/>
                <w:lang w:val="sq-AL" w:eastAsia="sq-AL"/>
              </w:rPr>
              <w:t>Ali</w:t>
            </w:r>
            <w:proofErr w:type="spellEnd"/>
          </w:p>
        </w:tc>
        <w:tc>
          <w:tcPr>
            <w:tcW w:w="368" w:type="pct"/>
            <w:tcBorders>
              <w:top w:val="nil"/>
              <w:left w:val="nil"/>
              <w:bottom w:val="single" w:sz="4" w:space="0" w:color="auto"/>
              <w:right w:val="single" w:sz="4" w:space="0" w:color="auto"/>
            </w:tcBorders>
            <w:shd w:val="clear" w:color="000000" w:fill="FFFFFF"/>
            <w:vAlign w:val="center"/>
            <w:hideMark/>
          </w:tcPr>
          <w:p w14:paraId="6477E045" w14:textId="77777777" w:rsidR="00E178FD" w:rsidRPr="00D0185D" w:rsidRDefault="00E178FD" w:rsidP="00E178FD">
            <w:pPr>
              <w:spacing w:after="0" w:line="240" w:lineRule="auto"/>
              <w:jc w:val="center"/>
              <w:rPr>
                <w:rFonts w:ascii="Garamond" w:eastAsia="Times New Roman" w:hAnsi="Garamond" w:cs="Calibri"/>
                <w:sz w:val="16"/>
                <w:szCs w:val="18"/>
                <w:lang w:val="sq-AL" w:eastAsia="sq-AL"/>
              </w:rPr>
            </w:pPr>
            <w:proofErr w:type="spellStart"/>
            <w:r w:rsidRPr="00D0185D">
              <w:rPr>
                <w:rFonts w:ascii="Garamond" w:eastAsia="Times New Roman" w:hAnsi="Garamond" w:cs="Calibri"/>
                <w:sz w:val="16"/>
                <w:szCs w:val="18"/>
                <w:lang w:val="sq-AL" w:eastAsia="sq-AL"/>
              </w:rPr>
              <w:t>Elezaj</w:t>
            </w:r>
            <w:proofErr w:type="spellEnd"/>
          </w:p>
        </w:tc>
        <w:tc>
          <w:tcPr>
            <w:tcW w:w="420" w:type="pct"/>
            <w:tcBorders>
              <w:top w:val="nil"/>
              <w:left w:val="nil"/>
              <w:bottom w:val="single" w:sz="4" w:space="0" w:color="auto"/>
              <w:right w:val="single" w:sz="4" w:space="0" w:color="auto"/>
            </w:tcBorders>
            <w:shd w:val="clear" w:color="000000" w:fill="FFFFFF"/>
            <w:noWrap/>
            <w:vAlign w:val="center"/>
            <w:hideMark/>
          </w:tcPr>
          <w:p w14:paraId="65E3B565"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3974</w:t>
            </w:r>
          </w:p>
        </w:tc>
        <w:tc>
          <w:tcPr>
            <w:tcW w:w="360" w:type="pct"/>
            <w:tcBorders>
              <w:top w:val="nil"/>
              <w:left w:val="nil"/>
              <w:bottom w:val="single" w:sz="4" w:space="0" w:color="auto"/>
              <w:right w:val="single" w:sz="4" w:space="0" w:color="auto"/>
            </w:tcBorders>
            <w:shd w:val="clear" w:color="000000" w:fill="FFFFFF"/>
            <w:noWrap/>
            <w:vAlign w:val="center"/>
            <w:hideMark/>
          </w:tcPr>
          <w:p w14:paraId="6BB2C6F8"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243/29</w:t>
            </w:r>
          </w:p>
        </w:tc>
        <w:tc>
          <w:tcPr>
            <w:tcW w:w="431" w:type="pct"/>
            <w:tcBorders>
              <w:top w:val="nil"/>
              <w:left w:val="nil"/>
              <w:bottom w:val="single" w:sz="4" w:space="0" w:color="auto"/>
              <w:right w:val="single" w:sz="4" w:space="0" w:color="auto"/>
            </w:tcBorders>
            <w:shd w:val="clear" w:color="000000" w:fill="FFFFFF"/>
            <w:noWrap/>
            <w:vAlign w:val="center"/>
            <w:hideMark/>
          </w:tcPr>
          <w:p w14:paraId="44880BC8"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5000</w:t>
            </w:r>
          </w:p>
        </w:tc>
        <w:tc>
          <w:tcPr>
            <w:tcW w:w="388" w:type="pct"/>
            <w:tcBorders>
              <w:top w:val="nil"/>
              <w:left w:val="nil"/>
              <w:bottom w:val="single" w:sz="4" w:space="0" w:color="auto"/>
              <w:right w:val="single" w:sz="4" w:space="0" w:color="auto"/>
            </w:tcBorders>
            <w:shd w:val="clear" w:color="000000" w:fill="FFFFFF"/>
            <w:noWrap/>
            <w:vAlign w:val="center"/>
            <w:hideMark/>
          </w:tcPr>
          <w:p w14:paraId="3238E2E1"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arë</w:t>
            </w:r>
          </w:p>
        </w:tc>
        <w:tc>
          <w:tcPr>
            <w:tcW w:w="476" w:type="pct"/>
            <w:tcBorders>
              <w:top w:val="nil"/>
              <w:left w:val="nil"/>
              <w:bottom w:val="single" w:sz="4" w:space="0" w:color="auto"/>
              <w:right w:val="single" w:sz="4" w:space="0" w:color="auto"/>
            </w:tcBorders>
            <w:shd w:val="clear" w:color="000000" w:fill="FFFFFF"/>
            <w:noWrap/>
            <w:vAlign w:val="center"/>
            <w:hideMark/>
          </w:tcPr>
          <w:p w14:paraId="4B64A8CE"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1021</w:t>
            </w:r>
          </w:p>
        </w:tc>
        <w:tc>
          <w:tcPr>
            <w:tcW w:w="411" w:type="pct"/>
            <w:tcBorders>
              <w:top w:val="nil"/>
              <w:left w:val="nil"/>
              <w:bottom w:val="single" w:sz="4" w:space="0" w:color="auto"/>
              <w:right w:val="single" w:sz="4" w:space="0" w:color="auto"/>
            </w:tcBorders>
            <w:shd w:val="clear" w:color="000000" w:fill="FFFFFF"/>
            <w:noWrap/>
            <w:vAlign w:val="center"/>
            <w:hideMark/>
          </w:tcPr>
          <w:p w14:paraId="6FACC338"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448</w:t>
            </w:r>
          </w:p>
        </w:tc>
        <w:tc>
          <w:tcPr>
            <w:tcW w:w="445" w:type="pct"/>
            <w:tcBorders>
              <w:top w:val="nil"/>
              <w:left w:val="nil"/>
              <w:bottom w:val="single" w:sz="4" w:space="0" w:color="auto"/>
              <w:right w:val="single" w:sz="4" w:space="0" w:color="auto"/>
            </w:tcBorders>
            <w:shd w:val="clear" w:color="000000" w:fill="FFFFFF"/>
            <w:noWrap/>
            <w:vAlign w:val="center"/>
            <w:hideMark/>
          </w:tcPr>
          <w:p w14:paraId="51CA3A1F" w14:textId="23A5EEBB" w:rsidR="00E178FD" w:rsidRPr="00D0185D" w:rsidRDefault="00E178FD" w:rsidP="005F4834">
            <w:pPr>
              <w:spacing w:after="0" w:line="240" w:lineRule="auto"/>
              <w:jc w:val="right"/>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 xml:space="preserve">457,408 </w:t>
            </w:r>
          </w:p>
        </w:tc>
        <w:tc>
          <w:tcPr>
            <w:tcW w:w="435" w:type="pct"/>
            <w:tcBorders>
              <w:top w:val="nil"/>
              <w:left w:val="nil"/>
              <w:bottom w:val="single" w:sz="4" w:space="0" w:color="auto"/>
              <w:right w:val="single" w:sz="4" w:space="0" w:color="auto"/>
            </w:tcBorders>
            <w:shd w:val="clear" w:color="000000" w:fill="FFFFFF"/>
            <w:vAlign w:val="center"/>
            <w:hideMark/>
          </w:tcPr>
          <w:p w14:paraId="56249DFD" w14:textId="42E13EBE" w:rsidR="00E178FD" w:rsidRPr="00D0185D" w:rsidRDefault="00E178FD" w:rsidP="005F4834">
            <w:pPr>
              <w:spacing w:after="0" w:line="240" w:lineRule="auto"/>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Konfirmuar nga ASHK</w:t>
            </w:r>
            <w:r w:rsidR="008729EB">
              <w:rPr>
                <w:rFonts w:ascii="Garamond" w:eastAsia="Times New Roman" w:hAnsi="Garamond" w:cs="Calibri"/>
                <w:sz w:val="16"/>
                <w:szCs w:val="18"/>
                <w:lang w:val="sq-AL" w:eastAsia="sq-AL"/>
              </w:rPr>
              <w:t>-ja</w:t>
            </w:r>
          </w:p>
        </w:tc>
        <w:tc>
          <w:tcPr>
            <w:tcW w:w="449" w:type="pct"/>
            <w:tcBorders>
              <w:top w:val="nil"/>
              <w:left w:val="nil"/>
              <w:bottom w:val="single" w:sz="4" w:space="0" w:color="auto"/>
              <w:right w:val="single" w:sz="8" w:space="0" w:color="auto"/>
            </w:tcBorders>
            <w:shd w:val="clear" w:color="auto" w:fill="auto"/>
            <w:hideMark/>
          </w:tcPr>
          <w:p w14:paraId="55CDCDDF" w14:textId="77777777" w:rsidR="00E178FD" w:rsidRPr="00D0185D" w:rsidRDefault="00E178FD" w:rsidP="005F4834">
            <w:pPr>
              <w:spacing w:after="0" w:line="240" w:lineRule="auto"/>
              <w:rPr>
                <w:rFonts w:ascii="Garamond" w:eastAsia="Times New Roman" w:hAnsi="Garamond" w:cs="Calibri"/>
                <w:color w:val="000000"/>
                <w:sz w:val="16"/>
                <w:szCs w:val="18"/>
                <w:lang w:val="sq-AL" w:eastAsia="sq-AL"/>
              </w:rPr>
            </w:pPr>
            <w:r w:rsidRPr="00D0185D">
              <w:rPr>
                <w:rFonts w:ascii="Garamond" w:eastAsia="Times New Roman" w:hAnsi="Garamond" w:cs="Calibri"/>
                <w:color w:val="000000"/>
                <w:sz w:val="16"/>
                <w:szCs w:val="18"/>
                <w:lang w:val="sq-AL" w:eastAsia="sq-AL"/>
              </w:rPr>
              <w:t>Tiranë</w:t>
            </w:r>
          </w:p>
        </w:tc>
      </w:tr>
      <w:tr w:rsidR="00E178FD" w:rsidRPr="00D0185D" w14:paraId="6327B5F4" w14:textId="77777777" w:rsidTr="00E178FD">
        <w:trPr>
          <w:trHeight w:val="180"/>
          <w:jc w:val="center"/>
        </w:trPr>
        <w:tc>
          <w:tcPr>
            <w:tcW w:w="236" w:type="pct"/>
            <w:tcBorders>
              <w:top w:val="nil"/>
              <w:left w:val="single" w:sz="8" w:space="0" w:color="auto"/>
              <w:bottom w:val="nil"/>
              <w:right w:val="single" w:sz="4" w:space="0" w:color="auto"/>
            </w:tcBorders>
            <w:shd w:val="clear" w:color="000000" w:fill="FFFFFF"/>
            <w:noWrap/>
            <w:vAlign w:val="center"/>
            <w:hideMark/>
          </w:tcPr>
          <w:p w14:paraId="1DF443FC" w14:textId="77777777"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2</w:t>
            </w:r>
          </w:p>
        </w:tc>
        <w:tc>
          <w:tcPr>
            <w:tcW w:w="286" w:type="pct"/>
            <w:tcBorders>
              <w:top w:val="nil"/>
              <w:left w:val="nil"/>
              <w:bottom w:val="nil"/>
              <w:right w:val="single" w:sz="4" w:space="0" w:color="auto"/>
            </w:tcBorders>
            <w:shd w:val="clear" w:color="000000" w:fill="FFFFFF"/>
            <w:vAlign w:val="center"/>
            <w:hideMark/>
          </w:tcPr>
          <w:p w14:paraId="3EE0EE64" w14:textId="77777777" w:rsidR="00E178FD" w:rsidRPr="00D0185D" w:rsidRDefault="00E178FD" w:rsidP="00E178FD">
            <w:pPr>
              <w:spacing w:after="0" w:line="240" w:lineRule="auto"/>
              <w:jc w:val="center"/>
              <w:rPr>
                <w:rFonts w:ascii="Garamond" w:eastAsia="Times New Roman" w:hAnsi="Garamond" w:cs="Calibri"/>
                <w:sz w:val="16"/>
                <w:szCs w:val="18"/>
                <w:lang w:val="sq-AL" w:eastAsia="sq-AL"/>
              </w:rPr>
            </w:pPr>
            <w:proofErr w:type="spellStart"/>
            <w:r w:rsidRPr="00D0185D">
              <w:rPr>
                <w:rFonts w:ascii="Garamond" w:eastAsia="Times New Roman" w:hAnsi="Garamond" w:cs="Calibri"/>
                <w:sz w:val="16"/>
                <w:szCs w:val="18"/>
                <w:lang w:val="sq-AL" w:eastAsia="sq-AL"/>
              </w:rPr>
              <w:t>Eugen</w:t>
            </w:r>
            <w:proofErr w:type="spellEnd"/>
            <w:r w:rsidRPr="00D0185D">
              <w:rPr>
                <w:rFonts w:ascii="Garamond" w:eastAsia="Times New Roman" w:hAnsi="Garamond" w:cs="Calibri"/>
                <w:sz w:val="16"/>
                <w:szCs w:val="18"/>
                <w:lang w:val="sq-AL" w:eastAsia="sq-AL"/>
              </w:rPr>
              <w:t xml:space="preserve"> </w:t>
            </w:r>
          </w:p>
        </w:tc>
        <w:tc>
          <w:tcPr>
            <w:tcW w:w="293" w:type="pct"/>
            <w:tcBorders>
              <w:top w:val="nil"/>
              <w:left w:val="nil"/>
              <w:bottom w:val="nil"/>
              <w:right w:val="single" w:sz="4" w:space="0" w:color="auto"/>
            </w:tcBorders>
            <w:shd w:val="clear" w:color="000000" w:fill="FFFFFF"/>
            <w:vAlign w:val="center"/>
            <w:hideMark/>
          </w:tcPr>
          <w:p w14:paraId="562655FB" w14:textId="77777777" w:rsidR="00E178FD" w:rsidRPr="00D0185D" w:rsidRDefault="00E178FD" w:rsidP="00E178FD">
            <w:pPr>
              <w:spacing w:after="0" w:line="240" w:lineRule="auto"/>
              <w:jc w:val="center"/>
              <w:rPr>
                <w:rFonts w:ascii="Garamond" w:eastAsia="Times New Roman" w:hAnsi="Garamond" w:cs="Calibri"/>
                <w:sz w:val="16"/>
                <w:szCs w:val="18"/>
                <w:lang w:val="sq-AL" w:eastAsia="sq-AL"/>
              </w:rPr>
            </w:pPr>
            <w:proofErr w:type="spellStart"/>
            <w:r w:rsidRPr="00D0185D">
              <w:rPr>
                <w:rFonts w:ascii="Garamond" w:eastAsia="Times New Roman" w:hAnsi="Garamond" w:cs="Calibri"/>
                <w:sz w:val="16"/>
                <w:szCs w:val="18"/>
                <w:lang w:val="sq-AL" w:eastAsia="sq-AL"/>
              </w:rPr>
              <w:t>Ali</w:t>
            </w:r>
            <w:proofErr w:type="spellEnd"/>
          </w:p>
        </w:tc>
        <w:tc>
          <w:tcPr>
            <w:tcW w:w="368" w:type="pct"/>
            <w:tcBorders>
              <w:top w:val="nil"/>
              <w:left w:val="nil"/>
              <w:bottom w:val="nil"/>
              <w:right w:val="single" w:sz="4" w:space="0" w:color="auto"/>
            </w:tcBorders>
            <w:shd w:val="clear" w:color="000000" w:fill="FFFFFF"/>
            <w:vAlign w:val="center"/>
            <w:hideMark/>
          </w:tcPr>
          <w:p w14:paraId="17BD6E5B" w14:textId="77777777" w:rsidR="00E178FD" w:rsidRPr="00D0185D" w:rsidRDefault="00E178FD" w:rsidP="00E178FD">
            <w:pPr>
              <w:spacing w:after="0" w:line="240" w:lineRule="auto"/>
              <w:jc w:val="center"/>
              <w:rPr>
                <w:rFonts w:ascii="Garamond" w:eastAsia="Times New Roman" w:hAnsi="Garamond" w:cs="Calibri"/>
                <w:sz w:val="16"/>
                <w:szCs w:val="18"/>
                <w:lang w:val="sq-AL" w:eastAsia="sq-AL"/>
              </w:rPr>
            </w:pPr>
            <w:proofErr w:type="spellStart"/>
            <w:r w:rsidRPr="00D0185D">
              <w:rPr>
                <w:rFonts w:ascii="Garamond" w:eastAsia="Times New Roman" w:hAnsi="Garamond" w:cs="Calibri"/>
                <w:sz w:val="16"/>
                <w:szCs w:val="18"/>
                <w:lang w:val="sq-AL" w:eastAsia="sq-AL"/>
              </w:rPr>
              <w:t>Elezaj</w:t>
            </w:r>
            <w:proofErr w:type="spellEnd"/>
          </w:p>
        </w:tc>
        <w:tc>
          <w:tcPr>
            <w:tcW w:w="420" w:type="pct"/>
            <w:tcBorders>
              <w:top w:val="nil"/>
              <w:left w:val="nil"/>
              <w:bottom w:val="nil"/>
              <w:right w:val="single" w:sz="4" w:space="0" w:color="auto"/>
            </w:tcBorders>
            <w:shd w:val="clear" w:color="000000" w:fill="FFFFFF"/>
            <w:noWrap/>
            <w:vAlign w:val="center"/>
            <w:hideMark/>
          </w:tcPr>
          <w:p w14:paraId="593F4950"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3974</w:t>
            </w:r>
          </w:p>
        </w:tc>
        <w:tc>
          <w:tcPr>
            <w:tcW w:w="360" w:type="pct"/>
            <w:tcBorders>
              <w:top w:val="nil"/>
              <w:left w:val="nil"/>
              <w:bottom w:val="nil"/>
              <w:right w:val="single" w:sz="4" w:space="0" w:color="auto"/>
            </w:tcBorders>
            <w:shd w:val="clear" w:color="000000" w:fill="FFFFFF"/>
            <w:noWrap/>
            <w:vAlign w:val="center"/>
            <w:hideMark/>
          </w:tcPr>
          <w:p w14:paraId="6BEC5B00"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247/80</w:t>
            </w:r>
          </w:p>
        </w:tc>
        <w:tc>
          <w:tcPr>
            <w:tcW w:w="431" w:type="pct"/>
            <w:tcBorders>
              <w:top w:val="nil"/>
              <w:left w:val="nil"/>
              <w:bottom w:val="nil"/>
              <w:right w:val="single" w:sz="4" w:space="0" w:color="auto"/>
            </w:tcBorders>
            <w:shd w:val="clear" w:color="000000" w:fill="FFFFFF"/>
            <w:noWrap/>
            <w:vAlign w:val="center"/>
            <w:hideMark/>
          </w:tcPr>
          <w:p w14:paraId="656C0024"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1254</w:t>
            </w:r>
          </w:p>
        </w:tc>
        <w:tc>
          <w:tcPr>
            <w:tcW w:w="388" w:type="pct"/>
            <w:tcBorders>
              <w:top w:val="nil"/>
              <w:left w:val="nil"/>
              <w:bottom w:val="nil"/>
              <w:right w:val="single" w:sz="4" w:space="0" w:color="auto"/>
            </w:tcBorders>
            <w:shd w:val="clear" w:color="000000" w:fill="FFFFFF"/>
            <w:noWrap/>
            <w:vAlign w:val="center"/>
            <w:hideMark/>
          </w:tcPr>
          <w:p w14:paraId="7B4E49B4"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arë</w:t>
            </w:r>
          </w:p>
        </w:tc>
        <w:tc>
          <w:tcPr>
            <w:tcW w:w="476" w:type="pct"/>
            <w:tcBorders>
              <w:top w:val="nil"/>
              <w:left w:val="nil"/>
              <w:bottom w:val="nil"/>
              <w:right w:val="single" w:sz="4" w:space="0" w:color="auto"/>
            </w:tcBorders>
            <w:shd w:val="clear" w:color="000000" w:fill="FFFFFF"/>
            <w:noWrap/>
            <w:vAlign w:val="center"/>
            <w:hideMark/>
          </w:tcPr>
          <w:p w14:paraId="056E7C6D"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347</w:t>
            </w:r>
          </w:p>
        </w:tc>
        <w:tc>
          <w:tcPr>
            <w:tcW w:w="411" w:type="pct"/>
            <w:tcBorders>
              <w:top w:val="nil"/>
              <w:left w:val="nil"/>
              <w:bottom w:val="nil"/>
              <w:right w:val="single" w:sz="4" w:space="0" w:color="auto"/>
            </w:tcBorders>
            <w:shd w:val="clear" w:color="000000" w:fill="FFFFFF"/>
            <w:noWrap/>
            <w:vAlign w:val="center"/>
            <w:hideMark/>
          </w:tcPr>
          <w:p w14:paraId="7AA802CA" w14:textId="77777777" w:rsidR="00E178FD" w:rsidRPr="00D0185D" w:rsidRDefault="00E178FD" w:rsidP="005F4834">
            <w:pPr>
              <w:spacing w:after="0" w:line="240" w:lineRule="auto"/>
              <w:jc w:val="right"/>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448</w:t>
            </w:r>
          </w:p>
        </w:tc>
        <w:tc>
          <w:tcPr>
            <w:tcW w:w="445" w:type="pct"/>
            <w:tcBorders>
              <w:top w:val="nil"/>
              <w:left w:val="nil"/>
              <w:bottom w:val="nil"/>
              <w:right w:val="single" w:sz="4" w:space="0" w:color="auto"/>
            </w:tcBorders>
            <w:shd w:val="clear" w:color="000000" w:fill="FFFFFF"/>
            <w:noWrap/>
            <w:vAlign w:val="center"/>
            <w:hideMark/>
          </w:tcPr>
          <w:p w14:paraId="1A7FEB22" w14:textId="2FC42FA3" w:rsidR="00E178FD" w:rsidRPr="00D0185D" w:rsidRDefault="00E178FD" w:rsidP="005F4834">
            <w:pPr>
              <w:spacing w:after="0" w:line="240" w:lineRule="auto"/>
              <w:jc w:val="right"/>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 xml:space="preserve">155,456 </w:t>
            </w:r>
          </w:p>
        </w:tc>
        <w:tc>
          <w:tcPr>
            <w:tcW w:w="435" w:type="pct"/>
            <w:tcBorders>
              <w:top w:val="nil"/>
              <w:left w:val="nil"/>
              <w:bottom w:val="nil"/>
              <w:right w:val="single" w:sz="4" w:space="0" w:color="auto"/>
            </w:tcBorders>
            <w:shd w:val="clear" w:color="000000" w:fill="FFFFFF"/>
            <w:vAlign w:val="center"/>
            <w:hideMark/>
          </w:tcPr>
          <w:p w14:paraId="386C329F" w14:textId="5630E9DF" w:rsidR="00E178FD" w:rsidRPr="00D0185D" w:rsidRDefault="00E178FD" w:rsidP="005F4834">
            <w:pPr>
              <w:spacing w:after="0" w:line="240" w:lineRule="auto"/>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Konfirmuar nga ASHK</w:t>
            </w:r>
            <w:r w:rsidR="008729EB">
              <w:rPr>
                <w:rFonts w:ascii="Garamond" w:eastAsia="Times New Roman" w:hAnsi="Garamond" w:cs="Calibri"/>
                <w:sz w:val="16"/>
                <w:szCs w:val="18"/>
                <w:lang w:val="sq-AL" w:eastAsia="sq-AL"/>
              </w:rPr>
              <w:t>-ja</w:t>
            </w:r>
          </w:p>
        </w:tc>
        <w:tc>
          <w:tcPr>
            <w:tcW w:w="449" w:type="pct"/>
            <w:tcBorders>
              <w:top w:val="nil"/>
              <w:left w:val="nil"/>
              <w:bottom w:val="nil"/>
              <w:right w:val="single" w:sz="8" w:space="0" w:color="auto"/>
            </w:tcBorders>
            <w:shd w:val="clear" w:color="auto" w:fill="auto"/>
            <w:vAlign w:val="center"/>
            <w:hideMark/>
          </w:tcPr>
          <w:p w14:paraId="29DECB3D" w14:textId="105AB108" w:rsidR="00E178FD" w:rsidRPr="00D0185D" w:rsidRDefault="008729EB" w:rsidP="005F4834">
            <w:pPr>
              <w:spacing w:after="0" w:line="240" w:lineRule="auto"/>
              <w:rPr>
                <w:rFonts w:ascii="Garamond" w:eastAsia="Times New Roman" w:hAnsi="Garamond" w:cs="Calibri"/>
                <w:color w:val="000000"/>
                <w:sz w:val="16"/>
                <w:szCs w:val="18"/>
                <w:lang w:val="sq-AL" w:eastAsia="sq-AL"/>
              </w:rPr>
            </w:pPr>
            <w:r w:rsidRPr="00D0185D">
              <w:rPr>
                <w:rFonts w:ascii="Garamond" w:eastAsia="Times New Roman" w:hAnsi="Garamond" w:cs="Calibri"/>
                <w:color w:val="000000"/>
                <w:sz w:val="16"/>
                <w:szCs w:val="18"/>
                <w:lang w:val="sq-AL" w:eastAsia="sq-AL"/>
              </w:rPr>
              <w:t xml:space="preserve">Rruga </w:t>
            </w:r>
            <w:r>
              <w:rPr>
                <w:rFonts w:ascii="Garamond" w:eastAsia="Times New Roman" w:hAnsi="Garamond" w:cs="Calibri"/>
                <w:color w:val="000000"/>
                <w:sz w:val="16"/>
                <w:szCs w:val="18"/>
                <w:lang w:val="sq-AL" w:eastAsia="sq-AL"/>
              </w:rPr>
              <w:t xml:space="preserve">e </w:t>
            </w:r>
            <w:r w:rsidR="00E178FD" w:rsidRPr="00D0185D">
              <w:rPr>
                <w:rFonts w:ascii="Garamond" w:eastAsia="Times New Roman" w:hAnsi="Garamond" w:cs="Calibri"/>
                <w:color w:val="000000"/>
                <w:sz w:val="16"/>
                <w:szCs w:val="18"/>
                <w:lang w:val="sq-AL" w:eastAsia="sq-AL"/>
              </w:rPr>
              <w:t>Kavaj</w:t>
            </w:r>
            <w:r>
              <w:rPr>
                <w:rFonts w:ascii="Garamond" w:eastAsia="Times New Roman" w:hAnsi="Garamond" w:cs="Calibri"/>
                <w:color w:val="000000"/>
                <w:sz w:val="16"/>
                <w:szCs w:val="18"/>
                <w:lang w:val="sq-AL" w:eastAsia="sq-AL"/>
              </w:rPr>
              <w:t>ës,</w:t>
            </w:r>
            <w:r w:rsidR="00E178FD" w:rsidRPr="00D0185D">
              <w:rPr>
                <w:rFonts w:ascii="Garamond" w:eastAsia="Times New Roman" w:hAnsi="Garamond" w:cs="Calibri"/>
                <w:color w:val="000000"/>
                <w:sz w:val="16"/>
                <w:szCs w:val="18"/>
                <w:lang w:val="sq-AL" w:eastAsia="sq-AL"/>
              </w:rPr>
              <w:t xml:space="preserve"> </w:t>
            </w:r>
            <w:r w:rsidRPr="00D0185D">
              <w:rPr>
                <w:rFonts w:ascii="Garamond" w:eastAsia="Times New Roman" w:hAnsi="Garamond" w:cs="Calibri"/>
                <w:color w:val="000000"/>
                <w:sz w:val="16"/>
                <w:szCs w:val="18"/>
                <w:lang w:val="sq-AL" w:eastAsia="sq-AL"/>
              </w:rPr>
              <w:t>lagj</w:t>
            </w:r>
            <w:r>
              <w:rPr>
                <w:rFonts w:ascii="Garamond" w:eastAsia="Times New Roman" w:hAnsi="Garamond" w:cs="Calibri"/>
                <w:color w:val="000000"/>
                <w:sz w:val="16"/>
                <w:szCs w:val="18"/>
                <w:lang w:val="sq-AL" w:eastAsia="sq-AL"/>
              </w:rPr>
              <w:t>j</w:t>
            </w:r>
            <w:r w:rsidRPr="00D0185D">
              <w:rPr>
                <w:rFonts w:ascii="Garamond" w:eastAsia="Times New Roman" w:hAnsi="Garamond" w:cs="Calibri"/>
                <w:color w:val="000000"/>
                <w:sz w:val="16"/>
                <w:szCs w:val="18"/>
                <w:lang w:val="sq-AL" w:eastAsia="sq-AL"/>
              </w:rPr>
              <w:t xml:space="preserve">a </w:t>
            </w:r>
            <w:r w:rsidR="00E178FD" w:rsidRPr="00D0185D">
              <w:rPr>
                <w:rFonts w:ascii="Garamond" w:eastAsia="Times New Roman" w:hAnsi="Garamond" w:cs="Calibri"/>
                <w:color w:val="000000"/>
                <w:sz w:val="16"/>
                <w:szCs w:val="18"/>
                <w:lang w:val="sq-AL" w:eastAsia="sq-AL"/>
              </w:rPr>
              <w:t>1</w:t>
            </w:r>
            <w:r>
              <w:rPr>
                <w:rFonts w:ascii="Garamond" w:eastAsia="Times New Roman" w:hAnsi="Garamond" w:cs="Calibri"/>
                <w:color w:val="000000"/>
                <w:sz w:val="16"/>
                <w:szCs w:val="18"/>
                <w:lang w:val="sq-AL" w:eastAsia="sq-AL"/>
              </w:rPr>
              <w:t>,</w:t>
            </w:r>
            <w:r w:rsidR="00E178FD" w:rsidRPr="00D0185D">
              <w:rPr>
                <w:rFonts w:ascii="Garamond" w:eastAsia="Times New Roman" w:hAnsi="Garamond" w:cs="Calibri"/>
                <w:color w:val="000000"/>
                <w:sz w:val="16"/>
                <w:szCs w:val="18"/>
                <w:lang w:val="sq-AL" w:eastAsia="sq-AL"/>
              </w:rPr>
              <w:t xml:space="preserve"> </w:t>
            </w:r>
            <w:r w:rsidRPr="00D0185D">
              <w:rPr>
                <w:rFonts w:ascii="Garamond" w:eastAsia="Times New Roman" w:hAnsi="Garamond" w:cs="Calibri"/>
                <w:color w:val="000000"/>
                <w:sz w:val="16"/>
                <w:szCs w:val="18"/>
                <w:lang w:val="sq-AL" w:eastAsia="sq-AL"/>
              </w:rPr>
              <w:t>godina</w:t>
            </w:r>
            <w:r w:rsidR="005F4834">
              <w:rPr>
                <w:rFonts w:ascii="Garamond" w:eastAsia="Times New Roman" w:hAnsi="Garamond" w:cs="Calibri"/>
                <w:color w:val="000000"/>
                <w:sz w:val="16"/>
                <w:szCs w:val="18"/>
                <w:lang w:val="sq-AL" w:eastAsia="sq-AL"/>
              </w:rPr>
              <w:t>,</w:t>
            </w:r>
            <w:r w:rsidRPr="00D0185D">
              <w:rPr>
                <w:rFonts w:ascii="Garamond" w:eastAsia="Times New Roman" w:hAnsi="Garamond" w:cs="Calibri"/>
                <w:color w:val="000000"/>
                <w:sz w:val="16"/>
                <w:szCs w:val="18"/>
                <w:lang w:val="sq-AL" w:eastAsia="sq-AL"/>
              </w:rPr>
              <w:t xml:space="preserve"> hyrja</w:t>
            </w:r>
            <w:r w:rsidR="005F4834">
              <w:rPr>
                <w:rFonts w:ascii="Garamond" w:eastAsia="Times New Roman" w:hAnsi="Garamond" w:cs="Calibri"/>
                <w:color w:val="000000"/>
                <w:sz w:val="16"/>
                <w:szCs w:val="18"/>
                <w:lang w:val="sq-AL" w:eastAsia="sq-AL"/>
              </w:rPr>
              <w:t>,</w:t>
            </w:r>
            <w:r w:rsidRPr="00D0185D">
              <w:rPr>
                <w:rFonts w:ascii="Garamond" w:eastAsia="Times New Roman" w:hAnsi="Garamond" w:cs="Calibri"/>
                <w:color w:val="000000"/>
                <w:sz w:val="16"/>
                <w:szCs w:val="18"/>
                <w:lang w:val="sq-AL" w:eastAsia="sq-AL"/>
              </w:rPr>
              <w:t xml:space="preserve"> </w:t>
            </w:r>
            <w:r w:rsidR="005F4834" w:rsidRPr="00D0185D">
              <w:rPr>
                <w:rFonts w:ascii="Garamond" w:eastAsia="Times New Roman" w:hAnsi="Garamond" w:cs="Calibri"/>
                <w:color w:val="000000"/>
                <w:sz w:val="16"/>
                <w:szCs w:val="18"/>
                <w:lang w:val="sq-AL" w:eastAsia="sq-AL"/>
              </w:rPr>
              <w:t>apartamenti</w:t>
            </w:r>
          </w:p>
        </w:tc>
      </w:tr>
      <w:tr w:rsidR="00E178FD" w:rsidRPr="00D0185D" w14:paraId="38655CCD" w14:textId="77777777" w:rsidTr="00E178FD">
        <w:trPr>
          <w:trHeight w:val="180"/>
          <w:jc w:val="center"/>
        </w:trPr>
        <w:tc>
          <w:tcPr>
            <w:tcW w:w="3671" w:type="pct"/>
            <w:gridSpan w:val="10"/>
            <w:tcBorders>
              <w:top w:val="single" w:sz="4" w:space="0" w:color="auto"/>
              <w:left w:val="single" w:sz="8" w:space="0" w:color="auto"/>
              <w:bottom w:val="single" w:sz="8" w:space="0" w:color="auto"/>
              <w:right w:val="single" w:sz="4" w:space="0" w:color="000000"/>
            </w:tcBorders>
            <w:shd w:val="clear" w:color="000000" w:fill="FFFFFF"/>
            <w:noWrap/>
            <w:vAlign w:val="center"/>
            <w:hideMark/>
          </w:tcPr>
          <w:p w14:paraId="057C46D5" w14:textId="77777777" w:rsidR="00E178FD" w:rsidRPr="00D0185D" w:rsidRDefault="00E178FD" w:rsidP="00E178FD">
            <w:pPr>
              <w:spacing w:after="0" w:line="240" w:lineRule="auto"/>
              <w:jc w:val="center"/>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Vlera totale paraprake</w:t>
            </w:r>
          </w:p>
        </w:tc>
        <w:tc>
          <w:tcPr>
            <w:tcW w:w="445" w:type="pct"/>
            <w:tcBorders>
              <w:top w:val="single" w:sz="4" w:space="0" w:color="auto"/>
              <w:left w:val="nil"/>
              <w:bottom w:val="single" w:sz="8" w:space="0" w:color="auto"/>
              <w:right w:val="single" w:sz="4" w:space="0" w:color="auto"/>
            </w:tcBorders>
            <w:shd w:val="clear" w:color="000000" w:fill="FFFFFF"/>
            <w:noWrap/>
            <w:vAlign w:val="center"/>
            <w:hideMark/>
          </w:tcPr>
          <w:p w14:paraId="0BB61028" w14:textId="1464406E" w:rsidR="00E178FD" w:rsidRPr="00D0185D" w:rsidRDefault="00E178FD" w:rsidP="005F4834">
            <w:pPr>
              <w:spacing w:after="0" w:line="240" w:lineRule="auto"/>
              <w:jc w:val="right"/>
              <w:rPr>
                <w:rFonts w:ascii="Garamond" w:eastAsia="Times New Roman" w:hAnsi="Garamond" w:cs="Calibri"/>
                <w:b/>
                <w:bCs/>
                <w:sz w:val="16"/>
                <w:szCs w:val="18"/>
                <w:lang w:val="sq-AL" w:eastAsia="sq-AL"/>
              </w:rPr>
            </w:pPr>
            <w:r w:rsidRPr="00D0185D">
              <w:rPr>
                <w:rFonts w:ascii="Garamond" w:eastAsia="Times New Roman" w:hAnsi="Garamond" w:cs="Calibri"/>
                <w:b/>
                <w:bCs/>
                <w:sz w:val="16"/>
                <w:szCs w:val="18"/>
                <w:lang w:val="sq-AL" w:eastAsia="sq-AL"/>
              </w:rPr>
              <w:t xml:space="preserve">612,864 </w:t>
            </w:r>
          </w:p>
        </w:tc>
        <w:tc>
          <w:tcPr>
            <w:tcW w:w="435" w:type="pct"/>
            <w:tcBorders>
              <w:top w:val="single" w:sz="4" w:space="0" w:color="auto"/>
              <w:left w:val="nil"/>
              <w:bottom w:val="single" w:sz="8" w:space="0" w:color="auto"/>
              <w:right w:val="single" w:sz="4" w:space="0" w:color="auto"/>
            </w:tcBorders>
            <w:shd w:val="clear" w:color="000000" w:fill="FFFFFF"/>
            <w:vAlign w:val="center"/>
            <w:hideMark/>
          </w:tcPr>
          <w:p w14:paraId="6296798A" w14:textId="77777777" w:rsidR="00E178FD" w:rsidRPr="00D0185D" w:rsidRDefault="00E178FD" w:rsidP="00E178FD">
            <w:pPr>
              <w:spacing w:after="0" w:line="240" w:lineRule="auto"/>
              <w:jc w:val="center"/>
              <w:rPr>
                <w:rFonts w:ascii="Garamond" w:eastAsia="Times New Roman" w:hAnsi="Garamond" w:cs="Calibri"/>
                <w:sz w:val="16"/>
                <w:szCs w:val="18"/>
                <w:lang w:val="sq-AL" w:eastAsia="sq-AL"/>
              </w:rPr>
            </w:pPr>
            <w:r w:rsidRPr="00D0185D">
              <w:rPr>
                <w:rFonts w:ascii="Garamond" w:eastAsia="Times New Roman" w:hAnsi="Garamond" w:cs="Calibri"/>
                <w:sz w:val="16"/>
                <w:szCs w:val="18"/>
                <w:lang w:val="sq-AL" w:eastAsia="sq-AL"/>
              </w:rPr>
              <w:t> </w:t>
            </w:r>
          </w:p>
        </w:tc>
        <w:tc>
          <w:tcPr>
            <w:tcW w:w="449" w:type="pct"/>
            <w:tcBorders>
              <w:top w:val="single" w:sz="4" w:space="0" w:color="auto"/>
              <w:left w:val="nil"/>
              <w:bottom w:val="single" w:sz="8" w:space="0" w:color="auto"/>
              <w:right w:val="single" w:sz="8" w:space="0" w:color="auto"/>
            </w:tcBorders>
            <w:shd w:val="clear" w:color="auto" w:fill="auto"/>
            <w:vAlign w:val="center"/>
            <w:hideMark/>
          </w:tcPr>
          <w:p w14:paraId="41C18703" w14:textId="77777777" w:rsidR="00E178FD" w:rsidRPr="00D0185D" w:rsidRDefault="00E178FD" w:rsidP="00E178FD">
            <w:pPr>
              <w:spacing w:after="0" w:line="240" w:lineRule="auto"/>
              <w:jc w:val="center"/>
              <w:rPr>
                <w:rFonts w:ascii="Garamond" w:eastAsia="Times New Roman" w:hAnsi="Garamond" w:cs="Calibri"/>
                <w:color w:val="000000"/>
                <w:sz w:val="16"/>
                <w:szCs w:val="18"/>
                <w:lang w:val="sq-AL" w:eastAsia="sq-AL"/>
              </w:rPr>
            </w:pPr>
            <w:r w:rsidRPr="00D0185D">
              <w:rPr>
                <w:rFonts w:ascii="Garamond" w:eastAsia="Times New Roman" w:hAnsi="Garamond" w:cs="Calibri"/>
                <w:color w:val="000000"/>
                <w:sz w:val="16"/>
                <w:szCs w:val="18"/>
                <w:lang w:val="sq-AL" w:eastAsia="sq-AL"/>
              </w:rPr>
              <w:t> </w:t>
            </w:r>
          </w:p>
        </w:tc>
      </w:tr>
    </w:tbl>
    <w:p w14:paraId="4DAF4FC4" w14:textId="77777777" w:rsidR="00E178FD" w:rsidRPr="00D0185D" w:rsidRDefault="00E178FD" w:rsidP="006F5E1E">
      <w:pPr>
        <w:pStyle w:val="TEKSTIII"/>
        <w:jc w:val="center"/>
        <w:rPr>
          <w:lang w:val="sq-AL"/>
        </w:rPr>
      </w:pPr>
    </w:p>
    <w:sectPr w:rsidR="00E178FD" w:rsidRPr="00D0185D" w:rsidSect="001521C3">
      <w:footerReference w:type="default" r:id="rId13"/>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3BB9DC" w14:textId="77777777" w:rsidR="004C28D0" w:rsidRDefault="004C28D0">
      <w:pPr>
        <w:spacing w:after="0" w:line="240" w:lineRule="auto"/>
      </w:pPr>
      <w:r>
        <w:separator/>
      </w:r>
    </w:p>
  </w:endnote>
  <w:endnote w:type="continuationSeparator" w:id="0">
    <w:p w14:paraId="4F764B57" w14:textId="77777777" w:rsidR="004C28D0" w:rsidRDefault="004C28D0">
      <w:pPr>
        <w:spacing w:after="0" w:line="240" w:lineRule="auto"/>
      </w:pPr>
      <w:r>
        <w:continuationSeparator/>
      </w:r>
    </w:p>
  </w:endnote>
  <w:endnote w:type="continuationNotice" w:id="1">
    <w:p w14:paraId="02243CFD" w14:textId="77777777" w:rsidR="0073294F" w:rsidRDefault="007329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4985459"/>
      <w:docPartObj>
        <w:docPartGallery w:val="Page Numbers (Bottom of Page)"/>
        <w:docPartUnique/>
      </w:docPartObj>
    </w:sdtPr>
    <w:sdtEndPr>
      <w:rPr>
        <w:rFonts w:ascii="Times New Roman" w:hAnsi="Times New Roman" w:cs="Times New Roman"/>
        <w:noProof/>
        <w:sz w:val="24"/>
      </w:rPr>
    </w:sdtEndPr>
    <w:sdtContent>
      <w:p w14:paraId="0C002BDB" w14:textId="5D4A5E09" w:rsidR="004C28D0" w:rsidRPr="001521C3" w:rsidRDefault="004C28D0">
        <w:pPr>
          <w:pStyle w:val="Footer"/>
          <w:jc w:val="right"/>
          <w:rPr>
            <w:rFonts w:ascii="Times New Roman" w:hAnsi="Times New Roman" w:cs="Times New Roman"/>
            <w:sz w:val="24"/>
          </w:rPr>
        </w:pPr>
        <w:r w:rsidRPr="001521C3">
          <w:rPr>
            <w:rFonts w:ascii="Times New Roman" w:hAnsi="Times New Roman" w:cs="Times New Roman"/>
            <w:sz w:val="24"/>
          </w:rPr>
          <w:fldChar w:fldCharType="begin"/>
        </w:r>
        <w:r w:rsidRPr="001521C3">
          <w:rPr>
            <w:rFonts w:ascii="Times New Roman" w:hAnsi="Times New Roman" w:cs="Times New Roman"/>
            <w:sz w:val="24"/>
          </w:rPr>
          <w:instrText xml:space="preserve"> PAGE   \* MERGEFORMAT </w:instrText>
        </w:r>
        <w:r w:rsidRPr="001521C3">
          <w:rPr>
            <w:rFonts w:ascii="Times New Roman" w:hAnsi="Times New Roman" w:cs="Times New Roman"/>
            <w:sz w:val="24"/>
          </w:rPr>
          <w:fldChar w:fldCharType="separate"/>
        </w:r>
        <w:r w:rsidR="00947721">
          <w:rPr>
            <w:rFonts w:ascii="Times New Roman" w:hAnsi="Times New Roman" w:cs="Times New Roman"/>
            <w:noProof/>
            <w:sz w:val="24"/>
          </w:rPr>
          <w:t>2</w:t>
        </w:r>
        <w:r w:rsidRPr="001521C3">
          <w:rPr>
            <w:rFonts w:ascii="Times New Roman" w:hAnsi="Times New Roman" w:cs="Times New Roman"/>
            <w:noProof/>
            <w:sz w:val="24"/>
          </w:rPr>
          <w:fldChar w:fldCharType="end"/>
        </w:r>
      </w:p>
    </w:sdtContent>
  </w:sdt>
  <w:p w14:paraId="776F1CBF" w14:textId="77777777" w:rsidR="004C28D0" w:rsidRDefault="004C28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C4BA3C" w14:textId="77777777" w:rsidR="004C28D0" w:rsidRDefault="004C28D0">
      <w:pPr>
        <w:spacing w:after="0" w:line="240" w:lineRule="auto"/>
      </w:pPr>
      <w:r>
        <w:separator/>
      </w:r>
    </w:p>
  </w:footnote>
  <w:footnote w:type="continuationSeparator" w:id="0">
    <w:p w14:paraId="77FF3355" w14:textId="77777777" w:rsidR="004C28D0" w:rsidRDefault="004C28D0">
      <w:pPr>
        <w:spacing w:after="0" w:line="240" w:lineRule="auto"/>
      </w:pPr>
      <w:r>
        <w:continuationSeparator/>
      </w:r>
    </w:p>
  </w:footnote>
  <w:footnote w:type="continuationNotice" w:id="1">
    <w:p w14:paraId="02C7D19E" w14:textId="77777777" w:rsidR="0073294F" w:rsidRDefault="0073294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136036"/>
    <w:multiLevelType w:val="hybridMultilevel"/>
    <w:tmpl w:val="9DEAA69A"/>
    <w:lvl w:ilvl="0" w:tplc="0D524A9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72F4A"/>
    <w:multiLevelType w:val="hybridMultilevel"/>
    <w:tmpl w:val="9DF2DA70"/>
    <w:lvl w:ilvl="0" w:tplc="9B069BA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DA6E66"/>
    <w:multiLevelType w:val="hybridMultilevel"/>
    <w:tmpl w:val="754EC53A"/>
    <w:lvl w:ilvl="0" w:tplc="FD182EA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B9B36BB"/>
    <w:multiLevelType w:val="hybridMultilevel"/>
    <w:tmpl w:val="3F3AFCA0"/>
    <w:lvl w:ilvl="0" w:tplc="873A26BC">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F19425A"/>
    <w:multiLevelType w:val="hybridMultilevel"/>
    <w:tmpl w:val="3A1EEEE6"/>
    <w:lvl w:ilvl="0" w:tplc="76AAE1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E22D6C"/>
    <w:multiLevelType w:val="hybridMultilevel"/>
    <w:tmpl w:val="9044254E"/>
    <w:lvl w:ilvl="0" w:tplc="8DD483A2">
      <w:start w:val="5"/>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C031FFF"/>
    <w:multiLevelType w:val="hybridMultilevel"/>
    <w:tmpl w:val="72BE41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
  </w:num>
  <w:num w:numId="3">
    <w:abstractNumId w:val="3"/>
  </w:num>
  <w:num w:numId="4">
    <w:abstractNumId w:val="9"/>
  </w:num>
  <w:num w:numId="5">
    <w:abstractNumId w:val="4"/>
  </w:num>
  <w:num w:numId="6">
    <w:abstractNumId w:val="0"/>
  </w:num>
  <w:num w:numId="7">
    <w:abstractNumId w:val="6"/>
  </w:num>
  <w:num w:numId="8">
    <w:abstractNumId w:val="2"/>
  </w:num>
  <w:num w:numId="9">
    <w:abstractNumId w:val="7"/>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55DB"/>
    <w:rsid w:val="0000765B"/>
    <w:rsid w:val="000361E8"/>
    <w:rsid w:val="00045603"/>
    <w:rsid w:val="00051012"/>
    <w:rsid w:val="00055B12"/>
    <w:rsid w:val="00057A50"/>
    <w:rsid w:val="00067F59"/>
    <w:rsid w:val="0007700F"/>
    <w:rsid w:val="000A0204"/>
    <w:rsid w:val="000C5E28"/>
    <w:rsid w:val="000E702F"/>
    <w:rsid w:val="000F26CB"/>
    <w:rsid w:val="00103B4A"/>
    <w:rsid w:val="00106153"/>
    <w:rsid w:val="001071FE"/>
    <w:rsid w:val="001304B9"/>
    <w:rsid w:val="00131E95"/>
    <w:rsid w:val="00132013"/>
    <w:rsid w:val="001348EE"/>
    <w:rsid w:val="00142AB8"/>
    <w:rsid w:val="001521C3"/>
    <w:rsid w:val="001543E8"/>
    <w:rsid w:val="00172BB0"/>
    <w:rsid w:val="001A2879"/>
    <w:rsid w:val="001A452A"/>
    <w:rsid w:val="001B6734"/>
    <w:rsid w:val="001C576D"/>
    <w:rsid w:val="001D3AF8"/>
    <w:rsid w:val="001D3FD5"/>
    <w:rsid w:val="001E04F1"/>
    <w:rsid w:val="001E1D7C"/>
    <w:rsid w:val="001E4899"/>
    <w:rsid w:val="001E5090"/>
    <w:rsid w:val="001F23B2"/>
    <w:rsid w:val="001F6615"/>
    <w:rsid w:val="00215651"/>
    <w:rsid w:val="002412F3"/>
    <w:rsid w:val="0025243F"/>
    <w:rsid w:val="00256430"/>
    <w:rsid w:val="002643D0"/>
    <w:rsid w:val="00273C5B"/>
    <w:rsid w:val="00281E66"/>
    <w:rsid w:val="002829DC"/>
    <w:rsid w:val="002A032D"/>
    <w:rsid w:val="002B288F"/>
    <w:rsid w:val="002C027A"/>
    <w:rsid w:val="002D3918"/>
    <w:rsid w:val="002D6607"/>
    <w:rsid w:val="002E70D0"/>
    <w:rsid w:val="002F2CE8"/>
    <w:rsid w:val="00300909"/>
    <w:rsid w:val="003021BB"/>
    <w:rsid w:val="00330202"/>
    <w:rsid w:val="003375B9"/>
    <w:rsid w:val="00351661"/>
    <w:rsid w:val="003623B7"/>
    <w:rsid w:val="00367849"/>
    <w:rsid w:val="00374E4E"/>
    <w:rsid w:val="00393B8A"/>
    <w:rsid w:val="00397F74"/>
    <w:rsid w:val="003A48CC"/>
    <w:rsid w:val="003C148B"/>
    <w:rsid w:val="003C32F2"/>
    <w:rsid w:val="003E01B9"/>
    <w:rsid w:val="003E3CFC"/>
    <w:rsid w:val="003F7C6F"/>
    <w:rsid w:val="00411C69"/>
    <w:rsid w:val="00433B2F"/>
    <w:rsid w:val="00453C2D"/>
    <w:rsid w:val="00454EC1"/>
    <w:rsid w:val="00457C07"/>
    <w:rsid w:val="00477706"/>
    <w:rsid w:val="004813B4"/>
    <w:rsid w:val="00484584"/>
    <w:rsid w:val="004943E7"/>
    <w:rsid w:val="004A4AB7"/>
    <w:rsid w:val="004A5A72"/>
    <w:rsid w:val="004A70B5"/>
    <w:rsid w:val="004C17ED"/>
    <w:rsid w:val="004C28D0"/>
    <w:rsid w:val="004F3389"/>
    <w:rsid w:val="00505120"/>
    <w:rsid w:val="0051525C"/>
    <w:rsid w:val="00535FFA"/>
    <w:rsid w:val="005438C8"/>
    <w:rsid w:val="005904BA"/>
    <w:rsid w:val="005A1098"/>
    <w:rsid w:val="005A229E"/>
    <w:rsid w:val="005A4765"/>
    <w:rsid w:val="005C12FB"/>
    <w:rsid w:val="005C78D9"/>
    <w:rsid w:val="005D0196"/>
    <w:rsid w:val="005D5430"/>
    <w:rsid w:val="005F072B"/>
    <w:rsid w:val="005F4834"/>
    <w:rsid w:val="00603AEA"/>
    <w:rsid w:val="00634F3A"/>
    <w:rsid w:val="00655A16"/>
    <w:rsid w:val="00675220"/>
    <w:rsid w:val="00681D72"/>
    <w:rsid w:val="00685045"/>
    <w:rsid w:val="006855DE"/>
    <w:rsid w:val="00695768"/>
    <w:rsid w:val="006B0A53"/>
    <w:rsid w:val="006B24F3"/>
    <w:rsid w:val="006C25C9"/>
    <w:rsid w:val="006C6371"/>
    <w:rsid w:val="006D41CE"/>
    <w:rsid w:val="006F585C"/>
    <w:rsid w:val="006F5E1E"/>
    <w:rsid w:val="00730ED9"/>
    <w:rsid w:val="0073294F"/>
    <w:rsid w:val="00735954"/>
    <w:rsid w:val="007444A6"/>
    <w:rsid w:val="007579CD"/>
    <w:rsid w:val="00762FE4"/>
    <w:rsid w:val="00767F83"/>
    <w:rsid w:val="007743D1"/>
    <w:rsid w:val="007C3A60"/>
    <w:rsid w:val="007E0119"/>
    <w:rsid w:val="007E29F6"/>
    <w:rsid w:val="007F6819"/>
    <w:rsid w:val="00803838"/>
    <w:rsid w:val="00805D22"/>
    <w:rsid w:val="00817839"/>
    <w:rsid w:val="0082091B"/>
    <w:rsid w:val="008233D5"/>
    <w:rsid w:val="00842FA3"/>
    <w:rsid w:val="00866206"/>
    <w:rsid w:val="00867329"/>
    <w:rsid w:val="00871014"/>
    <w:rsid w:val="008729EB"/>
    <w:rsid w:val="008850BC"/>
    <w:rsid w:val="00890EBE"/>
    <w:rsid w:val="008A5731"/>
    <w:rsid w:val="008C5B7B"/>
    <w:rsid w:val="008C6E8B"/>
    <w:rsid w:val="008D045D"/>
    <w:rsid w:val="008D1D4A"/>
    <w:rsid w:val="008E0CB1"/>
    <w:rsid w:val="008F1473"/>
    <w:rsid w:val="009003A5"/>
    <w:rsid w:val="009044FD"/>
    <w:rsid w:val="0090531A"/>
    <w:rsid w:val="00937493"/>
    <w:rsid w:val="00947721"/>
    <w:rsid w:val="00991A06"/>
    <w:rsid w:val="0099487D"/>
    <w:rsid w:val="009973A8"/>
    <w:rsid w:val="009A2135"/>
    <w:rsid w:val="009A4A4D"/>
    <w:rsid w:val="009A6B44"/>
    <w:rsid w:val="009B19E0"/>
    <w:rsid w:val="009B617D"/>
    <w:rsid w:val="009B7925"/>
    <w:rsid w:val="009C0C28"/>
    <w:rsid w:val="009C1C04"/>
    <w:rsid w:val="009C1D76"/>
    <w:rsid w:val="009C275C"/>
    <w:rsid w:val="009D1F51"/>
    <w:rsid w:val="009D64D7"/>
    <w:rsid w:val="009D6DBA"/>
    <w:rsid w:val="009E76C0"/>
    <w:rsid w:val="009E7DF2"/>
    <w:rsid w:val="00A0376B"/>
    <w:rsid w:val="00A27DA4"/>
    <w:rsid w:val="00A30F8F"/>
    <w:rsid w:val="00A37A09"/>
    <w:rsid w:val="00A44820"/>
    <w:rsid w:val="00A467C6"/>
    <w:rsid w:val="00A51B1D"/>
    <w:rsid w:val="00A53972"/>
    <w:rsid w:val="00A55042"/>
    <w:rsid w:val="00A55ADE"/>
    <w:rsid w:val="00A711A8"/>
    <w:rsid w:val="00A73F9E"/>
    <w:rsid w:val="00A819A0"/>
    <w:rsid w:val="00A95C71"/>
    <w:rsid w:val="00AA2FF2"/>
    <w:rsid w:val="00AA5076"/>
    <w:rsid w:val="00AB021C"/>
    <w:rsid w:val="00AB51E8"/>
    <w:rsid w:val="00AC0028"/>
    <w:rsid w:val="00B06C6D"/>
    <w:rsid w:val="00B15A22"/>
    <w:rsid w:val="00B431DF"/>
    <w:rsid w:val="00B44404"/>
    <w:rsid w:val="00B67319"/>
    <w:rsid w:val="00B71FCE"/>
    <w:rsid w:val="00B83AEF"/>
    <w:rsid w:val="00B84357"/>
    <w:rsid w:val="00B878D4"/>
    <w:rsid w:val="00B901D6"/>
    <w:rsid w:val="00B964C7"/>
    <w:rsid w:val="00BB1062"/>
    <w:rsid w:val="00BB6D94"/>
    <w:rsid w:val="00BC79DC"/>
    <w:rsid w:val="00BD3100"/>
    <w:rsid w:val="00BF2558"/>
    <w:rsid w:val="00BF651A"/>
    <w:rsid w:val="00C019B3"/>
    <w:rsid w:val="00C048D0"/>
    <w:rsid w:val="00C17D21"/>
    <w:rsid w:val="00C2072D"/>
    <w:rsid w:val="00C2486D"/>
    <w:rsid w:val="00C30B93"/>
    <w:rsid w:val="00C32774"/>
    <w:rsid w:val="00C342A8"/>
    <w:rsid w:val="00C34C06"/>
    <w:rsid w:val="00C43DBA"/>
    <w:rsid w:val="00C52E47"/>
    <w:rsid w:val="00C70C3D"/>
    <w:rsid w:val="00C75A68"/>
    <w:rsid w:val="00C85E64"/>
    <w:rsid w:val="00C911DD"/>
    <w:rsid w:val="00C933E3"/>
    <w:rsid w:val="00CA7237"/>
    <w:rsid w:val="00CC0AB6"/>
    <w:rsid w:val="00CD0877"/>
    <w:rsid w:val="00CD4143"/>
    <w:rsid w:val="00CE004C"/>
    <w:rsid w:val="00CF1737"/>
    <w:rsid w:val="00CF5BAD"/>
    <w:rsid w:val="00D0185D"/>
    <w:rsid w:val="00D1039D"/>
    <w:rsid w:val="00D10D9F"/>
    <w:rsid w:val="00D46640"/>
    <w:rsid w:val="00D7415D"/>
    <w:rsid w:val="00D8495D"/>
    <w:rsid w:val="00DA65DD"/>
    <w:rsid w:val="00DD645A"/>
    <w:rsid w:val="00E00CE4"/>
    <w:rsid w:val="00E02657"/>
    <w:rsid w:val="00E04D61"/>
    <w:rsid w:val="00E14519"/>
    <w:rsid w:val="00E178FD"/>
    <w:rsid w:val="00E17C12"/>
    <w:rsid w:val="00E20A73"/>
    <w:rsid w:val="00E54E6C"/>
    <w:rsid w:val="00E56009"/>
    <w:rsid w:val="00E56530"/>
    <w:rsid w:val="00E65924"/>
    <w:rsid w:val="00E65BFF"/>
    <w:rsid w:val="00E76C62"/>
    <w:rsid w:val="00E770B2"/>
    <w:rsid w:val="00E90467"/>
    <w:rsid w:val="00E921F6"/>
    <w:rsid w:val="00EA1F54"/>
    <w:rsid w:val="00EA3BF3"/>
    <w:rsid w:val="00EB2D1F"/>
    <w:rsid w:val="00EB3442"/>
    <w:rsid w:val="00EE04D5"/>
    <w:rsid w:val="00F07B95"/>
    <w:rsid w:val="00F1148E"/>
    <w:rsid w:val="00F14BF8"/>
    <w:rsid w:val="00F265D8"/>
    <w:rsid w:val="00F478DF"/>
    <w:rsid w:val="00FA3101"/>
    <w:rsid w:val="00FB6177"/>
    <w:rsid w:val="00FD4999"/>
    <w:rsid w:val="00FE0D80"/>
    <w:rsid w:val="00FE3B06"/>
    <w:rsid w:val="00FE5605"/>
    <w:rsid w:val="00FF1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AD58B"/>
  <w15:docId w15:val="{6C296A26-1264-4B7A-B9FA-1E38A4841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link w:val="NoSpacingChar"/>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paragraph" w:styleId="BodyText">
    <w:name w:val="Body Text"/>
    <w:basedOn w:val="Normal"/>
    <w:link w:val="BodyTextChar"/>
    <w:unhideWhenUsed/>
    <w:rsid w:val="00457C07"/>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457C07"/>
    <w:rPr>
      <w:rFonts w:ascii="Arial" w:eastAsia="Times New Roman" w:hAnsi="Arial" w:cs="Times New Roman"/>
      <w:b/>
      <w:bCs/>
      <w:sz w:val="24"/>
      <w:szCs w:val="24"/>
    </w:rPr>
  </w:style>
  <w:style w:type="character" w:customStyle="1" w:styleId="ListParagraphChar">
    <w:name w:val="List Paragraph Char"/>
    <w:link w:val="ListParagraph"/>
    <w:uiPriority w:val="34"/>
    <w:locked/>
    <w:rsid w:val="00457C07"/>
  </w:style>
  <w:style w:type="character" w:customStyle="1" w:styleId="NoSpacingChar">
    <w:name w:val="No Spacing Char"/>
    <w:link w:val="NoSpacing"/>
    <w:uiPriority w:val="1"/>
    <w:rsid w:val="009B19E0"/>
  </w:style>
  <w:style w:type="paragraph" w:customStyle="1" w:styleId="TEKSTIII">
    <w:name w:val="TEKSTIII"/>
    <w:basedOn w:val="ListParagraph"/>
    <w:qFormat/>
    <w:rsid w:val="006F5E1E"/>
    <w:pPr>
      <w:tabs>
        <w:tab w:val="left" w:pos="360"/>
      </w:tabs>
      <w:spacing w:after="0" w:line="240" w:lineRule="auto"/>
      <w:ind w:left="0"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284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637</Nr_x002e__x0020_akti>
    <Data_x0020_e_x0020_Krijimit xmlns="0e656187-b300-4fb0-8bf4-3a50f872073c">2022-10-06T11:32:51Z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2022-10-05T22:00:00Z</Date_x0020_protokolli>
    <Titulli xmlns="0e656187-b300-4fb0-8bf4-3a50f872073c">Për disa ndryshime dhe shtesa në vendimin nr.867, datë 12.12.2007, të Këshillit të Ministrave, “Për shpronësimin, për interes publik, të pronarëve të pasurive të paluajtshme, pronë private, që preken nga realizimi i projektit “Ndërtimi i rrugës paralele, “Tiranë-Vorë”, (krahu i majtë)”</Titulli>
    <Modifikuesi xmlns="0e656187-b300-4fb0-8bf4-3a50f872073c">Suada.Daci</Modifikuesi>
    <Nr_x002e__x0020_prot_x0020_QBZ xmlns="0e656187-b300-4fb0-8bf4-3a50f872073c">1480</Nr_x002e__x0020_prot_x0020_QBZ>
    <Data_x0020_e_x0020_Modifikimit xmlns="0e656187-b300-4fb0-8bf4-3a50f872073c">2022-10-06T12:41:03Z</Data_x0020_e_x0020_Modifikimit>
    <Dekretuar xmlns="0e656187-b300-4fb0-8bf4-3a50f872073c">false</Dekretuar>
    <Data xmlns="0e656187-b300-4fb0-8bf4-3a50f872073c">2022-10-04T22:00:00Z</Data>
    <Nr_x002e__x0020_protokolli_x0020_i_x0020_aktit xmlns="0e656187-b300-4fb0-8bf4-3a50f872073c">5177/1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95904AF819C4FB996A21C6E768CBC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95904AF819C4FB996A21C6E768CBC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E3289-6480-443D-818F-1A749E9A91ED}">
  <ds:schemaRefs>
    <ds:schemaRef ds:uri="http://purl.org/dc/terms/"/>
    <ds:schemaRef ds:uri="http://purl.org/dc/elements/1.1/"/>
    <ds:schemaRef ds:uri="0e656187-b300-4fb0-8bf4-3a50f872073c"/>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8863415-0AC5-49AA-9D76-A0B71A14B556}">
  <ds:schemaRefs>
    <ds:schemaRef ds:uri="http://schemas.microsoft.com/sharepoint/v3/contenttype/forms"/>
  </ds:schemaRefs>
</ds:datastoreItem>
</file>

<file path=customXml/itemProps3.xml><?xml version="1.0" encoding="utf-8"?>
<ds:datastoreItem xmlns:ds="http://schemas.openxmlformats.org/officeDocument/2006/customXml" ds:itemID="{E47EE499-33F8-4093-B270-10087895B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738000C-3C4E-415C-AB1E-F410BE78C0E4}">
  <ds:schemaRefs>
    <ds:schemaRef ds:uri="http://schemas.microsoft.com/sharepoint/v3/contenttype/forms"/>
  </ds:schemaRefs>
</ds:datastoreItem>
</file>

<file path=customXml/itemProps5.xml><?xml version="1.0" encoding="utf-8"?>
<ds:datastoreItem xmlns:ds="http://schemas.openxmlformats.org/officeDocument/2006/customXml" ds:itemID="{D7A00ABC-149D-499A-B742-1C72F36D5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A2A065-08AB-49E7-8C05-97AC702C1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Projekti ripunuar dhe dakortesuar me MIE</vt:lpstr>
    </vt:vector>
  </TitlesOfParts>
  <Company/>
  <LinksUpToDate>false</LinksUpToDate>
  <CharactersWithSpaces>4014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Projekti ripunuar dhe dakortesuar me MIE</dc:title>
  <dc:creator>Aida Nika</dc:creator>
  <cp:lastModifiedBy>Alma Lisaku</cp:lastModifiedBy>
  <cp:revision>9</cp:revision>
  <cp:lastPrinted>2022-07-12T07:49:00Z</cp:lastPrinted>
  <dcterms:created xsi:type="dcterms:W3CDTF">2022-10-06T12:37:00Z</dcterms:created>
  <dcterms:modified xsi:type="dcterms:W3CDTF">2022-10-06T12:53:00Z</dcterms:modified>
</cp:coreProperties>
</file>