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88E2D" w14:textId="77777777" w:rsidR="005D468F" w:rsidRPr="00C35A8E" w:rsidRDefault="00264E4D" w:rsidP="004F3378">
      <w:pPr>
        <w:shd w:val="clear" w:color="auto" w:fill="FFFFFF"/>
        <w:tabs>
          <w:tab w:val="left" w:pos="9000"/>
        </w:tabs>
        <w:ind w:firstLine="284"/>
        <w:jc w:val="center"/>
        <w:rPr>
          <w:rFonts w:ascii="Garamond" w:hAnsi="Garamond"/>
          <w:b/>
          <w:bCs/>
          <w:sz w:val="24"/>
          <w:szCs w:val="24"/>
        </w:rPr>
      </w:pPr>
      <w:r w:rsidRPr="00C35A8E">
        <w:rPr>
          <w:rFonts w:ascii="Garamond" w:hAnsi="Garamond"/>
          <w:b/>
          <w:bCs/>
          <w:sz w:val="24"/>
          <w:szCs w:val="24"/>
        </w:rPr>
        <w:t>VENDIM</w:t>
      </w:r>
    </w:p>
    <w:p w14:paraId="4DD88E2E" w14:textId="77777777" w:rsidR="005D468F" w:rsidRPr="00C35A8E" w:rsidRDefault="006E3812" w:rsidP="004F3378">
      <w:pPr>
        <w:shd w:val="clear" w:color="auto" w:fill="FFFFFF"/>
        <w:tabs>
          <w:tab w:val="left" w:pos="9000"/>
        </w:tabs>
        <w:ind w:firstLine="284"/>
        <w:jc w:val="center"/>
        <w:rPr>
          <w:rFonts w:ascii="Garamond" w:hAnsi="Garamond"/>
          <w:b/>
          <w:bCs/>
          <w:spacing w:val="-5"/>
          <w:sz w:val="24"/>
          <w:szCs w:val="24"/>
        </w:rPr>
      </w:pPr>
      <w:r w:rsidRPr="00C35A8E">
        <w:rPr>
          <w:rFonts w:ascii="Garamond" w:hAnsi="Garamond"/>
          <w:b/>
          <w:bCs/>
          <w:spacing w:val="-5"/>
          <w:sz w:val="24"/>
          <w:szCs w:val="24"/>
        </w:rPr>
        <w:t>Nr.</w:t>
      </w:r>
      <w:r w:rsidR="00507670" w:rsidRPr="00C35A8E">
        <w:rPr>
          <w:rFonts w:ascii="Garamond" w:hAnsi="Garamond"/>
          <w:b/>
          <w:bCs/>
          <w:spacing w:val="-5"/>
          <w:sz w:val="24"/>
          <w:szCs w:val="24"/>
        </w:rPr>
        <w:t xml:space="preserve"> 730</w:t>
      </w:r>
      <w:r w:rsidRPr="00C35A8E">
        <w:rPr>
          <w:rFonts w:ascii="Garamond" w:hAnsi="Garamond"/>
          <w:b/>
          <w:bCs/>
          <w:spacing w:val="-5"/>
          <w:sz w:val="24"/>
          <w:szCs w:val="24"/>
        </w:rPr>
        <w:t>, datë</w:t>
      </w:r>
      <w:r w:rsidR="00507670" w:rsidRPr="00C35A8E">
        <w:rPr>
          <w:rFonts w:ascii="Garamond" w:hAnsi="Garamond"/>
          <w:b/>
          <w:bCs/>
          <w:spacing w:val="-5"/>
          <w:sz w:val="24"/>
          <w:szCs w:val="24"/>
        </w:rPr>
        <w:t xml:space="preserve"> 16.11.2022</w:t>
      </w:r>
    </w:p>
    <w:p w14:paraId="4DD88E2F" w14:textId="77777777" w:rsidR="006E3812" w:rsidRPr="00C35A8E" w:rsidRDefault="006E3812" w:rsidP="004F3378">
      <w:pPr>
        <w:shd w:val="clear" w:color="auto" w:fill="FFFFFF"/>
        <w:tabs>
          <w:tab w:val="left" w:pos="9000"/>
        </w:tabs>
        <w:ind w:firstLine="284"/>
        <w:jc w:val="center"/>
        <w:rPr>
          <w:rFonts w:ascii="Garamond" w:hAnsi="Garamond"/>
          <w:b/>
          <w:bCs/>
          <w:spacing w:val="-5"/>
          <w:sz w:val="24"/>
          <w:szCs w:val="24"/>
        </w:rPr>
      </w:pPr>
    </w:p>
    <w:p w14:paraId="4DD88E30" w14:textId="00E20FFD" w:rsidR="0080213C" w:rsidRPr="00C35A8E" w:rsidRDefault="005D468F" w:rsidP="00C35A8E">
      <w:pPr>
        <w:ind w:firstLine="284"/>
        <w:jc w:val="center"/>
        <w:rPr>
          <w:rFonts w:ascii="Garamond" w:hAnsi="Garamond"/>
          <w:b/>
          <w:kern w:val="24"/>
          <w:sz w:val="24"/>
          <w:szCs w:val="24"/>
        </w:rPr>
      </w:pPr>
      <w:r w:rsidRPr="00C35A8E">
        <w:rPr>
          <w:rFonts w:ascii="Garamond" w:hAnsi="Garamond"/>
          <w:b/>
          <w:kern w:val="24"/>
          <w:sz w:val="24"/>
          <w:szCs w:val="24"/>
        </w:rPr>
        <w:t>PË</w:t>
      </w:r>
      <w:r w:rsidR="00507670" w:rsidRPr="00C35A8E">
        <w:rPr>
          <w:rFonts w:ascii="Garamond" w:hAnsi="Garamond"/>
          <w:b/>
          <w:kern w:val="24"/>
          <w:sz w:val="24"/>
          <w:szCs w:val="24"/>
        </w:rPr>
        <w:t xml:space="preserve">R </w:t>
      </w:r>
      <w:r w:rsidR="00187A20" w:rsidRPr="00C35A8E">
        <w:rPr>
          <w:rFonts w:ascii="Garamond" w:hAnsi="Garamond"/>
          <w:b/>
          <w:kern w:val="24"/>
          <w:sz w:val="24"/>
          <w:szCs w:val="24"/>
        </w:rPr>
        <w:t xml:space="preserve">MIRATIMIN E RREGULLIT TEKNIK “PËR </w:t>
      </w:r>
      <w:r w:rsidR="00083486" w:rsidRPr="00C35A8E">
        <w:rPr>
          <w:rFonts w:ascii="Garamond" w:hAnsi="Garamond"/>
          <w:b/>
          <w:kern w:val="24"/>
          <w:sz w:val="24"/>
          <w:szCs w:val="24"/>
        </w:rPr>
        <w:t>EN</w:t>
      </w:r>
      <w:r w:rsidR="002D444A" w:rsidRPr="00C35A8E">
        <w:rPr>
          <w:rFonts w:ascii="Garamond" w:hAnsi="Garamond"/>
          <w:b/>
          <w:kern w:val="24"/>
          <w:sz w:val="24"/>
          <w:szCs w:val="24"/>
        </w:rPr>
        <w:t>Ë</w:t>
      </w:r>
      <w:r w:rsidR="00083486" w:rsidRPr="00C35A8E">
        <w:rPr>
          <w:rFonts w:ascii="Garamond" w:hAnsi="Garamond"/>
          <w:b/>
          <w:kern w:val="24"/>
          <w:sz w:val="24"/>
          <w:szCs w:val="24"/>
        </w:rPr>
        <w:t>T E THJESHTA N</w:t>
      </w:r>
      <w:r w:rsidR="002D444A" w:rsidRPr="00C35A8E">
        <w:rPr>
          <w:rFonts w:ascii="Garamond" w:hAnsi="Garamond"/>
          <w:b/>
          <w:kern w:val="24"/>
          <w:sz w:val="24"/>
          <w:szCs w:val="24"/>
        </w:rPr>
        <w:t>Ë</w:t>
      </w:r>
      <w:r w:rsidR="00083486" w:rsidRPr="00C35A8E">
        <w:rPr>
          <w:rFonts w:ascii="Garamond" w:hAnsi="Garamond"/>
          <w:b/>
          <w:kern w:val="24"/>
          <w:sz w:val="24"/>
          <w:szCs w:val="24"/>
        </w:rPr>
        <w:t>N PRESION</w:t>
      </w:r>
      <w:r w:rsidR="00D7323C" w:rsidRPr="00C35A8E">
        <w:rPr>
          <w:rFonts w:ascii="Garamond" w:hAnsi="Garamond"/>
          <w:b/>
          <w:kern w:val="24"/>
          <w:sz w:val="24"/>
          <w:szCs w:val="24"/>
        </w:rPr>
        <w:t>”</w:t>
      </w:r>
      <w:r w:rsidR="000C139E" w:rsidRPr="00C35A8E">
        <w:rPr>
          <w:rFonts w:ascii="Garamond" w:hAnsi="Garamond"/>
          <w:b/>
          <w:kern w:val="24"/>
          <w:sz w:val="24"/>
          <w:szCs w:val="24"/>
        </w:rPr>
        <w:t xml:space="preserve"> </w:t>
      </w:r>
      <w:r w:rsidR="00703FA2" w:rsidRPr="00C35A8E">
        <w:rPr>
          <w:rFonts w:ascii="Garamond" w:hAnsi="Garamond"/>
          <w:b/>
          <w:kern w:val="24"/>
          <w:sz w:val="24"/>
          <w:szCs w:val="24"/>
        </w:rPr>
        <w:t>DHE P</w:t>
      </w:r>
      <w:r w:rsidR="00C35A8E">
        <w:rPr>
          <w:rFonts w:ascii="Garamond" w:hAnsi="Garamond"/>
          <w:b/>
          <w:kern w:val="24"/>
          <w:sz w:val="24"/>
          <w:szCs w:val="24"/>
        </w:rPr>
        <w:t>Ë</w:t>
      </w:r>
      <w:r w:rsidR="00703FA2" w:rsidRPr="00C35A8E">
        <w:rPr>
          <w:rFonts w:ascii="Garamond" w:hAnsi="Garamond"/>
          <w:b/>
          <w:kern w:val="24"/>
          <w:sz w:val="24"/>
          <w:szCs w:val="24"/>
        </w:rPr>
        <w:t>RCAKTIMIN E LIST</w:t>
      </w:r>
      <w:r w:rsidR="00C35A8E">
        <w:rPr>
          <w:rFonts w:ascii="Garamond" w:hAnsi="Garamond"/>
          <w:b/>
          <w:kern w:val="24"/>
          <w:sz w:val="24"/>
          <w:szCs w:val="24"/>
        </w:rPr>
        <w:t>Ë</w:t>
      </w:r>
      <w:r w:rsidR="00703FA2" w:rsidRPr="00C35A8E">
        <w:rPr>
          <w:rFonts w:ascii="Garamond" w:hAnsi="Garamond"/>
          <w:b/>
          <w:kern w:val="24"/>
          <w:sz w:val="24"/>
          <w:szCs w:val="24"/>
        </w:rPr>
        <w:t>S SË STANDARDEVE</w:t>
      </w:r>
      <w:r w:rsidR="00C35A8E">
        <w:rPr>
          <w:rFonts w:ascii="Garamond" w:hAnsi="Garamond"/>
          <w:b/>
          <w:kern w:val="24"/>
          <w:sz w:val="24"/>
          <w:szCs w:val="24"/>
        </w:rPr>
        <w:t xml:space="preserve"> </w:t>
      </w:r>
      <w:r w:rsidR="00703FA2" w:rsidRPr="00C35A8E">
        <w:rPr>
          <w:rFonts w:ascii="Garamond" w:hAnsi="Garamond"/>
          <w:b/>
          <w:kern w:val="24"/>
          <w:sz w:val="24"/>
          <w:szCs w:val="24"/>
        </w:rPr>
        <w:t>TË HARMONIZUARA</w:t>
      </w:r>
      <w:r w:rsidR="00B53631" w:rsidRPr="00C35A8E">
        <w:rPr>
          <w:rFonts w:ascii="Garamond" w:hAnsi="Garamond"/>
          <w:b/>
          <w:sz w:val="24"/>
          <w:szCs w:val="24"/>
          <w:vertAlign w:val="superscript"/>
        </w:rPr>
        <w:footnoteReference w:id="2"/>
      </w:r>
    </w:p>
    <w:p w14:paraId="4DD88E31" w14:textId="77777777" w:rsidR="000052F7" w:rsidRPr="00C35A8E" w:rsidRDefault="000052F7" w:rsidP="00507670">
      <w:pPr>
        <w:ind w:firstLine="284"/>
        <w:jc w:val="center"/>
        <w:rPr>
          <w:rFonts w:ascii="Garamond" w:hAnsi="Garamond"/>
          <w:b/>
          <w:kern w:val="24"/>
          <w:sz w:val="24"/>
          <w:szCs w:val="24"/>
        </w:rPr>
      </w:pPr>
    </w:p>
    <w:p w14:paraId="4DD88E32" w14:textId="0D7C11A1" w:rsidR="000052F7" w:rsidRPr="00C35A8E" w:rsidRDefault="000052F7" w:rsidP="00507670">
      <w:pPr>
        <w:ind w:firstLine="284"/>
        <w:jc w:val="both"/>
        <w:rPr>
          <w:rFonts w:ascii="Garamond" w:hAnsi="Garamond"/>
          <w:sz w:val="24"/>
          <w:szCs w:val="24"/>
        </w:rPr>
      </w:pPr>
      <w:r w:rsidRPr="00C35A8E">
        <w:rPr>
          <w:rFonts w:ascii="Garamond" w:hAnsi="Garamond"/>
          <w:sz w:val="24"/>
          <w:szCs w:val="24"/>
        </w:rPr>
        <w:t>Në mbështetje të nenit 100 të Kus</w:t>
      </w:r>
      <w:r w:rsidR="00B9199B" w:rsidRPr="00C35A8E">
        <w:rPr>
          <w:rFonts w:ascii="Garamond" w:hAnsi="Garamond"/>
          <w:sz w:val="24"/>
          <w:szCs w:val="24"/>
        </w:rPr>
        <w:t xml:space="preserve">htetutës dhe </w:t>
      </w:r>
      <w:r w:rsidR="006E3812" w:rsidRPr="00C35A8E">
        <w:rPr>
          <w:rFonts w:ascii="Garamond" w:hAnsi="Garamond"/>
          <w:sz w:val="24"/>
          <w:szCs w:val="24"/>
        </w:rPr>
        <w:t xml:space="preserve">të pikës 2, të </w:t>
      </w:r>
      <w:r w:rsidR="00B9199B" w:rsidRPr="00C35A8E">
        <w:rPr>
          <w:rFonts w:ascii="Garamond" w:hAnsi="Garamond"/>
          <w:sz w:val="24"/>
          <w:szCs w:val="24"/>
        </w:rPr>
        <w:t xml:space="preserve">nenit 5, </w:t>
      </w:r>
      <w:r w:rsidR="006E3812" w:rsidRPr="00C35A8E">
        <w:rPr>
          <w:rFonts w:ascii="Garamond" w:hAnsi="Garamond"/>
          <w:sz w:val="24"/>
          <w:szCs w:val="24"/>
        </w:rPr>
        <w:t>të ligjit nr.</w:t>
      </w:r>
      <w:r w:rsidR="00C35A8E">
        <w:rPr>
          <w:rFonts w:ascii="Garamond" w:hAnsi="Garamond"/>
          <w:sz w:val="24"/>
          <w:szCs w:val="24"/>
        </w:rPr>
        <w:t xml:space="preserve"> </w:t>
      </w:r>
      <w:r w:rsidRPr="00C35A8E">
        <w:rPr>
          <w:rFonts w:ascii="Garamond" w:hAnsi="Garamond"/>
          <w:sz w:val="24"/>
          <w:szCs w:val="24"/>
        </w:rPr>
        <w:t>10489, datë 15.12.2011</w:t>
      </w:r>
      <w:r w:rsidR="006E3812" w:rsidRPr="00C35A8E">
        <w:rPr>
          <w:rFonts w:ascii="Garamond" w:hAnsi="Garamond"/>
          <w:sz w:val="24"/>
          <w:szCs w:val="24"/>
        </w:rPr>
        <w:t>,</w:t>
      </w:r>
      <w:r w:rsidRPr="00C35A8E">
        <w:rPr>
          <w:rFonts w:ascii="Garamond" w:hAnsi="Garamond"/>
          <w:sz w:val="24"/>
          <w:szCs w:val="24"/>
        </w:rPr>
        <w:t xml:space="preserve"> “Për tregtimin dhe mbikëqyrjen e treg</w:t>
      </w:r>
      <w:r w:rsidR="008C62DD" w:rsidRPr="00C35A8E">
        <w:rPr>
          <w:rFonts w:ascii="Garamond" w:hAnsi="Garamond"/>
          <w:sz w:val="24"/>
          <w:szCs w:val="24"/>
        </w:rPr>
        <w:t>ut të produkteve joushqimore”, të</w:t>
      </w:r>
      <w:r w:rsidRPr="00C35A8E">
        <w:rPr>
          <w:rFonts w:ascii="Garamond" w:hAnsi="Garamond"/>
          <w:sz w:val="24"/>
          <w:szCs w:val="24"/>
        </w:rPr>
        <w:t xml:space="preserve"> ndryshuar, me propozimin e </w:t>
      </w:r>
      <w:r w:rsidR="006E3812" w:rsidRPr="00C35A8E">
        <w:rPr>
          <w:rFonts w:ascii="Garamond" w:hAnsi="Garamond"/>
          <w:sz w:val="24"/>
          <w:szCs w:val="24"/>
        </w:rPr>
        <w:t>m</w:t>
      </w:r>
      <w:r w:rsidRPr="00C35A8E">
        <w:rPr>
          <w:rFonts w:ascii="Garamond" w:hAnsi="Garamond"/>
          <w:sz w:val="24"/>
          <w:szCs w:val="24"/>
        </w:rPr>
        <w:t>inistrit të Financave dhe E</w:t>
      </w:r>
      <w:r w:rsidR="006E3812" w:rsidRPr="00C35A8E">
        <w:rPr>
          <w:rFonts w:ascii="Garamond" w:hAnsi="Garamond"/>
          <w:sz w:val="24"/>
          <w:szCs w:val="24"/>
        </w:rPr>
        <w:t>konomisë, Këshilli i Ministrave</w:t>
      </w:r>
    </w:p>
    <w:p w14:paraId="4DD88E33" w14:textId="77777777" w:rsidR="002534C7" w:rsidRPr="00C35A8E" w:rsidRDefault="002534C7" w:rsidP="00507670">
      <w:pPr>
        <w:shd w:val="clear" w:color="auto" w:fill="FFFFFF"/>
        <w:ind w:firstLine="284"/>
        <w:jc w:val="center"/>
        <w:rPr>
          <w:rFonts w:ascii="Garamond" w:hAnsi="Garamond"/>
          <w:b/>
          <w:bCs/>
          <w:spacing w:val="-5"/>
          <w:sz w:val="24"/>
          <w:szCs w:val="24"/>
        </w:rPr>
      </w:pPr>
    </w:p>
    <w:p w14:paraId="4DD88E34" w14:textId="77777777" w:rsidR="000052F7" w:rsidRPr="00C35A8E" w:rsidRDefault="00507670" w:rsidP="00507670">
      <w:pPr>
        <w:shd w:val="clear" w:color="auto" w:fill="FFFFFF"/>
        <w:ind w:firstLine="284"/>
        <w:jc w:val="center"/>
        <w:rPr>
          <w:rFonts w:ascii="Garamond" w:hAnsi="Garamond"/>
          <w:bCs/>
          <w:spacing w:val="-5"/>
          <w:sz w:val="24"/>
          <w:szCs w:val="24"/>
        </w:rPr>
      </w:pPr>
      <w:r w:rsidRPr="00C35A8E">
        <w:rPr>
          <w:rFonts w:ascii="Garamond" w:hAnsi="Garamond"/>
          <w:bCs/>
          <w:spacing w:val="-5"/>
          <w:sz w:val="24"/>
          <w:szCs w:val="24"/>
        </w:rPr>
        <w:t>VENDOS</w:t>
      </w:r>
      <w:r w:rsidR="000052F7" w:rsidRPr="00C35A8E">
        <w:rPr>
          <w:rFonts w:ascii="Garamond" w:hAnsi="Garamond"/>
          <w:bCs/>
          <w:spacing w:val="-5"/>
          <w:sz w:val="24"/>
          <w:szCs w:val="24"/>
        </w:rPr>
        <w:t>I:</w:t>
      </w:r>
    </w:p>
    <w:p w14:paraId="4DD88E35" w14:textId="77777777" w:rsidR="000052F7" w:rsidRPr="00C35A8E" w:rsidRDefault="000052F7" w:rsidP="00507670">
      <w:pPr>
        <w:shd w:val="clear" w:color="auto" w:fill="FFFFFF"/>
        <w:ind w:firstLine="284"/>
        <w:jc w:val="both"/>
        <w:rPr>
          <w:rFonts w:ascii="Garamond" w:hAnsi="Garamond"/>
          <w:bCs/>
          <w:spacing w:val="-5"/>
          <w:sz w:val="24"/>
          <w:szCs w:val="24"/>
        </w:rPr>
      </w:pPr>
    </w:p>
    <w:p w14:paraId="4DD88E36" w14:textId="77777777" w:rsidR="000052F7" w:rsidRPr="00C35A8E" w:rsidRDefault="00507670" w:rsidP="00507670">
      <w:pPr>
        <w:pStyle w:val="ListParagraph"/>
        <w:shd w:val="clear" w:color="auto" w:fill="FFFFFF"/>
        <w:spacing w:after="0" w:line="240" w:lineRule="auto"/>
        <w:ind w:left="0" w:firstLine="284"/>
        <w:jc w:val="both"/>
        <w:rPr>
          <w:rFonts w:ascii="Garamond" w:eastAsia="Times New Roman" w:hAnsi="Garamond"/>
          <w:bCs/>
          <w:sz w:val="24"/>
          <w:szCs w:val="24"/>
        </w:rPr>
      </w:pPr>
      <w:r w:rsidRPr="00C35A8E">
        <w:rPr>
          <w:rFonts w:ascii="Garamond" w:eastAsia="Times New Roman" w:hAnsi="Garamond"/>
          <w:bCs/>
          <w:sz w:val="24"/>
          <w:szCs w:val="24"/>
        </w:rPr>
        <w:t xml:space="preserve">1. </w:t>
      </w:r>
      <w:r w:rsidR="000052F7" w:rsidRPr="00C35A8E">
        <w:rPr>
          <w:rFonts w:ascii="Garamond" w:eastAsia="Times New Roman" w:hAnsi="Garamond"/>
          <w:bCs/>
          <w:sz w:val="24"/>
          <w:szCs w:val="24"/>
        </w:rPr>
        <w:t xml:space="preserve">Miratimin e rregullit teknik “Për </w:t>
      </w:r>
      <w:r w:rsidR="00F13338" w:rsidRPr="00C35A8E">
        <w:rPr>
          <w:rFonts w:ascii="Garamond" w:eastAsia="Times New Roman" w:hAnsi="Garamond"/>
          <w:bCs/>
          <w:sz w:val="24"/>
          <w:szCs w:val="24"/>
        </w:rPr>
        <w:t>en</w:t>
      </w:r>
      <w:r w:rsidR="002D444A" w:rsidRPr="00C35A8E">
        <w:rPr>
          <w:rFonts w:ascii="Garamond" w:eastAsia="Times New Roman" w:hAnsi="Garamond"/>
          <w:bCs/>
          <w:sz w:val="24"/>
          <w:szCs w:val="24"/>
        </w:rPr>
        <w:t>ë</w:t>
      </w:r>
      <w:r w:rsidR="00F13338" w:rsidRPr="00C35A8E">
        <w:rPr>
          <w:rFonts w:ascii="Garamond" w:eastAsia="Times New Roman" w:hAnsi="Garamond"/>
          <w:bCs/>
          <w:sz w:val="24"/>
          <w:szCs w:val="24"/>
        </w:rPr>
        <w:t>t e thjeshta n</w:t>
      </w:r>
      <w:r w:rsidR="002D444A" w:rsidRPr="00C35A8E">
        <w:rPr>
          <w:rFonts w:ascii="Garamond" w:eastAsia="Times New Roman" w:hAnsi="Garamond"/>
          <w:bCs/>
          <w:sz w:val="24"/>
          <w:szCs w:val="24"/>
        </w:rPr>
        <w:t>ë</w:t>
      </w:r>
      <w:r w:rsidR="00F13338" w:rsidRPr="00C35A8E">
        <w:rPr>
          <w:rFonts w:ascii="Garamond" w:eastAsia="Times New Roman" w:hAnsi="Garamond"/>
          <w:bCs/>
          <w:sz w:val="24"/>
          <w:szCs w:val="24"/>
        </w:rPr>
        <w:t>n presion</w:t>
      </w:r>
      <w:r w:rsidR="00D7323C" w:rsidRPr="00C35A8E">
        <w:rPr>
          <w:rFonts w:ascii="Garamond" w:eastAsia="Times New Roman" w:hAnsi="Garamond"/>
          <w:bCs/>
          <w:sz w:val="24"/>
          <w:szCs w:val="24"/>
        </w:rPr>
        <w:t>”</w:t>
      </w:r>
      <w:r w:rsidR="000052F7" w:rsidRPr="00C35A8E">
        <w:rPr>
          <w:rFonts w:ascii="Garamond" w:eastAsia="Times New Roman" w:hAnsi="Garamond"/>
          <w:bCs/>
          <w:sz w:val="24"/>
          <w:szCs w:val="24"/>
        </w:rPr>
        <w:t xml:space="preserve"> dhe përcaktimin e listës</w:t>
      </w:r>
      <w:r w:rsidR="00D7323C" w:rsidRPr="00C35A8E">
        <w:rPr>
          <w:rFonts w:ascii="Garamond" w:eastAsia="Times New Roman" w:hAnsi="Garamond"/>
          <w:bCs/>
          <w:sz w:val="24"/>
          <w:szCs w:val="24"/>
        </w:rPr>
        <w:t xml:space="preserve"> së standardeve të harmonizuara</w:t>
      </w:r>
      <w:r w:rsidR="000052F7" w:rsidRPr="00C35A8E">
        <w:rPr>
          <w:rFonts w:ascii="Garamond" w:eastAsia="Times New Roman" w:hAnsi="Garamond"/>
          <w:bCs/>
          <w:sz w:val="24"/>
          <w:szCs w:val="24"/>
        </w:rPr>
        <w:t xml:space="preserve">, </w:t>
      </w:r>
      <w:r w:rsidR="00E179AA" w:rsidRPr="00C35A8E">
        <w:rPr>
          <w:rFonts w:ascii="Garamond" w:eastAsia="Times New Roman" w:hAnsi="Garamond"/>
          <w:bCs/>
          <w:sz w:val="24"/>
          <w:szCs w:val="24"/>
        </w:rPr>
        <w:t xml:space="preserve">sipas tekstit </w:t>
      </w:r>
      <w:r w:rsidR="006E3812" w:rsidRPr="00C35A8E">
        <w:rPr>
          <w:rFonts w:ascii="Garamond" w:eastAsia="Times New Roman" w:hAnsi="Garamond"/>
          <w:bCs/>
          <w:sz w:val="24"/>
          <w:szCs w:val="24"/>
        </w:rPr>
        <w:t>që i bashkëlidhet</w:t>
      </w:r>
      <w:r w:rsidR="00E179AA" w:rsidRPr="00C35A8E">
        <w:rPr>
          <w:rFonts w:ascii="Garamond" w:eastAsia="Times New Roman" w:hAnsi="Garamond"/>
          <w:bCs/>
          <w:sz w:val="24"/>
          <w:szCs w:val="24"/>
        </w:rPr>
        <w:t xml:space="preserve"> </w:t>
      </w:r>
      <w:r w:rsidR="006E3812" w:rsidRPr="00C35A8E">
        <w:rPr>
          <w:rFonts w:ascii="Garamond" w:eastAsia="Times New Roman" w:hAnsi="Garamond"/>
          <w:bCs/>
          <w:sz w:val="24"/>
          <w:szCs w:val="24"/>
        </w:rPr>
        <w:t xml:space="preserve">këtij vendimi </w:t>
      </w:r>
      <w:r w:rsidR="00E179AA" w:rsidRPr="00C35A8E">
        <w:rPr>
          <w:rFonts w:ascii="Garamond" w:eastAsia="Times New Roman" w:hAnsi="Garamond"/>
          <w:bCs/>
          <w:sz w:val="24"/>
          <w:szCs w:val="24"/>
        </w:rPr>
        <w:t>dhe është pjesë përbërëse e</w:t>
      </w:r>
      <w:r w:rsidR="006E3812" w:rsidRPr="00C35A8E">
        <w:rPr>
          <w:rFonts w:ascii="Garamond" w:eastAsia="Times New Roman" w:hAnsi="Garamond"/>
          <w:bCs/>
          <w:sz w:val="24"/>
          <w:szCs w:val="24"/>
        </w:rPr>
        <w:t xml:space="preserve"> tij</w:t>
      </w:r>
      <w:r w:rsidR="00E179AA" w:rsidRPr="00C35A8E">
        <w:rPr>
          <w:rFonts w:ascii="Garamond" w:eastAsia="Times New Roman" w:hAnsi="Garamond"/>
          <w:bCs/>
          <w:sz w:val="24"/>
          <w:szCs w:val="24"/>
        </w:rPr>
        <w:t xml:space="preserve">. </w:t>
      </w:r>
    </w:p>
    <w:p w14:paraId="4DD88E37" w14:textId="47853545" w:rsidR="000052F7" w:rsidRPr="00C35A8E" w:rsidRDefault="00507670" w:rsidP="00507670">
      <w:pPr>
        <w:pStyle w:val="ListParagraph"/>
        <w:shd w:val="clear" w:color="auto" w:fill="FFFFFF"/>
        <w:spacing w:after="0" w:line="240" w:lineRule="auto"/>
        <w:ind w:left="0" w:firstLine="284"/>
        <w:jc w:val="both"/>
        <w:rPr>
          <w:rFonts w:ascii="Garamond" w:eastAsia="Times New Roman" w:hAnsi="Garamond"/>
          <w:bCs/>
          <w:sz w:val="24"/>
          <w:szCs w:val="24"/>
        </w:rPr>
      </w:pPr>
      <w:r w:rsidRPr="00C35A8E">
        <w:rPr>
          <w:rFonts w:ascii="Garamond" w:eastAsia="Times New Roman" w:hAnsi="Garamond"/>
          <w:bCs/>
          <w:sz w:val="24"/>
          <w:szCs w:val="24"/>
        </w:rPr>
        <w:t xml:space="preserve">2. </w:t>
      </w:r>
      <w:r w:rsidR="000052F7" w:rsidRPr="00C35A8E">
        <w:rPr>
          <w:rFonts w:ascii="Garamond" w:eastAsia="Times New Roman" w:hAnsi="Garamond"/>
          <w:bCs/>
          <w:sz w:val="24"/>
          <w:szCs w:val="24"/>
        </w:rPr>
        <w:t>Standardet e harmonizuara shqipt</w:t>
      </w:r>
      <w:r w:rsidR="006E3812" w:rsidRPr="00C35A8E">
        <w:rPr>
          <w:rFonts w:ascii="Garamond" w:eastAsia="Times New Roman" w:hAnsi="Garamond"/>
          <w:bCs/>
          <w:sz w:val="24"/>
          <w:szCs w:val="24"/>
        </w:rPr>
        <w:t>are, numrat dhe titujt e të cila</w:t>
      </w:r>
      <w:r w:rsidR="000052F7" w:rsidRPr="00C35A8E">
        <w:rPr>
          <w:rFonts w:ascii="Garamond" w:eastAsia="Times New Roman" w:hAnsi="Garamond"/>
          <w:bCs/>
          <w:sz w:val="24"/>
          <w:szCs w:val="24"/>
        </w:rPr>
        <w:t xml:space="preserve">ve janë përshirë në listën bashkëlidhur këtij vendimi, shërbejnë si dokumente reference për prezumimin e konformitetit të </w:t>
      </w:r>
      <w:r w:rsidR="00F13338" w:rsidRPr="00C35A8E">
        <w:rPr>
          <w:rFonts w:ascii="Garamond" w:eastAsia="Times New Roman" w:hAnsi="Garamond"/>
          <w:bCs/>
          <w:sz w:val="24"/>
          <w:szCs w:val="24"/>
        </w:rPr>
        <w:t>en</w:t>
      </w:r>
      <w:r w:rsidR="002D444A" w:rsidRPr="00C35A8E">
        <w:rPr>
          <w:rFonts w:ascii="Garamond" w:eastAsia="Times New Roman" w:hAnsi="Garamond"/>
          <w:bCs/>
          <w:sz w:val="24"/>
          <w:szCs w:val="24"/>
        </w:rPr>
        <w:t>ë</w:t>
      </w:r>
      <w:r w:rsidR="00F13338" w:rsidRPr="00C35A8E">
        <w:rPr>
          <w:rFonts w:ascii="Garamond" w:eastAsia="Times New Roman" w:hAnsi="Garamond"/>
          <w:bCs/>
          <w:sz w:val="24"/>
          <w:szCs w:val="24"/>
        </w:rPr>
        <w:t>ve t</w:t>
      </w:r>
      <w:r w:rsidR="002D444A" w:rsidRPr="00C35A8E">
        <w:rPr>
          <w:rFonts w:ascii="Garamond" w:eastAsia="Times New Roman" w:hAnsi="Garamond"/>
          <w:bCs/>
          <w:sz w:val="24"/>
          <w:szCs w:val="24"/>
        </w:rPr>
        <w:t>ë</w:t>
      </w:r>
      <w:r w:rsidR="00F13338" w:rsidRPr="00C35A8E">
        <w:rPr>
          <w:rFonts w:ascii="Garamond" w:eastAsia="Times New Roman" w:hAnsi="Garamond"/>
          <w:bCs/>
          <w:sz w:val="24"/>
          <w:szCs w:val="24"/>
        </w:rPr>
        <w:t xml:space="preserve"> thjeshta n</w:t>
      </w:r>
      <w:r w:rsidR="002D444A" w:rsidRPr="00C35A8E">
        <w:rPr>
          <w:rFonts w:ascii="Garamond" w:eastAsia="Times New Roman" w:hAnsi="Garamond"/>
          <w:bCs/>
          <w:sz w:val="24"/>
          <w:szCs w:val="24"/>
        </w:rPr>
        <w:t>ë</w:t>
      </w:r>
      <w:r w:rsidR="00F13338" w:rsidRPr="00C35A8E">
        <w:rPr>
          <w:rFonts w:ascii="Garamond" w:eastAsia="Times New Roman" w:hAnsi="Garamond"/>
          <w:bCs/>
          <w:sz w:val="24"/>
          <w:szCs w:val="24"/>
        </w:rPr>
        <w:t>n presion</w:t>
      </w:r>
      <w:r w:rsidR="000052F7" w:rsidRPr="00C35A8E">
        <w:rPr>
          <w:rFonts w:ascii="Garamond" w:eastAsia="Times New Roman" w:hAnsi="Garamond"/>
          <w:bCs/>
          <w:sz w:val="24"/>
          <w:szCs w:val="24"/>
        </w:rPr>
        <w:t xml:space="preserve">, me kërkesat thelbësore të objektivave të </w:t>
      </w:r>
      <w:r w:rsidR="002534C7" w:rsidRPr="00C35A8E">
        <w:rPr>
          <w:rFonts w:ascii="Garamond" w:eastAsia="Times New Roman" w:hAnsi="Garamond"/>
          <w:bCs/>
          <w:sz w:val="24"/>
          <w:szCs w:val="24"/>
        </w:rPr>
        <w:t xml:space="preserve">shëndetit dhe </w:t>
      </w:r>
      <w:r w:rsidR="00D054DC">
        <w:rPr>
          <w:rFonts w:ascii="Garamond" w:eastAsia="Times New Roman" w:hAnsi="Garamond"/>
          <w:bCs/>
          <w:sz w:val="24"/>
          <w:szCs w:val="24"/>
        </w:rPr>
        <w:t xml:space="preserve">të </w:t>
      </w:r>
      <w:r w:rsidR="006E3812" w:rsidRPr="00C35A8E">
        <w:rPr>
          <w:rFonts w:ascii="Garamond" w:eastAsia="Times New Roman" w:hAnsi="Garamond"/>
          <w:bCs/>
          <w:sz w:val="24"/>
          <w:szCs w:val="24"/>
        </w:rPr>
        <w:t>sigurisë, të përcaktuara në rregullin t</w:t>
      </w:r>
      <w:r w:rsidR="000052F7" w:rsidRPr="00C35A8E">
        <w:rPr>
          <w:rFonts w:ascii="Garamond" w:eastAsia="Times New Roman" w:hAnsi="Garamond"/>
          <w:bCs/>
          <w:sz w:val="24"/>
          <w:szCs w:val="24"/>
        </w:rPr>
        <w:t>eknik</w:t>
      </w:r>
      <w:r w:rsidR="00792453">
        <w:rPr>
          <w:rFonts w:ascii="Garamond" w:eastAsia="Times New Roman" w:hAnsi="Garamond"/>
          <w:bCs/>
          <w:sz w:val="24"/>
          <w:szCs w:val="24"/>
        </w:rPr>
        <w:t>,</w:t>
      </w:r>
      <w:r w:rsidR="000052F7" w:rsidRPr="00C35A8E">
        <w:rPr>
          <w:rFonts w:ascii="Garamond" w:eastAsia="Times New Roman" w:hAnsi="Garamond"/>
          <w:bCs/>
          <w:sz w:val="24"/>
          <w:szCs w:val="24"/>
        </w:rPr>
        <w:t xml:space="preserve"> sipas pikës 1 të këtij </w:t>
      </w:r>
      <w:r w:rsidR="006E3812" w:rsidRPr="00C35A8E">
        <w:rPr>
          <w:rFonts w:ascii="Garamond" w:eastAsia="Times New Roman" w:hAnsi="Garamond"/>
          <w:bCs/>
          <w:sz w:val="24"/>
          <w:szCs w:val="24"/>
        </w:rPr>
        <w:t>v</w:t>
      </w:r>
      <w:r w:rsidR="000052F7" w:rsidRPr="00C35A8E">
        <w:rPr>
          <w:rFonts w:ascii="Garamond" w:eastAsia="Times New Roman" w:hAnsi="Garamond"/>
          <w:bCs/>
          <w:sz w:val="24"/>
          <w:szCs w:val="24"/>
        </w:rPr>
        <w:t>endimi.</w:t>
      </w:r>
    </w:p>
    <w:p w14:paraId="4DD88E38" w14:textId="2038F7AB" w:rsidR="002534C7" w:rsidRPr="00C35A8E" w:rsidRDefault="00507670" w:rsidP="00B968BC">
      <w:pPr>
        <w:pStyle w:val="ListParagraph"/>
        <w:shd w:val="clear" w:color="auto" w:fill="FFFFFF"/>
        <w:spacing w:after="0" w:line="240" w:lineRule="auto"/>
        <w:ind w:left="0" w:firstLine="284"/>
        <w:jc w:val="both"/>
        <w:rPr>
          <w:rFonts w:ascii="Garamond" w:eastAsia="Times New Roman" w:hAnsi="Garamond"/>
          <w:bCs/>
          <w:sz w:val="24"/>
          <w:szCs w:val="24"/>
        </w:rPr>
      </w:pPr>
      <w:r w:rsidRPr="00C35A8E">
        <w:rPr>
          <w:rFonts w:ascii="Garamond" w:eastAsia="Times New Roman" w:hAnsi="Garamond"/>
          <w:bCs/>
          <w:sz w:val="24"/>
          <w:szCs w:val="24"/>
        </w:rPr>
        <w:t xml:space="preserve">3. </w:t>
      </w:r>
      <w:r w:rsidR="000052F7" w:rsidRPr="00C35A8E">
        <w:rPr>
          <w:rFonts w:ascii="Garamond" w:eastAsia="Times New Roman" w:hAnsi="Garamond"/>
          <w:bCs/>
          <w:sz w:val="24"/>
          <w:szCs w:val="24"/>
        </w:rPr>
        <w:t xml:space="preserve">Çdo </w:t>
      </w:r>
      <w:r w:rsidR="003B69C5" w:rsidRPr="00C35A8E">
        <w:rPr>
          <w:rFonts w:ascii="Garamond" w:eastAsia="Times New Roman" w:hAnsi="Garamond"/>
          <w:bCs/>
          <w:sz w:val="24"/>
          <w:szCs w:val="24"/>
        </w:rPr>
        <w:t>en</w:t>
      </w:r>
      <w:r w:rsidR="002D444A" w:rsidRPr="00C35A8E">
        <w:rPr>
          <w:rFonts w:ascii="Garamond" w:eastAsia="Times New Roman" w:hAnsi="Garamond"/>
          <w:bCs/>
          <w:sz w:val="24"/>
          <w:szCs w:val="24"/>
        </w:rPr>
        <w:t>ë</w:t>
      </w:r>
      <w:r w:rsidR="002534C7" w:rsidRPr="00C35A8E">
        <w:rPr>
          <w:rFonts w:ascii="Garamond" w:eastAsia="Times New Roman" w:hAnsi="Garamond"/>
          <w:bCs/>
          <w:sz w:val="24"/>
          <w:szCs w:val="24"/>
        </w:rPr>
        <w:t xml:space="preserve"> e</w:t>
      </w:r>
      <w:r w:rsidR="000052F7" w:rsidRPr="00C35A8E">
        <w:rPr>
          <w:rFonts w:ascii="Garamond" w:eastAsia="Times New Roman" w:hAnsi="Garamond"/>
          <w:bCs/>
          <w:sz w:val="24"/>
          <w:szCs w:val="24"/>
        </w:rPr>
        <w:t xml:space="preserve"> vendosur në treg, para hyrjes në fuqi të këtij rregulli dhe në përputhje me vendimin nr</w:t>
      </w:r>
      <w:r w:rsidR="00F016DE" w:rsidRPr="00C35A8E">
        <w:rPr>
          <w:rFonts w:ascii="Garamond" w:eastAsia="Times New Roman" w:hAnsi="Garamond"/>
          <w:bCs/>
          <w:sz w:val="24"/>
          <w:szCs w:val="24"/>
        </w:rPr>
        <w:t>.</w:t>
      </w:r>
      <w:r w:rsidR="00C35A8E">
        <w:rPr>
          <w:rFonts w:ascii="Garamond" w:eastAsia="Times New Roman" w:hAnsi="Garamond"/>
          <w:bCs/>
          <w:sz w:val="24"/>
          <w:szCs w:val="24"/>
        </w:rPr>
        <w:t xml:space="preserve"> </w:t>
      </w:r>
      <w:r w:rsidR="003B69C5" w:rsidRPr="00C35A8E">
        <w:rPr>
          <w:rFonts w:ascii="Garamond" w:eastAsia="Times New Roman" w:hAnsi="Garamond"/>
          <w:bCs/>
          <w:sz w:val="24"/>
          <w:szCs w:val="24"/>
        </w:rPr>
        <w:t>1065</w:t>
      </w:r>
      <w:r w:rsidR="00B968BC">
        <w:rPr>
          <w:rFonts w:ascii="Garamond" w:eastAsia="Times New Roman" w:hAnsi="Garamond"/>
          <w:bCs/>
          <w:sz w:val="24"/>
          <w:szCs w:val="24"/>
        </w:rPr>
        <w:t>,</w:t>
      </w:r>
      <w:r w:rsidR="003B69C5" w:rsidRPr="00C35A8E">
        <w:rPr>
          <w:rFonts w:ascii="Garamond" w:eastAsia="Times New Roman" w:hAnsi="Garamond"/>
          <w:bCs/>
          <w:sz w:val="24"/>
          <w:szCs w:val="24"/>
        </w:rPr>
        <w:t xml:space="preserve"> datë 23.12.2015</w:t>
      </w:r>
      <w:r w:rsidR="006E3812" w:rsidRPr="00C35A8E">
        <w:rPr>
          <w:rFonts w:ascii="Garamond" w:eastAsia="Times New Roman" w:hAnsi="Garamond"/>
          <w:bCs/>
          <w:sz w:val="24"/>
          <w:szCs w:val="24"/>
        </w:rPr>
        <w:t>, të Këshillit të Ministrave, “Për miratimin e r</w:t>
      </w:r>
      <w:r w:rsidR="00C41D52" w:rsidRPr="00C35A8E">
        <w:rPr>
          <w:rFonts w:ascii="Garamond" w:eastAsia="Times New Roman" w:hAnsi="Garamond"/>
          <w:bCs/>
          <w:sz w:val="24"/>
          <w:szCs w:val="24"/>
        </w:rPr>
        <w:t xml:space="preserve">regullit teknik </w:t>
      </w:r>
      <w:r w:rsidR="00B968BC">
        <w:rPr>
          <w:rFonts w:ascii="Garamond" w:eastAsia="Times New Roman" w:hAnsi="Garamond"/>
          <w:bCs/>
          <w:sz w:val="24"/>
          <w:szCs w:val="24"/>
        </w:rPr>
        <w:t>‘</w:t>
      </w:r>
      <w:r w:rsidR="00C41D52" w:rsidRPr="00C35A8E">
        <w:rPr>
          <w:rFonts w:ascii="Garamond" w:eastAsia="Times New Roman" w:hAnsi="Garamond"/>
          <w:bCs/>
          <w:sz w:val="24"/>
          <w:szCs w:val="24"/>
        </w:rPr>
        <w:t>E</w:t>
      </w:r>
      <w:r w:rsidR="003B69C5" w:rsidRPr="00C35A8E">
        <w:rPr>
          <w:rFonts w:ascii="Garamond" w:eastAsia="Times New Roman" w:hAnsi="Garamond"/>
          <w:bCs/>
          <w:sz w:val="24"/>
          <w:szCs w:val="24"/>
        </w:rPr>
        <w:t>n</w:t>
      </w:r>
      <w:r w:rsidR="002D444A" w:rsidRPr="00C35A8E">
        <w:rPr>
          <w:rFonts w:ascii="Garamond" w:eastAsia="Times New Roman" w:hAnsi="Garamond"/>
          <w:bCs/>
          <w:sz w:val="24"/>
          <w:szCs w:val="24"/>
        </w:rPr>
        <w:t>ë</w:t>
      </w:r>
      <w:r w:rsidR="003B69C5" w:rsidRPr="00C35A8E">
        <w:rPr>
          <w:rFonts w:ascii="Garamond" w:eastAsia="Times New Roman" w:hAnsi="Garamond"/>
          <w:bCs/>
          <w:sz w:val="24"/>
          <w:szCs w:val="24"/>
        </w:rPr>
        <w:t>t e thjeshta n</w:t>
      </w:r>
      <w:r w:rsidR="002D444A" w:rsidRPr="00C35A8E">
        <w:rPr>
          <w:rFonts w:ascii="Garamond" w:eastAsia="Times New Roman" w:hAnsi="Garamond"/>
          <w:bCs/>
          <w:sz w:val="24"/>
          <w:szCs w:val="24"/>
        </w:rPr>
        <w:t>ë</w:t>
      </w:r>
      <w:r w:rsidR="003B69C5" w:rsidRPr="00C35A8E">
        <w:rPr>
          <w:rFonts w:ascii="Garamond" w:eastAsia="Times New Roman" w:hAnsi="Garamond"/>
          <w:bCs/>
          <w:sz w:val="24"/>
          <w:szCs w:val="24"/>
        </w:rPr>
        <w:t>n presion</w:t>
      </w:r>
      <w:r w:rsidR="00B968BC">
        <w:rPr>
          <w:rFonts w:ascii="Garamond" w:eastAsia="Times New Roman" w:hAnsi="Garamond"/>
          <w:bCs/>
          <w:sz w:val="24"/>
          <w:szCs w:val="24"/>
        </w:rPr>
        <w:t>’</w:t>
      </w:r>
      <w:r w:rsidR="003B69C5" w:rsidRPr="00C35A8E">
        <w:rPr>
          <w:rFonts w:ascii="Garamond" w:eastAsia="Times New Roman" w:hAnsi="Garamond"/>
          <w:bCs/>
          <w:sz w:val="24"/>
          <w:szCs w:val="24"/>
        </w:rPr>
        <w:t xml:space="preserve"> dhe përcaktimin e standardeve të harmonizuara”</w:t>
      </w:r>
      <w:r w:rsidR="006E3812" w:rsidRPr="00C35A8E">
        <w:rPr>
          <w:rFonts w:ascii="Garamond" w:eastAsia="Times New Roman" w:hAnsi="Garamond"/>
          <w:bCs/>
          <w:sz w:val="24"/>
          <w:szCs w:val="24"/>
        </w:rPr>
        <w:t>,</w:t>
      </w:r>
      <w:r w:rsidR="003B69C5" w:rsidRPr="00C35A8E">
        <w:rPr>
          <w:rFonts w:ascii="Garamond" w:eastAsia="Times New Roman" w:hAnsi="Garamond"/>
          <w:bCs/>
          <w:sz w:val="24"/>
          <w:szCs w:val="24"/>
        </w:rPr>
        <w:t xml:space="preserve"> </w:t>
      </w:r>
      <w:r w:rsidR="000052F7" w:rsidRPr="00C35A8E">
        <w:rPr>
          <w:rFonts w:ascii="Garamond" w:eastAsia="Times New Roman" w:hAnsi="Garamond"/>
          <w:bCs/>
          <w:sz w:val="24"/>
          <w:szCs w:val="24"/>
        </w:rPr>
        <w:t xml:space="preserve">nuk do të pengohet të bëhet e disponueshme në treg, pas hyrjes në fuqi të </w:t>
      </w:r>
      <w:r w:rsidR="006E3812" w:rsidRPr="00C35A8E">
        <w:rPr>
          <w:rFonts w:ascii="Garamond" w:eastAsia="Times New Roman" w:hAnsi="Garamond"/>
          <w:bCs/>
          <w:sz w:val="24"/>
          <w:szCs w:val="24"/>
        </w:rPr>
        <w:t>këtij r</w:t>
      </w:r>
      <w:r w:rsidR="002E3D84" w:rsidRPr="00C35A8E">
        <w:rPr>
          <w:rFonts w:ascii="Garamond" w:eastAsia="Times New Roman" w:hAnsi="Garamond"/>
          <w:bCs/>
          <w:sz w:val="24"/>
          <w:szCs w:val="24"/>
        </w:rPr>
        <w:t>regulli. C</w:t>
      </w:r>
      <w:r w:rsidR="000052F7" w:rsidRPr="00C35A8E">
        <w:rPr>
          <w:rFonts w:ascii="Garamond" w:eastAsia="Times New Roman" w:hAnsi="Garamond"/>
          <w:bCs/>
          <w:sz w:val="24"/>
          <w:szCs w:val="24"/>
        </w:rPr>
        <w:t>ertifik</w:t>
      </w:r>
      <w:r w:rsidR="00122BA0" w:rsidRPr="00C35A8E">
        <w:rPr>
          <w:rFonts w:ascii="Garamond" w:eastAsia="Times New Roman" w:hAnsi="Garamond"/>
          <w:bCs/>
          <w:sz w:val="24"/>
          <w:szCs w:val="24"/>
        </w:rPr>
        <w:t>atat e lëshuara</w:t>
      </w:r>
      <w:r w:rsidR="00B968BC">
        <w:rPr>
          <w:rFonts w:ascii="Garamond" w:eastAsia="Times New Roman" w:hAnsi="Garamond"/>
          <w:bCs/>
          <w:sz w:val="24"/>
          <w:szCs w:val="24"/>
        </w:rPr>
        <w:t>,</w:t>
      </w:r>
      <w:r w:rsidR="00122BA0" w:rsidRPr="00C35A8E">
        <w:rPr>
          <w:rFonts w:ascii="Garamond" w:eastAsia="Times New Roman" w:hAnsi="Garamond"/>
          <w:bCs/>
          <w:sz w:val="24"/>
          <w:szCs w:val="24"/>
        </w:rPr>
        <w:t xml:space="preserve"> në përputhje me </w:t>
      </w:r>
      <w:r w:rsidR="000052F7" w:rsidRPr="00C35A8E">
        <w:rPr>
          <w:rFonts w:ascii="Garamond" w:eastAsia="Times New Roman" w:hAnsi="Garamond"/>
          <w:bCs/>
          <w:sz w:val="24"/>
          <w:szCs w:val="24"/>
        </w:rPr>
        <w:t>vendim</w:t>
      </w:r>
      <w:r w:rsidR="00122BA0" w:rsidRPr="00C35A8E">
        <w:rPr>
          <w:rFonts w:ascii="Garamond" w:eastAsia="Times New Roman" w:hAnsi="Garamond"/>
          <w:bCs/>
          <w:sz w:val="24"/>
          <w:szCs w:val="24"/>
        </w:rPr>
        <w:t>in</w:t>
      </w:r>
      <w:r w:rsidR="00C35A8E">
        <w:rPr>
          <w:rFonts w:ascii="Garamond" w:eastAsia="Times New Roman" w:hAnsi="Garamond"/>
          <w:bCs/>
          <w:sz w:val="24"/>
          <w:szCs w:val="24"/>
        </w:rPr>
        <w:t xml:space="preserve"> </w:t>
      </w:r>
      <w:r w:rsidR="003A16D3" w:rsidRPr="00C35A8E">
        <w:rPr>
          <w:rFonts w:ascii="Garamond" w:eastAsia="Times New Roman" w:hAnsi="Garamond"/>
          <w:bCs/>
          <w:sz w:val="24"/>
          <w:szCs w:val="24"/>
        </w:rPr>
        <w:t>nr.</w:t>
      </w:r>
      <w:r w:rsidR="00C35A8E">
        <w:rPr>
          <w:rFonts w:ascii="Garamond" w:eastAsia="Times New Roman" w:hAnsi="Garamond"/>
          <w:bCs/>
          <w:sz w:val="24"/>
          <w:szCs w:val="24"/>
        </w:rPr>
        <w:t xml:space="preserve"> </w:t>
      </w:r>
      <w:r w:rsidR="003A16D3" w:rsidRPr="00C35A8E">
        <w:rPr>
          <w:rFonts w:ascii="Garamond" w:eastAsia="Times New Roman" w:hAnsi="Garamond"/>
          <w:bCs/>
          <w:sz w:val="24"/>
          <w:szCs w:val="24"/>
        </w:rPr>
        <w:t>106</w:t>
      </w:r>
      <w:r w:rsidR="00D7323C" w:rsidRPr="00C35A8E">
        <w:rPr>
          <w:rFonts w:ascii="Garamond" w:eastAsia="Times New Roman" w:hAnsi="Garamond"/>
          <w:bCs/>
          <w:sz w:val="24"/>
          <w:szCs w:val="24"/>
        </w:rPr>
        <w:t>5</w:t>
      </w:r>
      <w:r w:rsidR="003A16D3" w:rsidRPr="00C35A8E">
        <w:rPr>
          <w:rFonts w:ascii="Garamond" w:eastAsia="Times New Roman" w:hAnsi="Garamond"/>
          <w:bCs/>
          <w:sz w:val="24"/>
          <w:szCs w:val="24"/>
        </w:rPr>
        <w:t>, datë</w:t>
      </w:r>
      <w:r w:rsidR="006E3812" w:rsidRPr="00C35A8E">
        <w:rPr>
          <w:rFonts w:ascii="Garamond" w:eastAsia="Times New Roman" w:hAnsi="Garamond"/>
          <w:bCs/>
          <w:sz w:val="24"/>
          <w:szCs w:val="24"/>
        </w:rPr>
        <w:t xml:space="preserve"> 23.12.</w:t>
      </w:r>
      <w:r w:rsidR="00122BA0" w:rsidRPr="00C35A8E">
        <w:rPr>
          <w:rFonts w:ascii="Garamond" w:eastAsia="Times New Roman" w:hAnsi="Garamond"/>
          <w:bCs/>
          <w:sz w:val="24"/>
          <w:szCs w:val="24"/>
        </w:rPr>
        <w:t xml:space="preserve">2015, </w:t>
      </w:r>
      <w:r w:rsidR="006E3812" w:rsidRPr="00C35A8E">
        <w:rPr>
          <w:rFonts w:ascii="Garamond" w:eastAsia="Times New Roman" w:hAnsi="Garamond"/>
          <w:bCs/>
          <w:sz w:val="24"/>
          <w:szCs w:val="24"/>
        </w:rPr>
        <w:t xml:space="preserve">të Këshillit të Ministrave, </w:t>
      </w:r>
      <w:r w:rsidR="000052F7" w:rsidRPr="00C35A8E">
        <w:rPr>
          <w:rFonts w:ascii="Garamond" w:eastAsia="Times New Roman" w:hAnsi="Garamond"/>
          <w:bCs/>
          <w:sz w:val="24"/>
          <w:szCs w:val="24"/>
        </w:rPr>
        <w:t>janë gjithashtu të vlefshme sipas këtij rregulli.</w:t>
      </w:r>
      <w:r w:rsidR="002E3D84" w:rsidRPr="00C35A8E">
        <w:rPr>
          <w:rFonts w:ascii="Garamond" w:eastAsia="Times New Roman" w:hAnsi="Garamond"/>
          <w:bCs/>
          <w:sz w:val="24"/>
          <w:szCs w:val="24"/>
        </w:rPr>
        <w:t xml:space="preserve"> </w:t>
      </w:r>
    </w:p>
    <w:p w14:paraId="4DD88E39" w14:textId="35A9B0DA" w:rsidR="008C62DD" w:rsidRPr="00C35A8E" w:rsidRDefault="00507670" w:rsidP="00B968BC">
      <w:pPr>
        <w:pStyle w:val="ListParagraph"/>
        <w:shd w:val="clear" w:color="auto" w:fill="FFFFFF"/>
        <w:spacing w:after="0" w:line="240" w:lineRule="auto"/>
        <w:ind w:left="0" w:firstLine="284"/>
        <w:jc w:val="both"/>
        <w:rPr>
          <w:rFonts w:ascii="Garamond" w:eastAsia="Times New Roman" w:hAnsi="Garamond"/>
          <w:bCs/>
          <w:sz w:val="24"/>
          <w:szCs w:val="24"/>
        </w:rPr>
      </w:pPr>
      <w:r w:rsidRPr="00C35A8E">
        <w:rPr>
          <w:rFonts w:ascii="Garamond" w:eastAsia="Times New Roman" w:hAnsi="Garamond"/>
          <w:bCs/>
          <w:sz w:val="24"/>
          <w:szCs w:val="24"/>
        </w:rPr>
        <w:t xml:space="preserve">4. </w:t>
      </w:r>
      <w:r w:rsidR="008C62DD" w:rsidRPr="00C35A8E">
        <w:rPr>
          <w:rFonts w:ascii="Garamond" w:eastAsia="Times New Roman" w:hAnsi="Garamond"/>
          <w:bCs/>
          <w:sz w:val="24"/>
          <w:szCs w:val="24"/>
        </w:rPr>
        <w:t>Vendimi nr.</w:t>
      </w:r>
      <w:r w:rsidR="00C35A8E">
        <w:rPr>
          <w:rFonts w:ascii="Garamond" w:eastAsia="Times New Roman" w:hAnsi="Garamond"/>
          <w:bCs/>
          <w:sz w:val="24"/>
          <w:szCs w:val="24"/>
        </w:rPr>
        <w:t xml:space="preserve"> </w:t>
      </w:r>
      <w:r w:rsidR="008C62DD" w:rsidRPr="00C35A8E">
        <w:rPr>
          <w:rFonts w:ascii="Garamond" w:eastAsia="Times New Roman" w:hAnsi="Garamond"/>
          <w:bCs/>
          <w:sz w:val="24"/>
          <w:szCs w:val="24"/>
        </w:rPr>
        <w:t xml:space="preserve">1065, datë 23.12.2015, </w:t>
      </w:r>
      <w:r w:rsidR="00C41D52" w:rsidRPr="00C35A8E">
        <w:rPr>
          <w:rFonts w:ascii="Garamond" w:eastAsia="Times New Roman" w:hAnsi="Garamond"/>
          <w:bCs/>
          <w:sz w:val="24"/>
          <w:szCs w:val="24"/>
        </w:rPr>
        <w:t>i</w:t>
      </w:r>
      <w:r w:rsidR="008C62DD" w:rsidRPr="00C35A8E">
        <w:rPr>
          <w:rFonts w:ascii="Garamond" w:eastAsia="Times New Roman" w:hAnsi="Garamond"/>
          <w:bCs/>
          <w:sz w:val="24"/>
          <w:szCs w:val="24"/>
        </w:rPr>
        <w:t xml:space="preserve"> Këshillit të Ministrave, “Për miratimin e r</w:t>
      </w:r>
      <w:r w:rsidR="00C41D52" w:rsidRPr="00C35A8E">
        <w:rPr>
          <w:rFonts w:ascii="Garamond" w:eastAsia="Times New Roman" w:hAnsi="Garamond"/>
          <w:bCs/>
          <w:sz w:val="24"/>
          <w:szCs w:val="24"/>
        </w:rPr>
        <w:t xml:space="preserve">regullit teknik </w:t>
      </w:r>
      <w:r w:rsidR="00B968BC">
        <w:rPr>
          <w:rFonts w:ascii="Garamond" w:eastAsia="Times New Roman" w:hAnsi="Garamond"/>
          <w:bCs/>
          <w:sz w:val="24"/>
          <w:szCs w:val="24"/>
        </w:rPr>
        <w:t>‘</w:t>
      </w:r>
      <w:r w:rsidR="00C41D52" w:rsidRPr="00C35A8E">
        <w:rPr>
          <w:rFonts w:ascii="Garamond" w:eastAsia="Times New Roman" w:hAnsi="Garamond"/>
          <w:bCs/>
          <w:sz w:val="24"/>
          <w:szCs w:val="24"/>
        </w:rPr>
        <w:t>E</w:t>
      </w:r>
      <w:r w:rsidR="008C62DD" w:rsidRPr="00C35A8E">
        <w:rPr>
          <w:rFonts w:ascii="Garamond" w:eastAsia="Times New Roman" w:hAnsi="Garamond"/>
          <w:bCs/>
          <w:sz w:val="24"/>
          <w:szCs w:val="24"/>
        </w:rPr>
        <w:t>nët e thjeshta nën presion</w:t>
      </w:r>
      <w:r w:rsidR="00B968BC">
        <w:rPr>
          <w:rFonts w:ascii="Garamond" w:eastAsia="Times New Roman" w:hAnsi="Garamond"/>
          <w:bCs/>
          <w:sz w:val="24"/>
          <w:szCs w:val="24"/>
        </w:rPr>
        <w:t>’</w:t>
      </w:r>
      <w:r w:rsidR="008C62DD" w:rsidRPr="00C35A8E">
        <w:rPr>
          <w:rFonts w:ascii="Garamond" w:eastAsia="Times New Roman" w:hAnsi="Garamond"/>
          <w:bCs/>
          <w:sz w:val="24"/>
          <w:szCs w:val="24"/>
        </w:rPr>
        <w:t xml:space="preserve"> dhe përcaktimin e standardeve të harmonizuara”, shfuqizohet. </w:t>
      </w:r>
    </w:p>
    <w:p w14:paraId="4DD88E3A" w14:textId="77777777" w:rsidR="005475C8" w:rsidRPr="00C35A8E" w:rsidRDefault="00507670" w:rsidP="00507670">
      <w:pPr>
        <w:pStyle w:val="ListParagraph"/>
        <w:shd w:val="clear" w:color="auto" w:fill="FFFFFF"/>
        <w:spacing w:after="0" w:line="240" w:lineRule="auto"/>
        <w:ind w:left="0" w:firstLine="284"/>
        <w:jc w:val="both"/>
        <w:rPr>
          <w:rFonts w:ascii="Garamond" w:eastAsia="Times New Roman" w:hAnsi="Garamond"/>
          <w:bCs/>
          <w:sz w:val="24"/>
          <w:szCs w:val="24"/>
        </w:rPr>
      </w:pPr>
      <w:r w:rsidRPr="00C35A8E">
        <w:rPr>
          <w:rFonts w:ascii="Garamond" w:eastAsia="Times New Roman" w:hAnsi="Garamond"/>
          <w:bCs/>
          <w:sz w:val="24"/>
          <w:szCs w:val="24"/>
        </w:rPr>
        <w:t xml:space="preserve">5. </w:t>
      </w:r>
      <w:r w:rsidR="006E3812" w:rsidRPr="00C35A8E">
        <w:rPr>
          <w:rFonts w:ascii="Garamond" w:eastAsia="Times New Roman" w:hAnsi="Garamond"/>
          <w:bCs/>
          <w:sz w:val="24"/>
          <w:szCs w:val="24"/>
        </w:rPr>
        <w:t>N</w:t>
      </w:r>
      <w:r w:rsidR="000052F7" w:rsidRPr="00C35A8E">
        <w:rPr>
          <w:rFonts w:ascii="Garamond" w:eastAsia="Times New Roman" w:hAnsi="Garamond"/>
          <w:bCs/>
          <w:sz w:val="24"/>
          <w:szCs w:val="24"/>
        </w:rPr>
        <w:t>garkohet Inspektorati Shtetëror i Mbikëqyrjes së Tregut</w:t>
      </w:r>
      <w:r w:rsidR="006E3812" w:rsidRPr="00C35A8E">
        <w:rPr>
          <w:rFonts w:ascii="Garamond" w:eastAsia="Times New Roman" w:hAnsi="Garamond"/>
          <w:bCs/>
          <w:sz w:val="24"/>
          <w:szCs w:val="24"/>
        </w:rPr>
        <w:t xml:space="preserve"> për zbatimin e këtij vendimi</w:t>
      </w:r>
      <w:r w:rsidR="00B9199B" w:rsidRPr="00C35A8E">
        <w:rPr>
          <w:rFonts w:ascii="Garamond" w:eastAsia="Times New Roman" w:hAnsi="Garamond"/>
          <w:bCs/>
          <w:sz w:val="24"/>
          <w:szCs w:val="24"/>
        </w:rPr>
        <w:t>.</w:t>
      </w:r>
    </w:p>
    <w:p w14:paraId="4DD88E3B" w14:textId="77777777" w:rsidR="003C0053" w:rsidRPr="00C35A8E" w:rsidRDefault="000052F7" w:rsidP="00507670">
      <w:pPr>
        <w:pStyle w:val="ListParagraph"/>
        <w:shd w:val="clear" w:color="auto" w:fill="FFFFFF"/>
        <w:spacing w:after="0" w:line="240" w:lineRule="auto"/>
        <w:ind w:left="0" w:firstLine="284"/>
        <w:jc w:val="both"/>
        <w:rPr>
          <w:rFonts w:ascii="Garamond" w:hAnsi="Garamond"/>
          <w:sz w:val="24"/>
          <w:szCs w:val="24"/>
        </w:rPr>
      </w:pPr>
      <w:r w:rsidRPr="00C35A8E">
        <w:rPr>
          <w:rFonts w:ascii="Garamond" w:hAnsi="Garamond"/>
          <w:spacing w:val="-2"/>
          <w:sz w:val="24"/>
          <w:szCs w:val="24"/>
        </w:rPr>
        <w:t xml:space="preserve">Ky vendim hyn në fuqi pas botimit në Fletoren </w:t>
      </w:r>
      <w:r w:rsidR="004F3378" w:rsidRPr="00C35A8E">
        <w:rPr>
          <w:rFonts w:ascii="Garamond" w:hAnsi="Garamond"/>
          <w:spacing w:val="-2"/>
          <w:sz w:val="24"/>
          <w:szCs w:val="24"/>
        </w:rPr>
        <w:t>Z</w:t>
      </w:r>
      <w:r w:rsidRPr="00C35A8E">
        <w:rPr>
          <w:rFonts w:ascii="Garamond" w:hAnsi="Garamond"/>
          <w:spacing w:val="-2"/>
          <w:sz w:val="24"/>
          <w:szCs w:val="24"/>
        </w:rPr>
        <w:t>yrtare.</w:t>
      </w:r>
      <w:r w:rsidR="006814E0" w:rsidRPr="00C35A8E">
        <w:rPr>
          <w:rFonts w:ascii="Garamond" w:hAnsi="Garamond"/>
          <w:spacing w:val="-2"/>
          <w:sz w:val="24"/>
          <w:szCs w:val="24"/>
        </w:rPr>
        <w:t xml:space="preserve"> </w:t>
      </w:r>
    </w:p>
    <w:p w14:paraId="4DD88E3C" w14:textId="77777777" w:rsidR="003C0053" w:rsidRPr="00C35A8E" w:rsidRDefault="003C0053" w:rsidP="00507670">
      <w:pPr>
        <w:ind w:firstLine="284"/>
        <w:rPr>
          <w:rFonts w:ascii="Garamond" w:hAnsi="Garamond"/>
          <w:sz w:val="24"/>
          <w:szCs w:val="24"/>
        </w:rPr>
      </w:pPr>
    </w:p>
    <w:p w14:paraId="4DD88E3D" w14:textId="77777777" w:rsidR="00EA5B4F" w:rsidRPr="00C35A8E" w:rsidRDefault="00EA5B4F" w:rsidP="004F3378">
      <w:pPr>
        <w:ind w:firstLine="284"/>
        <w:jc w:val="right"/>
        <w:rPr>
          <w:rFonts w:ascii="Garamond" w:hAnsi="Garamond"/>
          <w:bCs/>
          <w:sz w:val="24"/>
          <w:szCs w:val="24"/>
          <w:lang w:bidi="en-US"/>
        </w:rPr>
      </w:pPr>
      <w:r w:rsidRPr="00C35A8E">
        <w:rPr>
          <w:rFonts w:ascii="Garamond" w:hAnsi="Garamond"/>
          <w:bCs/>
          <w:sz w:val="24"/>
          <w:szCs w:val="24"/>
          <w:lang w:bidi="en-US"/>
        </w:rPr>
        <w:t>ZËVENDËSKRYEMINIST</w:t>
      </w:r>
      <w:r w:rsidR="00507670" w:rsidRPr="00C35A8E">
        <w:rPr>
          <w:rFonts w:ascii="Garamond" w:hAnsi="Garamond"/>
          <w:bCs/>
          <w:sz w:val="24"/>
          <w:szCs w:val="24"/>
          <w:lang w:bidi="en-US"/>
        </w:rPr>
        <w:t>ËR</w:t>
      </w:r>
    </w:p>
    <w:p w14:paraId="4DD88E3E" w14:textId="77777777" w:rsidR="00EA5B4F" w:rsidRPr="00C35A8E" w:rsidRDefault="004F3378" w:rsidP="004F3378">
      <w:pPr>
        <w:ind w:firstLine="284"/>
        <w:jc w:val="right"/>
        <w:rPr>
          <w:rFonts w:ascii="Garamond" w:hAnsi="Garamond"/>
          <w:b/>
          <w:bCs/>
          <w:sz w:val="24"/>
          <w:szCs w:val="24"/>
          <w:lang w:bidi="en-US"/>
        </w:rPr>
      </w:pPr>
      <w:r w:rsidRPr="00C35A8E">
        <w:rPr>
          <w:rFonts w:ascii="Garamond" w:hAnsi="Garamond"/>
          <w:b/>
          <w:bCs/>
          <w:sz w:val="24"/>
          <w:szCs w:val="24"/>
          <w:lang w:bidi="en-US"/>
        </w:rPr>
        <w:t>Belinda Balluku</w:t>
      </w:r>
    </w:p>
    <w:p w14:paraId="4DD88E3F" w14:textId="77777777" w:rsidR="008D606F" w:rsidRPr="00C35A8E" w:rsidRDefault="008D606F" w:rsidP="004F3378">
      <w:pPr>
        <w:ind w:firstLine="284"/>
        <w:jc w:val="right"/>
        <w:rPr>
          <w:rFonts w:ascii="Garamond" w:hAnsi="Garamond"/>
          <w:b/>
          <w:bCs/>
          <w:sz w:val="24"/>
          <w:szCs w:val="24"/>
          <w:lang w:bidi="en-US"/>
        </w:rPr>
      </w:pPr>
    </w:p>
    <w:p w14:paraId="4DD88E40" w14:textId="77777777" w:rsidR="008D606F" w:rsidRPr="00C35A8E" w:rsidRDefault="008D606F" w:rsidP="004F3378">
      <w:pPr>
        <w:ind w:firstLine="284"/>
        <w:jc w:val="right"/>
        <w:rPr>
          <w:rFonts w:ascii="Garamond" w:hAnsi="Garamond"/>
          <w:b/>
          <w:bCs/>
          <w:sz w:val="24"/>
          <w:szCs w:val="24"/>
          <w:lang w:bidi="en-US"/>
        </w:rPr>
      </w:pPr>
    </w:p>
    <w:p w14:paraId="4DD88E41" w14:textId="77777777" w:rsidR="008D606F" w:rsidRPr="00C35A8E" w:rsidRDefault="008D606F" w:rsidP="004F3378">
      <w:pPr>
        <w:ind w:firstLine="284"/>
        <w:jc w:val="right"/>
        <w:rPr>
          <w:rFonts w:ascii="Garamond" w:hAnsi="Garamond"/>
          <w:b/>
          <w:bCs/>
          <w:sz w:val="24"/>
          <w:szCs w:val="24"/>
          <w:lang w:bidi="en-US"/>
        </w:rPr>
      </w:pPr>
    </w:p>
    <w:p w14:paraId="4DD88E42" w14:textId="77777777" w:rsidR="008D606F" w:rsidRPr="00C35A8E" w:rsidRDefault="008D606F" w:rsidP="004F3378">
      <w:pPr>
        <w:ind w:firstLine="284"/>
        <w:jc w:val="right"/>
        <w:rPr>
          <w:rFonts w:ascii="Garamond" w:hAnsi="Garamond"/>
          <w:b/>
          <w:bCs/>
          <w:sz w:val="24"/>
          <w:szCs w:val="24"/>
          <w:lang w:bidi="en-US"/>
        </w:rPr>
      </w:pPr>
    </w:p>
    <w:p w14:paraId="4DD88E43" w14:textId="77777777" w:rsidR="008D606F" w:rsidRPr="00C35A8E" w:rsidRDefault="008D606F" w:rsidP="004F3378">
      <w:pPr>
        <w:ind w:firstLine="284"/>
        <w:jc w:val="right"/>
        <w:rPr>
          <w:rFonts w:ascii="Garamond" w:hAnsi="Garamond"/>
          <w:b/>
          <w:bCs/>
          <w:sz w:val="24"/>
          <w:szCs w:val="24"/>
          <w:lang w:bidi="en-US"/>
        </w:rPr>
      </w:pPr>
    </w:p>
    <w:p w14:paraId="4DD88E44" w14:textId="77777777" w:rsidR="008D606F" w:rsidRPr="00C35A8E" w:rsidRDefault="008D606F" w:rsidP="004F3378">
      <w:pPr>
        <w:ind w:firstLine="284"/>
        <w:jc w:val="right"/>
        <w:rPr>
          <w:rFonts w:ascii="Garamond" w:hAnsi="Garamond"/>
          <w:b/>
          <w:bCs/>
          <w:sz w:val="24"/>
          <w:szCs w:val="24"/>
          <w:lang w:bidi="en-US"/>
        </w:rPr>
      </w:pPr>
    </w:p>
    <w:p w14:paraId="4DD88E45" w14:textId="77777777" w:rsidR="008D606F" w:rsidRPr="00C35A8E" w:rsidRDefault="008D606F" w:rsidP="004F3378">
      <w:pPr>
        <w:ind w:firstLine="284"/>
        <w:jc w:val="right"/>
        <w:rPr>
          <w:rFonts w:ascii="Garamond" w:hAnsi="Garamond"/>
          <w:b/>
          <w:bCs/>
          <w:sz w:val="24"/>
          <w:szCs w:val="24"/>
          <w:lang w:bidi="en-US"/>
        </w:rPr>
      </w:pPr>
    </w:p>
    <w:p w14:paraId="4DD88E46" w14:textId="77777777" w:rsidR="008D606F" w:rsidRPr="00C35A8E" w:rsidRDefault="008D606F" w:rsidP="004F3378">
      <w:pPr>
        <w:ind w:firstLine="284"/>
        <w:jc w:val="right"/>
        <w:rPr>
          <w:rFonts w:ascii="Garamond" w:hAnsi="Garamond"/>
          <w:b/>
          <w:bCs/>
          <w:sz w:val="24"/>
          <w:szCs w:val="24"/>
          <w:lang w:bidi="en-US"/>
        </w:rPr>
      </w:pPr>
    </w:p>
    <w:p w14:paraId="4DD88E47" w14:textId="77777777" w:rsidR="008D606F" w:rsidRPr="00C35A8E" w:rsidRDefault="008D606F" w:rsidP="004F3378">
      <w:pPr>
        <w:ind w:firstLine="284"/>
        <w:jc w:val="right"/>
        <w:rPr>
          <w:rFonts w:ascii="Garamond" w:hAnsi="Garamond"/>
          <w:b/>
          <w:bCs/>
          <w:sz w:val="24"/>
          <w:szCs w:val="24"/>
          <w:lang w:bidi="en-US"/>
        </w:rPr>
      </w:pPr>
    </w:p>
    <w:p w14:paraId="4DD88E48" w14:textId="77777777" w:rsidR="008D606F" w:rsidRPr="00C35A8E" w:rsidRDefault="008D606F" w:rsidP="004F3378">
      <w:pPr>
        <w:ind w:firstLine="284"/>
        <w:jc w:val="right"/>
        <w:rPr>
          <w:rFonts w:ascii="Garamond" w:hAnsi="Garamond"/>
          <w:b/>
          <w:bCs/>
          <w:sz w:val="24"/>
          <w:szCs w:val="24"/>
          <w:lang w:bidi="en-US"/>
        </w:rPr>
      </w:pPr>
    </w:p>
    <w:p w14:paraId="4DD88E49" w14:textId="77777777" w:rsidR="008D606F" w:rsidRPr="00C35A8E" w:rsidRDefault="008D606F" w:rsidP="004F3378">
      <w:pPr>
        <w:ind w:firstLine="284"/>
        <w:jc w:val="right"/>
        <w:rPr>
          <w:rFonts w:ascii="Garamond" w:hAnsi="Garamond"/>
          <w:b/>
          <w:bCs/>
          <w:sz w:val="24"/>
          <w:szCs w:val="24"/>
          <w:lang w:bidi="en-US"/>
        </w:rPr>
      </w:pPr>
    </w:p>
    <w:p w14:paraId="4DD88E4A" w14:textId="77777777" w:rsidR="008D606F" w:rsidRPr="00C35A8E" w:rsidRDefault="008D606F" w:rsidP="004F3378">
      <w:pPr>
        <w:ind w:firstLine="284"/>
        <w:jc w:val="right"/>
        <w:rPr>
          <w:rFonts w:ascii="Garamond" w:hAnsi="Garamond"/>
          <w:b/>
          <w:bCs/>
          <w:sz w:val="24"/>
          <w:szCs w:val="24"/>
          <w:lang w:bidi="en-US"/>
        </w:rPr>
      </w:pPr>
    </w:p>
    <w:p w14:paraId="4DD88E4B" w14:textId="77777777" w:rsidR="008D606F" w:rsidRPr="00C35A8E" w:rsidRDefault="008D606F" w:rsidP="004F3378">
      <w:pPr>
        <w:ind w:firstLine="284"/>
        <w:jc w:val="right"/>
        <w:rPr>
          <w:rFonts w:ascii="Garamond" w:hAnsi="Garamond"/>
          <w:b/>
          <w:bCs/>
          <w:sz w:val="24"/>
          <w:szCs w:val="24"/>
          <w:lang w:bidi="en-US"/>
        </w:rPr>
      </w:pPr>
    </w:p>
    <w:p w14:paraId="0E597C9F" w14:textId="77777777" w:rsidR="00EA21CB" w:rsidRPr="00EA21CB" w:rsidRDefault="008D606F" w:rsidP="008D606F">
      <w:pPr>
        <w:ind w:firstLine="284"/>
        <w:jc w:val="center"/>
        <w:rPr>
          <w:rFonts w:ascii="Garamond" w:hAnsi="Garamond"/>
          <w:sz w:val="24"/>
          <w:szCs w:val="24"/>
          <w:lang w:bidi="en-US"/>
        </w:rPr>
      </w:pPr>
      <w:r w:rsidRPr="00EA21CB">
        <w:rPr>
          <w:rFonts w:ascii="Garamond" w:hAnsi="Garamond"/>
          <w:sz w:val="24"/>
          <w:szCs w:val="24"/>
          <w:lang w:bidi="en-US"/>
        </w:rPr>
        <w:lastRenderedPageBreak/>
        <w:t xml:space="preserve">RREGULLI TEKNIK </w:t>
      </w:r>
    </w:p>
    <w:p w14:paraId="4DD88E4D" w14:textId="091A7CC0" w:rsidR="008D606F" w:rsidRPr="00EA21CB" w:rsidRDefault="00EA21CB" w:rsidP="008D606F">
      <w:pPr>
        <w:ind w:firstLine="284"/>
        <w:jc w:val="center"/>
        <w:rPr>
          <w:rFonts w:ascii="Garamond" w:hAnsi="Garamond"/>
          <w:sz w:val="24"/>
          <w:szCs w:val="24"/>
          <w:lang w:bidi="en-US"/>
        </w:rPr>
      </w:pPr>
      <w:r w:rsidRPr="00EA21CB">
        <w:rPr>
          <w:rFonts w:ascii="Garamond" w:hAnsi="Garamond"/>
          <w:sz w:val="24"/>
          <w:szCs w:val="24"/>
          <w:lang w:bidi="en-US"/>
        </w:rPr>
        <w:t>“</w:t>
      </w:r>
      <w:r w:rsidR="008D606F" w:rsidRPr="00EA21CB">
        <w:rPr>
          <w:rFonts w:ascii="Garamond" w:hAnsi="Garamond"/>
          <w:sz w:val="24"/>
          <w:szCs w:val="24"/>
          <w:lang w:bidi="en-US"/>
        </w:rPr>
        <w:t>PËR ENËT E THJESHTA NËN PRESION” DHE PËRCAKTIMIN E LISTËS SË STANDARDEVE TË HARMONIZUARA</w:t>
      </w:r>
    </w:p>
    <w:p w14:paraId="4DD88E4E" w14:textId="77777777" w:rsidR="008D606F" w:rsidRPr="00EA21CB" w:rsidRDefault="008D606F" w:rsidP="008D606F">
      <w:pPr>
        <w:ind w:firstLine="284"/>
        <w:jc w:val="center"/>
        <w:rPr>
          <w:rFonts w:ascii="Garamond" w:hAnsi="Garamond"/>
          <w:sz w:val="24"/>
          <w:szCs w:val="24"/>
          <w:lang w:bidi="en-US"/>
        </w:rPr>
      </w:pPr>
    </w:p>
    <w:p w14:paraId="4DD88E4F"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KREU I</w:t>
      </w:r>
    </w:p>
    <w:p w14:paraId="4DD88E50"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DISPOZITA TË PËRGJITHSHME</w:t>
      </w:r>
    </w:p>
    <w:p w14:paraId="4DD88E51" w14:textId="77777777" w:rsidR="008D606F" w:rsidRPr="00C35A8E" w:rsidRDefault="008D606F" w:rsidP="008D606F">
      <w:pPr>
        <w:ind w:firstLine="284"/>
        <w:jc w:val="center"/>
        <w:rPr>
          <w:rFonts w:ascii="Garamond" w:hAnsi="Garamond"/>
          <w:bCs/>
          <w:sz w:val="24"/>
          <w:szCs w:val="24"/>
          <w:lang w:bidi="en-US"/>
        </w:rPr>
      </w:pPr>
    </w:p>
    <w:p w14:paraId="4DD88E52"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w:t>
      </w:r>
    </w:p>
    <w:p w14:paraId="4DD88E53"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Fusha e zbatimit</w:t>
      </w:r>
    </w:p>
    <w:p w14:paraId="4DD88E54" w14:textId="77777777" w:rsidR="008D606F" w:rsidRPr="00C35A8E" w:rsidRDefault="008D606F" w:rsidP="008D606F">
      <w:pPr>
        <w:ind w:firstLine="284"/>
        <w:rPr>
          <w:rFonts w:ascii="Garamond" w:hAnsi="Garamond"/>
          <w:b/>
          <w:bCs/>
          <w:sz w:val="24"/>
          <w:szCs w:val="24"/>
          <w:lang w:bidi="en-US"/>
        </w:rPr>
      </w:pPr>
    </w:p>
    <w:p w14:paraId="4DD88E55"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 xml:space="preserve">1. Ky rregull teknik (këtu e në vijim referuar si “Rregulli”) do të zbatohet për enët e thjeshta nën presion të prodhuara në seri me karakteristikat e mëposhtme: </w:t>
      </w:r>
    </w:p>
    <w:p w14:paraId="4DD88E56"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a) Enët e salduara, të destinuara për t’iu nënshtruar një presioni të brendshëm të matjes më të madhe se 0,5 bar, të përmbajnë ajër ose azot dhe të mos kenë qëllime ndezjeje.</w:t>
      </w:r>
    </w:p>
    <w:p w14:paraId="4DD88E57"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b) Pjesët dhe bashkimet që ndihmojnë në fortësinë e enës duhet të prodhohen prej çeliqeve cilësore jo të lidhur (çelik i zakonshëm) ose prej aluminit të pastër (jo aliazh) ose aliazhe alumini të panënshtruara teknikës së trajtimit në nxehtësi.</w:t>
      </w:r>
    </w:p>
    <w:p w14:paraId="4DD88E58"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c) Ena është e përbërë nga:</w:t>
      </w:r>
    </w:p>
    <w:p w14:paraId="4DD88E59"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 xml:space="preserve">i. një pjesë cilindrike me seksion rrethor të mbyllur së brendshmi me funde konkave/të lugëta dhe/ose të sheshta që kanë të njëjtin aks rrotullimi me pjesën cilindrike. </w:t>
      </w:r>
    </w:p>
    <w:p w14:paraId="4DD88E5A"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ii. dy funde në formë konkave që kanë të njëjtin aks rrotullimi.</w:t>
      </w:r>
    </w:p>
    <w:p w14:paraId="4DD88E5B" w14:textId="0284441B"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ç) Presioni maksimal i punës së enës nuk duhet të kalojë vlerën 30 bar dhe vlera e prodhimit të këtij presioni me volumin e enës (PS x V) nuk duhet të kalojë vlerën 1000 bar.</w:t>
      </w:r>
      <w:r w:rsidR="0087488F" w:rsidRPr="00C35A8E">
        <w:rPr>
          <w:rFonts w:ascii="Garamond" w:hAnsi="Garamond"/>
          <w:bCs/>
          <w:sz w:val="24"/>
          <w:szCs w:val="24"/>
          <w:lang w:bidi="en-US"/>
        </w:rPr>
        <w:t>L</w:t>
      </w:r>
      <w:r w:rsidR="0087488F">
        <w:rPr>
          <w:rFonts w:ascii="Garamond" w:hAnsi="Garamond"/>
          <w:bCs/>
          <w:sz w:val="24"/>
          <w:szCs w:val="24"/>
          <w:lang w:bidi="en-US"/>
        </w:rPr>
        <w:t>.</w:t>
      </w:r>
    </w:p>
    <w:p w14:paraId="4DD88E5C" w14:textId="393308E2"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d) Temperatura minimale e punës nuk duhet të jetë më e ulët se -50</w:t>
      </w:r>
      <w:r w:rsidR="00EA21CB">
        <w:rPr>
          <w:bCs/>
          <w:sz w:val="24"/>
          <w:szCs w:val="24"/>
          <w:lang w:bidi="en-US"/>
        </w:rPr>
        <w:t>℃</w:t>
      </w:r>
      <w:r w:rsidRPr="00C35A8E">
        <w:rPr>
          <w:rFonts w:ascii="Garamond" w:hAnsi="Garamond"/>
          <w:bCs/>
          <w:sz w:val="24"/>
          <w:szCs w:val="24"/>
          <w:lang w:bidi="en-US"/>
        </w:rPr>
        <w:t xml:space="preserve"> dhe temperatura</w:t>
      </w:r>
      <w:r w:rsidR="00EA21CB">
        <w:rPr>
          <w:rFonts w:ascii="Garamond" w:hAnsi="Garamond"/>
          <w:bCs/>
          <w:sz w:val="24"/>
          <w:szCs w:val="24"/>
          <w:lang w:bidi="en-US"/>
        </w:rPr>
        <w:t xml:space="preserve"> </w:t>
      </w:r>
      <w:r w:rsidRPr="00C35A8E">
        <w:rPr>
          <w:rFonts w:ascii="Garamond" w:hAnsi="Garamond"/>
          <w:bCs/>
          <w:sz w:val="24"/>
          <w:szCs w:val="24"/>
          <w:lang w:bidi="en-US"/>
        </w:rPr>
        <w:t>maksimale e punës nuk duhet të jetë më e lartë se 300</w:t>
      </w:r>
      <w:r w:rsidR="00EA21CB">
        <w:rPr>
          <w:bCs/>
          <w:sz w:val="24"/>
          <w:szCs w:val="24"/>
          <w:lang w:bidi="en-US"/>
        </w:rPr>
        <w:t xml:space="preserve">℃ </w:t>
      </w:r>
      <w:r w:rsidRPr="00C35A8E">
        <w:rPr>
          <w:rFonts w:ascii="Garamond" w:hAnsi="Garamond"/>
          <w:bCs/>
          <w:sz w:val="24"/>
          <w:szCs w:val="24"/>
          <w:lang w:bidi="en-US"/>
        </w:rPr>
        <w:t>për enët prej çeliku dhe 100</w:t>
      </w:r>
      <w:r w:rsidR="00EA21CB">
        <w:rPr>
          <w:bCs/>
          <w:sz w:val="24"/>
          <w:szCs w:val="24"/>
          <w:lang w:bidi="en-US"/>
        </w:rPr>
        <w:t xml:space="preserve">℃ </w:t>
      </w:r>
      <w:r w:rsidRPr="00C35A8E">
        <w:rPr>
          <w:rFonts w:ascii="Garamond" w:hAnsi="Garamond"/>
          <w:bCs/>
          <w:sz w:val="24"/>
          <w:szCs w:val="24"/>
          <w:lang w:bidi="en-US"/>
        </w:rPr>
        <w:t>për enët prej alumini ose aliazhe alumini.</w:t>
      </w:r>
    </w:p>
    <w:p w14:paraId="4DD88E5D" w14:textId="0B9960D6"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 xml:space="preserve">2. Ky </w:t>
      </w:r>
      <w:r w:rsidR="00520B6B" w:rsidRPr="00C35A8E">
        <w:rPr>
          <w:rFonts w:ascii="Garamond" w:hAnsi="Garamond"/>
          <w:bCs/>
          <w:sz w:val="24"/>
          <w:szCs w:val="24"/>
          <w:lang w:bidi="en-US"/>
        </w:rPr>
        <w:t xml:space="preserve">Rregull </w:t>
      </w:r>
      <w:r w:rsidRPr="00C35A8E">
        <w:rPr>
          <w:rFonts w:ascii="Garamond" w:hAnsi="Garamond"/>
          <w:bCs/>
          <w:sz w:val="24"/>
          <w:szCs w:val="24"/>
          <w:lang w:bidi="en-US"/>
        </w:rPr>
        <w:t>nuk zbatohet</w:t>
      </w:r>
      <w:r w:rsidR="00EA21CB">
        <w:rPr>
          <w:rFonts w:ascii="Garamond" w:hAnsi="Garamond"/>
          <w:bCs/>
          <w:sz w:val="24"/>
          <w:szCs w:val="24"/>
          <w:lang w:bidi="en-US"/>
        </w:rPr>
        <w:t>,</w:t>
      </w:r>
      <w:r w:rsidRPr="00C35A8E">
        <w:rPr>
          <w:rFonts w:ascii="Garamond" w:hAnsi="Garamond"/>
          <w:bCs/>
          <w:sz w:val="24"/>
          <w:szCs w:val="24"/>
          <w:lang w:bidi="en-US"/>
        </w:rPr>
        <w:t xml:space="preserve"> për:</w:t>
      </w:r>
    </w:p>
    <w:p w14:paraId="4DD88E5E"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 xml:space="preserve">a) enë të projektuara posaçërisht për përdorime bërthamore, shpërthimi i të cilave mund të shkaktojë përhapjen e radioaktivitetit; </w:t>
      </w:r>
    </w:p>
    <w:p w14:paraId="4DD88E5F" w14:textId="77777777"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 xml:space="preserve">b) enë të parashikuara vetëm për instalime në anije dhe avionë ose si shtytëse në to. </w:t>
      </w:r>
    </w:p>
    <w:p w14:paraId="4DD88E60" w14:textId="277E4288" w:rsidR="008D606F" w:rsidRPr="00C35A8E" w:rsidRDefault="008D606F" w:rsidP="00B968BC">
      <w:pPr>
        <w:ind w:firstLine="284"/>
        <w:jc w:val="both"/>
        <w:rPr>
          <w:rFonts w:ascii="Garamond" w:hAnsi="Garamond"/>
          <w:bCs/>
          <w:sz w:val="24"/>
          <w:szCs w:val="24"/>
          <w:lang w:bidi="en-US"/>
        </w:rPr>
      </w:pPr>
      <w:r w:rsidRPr="00C35A8E">
        <w:rPr>
          <w:rFonts w:ascii="Garamond" w:hAnsi="Garamond"/>
          <w:bCs/>
          <w:sz w:val="24"/>
          <w:szCs w:val="24"/>
          <w:lang w:bidi="en-US"/>
        </w:rPr>
        <w:t>c) Fikës</w:t>
      </w:r>
      <w:r w:rsidR="00EA21CB">
        <w:rPr>
          <w:rFonts w:ascii="Garamond" w:hAnsi="Garamond"/>
          <w:bCs/>
          <w:sz w:val="24"/>
          <w:szCs w:val="24"/>
          <w:lang w:bidi="en-US"/>
        </w:rPr>
        <w:t>i</w:t>
      </w:r>
      <w:r w:rsidRPr="00C35A8E">
        <w:rPr>
          <w:rFonts w:ascii="Garamond" w:hAnsi="Garamond"/>
          <w:bCs/>
          <w:sz w:val="24"/>
          <w:szCs w:val="24"/>
          <w:lang w:bidi="en-US"/>
        </w:rPr>
        <w:t>t e zjarrit.</w:t>
      </w:r>
    </w:p>
    <w:p w14:paraId="4DD88E61" w14:textId="77777777" w:rsidR="008D606F" w:rsidRPr="00C35A8E" w:rsidRDefault="008D606F" w:rsidP="008D606F">
      <w:pPr>
        <w:ind w:firstLine="284"/>
        <w:rPr>
          <w:rFonts w:ascii="Garamond" w:hAnsi="Garamond"/>
          <w:bCs/>
          <w:sz w:val="24"/>
          <w:szCs w:val="24"/>
          <w:lang w:bidi="en-US"/>
        </w:rPr>
      </w:pPr>
    </w:p>
    <w:p w14:paraId="4DD88E62"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w:t>
      </w:r>
    </w:p>
    <w:p w14:paraId="4DD88E63"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Përkufizimet</w:t>
      </w:r>
    </w:p>
    <w:p w14:paraId="4DD88E64" w14:textId="77777777" w:rsidR="008D606F" w:rsidRPr="00C35A8E" w:rsidRDefault="008D606F" w:rsidP="008D606F">
      <w:pPr>
        <w:ind w:firstLine="284"/>
        <w:jc w:val="center"/>
        <w:rPr>
          <w:rFonts w:ascii="Garamond" w:hAnsi="Garamond"/>
          <w:bCs/>
          <w:sz w:val="24"/>
          <w:szCs w:val="24"/>
          <w:lang w:bidi="en-US"/>
        </w:rPr>
      </w:pPr>
    </w:p>
    <w:p w14:paraId="4DD88E65" w14:textId="23B7DBD6" w:rsidR="008D606F" w:rsidRPr="00C35A8E" w:rsidRDefault="0087488F" w:rsidP="0016660E">
      <w:pPr>
        <w:ind w:firstLine="284"/>
        <w:jc w:val="both"/>
        <w:rPr>
          <w:rFonts w:ascii="Garamond" w:hAnsi="Garamond"/>
          <w:bCs/>
          <w:sz w:val="24"/>
          <w:szCs w:val="24"/>
          <w:lang w:bidi="en-US"/>
        </w:rPr>
      </w:pPr>
      <w:r>
        <w:rPr>
          <w:rFonts w:ascii="Garamond" w:hAnsi="Garamond"/>
          <w:bCs/>
          <w:sz w:val="24"/>
          <w:szCs w:val="24"/>
          <w:lang w:bidi="en-US"/>
        </w:rPr>
        <w:t xml:space="preserve">Për qëllime të këtij </w:t>
      </w:r>
      <w:r w:rsidR="00520B6B">
        <w:rPr>
          <w:rFonts w:ascii="Garamond" w:hAnsi="Garamond"/>
          <w:bCs/>
          <w:sz w:val="24"/>
          <w:szCs w:val="24"/>
          <w:lang w:bidi="en-US"/>
        </w:rPr>
        <w:t>Rregulli</w:t>
      </w:r>
      <w:r w:rsidR="00520B6B" w:rsidRPr="00C35A8E">
        <w:rPr>
          <w:rFonts w:ascii="Garamond" w:hAnsi="Garamond"/>
          <w:bCs/>
          <w:sz w:val="24"/>
          <w:szCs w:val="24"/>
          <w:lang w:bidi="en-US"/>
        </w:rPr>
        <w:t xml:space="preserve"> </w:t>
      </w:r>
      <w:r w:rsidR="008D606F" w:rsidRPr="00C35A8E">
        <w:rPr>
          <w:rFonts w:ascii="Garamond" w:hAnsi="Garamond"/>
          <w:bCs/>
          <w:sz w:val="24"/>
          <w:szCs w:val="24"/>
          <w:lang w:bidi="en-US"/>
        </w:rPr>
        <w:t>do të zbatohen përkufizimet e mëposhtme:</w:t>
      </w:r>
    </w:p>
    <w:p w14:paraId="4DD88E66"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a) “Bërje e disponueshme në treg” është çdo furnizim me enë për shpërndarje ose përdorim në tregun e Republikës së Shqipërisë gjatë një veprimtarie tregtare, me ose pa pagesë.</w:t>
      </w:r>
    </w:p>
    <w:p w14:paraId="4DD88E67"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b) “Vendosje në treg” nënkupton vënien në dispozicion për herë të parë të një ene në tregun e Republikës së Shqipërisë.</w:t>
      </w:r>
    </w:p>
    <w:p w14:paraId="4DD88E68" w14:textId="6FF8C03F"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c) “Prodhues” është çdo person fizik ose juridik</w:t>
      </w:r>
      <w:r w:rsidR="0087488F">
        <w:rPr>
          <w:rFonts w:ascii="Garamond" w:hAnsi="Garamond"/>
          <w:bCs/>
          <w:sz w:val="24"/>
          <w:szCs w:val="24"/>
          <w:lang w:bidi="en-US"/>
        </w:rPr>
        <w:t>,</w:t>
      </w:r>
      <w:r w:rsidRPr="00C35A8E">
        <w:rPr>
          <w:rFonts w:ascii="Garamond" w:hAnsi="Garamond"/>
          <w:bCs/>
          <w:sz w:val="24"/>
          <w:szCs w:val="24"/>
          <w:lang w:bidi="en-US"/>
        </w:rPr>
        <w:t xml:space="preserve"> i cili prodhon një enë nën presion ose projekton dhe prodhon një enë nën presion dhe e tregton atë nën emrin e tij ose </w:t>
      </w:r>
      <w:r w:rsidR="0087488F">
        <w:rPr>
          <w:rFonts w:ascii="Garamond" w:hAnsi="Garamond"/>
          <w:bCs/>
          <w:sz w:val="24"/>
          <w:szCs w:val="24"/>
          <w:lang w:bidi="en-US"/>
        </w:rPr>
        <w:t xml:space="preserve">të </w:t>
      </w:r>
      <w:r w:rsidRPr="00C35A8E">
        <w:rPr>
          <w:rFonts w:ascii="Garamond" w:hAnsi="Garamond"/>
          <w:bCs/>
          <w:sz w:val="24"/>
          <w:szCs w:val="24"/>
          <w:lang w:bidi="en-US"/>
        </w:rPr>
        <w:t xml:space="preserve">markës tregtare. </w:t>
      </w:r>
    </w:p>
    <w:p w14:paraId="4DD88E69" w14:textId="40C5FB7B"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ç) “Përfaqësues i autorizuar” është çdo person fizik ose juridik, i regjistruar në Republikën e Shqipërisë, i cili ka akt përfaqësimi nga një prodhues për të vepruar në emër të tij për detyra specifike, për detyrimet e prodhuesit</w:t>
      </w:r>
      <w:r w:rsidR="00501C6D">
        <w:rPr>
          <w:rFonts w:ascii="Garamond" w:hAnsi="Garamond"/>
          <w:bCs/>
          <w:sz w:val="24"/>
          <w:szCs w:val="24"/>
          <w:lang w:bidi="en-US"/>
        </w:rPr>
        <w:t>,</w:t>
      </w:r>
      <w:r w:rsidRPr="00C35A8E">
        <w:rPr>
          <w:rFonts w:ascii="Garamond" w:hAnsi="Garamond"/>
          <w:bCs/>
          <w:sz w:val="24"/>
          <w:szCs w:val="24"/>
          <w:lang w:bidi="en-US"/>
        </w:rPr>
        <w:t xml:space="preserve"> që parashikohen në këtë rregullore dhe legjislacionin në fuqi.</w:t>
      </w:r>
    </w:p>
    <w:p w14:paraId="4DD88E6A" w14:textId="064D8384"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d) “Importues”</w:t>
      </w:r>
      <w:r w:rsidR="00C35A8E">
        <w:rPr>
          <w:rFonts w:ascii="Garamond" w:hAnsi="Garamond"/>
          <w:bCs/>
          <w:sz w:val="24"/>
          <w:szCs w:val="24"/>
          <w:lang w:bidi="en-US"/>
        </w:rPr>
        <w:t xml:space="preserve"> </w:t>
      </w:r>
      <w:r w:rsidRPr="00C35A8E">
        <w:rPr>
          <w:rFonts w:ascii="Garamond" w:hAnsi="Garamond"/>
          <w:bCs/>
          <w:sz w:val="24"/>
          <w:szCs w:val="24"/>
          <w:lang w:bidi="en-US"/>
        </w:rPr>
        <w:t>është</w:t>
      </w:r>
      <w:r w:rsidR="00C35A8E">
        <w:rPr>
          <w:rFonts w:ascii="Garamond" w:hAnsi="Garamond"/>
          <w:bCs/>
          <w:sz w:val="24"/>
          <w:szCs w:val="24"/>
          <w:lang w:bidi="en-US"/>
        </w:rPr>
        <w:t xml:space="preserve"> </w:t>
      </w:r>
      <w:r w:rsidRPr="00C35A8E">
        <w:rPr>
          <w:rFonts w:ascii="Garamond" w:hAnsi="Garamond"/>
          <w:bCs/>
          <w:sz w:val="24"/>
          <w:szCs w:val="24"/>
          <w:lang w:bidi="en-US"/>
        </w:rPr>
        <w:t>çdo person fizik ose juridik, i regjistruar në Republikën e Shqipërisë</w:t>
      </w:r>
      <w:r w:rsidR="00501C6D">
        <w:rPr>
          <w:rFonts w:ascii="Garamond" w:hAnsi="Garamond"/>
          <w:bCs/>
          <w:sz w:val="24"/>
          <w:szCs w:val="24"/>
          <w:lang w:bidi="en-US"/>
        </w:rPr>
        <w:t>,</w:t>
      </w:r>
      <w:r w:rsidRPr="00C35A8E">
        <w:rPr>
          <w:rFonts w:ascii="Garamond" w:hAnsi="Garamond"/>
          <w:bCs/>
          <w:sz w:val="24"/>
          <w:szCs w:val="24"/>
          <w:lang w:bidi="en-US"/>
        </w:rPr>
        <w:t xml:space="preserve"> i cili vendos në tregun e Republikës së Shqipërisë një enë nga një vend i huaj.</w:t>
      </w:r>
    </w:p>
    <w:p w14:paraId="4DD88E6B"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 xml:space="preserve">dh) “Shpërndarës” është çdo person fizik ose juridik, i përfshirë në zinxhirin e furnizimit, </w:t>
      </w:r>
      <w:r w:rsidRPr="00C35A8E">
        <w:rPr>
          <w:rFonts w:ascii="Garamond" w:hAnsi="Garamond"/>
          <w:bCs/>
          <w:sz w:val="24"/>
          <w:szCs w:val="24"/>
          <w:lang w:bidi="en-US"/>
        </w:rPr>
        <w:lastRenderedPageBreak/>
        <w:t>përveç prodhuesit ose importuesit, i cili bën të disponueshme në treg një enë nën presion.</w:t>
      </w:r>
    </w:p>
    <w:p w14:paraId="4DD88E6C"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e) “Operator ekonomik” është prodhuesi, përfaqësuesi i tij i autorizuar, importuesi ose shpërndarësi.</w:t>
      </w:r>
    </w:p>
    <w:p w14:paraId="4DD88E6D" w14:textId="118E44E3" w:rsidR="008D606F" w:rsidRPr="00C35A8E" w:rsidRDefault="008D606F" w:rsidP="00226308">
      <w:pPr>
        <w:ind w:firstLine="284"/>
        <w:jc w:val="both"/>
        <w:rPr>
          <w:rFonts w:ascii="Garamond" w:hAnsi="Garamond"/>
          <w:bCs/>
          <w:sz w:val="24"/>
          <w:szCs w:val="24"/>
          <w:lang w:bidi="en-US"/>
        </w:rPr>
      </w:pPr>
      <w:r w:rsidRPr="00C35A8E">
        <w:rPr>
          <w:rFonts w:ascii="Garamond" w:hAnsi="Garamond"/>
          <w:bCs/>
          <w:sz w:val="24"/>
          <w:szCs w:val="24"/>
          <w:lang w:bidi="en-US"/>
        </w:rPr>
        <w:t>ë) “Specifikim teknik” është një dokument që përshkruan kërkesat teknike që duhet të përmbushë ena.</w:t>
      </w:r>
      <w:r w:rsidR="00226308">
        <w:rPr>
          <w:rFonts w:ascii="Garamond" w:hAnsi="Garamond"/>
          <w:bCs/>
          <w:sz w:val="24"/>
          <w:szCs w:val="24"/>
          <w:lang w:bidi="en-US"/>
        </w:rPr>
        <w:t xml:space="preserve"> </w:t>
      </w:r>
    </w:p>
    <w:p w14:paraId="4DD88E6E" w14:textId="57475D78"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 xml:space="preserve">f) “Standard i harmonizuar shqiptar” është një standard shqiptar, i miratuar dhe i publikuar nga Drejtoria e Përgjithshme të Standardizimit (DPS), i cili transpozon një standard evropian të harmonizuar, në mbështetje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 xml:space="preserve">teknik, sipas listës së përcaktuar nga Këshilli i Ministrave, me propozimin e ministrit përgjegjës dhe/ose me autoritetet e tjera të administratës qendrore dhe në bashkërendim me Drejtorinë e Përgjithshme të Standardizimit. Lista e standardeve të harmonizuara shqiptare ose çdo ndryshim i saj botohen në </w:t>
      </w:r>
      <w:r w:rsidR="00F70B74">
        <w:rPr>
          <w:rFonts w:ascii="Garamond" w:hAnsi="Garamond"/>
          <w:bCs/>
          <w:sz w:val="24"/>
          <w:szCs w:val="24"/>
          <w:lang w:bidi="en-US"/>
        </w:rPr>
        <w:t>Fletoren Zyrtare</w:t>
      </w:r>
      <w:r w:rsidRPr="00C35A8E">
        <w:rPr>
          <w:rFonts w:ascii="Garamond" w:hAnsi="Garamond"/>
          <w:bCs/>
          <w:sz w:val="24"/>
          <w:szCs w:val="24"/>
          <w:lang w:bidi="en-US"/>
        </w:rPr>
        <w:t>.</w:t>
      </w:r>
      <w:r w:rsidR="00C35A8E">
        <w:rPr>
          <w:rFonts w:ascii="Garamond" w:hAnsi="Garamond"/>
          <w:bCs/>
          <w:sz w:val="24"/>
          <w:szCs w:val="24"/>
          <w:lang w:bidi="en-US"/>
        </w:rPr>
        <w:t xml:space="preserve"> </w:t>
      </w:r>
    </w:p>
    <w:p w14:paraId="4DD88E6F"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g) “Akreditim” është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të vlerësimit të konformitetit.</w:t>
      </w:r>
    </w:p>
    <w:p w14:paraId="4DD88E70" w14:textId="5BEEC1BF"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gj)</w:t>
      </w:r>
      <w:r w:rsidR="00C35A8E">
        <w:rPr>
          <w:rFonts w:ascii="Garamond" w:hAnsi="Garamond"/>
          <w:bCs/>
          <w:sz w:val="24"/>
          <w:szCs w:val="24"/>
          <w:lang w:bidi="en-US"/>
        </w:rPr>
        <w:t xml:space="preserve"> </w:t>
      </w:r>
      <w:r w:rsidRPr="00C35A8E">
        <w:rPr>
          <w:rFonts w:ascii="Garamond" w:hAnsi="Garamond"/>
          <w:bCs/>
          <w:sz w:val="24"/>
          <w:szCs w:val="24"/>
          <w:lang w:bidi="en-US"/>
        </w:rPr>
        <w:t xml:space="preserve">“Organizëm kombëtar i akreditimit” është organi qe kryen akreditimin me autoritetin e </w:t>
      </w:r>
      <w:r w:rsidR="00EA21CB" w:rsidRPr="00C35A8E">
        <w:rPr>
          <w:rFonts w:ascii="Garamond" w:hAnsi="Garamond"/>
          <w:bCs/>
          <w:sz w:val="24"/>
          <w:szCs w:val="24"/>
          <w:lang w:bidi="en-US"/>
        </w:rPr>
        <w:t>dhënë</w:t>
      </w:r>
      <w:r w:rsidRPr="00C35A8E">
        <w:rPr>
          <w:rFonts w:ascii="Garamond" w:hAnsi="Garamond"/>
          <w:bCs/>
          <w:sz w:val="24"/>
          <w:szCs w:val="24"/>
          <w:lang w:bidi="en-US"/>
        </w:rPr>
        <w:t xml:space="preserve"> nga ligji, sipas kuptimit të dhënë në legjislacionin në fuqi për akreditimin.</w:t>
      </w:r>
    </w:p>
    <w:p w14:paraId="4DD88E71" w14:textId="2C937556"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h) “Vlerësim i konformitetit” është</w:t>
      </w:r>
      <w:r w:rsidR="00C35A8E">
        <w:rPr>
          <w:rFonts w:ascii="Garamond" w:hAnsi="Garamond"/>
          <w:bCs/>
          <w:sz w:val="24"/>
          <w:szCs w:val="24"/>
          <w:lang w:bidi="en-US"/>
        </w:rPr>
        <w:t xml:space="preserve"> </w:t>
      </w:r>
      <w:r w:rsidRPr="00C35A8E">
        <w:rPr>
          <w:rFonts w:ascii="Garamond" w:hAnsi="Garamond"/>
          <w:bCs/>
          <w:sz w:val="24"/>
          <w:szCs w:val="24"/>
          <w:lang w:bidi="en-US"/>
        </w:rPr>
        <w:t>procesi që provon</w:t>
      </w:r>
      <w:r w:rsidR="00C23B4E">
        <w:rPr>
          <w:rFonts w:ascii="Garamond" w:hAnsi="Garamond"/>
          <w:bCs/>
          <w:sz w:val="24"/>
          <w:szCs w:val="24"/>
          <w:lang w:bidi="en-US"/>
        </w:rPr>
        <w:t>,</w:t>
      </w:r>
      <w:r w:rsidRPr="00C35A8E">
        <w:rPr>
          <w:rFonts w:ascii="Garamond" w:hAnsi="Garamond"/>
          <w:bCs/>
          <w:sz w:val="24"/>
          <w:szCs w:val="24"/>
          <w:lang w:bidi="en-US"/>
        </w:rPr>
        <w:t xml:space="preserve"> nëse janë plotësuar kërkesat themelore të këtij </w:t>
      </w:r>
      <w:r w:rsidR="00520B6B" w:rsidRPr="00C35A8E">
        <w:rPr>
          <w:rFonts w:ascii="Garamond" w:hAnsi="Garamond"/>
          <w:bCs/>
          <w:sz w:val="24"/>
          <w:szCs w:val="24"/>
          <w:lang w:bidi="en-US"/>
        </w:rPr>
        <w:t>Rregulli</w:t>
      </w:r>
      <w:r w:rsidR="00520B6B">
        <w:rPr>
          <w:rFonts w:ascii="Garamond" w:hAnsi="Garamond"/>
          <w:bCs/>
          <w:sz w:val="24"/>
          <w:szCs w:val="24"/>
          <w:lang w:bidi="en-US"/>
        </w:rPr>
        <w:t>,</w:t>
      </w:r>
      <w:r w:rsidR="00520B6B" w:rsidRPr="00C35A8E">
        <w:rPr>
          <w:rFonts w:ascii="Garamond" w:hAnsi="Garamond"/>
          <w:bCs/>
          <w:sz w:val="24"/>
          <w:szCs w:val="24"/>
          <w:lang w:bidi="en-US"/>
        </w:rPr>
        <w:t xml:space="preserve"> </w:t>
      </w:r>
      <w:r w:rsidRPr="00C35A8E">
        <w:rPr>
          <w:rFonts w:ascii="Garamond" w:hAnsi="Garamond"/>
          <w:bCs/>
          <w:sz w:val="24"/>
          <w:szCs w:val="24"/>
          <w:lang w:bidi="en-US"/>
        </w:rPr>
        <w:t xml:space="preserve">në lidhje me enët nën presion. </w:t>
      </w:r>
    </w:p>
    <w:p w14:paraId="4DD88E72"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 xml:space="preserve">i) “Organ i vlerësimit të konformitetit” është një organ që kryen aktivitetet e vlerësimit të konformitetit, duke përfshirë kalibrimin, testimin, certifikimin dhe inspektimin. </w:t>
      </w:r>
    </w:p>
    <w:p w14:paraId="4DD88E73"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j) “Kthim i produktit” është çdo masë për kthimin mbrapsht të një ene, që është bërë ndërkohë e disponueshme te përdoruesi i fundit.</w:t>
      </w:r>
    </w:p>
    <w:p w14:paraId="4DD88E74" w14:textId="7777777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 xml:space="preserve">k) “Tërheqje” është çdo masë që synon parandalimin e vendosjes në treg të një ene në zinxhirin e furnizimit. </w:t>
      </w:r>
    </w:p>
    <w:p w14:paraId="4DD88E75" w14:textId="0D8E2AB7" w:rsidR="008D606F" w:rsidRPr="00C35A8E" w:rsidRDefault="008D606F" w:rsidP="0016660E">
      <w:pPr>
        <w:ind w:firstLine="284"/>
        <w:jc w:val="both"/>
        <w:rPr>
          <w:rFonts w:ascii="Garamond" w:hAnsi="Garamond"/>
          <w:bCs/>
          <w:sz w:val="24"/>
          <w:szCs w:val="24"/>
          <w:lang w:bidi="en-US"/>
        </w:rPr>
      </w:pPr>
      <w:r w:rsidRPr="00C35A8E">
        <w:rPr>
          <w:rFonts w:ascii="Garamond" w:hAnsi="Garamond"/>
          <w:bCs/>
          <w:sz w:val="24"/>
          <w:szCs w:val="24"/>
          <w:lang w:bidi="en-US"/>
        </w:rPr>
        <w:t>l) “Markimi CE” është markimi, me të cilin prodhuesi tregon se ena është në përputhje me kërkesat e legjislacionit të zbatueshëm, kur ky legjislacion parashikon fiksimin e këtij markimi.</w:t>
      </w:r>
      <w:r w:rsidR="00C35A8E">
        <w:rPr>
          <w:rFonts w:ascii="Garamond" w:hAnsi="Garamond"/>
          <w:bCs/>
          <w:sz w:val="24"/>
          <w:szCs w:val="24"/>
          <w:lang w:bidi="en-US"/>
        </w:rPr>
        <w:t xml:space="preserve"> </w:t>
      </w:r>
    </w:p>
    <w:p w14:paraId="4DD88E76" w14:textId="77777777" w:rsidR="008D606F" w:rsidRPr="00C35A8E" w:rsidRDefault="008D606F" w:rsidP="0016660E">
      <w:pPr>
        <w:ind w:firstLine="284"/>
        <w:jc w:val="both"/>
        <w:rPr>
          <w:rFonts w:ascii="Garamond" w:hAnsi="Garamond"/>
          <w:bCs/>
          <w:sz w:val="24"/>
          <w:szCs w:val="24"/>
          <w:lang w:bidi="en-US"/>
        </w:rPr>
      </w:pPr>
    </w:p>
    <w:p w14:paraId="4DD88E77"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3</w:t>
      </w:r>
    </w:p>
    <w:p w14:paraId="4DD88E78"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Bërja e disponueshme në treg dhe përdorimi</w:t>
      </w:r>
    </w:p>
    <w:p w14:paraId="4DD88E79" w14:textId="77777777" w:rsidR="008D606F" w:rsidRPr="00C35A8E" w:rsidRDefault="008D606F" w:rsidP="008D606F">
      <w:pPr>
        <w:ind w:firstLine="284"/>
        <w:jc w:val="center"/>
        <w:rPr>
          <w:rFonts w:ascii="Garamond" w:hAnsi="Garamond"/>
          <w:bCs/>
          <w:sz w:val="24"/>
          <w:szCs w:val="24"/>
          <w:lang w:bidi="en-US"/>
        </w:rPr>
      </w:pPr>
    </w:p>
    <w:p w14:paraId="4DD88E7A" w14:textId="6D5D6046" w:rsidR="008D606F" w:rsidRPr="00C35A8E" w:rsidRDefault="008D606F" w:rsidP="00C23B4E">
      <w:pPr>
        <w:ind w:firstLine="284"/>
        <w:jc w:val="both"/>
        <w:rPr>
          <w:rFonts w:ascii="Garamond" w:hAnsi="Garamond"/>
          <w:bCs/>
          <w:sz w:val="24"/>
          <w:szCs w:val="24"/>
          <w:lang w:bidi="en-US"/>
        </w:rPr>
      </w:pPr>
      <w:r w:rsidRPr="00C35A8E">
        <w:rPr>
          <w:rFonts w:ascii="Garamond" w:hAnsi="Garamond"/>
          <w:bCs/>
          <w:sz w:val="24"/>
          <w:szCs w:val="24"/>
          <w:lang w:bidi="en-US"/>
        </w:rPr>
        <w:t xml:space="preserve">Enët e thjeshta nën presion bëhen të disponueshme në treg dhe futen në përdorim vetëm nëse plotësojnë kërkesat e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kur instalohen dhe mirëmbahen siç duhet dhe përdoren për qëllimet për të cilat synohen. </w:t>
      </w:r>
    </w:p>
    <w:p w14:paraId="4DD88E7B" w14:textId="77777777" w:rsidR="008D606F" w:rsidRPr="00C35A8E" w:rsidRDefault="008D606F" w:rsidP="008D606F">
      <w:pPr>
        <w:ind w:firstLine="284"/>
        <w:rPr>
          <w:rFonts w:ascii="Garamond" w:hAnsi="Garamond"/>
          <w:bCs/>
          <w:sz w:val="24"/>
          <w:szCs w:val="24"/>
          <w:lang w:bidi="en-US"/>
        </w:rPr>
      </w:pPr>
    </w:p>
    <w:p w14:paraId="4DD88E7C"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4</w:t>
      </w:r>
    </w:p>
    <w:p w14:paraId="4DD88E7D"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Kërkesat thelbësore</w:t>
      </w:r>
    </w:p>
    <w:p w14:paraId="4DD88E7E" w14:textId="77777777" w:rsidR="008D606F" w:rsidRPr="00C35A8E" w:rsidRDefault="008D606F" w:rsidP="008D606F">
      <w:pPr>
        <w:ind w:firstLine="284"/>
        <w:rPr>
          <w:rFonts w:ascii="Garamond" w:hAnsi="Garamond"/>
          <w:bCs/>
          <w:sz w:val="24"/>
          <w:szCs w:val="24"/>
          <w:lang w:bidi="en-US"/>
        </w:rPr>
      </w:pPr>
    </w:p>
    <w:p w14:paraId="4DD88E7F" w14:textId="5A4FA57F" w:rsidR="008D606F" w:rsidRPr="00C35A8E" w:rsidRDefault="008D606F" w:rsidP="00AD5414">
      <w:pPr>
        <w:ind w:firstLine="284"/>
        <w:jc w:val="both"/>
        <w:rPr>
          <w:rFonts w:ascii="Garamond" w:hAnsi="Garamond"/>
          <w:bCs/>
          <w:sz w:val="24"/>
          <w:szCs w:val="24"/>
          <w:lang w:bidi="en-US"/>
        </w:rPr>
      </w:pPr>
      <w:r w:rsidRPr="00C35A8E">
        <w:rPr>
          <w:rFonts w:ascii="Garamond" w:hAnsi="Garamond"/>
          <w:bCs/>
          <w:sz w:val="24"/>
          <w:szCs w:val="24"/>
          <w:lang w:bidi="en-US"/>
        </w:rPr>
        <w:t xml:space="preserve">1. Enët duhet të plotësojnë kërkesat thelbësore të sigurisë të përcaktuara në shtojcën 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kur vlera e produktit PS x V është më </w:t>
      </w:r>
      <w:r w:rsidR="00AD5414">
        <w:rPr>
          <w:rFonts w:ascii="Garamond" w:hAnsi="Garamond"/>
          <w:bCs/>
          <w:sz w:val="24"/>
          <w:szCs w:val="24"/>
          <w:lang w:bidi="en-US"/>
        </w:rPr>
        <w:t>e</w:t>
      </w:r>
      <w:r w:rsidRPr="00C35A8E">
        <w:rPr>
          <w:rFonts w:ascii="Garamond" w:hAnsi="Garamond"/>
          <w:bCs/>
          <w:sz w:val="24"/>
          <w:szCs w:val="24"/>
          <w:lang w:bidi="en-US"/>
        </w:rPr>
        <w:t xml:space="preserve"> madh</w:t>
      </w:r>
      <w:r w:rsidR="00AD5414">
        <w:rPr>
          <w:rFonts w:ascii="Garamond" w:hAnsi="Garamond"/>
          <w:bCs/>
          <w:sz w:val="24"/>
          <w:szCs w:val="24"/>
          <w:lang w:bidi="en-US"/>
        </w:rPr>
        <w:t>e</w:t>
      </w:r>
      <w:r w:rsidRPr="00C35A8E">
        <w:rPr>
          <w:rFonts w:ascii="Garamond" w:hAnsi="Garamond"/>
          <w:bCs/>
          <w:sz w:val="24"/>
          <w:szCs w:val="24"/>
          <w:lang w:bidi="en-US"/>
        </w:rPr>
        <w:t xml:space="preserve"> se 50</w:t>
      </w:r>
      <w:r w:rsidR="00AD5414">
        <w:rPr>
          <w:rFonts w:ascii="Garamond" w:hAnsi="Garamond"/>
          <w:bCs/>
          <w:sz w:val="24"/>
          <w:szCs w:val="24"/>
          <w:lang w:bidi="en-US"/>
        </w:rPr>
        <w:t xml:space="preserve"> </w:t>
      </w:r>
      <w:r w:rsidRPr="00C35A8E">
        <w:rPr>
          <w:rFonts w:ascii="Garamond" w:hAnsi="Garamond"/>
          <w:bCs/>
          <w:sz w:val="24"/>
          <w:szCs w:val="24"/>
          <w:lang w:bidi="en-US"/>
        </w:rPr>
        <w:t>bar.</w:t>
      </w:r>
      <w:r w:rsidR="0034434E" w:rsidRPr="00C35A8E">
        <w:rPr>
          <w:rFonts w:ascii="Garamond" w:hAnsi="Garamond"/>
          <w:bCs/>
          <w:sz w:val="24"/>
          <w:szCs w:val="24"/>
          <w:lang w:bidi="en-US"/>
        </w:rPr>
        <w:t>L</w:t>
      </w:r>
    </w:p>
    <w:p w14:paraId="4DD88E80" w14:textId="0663868B" w:rsidR="008D606F" w:rsidRPr="00C35A8E" w:rsidRDefault="008D606F" w:rsidP="0059400E">
      <w:pPr>
        <w:ind w:firstLine="284"/>
        <w:jc w:val="both"/>
        <w:rPr>
          <w:rFonts w:ascii="Garamond" w:hAnsi="Garamond"/>
          <w:bCs/>
          <w:sz w:val="24"/>
          <w:szCs w:val="24"/>
          <w:lang w:bidi="en-US"/>
        </w:rPr>
      </w:pPr>
      <w:r w:rsidRPr="00C35A8E">
        <w:rPr>
          <w:rFonts w:ascii="Garamond" w:hAnsi="Garamond"/>
          <w:bCs/>
          <w:sz w:val="24"/>
          <w:szCs w:val="24"/>
          <w:lang w:bidi="en-US"/>
        </w:rPr>
        <w:t xml:space="preserve">2. Enët, në të cilat vlera e produktit PS x V është </w:t>
      </w:r>
      <w:r w:rsidR="0059400E">
        <w:rPr>
          <w:rFonts w:ascii="Garamond" w:hAnsi="Garamond"/>
          <w:bCs/>
          <w:sz w:val="24"/>
          <w:szCs w:val="24"/>
          <w:lang w:bidi="en-US"/>
        </w:rPr>
        <w:t>e</w:t>
      </w:r>
      <w:r w:rsidRPr="00C35A8E">
        <w:rPr>
          <w:rFonts w:ascii="Garamond" w:hAnsi="Garamond"/>
          <w:bCs/>
          <w:sz w:val="24"/>
          <w:szCs w:val="24"/>
          <w:lang w:bidi="en-US"/>
        </w:rPr>
        <w:t xml:space="preserve"> barabartë me 50 bar.</w:t>
      </w:r>
      <w:r w:rsidR="0034434E" w:rsidRPr="00C35A8E">
        <w:rPr>
          <w:rFonts w:ascii="Garamond" w:hAnsi="Garamond"/>
          <w:bCs/>
          <w:sz w:val="24"/>
          <w:szCs w:val="24"/>
          <w:lang w:bidi="en-US"/>
        </w:rPr>
        <w:t>L</w:t>
      </w:r>
      <w:r w:rsidRPr="00C35A8E">
        <w:rPr>
          <w:rFonts w:ascii="Garamond" w:hAnsi="Garamond"/>
          <w:bCs/>
          <w:sz w:val="24"/>
          <w:szCs w:val="24"/>
          <w:lang w:bidi="en-US"/>
        </w:rPr>
        <w:t xml:space="preserve"> ose më </w:t>
      </w:r>
      <w:r w:rsidR="0059400E">
        <w:rPr>
          <w:rFonts w:ascii="Garamond" w:hAnsi="Garamond"/>
          <w:bCs/>
          <w:sz w:val="24"/>
          <w:szCs w:val="24"/>
          <w:lang w:bidi="en-US"/>
        </w:rPr>
        <w:t>e</w:t>
      </w:r>
      <w:r w:rsidRPr="00C35A8E">
        <w:rPr>
          <w:rFonts w:ascii="Garamond" w:hAnsi="Garamond"/>
          <w:bCs/>
          <w:sz w:val="24"/>
          <w:szCs w:val="24"/>
          <w:lang w:bidi="en-US"/>
        </w:rPr>
        <w:t xml:space="preserve"> vogël, duhet të projektohen dhe të prodhohen në përputhje me praktikat më të mira inxhinierike.</w:t>
      </w:r>
    </w:p>
    <w:p w14:paraId="4DD88E81" w14:textId="77777777" w:rsidR="008D606F" w:rsidRPr="00C35A8E" w:rsidRDefault="008D606F" w:rsidP="00C23B4E">
      <w:pPr>
        <w:ind w:firstLine="284"/>
        <w:jc w:val="both"/>
        <w:rPr>
          <w:rFonts w:ascii="Garamond" w:hAnsi="Garamond"/>
          <w:bCs/>
          <w:sz w:val="24"/>
          <w:szCs w:val="24"/>
          <w:lang w:bidi="en-US"/>
        </w:rPr>
      </w:pPr>
    </w:p>
    <w:p w14:paraId="4DD88E82" w14:textId="77777777" w:rsidR="008D606F" w:rsidRPr="00C35A8E" w:rsidRDefault="008D606F" w:rsidP="00C35F76">
      <w:pPr>
        <w:jc w:val="center"/>
        <w:rPr>
          <w:rFonts w:ascii="Garamond" w:hAnsi="Garamond"/>
          <w:bCs/>
          <w:sz w:val="24"/>
          <w:szCs w:val="24"/>
          <w:lang w:bidi="en-US"/>
        </w:rPr>
      </w:pPr>
      <w:r w:rsidRPr="00C35A8E">
        <w:rPr>
          <w:rFonts w:ascii="Garamond" w:hAnsi="Garamond"/>
          <w:bCs/>
          <w:sz w:val="24"/>
          <w:szCs w:val="24"/>
          <w:lang w:bidi="en-US"/>
        </w:rPr>
        <w:t>Neni 5</w:t>
      </w:r>
    </w:p>
    <w:p w14:paraId="4DD88E83" w14:textId="77777777" w:rsidR="008D606F" w:rsidRPr="00C35A8E" w:rsidRDefault="008D606F" w:rsidP="00C35F76">
      <w:pPr>
        <w:jc w:val="center"/>
        <w:rPr>
          <w:rFonts w:ascii="Garamond" w:hAnsi="Garamond"/>
          <w:b/>
          <w:bCs/>
          <w:sz w:val="24"/>
          <w:szCs w:val="24"/>
          <w:lang w:bidi="en-US"/>
        </w:rPr>
      </w:pPr>
      <w:r w:rsidRPr="00C35A8E">
        <w:rPr>
          <w:rFonts w:ascii="Garamond" w:hAnsi="Garamond"/>
          <w:b/>
          <w:bCs/>
          <w:sz w:val="24"/>
          <w:szCs w:val="24"/>
          <w:lang w:bidi="en-US"/>
        </w:rPr>
        <w:t>Lëvizja e lirë</w:t>
      </w:r>
    </w:p>
    <w:p w14:paraId="4DD88E84" w14:textId="77777777" w:rsidR="008D606F" w:rsidRPr="00C35A8E" w:rsidRDefault="008D606F" w:rsidP="008D606F">
      <w:pPr>
        <w:ind w:firstLine="284"/>
        <w:rPr>
          <w:rFonts w:ascii="Garamond" w:hAnsi="Garamond"/>
          <w:bCs/>
          <w:sz w:val="24"/>
          <w:szCs w:val="24"/>
          <w:lang w:bidi="en-US"/>
        </w:rPr>
      </w:pPr>
    </w:p>
    <w:p w14:paraId="4DD88E85" w14:textId="0224AB62" w:rsidR="008D606F" w:rsidRPr="00C35A8E" w:rsidRDefault="008D606F" w:rsidP="008D606F">
      <w:pPr>
        <w:ind w:firstLine="284"/>
        <w:rPr>
          <w:rFonts w:ascii="Garamond" w:hAnsi="Garamond"/>
          <w:bCs/>
          <w:sz w:val="24"/>
          <w:szCs w:val="24"/>
          <w:lang w:bidi="en-US"/>
        </w:rPr>
      </w:pPr>
      <w:r w:rsidRPr="00C35A8E">
        <w:rPr>
          <w:rFonts w:ascii="Garamond" w:hAnsi="Garamond"/>
          <w:bCs/>
          <w:sz w:val="24"/>
          <w:szCs w:val="24"/>
          <w:lang w:bidi="en-US"/>
        </w:rPr>
        <w:t xml:space="preserve">Në territorin shqiptar nuk do të pengohet bërja e disponueshme në treg dhe vënia në shërbim e enëve që përmbushin kërkesat e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w:t>
      </w:r>
    </w:p>
    <w:p w14:paraId="4DD88E86" w14:textId="77777777" w:rsidR="008D606F" w:rsidRPr="00C35A8E" w:rsidRDefault="008D606F" w:rsidP="008D606F">
      <w:pPr>
        <w:ind w:firstLine="284"/>
        <w:rPr>
          <w:rFonts w:ascii="Garamond" w:hAnsi="Garamond"/>
          <w:bCs/>
          <w:sz w:val="24"/>
          <w:szCs w:val="24"/>
          <w:lang w:bidi="en-US"/>
        </w:rPr>
      </w:pPr>
    </w:p>
    <w:p w14:paraId="4DD88E87" w14:textId="35ED0450" w:rsidR="008D606F" w:rsidRPr="00C35A8E" w:rsidRDefault="008D606F" w:rsidP="008D606F">
      <w:pPr>
        <w:ind w:firstLine="284"/>
        <w:rPr>
          <w:rFonts w:ascii="Garamond" w:hAnsi="Garamond"/>
          <w:bCs/>
          <w:sz w:val="24"/>
          <w:szCs w:val="24"/>
          <w:lang w:bidi="en-US"/>
        </w:rPr>
      </w:pPr>
    </w:p>
    <w:p w14:paraId="4DD88E88"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KREU II</w:t>
      </w:r>
    </w:p>
    <w:p w14:paraId="4DD88E89"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lastRenderedPageBreak/>
        <w:t>DETYRIMET E OPERATORËVE EKONOMIKË</w:t>
      </w:r>
    </w:p>
    <w:p w14:paraId="4DD88E8A" w14:textId="77777777" w:rsidR="008D606F" w:rsidRPr="00C35A8E" w:rsidRDefault="008D606F" w:rsidP="008D606F">
      <w:pPr>
        <w:ind w:firstLine="284"/>
        <w:jc w:val="center"/>
        <w:rPr>
          <w:rFonts w:ascii="Garamond" w:hAnsi="Garamond"/>
          <w:bCs/>
          <w:sz w:val="24"/>
          <w:szCs w:val="24"/>
          <w:lang w:bidi="en-US"/>
        </w:rPr>
      </w:pPr>
    </w:p>
    <w:p w14:paraId="4DD88E8B"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6</w:t>
      </w:r>
    </w:p>
    <w:p w14:paraId="4DD88E8C"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Detyrimet e prodhuesit</w:t>
      </w:r>
    </w:p>
    <w:p w14:paraId="4DD88E8D" w14:textId="77777777" w:rsidR="008D606F" w:rsidRPr="00C35A8E" w:rsidRDefault="008D606F" w:rsidP="008D606F">
      <w:pPr>
        <w:ind w:firstLine="284"/>
        <w:rPr>
          <w:rFonts w:ascii="Garamond" w:hAnsi="Garamond"/>
          <w:bCs/>
          <w:sz w:val="24"/>
          <w:szCs w:val="24"/>
          <w:lang w:bidi="en-US"/>
        </w:rPr>
      </w:pPr>
    </w:p>
    <w:p w14:paraId="4DD88E8E" w14:textId="5B33E5A3"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1. Kur vendosin në treg enët e tyre, në të cilat produkti PSxV kalon 50 bar.L, prodhuesit duhet të sigurojnë që ato janë projektuar dhe prodhuar</w:t>
      </w:r>
      <w:r w:rsidR="00317F4B">
        <w:rPr>
          <w:rFonts w:ascii="Garamond" w:hAnsi="Garamond"/>
          <w:bCs/>
          <w:sz w:val="24"/>
          <w:szCs w:val="24"/>
          <w:lang w:bidi="en-US"/>
        </w:rPr>
        <w:t>,</w:t>
      </w:r>
      <w:r w:rsidRPr="00C35A8E">
        <w:rPr>
          <w:rFonts w:ascii="Garamond" w:hAnsi="Garamond"/>
          <w:bCs/>
          <w:sz w:val="24"/>
          <w:szCs w:val="24"/>
          <w:lang w:bidi="en-US"/>
        </w:rPr>
        <w:t xml:space="preserve"> në përputhje me kërkesat thelbësore të sigurisë të përcaktuara në shtojcën 1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w:t>
      </w:r>
    </w:p>
    <w:p w14:paraId="4DD88E8F" w14:textId="77777777"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2. Kur vendosin në treg enët e tyre, në të cilat produkti PSxV është 50 bar.L ose më pak, prodhuesit sigurojnë që ato janë projektuar dhe prodhuar në përputhje me praktikat më të mira inxhinierike. </w:t>
      </w:r>
    </w:p>
    <w:p w14:paraId="4DD88E90" w14:textId="627AF6EF"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3. Për enët, në të cilat produkti PS x V kalon 50 bar.L, prodhuesit hartojnë dokumentacionin teknik të referuar në shtojcën II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 xml:space="preserve">dhe kryejnë procedurën përkatëse të vlerësimit të konformitetit të përmendur në nenin 13, të këtij </w:t>
      </w:r>
      <w:r w:rsidR="00520B6B" w:rsidRPr="00C35A8E">
        <w:rPr>
          <w:rFonts w:ascii="Garamond" w:hAnsi="Garamond"/>
          <w:bCs/>
          <w:sz w:val="24"/>
          <w:szCs w:val="24"/>
          <w:lang w:bidi="en-US"/>
        </w:rPr>
        <w:t>Rregulli</w:t>
      </w:r>
      <w:r w:rsidRPr="00C35A8E">
        <w:rPr>
          <w:rFonts w:ascii="Garamond" w:hAnsi="Garamond"/>
          <w:bCs/>
          <w:sz w:val="24"/>
          <w:szCs w:val="24"/>
          <w:lang w:bidi="en-US"/>
        </w:rPr>
        <w:t>, ose e realizojnë atë.</w:t>
      </w:r>
      <w:r w:rsidR="00C35A8E">
        <w:rPr>
          <w:rFonts w:ascii="Garamond" w:hAnsi="Garamond"/>
          <w:bCs/>
          <w:sz w:val="24"/>
          <w:szCs w:val="24"/>
          <w:lang w:bidi="en-US"/>
        </w:rPr>
        <w:t xml:space="preserve"> </w:t>
      </w:r>
    </w:p>
    <w:p w14:paraId="4DD88E91" w14:textId="593EF32B"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4. Kur përputhshmëria e një ene, në të cilën produkti PSxV kalon 50 bar.L</w:t>
      </w:r>
      <w:r w:rsidR="002E5A9D">
        <w:rPr>
          <w:rFonts w:ascii="Garamond" w:hAnsi="Garamond"/>
          <w:bCs/>
          <w:sz w:val="24"/>
          <w:szCs w:val="24"/>
          <w:lang w:bidi="en-US"/>
        </w:rPr>
        <w:t>,</w:t>
      </w:r>
      <w:r w:rsidRPr="00C35A8E">
        <w:rPr>
          <w:rFonts w:ascii="Garamond" w:hAnsi="Garamond"/>
          <w:bCs/>
          <w:sz w:val="24"/>
          <w:szCs w:val="24"/>
          <w:lang w:bidi="en-US"/>
        </w:rPr>
        <w:t xml:space="preserve"> me kërkesat e zbatueshme, është provuar me atë procedurë, prodhuesit hartojnë një deklaratë EU të konformitetit dhe vendosin markimin CE dhe mbishkrimet e parashikuara në pikën 1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w:t>
      </w:r>
    </w:p>
    <w:p w14:paraId="4DD88E92" w14:textId="2B88D754"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5. Prodhuesit sigurojnë që enët në të cilat produkti PSxV është 50 bar.L ose më pak, mbajnë mbishkrimet e përcaktuara në pikën 1</w:t>
      </w:r>
      <w:r w:rsidR="002E5A9D">
        <w:rPr>
          <w:rFonts w:ascii="Garamond" w:hAnsi="Garamond"/>
          <w:bCs/>
          <w:sz w:val="24"/>
          <w:szCs w:val="24"/>
          <w:lang w:bidi="en-US"/>
        </w:rPr>
        <w:t>,</w:t>
      </w:r>
      <w:r w:rsidRPr="00C35A8E">
        <w:rPr>
          <w:rFonts w:ascii="Garamond" w:hAnsi="Garamond"/>
          <w:bCs/>
          <w:sz w:val="24"/>
          <w:szCs w:val="24"/>
          <w:lang w:bidi="en-US"/>
        </w:rPr>
        <w:t xml:space="preserve">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E93" w14:textId="77777777"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6. Prodhuesit mbajnë dokumentacionin teknik dhe deklaratën EU të konformitetit për 10 vjet pasi ena të jetë vendosur në treg.</w:t>
      </w:r>
    </w:p>
    <w:p w14:paraId="4DD88E94" w14:textId="54F95833"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7. Prodhuesit sigurojnë se zbatohen procedurat që prodhimi në seri të mbetet në konformitet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Ndryshimet në projektimin ose karakteristikat e enëve dhe ndryshimet në standardet ose specifikimet e tjera teknike, në lidhje me të cilat është deklaruar konformiteti i një ene, do të merren në konsideratë në mënyrë të përshtatshme. </w:t>
      </w:r>
    </w:p>
    <w:p w14:paraId="4DD88E95" w14:textId="275F2A10" w:rsidR="008D606F" w:rsidRPr="00C35A8E" w:rsidRDefault="008D606F" w:rsidP="00532CCC">
      <w:pPr>
        <w:ind w:firstLine="284"/>
        <w:jc w:val="both"/>
        <w:rPr>
          <w:rFonts w:ascii="Garamond" w:hAnsi="Garamond"/>
          <w:bCs/>
          <w:sz w:val="24"/>
          <w:szCs w:val="24"/>
          <w:lang w:bidi="en-US"/>
        </w:rPr>
      </w:pPr>
      <w:r w:rsidRPr="00C35A8E">
        <w:rPr>
          <w:rFonts w:ascii="Garamond" w:hAnsi="Garamond"/>
          <w:bCs/>
          <w:sz w:val="24"/>
          <w:szCs w:val="24"/>
          <w:lang w:bidi="en-US"/>
        </w:rPr>
        <w:t xml:space="preserve">8. Kur vlerësohet e përshtatshme për sa </w:t>
      </w:r>
      <w:r w:rsidR="00532CCC">
        <w:rPr>
          <w:rFonts w:ascii="Garamond" w:hAnsi="Garamond"/>
          <w:bCs/>
          <w:sz w:val="24"/>
          <w:szCs w:val="24"/>
          <w:lang w:bidi="en-US"/>
        </w:rPr>
        <w:t>u</w:t>
      </w:r>
      <w:r w:rsidRPr="00C35A8E">
        <w:rPr>
          <w:rFonts w:ascii="Garamond" w:hAnsi="Garamond"/>
          <w:bCs/>
          <w:sz w:val="24"/>
          <w:szCs w:val="24"/>
          <w:lang w:bidi="en-US"/>
        </w:rPr>
        <w:t xml:space="preserve"> përket rreziqeve të paraqitura nga një enë, prodhuesit, për</w:t>
      </w:r>
      <w:r w:rsidR="00C35A8E">
        <w:rPr>
          <w:rFonts w:ascii="Garamond" w:hAnsi="Garamond"/>
          <w:bCs/>
          <w:sz w:val="24"/>
          <w:szCs w:val="24"/>
          <w:lang w:bidi="en-US"/>
        </w:rPr>
        <w:t xml:space="preserve"> </w:t>
      </w:r>
      <w:r w:rsidRPr="00C35A8E">
        <w:rPr>
          <w:rFonts w:ascii="Garamond" w:hAnsi="Garamond"/>
          <w:bCs/>
          <w:sz w:val="24"/>
          <w:szCs w:val="24"/>
          <w:lang w:bidi="en-US"/>
        </w:rPr>
        <w:t xml:space="preserve">të </w:t>
      </w:r>
      <w:r w:rsidR="0034434E" w:rsidRPr="00C35A8E">
        <w:rPr>
          <w:rFonts w:ascii="Garamond" w:hAnsi="Garamond"/>
          <w:bCs/>
          <w:sz w:val="24"/>
          <w:szCs w:val="24"/>
          <w:lang w:bidi="en-US"/>
        </w:rPr>
        <w:t>mbrojtur</w:t>
      </w:r>
      <w:r w:rsidRPr="00C35A8E">
        <w:rPr>
          <w:rFonts w:ascii="Garamond" w:hAnsi="Garamond"/>
          <w:bCs/>
          <w:sz w:val="24"/>
          <w:szCs w:val="24"/>
          <w:lang w:bidi="en-US"/>
        </w:rPr>
        <w:t xml:space="preserve"> shëndetin dhe sigurinë e përdoruesve të fundit, kryejnë testimin e mostrave të enëve të bëra të disponueshme në treg, hetojnë dhe, nëse është e nevojshme, mbajnë një regjistër të ankesave për enët jo në përputhje dhe enët e kthyera nga tregu, si dhe informojnë shpërndarësit për çdo monitorim të tillë. </w:t>
      </w:r>
    </w:p>
    <w:p w14:paraId="4DD88E96" w14:textId="77777777"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9. Prodhuesit sigurojnë që enët që kanë vendosur në treg të kenë një identifikim tipi dhe serial ose partie, që lejon identifikimin e tyre. </w:t>
      </w:r>
    </w:p>
    <w:p w14:paraId="4DD88E97" w14:textId="77777777"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10. Prodhuesit vendosin në enë emrin e tyre, emrin e regjistruar tregtar ose markën tregtare të regjistruar, si dhe adresën postare ku ata mund të kontaktohen. Adresa duhet të tregojë një pikë të vetme ku mund të kontaktohet prodhuesi. Të dhënat e kontaktit duhet të jenë në gjuhën shqipe ose në një gjuhë lehtësisht të kuptueshme nga përdoruesit e fundit dhe struktura përgjegjëse e mbikëqyrjes së tregut. </w:t>
      </w:r>
    </w:p>
    <w:p w14:paraId="4DD88E98" w14:textId="739CB332"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11. Prodhuesit duhet të sigurojnë që ena është e shoqëruar nga udhëzimet dhe informacionet e sigurisë të përmendura në pikën 2,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në gjuhën shqipe ose në një gjuhë që kuptohet lehtësisht nga përdoruesit e fundit. Këto udhëzime dhe informacione sigurie, si dhe çdo etiketim, duhet të jenë të qarta, të kuptueshme dhe të lexueshme. </w:t>
      </w:r>
    </w:p>
    <w:p w14:paraId="4DD88E99" w14:textId="7CB2D873"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12. Prodhuesit që gjykojnë ose kanë arsye të besojnë se një enë që kanë vendosur në treg nuk është në përputhje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marrin menjëherë masat korrigjuese të nevojshme për ta sjellë atë enë në konformitet ose për ta tërhequr apo kthyer atë nga tregu, nëse është e përshtatshme. Gjithashtu, kur ena paraqet një rrezik, prodhuesit njoftojnë menjëherë strukturën përgjegjëse të mbikëqyrjes së tregut, duke dhënë të dhëna veçanërisht për mospërputhjen dhe çdo masë korrigjuese të marrë. </w:t>
      </w:r>
    </w:p>
    <w:p w14:paraId="4DD88E9A" w14:textId="08443F01" w:rsidR="008D606F" w:rsidRPr="00C35A8E" w:rsidRDefault="008D606F" w:rsidP="009A682A">
      <w:pPr>
        <w:ind w:firstLine="284"/>
        <w:jc w:val="both"/>
        <w:rPr>
          <w:rFonts w:ascii="Garamond" w:hAnsi="Garamond"/>
          <w:bCs/>
          <w:sz w:val="24"/>
          <w:szCs w:val="24"/>
          <w:lang w:bidi="en-US"/>
        </w:rPr>
      </w:pPr>
      <w:r w:rsidRPr="00C35A8E">
        <w:rPr>
          <w:rFonts w:ascii="Garamond" w:hAnsi="Garamond"/>
          <w:bCs/>
          <w:sz w:val="24"/>
          <w:szCs w:val="24"/>
          <w:lang w:bidi="en-US"/>
        </w:rPr>
        <w:t xml:space="preserve">13. Prodhuesit, në bazë të një kërkese të arsyetuar nga struktura përgjegjëse e mbikëqyrjes së tregut, sigurojnë të gjithë informacionin dhe dokumentacionin e nevojshëm për të treguar konformitetin e enës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në formë shkresore ose elektronike, në një gjuhë që është </w:t>
      </w:r>
      <w:r w:rsidRPr="00C35A8E">
        <w:rPr>
          <w:rFonts w:ascii="Garamond" w:hAnsi="Garamond"/>
          <w:bCs/>
          <w:sz w:val="24"/>
          <w:szCs w:val="24"/>
          <w:lang w:bidi="en-US"/>
        </w:rPr>
        <w:lastRenderedPageBreak/>
        <w:t>lehtësisht e kuptueshme nga kjo strukturë. Prodhuesit bashkëpunojnë me strukturën përgjegjëse për mbikëqyrjen e tregut, sipas kërkesës së saj, për çdo veprim të ndërmarrë për të eliminuar rreziqet që paraqesin enët që ata kanë vendosur në treg.</w:t>
      </w:r>
      <w:r w:rsidR="00C35A8E">
        <w:rPr>
          <w:rFonts w:ascii="Garamond" w:hAnsi="Garamond"/>
          <w:bCs/>
          <w:sz w:val="24"/>
          <w:szCs w:val="24"/>
          <w:lang w:bidi="en-US"/>
        </w:rPr>
        <w:t xml:space="preserve"> </w:t>
      </w:r>
    </w:p>
    <w:p w14:paraId="4DD88E9B" w14:textId="77777777" w:rsidR="008D606F" w:rsidRPr="00C35A8E" w:rsidRDefault="008D606F" w:rsidP="008D606F">
      <w:pPr>
        <w:ind w:firstLine="284"/>
        <w:rPr>
          <w:rFonts w:ascii="Garamond" w:hAnsi="Garamond"/>
          <w:bCs/>
          <w:sz w:val="24"/>
          <w:szCs w:val="24"/>
          <w:lang w:bidi="en-US"/>
        </w:rPr>
      </w:pPr>
    </w:p>
    <w:p w14:paraId="4DD88E9C"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7</w:t>
      </w:r>
    </w:p>
    <w:p w14:paraId="4DD88E9D"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Detyrimet e përfaqësuesve të autorizuar</w:t>
      </w:r>
    </w:p>
    <w:p w14:paraId="4DD88E9E" w14:textId="77777777" w:rsidR="008D606F" w:rsidRPr="00C35A8E" w:rsidRDefault="008D606F" w:rsidP="008D606F">
      <w:pPr>
        <w:ind w:firstLine="284"/>
        <w:rPr>
          <w:rFonts w:ascii="Garamond" w:hAnsi="Garamond"/>
          <w:bCs/>
          <w:sz w:val="24"/>
          <w:szCs w:val="24"/>
          <w:lang w:bidi="en-US"/>
        </w:rPr>
      </w:pPr>
    </w:p>
    <w:p w14:paraId="4DD88E9F" w14:textId="4AE40DF9"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1. Një prodhues, me anë të një akt</w:t>
      </w:r>
      <w:r w:rsidR="00DB1A47">
        <w:rPr>
          <w:rFonts w:ascii="Garamond" w:hAnsi="Garamond"/>
          <w:bCs/>
          <w:sz w:val="24"/>
          <w:szCs w:val="24"/>
          <w:lang w:bidi="en-US"/>
        </w:rPr>
        <w:t>i</w:t>
      </w:r>
      <w:r w:rsidRPr="00C35A8E">
        <w:rPr>
          <w:rFonts w:ascii="Garamond" w:hAnsi="Garamond"/>
          <w:bCs/>
          <w:sz w:val="24"/>
          <w:szCs w:val="24"/>
          <w:lang w:bidi="en-US"/>
        </w:rPr>
        <w:t xml:space="preserve"> përfaqësimi, mund të emërojë një përfaqësues të autorizuar. Detyrimet e përcaktuara në pikat 1 dhe 2, të nenit 6,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si dhe detyrimi për të hartuar dokumentacionin teknik të përmendur në pikat 3, 4 dhe 5, të nenit 6, të këtij </w:t>
      </w:r>
      <w:r w:rsidR="00520B6B" w:rsidRPr="00C35A8E">
        <w:rPr>
          <w:rFonts w:ascii="Garamond" w:hAnsi="Garamond"/>
          <w:bCs/>
          <w:sz w:val="24"/>
          <w:szCs w:val="24"/>
          <w:lang w:bidi="en-US"/>
        </w:rPr>
        <w:t>Rregulli</w:t>
      </w:r>
      <w:r w:rsidRPr="00C35A8E">
        <w:rPr>
          <w:rFonts w:ascii="Garamond" w:hAnsi="Garamond"/>
          <w:bCs/>
          <w:sz w:val="24"/>
          <w:szCs w:val="24"/>
          <w:lang w:bidi="en-US"/>
        </w:rPr>
        <w:t>, nuk do të jenë pjesë e aktit të përfaqësimit të përfaqësuesit të autorizuar.</w:t>
      </w:r>
    </w:p>
    <w:p w14:paraId="4DD88EA0" w14:textId="77777777"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2. Një përfaqësues i autorizuar kryen detyrat e përcaktuara në aktin e përfaqësimit të marrë nga prodhuesi. Akti i përfaqësimit i lejon përfaqësuesit të autorizuar të kryejë të paktën sa vijon:</w:t>
      </w:r>
    </w:p>
    <w:p w14:paraId="4DD88EA1" w14:textId="17C88E72"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a) të mbajë në dispozicion të strukturës përgjegjëse të mbikëqyrjes së tregut deklaratën EU të konformitetit dhe dokumentacionin teknik për 10 vjet</w:t>
      </w:r>
      <w:r w:rsidR="00C6045A">
        <w:rPr>
          <w:rFonts w:ascii="Garamond" w:hAnsi="Garamond"/>
          <w:bCs/>
          <w:sz w:val="24"/>
          <w:szCs w:val="24"/>
          <w:lang w:bidi="en-US"/>
        </w:rPr>
        <w:t>,</w:t>
      </w:r>
      <w:r w:rsidRPr="00C35A8E">
        <w:rPr>
          <w:rFonts w:ascii="Garamond" w:hAnsi="Garamond"/>
          <w:bCs/>
          <w:sz w:val="24"/>
          <w:szCs w:val="24"/>
          <w:lang w:bidi="en-US"/>
        </w:rPr>
        <w:t xml:space="preserve"> pasi ena të jetë vendosur në treg;</w:t>
      </w:r>
    </w:p>
    <w:p w14:paraId="4DD88EA2" w14:textId="77777777"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b) sipas një kërkesë të arsyetuar nga struktura përgjegjëse e mbikëqyrjes së tregut, t’i sigurojë kësaj strukture të gjithë informacionin dhe dokumentacionin e nevojshëm për të treguar konformitetin e një ene; </w:t>
      </w:r>
    </w:p>
    <w:p w14:paraId="4DD88EA3" w14:textId="77777777"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c) të bashkëpunojë me strukturën përgjegjëse të mbikëqyrjes së tregut, me kërkesën e saj, për çdo veprim të ndërmarrë për të eliminuar rreziqet që paraqesin enët e përfshira në aktin e përfaqësimit të përfaqësuesit të autorizuar. </w:t>
      </w:r>
    </w:p>
    <w:p w14:paraId="4DD88EA4" w14:textId="77777777" w:rsidR="008D606F" w:rsidRPr="00C35A8E" w:rsidRDefault="008D606F" w:rsidP="0034434E">
      <w:pPr>
        <w:ind w:firstLine="284"/>
        <w:jc w:val="both"/>
        <w:rPr>
          <w:rFonts w:ascii="Garamond" w:hAnsi="Garamond"/>
          <w:bCs/>
          <w:sz w:val="24"/>
          <w:szCs w:val="24"/>
          <w:lang w:bidi="en-US"/>
        </w:rPr>
      </w:pPr>
    </w:p>
    <w:p w14:paraId="4DD88EA5"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8</w:t>
      </w:r>
    </w:p>
    <w:p w14:paraId="4DD88EA6"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Detyrimet e importuesve</w:t>
      </w:r>
    </w:p>
    <w:p w14:paraId="4DD88EA7" w14:textId="77777777" w:rsidR="008D606F" w:rsidRPr="00C35A8E" w:rsidRDefault="008D606F" w:rsidP="008D606F">
      <w:pPr>
        <w:ind w:firstLine="284"/>
        <w:rPr>
          <w:rFonts w:ascii="Garamond" w:hAnsi="Garamond"/>
          <w:bCs/>
          <w:sz w:val="24"/>
          <w:szCs w:val="24"/>
          <w:lang w:bidi="en-US"/>
        </w:rPr>
      </w:pPr>
    </w:p>
    <w:p w14:paraId="4DD88EA8" w14:textId="4F4E0896"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1. Importuesit duhet të vendosin në treg vetëm enë të cilat janë në përputhje me këtë </w:t>
      </w:r>
      <w:r w:rsidR="00520B6B" w:rsidRPr="00C35A8E">
        <w:rPr>
          <w:rFonts w:ascii="Garamond" w:hAnsi="Garamond"/>
          <w:bCs/>
          <w:sz w:val="24"/>
          <w:szCs w:val="24"/>
          <w:lang w:bidi="en-US"/>
        </w:rPr>
        <w:t xml:space="preserve">Rregull </w:t>
      </w:r>
      <w:r w:rsidRPr="00C35A8E">
        <w:rPr>
          <w:rFonts w:ascii="Garamond" w:hAnsi="Garamond"/>
          <w:bCs/>
          <w:sz w:val="24"/>
          <w:szCs w:val="24"/>
          <w:lang w:bidi="en-US"/>
        </w:rPr>
        <w:t>dhe legjislacionin e zbatueshëm në fuqi.</w:t>
      </w:r>
    </w:p>
    <w:p w14:paraId="4DD88EA9" w14:textId="2430BFBD"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2. Para vendosjes në treg të një enë në të cilën produkti PS×V kalon 50 bar.L, importuesit sigurojnë</w:t>
      </w:r>
      <w:r w:rsidR="006955A7">
        <w:rPr>
          <w:rFonts w:ascii="Garamond" w:hAnsi="Garamond"/>
          <w:bCs/>
          <w:sz w:val="24"/>
          <w:szCs w:val="24"/>
          <w:lang w:bidi="en-US"/>
        </w:rPr>
        <w:t>,</w:t>
      </w:r>
      <w:r w:rsidRPr="00C35A8E">
        <w:rPr>
          <w:rFonts w:ascii="Garamond" w:hAnsi="Garamond"/>
          <w:bCs/>
          <w:sz w:val="24"/>
          <w:szCs w:val="24"/>
          <w:lang w:bidi="en-US"/>
        </w:rPr>
        <w:t xml:space="preserve"> që:</w:t>
      </w:r>
    </w:p>
    <w:p w14:paraId="4DD88EAA" w14:textId="0F87840D"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a) procedura e duhur e vlerësimit të konformitetit të përmendur në nenin 13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të jetë kryer nga prodhuesi;</w:t>
      </w:r>
    </w:p>
    <w:p w14:paraId="4DD88EAB" w14:textId="579A548A"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b) prodhuesi të ketë hartuar dokumentacionin teknik, që ena të ketë markimin CE dhe mbishkrimet e parashikuara në pikën 1,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dhe shoqërohet nga dokumentet e kërkuara; dhe </w:t>
      </w:r>
    </w:p>
    <w:p w14:paraId="4DD88EAC" w14:textId="5865B56A"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c) prodhuesi ka përmbushur kërkesat e përcaktuara në pikat 9 dhe 10, të nenit 6,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EAD" w14:textId="2C3247B6" w:rsidR="008D606F" w:rsidRPr="00C35A8E" w:rsidRDefault="008D606F" w:rsidP="006955A7">
      <w:pPr>
        <w:ind w:firstLine="284"/>
        <w:jc w:val="both"/>
        <w:rPr>
          <w:rFonts w:ascii="Garamond" w:hAnsi="Garamond"/>
          <w:bCs/>
          <w:sz w:val="24"/>
          <w:szCs w:val="24"/>
          <w:lang w:bidi="en-US"/>
        </w:rPr>
      </w:pPr>
      <w:r w:rsidRPr="00C35A8E">
        <w:rPr>
          <w:rFonts w:ascii="Garamond" w:hAnsi="Garamond"/>
          <w:bCs/>
          <w:sz w:val="24"/>
          <w:szCs w:val="24"/>
          <w:lang w:bidi="en-US"/>
        </w:rPr>
        <w:t xml:space="preserve">3. Kur një importues gjykon ose ka arsye të besojë se një enë, në të cilën produkti PS×V tejkalon 50 bar.L, nuk është në përputhje me kërkesat thelbësore të sigurisë të përcaktuara në shtojcën 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ai nuk do ta vendosë enën në treg derisa ajo të jetë sjellë në përputhje me këtë </w:t>
      </w:r>
      <w:r w:rsidR="00520B6B" w:rsidRPr="00C35A8E">
        <w:rPr>
          <w:rFonts w:ascii="Garamond" w:hAnsi="Garamond"/>
          <w:bCs/>
          <w:sz w:val="24"/>
          <w:szCs w:val="24"/>
          <w:lang w:bidi="en-US"/>
        </w:rPr>
        <w:t>R</w:t>
      </w:r>
      <w:r w:rsidRPr="00C35A8E">
        <w:rPr>
          <w:rFonts w:ascii="Garamond" w:hAnsi="Garamond"/>
          <w:bCs/>
          <w:sz w:val="24"/>
          <w:szCs w:val="24"/>
          <w:lang w:bidi="en-US"/>
        </w:rPr>
        <w:t>regull. Gjithashtu, kur ena paraqet një rrezik, importuesi informon për këtë qëllim prodhuesin dhe strukturën përgjegjëse të mbikëqyrjes së tregut.</w:t>
      </w:r>
      <w:r w:rsidR="00C35A8E">
        <w:rPr>
          <w:rFonts w:ascii="Garamond" w:hAnsi="Garamond"/>
          <w:bCs/>
          <w:sz w:val="24"/>
          <w:szCs w:val="24"/>
          <w:lang w:bidi="en-US"/>
        </w:rPr>
        <w:t xml:space="preserve"> </w:t>
      </w:r>
    </w:p>
    <w:p w14:paraId="4DD88EAE" w14:textId="67C74FEA"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4. Para se të hedhë në treg një enë, në të cilën produkti PS×V është 50 bar.L ose më pak, importuesit sigurojnë që ai është projektuar dhe prodhuar në përputhje me praktikën më të mirë të projektimit në vend, mban mbishkrimet parashikuar në pikën 1.2,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dhe që prodhuesi ka përmbushur kërkesat e përcaktuara në pikat 9 dhe 10, të nenit 6,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AF" w14:textId="0053DFC6"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5. Importuesit vendosin në enë emrin e tyre, emrin e regjistruar tregtar ose markën tregtare të regjistruar dhe adresën postare në të cilën ata mund të kontaktohen ose, kur kjo nuk është e mundur, në një dokument që shoqëron enën. Detajet e kontaktit do të jenë në një gjuhë lehtësisht të kuptueshme nga përdoruesit e fundit dhe </w:t>
      </w:r>
      <w:r w:rsidR="0034434E" w:rsidRPr="00C35A8E">
        <w:rPr>
          <w:rFonts w:ascii="Garamond" w:hAnsi="Garamond"/>
          <w:bCs/>
          <w:sz w:val="24"/>
          <w:szCs w:val="24"/>
          <w:lang w:bidi="en-US"/>
        </w:rPr>
        <w:t>struktura</w:t>
      </w:r>
      <w:r w:rsidRPr="00C35A8E">
        <w:rPr>
          <w:rFonts w:ascii="Garamond" w:hAnsi="Garamond"/>
          <w:bCs/>
          <w:sz w:val="24"/>
          <w:szCs w:val="24"/>
          <w:lang w:bidi="en-US"/>
        </w:rPr>
        <w:t xml:space="preserve"> përgjegjëse e mbikëqyrjes së tregut.</w:t>
      </w:r>
      <w:r w:rsidR="00C35A8E">
        <w:rPr>
          <w:rFonts w:ascii="Garamond" w:hAnsi="Garamond"/>
          <w:bCs/>
          <w:sz w:val="24"/>
          <w:szCs w:val="24"/>
          <w:lang w:bidi="en-US"/>
        </w:rPr>
        <w:t xml:space="preserve"> </w:t>
      </w:r>
    </w:p>
    <w:p w14:paraId="4DD88EB0" w14:textId="33CB7E26" w:rsidR="008D606F" w:rsidRPr="00C35A8E" w:rsidRDefault="008D606F" w:rsidP="0034434E">
      <w:pPr>
        <w:ind w:firstLine="284"/>
        <w:jc w:val="both"/>
        <w:rPr>
          <w:rFonts w:ascii="Garamond" w:hAnsi="Garamond"/>
          <w:bCs/>
          <w:sz w:val="24"/>
          <w:szCs w:val="24"/>
          <w:lang w:bidi="en-US"/>
        </w:rPr>
      </w:pPr>
      <w:r w:rsidRPr="00C35A8E">
        <w:rPr>
          <w:rFonts w:ascii="Garamond" w:hAnsi="Garamond"/>
          <w:bCs/>
          <w:sz w:val="24"/>
          <w:szCs w:val="24"/>
          <w:lang w:bidi="en-US"/>
        </w:rPr>
        <w:t xml:space="preserve">6. Importuesit sigurojnë që një enë shoqërohet nga udhëzimet dhe informacionet e sigurisë të përmendura në pikën 2,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në gjuhën shqipe. </w:t>
      </w:r>
    </w:p>
    <w:p w14:paraId="4DD88EB1" w14:textId="18D489B0" w:rsidR="008D606F" w:rsidRPr="00C35A8E" w:rsidRDefault="008D606F" w:rsidP="00316914">
      <w:pPr>
        <w:ind w:firstLine="284"/>
        <w:jc w:val="both"/>
        <w:rPr>
          <w:rFonts w:ascii="Garamond" w:hAnsi="Garamond"/>
          <w:bCs/>
          <w:sz w:val="24"/>
          <w:szCs w:val="24"/>
          <w:lang w:bidi="en-US"/>
        </w:rPr>
      </w:pPr>
      <w:r w:rsidRPr="00C35A8E">
        <w:rPr>
          <w:rFonts w:ascii="Garamond" w:hAnsi="Garamond"/>
          <w:bCs/>
          <w:sz w:val="24"/>
          <w:szCs w:val="24"/>
          <w:lang w:bidi="en-US"/>
        </w:rPr>
        <w:t xml:space="preserve">7. Importuesit sigurojnë që, ndërsa një enë në të cilën produkti PS×V kalon 50 bar.L është nën përgjegjësinë e tyre, kushtet e ruajtjes ose </w:t>
      </w:r>
      <w:r w:rsidR="00713322">
        <w:rPr>
          <w:rFonts w:ascii="Garamond" w:hAnsi="Garamond"/>
          <w:bCs/>
          <w:sz w:val="24"/>
          <w:szCs w:val="24"/>
          <w:lang w:bidi="en-US"/>
        </w:rPr>
        <w:t xml:space="preserve">të </w:t>
      </w:r>
      <w:r w:rsidRPr="00C35A8E">
        <w:rPr>
          <w:rFonts w:ascii="Garamond" w:hAnsi="Garamond"/>
          <w:bCs/>
          <w:sz w:val="24"/>
          <w:szCs w:val="24"/>
          <w:lang w:bidi="en-US"/>
        </w:rPr>
        <w:t xml:space="preserve">transportit të tij nuk rrezikojnë përputhshmërinë e tij me kërkesat thelbësore të sigurisë, të përcaktuara në shtojcën I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EB2" w14:textId="3C7BA027" w:rsidR="008D606F" w:rsidRPr="00C35A8E" w:rsidRDefault="008D606F" w:rsidP="009E63BC">
      <w:pPr>
        <w:ind w:firstLine="284"/>
        <w:jc w:val="both"/>
        <w:rPr>
          <w:rFonts w:ascii="Garamond" w:hAnsi="Garamond"/>
          <w:bCs/>
          <w:sz w:val="24"/>
          <w:szCs w:val="24"/>
          <w:lang w:bidi="en-US"/>
        </w:rPr>
      </w:pPr>
      <w:r w:rsidRPr="00C35A8E">
        <w:rPr>
          <w:rFonts w:ascii="Garamond" w:hAnsi="Garamond"/>
          <w:bCs/>
          <w:sz w:val="24"/>
          <w:szCs w:val="24"/>
          <w:lang w:bidi="en-US"/>
        </w:rPr>
        <w:t>8. Kur vlerësohet e përshtatshme në lidhje me rreziqet e paraqitura nga një enë, importuesit, për të mbrojtur shëndetin dhe sigurinë e përdoruesve të fundit, bëjnë testimin e mostrave të enëve të bëra të disponueshme në treg, hetojnë dhe, nëse është e nevojshme, mbajnë një regjistër të ankesave për enët jo në konformitet dhe enët e kthyera, si dhe informojnë shpërndarësit për çdo monitorim të tillë.</w:t>
      </w:r>
      <w:r w:rsidR="00C35A8E">
        <w:rPr>
          <w:rFonts w:ascii="Garamond" w:hAnsi="Garamond"/>
          <w:bCs/>
          <w:sz w:val="24"/>
          <w:szCs w:val="24"/>
          <w:lang w:bidi="en-US"/>
        </w:rPr>
        <w:t xml:space="preserve"> </w:t>
      </w:r>
    </w:p>
    <w:p w14:paraId="4DD88EB3" w14:textId="651C610E" w:rsidR="008D606F" w:rsidRPr="00C35A8E" w:rsidRDefault="008D606F" w:rsidP="009E63BC">
      <w:pPr>
        <w:ind w:firstLine="284"/>
        <w:jc w:val="both"/>
        <w:rPr>
          <w:rFonts w:ascii="Garamond" w:hAnsi="Garamond"/>
          <w:bCs/>
          <w:sz w:val="24"/>
          <w:szCs w:val="24"/>
          <w:lang w:bidi="en-US"/>
        </w:rPr>
      </w:pPr>
      <w:r w:rsidRPr="00C35A8E">
        <w:rPr>
          <w:rFonts w:ascii="Garamond" w:hAnsi="Garamond"/>
          <w:bCs/>
          <w:sz w:val="24"/>
          <w:szCs w:val="24"/>
          <w:lang w:bidi="en-US"/>
        </w:rPr>
        <w:t xml:space="preserve">9. Importuesit që gjykojnë ose kanë arsye të besojnë se një enë që ata kanë vendosur në treg nuk është në përputhje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marrin menjëherë masat korrigjuese të nevojshme për ta sjellë atë enë në përputhje, për ta tërhequr apo kthyer atë, nëse është e përshtatshme. Gjithashtu, kur ena paraqet një rrezik, importuesit informojnë menjëherë për këtë qëllim </w:t>
      </w:r>
      <w:r w:rsidR="00316914" w:rsidRPr="00C35A8E">
        <w:rPr>
          <w:rFonts w:ascii="Garamond" w:hAnsi="Garamond"/>
          <w:bCs/>
          <w:sz w:val="24"/>
          <w:szCs w:val="24"/>
          <w:lang w:bidi="en-US"/>
        </w:rPr>
        <w:t>strukturën</w:t>
      </w:r>
      <w:r w:rsidRPr="00C35A8E">
        <w:rPr>
          <w:rFonts w:ascii="Garamond" w:hAnsi="Garamond"/>
          <w:bCs/>
          <w:sz w:val="24"/>
          <w:szCs w:val="24"/>
          <w:lang w:bidi="en-US"/>
        </w:rPr>
        <w:t xml:space="preserve"> përgjegjëse të mbikëqyrjes së tregut, duke dhënë detaje, veçanërisht për mospërputhshmërinë dhe masat korrigjuese të marra.</w:t>
      </w:r>
    </w:p>
    <w:p w14:paraId="4DD88EB4" w14:textId="37E03D81" w:rsidR="008D606F" w:rsidRPr="00C35A8E" w:rsidRDefault="008D606F" w:rsidP="009E63BC">
      <w:pPr>
        <w:ind w:firstLine="284"/>
        <w:jc w:val="both"/>
        <w:rPr>
          <w:rFonts w:ascii="Garamond" w:hAnsi="Garamond"/>
          <w:bCs/>
          <w:sz w:val="24"/>
          <w:szCs w:val="24"/>
          <w:lang w:bidi="en-US"/>
        </w:rPr>
      </w:pPr>
      <w:r w:rsidRPr="00C35A8E">
        <w:rPr>
          <w:rFonts w:ascii="Garamond" w:hAnsi="Garamond"/>
          <w:bCs/>
          <w:sz w:val="24"/>
          <w:szCs w:val="24"/>
          <w:lang w:bidi="en-US"/>
        </w:rPr>
        <w:t xml:space="preserve">10. Për enët, në të cilat produkti i PS×V kalon 50 bar.L, importuesit mbajnë një kopje të deklaratës EU të konformitetit në dispozicion të </w:t>
      </w:r>
      <w:r w:rsidR="00316914" w:rsidRPr="00C35A8E">
        <w:rPr>
          <w:rFonts w:ascii="Garamond" w:hAnsi="Garamond"/>
          <w:bCs/>
          <w:sz w:val="24"/>
          <w:szCs w:val="24"/>
          <w:lang w:bidi="en-US"/>
        </w:rPr>
        <w:t>strukturës</w:t>
      </w:r>
      <w:r w:rsidRPr="00C35A8E">
        <w:rPr>
          <w:rFonts w:ascii="Garamond" w:hAnsi="Garamond"/>
          <w:bCs/>
          <w:sz w:val="24"/>
          <w:szCs w:val="24"/>
          <w:lang w:bidi="en-US"/>
        </w:rPr>
        <w:t xml:space="preserve"> përgjegjëse të mbikëqyrjes së tregut për 10 vjet pas vënies në treg të enës dhe sigurohen që dokumentacioni teknik të vihet në dispozicion të kësaj strukture, nëse kërkohet. </w:t>
      </w:r>
    </w:p>
    <w:p w14:paraId="4DD88EB5" w14:textId="61BF371B" w:rsidR="008D606F" w:rsidRPr="00C35A8E" w:rsidRDefault="008D606F" w:rsidP="009E63BC">
      <w:pPr>
        <w:ind w:firstLine="284"/>
        <w:jc w:val="both"/>
        <w:rPr>
          <w:rFonts w:ascii="Garamond" w:hAnsi="Garamond"/>
          <w:bCs/>
          <w:sz w:val="24"/>
          <w:szCs w:val="24"/>
          <w:lang w:bidi="en-US"/>
        </w:rPr>
      </w:pPr>
      <w:r w:rsidRPr="00C35A8E">
        <w:rPr>
          <w:rFonts w:ascii="Garamond" w:hAnsi="Garamond"/>
          <w:bCs/>
          <w:sz w:val="24"/>
          <w:szCs w:val="24"/>
          <w:lang w:bidi="en-US"/>
        </w:rPr>
        <w:t xml:space="preserve">11. Importuesit, me kërkesë të arsyetuar nga </w:t>
      </w:r>
      <w:r w:rsidR="00316914" w:rsidRPr="00C35A8E">
        <w:rPr>
          <w:rFonts w:ascii="Garamond" w:hAnsi="Garamond"/>
          <w:bCs/>
          <w:sz w:val="24"/>
          <w:szCs w:val="24"/>
          <w:lang w:bidi="en-US"/>
        </w:rPr>
        <w:t>struktura</w:t>
      </w:r>
      <w:r w:rsidRPr="00C35A8E">
        <w:rPr>
          <w:rFonts w:ascii="Garamond" w:hAnsi="Garamond"/>
          <w:bCs/>
          <w:sz w:val="24"/>
          <w:szCs w:val="24"/>
          <w:lang w:bidi="en-US"/>
        </w:rPr>
        <w:t xml:space="preserve"> përgjegjëse e mbikëqyrjes së tregut, i sigurojnë asaj të gjitha informacionet dhe dokumentacionin e nevojshëm, në formë shkresore ose elektronike, për të demonstruar përputhjen e një ene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në një gjuhë që mund të kuptohet lehtë nga ajo strukturë. Ata bashkëpunojnë me këtë strukturë, me kërkesë të saj, për çdo veprim të ndërmarrë për të eliminuar rreziqet që paraqesin enët që ata kanë vendosur në treg. </w:t>
      </w:r>
    </w:p>
    <w:p w14:paraId="4DD88EB6" w14:textId="77777777" w:rsidR="008D606F" w:rsidRPr="00C35A8E" w:rsidRDefault="008D606F" w:rsidP="009E63BC">
      <w:pPr>
        <w:ind w:firstLine="284"/>
        <w:jc w:val="both"/>
        <w:rPr>
          <w:rFonts w:ascii="Garamond" w:hAnsi="Garamond"/>
          <w:bCs/>
          <w:sz w:val="24"/>
          <w:szCs w:val="24"/>
          <w:lang w:bidi="en-US"/>
        </w:rPr>
      </w:pPr>
      <w:r w:rsidRPr="00C35A8E">
        <w:rPr>
          <w:rFonts w:ascii="Garamond" w:hAnsi="Garamond"/>
          <w:bCs/>
          <w:sz w:val="24"/>
          <w:szCs w:val="24"/>
          <w:lang w:bidi="en-US"/>
        </w:rPr>
        <w:t xml:space="preserve"> </w:t>
      </w:r>
    </w:p>
    <w:p w14:paraId="4DD88EB7"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9</w:t>
      </w:r>
    </w:p>
    <w:p w14:paraId="4DD88EB8"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Detyrimet e shpërndarësve</w:t>
      </w:r>
    </w:p>
    <w:p w14:paraId="4DD88EB9" w14:textId="77777777" w:rsidR="008D606F" w:rsidRPr="00C35A8E" w:rsidRDefault="008D606F" w:rsidP="008D606F">
      <w:pPr>
        <w:ind w:firstLine="284"/>
        <w:rPr>
          <w:rFonts w:ascii="Garamond" w:hAnsi="Garamond"/>
          <w:bCs/>
          <w:sz w:val="24"/>
          <w:szCs w:val="24"/>
          <w:lang w:bidi="en-US"/>
        </w:rPr>
      </w:pPr>
    </w:p>
    <w:p w14:paraId="4DD88EBA" w14:textId="6A42A11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w:t>
      </w:r>
      <w:r w:rsidR="009E63BC">
        <w:rPr>
          <w:rFonts w:ascii="Garamond" w:hAnsi="Garamond"/>
          <w:bCs/>
          <w:sz w:val="24"/>
          <w:szCs w:val="24"/>
          <w:lang w:bidi="en-US"/>
        </w:rPr>
        <w:t xml:space="preserve"> </w:t>
      </w:r>
      <w:r w:rsidRPr="00C35A8E">
        <w:rPr>
          <w:rFonts w:ascii="Garamond" w:hAnsi="Garamond"/>
          <w:bCs/>
          <w:sz w:val="24"/>
          <w:szCs w:val="24"/>
          <w:lang w:bidi="en-US"/>
        </w:rPr>
        <w:t xml:space="preserve">Kur vendosin në treg një enë, shpërndarësit do të veprojnë me kujdesin e duhur në lidhje me kërkesat e parashikuara nga ky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w:t>
      </w:r>
    </w:p>
    <w:p w14:paraId="4DD88EBB"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Para se të vendosin në treg një enë, në të cilën produkti i PSxV kalon 50 bar.L, shpërndarësit:</w:t>
      </w:r>
    </w:p>
    <w:p w14:paraId="4DD88EBC" w14:textId="190F7EDC"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a) verifikojnë që ena mban markimin CE dhe mbishkrimet e parashikuara në pikën 1,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BD" w14:textId="63975A4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b) sigurohen që shoqërohet nga dokumentet e kërkuara dhe nga udhëzimet e informacionet e sigurisë, të përmendura në pikën 2,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në gjuhën shqipe; dhe </w:t>
      </w:r>
    </w:p>
    <w:p w14:paraId="4DD88EBE" w14:textId="1FCFEB7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c) sigurohen që prodhuesi dhe importuesi kanë përmbushur kërkesat e përcaktuara në pikat 9 dhe 10, të nenit 6, dhe në pikën 4, të nenit 8, të këtij </w:t>
      </w:r>
      <w:r w:rsidR="00520B6B" w:rsidRPr="00C35A8E">
        <w:rPr>
          <w:rFonts w:ascii="Garamond" w:hAnsi="Garamond"/>
          <w:bCs/>
          <w:sz w:val="24"/>
          <w:szCs w:val="24"/>
          <w:lang w:bidi="en-US"/>
        </w:rPr>
        <w:t>R</w:t>
      </w:r>
      <w:r w:rsidRPr="00C35A8E">
        <w:rPr>
          <w:rFonts w:ascii="Garamond" w:hAnsi="Garamond"/>
          <w:bCs/>
          <w:sz w:val="24"/>
          <w:szCs w:val="24"/>
          <w:lang w:bidi="en-US"/>
        </w:rPr>
        <w:t>regulli, përkatësisht.</w:t>
      </w:r>
    </w:p>
    <w:p w14:paraId="4DD88EBF" w14:textId="76002A0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3. Kur një shpërndarës gjykon ose ka arsye të besojë se një enë, produkti PS×V i së cilës tejkalon 50 bar.L, nuk është në përputhje me kërkesat thelbësore të sigurisë, të përcaktuara në shtojcën 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ai nuk do ta bëjë të disponueshme në treg atë enë deri sa të jetë sjellë në përputhje me ato kërkesa. Gjithashtu, kur ena paraqet një rrezik, shpërndarësi informon prodhuesin ose importuesin për këtë qëllim, si dhe strukturën përgjegjëse të mbikëqyrjes së tregut. </w:t>
      </w:r>
    </w:p>
    <w:p w14:paraId="4DD88EC0" w14:textId="110E6D9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4. Para se të vendosin në treg një enë, produkti PS×V i së cilës është 50 bar.L ose më pak, shpërndarësit verifikojnë</w:t>
      </w:r>
      <w:r w:rsidR="00316914">
        <w:rPr>
          <w:rFonts w:ascii="Garamond" w:hAnsi="Garamond"/>
          <w:bCs/>
          <w:sz w:val="24"/>
          <w:szCs w:val="24"/>
          <w:lang w:bidi="en-US"/>
        </w:rPr>
        <w:t>,</w:t>
      </w:r>
      <w:r w:rsidRPr="00C35A8E">
        <w:rPr>
          <w:rFonts w:ascii="Garamond" w:hAnsi="Garamond"/>
          <w:bCs/>
          <w:sz w:val="24"/>
          <w:szCs w:val="24"/>
          <w:lang w:bidi="en-US"/>
        </w:rPr>
        <w:t xml:space="preserve"> që:</w:t>
      </w:r>
    </w:p>
    <w:p w14:paraId="4DD88EC1" w14:textId="73D5A151"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a) ena mban mbishkrimet e parashikuara në pikën 1.2,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C2" w14:textId="1BA8BB7E"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b) shoqërohet nga udhëzimet dhe informacionet e sigurisë referuar në pikën 2,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në gjuhën shqipe; dhe </w:t>
      </w:r>
    </w:p>
    <w:p w14:paraId="4DD88EC3"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c) prodhuesi dhe importuesi kanë përmbushur kërkesat e përcaktuara në pikat 9 dhe 10, të nenit 6, dhe në pikën 4, të nenit 8, përkatësisht.</w:t>
      </w:r>
    </w:p>
    <w:p w14:paraId="4DD88EC4" w14:textId="3CCB25FD"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5. Shpërndarësit sigurojnë që, ndërsa një enë, produkti PS×V i së cilës kalon 50 bar.L, është nën përgjegjësinë e tyre, kushtet e ruajtjes ose transportit të tij nuk rrezikojnë përputhshmërinë e tij me kërkesat thelbësore të siguris</w:t>
      </w:r>
      <w:r w:rsidR="00A64BA2">
        <w:rPr>
          <w:rFonts w:ascii="Garamond" w:hAnsi="Garamond"/>
          <w:bCs/>
          <w:sz w:val="24"/>
          <w:szCs w:val="24"/>
          <w:lang w:bidi="en-US"/>
        </w:rPr>
        <w:t>ë, të përcaktuara në shtojcën I</w:t>
      </w:r>
      <w:r w:rsidRPr="00C35A8E">
        <w:rPr>
          <w:rFonts w:ascii="Garamond" w:hAnsi="Garamond"/>
          <w:bCs/>
          <w:sz w:val="24"/>
          <w:szCs w:val="24"/>
          <w:lang w:bidi="en-US"/>
        </w:rPr>
        <w:t xml:space="preserve">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w:t>
      </w:r>
    </w:p>
    <w:p w14:paraId="4DD88EC6" w14:textId="48439AEE"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6. Shpërndarësit, të cilët gjykojnë ose kanë arsye të besojnë se një enë, të cilën ata kanë bërë të disponueshme në treg, nuk është në përputhje me këtë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 sigurohen që të marrin masat korrigjuese të nevojshme për ta sjellë atë enë në konformitet, për ta tërhequr ose kthyer atë, nëse është e përshtatshme. Gjithashtu, kur ena paraqet një rrezik, shpërndarësit informojnë menjëherë strukturën përgjegjëse të mbikëqyrjes së tregut duke dhënë detaje, veçanërisht, për mospërputhjen dhe për çdo masë korrigjuese të ndërmarrë. </w:t>
      </w:r>
    </w:p>
    <w:p w14:paraId="4DD88EC7"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7. Shpërndarësit, në bazë të një kërkese të arsyetuar nga struktura përgjegjëse e mbikëqyrjes së tregut, sigurojnë të gjitha informacionet dhe dokumentacionin, në formë shkresore ose elektronike, të nevojshme për të demonstruar përputhshmërinë e një ene. Ata duhet të bashkëpunojnë me strukturën përgjegjëse te mbikëqyrjes së tregut, me kërkesë të saj, për çdo veprim të ndërmarrë për të eliminuar rreziqet që paraqesin enët që ata kanë bërë të disponueshme në treg. </w:t>
      </w:r>
    </w:p>
    <w:p w14:paraId="4DD88EC8"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 </w:t>
      </w:r>
    </w:p>
    <w:p w14:paraId="4DD88EC9"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10</w:t>
      </w:r>
    </w:p>
    <w:p w14:paraId="4DD88ECA"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Rastet kur detyrimet e prodhuesve zbatohen për importuesit e shpërndarësit</w:t>
      </w:r>
    </w:p>
    <w:p w14:paraId="4DD88ECB" w14:textId="77777777" w:rsidR="008D606F" w:rsidRPr="00C35A8E" w:rsidRDefault="008D606F" w:rsidP="008D606F">
      <w:pPr>
        <w:ind w:firstLine="284"/>
        <w:rPr>
          <w:rFonts w:ascii="Garamond" w:hAnsi="Garamond"/>
          <w:bCs/>
          <w:sz w:val="24"/>
          <w:szCs w:val="24"/>
          <w:lang w:bidi="en-US"/>
        </w:rPr>
      </w:pPr>
    </w:p>
    <w:p w14:paraId="4DD88ECC" w14:textId="06413169" w:rsidR="008D606F" w:rsidRPr="00C35A8E" w:rsidRDefault="008D606F" w:rsidP="004A6651">
      <w:pPr>
        <w:ind w:firstLine="284"/>
        <w:jc w:val="both"/>
        <w:rPr>
          <w:rFonts w:ascii="Garamond" w:hAnsi="Garamond"/>
          <w:bCs/>
          <w:sz w:val="24"/>
          <w:szCs w:val="24"/>
          <w:lang w:bidi="en-US"/>
        </w:rPr>
      </w:pPr>
      <w:r w:rsidRPr="00C35A8E">
        <w:rPr>
          <w:rFonts w:ascii="Garamond" w:hAnsi="Garamond"/>
          <w:bCs/>
          <w:sz w:val="24"/>
          <w:szCs w:val="24"/>
          <w:lang w:bidi="en-US"/>
        </w:rPr>
        <w:t xml:space="preserve">Një importues ose shpërndarës do të konsiderohet prodhues për qëllimet e këtij </w:t>
      </w:r>
      <w:r w:rsidR="00520B6B" w:rsidRPr="00C35A8E">
        <w:rPr>
          <w:rFonts w:ascii="Garamond" w:hAnsi="Garamond"/>
          <w:bCs/>
          <w:sz w:val="24"/>
          <w:szCs w:val="24"/>
          <w:lang w:bidi="en-US"/>
        </w:rPr>
        <w:t>R</w:t>
      </w:r>
      <w:r w:rsidRPr="00C35A8E">
        <w:rPr>
          <w:rFonts w:ascii="Garamond" w:hAnsi="Garamond"/>
          <w:bCs/>
          <w:sz w:val="24"/>
          <w:szCs w:val="24"/>
          <w:lang w:bidi="en-US"/>
        </w:rPr>
        <w:t>regulli dhe do t’</w:t>
      </w:r>
      <w:r w:rsidR="004A6651">
        <w:rPr>
          <w:rFonts w:ascii="Garamond" w:hAnsi="Garamond"/>
          <w:bCs/>
          <w:sz w:val="24"/>
          <w:szCs w:val="24"/>
          <w:lang w:bidi="en-US"/>
        </w:rPr>
        <w:t>u</w:t>
      </w:r>
      <w:r w:rsidRPr="00C35A8E">
        <w:rPr>
          <w:rFonts w:ascii="Garamond" w:hAnsi="Garamond"/>
          <w:bCs/>
          <w:sz w:val="24"/>
          <w:szCs w:val="24"/>
          <w:lang w:bidi="en-US"/>
        </w:rPr>
        <w:t xml:space="preserve"> nënshtrohet detyrimeve të prodhuesit sipas nenit 6, të këtij </w:t>
      </w:r>
      <w:r w:rsidR="00520B6B" w:rsidRPr="00C35A8E">
        <w:rPr>
          <w:rFonts w:ascii="Garamond" w:hAnsi="Garamond"/>
          <w:bCs/>
          <w:sz w:val="24"/>
          <w:szCs w:val="24"/>
          <w:lang w:bidi="en-US"/>
        </w:rPr>
        <w:t>R</w:t>
      </w:r>
      <w:r w:rsidRPr="00C35A8E">
        <w:rPr>
          <w:rFonts w:ascii="Garamond" w:hAnsi="Garamond"/>
          <w:bCs/>
          <w:sz w:val="24"/>
          <w:szCs w:val="24"/>
          <w:lang w:bidi="en-US"/>
        </w:rPr>
        <w:t>regulli, kur ai vendos një enë në treg nën emrin ose markën e tij tregtare ose modifikon një enë të vendosur më parë në treg</w:t>
      </w:r>
      <w:r w:rsidR="006576B9">
        <w:rPr>
          <w:rFonts w:ascii="Garamond" w:hAnsi="Garamond"/>
          <w:bCs/>
          <w:sz w:val="24"/>
          <w:szCs w:val="24"/>
          <w:lang w:bidi="en-US"/>
        </w:rPr>
        <w:t>,</w:t>
      </w:r>
      <w:r w:rsidRPr="00C35A8E">
        <w:rPr>
          <w:rFonts w:ascii="Garamond" w:hAnsi="Garamond"/>
          <w:bCs/>
          <w:sz w:val="24"/>
          <w:szCs w:val="24"/>
          <w:lang w:bidi="en-US"/>
        </w:rPr>
        <w:t xml:space="preserve"> në mënyrë të tillë që mund të preket përputhshmëria me këtë </w:t>
      </w:r>
      <w:r w:rsidR="00520B6B" w:rsidRPr="00C35A8E">
        <w:rPr>
          <w:rFonts w:ascii="Garamond" w:hAnsi="Garamond"/>
          <w:bCs/>
          <w:sz w:val="24"/>
          <w:szCs w:val="24"/>
          <w:lang w:bidi="en-US"/>
        </w:rPr>
        <w:t>R</w:t>
      </w:r>
      <w:r w:rsidRPr="00C35A8E">
        <w:rPr>
          <w:rFonts w:ascii="Garamond" w:hAnsi="Garamond"/>
          <w:bCs/>
          <w:sz w:val="24"/>
          <w:szCs w:val="24"/>
          <w:lang w:bidi="en-US"/>
        </w:rPr>
        <w:t>regull.</w:t>
      </w:r>
    </w:p>
    <w:p w14:paraId="4DD88ECD" w14:textId="77777777" w:rsidR="008D606F" w:rsidRPr="00C35A8E" w:rsidRDefault="008D606F" w:rsidP="00B71335">
      <w:pPr>
        <w:ind w:firstLine="284"/>
        <w:jc w:val="both"/>
        <w:rPr>
          <w:rFonts w:ascii="Garamond" w:hAnsi="Garamond"/>
          <w:bCs/>
          <w:sz w:val="24"/>
          <w:szCs w:val="24"/>
          <w:lang w:bidi="en-US"/>
        </w:rPr>
      </w:pPr>
    </w:p>
    <w:p w14:paraId="4DD88ECE"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11</w:t>
      </w:r>
    </w:p>
    <w:p w14:paraId="4DD88ECF"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Identifikimi i operatorëve ekonomikë</w:t>
      </w:r>
    </w:p>
    <w:p w14:paraId="4DD88ED0" w14:textId="77777777" w:rsidR="008D606F" w:rsidRPr="00C35A8E" w:rsidRDefault="008D606F" w:rsidP="00B71335">
      <w:pPr>
        <w:ind w:firstLine="284"/>
        <w:jc w:val="both"/>
        <w:rPr>
          <w:rFonts w:ascii="Garamond" w:hAnsi="Garamond"/>
          <w:bCs/>
          <w:sz w:val="24"/>
          <w:szCs w:val="24"/>
          <w:lang w:bidi="en-US"/>
        </w:rPr>
      </w:pPr>
    </w:p>
    <w:p w14:paraId="4DD88ED1"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 Operatorët ekonomikë, sipas kërkesës, identifikojnë te struktura përgjegjëse e mbikëqyrjes së tregut:</w:t>
      </w:r>
    </w:p>
    <w:p w14:paraId="4DD88ED2"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a) çdo operator ekonomik që i ka furnizuar ata me një enë;</w:t>
      </w:r>
    </w:p>
    <w:p w14:paraId="4DD88ED3"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b) çdo operator ekonomik të cilin ata e kanë furnizuar me një enë. </w:t>
      </w:r>
    </w:p>
    <w:p w14:paraId="4DD88ED4" w14:textId="1482CD7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Operatorët ekonomikë duhet të jenë në gjendje të paraqesin informacionin e përmendur në paragrafin e parë të këtij neni</w:t>
      </w:r>
      <w:r w:rsidR="006576B9">
        <w:rPr>
          <w:rFonts w:ascii="Garamond" w:hAnsi="Garamond"/>
          <w:bCs/>
          <w:sz w:val="24"/>
          <w:szCs w:val="24"/>
          <w:lang w:bidi="en-US"/>
        </w:rPr>
        <w:t>,</w:t>
      </w:r>
      <w:r w:rsidRPr="00C35A8E">
        <w:rPr>
          <w:rFonts w:ascii="Garamond" w:hAnsi="Garamond"/>
          <w:bCs/>
          <w:sz w:val="24"/>
          <w:szCs w:val="24"/>
          <w:lang w:bidi="en-US"/>
        </w:rPr>
        <w:t xml:space="preserve"> për 10 vjet pasi të jenë furnizuar me enë dhe për 10 vjet pasi të kenë furnizuar enën.</w:t>
      </w:r>
    </w:p>
    <w:p w14:paraId="4DD88ED5" w14:textId="77777777" w:rsidR="008D606F" w:rsidRPr="00C35A8E" w:rsidRDefault="008D606F" w:rsidP="008D606F">
      <w:pPr>
        <w:ind w:firstLine="284"/>
        <w:rPr>
          <w:rFonts w:ascii="Garamond" w:hAnsi="Garamond"/>
          <w:bCs/>
          <w:sz w:val="24"/>
          <w:szCs w:val="24"/>
          <w:lang w:bidi="en-US"/>
        </w:rPr>
      </w:pPr>
    </w:p>
    <w:p w14:paraId="4DD88ED6" w14:textId="77777777" w:rsidR="008D606F" w:rsidRPr="00B71335" w:rsidRDefault="008D606F" w:rsidP="006576B9">
      <w:pPr>
        <w:jc w:val="center"/>
        <w:rPr>
          <w:rFonts w:ascii="Garamond" w:hAnsi="Garamond"/>
          <w:sz w:val="24"/>
          <w:szCs w:val="24"/>
          <w:lang w:bidi="en-US"/>
        </w:rPr>
      </w:pPr>
      <w:r w:rsidRPr="00B71335">
        <w:rPr>
          <w:rFonts w:ascii="Garamond" w:hAnsi="Garamond"/>
          <w:sz w:val="24"/>
          <w:szCs w:val="24"/>
          <w:lang w:bidi="en-US"/>
        </w:rPr>
        <w:t>KREU III</w:t>
      </w:r>
    </w:p>
    <w:p w14:paraId="4DD88ED7" w14:textId="77777777" w:rsidR="008D606F" w:rsidRPr="00B71335" w:rsidRDefault="008D606F" w:rsidP="006576B9">
      <w:pPr>
        <w:jc w:val="center"/>
        <w:rPr>
          <w:rFonts w:ascii="Garamond" w:hAnsi="Garamond"/>
          <w:sz w:val="24"/>
          <w:szCs w:val="24"/>
          <w:lang w:bidi="en-US"/>
        </w:rPr>
      </w:pPr>
      <w:r w:rsidRPr="00B71335">
        <w:rPr>
          <w:rFonts w:ascii="Garamond" w:hAnsi="Garamond"/>
          <w:sz w:val="24"/>
          <w:szCs w:val="24"/>
          <w:lang w:bidi="en-US"/>
        </w:rPr>
        <w:t>KONFORMITETI I ENËVE KU PRODUKTI PS x V ËSHTË MË SHUMË SE 50 BAR.L</w:t>
      </w:r>
    </w:p>
    <w:p w14:paraId="4DD88ED8" w14:textId="77777777" w:rsidR="008D606F" w:rsidRPr="00B71335" w:rsidRDefault="008D606F" w:rsidP="006576B9">
      <w:pPr>
        <w:ind w:firstLine="284"/>
        <w:jc w:val="center"/>
        <w:rPr>
          <w:rFonts w:ascii="Garamond" w:hAnsi="Garamond"/>
          <w:sz w:val="24"/>
          <w:szCs w:val="24"/>
          <w:lang w:bidi="en-US"/>
        </w:rPr>
      </w:pPr>
    </w:p>
    <w:p w14:paraId="4DD88ED9" w14:textId="77777777" w:rsidR="008D606F" w:rsidRPr="00C35A8E" w:rsidRDefault="008D606F" w:rsidP="006576B9">
      <w:pPr>
        <w:jc w:val="center"/>
        <w:rPr>
          <w:rFonts w:ascii="Garamond" w:hAnsi="Garamond"/>
          <w:bCs/>
          <w:sz w:val="24"/>
          <w:szCs w:val="24"/>
          <w:lang w:bidi="en-US"/>
        </w:rPr>
      </w:pPr>
      <w:r w:rsidRPr="00C35A8E">
        <w:rPr>
          <w:rFonts w:ascii="Garamond" w:hAnsi="Garamond"/>
          <w:bCs/>
          <w:sz w:val="24"/>
          <w:szCs w:val="24"/>
          <w:lang w:bidi="en-US"/>
        </w:rPr>
        <w:t>Neni 12</w:t>
      </w:r>
    </w:p>
    <w:p w14:paraId="4DD88EDA" w14:textId="450B22F1" w:rsidR="008D606F" w:rsidRPr="00C35A8E" w:rsidRDefault="008D606F" w:rsidP="006576B9">
      <w:pPr>
        <w:jc w:val="center"/>
        <w:rPr>
          <w:rFonts w:ascii="Garamond" w:hAnsi="Garamond"/>
          <w:b/>
          <w:bCs/>
          <w:sz w:val="24"/>
          <w:szCs w:val="24"/>
          <w:lang w:bidi="en-US"/>
        </w:rPr>
      </w:pPr>
      <w:r w:rsidRPr="00C35A8E">
        <w:rPr>
          <w:rFonts w:ascii="Garamond" w:hAnsi="Garamond"/>
          <w:b/>
          <w:bCs/>
          <w:sz w:val="24"/>
          <w:szCs w:val="24"/>
          <w:lang w:bidi="en-US"/>
        </w:rPr>
        <w:t>Prezumimi i konformitetit të enëve në të cilat produkti PS×V është më i madh se 50 bar.L</w:t>
      </w:r>
    </w:p>
    <w:p w14:paraId="4DD88EDB" w14:textId="77777777" w:rsidR="008D606F" w:rsidRPr="00C35A8E" w:rsidRDefault="008D606F" w:rsidP="006576B9">
      <w:pPr>
        <w:ind w:firstLine="284"/>
        <w:jc w:val="center"/>
        <w:rPr>
          <w:rFonts w:ascii="Garamond" w:hAnsi="Garamond"/>
          <w:bCs/>
          <w:sz w:val="24"/>
          <w:szCs w:val="24"/>
          <w:lang w:bidi="en-US"/>
        </w:rPr>
      </w:pPr>
    </w:p>
    <w:p w14:paraId="4DD88EDC" w14:textId="546951EC"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Enët, në të cilat produkti i PS×V është më i madh se 50 bar.L dhe të cilat janë në përputhje me standardet e harmonizuara ose pjesë të tyre, referen</w:t>
      </w:r>
      <w:r w:rsidR="00B71335">
        <w:rPr>
          <w:rFonts w:ascii="Garamond" w:hAnsi="Garamond"/>
          <w:bCs/>
          <w:sz w:val="24"/>
          <w:szCs w:val="24"/>
          <w:lang w:bidi="en-US"/>
        </w:rPr>
        <w:t>cat e të cilave janë botuar në Fletoren Zyrtare</w:t>
      </w:r>
      <w:r w:rsidRPr="00C35A8E">
        <w:rPr>
          <w:rFonts w:ascii="Garamond" w:hAnsi="Garamond"/>
          <w:bCs/>
          <w:sz w:val="24"/>
          <w:szCs w:val="24"/>
          <w:lang w:bidi="en-US"/>
        </w:rPr>
        <w:t xml:space="preserve">, do të prezumohet se janë në përputhje me kërkesat thelbësore të sigurisë, të përcaktuara në shtojcën I, të këtij </w:t>
      </w:r>
      <w:r w:rsidR="00520B6B" w:rsidRPr="00C35A8E">
        <w:rPr>
          <w:rFonts w:ascii="Garamond" w:hAnsi="Garamond"/>
          <w:bCs/>
          <w:sz w:val="24"/>
          <w:szCs w:val="24"/>
          <w:lang w:bidi="en-US"/>
        </w:rPr>
        <w:t>Rregulli</w:t>
      </w:r>
      <w:r w:rsidRPr="00C35A8E">
        <w:rPr>
          <w:rFonts w:ascii="Garamond" w:hAnsi="Garamond"/>
          <w:bCs/>
          <w:sz w:val="24"/>
          <w:szCs w:val="24"/>
          <w:lang w:bidi="en-US"/>
        </w:rPr>
        <w:t>, të mbuluara në ato standarde ose pjesë të tyre.</w:t>
      </w:r>
    </w:p>
    <w:p w14:paraId="4DD88EDD" w14:textId="77777777" w:rsidR="008D606F" w:rsidRPr="00C35A8E" w:rsidRDefault="008D606F" w:rsidP="008D606F">
      <w:pPr>
        <w:ind w:firstLine="284"/>
        <w:rPr>
          <w:rFonts w:ascii="Garamond" w:hAnsi="Garamond"/>
          <w:bCs/>
          <w:sz w:val="24"/>
          <w:szCs w:val="24"/>
          <w:lang w:bidi="en-US"/>
        </w:rPr>
      </w:pPr>
    </w:p>
    <w:p w14:paraId="4DD88EDE"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13</w:t>
      </w:r>
    </w:p>
    <w:p w14:paraId="4DD88EDF"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Procedurat e vlerësimit të konformitetit</w:t>
      </w:r>
    </w:p>
    <w:p w14:paraId="4DD88EE0" w14:textId="77777777" w:rsidR="008D606F" w:rsidRPr="00C35A8E" w:rsidRDefault="008D606F" w:rsidP="008D606F">
      <w:pPr>
        <w:ind w:firstLine="284"/>
        <w:jc w:val="center"/>
        <w:rPr>
          <w:rFonts w:ascii="Garamond" w:hAnsi="Garamond"/>
          <w:bCs/>
          <w:sz w:val="24"/>
          <w:szCs w:val="24"/>
          <w:lang w:bidi="en-US"/>
        </w:rPr>
      </w:pPr>
    </w:p>
    <w:p w14:paraId="4DD88EE1" w14:textId="6F6E1BB4"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1. Para prodhimit të tyre, enët, produkti PSxV i të cilave është më i madh se 50 bar.L, do t’i nënshtrohen shqyrtimit EU të tipit (</w:t>
      </w:r>
      <w:r w:rsidR="00897302" w:rsidRPr="00C35A8E">
        <w:rPr>
          <w:rFonts w:ascii="Garamond" w:hAnsi="Garamond"/>
          <w:bCs/>
          <w:sz w:val="24"/>
          <w:szCs w:val="24"/>
          <w:lang w:bidi="en-US"/>
        </w:rPr>
        <w:t xml:space="preserve">Moduli </w:t>
      </w:r>
      <w:r w:rsidRPr="00C35A8E">
        <w:rPr>
          <w:rFonts w:ascii="Garamond" w:hAnsi="Garamond"/>
          <w:bCs/>
          <w:sz w:val="24"/>
          <w:szCs w:val="24"/>
          <w:lang w:bidi="en-US"/>
        </w:rPr>
        <w:t xml:space="preserve">B), i përcaktuar në pikën 1, të shtojcës II, të këtij </w:t>
      </w:r>
      <w:r w:rsidR="00520B6B" w:rsidRPr="00C35A8E">
        <w:rPr>
          <w:rFonts w:ascii="Garamond" w:hAnsi="Garamond"/>
          <w:bCs/>
          <w:sz w:val="24"/>
          <w:szCs w:val="24"/>
          <w:lang w:bidi="en-US"/>
        </w:rPr>
        <w:t>R</w:t>
      </w:r>
      <w:r w:rsidRPr="00C35A8E">
        <w:rPr>
          <w:rFonts w:ascii="Garamond" w:hAnsi="Garamond"/>
          <w:bCs/>
          <w:sz w:val="24"/>
          <w:szCs w:val="24"/>
          <w:lang w:bidi="en-US"/>
        </w:rPr>
        <w:t>regulli, si vijon:</w:t>
      </w:r>
    </w:p>
    <w:p w14:paraId="4DD88EE2" w14:textId="77777777"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a) Për enët e prodhuara në përputhje me standardet e harmonizuara të përmendura në nenin 12, me zgjedhjen e prodhuesit, në njërën nga dy mënyrat e mëposhtme:</w:t>
      </w:r>
    </w:p>
    <w:p w14:paraId="4DD88EE3" w14:textId="6D3793FF" w:rsidR="008D606F" w:rsidRPr="00C35A8E" w:rsidRDefault="008D606F" w:rsidP="00BE2511">
      <w:pPr>
        <w:ind w:firstLine="284"/>
        <w:jc w:val="both"/>
        <w:rPr>
          <w:rFonts w:ascii="Garamond" w:hAnsi="Garamond"/>
          <w:bCs/>
          <w:sz w:val="24"/>
          <w:szCs w:val="24"/>
          <w:lang w:bidi="en-US"/>
        </w:rPr>
      </w:pPr>
      <w:r w:rsidRPr="00C35A8E">
        <w:rPr>
          <w:rFonts w:ascii="Garamond" w:hAnsi="Garamond"/>
          <w:bCs/>
          <w:sz w:val="24"/>
          <w:szCs w:val="24"/>
          <w:lang w:bidi="en-US"/>
        </w:rPr>
        <w:t>i.</w:t>
      </w:r>
      <w:r w:rsidR="00BE2511">
        <w:rPr>
          <w:rFonts w:ascii="Garamond" w:hAnsi="Garamond"/>
          <w:bCs/>
          <w:sz w:val="24"/>
          <w:szCs w:val="24"/>
          <w:lang w:bidi="en-US"/>
        </w:rPr>
        <w:t xml:space="preserve"> </w:t>
      </w:r>
      <w:r w:rsidRPr="00C35A8E">
        <w:rPr>
          <w:rFonts w:ascii="Garamond" w:hAnsi="Garamond"/>
          <w:bCs/>
          <w:sz w:val="24"/>
          <w:szCs w:val="24"/>
          <w:lang w:bidi="en-US"/>
        </w:rPr>
        <w:t xml:space="preserve">vlerësimi i konformitetit për projektimin teknik të enës përmes ekzaminimit të dokumentacionit teknik dhe provave mbështetëse, pa ekzaminimin e </w:t>
      </w:r>
      <w:r w:rsidR="00B71335" w:rsidRPr="00C35A8E">
        <w:rPr>
          <w:rFonts w:ascii="Garamond" w:hAnsi="Garamond"/>
          <w:bCs/>
          <w:sz w:val="24"/>
          <w:szCs w:val="24"/>
          <w:lang w:bidi="en-US"/>
        </w:rPr>
        <w:t>mostrave</w:t>
      </w:r>
      <w:r w:rsidRPr="00C35A8E">
        <w:rPr>
          <w:rFonts w:ascii="Garamond" w:hAnsi="Garamond"/>
          <w:bCs/>
          <w:sz w:val="24"/>
          <w:szCs w:val="24"/>
          <w:lang w:bidi="en-US"/>
        </w:rPr>
        <w:t xml:space="preserve"> (</w:t>
      </w:r>
      <w:r w:rsidR="00775EDC" w:rsidRPr="00C35A8E">
        <w:rPr>
          <w:rFonts w:ascii="Garamond" w:hAnsi="Garamond"/>
          <w:bCs/>
          <w:sz w:val="24"/>
          <w:szCs w:val="24"/>
          <w:lang w:bidi="en-US"/>
        </w:rPr>
        <w:t xml:space="preserve">Moduli </w:t>
      </w:r>
      <w:r w:rsidRPr="00C35A8E">
        <w:rPr>
          <w:rFonts w:ascii="Garamond" w:hAnsi="Garamond"/>
          <w:bCs/>
          <w:sz w:val="24"/>
          <w:szCs w:val="24"/>
          <w:lang w:bidi="en-US"/>
        </w:rPr>
        <w:t xml:space="preserve">B </w:t>
      </w:r>
      <w:r w:rsidR="00BE2511">
        <w:rPr>
          <w:rFonts w:ascii="Garamond" w:hAnsi="Garamond"/>
          <w:bCs/>
          <w:sz w:val="24"/>
          <w:szCs w:val="24"/>
          <w:lang w:bidi="en-US"/>
        </w:rPr>
        <w:t>–</w:t>
      </w:r>
      <w:r w:rsidRPr="00C35A8E">
        <w:rPr>
          <w:rFonts w:ascii="Garamond" w:hAnsi="Garamond"/>
          <w:bCs/>
          <w:sz w:val="24"/>
          <w:szCs w:val="24"/>
          <w:lang w:bidi="en-US"/>
        </w:rPr>
        <w:t xml:space="preserve"> </w:t>
      </w:r>
      <w:r w:rsidR="00775EDC" w:rsidRPr="00C35A8E">
        <w:rPr>
          <w:rFonts w:ascii="Garamond" w:hAnsi="Garamond"/>
          <w:bCs/>
          <w:sz w:val="24"/>
          <w:szCs w:val="24"/>
          <w:lang w:bidi="en-US"/>
        </w:rPr>
        <w:t xml:space="preserve">Lloji </w:t>
      </w:r>
      <w:r w:rsidRPr="00C35A8E">
        <w:rPr>
          <w:rFonts w:ascii="Garamond" w:hAnsi="Garamond"/>
          <w:bCs/>
          <w:sz w:val="24"/>
          <w:szCs w:val="24"/>
          <w:lang w:bidi="en-US"/>
        </w:rPr>
        <w:t>i modelit);</w:t>
      </w:r>
    </w:p>
    <w:p w14:paraId="4DD88EE4" w14:textId="345683C1"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ii. vlerësimi i konformitetit për projektimin teknik të enës përmes ekzaminimit të dokumentacionit teknik dhe provave mbështetëse, plus ekzaminimin e prototipit të enës në tërësi, si përfaqësuese e prodhimit të parashikuar (</w:t>
      </w:r>
      <w:r w:rsidR="00775EDC" w:rsidRPr="00C35A8E">
        <w:rPr>
          <w:rFonts w:ascii="Garamond" w:hAnsi="Garamond"/>
          <w:bCs/>
          <w:sz w:val="24"/>
          <w:szCs w:val="24"/>
          <w:lang w:bidi="en-US"/>
        </w:rPr>
        <w:t xml:space="preserve">Moduli </w:t>
      </w:r>
      <w:r w:rsidRPr="00C35A8E">
        <w:rPr>
          <w:rFonts w:ascii="Garamond" w:hAnsi="Garamond"/>
          <w:bCs/>
          <w:sz w:val="24"/>
          <w:szCs w:val="24"/>
          <w:lang w:bidi="en-US"/>
        </w:rPr>
        <w:t xml:space="preserve">B </w:t>
      </w:r>
      <w:r w:rsidR="00775EDC">
        <w:rPr>
          <w:rFonts w:ascii="Garamond" w:hAnsi="Garamond"/>
          <w:bCs/>
          <w:sz w:val="24"/>
          <w:szCs w:val="24"/>
          <w:lang w:bidi="en-US"/>
        </w:rPr>
        <w:t>–</w:t>
      </w:r>
      <w:r w:rsidRPr="00C35A8E">
        <w:rPr>
          <w:rFonts w:ascii="Garamond" w:hAnsi="Garamond"/>
          <w:bCs/>
          <w:sz w:val="24"/>
          <w:szCs w:val="24"/>
          <w:lang w:bidi="en-US"/>
        </w:rPr>
        <w:t xml:space="preserve"> </w:t>
      </w:r>
      <w:r w:rsidR="00775EDC" w:rsidRPr="00C35A8E">
        <w:rPr>
          <w:rFonts w:ascii="Garamond" w:hAnsi="Garamond"/>
          <w:bCs/>
          <w:sz w:val="24"/>
          <w:szCs w:val="24"/>
          <w:lang w:bidi="en-US"/>
        </w:rPr>
        <w:t xml:space="preserve">Lloji </w:t>
      </w:r>
      <w:r w:rsidRPr="00C35A8E">
        <w:rPr>
          <w:rFonts w:ascii="Garamond" w:hAnsi="Garamond"/>
          <w:bCs/>
          <w:sz w:val="24"/>
          <w:szCs w:val="24"/>
          <w:lang w:bidi="en-US"/>
        </w:rPr>
        <w:t xml:space="preserve">i prodhimit). </w:t>
      </w:r>
    </w:p>
    <w:p w14:paraId="4DD88EE5" w14:textId="5AD53889"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b) Për enët që nuk prodhohen ose prodhohen pjesërisht, në përputhje me standardet e harmonizuara të përmendura në nenin 12,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prodhuesi paraqet për ekzaminim një prototip të enës së plotë, përfaqësuese e prodhimit të parashikuar, dhe </w:t>
      </w:r>
      <w:r w:rsidR="008065A3">
        <w:rPr>
          <w:rFonts w:ascii="Garamond" w:hAnsi="Garamond"/>
          <w:bCs/>
          <w:sz w:val="24"/>
          <w:szCs w:val="24"/>
          <w:lang w:bidi="en-US"/>
        </w:rPr>
        <w:t xml:space="preserve">të </w:t>
      </w:r>
      <w:r w:rsidRPr="00C35A8E">
        <w:rPr>
          <w:rFonts w:ascii="Garamond" w:hAnsi="Garamond"/>
          <w:bCs/>
          <w:sz w:val="24"/>
          <w:szCs w:val="24"/>
          <w:lang w:bidi="en-US"/>
        </w:rPr>
        <w:t xml:space="preserve">dokumentacionin teknik e provat mbështetëse për ekzaminimin dhe vlerësimin e konformitetit të projektimit teknik të enës (Moduli B </w:t>
      </w:r>
      <w:r w:rsidR="001E4378">
        <w:rPr>
          <w:rFonts w:ascii="Garamond" w:hAnsi="Garamond"/>
          <w:bCs/>
          <w:sz w:val="24"/>
          <w:szCs w:val="24"/>
          <w:lang w:bidi="en-US"/>
        </w:rPr>
        <w:t>–</w:t>
      </w:r>
      <w:r w:rsidRPr="00C35A8E">
        <w:rPr>
          <w:rFonts w:ascii="Garamond" w:hAnsi="Garamond"/>
          <w:bCs/>
          <w:sz w:val="24"/>
          <w:szCs w:val="24"/>
          <w:lang w:bidi="en-US"/>
        </w:rPr>
        <w:t xml:space="preserve"> </w:t>
      </w:r>
      <w:r w:rsidR="001E4378" w:rsidRPr="00C35A8E">
        <w:rPr>
          <w:rFonts w:ascii="Garamond" w:hAnsi="Garamond"/>
          <w:bCs/>
          <w:sz w:val="24"/>
          <w:szCs w:val="24"/>
          <w:lang w:bidi="en-US"/>
        </w:rPr>
        <w:t xml:space="preserve">Lloji </w:t>
      </w:r>
      <w:r w:rsidRPr="00C35A8E">
        <w:rPr>
          <w:rFonts w:ascii="Garamond" w:hAnsi="Garamond"/>
          <w:bCs/>
          <w:sz w:val="24"/>
          <w:szCs w:val="24"/>
          <w:lang w:bidi="en-US"/>
        </w:rPr>
        <w:t xml:space="preserve">i prodhimit). </w:t>
      </w:r>
    </w:p>
    <w:p w14:paraId="4DD88EE6" w14:textId="1DACC6EA" w:rsidR="008D606F" w:rsidRPr="00C35A8E" w:rsidRDefault="008D606F" w:rsidP="00A957F0">
      <w:pPr>
        <w:ind w:firstLine="284"/>
        <w:jc w:val="both"/>
        <w:rPr>
          <w:rFonts w:ascii="Garamond" w:hAnsi="Garamond"/>
          <w:bCs/>
          <w:sz w:val="24"/>
          <w:szCs w:val="24"/>
          <w:lang w:bidi="en-US"/>
        </w:rPr>
      </w:pPr>
      <w:r w:rsidRPr="00C35A8E">
        <w:rPr>
          <w:rFonts w:ascii="Garamond" w:hAnsi="Garamond"/>
          <w:bCs/>
          <w:sz w:val="24"/>
          <w:szCs w:val="24"/>
          <w:lang w:bidi="en-US"/>
        </w:rPr>
        <w:t>2. Përpara se të vendosen në treg, enët do t’</w:t>
      </w:r>
      <w:r w:rsidR="00A957F0">
        <w:rPr>
          <w:rFonts w:ascii="Garamond" w:hAnsi="Garamond"/>
          <w:bCs/>
          <w:sz w:val="24"/>
          <w:szCs w:val="24"/>
          <w:lang w:bidi="en-US"/>
        </w:rPr>
        <w:t>u</w:t>
      </w:r>
      <w:r w:rsidRPr="00C35A8E">
        <w:rPr>
          <w:rFonts w:ascii="Garamond" w:hAnsi="Garamond"/>
          <w:bCs/>
          <w:sz w:val="24"/>
          <w:szCs w:val="24"/>
          <w:lang w:bidi="en-US"/>
        </w:rPr>
        <w:t xml:space="preserve"> nënshtrohen procedurave të mëposhtme të konformitetit:</w:t>
      </w:r>
    </w:p>
    <w:p w14:paraId="4DD88EE7" w14:textId="21015109"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a) Kur produkti i PS×V është më i madh se 3 000 bar.L, në përputhje me tipin e bazuar në kontrollin e brendshëm të prodhimit plus testimin e enës së mbikëqyrur (Moduli C1) i përcaktuar në pikën 2, të shtojcës II,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w:t>
      </w:r>
    </w:p>
    <w:p w14:paraId="4DD88EE8" w14:textId="77777777"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b) Kur produkti i PS×V është më i vogël se 3 000 bar.L, por më i madh se 200 bar.L, sipas zgjedhjes së prodhuesit, në njërën nga sa vijon: </w:t>
      </w:r>
    </w:p>
    <w:p w14:paraId="4DD88EE9" w14:textId="1E36C012"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i. konformitetin me tipin bazuar në kontrollin e brendshëm të prodhimit plus testimin e mbikëqyrur të enës (Moduli C1) të përcaktuara në pikën 2, të shtojcës 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EA" w14:textId="2D788C3B"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ii. konformitetin me tipin bazuar në kontrollin e brendshëm të prodhimit, plus kontrollet e mbikëqyrura të enës në intervale të rastësishme (Moduli C2), të përcaktuara në pikën 3 të </w:t>
      </w:r>
      <w:r w:rsidR="005E2B2F" w:rsidRPr="00C35A8E">
        <w:rPr>
          <w:rFonts w:ascii="Garamond" w:hAnsi="Garamond"/>
          <w:bCs/>
          <w:sz w:val="24"/>
          <w:szCs w:val="24"/>
          <w:lang w:bidi="en-US"/>
        </w:rPr>
        <w:t xml:space="preserve">shtojcës </w:t>
      </w:r>
      <w:r w:rsidRPr="00C35A8E">
        <w:rPr>
          <w:rFonts w:ascii="Garamond" w:hAnsi="Garamond"/>
          <w:bCs/>
          <w:sz w:val="24"/>
          <w:szCs w:val="24"/>
          <w:lang w:bidi="en-US"/>
        </w:rPr>
        <w:t xml:space="preserve">II të këtij </w:t>
      </w:r>
      <w:r w:rsidRPr="00317F4B">
        <w:rPr>
          <w:rFonts w:ascii="Garamond" w:hAnsi="Garamond"/>
          <w:bCs/>
          <w:sz w:val="24"/>
          <w:szCs w:val="24"/>
          <w:lang w:bidi="en-US"/>
        </w:rPr>
        <w:t>Rregulli</w:t>
      </w:r>
      <w:r w:rsidRPr="00C35A8E">
        <w:rPr>
          <w:rFonts w:ascii="Garamond" w:hAnsi="Garamond"/>
          <w:bCs/>
          <w:sz w:val="24"/>
          <w:szCs w:val="24"/>
          <w:lang w:bidi="en-US"/>
        </w:rPr>
        <w:t xml:space="preserve">; </w:t>
      </w:r>
    </w:p>
    <w:p w14:paraId="4DD88EEB" w14:textId="77777777"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c) Kur produkti i PS×V është më i vogël se 200 bar.L, por më i madh se 50 bar.L, sipas zgjedhjes së prodhuesit, në njërën nga sa vijon:</w:t>
      </w:r>
    </w:p>
    <w:p w14:paraId="4DD88EEC" w14:textId="26707BB3"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i. konformitetin me tipin bazuar në kontrollin e brendshëm të prodhimit plus testimin e mbikëqyrur të enës (</w:t>
      </w:r>
      <w:r w:rsidR="00897302" w:rsidRPr="00C35A8E">
        <w:rPr>
          <w:rFonts w:ascii="Garamond" w:hAnsi="Garamond"/>
          <w:bCs/>
          <w:sz w:val="24"/>
          <w:szCs w:val="24"/>
          <w:lang w:bidi="en-US"/>
        </w:rPr>
        <w:t xml:space="preserve">Moduli </w:t>
      </w:r>
      <w:r w:rsidRPr="00C35A8E">
        <w:rPr>
          <w:rFonts w:ascii="Garamond" w:hAnsi="Garamond"/>
          <w:bCs/>
          <w:sz w:val="24"/>
          <w:szCs w:val="24"/>
          <w:lang w:bidi="en-US"/>
        </w:rPr>
        <w:t xml:space="preserve">C1), të përcaktuara në pikën 2, të shtojcës 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ED" w14:textId="17947DDB"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ii. konformitetin me tipin bazuar në kontrollin e brendshëm të prodhimit (</w:t>
      </w:r>
      <w:r w:rsidR="00897302" w:rsidRPr="00C35A8E">
        <w:rPr>
          <w:rFonts w:ascii="Garamond" w:hAnsi="Garamond"/>
          <w:bCs/>
          <w:sz w:val="24"/>
          <w:szCs w:val="24"/>
          <w:lang w:bidi="en-US"/>
        </w:rPr>
        <w:t xml:space="preserve">Moduli </w:t>
      </w:r>
      <w:r w:rsidRPr="00C35A8E">
        <w:rPr>
          <w:rFonts w:ascii="Garamond" w:hAnsi="Garamond"/>
          <w:bCs/>
          <w:sz w:val="24"/>
          <w:szCs w:val="24"/>
          <w:lang w:bidi="en-US"/>
        </w:rPr>
        <w:t xml:space="preserve">C), i përcaktuar në pikën 4, të shtojcës 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r w:rsidR="00C35A8E">
        <w:rPr>
          <w:rFonts w:ascii="Garamond" w:hAnsi="Garamond"/>
          <w:bCs/>
          <w:sz w:val="24"/>
          <w:szCs w:val="24"/>
          <w:lang w:bidi="en-US"/>
        </w:rPr>
        <w:t xml:space="preserve"> </w:t>
      </w:r>
    </w:p>
    <w:p w14:paraId="4DD88EEE" w14:textId="7F8FB509" w:rsidR="008D606F" w:rsidRPr="00C35A8E" w:rsidRDefault="008D606F" w:rsidP="00C51C50">
      <w:pPr>
        <w:ind w:firstLine="284"/>
        <w:jc w:val="both"/>
        <w:rPr>
          <w:rFonts w:ascii="Garamond" w:hAnsi="Garamond"/>
          <w:bCs/>
          <w:sz w:val="24"/>
          <w:szCs w:val="24"/>
          <w:lang w:bidi="en-US"/>
        </w:rPr>
      </w:pPr>
      <w:r w:rsidRPr="00C35A8E">
        <w:rPr>
          <w:rFonts w:ascii="Garamond" w:hAnsi="Garamond"/>
          <w:bCs/>
          <w:sz w:val="24"/>
          <w:szCs w:val="24"/>
          <w:lang w:bidi="en-US"/>
        </w:rPr>
        <w:t xml:space="preserve">3. Regjistrimet dhe korrespondenca lidhur me procedurën e vlerësimit të konformitetit, </w:t>
      </w:r>
      <w:r w:rsidR="00897302">
        <w:rPr>
          <w:rFonts w:ascii="Garamond" w:hAnsi="Garamond"/>
          <w:bCs/>
          <w:sz w:val="24"/>
          <w:szCs w:val="24"/>
          <w:lang w:bidi="en-US"/>
        </w:rPr>
        <w:t>të përcaktuara në pikat 1 dhe 2</w:t>
      </w:r>
      <w:r w:rsidRPr="00C35A8E">
        <w:rPr>
          <w:rFonts w:ascii="Garamond" w:hAnsi="Garamond"/>
          <w:bCs/>
          <w:sz w:val="24"/>
          <w:szCs w:val="24"/>
          <w:lang w:bidi="en-US"/>
        </w:rPr>
        <w:t xml:space="preserve"> të këtij neni, do të hartohen në gjuhën zyrtare të vendit ku organi i miratuar është i regjistruar ose në një gjuhë të pranuar nga ky i fundit. </w:t>
      </w:r>
    </w:p>
    <w:p w14:paraId="4DD88EEF" w14:textId="77777777" w:rsidR="008D606F" w:rsidRPr="00C35A8E" w:rsidRDefault="008D606F" w:rsidP="00C51C50">
      <w:pPr>
        <w:ind w:firstLine="284"/>
        <w:jc w:val="both"/>
        <w:rPr>
          <w:rFonts w:ascii="Garamond" w:hAnsi="Garamond"/>
          <w:bCs/>
          <w:sz w:val="24"/>
          <w:szCs w:val="24"/>
          <w:lang w:bidi="en-US"/>
        </w:rPr>
      </w:pPr>
    </w:p>
    <w:p w14:paraId="4DD88EF0" w14:textId="77777777" w:rsidR="008D606F" w:rsidRPr="00C35A8E" w:rsidRDefault="008D606F" w:rsidP="00C51C50">
      <w:pPr>
        <w:jc w:val="center"/>
        <w:rPr>
          <w:rFonts w:ascii="Garamond" w:hAnsi="Garamond"/>
          <w:bCs/>
          <w:sz w:val="24"/>
          <w:szCs w:val="24"/>
          <w:lang w:bidi="en-US"/>
        </w:rPr>
      </w:pPr>
      <w:r w:rsidRPr="00C35A8E">
        <w:rPr>
          <w:rFonts w:ascii="Garamond" w:hAnsi="Garamond"/>
          <w:bCs/>
          <w:sz w:val="24"/>
          <w:szCs w:val="24"/>
          <w:lang w:bidi="en-US"/>
        </w:rPr>
        <w:t>Neni 14</w:t>
      </w:r>
    </w:p>
    <w:p w14:paraId="4DD88EF1" w14:textId="77777777" w:rsidR="008D606F" w:rsidRPr="00C35A8E" w:rsidRDefault="008D606F" w:rsidP="00C51C50">
      <w:pPr>
        <w:jc w:val="center"/>
        <w:rPr>
          <w:rFonts w:ascii="Garamond" w:hAnsi="Garamond"/>
          <w:b/>
          <w:bCs/>
          <w:sz w:val="24"/>
          <w:szCs w:val="24"/>
          <w:lang w:bidi="en-US"/>
        </w:rPr>
      </w:pPr>
      <w:r w:rsidRPr="00C35A8E">
        <w:rPr>
          <w:rFonts w:ascii="Garamond" w:hAnsi="Garamond"/>
          <w:b/>
          <w:bCs/>
          <w:sz w:val="24"/>
          <w:szCs w:val="24"/>
          <w:lang w:bidi="en-US"/>
        </w:rPr>
        <w:t>Deklarata EU e konformitetit</w:t>
      </w:r>
    </w:p>
    <w:p w14:paraId="4DD88EF2" w14:textId="77777777" w:rsidR="008D606F" w:rsidRPr="00C35A8E" w:rsidRDefault="008D606F" w:rsidP="008D606F">
      <w:pPr>
        <w:ind w:firstLine="284"/>
        <w:rPr>
          <w:rFonts w:ascii="Garamond" w:hAnsi="Garamond"/>
          <w:bCs/>
          <w:sz w:val="24"/>
          <w:szCs w:val="24"/>
          <w:lang w:bidi="en-US"/>
        </w:rPr>
      </w:pPr>
    </w:p>
    <w:p w14:paraId="4DD88EF3" w14:textId="098929C5"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Deklarata EU e konformitetit provon se është vërtetuar përmbushja e kërkesave thelbësore të sigurisë, të përcaktuara në shtojcën 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EF4" w14:textId="5018EDF8" w:rsidR="008D606F" w:rsidRPr="00C35A8E" w:rsidRDefault="008D606F" w:rsidP="00AD3CBB">
      <w:pPr>
        <w:ind w:firstLine="284"/>
        <w:jc w:val="both"/>
        <w:rPr>
          <w:rFonts w:ascii="Garamond" w:hAnsi="Garamond"/>
          <w:bCs/>
          <w:sz w:val="24"/>
          <w:szCs w:val="24"/>
          <w:lang w:bidi="en-US"/>
        </w:rPr>
      </w:pPr>
      <w:r w:rsidRPr="00C35A8E">
        <w:rPr>
          <w:rFonts w:ascii="Garamond" w:hAnsi="Garamond"/>
          <w:bCs/>
          <w:sz w:val="24"/>
          <w:szCs w:val="24"/>
          <w:lang w:bidi="en-US"/>
        </w:rPr>
        <w:t xml:space="preserve">2. Deklarata EU e konformitetit i përmbahet strukturës së modelit të paraqitur në shtojcën IV të këtij </w:t>
      </w:r>
      <w:r w:rsidR="00520B6B" w:rsidRPr="00C35A8E">
        <w:rPr>
          <w:rFonts w:ascii="Garamond" w:hAnsi="Garamond"/>
          <w:bCs/>
          <w:sz w:val="24"/>
          <w:szCs w:val="24"/>
          <w:lang w:bidi="en-US"/>
        </w:rPr>
        <w:t>R</w:t>
      </w:r>
      <w:r w:rsidRPr="00C35A8E">
        <w:rPr>
          <w:rFonts w:ascii="Garamond" w:hAnsi="Garamond"/>
          <w:bCs/>
          <w:sz w:val="24"/>
          <w:szCs w:val="24"/>
          <w:lang w:bidi="en-US"/>
        </w:rPr>
        <w:t>regulli, përmban elementet e specifikuara në modulet përkatëse të përcaktuara në shtojcën II dhe përditësohet vazhdimisht. Ajo do të përkthehet në gjuhën shqipe.</w:t>
      </w:r>
    </w:p>
    <w:p w14:paraId="4DD88EF5"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3. Nëse një enë është objekt i zbatimit të më shumë se një akti ligjor apo nënligjor që kërkon hartimin e deklaratës EU të konformitetit, do të hartohet një deklaratë e vetme konformiteti. Kjo deklaratë do të përmbajë identifikimin e akteve të zbatuara, duke përfshirë referencat e botimit të tyre.</w:t>
      </w:r>
    </w:p>
    <w:p w14:paraId="4DD88EF6" w14:textId="54CA242C"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4. Me hartimin e deklaratës EU të konformitetit, prodhuesi merr përsipër përgjegjësinë për përputhshmërinë e enës me kërkesat e përcaktuara në këtë </w:t>
      </w:r>
      <w:r w:rsidR="00520B6B" w:rsidRPr="00C35A8E">
        <w:rPr>
          <w:rFonts w:ascii="Garamond" w:hAnsi="Garamond"/>
          <w:bCs/>
          <w:sz w:val="24"/>
          <w:szCs w:val="24"/>
          <w:lang w:bidi="en-US"/>
        </w:rPr>
        <w:t>Rregull</w:t>
      </w:r>
      <w:r w:rsidRPr="00C35A8E">
        <w:rPr>
          <w:rFonts w:ascii="Garamond" w:hAnsi="Garamond"/>
          <w:bCs/>
          <w:sz w:val="24"/>
          <w:szCs w:val="24"/>
          <w:lang w:bidi="en-US"/>
        </w:rPr>
        <w:t>.</w:t>
      </w:r>
      <w:r w:rsidR="00C35A8E">
        <w:rPr>
          <w:rFonts w:ascii="Garamond" w:hAnsi="Garamond"/>
          <w:bCs/>
          <w:sz w:val="24"/>
          <w:szCs w:val="24"/>
          <w:lang w:bidi="en-US"/>
        </w:rPr>
        <w:t xml:space="preserve"> </w:t>
      </w:r>
    </w:p>
    <w:p w14:paraId="4DD88EF7" w14:textId="77777777" w:rsidR="008D606F" w:rsidRPr="00C35A8E" w:rsidRDefault="008D606F" w:rsidP="00B71335">
      <w:pPr>
        <w:ind w:firstLine="284"/>
        <w:jc w:val="both"/>
        <w:rPr>
          <w:rFonts w:ascii="Garamond" w:hAnsi="Garamond"/>
          <w:bCs/>
          <w:sz w:val="24"/>
          <w:szCs w:val="24"/>
          <w:lang w:bidi="en-US"/>
        </w:rPr>
      </w:pPr>
    </w:p>
    <w:p w14:paraId="4DD88EF8" w14:textId="77777777" w:rsidR="008D606F" w:rsidRPr="00C35A8E" w:rsidRDefault="008D606F" w:rsidP="008D606F">
      <w:pPr>
        <w:ind w:firstLine="284"/>
        <w:jc w:val="center"/>
        <w:rPr>
          <w:rFonts w:ascii="Garamond" w:hAnsi="Garamond"/>
          <w:bCs/>
          <w:sz w:val="24"/>
          <w:szCs w:val="24"/>
          <w:lang w:bidi="en-US"/>
        </w:rPr>
      </w:pPr>
    </w:p>
    <w:p w14:paraId="4DD88EF9"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15</w:t>
      </w:r>
    </w:p>
    <w:p w14:paraId="4DD88EFA" w14:textId="331EBF70" w:rsidR="008D606F" w:rsidRPr="00C35A8E" w:rsidRDefault="008D606F" w:rsidP="003931A6">
      <w:pPr>
        <w:ind w:firstLine="284"/>
        <w:jc w:val="center"/>
        <w:rPr>
          <w:rFonts w:ascii="Garamond" w:hAnsi="Garamond"/>
          <w:b/>
          <w:bCs/>
          <w:sz w:val="24"/>
          <w:szCs w:val="24"/>
          <w:lang w:bidi="en-US"/>
        </w:rPr>
      </w:pPr>
      <w:r w:rsidRPr="00C35A8E">
        <w:rPr>
          <w:rFonts w:ascii="Garamond" w:hAnsi="Garamond"/>
          <w:b/>
          <w:bCs/>
          <w:sz w:val="24"/>
          <w:szCs w:val="24"/>
          <w:lang w:bidi="en-US"/>
        </w:rPr>
        <w:t>Parimet e përgjithshme të markim</w:t>
      </w:r>
      <w:r w:rsidR="003931A6">
        <w:rPr>
          <w:rFonts w:ascii="Garamond" w:hAnsi="Garamond"/>
          <w:b/>
          <w:bCs/>
          <w:sz w:val="24"/>
          <w:szCs w:val="24"/>
          <w:lang w:bidi="en-US"/>
        </w:rPr>
        <w:t xml:space="preserve">it </w:t>
      </w:r>
      <w:r w:rsidRPr="00C35A8E">
        <w:rPr>
          <w:rFonts w:ascii="Garamond" w:hAnsi="Garamond"/>
          <w:b/>
          <w:bCs/>
          <w:sz w:val="24"/>
          <w:szCs w:val="24"/>
          <w:lang w:bidi="en-US"/>
        </w:rPr>
        <w:t>CE</w:t>
      </w:r>
    </w:p>
    <w:p w14:paraId="4DD88EFB" w14:textId="77777777" w:rsidR="008D606F" w:rsidRPr="00C35A8E" w:rsidRDefault="008D606F" w:rsidP="008D606F">
      <w:pPr>
        <w:ind w:firstLine="284"/>
        <w:rPr>
          <w:rFonts w:ascii="Garamond" w:hAnsi="Garamond"/>
          <w:bCs/>
          <w:sz w:val="24"/>
          <w:szCs w:val="24"/>
          <w:lang w:bidi="en-US"/>
        </w:rPr>
      </w:pPr>
    </w:p>
    <w:p w14:paraId="4DD88EFC" w14:textId="70BF4D3E"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Markimi CE </w:t>
      </w:r>
      <w:r w:rsidR="00B71335">
        <w:rPr>
          <w:rFonts w:ascii="Garamond" w:hAnsi="Garamond"/>
          <w:bCs/>
          <w:sz w:val="24"/>
          <w:szCs w:val="24"/>
          <w:lang w:bidi="en-US"/>
        </w:rPr>
        <w:t>u</w:t>
      </w:r>
      <w:r w:rsidRPr="00C35A8E">
        <w:rPr>
          <w:rFonts w:ascii="Garamond" w:hAnsi="Garamond"/>
          <w:bCs/>
          <w:sz w:val="24"/>
          <w:szCs w:val="24"/>
          <w:lang w:bidi="en-US"/>
        </w:rPr>
        <w:t xml:space="preserve"> nënshtrohet parimeve të përgjithshme të përcaktuara në legjislacionin në fuqi për tregtimin dhe mbikëqyrjen e tregut të produkteve joushqimore.</w:t>
      </w:r>
    </w:p>
    <w:p w14:paraId="4DD88EFD" w14:textId="77777777" w:rsidR="008D606F" w:rsidRPr="00C35A8E" w:rsidRDefault="008D606F" w:rsidP="008D606F">
      <w:pPr>
        <w:ind w:firstLine="284"/>
        <w:rPr>
          <w:rFonts w:ascii="Garamond" w:hAnsi="Garamond"/>
          <w:bCs/>
          <w:sz w:val="24"/>
          <w:szCs w:val="24"/>
          <w:lang w:bidi="en-US"/>
        </w:rPr>
      </w:pPr>
    </w:p>
    <w:p w14:paraId="4DD88EFE"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16</w:t>
      </w:r>
    </w:p>
    <w:p w14:paraId="4DD88EFF"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Rregullat dhe kushtet për markimin CE dhe vendosjen e mbishkrimeve</w:t>
      </w:r>
    </w:p>
    <w:p w14:paraId="4DD88F00" w14:textId="77777777" w:rsidR="008D606F" w:rsidRPr="00C35A8E" w:rsidRDefault="008D606F" w:rsidP="008D606F">
      <w:pPr>
        <w:ind w:firstLine="284"/>
        <w:rPr>
          <w:rFonts w:ascii="Garamond" w:hAnsi="Garamond"/>
          <w:bCs/>
          <w:sz w:val="24"/>
          <w:szCs w:val="24"/>
          <w:lang w:bidi="en-US"/>
        </w:rPr>
      </w:pPr>
    </w:p>
    <w:p w14:paraId="4DD88F01" w14:textId="006C3465"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Markimi CE dhe mbishkrimet e dhëna në pikën 1, të shtojcës III,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vendosen në formë të dukshme, lehtësisht të lexueshme dhe të paheqshme në enë ose në pllakën e saj që përmban të dhënat. </w:t>
      </w:r>
    </w:p>
    <w:p w14:paraId="4DD88F02"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Markimi CE fiksohet përpara se ena të vendoset në treg.</w:t>
      </w:r>
    </w:p>
    <w:p w14:paraId="4DD88F03" w14:textId="278CC94F"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3. Markimi CE shoqërohet nga numri i identifikimit të organit të miratuar, i përfshirë në fazën e kontrollit të prodhimit. Numri i identifikimit të këtij organi vendoset nga vetë ai ose duke ndjekur udhëzimet e tij, nga prodhuesi ose përfaqësuesi i tij i autorizuar.</w:t>
      </w:r>
      <w:r w:rsidR="00C35A8E">
        <w:rPr>
          <w:rFonts w:ascii="Garamond" w:hAnsi="Garamond"/>
          <w:bCs/>
          <w:sz w:val="24"/>
          <w:szCs w:val="24"/>
          <w:lang w:bidi="en-US"/>
        </w:rPr>
        <w:t xml:space="preserve"> </w:t>
      </w:r>
    </w:p>
    <w:p w14:paraId="4DD88F04"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4. Markimi CE dhe numri i identifikimit të organit të miratuar mund të shoqërohet edhe nga ndonjë shenjë tjetër që tregon se produkti paraqet rrezik ose është për përdorim të veçantë. </w:t>
      </w:r>
    </w:p>
    <w:p w14:paraId="4DD88F05" w14:textId="2441F54F"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5. Struktura përgjegjëse për mbikëqyrjen e tregut siguron aplikimin korrekt të regjimit që rregullon markimin CE dhe ndërmerr veprimet e duhura</w:t>
      </w:r>
      <w:r w:rsidR="00D04BC9">
        <w:rPr>
          <w:rFonts w:ascii="Garamond" w:hAnsi="Garamond"/>
          <w:bCs/>
          <w:sz w:val="24"/>
          <w:szCs w:val="24"/>
          <w:lang w:bidi="en-US"/>
        </w:rPr>
        <w:t>,</w:t>
      </w:r>
      <w:r w:rsidRPr="00C35A8E">
        <w:rPr>
          <w:rFonts w:ascii="Garamond" w:hAnsi="Garamond"/>
          <w:bCs/>
          <w:sz w:val="24"/>
          <w:szCs w:val="24"/>
          <w:lang w:bidi="en-US"/>
        </w:rPr>
        <w:t xml:space="preserve"> në rast të përdorimit të papërshtatshëm të këtij markimi, sipas parashikimeve të legjislacionit në fuqi për tregtimin dhe mbikëqyrjen e tregut të produkteve joushqimore.</w:t>
      </w:r>
    </w:p>
    <w:p w14:paraId="4DD88F06" w14:textId="77777777" w:rsidR="008D606F" w:rsidRPr="00C35A8E" w:rsidRDefault="008D606F" w:rsidP="00B71335">
      <w:pPr>
        <w:ind w:firstLine="284"/>
        <w:jc w:val="both"/>
        <w:rPr>
          <w:rFonts w:ascii="Garamond" w:hAnsi="Garamond"/>
          <w:bCs/>
          <w:sz w:val="24"/>
          <w:szCs w:val="24"/>
          <w:lang w:bidi="en-US"/>
        </w:rPr>
      </w:pPr>
    </w:p>
    <w:p w14:paraId="4DD88F07" w14:textId="77777777" w:rsidR="008D606F" w:rsidRPr="00B71335" w:rsidRDefault="008D606F" w:rsidP="008D606F">
      <w:pPr>
        <w:ind w:firstLine="284"/>
        <w:jc w:val="center"/>
        <w:rPr>
          <w:rFonts w:ascii="Garamond" w:hAnsi="Garamond"/>
          <w:sz w:val="24"/>
          <w:szCs w:val="24"/>
          <w:lang w:bidi="en-US"/>
        </w:rPr>
      </w:pPr>
      <w:r w:rsidRPr="00B71335">
        <w:rPr>
          <w:rFonts w:ascii="Garamond" w:hAnsi="Garamond"/>
          <w:sz w:val="24"/>
          <w:szCs w:val="24"/>
          <w:lang w:bidi="en-US"/>
        </w:rPr>
        <w:t>KREU IV</w:t>
      </w:r>
    </w:p>
    <w:p w14:paraId="4DD88F08" w14:textId="77777777" w:rsidR="008D606F" w:rsidRPr="00B71335" w:rsidRDefault="008D606F" w:rsidP="008D606F">
      <w:pPr>
        <w:ind w:firstLine="284"/>
        <w:jc w:val="center"/>
        <w:rPr>
          <w:rFonts w:ascii="Garamond" w:hAnsi="Garamond"/>
          <w:sz w:val="24"/>
          <w:szCs w:val="24"/>
          <w:lang w:bidi="en-US"/>
        </w:rPr>
      </w:pPr>
      <w:r w:rsidRPr="00B71335">
        <w:rPr>
          <w:rFonts w:ascii="Garamond" w:hAnsi="Garamond"/>
          <w:sz w:val="24"/>
          <w:szCs w:val="24"/>
          <w:lang w:bidi="en-US"/>
        </w:rPr>
        <w:t>MIRATIMI I ORGANEVE TË VLERËSIMIT TË KONFORMITETIT</w:t>
      </w:r>
    </w:p>
    <w:p w14:paraId="4DD88F09" w14:textId="77777777" w:rsidR="008D606F" w:rsidRPr="00B71335" w:rsidRDefault="008D606F" w:rsidP="008D606F">
      <w:pPr>
        <w:ind w:firstLine="284"/>
        <w:jc w:val="center"/>
        <w:rPr>
          <w:rFonts w:ascii="Garamond" w:hAnsi="Garamond"/>
          <w:sz w:val="24"/>
          <w:szCs w:val="24"/>
          <w:lang w:bidi="en-US"/>
        </w:rPr>
      </w:pPr>
    </w:p>
    <w:p w14:paraId="4DD88F0A"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17</w:t>
      </w:r>
    </w:p>
    <w:p w14:paraId="4DD88F0B"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Miratimi i organeve të vlerësimit të konformitetit</w:t>
      </w:r>
    </w:p>
    <w:p w14:paraId="4DD88F0C" w14:textId="77777777" w:rsidR="008D606F" w:rsidRPr="00C35A8E" w:rsidRDefault="008D606F" w:rsidP="008D606F">
      <w:pPr>
        <w:ind w:firstLine="284"/>
        <w:jc w:val="center"/>
        <w:rPr>
          <w:rFonts w:ascii="Garamond" w:hAnsi="Garamond"/>
          <w:bCs/>
          <w:sz w:val="24"/>
          <w:szCs w:val="24"/>
          <w:lang w:bidi="en-US"/>
        </w:rPr>
      </w:pPr>
    </w:p>
    <w:p w14:paraId="4DD88F0D" w14:textId="1AB70500"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w:t>
      </w:r>
      <w:r w:rsidR="00B71335">
        <w:rPr>
          <w:rFonts w:ascii="Garamond" w:hAnsi="Garamond"/>
          <w:bCs/>
          <w:sz w:val="24"/>
          <w:szCs w:val="24"/>
          <w:lang w:bidi="en-US"/>
        </w:rPr>
        <w:t xml:space="preserve"> </w:t>
      </w:r>
      <w:r w:rsidRPr="00C35A8E">
        <w:rPr>
          <w:rFonts w:ascii="Garamond" w:hAnsi="Garamond"/>
          <w:bCs/>
          <w:sz w:val="24"/>
          <w:szCs w:val="24"/>
          <w:lang w:bidi="en-US"/>
        </w:rPr>
        <w:t xml:space="preserve">Procedura e miratimit të organeve të miratuara për të kryer detyrat e vlerësimit të konformitetit të palëve të treta, sipas këtij </w:t>
      </w:r>
      <w:r w:rsidR="00520B6B" w:rsidRPr="00C35A8E">
        <w:rPr>
          <w:rFonts w:ascii="Garamond" w:hAnsi="Garamond"/>
          <w:bCs/>
          <w:sz w:val="24"/>
          <w:szCs w:val="24"/>
          <w:lang w:bidi="en-US"/>
        </w:rPr>
        <w:t>Rregulli</w:t>
      </w:r>
      <w:r w:rsidRPr="00C35A8E">
        <w:rPr>
          <w:rFonts w:ascii="Garamond" w:hAnsi="Garamond"/>
          <w:bCs/>
          <w:sz w:val="24"/>
          <w:szCs w:val="24"/>
          <w:lang w:bidi="en-US"/>
        </w:rPr>
        <w:t>, është ajo e përcaktuar në legjislacionin në fuqi për tregtimin dhe mbikëqyrjen e tregut të produkteve joushqimore.</w:t>
      </w:r>
    </w:p>
    <w:p w14:paraId="4DD88F0E" w14:textId="2904BC34"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2. Në të gjitha parashikimet në vijim të këtij </w:t>
      </w:r>
      <w:r w:rsidR="00520B6B" w:rsidRPr="00C35A8E">
        <w:rPr>
          <w:rFonts w:ascii="Garamond" w:hAnsi="Garamond"/>
          <w:bCs/>
          <w:sz w:val="24"/>
          <w:szCs w:val="24"/>
          <w:lang w:bidi="en-US"/>
        </w:rPr>
        <w:t>Rregulli</w:t>
      </w:r>
      <w:r w:rsidRPr="00C35A8E">
        <w:rPr>
          <w:rFonts w:ascii="Garamond" w:hAnsi="Garamond"/>
          <w:bCs/>
          <w:sz w:val="24"/>
          <w:szCs w:val="24"/>
          <w:lang w:bidi="en-US"/>
        </w:rPr>
        <w:t>, termi “organ i miratuar” nënkupton një organ të notifikuar evropian ose një organ të miratuar shqiptar, i cili është miratuar sipas pikës 1 të këtij neni, për çdo rast.</w:t>
      </w:r>
      <w:r w:rsidR="00C35A8E">
        <w:rPr>
          <w:rFonts w:ascii="Garamond" w:hAnsi="Garamond"/>
          <w:bCs/>
          <w:sz w:val="24"/>
          <w:szCs w:val="24"/>
          <w:lang w:bidi="en-US"/>
        </w:rPr>
        <w:t xml:space="preserve"> </w:t>
      </w:r>
    </w:p>
    <w:p w14:paraId="4DD88F0F" w14:textId="77777777" w:rsidR="008D606F" w:rsidRPr="00C35A8E" w:rsidRDefault="008D606F" w:rsidP="008D606F">
      <w:pPr>
        <w:ind w:firstLine="284"/>
        <w:rPr>
          <w:rFonts w:ascii="Garamond" w:hAnsi="Garamond"/>
          <w:bCs/>
          <w:sz w:val="24"/>
          <w:szCs w:val="24"/>
          <w:lang w:bidi="en-US"/>
        </w:rPr>
      </w:pPr>
    </w:p>
    <w:p w14:paraId="4DD88F10"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18</w:t>
      </w:r>
    </w:p>
    <w:p w14:paraId="4DD88F11"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Autoriteti miratues</w:t>
      </w:r>
    </w:p>
    <w:p w14:paraId="4DD88F12" w14:textId="77777777" w:rsidR="008D606F" w:rsidRPr="00C35A8E" w:rsidRDefault="008D606F" w:rsidP="008D606F">
      <w:pPr>
        <w:ind w:firstLine="284"/>
        <w:jc w:val="center"/>
        <w:rPr>
          <w:rFonts w:ascii="Garamond" w:hAnsi="Garamond"/>
          <w:bCs/>
          <w:sz w:val="24"/>
          <w:szCs w:val="24"/>
          <w:lang w:bidi="en-US"/>
        </w:rPr>
      </w:pPr>
    </w:p>
    <w:p w14:paraId="4DD88F13" w14:textId="77679FE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Ministri përgjegjës për tregtinë vepron si autoritet miratimi për organet e vlerësimit të konformitetit në kuptim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w:t>
      </w:r>
    </w:p>
    <w:p w14:paraId="4DD88F14" w14:textId="00DE2136"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2. Ministri përgjegjës, në përputhje me legjislacionin në fuqi për tregtimin dhe mbikëqyrjen e tregut të produkteve joushqimore, vepron si autoritet miratues, i ngarkuar me detyrë për realizimin e procedurave të nevojshme për vlerësimin dhe miratimin e organeve të vlerësimit të konformitetit dhe monitorimin e organeve të miratuara, përfshirë pajtueshmërinë me nenet 20 dhe 22,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r w:rsidR="00C35A8E">
        <w:rPr>
          <w:rFonts w:ascii="Garamond" w:hAnsi="Garamond"/>
          <w:bCs/>
          <w:sz w:val="24"/>
          <w:szCs w:val="24"/>
          <w:lang w:bidi="en-US"/>
        </w:rPr>
        <w:t xml:space="preserve"> </w:t>
      </w:r>
    </w:p>
    <w:p w14:paraId="4DD88F15" w14:textId="77777777" w:rsidR="008D606F" w:rsidRPr="00C35A8E" w:rsidRDefault="008D606F" w:rsidP="00B71335">
      <w:pPr>
        <w:ind w:firstLine="284"/>
        <w:jc w:val="both"/>
        <w:rPr>
          <w:rFonts w:ascii="Garamond" w:hAnsi="Garamond"/>
          <w:bCs/>
          <w:sz w:val="24"/>
          <w:szCs w:val="24"/>
          <w:lang w:bidi="en-US"/>
        </w:rPr>
      </w:pPr>
    </w:p>
    <w:p w14:paraId="4DD88F16"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19</w:t>
      </w:r>
    </w:p>
    <w:p w14:paraId="4DD88F17"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Detyrimi i informimit për autoritetin miratues</w:t>
      </w:r>
    </w:p>
    <w:p w14:paraId="4DD88F18" w14:textId="77777777" w:rsidR="008D606F" w:rsidRPr="00C35A8E" w:rsidRDefault="008D606F" w:rsidP="008D606F">
      <w:pPr>
        <w:ind w:firstLine="284"/>
        <w:rPr>
          <w:rFonts w:ascii="Garamond" w:hAnsi="Garamond"/>
          <w:bCs/>
          <w:sz w:val="24"/>
          <w:szCs w:val="24"/>
          <w:lang w:bidi="en-US"/>
        </w:rPr>
      </w:pPr>
    </w:p>
    <w:p w14:paraId="4DD88F19" w14:textId="7610FE89"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Ministria përgjegjëse për tregtinë publikon në faqen zyrtare të internetit dhe mban të </w:t>
      </w:r>
      <w:r w:rsidR="00B71335">
        <w:rPr>
          <w:rFonts w:ascii="Garamond" w:hAnsi="Garamond"/>
          <w:bCs/>
          <w:sz w:val="24"/>
          <w:szCs w:val="24"/>
          <w:lang w:bidi="en-US"/>
        </w:rPr>
        <w:t>p</w:t>
      </w:r>
      <w:r w:rsidRPr="00C35A8E">
        <w:rPr>
          <w:rFonts w:ascii="Garamond" w:hAnsi="Garamond"/>
          <w:bCs/>
          <w:sz w:val="24"/>
          <w:szCs w:val="24"/>
          <w:lang w:bidi="en-US"/>
        </w:rPr>
        <w:t>ërditësuar listën e organeve të miratuara me numrat e tyre të identifikimit, fushat për të cilat janë miratuar, periudhën e vlefshmërisë dhe çdo ndryshim të tyre.</w:t>
      </w:r>
    </w:p>
    <w:p w14:paraId="4DD88F1A" w14:textId="77777777" w:rsidR="008D606F" w:rsidRPr="00C35A8E" w:rsidRDefault="008D606F" w:rsidP="008D606F">
      <w:pPr>
        <w:ind w:firstLine="284"/>
        <w:rPr>
          <w:rFonts w:ascii="Garamond" w:hAnsi="Garamond"/>
          <w:bCs/>
          <w:sz w:val="24"/>
          <w:szCs w:val="24"/>
          <w:lang w:bidi="en-US"/>
        </w:rPr>
      </w:pPr>
    </w:p>
    <w:p w14:paraId="4DD88F1B"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20</w:t>
      </w:r>
    </w:p>
    <w:p w14:paraId="4DD88F1C"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Kërkesat në lidhje me organin e miratuar</w:t>
      </w:r>
    </w:p>
    <w:p w14:paraId="4DD88F1D" w14:textId="77777777" w:rsidR="008D606F" w:rsidRPr="00C35A8E" w:rsidRDefault="008D606F" w:rsidP="008D606F">
      <w:pPr>
        <w:ind w:firstLine="284"/>
        <w:rPr>
          <w:rFonts w:ascii="Garamond" w:hAnsi="Garamond"/>
          <w:bCs/>
          <w:sz w:val="24"/>
          <w:szCs w:val="24"/>
          <w:lang w:bidi="en-US"/>
        </w:rPr>
      </w:pPr>
    </w:p>
    <w:p w14:paraId="4DD88F1E"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Për qëllim miratimi, një organ i vlerësimit të konformitetit, përveç kërkesave të përcaktuara në legjislacionin për tregtimin dhe mbikëqyrjen e tregut, duhet të përmbushë kërkesat e përcaktuara në pikat 2 deri në 5, të këtij neni. </w:t>
      </w:r>
    </w:p>
    <w:p w14:paraId="4DD88F1F" w14:textId="70D1DD41"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Organi i vlerësimit të konformitetit duhet të jetë një palë e tretë e pavarur nga organizata ose ena që vlerëson. Një organ që i përket një shoqate biznesi ose një federate profesionale që përfaqëson ndërmarrjet e përfshira në projektimin, prodhimin, ofrimin, montimin, përdorimin ose mirëmbajtjen e enëve që ajo vlerëson, mund të konsiderohet si e pavarur nga ato, me kushtin që të demonstrohet pavarësia dhe mungesa e çdo konflikti të interesit.</w:t>
      </w:r>
      <w:r w:rsidR="00C35A8E">
        <w:rPr>
          <w:rFonts w:ascii="Garamond" w:hAnsi="Garamond"/>
          <w:bCs/>
          <w:sz w:val="24"/>
          <w:szCs w:val="24"/>
          <w:lang w:bidi="en-US"/>
        </w:rPr>
        <w:t xml:space="preserve"> </w:t>
      </w:r>
    </w:p>
    <w:p w14:paraId="4DD88F20" w14:textId="53EF6D9B"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3. Organi i vlerësimit të konformitetit duhet të jetë në gjendje të kryejë të gjitha detyrat e vlerësimit të konformitetit, të përcaktuara në pikën 3.2, të shtojcave I dhe II, të këtij </w:t>
      </w:r>
      <w:r w:rsidR="00520B6B" w:rsidRPr="00C35A8E">
        <w:rPr>
          <w:rFonts w:ascii="Garamond" w:hAnsi="Garamond"/>
          <w:bCs/>
          <w:sz w:val="24"/>
          <w:szCs w:val="24"/>
          <w:lang w:bidi="en-US"/>
        </w:rPr>
        <w:t>Rregulli</w:t>
      </w:r>
      <w:r w:rsidRPr="00C35A8E">
        <w:rPr>
          <w:rFonts w:ascii="Garamond" w:hAnsi="Garamond"/>
          <w:bCs/>
          <w:sz w:val="24"/>
          <w:szCs w:val="24"/>
          <w:lang w:bidi="en-US"/>
        </w:rPr>
        <w:t>, dhe në lidhje me të cilin është miratuar, qofshin këto detyra të kryera nga vetë organi i vlerësimit të konformitetit ose në emër dhe nën përgjegjësinë e tij.</w:t>
      </w:r>
    </w:p>
    <w:p w14:paraId="4DD88F21"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4. Shpërblimi i drejtuesve të nivelit të lartë dhe personelit përgjegjës për kryerjen e detyrave të vlerësimit të konformitetit të organit të vlerësimit të konformitetit nuk varet nga numri i vlerësimeve të kryera ose nga rezultatet e atyre vlerësimeve.</w:t>
      </w:r>
    </w:p>
    <w:p w14:paraId="4DD88F22" w14:textId="7BF66DC8" w:rsidR="008D606F" w:rsidRPr="00C35A8E" w:rsidRDefault="008D606F" w:rsidP="00383F85">
      <w:pPr>
        <w:ind w:firstLine="284"/>
        <w:jc w:val="both"/>
        <w:rPr>
          <w:rFonts w:ascii="Garamond" w:hAnsi="Garamond"/>
          <w:bCs/>
          <w:sz w:val="24"/>
          <w:szCs w:val="24"/>
          <w:lang w:bidi="en-US"/>
        </w:rPr>
      </w:pPr>
      <w:r w:rsidRPr="00C35A8E">
        <w:rPr>
          <w:rFonts w:ascii="Garamond" w:hAnsi="Garamond"/>
          <w:bCs/>
          <w:sz w:val="24"/>
          <w:szCs w:val="24"/>
          <w:lang w:bidi="en-US"/>
        </w:rPr>
        <w:t>5. Personeli i një organi të vlerësimit të konformitetit duhet të respektojë sekretin profesional</w:t>
      </w:r>
      <w:r w:rsidR="00383F85">
        <w:rPr>
          <w:rFonts w:ascii="Garamond" w:hAnsi="Garamond"/>
          <w:bCs/>
          <w:sz w:val="24"/>
          <w:szCs w:val="24"/>
          <w:lang w:bidi="en-US"/>
        </w:rPr>
        <w:t xml:space="preserve">, </w:t>
      </w:r>
      <w:r w:rsidRPr="00C35A8E">
        <w:rPr>
          <w:rFonts w:ascii="Garamond" w:hAnsi="Garamond"/>
          <w:bCs/>
          <w:sz w:val="24"/>
          <w:szCs w:val="24"/>
          <w:lang w:bidi="en-US"/>
        </w:rPr>
        <w:t>në lidhje me të gjitha informacionet e marra gjatë kryerjes së detyrave të tyre sipas pikës 3.2, të shtojcës I, dhe</w:t>
      </w:r>
      <w:r w:rsidR="00C35A8E">
        <w:rPr>
          <w:rFonts w:ascii="Garamond" w:hAnsi="Garamond"/>
          <w:bCs/>
          <w:sz w:val="24"/>
          <w:szCs w:val="24"/>
          <w:lang w:bidi="en-US"/>
        </w:rPr>
        <w:t xml:space="preserve"> </w:t>
      </w:r>
      <w:r w:rsidRPr="00C35A8E">
        <w:rPr>
          <w:rFonts w:ascii="Garamond" w:hAnsi="Garamond"/>
          <w:bCs/>
          <w:sz w:val="24"/>
          <w:szCs w:val="24"/>
          <w:lang w:bidi="en-US"/>
        </w:rPr>
        <w:t xml:space="preserve">shtojcës II,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ose çdo dispozit</w:t>
      </w:r>
      <w:r w:rsidR="0090675A">
        <w:rPr>
          <w:rFonts w:ascii="Garamond" w:hAnsi="Garamond"/>
          <w:bCs/>
          <w:sz w:val="24"/>
          <w:szCs w:val="24"/>
          <w:lang w:bidi="en-US"/>
        </w:rPr>
        <w:t>ë</w:t>
      </w:r>
      <w:r w:rsidRPr="00C35A8E">
        <w:rPr>
          <w:rFonts w:ascii="Garamond" w:hAnsi="Garamond"/>
          <w:bCs/>
          <w:sz w:val="24"/>
          <w:szCs w:val="24"/>
          <w:lang w:bidi="en-US"/>
        </w:rPr>
        <w:t xml:space="preserve"> të legjislacionit kombëtar</w:t>
      </w:r>
      <w:r w:rsidR="0090675A">
        <w:rPr>
          <w:rFonts w:ascii="Garamond" w:hAnsi="Garamond"/>
          <w:bCs/>
          <w:sz w:val="24"/>
          <w:szCs w:val="24"/>
          <w:lang w:bidi="en-US"/>
        </w:rPr>
        <w:t>,</w:t>
      </w:r>
      <w:r w:rsidRPr="00C35A8E">
        <w:rPr>
          <w:rFonts w:ascii="Garamond" w:hAnsi="Garamond"/>
          <w:bCs/>
          <w:sz w:val="24"/>
          <w:szCs w:val="24"/>
          <w:lang w:bidi="en-US"/>
        </w:rPr>
        <w:t xml:space="preserve"> që i jep fuqi, përveçse në lidhje me autoritetet kompetente ku kryhen veprimtaritë e tij. Të drejtat e pronësisë mbrohen.</w:t>
      </w:r>
    </w:p>
    <w:p w14:paraId="4DD88F23" w14:textId="77777777" w:rsidR="008D606F" w:rsidRPr="00C35A8E" w:rsidRDefault="008D606F" w:rsidP="008D606F">
      <w:pPr>
        <w:ind w:firstLine="284"/>
        <w:jc w:val="center"/>
        <w:rPr>
          <w:rFonts w:ascii="Garamond" w:hAnsi="Garamond"/>
          <w:bCs/>
          <w:sz w:val="24"/>
          <w:szCs w:val="24"/>
          <w:lang w:bidi="en-US"/>
        </w:rPr>
      </w:pPr>
    </w:p>
    <w:p w14:paraId="4DD88F24"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21</w:t>
      </w:r>
    </w:p>
    <w:p w14:paraId="4DD88F25"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Prezumimi i konformitetit të organit të miratuar</w:t>
      </w:r>
    </w:p>
    <w:p w14:paraId="4DD88F26" w14:textId="77777777" w:rsidR="008D606F" w:rsidRPr="00C35A8E" w:rsidRDefault="008D606F" w:rsidP="008D606F">
      <w:pPr>
        <w:ind w:firstLine="284"/>
        <w:rPr>
          <w:rFonts w:ascii="Garamond" w:hAnsi="Garamond"/>
          <w:bCs/>
          <w:sz w:val="24"/>
          <w:szCs w:val="24"/>
          <w:lang w:bidi="en-US"/>
        </w:rPr>
      </w:pPr>
    </w:p>
    <w:p w14:paraId="4DD88F27" w14:textId="5587CD15"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Kur organi i vlerësimit të konformitetit tregon përputhshmërinë e tij me kriteret e përcaktuara në standardet përkatëse të harmonizuara ose pjesët e tyre, referen</w:t>
      </w:r>
      <w:r w:rsidR="00B71335">
        <w:rPr>
          <w:rFonts w:ascii="Garamond" w:hAnsi="Garamond"/>
          <w:bCs/>
          <w:sz w:val="24"/>
          <w:szCs w:val="24"/>
          <w:lang w:bidi="en-US"/>
        </w:rPr>
        <w:t>cat e të cilave janë botuar në Fletoren Zyrtare</w:t>
      </w:r>
      <w:r w:rsidRPr="00C35A8E">
        <w:rPr>
          <w:rFonts w:ascii="Garamond" w:hAnsi="Garamond"/>
          <w:bCs/>
          <w:sz w:val="24"/>
          <w:szCs w:val="24"/>
          <w:lang w:bidi="en-US"/>
        </w:rPr>
        <w:t>, do të prezumohet të jetë në përputhje me kërkesat e përcaktuara në nenin 20 për aq sa standardet e aplikueshme të harmonizuara i mbulojnë këto kërkesa.</w:t>
      </w:r>
    </w:p>
    <w:p w14:paraId="4DD88F28" w14:textId="77777777" w:rsidR="008D606F" w:rsidRPr="00C35A8E" w:rsidRDefault="008D606F" w:rsidP="008D606F">
      <w:pPr>
        <w:ind w:firstLine="284"/>
        <w:rPr>
          <w:rFonts w:ascii="Garamond" w:hAnsi="Garamond"/>
          <w:bCs/>
          <w:sz w:val="24"/>
          <w:szCs w:val="24"/>
          <w:lang w:bidi="en-US"/>
        </w:rPr>
      </w:pPr>
    </w:p>
    <w:p w14:paraId="4DD88F29"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22</w:t>
      </w:r>
    </w:p>
    <w:p w14:paraId="4DD88F2A"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Degët dhe nënkontraktimi nga organet e miratuara</w:t>
      </w:r>
    </w:p>
    <w:p w14:paraId="4DD88F2B" w14:textId="77777777" w:rsidR="008D606F" w:rsidRPr="00C35A8E" w:rsidRDefault="008D606F" w:rsidP="008D606F">
      <w:pPr>
        <w:ind w:firstLine="284"/>
        <w:jc w:val="center"/>
        <w:rPr>
          <w:rFonts w:ascii="Garamond" w:hAnsi="Garamond"/>
          <w:bCs/>
          <w:sz w:val="24"/>
          <w:szCs w:val="24"/>
          <w:lang w:bidi="en-US"/>
        </w:rPr>
      </w:pPr>
    </w:p>
    <w:p w14:paraId="4DD88F2C" w14:textId="703E113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Kur një organ i miratuar nënkontrakton detyra specifike të lidhura me vlerësimin e konformitetit ose i drejtohet për ndihmë një dege, ai siguron që nënkontraktori ose dega të përmbushë kërkesat e përcaktuara në nenin 20, të këtij </w:t>
      </w:r>
      <w:r w:rsidR="00520B6B" w:rsidRPr="00C35A8E">
        <w:rPr>
          <w:rFonts w:ascii="Garamond" w:hAnsi="Garamond"/>
          <w:bCs/>
          <w:sz w:val="24"/>
          <w:szCs w:val="24"/>
          <w:lang w:bidi="en-US"/>
        </w:rPr>
        <w:t>Rregulli</w:t>
      </w:r>
      <w:r w:rsidRPr="00C35A8E">
        <w:rPr>
          <w:rFonts w:ascii="Garamond" w:hAnsi="Garamond"/>
          <w:bCs/>
          <w:sz w:val="24"/>
          <w:szCs w:val="24"/>
          <w:lang w:bidi="en-US"/>
        </w:rPr>
        <w:t>, dhe të informojë përkatësisht autoritetin miratues.</w:t>
      </w:r>
    </w:p>
    <w:p w14:paraId="4DD88F2D"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Organet e miratuara marrin përgjegjësi të plotë për detyrat e kryera nga nënkontraktorët ose degët, kudo që janë krijuar.</w:t>
      </w:r>
    </w:p>
    <w:p w14:paraId="4DD88F2E"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3. Aktivitetet mund të nënkontraktohen ose të kryhen nga një degë vetëm me marrëveshje me klientin.</w:t>
      </w:r>
    </w:p>
    <w:p w14:paraId="4DD88F2F" w14:textId="39E62BA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4. Organet e miratuara mbajnë në dispozicion të autoritetit miratues dokumentet përkatëse</w:t>
      </w:r>
      <w:r w:rsidR="00C7760C">
        <w:rPr>
          <w:rFonts w:ascii="Garamond" w:hAnsi="Garamond"/>
          <w:bCs/>
          <w:sz w:val="24"/>
          <w:szCs w:val="24"/>
          <w:lang w:bidi="en-US"/>
        </w:rPr>
        <w:t>,</w:t>
      </w:r>
      <w:r w:rsidRPr="00C35A8E">
        <w:rPr>
          <w:rFonts w:ascii="Garamond" w:hAnsi="Garamond"/>
          <w:bCs/>
          <w:sz w:val="24"/>
          <w:szCs w:val="24"/>
          <w:lang w:bidi="en-US"/>
        </w:rPr>
        <w:t xml:space="preserve"> në lidhje me vlerësimin e kualifikimeve të nënkontraktorit ose të degës dhe punën e kryer prej tyre</w:t>
      </w:r>
      <w:r w:rsidR="00C7760C">
        <w:rPr>
          <w:rFonts w:ascii="Garamond" w:hAnsi="Garamond"/>
          <w:bCs/>
          <w:sz w:val="24"/>
          <w:szCs w:val="24"/>
          <w:lang w:bidi="en-US"/>
        </w:rPr>
        <w:t>,</w:t>
      </w:r>
      <w:r w:rsidRPr="00C35A8E">
        <w:rPr>
          <w:rFonts w:ascii="Garamond" w:hAnsi="Garamond"/>
          <w:bCs/>
          <w:sz w:val="24"/>
          <w:szCs w:val="24"/>
          <w:lang w:bidi="en-US"/>
        </w:rPr>
        <w:t xml:space="preserve"> sipas pikës 3.2, të sh</w:t>
      </w:r>
      <w:r w:rsidR="00C7760C">
        <w:rPr>
          <w:rFonts w:ascii="Garamond" w:hAnsi="Garamond"/>
          <w:bCs/>
          <w:sz w:val="24"/>
          <w:szCs w:val="24"/>
          <w:lang w:bidi="en-US"/>
        </w:rPr>
        <w:t>tojcës I, dhe sipas shtojcës II</w:t>
      </w:r>
      <w:r w:rsidRPr="00C35A8E">
        <w:rPr>
          <w:rFonts w:ascii="Garamond" w:hAnsi="Garamond"/>
          <w:bCs/>
          <w:sz w:val="24"/>
          <w:szCs w:val="24"/>
          <w:lang w:bidi="en-US"/>
        </w:rPr>
        <w:t xml:space="preserve">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F30" w14:textId="77777777" w:rsidR="008D606F" w:rsidRPr="00C35A8E" w:rsidRDefault="008D606F" w:rsidP="00B71335">
      <w:pPr>
        <w:ind w:firstLine="284"/>
        <w:jc w:val="both"/>
        <w:rPr>
          <w:rFonts w:ascii="Garamond" w:hAnsi="Garamond"/>
          <w:bCs/>
          <w:sz w:val="24"/>
          <w:szCs w:val="24"/>
          <w:lang w:bidi="en-US"/>
        </w:rPr>
      </w:pPr>
    </w:p>
    <w:p w14:paraId="4DD88F31"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23</w:t>
      </w:r>
    </w:p>
    <w:p w14:paraId="4DD88F32"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Aplikimi për miratim</w:t>
      </w:r>
    </w:p>
    <w:p w14:paraId="4DD88F33" w14:textId="77777777" w:rsidR="008D606F" w:rsidRPr="00C35A8E" w:rsidRDefault="008D606F" w:rsidP="008D606F">
      <w:pPr>
        <w:ind w:firstLine="284"/>
        <w:rPr>
          <w:rFonts w:ascii="Garamond" w:hAnsi="Garamond"/>
          <w:bCs/>
          <w:sz w:val="24"/>
          <w:szCs w:val="24"/>
          <w:lang w:bidi="en-US"/>
        </w:rPr>
      </w:pPr>
    </w:p>
    <w:p w14:paraId="4DD88F34" w14:textId="59059324"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 Organi i vlerësimit të konformitetit duhet të paraqesë një kërkesë për miratim tek autoriteti miratues</w:t>
      </w:r>
      <w:r w:rsidR="00C7760C">
        <w:rPr>
          <w:rFonts w:ascii="Garamond" w:hAnsi="Garamond"/>
          <w:bCs/>
          <w:sz w:val="24"/>
          <w:szCs w:val="24"/>
          <w:lang w:bidi="en-US"/>
        </w:rPr>
        <w:t>,</w:t>
      </w:r>
      <w:r w:rsidRPr="00C35A8E">
        <w:rPr>
          <w:rFonts w:ascii="Garamond" w:hAnsi="Garamond"/>
          <w:bCs/>
          <w:sz w:val="24"/>
          <w:szCs w:val="24"/>
          <w:lang w:bidi="en-US"/>
        </w:rPr>
        <w:t xml:space="preserve"> në përputhje me të gjitha kërkesat e zbatueshme të përcaktuara në legjislacionin në fuqi për tregtimin dhe mbikëqyrjen e tregut të produkteve joushqimore.</w:t>
      </w:r>
    </w:p>
    <w:p w14:paraId="4DD88F35" w14:textId="10C18295"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Kërkesa për miratim duhet të shoqërohet me një përshkrim të aktiviteteve të vlerësimit të konformitetit, modulin ose modulet e vlerësimit të konformitetit dhe enën ose enët për të cilat ai organ pretendon se është kompetent, si dhe me një certifikatë akreditimi, lëshuar nga organi kombëtar i akreditimit, që vërteton se organi i vlerësimit të konformitetit përmbush kër</w:t>
      </w:r>
      <w:r w:rsidR="00C7760C">
        <w:rPr>
          <w:rFonts w:ascii="Garamond" w:hAnsi="Garamond"/>
          <w:bCs/>
          <w:sz w:val="24"/>
          <w:szCs w:val="24"/>
          <w:lang w:bidi="en-US"/>
        </w:rPr>
        <w:t>kesat e përcaktuara në nenin 20</w:t>
      </w:r>
      <w:r w:rsidRPr="00C35A8E">
        <w:rPr>
          <w:rFonts w:ascii="Garamond" w:hAnsi="Garamond"/>
          <w:bCs/>
          <w:sz w:val="24"/>
          <w:szCs w:val="24"/>
          <w:lang w:bidi="en-US"/>
        </w:rPr>
        <w:t xml:space="preserve">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F36" w14:textId="77777777" w:rsidR="008D606F" w:rsidRPr="00C35A8E" w:rsidRDefault="008D606F" w:rsidP="008D606F">
      <w:pPr>
        <w:ind w:firstLine="284"/>
        <w:rPr>
          <w:rFonts w:ascii="Garamond" w:hAnsi="Garamond"/>
          <w:bCs/>
          <w:sz w:val="24"/>
          <w:szCs w:val="24"/>
          <w:lang w:bidi="en-US"/>
        </w:rPr>
      </w:pPr>
    </w:p>
    <w:p w14:paraId="4DD88F37"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24</w:t>
      </w:r>
    </w:p>
    <w:p w14:paraId="4DD88F38"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Procedura e miratimit</w:t>
      </w:r>
    </w:p>
    <w:p w14:paraId="4DD88F39" w14:textId="77777777" w:rsidR="008D606F" w:rsidRPr="00C35A8E" w:rsidRDefault="008D606F" w:rsidP="008D606F">
      <w:pPr>
        <w:ind w:firstLine="284"/>
        <w:jc w:val="center"/>
        <w:rPr>
          <w:rFonts w:ascii="Garamond" w:hAnsi="Garamond"/>
          <w:bCs/>
          <w:sz w:val="24"/>
          <w:szCs w:val="24"/>
          <w:lang w:bidi="en-US"/>
        </w:rPr>
      </w:pPr>
    </w:p>
    <w:p w14:paraId="4DD88F3A" w14:textId="2C608E0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Autoriteti miratues miraton vetëm organet e vlerësimit të konformitetit që kanë përmbushur kërkesat e përcaktuara në nenin 20, të këtij </w:t>
      </w:r>
      <w:r w:rsidR="00520B6B" w:rsidRPr="00C35A8E">
        <w:rPr>
          <w:rFonts w:ascii="Garamond" w:hAnsi="Garamond"/>
          <w:bCs/>
          <w:sz w:val="24"/>
          <w:szCs w:val="24"/>
          <w:lang w:bidi="en-US"/>
        </w:rPr>
        <w:t>Rregulli</w:t>
      </w:r>
      <w:r w:rsidRPr="00C35A8E">
        <w:rPr>
          <w:rFonts w:ascii="Garamond" w:hAnsi="Garamond"/>
          <w:bCs/>
          <w:sz w:val="24"/>
          <w:szCs w:val="24"/>
          <w:lang w:bidi="en-US"/>
        </w:rPr>
        <w:t xml:space="preserve">, si dhe ato të përcaktuara në legjislacionin në fuqi për tregtimin dhe mbikëqyrjen e tregut të produkteve joushqimore. </w:t>
      </w:r>
    </w:p>
    <w:p w14:paraId="4DD88F3B" w14:textId="77777777" w:rsidR="008D606F" w:rsidRPr="00C35A8E" w:rsidRDefault="008D606F" w:rsidP="008D606F">
      <w:pPr>
        <w:ind w:firstLine="284"/>
        <w:rPr>
          <w:rFonts w:ascii="Garamond" w:hAnsi="Garamond"/>
          <w:bCs/>
          <w:sz w:val="24"/>
          <w:szCs w:val="24"/>
          <w:lang w:bidi="en-US"/>
        </w:rPr>
      </w:pPr>
    </w:p>
    <w:p w14:paraId="4DD88F3C"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25</w:t>
      </w:r>
    </w:p>
    <w:p w14:paraId="4DD88F3D"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Ndryshime në miratim</w:t>
      </w:r>
    </w:p>
    <w:p w14:paraId="4DD88F3E" w14:textId="77777777" w:rsidR="008D606F" w:rsidRPr="00C35A8E" w:rsidRDefault="008D606F" w:rsidP="008D606F">
      <w:pPr>
        <w:ind w:firstLine="284"/>
        <w:rPr>
          <w:rFonts w:ascii="Garamond" w:hAnsi="Garamond"/>
          <w:bCs/>
          <w:sz w:val="24"/>
          <w:szCs w:val="24"/>
          <w:lang w:bidi="en-US"/>
        </w:rPr>
      </w:pPr>
    </w:p>
    <w:p w14:paraId="4DD88F3F" w14:textId="0D3763B9"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 Kur ministri përgjegjës ka dyshime ose informohet se një organ i miratuar nuk i përmbush më kërkesat e mirat</w:t>
      </w:r>
      <w:r w:rsidR="00D83C21">
        <w:rPr>
          <w:rFonts w:ascii="Garamond" w:hAnsi="Garamond"/>
          <w:bCs/>
          <w:sz w:val="24"/>
          <w:szCs w:val="24"/>
          <w:lang w:bidi="en-US"/>
        </w:rPr>
        <w:t>imit të përcaktuara në nenin 20</w:t>
      </w:r>
      <w:r w:rsidRPr="00C35A8E">
        <w:rPr>
          <w:rFonts w:ascii="Garamond" w:hAnsi="Garamond"/>
          <w:bCs/>
          <w:sz w:val="24"/>
          <w:szCs w:val="24"/>
          <w:lang w:bidi="en-US"/>
        </w:rPr>
        <w:t xml:space="preserve"> të këtij </w:t>
      </w:r>
      <w:r w:rsidR="00520B6B" w:rsidRPr="00C35A8E">
        <w:rPr>
          <w:rFonts w:ascii="Garamond" w:hAnsi="Garamond"/>
          <w:bCs/>
          <w:sz w:val="24"/>
          <w:szCs w:val="24"/>
          <w:lang w:bidi="en-US"/>
        </w:rPr>
        <w:t>Rregulli</w:t>
      </w:r>
      <w:r w:rsidRPr="00C35A8E">
        <w:rPr>
          <w:rFonts w:ascii="Garamond" w:hAnsi="Garamond"/>
          <w:bCs/>
          <w:sz w:val="24"/>
          <w:szCs w:val="24"/>
          <w:lang w:bidi="en-US"/>
        </w:rPr>
        <w:t>, ose nuk përmbush më detyrimet e tij, atëherë ai, sipas rastit dhe në varësi të shkallës së mospërmbushjes së kërkesave ose detyrimeve, pezullon ose anulon miratimin.</w:t>
      </w:r>
    </w:p>
    <w:p w14:paraId="4DD88F40"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2. Në rast pezullimi ose anulimi të miratimit ose kur organi i miratuar ka pushuar veprimtarinë e tij, ministri përgjegjës merr masat e duhura për të siguruar që dosjet t’i kalojnë një organi tjetër të miratuar ose, sipas rastit, të mbahen në dispozicion të ministrit ose strukturës përgjegjëse për mbikëqyrjen e tregut. </w:t>
      </w:r>
    </w:p>
    <w:p w14:paraId="4DD88F41" w14:textId="77777777" w:rsidR="008D606F" w:rsidRPr="00C35A8E" w:rsidRDefault="008D606F" w:rsidP="008D606F">
      <w:pPr>
        <w:ind w:firstLine="284"/>
        <w:rPr>
          <w:rFonts w:ascii="Garamond" w:hAnsi="Garamond"/>
          <w:bCs/>
          <w:sz w:val="24"/>
          <w:szCs w:val="24"/>
          <w:lang w:bidi="en-US"/>
        </w:rPr>
      </w:pPr>
    </w:p>
    <w:p w14:paraId="4DD88F42"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26</w:t>
      </w:r>
    </w:p>
    <w:p w14:paraId="4DD88F43"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Detyrimet operacionale të organeve të miratuara</w:t>
      </w:r>
    </w:p>
    <w:p w14:paraId="4DD88F44" w14:textId="77777777" w:rsidR="008D606F" w:rsidRPr="00C35A8E" w:rsidRDefault="008D606F" w:rsidP="008D606F">
      <w:pPr>
        <w:ind w:firstLine="284"/>
        <w:jc w:val="center"/>
        <w:rPr>
          <w:rFonts w:ascii="Garamond" w:hAnsi="Garamond"/>
          <w:bCs/>
          <w:sz w:val="24"/>
          <w:szCs w:val="24"/>
          <w:lang w:bidi="en-US"/>
        </w:rPr>
      </w:pPr>
    </w:p>
    <w:p w14:paraId="4DD88F45" w14:textId="5857DC40" w:rsidR="008D606F" w:rsidRPr="00C35A8E" w:rsidRDefault="008D606F" w:rsidP="00337970">
      <w:pPr>
        <w:ind w:firstLine="284"/>
        <w:jc w:val="both"/>
        <w:rPr>
          <w:rFonts w:ascii="Garamond" w:hAnsi="Garamond"/>
          <w:bCs/>
          <w:sz w:val="24"/>
          <w:szCs w:val="24"/>
          <w:lang w:bidi="en-US"/>
        </w:rPr>
      </w:pPr>
      <w:r w:rsidRPr="00C35A8E">
        <w:rPr>
          <w:rFonts w:ascii="Garamond" w:hAnsi="Garamond"/>
          <w:bCs/>
          <w:sz w:val="24"/>
          <w:szCs w:val="24"/>
          <w:lang w:bidi="en-US"/>
        </w:rPr>
        <w:t>1. Organet e miratuara kryejnë vlerësime të konformitetit</w:t>
      </w:r>
      <w:r w:rsidR="00337970">
        <w:rPr>
          <w:rFonts w:ascii="Garamond" w:hAnsi="Garamond"/>
          <w:bCs/>
          <w:sz w:val="24"/>
          <w:szCs w:val="24"/>
          <w:lang w:bidi="en-US"/>
        </w:rPr>
        <w:t>,</w:t>
      </w:r>
      <w:r w:rsidRPr="00C35A8E">
        <w:rPr>
          <w:rFonts w:ascii="Garamond" w:hAnsi="Garamond"/>
          <w:bCs/>
          <w:sz w:val="24"/>
          <w:szCs w:val="24"/>
          <w:lang w:bidi="en-US"/>
        </w:rPr>
        <w:t xml:space="preserve"> në përputhje me procedurat e vlerësimit të konformitetit, parashikuar në shtojcën II të këtij </w:t>
      </w:r>
      <w:r w:rsidR="00520B6B" w:rsidRPr="00C35A8E">
        <w:rPr>
          <w:rFonts w:ascii="Garamond" w:hAnsi="Garamond"/>
          <w:bCs/>
          <w:sz w:val="24"/>
          <w:szCs w:val="24"/>
          <w:lang w:bidi="en-US"/>
        </w:rPr>
        <w:t>Rregulli</w:t>
      </w:r>
      <w:r w:rsidRPr="00C35A8E">
        <w:rPr>
          <w:rFonts w:ascii="Garamond" w:hAnsi="Garamond"/>
          <w:bCs/>
          <w:sz w:val="24"/>
          <w:szCs w:val="24"/>
          <w:lang w:bidi="en-US"/>
        </w:rPr>
        <w:t>.</w:t>
      </w:r>
    </w:p>
    <w:p w14:paraId="4DD88F46" w14:textId="25BB4926"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Vlerësimet e konformitetit bëhen në mënyrë proporcionale, duke shmangur ngarkesat e panevojshme për operatorët ekonomikë. Organet e vlerësimit të konformitetit kryejnë aktivitetet e tyre duke marrë parasysh madhësinë e një ndërmarrjeje, sektorin në të cilin operon, strukturën e tij, shkallën e kompleksitetit të teknologjisë së enës në fjalë dhe masën ose natyrën seriale të procesit të prodhimit. Ata respektojnë</w:t>
      </w:r>
      <w:r w:rsidR="00971900">
        <w:rPr>
          <w:rFonts w:ascii="Garamond" w:hAnsi="Garamond"/>
          <w:bCs/>
          <w:sz w:val="24"/>
          <w:szCs w:val="24"/>
          <w:lang w:bidi="en-US"/>
        </w:rPr>
        <w:t>,</w:t>
      </w:r>
      <w:r w:rsidRPr="00C35A8E">
        <w:rPr>
          <w:rFonts w:ascii="Garamond" w:hAnsi="Garamond"/>
          <w:bCs/>
          <w:sz w:val="24"/>
          <w:szCs w:val="24"/>
          <w:lang w:bidi="en-US"/>
        </w:rPr>
        <w:t xml:space="preserve"> gjithsesi</w:t>
      </w:r>
      <w:r w:rsidR="00971900">
        <w:rPr>
          <w:rFonts w:ascii="Garamond" w:hAnsi="Garamond"/>
          <w:bCs/>
          <w:sz w:val="24"/>
          <w:szCs w:val="24"/>
          <w:lang w:bidi="en-US"/>
        </w:rPr>
        <w:t>,</w:t>
      </w:r>
      <w:r w:rsidRPr="00C35A8E">
        <w:rPr>
          <w:rFonts w:ascii="Garamond" w:hAnsi="Garamond"/>
          <w:bCs/>
          <w:sz w:val="24"/>
          <w:szCs w:val="24"/>
          <w:lang w:bidi="en-US"/>
        </w:rPr>
        <w:t xml:space="preserve"> shkallën e saktësisë dhe nivelin e mbrojtjes së kërkuar për përputhshmërinë e enës me këtë </w:t>
      </w:r>
      <w:r w:rsidR="00520B6B" w:rsidRPr="00C35A8E">
        <w:rPr>
          <w:rFonts w:ascii="Garamond" w:hAnsi="Garamond"/>
          <w:bCs/>
          <w:sz w:val="24"/>
          <w:szCs w:val="24"/>
          <w:lang w:bidi="en-US"/>
        </w:rPr>
        <w:t>Rregull</w:t>
      </w:r>
      <w:r w:rsidRPr="00C35A8E">
        <w:rPr>
          <w:rFonts w:ascii="Garamond" w:hAnsi="Garamond"/>
          <w:bCs/>
          <w:sz w:val="24"/>
          <w:szCs w:val="24"/>
          <w:lang w:bidi="en-US"/>
        </w:rPr>
        <w:t xml:space="preserve">. </w:t>
      </w:r>
    </w:p>
    <w:p w14:paraId="4DD88F47" w14:textId="0C1C6B23"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3. Kur një organ i miratuar konstaton se kërkesat thelbësore të sigurisë të përcaktuara në shtojcën I,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 xml:space="preserve">ose standardet përkatëse të harmonizuara ose specifikimet e tjera teknike nuk janë përmbushur nga një prodhues, ai kërkon që prodhuesi të marrë masa korrigjuese të përshtatshme dhe nuk lëshon certifikatë ose vendim miratimi. </w:t>
      </w:r>
    </w:p>
    <w:p w14:paraId="4DD88F48"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4. Kur, gjatë monitorimit të konformitetit, pas lëshimit të një certifikate, një organ i miratuar konstaton se një enë nuk është më në përputhje me kërkesat, ai kërkon që prodhuesi të marrë masa të duhura korrigjuese dhe të pezullojë ose të tërheqë certifikatën ose vendimin e miratimit, nëse është e nevojshme.</w:t>
      </w:r>
    </w:p>
    <w:p w14:paraId="4DD88F49" w14:textId="1E5FB49E" w:rsidR="008D606F" w:rsidRPr="00C35A8E" w:rsidRDefault="008D606F" w:rsidP="00B71335">
      <w:pPr>
        <w:ind w:firstLine="284"/>
        <w:rPr>
          <w:rFonts w:ascii="Garamond" w:hAnsi="Garamond"/>
          <w:bCs/>
          <w:sz w:val="24"/>
          <w:szCs w:val="24"/>
          <w:lang w:bidi="en-US"/>
        </w:rPr>
      </w:pPr>
      <w:r w:rsidRPr="00C35A8E">
        <w:rPr>
          <w:rFonts w:ascii="Garamond" w:hAnsi="Garamond"/>
          <w:bCs/>
          <w:sz w:val="24"/>
          <w:szCs w:val="24"/>
          <w:lang w:bidi="en-US"/>
        </w:rPr>
        <w:t>5. Kur nuk merren masa korrigjuese ose kur ato nuk kanë efektin e kërkuar, organi i miratuar kufizon, pezullon ose tërheq certifikatat apo vendimet e miratimit, sipas rastit.</w:t>
      </w:r>
      <w:r w:rsidR="00C35A8E">
        <w:rPr>
          <w:rFonts w:ascii="Garamond" w:hAnsi="Garamond"/>
          <w:bCs/>
          <w:sz w:val="24"/>
          <w:szCs w:val="24"/>
          <w:lang w:bidi="en-US"/>
        </w:rPr>
        <w:t xml:space="preserve"> </w:t>
      </w:r>
    </w:p>
    <w:p w14:paraId="4DD88F4A" w14:textId="77777777" w:rsidR="008D606F" w:rsidRPr="00C35A8E" w:rsidRDefault="008D606F" w:rsidP="008D606F">
      <w:pPr>
        <w:ind w:firstLine="284"/>
        <w:rPr>
          <w:rFonts w:ascii="Garamond" w:hAnsi="Garamond"/>
          <w:bCs/>
          <w:sz w:val="24"/>
          <w:szCs w:val="24"/>
          <w:lang w:bidi="en-US"/>
        </w:rPr>
      </w:pPr>
    </w:p>
    <w:p w14:paraId="4DD88F4B"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27</w:t>
      </w:r>
    </w:p>
    <w:p w14:paraId="4DD88F4C"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Apelimi kundër vendimeve të organeve të miratuara</w:t>
      </w:r>
    </w:p>
    <w:p w14:paraId="4DD88F4D" w14:textId="77777777" w:rsidR="008D606F" w:rsidRPr="00C35A8E" w:rsidRDefault="008D606F" w:rsidP="008D606F">
      <w:pPr>
        <w:ind w:firstLine="284"/>
        <w:rPr>
          <w:rFonts w:ascii="Garamond" w:hAnsi="Garamond"/>
          <w:bCs/>
          <w:sz w:val="24"/>
          <w:szCs w:val="24"/>
          <w:lang w:bidi="en-US"/>
        </w:rPr>
      </w:pPr>
    </w:p>
    <w:p w14:paraId="4DD88F4E" w14:textId="66E8EE4E"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Organet e miratuara duhet të kenë të rregulluar procedurën e apelimit ndaj vendimeve të tyre. Organi i miratuar informon autoritetin miratues</w:t>
      </w:r>
      <w:r w:rsidR="004A74AB">
        <w:rPr>
          <w:rFonts w:ascii="Garamond" w:hAnsi="Garamond"/>
          <w:bCs/>
          <w:sz w:val="24"/>
          <w:szCs w:val="24"/>
          <w:lang w:bidi="en-US"/>
        </w:rPr>
        <w:t>,</w:t>
      </w:r>
      <w:r w:rsidRPr="00C35A8E">
        <w:rPr>
          <w:rFonts w:ascii="Garamond" w:hAnsi="Garamond"/>
          <w:bCs/>
          <w:sz w:val="24"/>
          <w:szCs w:val="24"/>
          <w:lang w:bidi="en-US"/>
        </w:rPr>
        <w:t xml:space="preserve"> në lidhje me çfarëdo apelim</w:t>
      </w:r>
      <w:r w:rsidR="004A74AB">
        <w:rPr>
          <w:rFonts w:ascii="Garamond" w:hAnsi="Garamond"/>
          <w:bCs/>
          <w:sz w:val="24"/>
          <w:szCs w:val="24"/>
          <w:lang w:bidi="en-US"/>
        </w:rPr>
        <w:t>i</w:t>
      </w:r>
      <w:r w:rsidRPr="00C35A8E">
        <w:rPr>
          <w:rFonts w:ascii="Garamond" w:hAnsi="Garamond"/>
          <w:bCs/>
          <w:sz w:val="24"/>
          <w:szCs w:val="24"/>
          <w:lang w:bidi="en-US"/>
        </w:rPr>
        <w:t xml:space="preserve"> të pranuar dhe mënyrën se si ai është zgjidhur. </w:t>
      </w:r>
    </w:p>
    <w:p w14:paraId="4DD88F4F" w14:textId="77777777" w:rsidR="008D606F" w:rsidRPr="00C35A8E" w:rsidRDefault="008D606F" w:rsidP="008D606F">
      <w:pPr>
        <w:ind w:firstLine="284"/>
        <w:rPr>
          <w:rFonts w:ascii="Garamond" w:hAnsi="Garamond"/>
          <w:bCs/>
          <w:sz w:val="24"/>
          <w:szCs w:val="24"/>
          <w:lang w:bidi="en-US"/>
        </w:rPr>
      </w:pPr>
    </w:p>
    <w:p w14:paraId="4DD88F50"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28</w:t>
      </w:r>
    </w:p>
    <w:p w14:paraId="4DD88F51"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Detyrimi i informacionit për organet e miratuara</w:t>
      </w:r>
    </w:p>
    <w:p w14:paraId="4DD88F52" w14:textId="77777777" w:rsidR="008D606F" w:rsidRPr="00C35A8E" w:rsidRDefault="008D606F" w:rsidP="008D606F">
      <w:pPr>
        <w:ind w:firstLine="284"/>
        <w:jc w:val="center"/>
        <w:rPr>
          <w:rFonts w:ascii="Garamond" w:hAnsi="Garamond"/>
          <w:bCs/>
          <w:sz w:val="24"/>
          <w:szCs w:val="24"/>
          <w:lang w:bidi="en-US"/>
        </w:rPr>
      </w:pPr>
    </w:p>
    <w:p w14:paraId="4DD88F53"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1. Organet e miratuara njoftojnë autoritetin miratues për sa vijon:</w:t>
      </w:r>
    </w:p>
    <w:p w14:paraId="4DD88F54"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a) çdo refuzim, kufizim, pezullim ose tërheqje të një certifikate ose vendim miratimi;</w:t>
      </w:r>
    </w:p>
    <w:p w14:paraId="4DD88F55"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b) çdo rrethanë që ndikon në fushën ose kushtet e miratimit;</w:t>
      </w:r>
    </w:p>
    <w:p w14:paraId="4DD88F56" w14:textId="0AB53BB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c) çdo kërkesë për informacion që kanë marrë nga struktura përgjegjëse e mbikëqyrjes së tregut</w:t>
      </w:r>
      <w:r w:rsidR="00451C9E">
        <w:rPr>
          <w:rFonts w:ascii="Garamond" w:hAnsi="Garamond"/>
          <w:bCs/>
          <w:sz w:val="24"/>
          <w:szCs w:val="24"/>
          <w:lang w:bidi="en-US"/>
        </w:rPr>
        <w:t>,</w:t>
      </w:r>
      <w:r w:rsidRPr="00C35A8E">
        <w:rPr>
          <w:rFonts w:ascii="Garamond" w:hAnsi="Garamond"/>
          <w:bCs/>
          <w:sz w:val="24"/>
          <w:szCs w:val="24"/>
          <w:lang w:bidi="en-US"/>
        </w:rPr>
        <w:t xml:space="preserve"> në lidhje me aktivitetet e vlerësimit të konformitetit;</w:t>
      </w:r>
    </w:p>
    <w:p w14:paraId="4DD88F57" w14:textId="688D6FD3" w:rsidR="008D606F" w:rsidRPr="00C35A8E" w:rsidRDefault="00451C9E" w:rsidP="00B71335">
      <w:pPr>
        <w:ind w:firstLine="284"/>
        <w:jc w:val="both"/>
        <w:rPr>
          <w:rFonts w:ascii="Garamond" w:hAnsi="Garamond"/>
          <w:bCs/>
          <w:sz w:val="24"/>
          <w:szCs w:val="24"/>
          <w:lang w:bidi="en-US"/>
        </w:rPr>
      </w:pPr>
      <w:r>
        <w:rPr>
          <w:rFonts w:ascii="Garamond" w:hAnsi="Garamond"/>
          <w:bCs/>
          <w:sz w:val="24"/>
          <w:szCs w:val="24"/>
          <w:lang w:bidi="en-US"/>
        </w:rPr>
        <w:t xml:space="preserve">ç) sipas kërkesës </w:t>
      </w:r>
      <w:r w:rsidR="008D606F" w:rsidRPr="00C35A8E">
        <w:rPr>
          <w:rFonts w:ascii="Garamond" w:hAnsi="Garamond"/>
          <w:bCs/>
          <w:sz w:val="24"/>
          <w:szCs w:val="24"/>
          <w:lang w:bidi="en-US"/>
        </w:rPr>
        <w:t>për veprimtaritë e vlerësimit të konformitetit të kryera në fushën e miratimit të tyre dhe çdo veprimtari tjetër të kryer, përfshirë veprimtaritë ndërkufitare dhe nënkontraktimin.</w:t>
      </w:r>
    </w:p>
    <w:p w14:paraId="4DD88F58" w14:textId="6C21DE7D"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2. Organet e miratuara duhet t’u japin organeve të tjera, të miratuara në përputhje me këtë </w:t>
      </w:r>
      <w:r w:rsidR="00520B6B" w:rsidRPr="00C35A8E">
        <w:rPr>
          <w:rFonts w:ascii="Garamond" w:hAnsi="Garamond"/>
          <w:bCs/>
          <w:sz w:val="24"/>
          <w:szCs w:val="24"/>
          <w:lang w:bidi="en-US"/>
        </w:rPr>
        <w:t>Rregull</w:t>
      </w:r>
      <w:r w:rsidRPr="00C35A8E">
        <w:rPr>
          <w:rFonts w:ascii="Garamond" w:hAnsi="Garamond"/>
          <w:bCs/>
          <w:sz w:val="24"/>
          <w:szCs w:val="24"/>
          <w:lang w:bidi="en-US"/>
        </w:rPr>
        <w:t>, që kryejnë veprimtari të ngjashme për vlerësimin e konformitetit</w:t>
      </w:r>
      <w:r w:rsidR="00FB57E2">
        <w:rPr>
          <w:rFonts w:ascii="Garamond" w:hAnsi="Garamond"/>
          <w:bCs/>
          <w:sz w:val="24"/>
          <w:szCs w:val="24"/>
          <w:lang w:bidi="en-US"/>
        </w:rPr>
        <w:t>,</w:t>
      </w:r>
      <w:r w:rsidRPr="00C35A8E">
        <w:rPr>
          <w:rFonts w:ascii="Garamond" w:hAnsi="Garamond"/>
          <w:bCs/>
          <w:sz w:val="24"/>
          <w:szCs w:val="24"/>
          <w:lang w:bidi="en-US"/>
        </w:rPr>
        <w:t xml:space="preserve"> që mbulojnë të njëjtat enë, informacione përkatëse për çështje që lidhen me rezultatet negative dhe, me kërkesë, në lidhje me rezultatet pozitive të vlerësimit të konformitetit.</w:t>
      </w:r>
    </w:p>
    <w:p w14:paraId="4DD88F59" w14:textId="77777777" w:rsidR="008D606F" w:rsidRPr="00C35A8E" w:rsidRDefault="008D606F" w:rsidP="008D606F">
      <w:pPr>
        <w:ind w:firstLine="284"/>
        <w:rPr>
          <w:rFonts w:ascii="Garamond" w:hAnsi="Garamond"/>
          <w:b/>
          <w:bCs/>
          <w:sz w:val="24"/>
          <w:szCs w:val="24"/>
          <w:lang w:bidi="en-US"/>
        </w:rPr>
      </w:pPr>
    </w:p>
    <w:p w14:paraId="4DD88F5A" w14:textId="77777777" w:rsidR="008D606F" w:rsidRPr="00C35A8E" w:rsidRDefault="008D606F" w:rsidP="008D606F">
      <w:pPr>
        <w:ind w:firstLine="284"/>
        <w:jc w:val="center"/>
        <w:rPr>
          <w:rFonts w:ascii="Garamond" w:hAnsi="Garamond"/>
          <w:sz w:val="24"/>
          <w:szCs w:val="24"/>
          <w:lang w:bidi="en-US"/>
        </w:rPr>
      </w:pPr>
      <w:r w:rsidRPr="00C35A8E">
        <w:rPr>
          <w:rFonts w:ascii="Garamond" w:hAnsi="Garamond"/>
          <w:sz w:val="24"/>
          <w:szCs w:val="24"/>
          <w:lang w:bidi="en-US"/>
        </w:rPr>
        <w:t>KREU V</w:t>
      </w:r>
    </w:p>
    <w:p w14:paraId="4DD88F5B" w14:textId="77777777" w:rsidR="008D606F" w:rsidRPr="00C35A8E" w:rsidRDefault="008D606F" w:rsidP="008D606F">
      <w:pPr>
        <w:ind w:firstLine="284"/>
        <w:jc w:val="center"/>
        <w:rPr>
          <w:rFonts w:ascii="Garamond" w:hAnsi="Garamond"/>
          <w:sz w:val="24"/>
          <w:szCs w:val="24"/>
          <w:lang w:bidi="en-US"/>
        </w:rPr>
      </w:pPr>
      <w:r w:rsidRPr="00C35A8E">
        <w:rPr>
          <w:rFonts w:ascii="Garamond" w:hAnsi="Garamond"/>
          <w:sz w:val="24"/>
          <w:szCs w:val="24"/>
          <w:lang w:bidi="en-US"/>
        </w:rPr>
        <w:t>MBIKËQYRJA E TREGUT, KONTROLLI I ENËVE QË VENDOSEN NË TREG DHE PROCEDURAT E SIGURISË</w:t>
      </w:r>
    </w:p>
    <w:p w14:paraId="4DD88F5C" w14:textId="77777777" w:rsidR="008D606F" w:rsidRPr="00C35A8E" w:rsidRDefault="008D606F" w:rsidP="008D606F">
      <w:pPr>
        <w:ind w:firstLine="284"/>
        <w:jc w:val="center"/>
        <w:rPr>
          <w:rFonts w:ascii="Garamond" w:hAnsi="Garamond"/>
          <w:sz w:val="24"/>
          <w:szCs w:val="24"/>
          <w:lang w:bidi="en-US"/>
        </w:rPr>
      </w:pPr>
    </w:p>
    <w:p w14:paraId="4DD88F5D"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29</w:t>
      </w:r>
    </w:p>
    <w:p w14:paraId="4DD88F5E"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Mbikëqyrja e tregut dhe kontrolli i enëve që futen në treg</w:t>
      </w:r>
    </w:p>
    <w:p w14:paraId="4DD88F5F" w14:textId="77777777" w:rsidR="008D606F" w:rsidRPr="00C35A8E" w:rsidRDefault="008D606F" w:rsidP="008D606F">
      <w:pPr>
        <w:ind w:firstLine="284"/>
        <w:jc w:val="center"/>
        <w:rPr>
          <w:rFonts w:ascii="Garamond" w:hAnsi="Garamond"/>
          <w:bCs/>
          <w:sz w:val="24"/>
          <w:szCs w:val="24"/>
          <w:lang w:bidi="en-US"/>
        </w:rPr>
      </w:pPr>
    </w:p>
    <w:p w14:paraId="4DD88F60" w14:textId="316C0DF8"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Mbikëqyrja e tregut dhe kontrolli i enëve që hyjnë në treg bëhet në përputhje me legjislacionin në fuqi për tregtimin dhe mbikëq</w:t>
      </w:r>
      <w:r w:rsidR="00A565C5">
        <w:rPr>
          <w:rFonts w:ascii="Garamond" w:hAnsi="Garamond"/>
          <w:bCs/>
          <w:sz w:val="24"/>
          <w:szCs w:val="24"/>
          <w:lang w:bidi="en-US"/>
        </w:rPr>
        <w:t>yrjen e tregut të produkteve jo</w:t>
      </w:r>
      <w:r w:rsidRPr="00C35A8E">
        <w:rPr>
          <w:rFonts w:ascii="Garamond" w:hAnsi="Garamond"/>
          <w:bCs/>
          <w:sz w:val="24"/>
          <w:szCs w:val="24"/>
          <w:lang w:bidi="en-US"/>
        </w:rPr>
        <w:t>ushqimore.</w:t>
      </w:r>
      <w:r w:rsidR="00C35A8E">
        <w:rPr>
          <w:rFonts w:ascii="Garamond" w:hAnsi="Garamond"/>
          <w:bCs/>
          <w:sz w:val="24"/>
          <w:szCs w:val="24"/>
          <w:lang w:bidi="en-US"/>
        </w:rPr>
        <w:t xml:space="preserve"> </w:t>
      </w:r>
    </w:p>
    <w:p w14:paraId="4DD88F61" w14:textId="77777777" w:rsidR="008D606F" w:rsidRPr="00C35A8E" w:rsidRDefault="008D606F" w:rsidP="008D606F">
      <w:pPr>
        <w:ind w:firstLine="284"/>
        <w:rPr>
          <w:rFonts w:ascii="Garamond" w:hAnsi="Garamond"/>
          <w:bCs/>
          <w:sz w:val="24"/>
          <w:szCs w:val="24"/>
          <w:lang w:bidi="en-US"/>
        </w:rPr>
      </w:pPr>
    </w:p>
    <w:p w14:paraId="4DD88F62"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30</w:t>
      </w:r>
    </w:p>
    <w:p w14:paraId="4DD88F63"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Procedurat në lidhje me enët që paraqesin rrezik në nivel kombëtar</w:t>
      </w:r>
    </w:p>
    <w:p w14:paraId="4DD88F64" w14:textId="77777777" w:rsidR="008D606F" w:rsidRPr="00C35A8E" w:rsidRDefault="008D606F" w:rsidP="008D606F">
      <w:pPr>
        <w:ind w:firstLine="284"/>
        <w:rPr>
          <w:rFonts w:ascii="Garamond" w:hAnsi="Garamond"/>
          <w:bCs/>
          <w:sz w:val="24"/>
          <w:szCs w:val="24"/>
          <w:lang w:bidi="en-US"/>
        </w:rPr>
      </w:pPr>
    </w:p>
    <w:p w14:paraId="4DD88F65" w14:textId="3235929A"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Kur struktura përgjegjëse për mbikëqyrjen e tregut ka arsye të mjaftueshme për të besuar se një enë e mbuluar nga ky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 paraqet rrezik për shëndetin ose sigurinë e personave ose për kafshët shtëpiake ose </w:t>
      </w:r>
      <w:r w:rsidR="00A565C5">
        <w:rPr>
          <w:rFonts w:ascii="Garamond" w:hAnsi="Garamond"/>
          <w:bCs/>
          <w:sz w:val="24"/>
          <w:szCs w:val="24"/>
          <w:lang w:bidi="en-US"/>
        </w:rPr>
        <w:t xml:space="preserve">për </w:t>
      </w:r>
      <w:r w:rsidRPr="00C35A8E">
        <w:rPr>
          <w:rFonts w:ascii="Garamond" w:hAnsi="Garamond"/>
          <w:bCs/>
          <w:sz w:val="24"/>
          <w:szCs w:val="24"/>
          <w:lang w:bidi="en-US"/>
        </w:rPr>
        <w:t xml:space="preserve">pronën, ajo kryen një vlerësim në lidhje me enën përkatëse, që përfshin të gjitha kërkesat e përcaktuara në këtë </w:t>
      </w:r>
      <w:r w:rsidR="00520B6B" w:rsidRPr="00C35A8E">
        <w:rPr>
          <w:rFonts w:ascii="Garamond" w:hAnsi="Garamond"/>
          <w:bCs/>
          <w:sz w:val="24"/>
          <w:szCs w:val="24"/>
          <w:lang w:bidi="en-US"/>
        </w:rPr>
        <w:t>R</w:t>
      </w:r>
      <w:r w:rsidRPr="00C35A8E">
        <w:rPr>
          <w:rFonts w:ascii="Garamond" w:hAnsi="Garamond"/>
          <w:bCs/>
          <w:sz w:val="24"/>
          <w:szCs w:val="24"/>
          <w:lang w:bidi="en-US"/>
        </w:rPr>
        <w:t>regull. Për këtë qëllim, operatorët ekonomikë përkatës bashkëpunojnë</w:t>
      </w:r>
      <w:r w:rsidR="00291454">
        <w:rPr>
          <w:rFonts w:ascii="Garamond" w:hAnsi="Garamond"/>
          <w:bCs/>
          <w:sz w:val="24"/>
          <w:szCs w:val="24"/>
          <w:lang w:bidi="en-US"/>
        </w:rPr>
        <w:t>,</w:t>
      </w:r>
      <w:r w:rsidRPr="00C35A8E">
        <w:rPr>
          <w:rFonts w:ascii="Garamond" w:hAnsi="Garamond"/>
          <w:bCs/>
          <w:sz w:val="24"/>
          <w:szCs w:val="24"/>
          <w:lang w:bidi="en-US"/>
        </w:rPr>
        <w:t xml:space="preserve"> sipas nevojës me strukturën përgjegjëse të mbikëqyrjes së tregut.</w:t>
      </w:r>
      <w:r w:rsidR="00C35A8E">
        <w:rPr>
          <w:rFonts w:ascii="Garamond" w:hAnsi="Garamond"/>
          <w:bCs/>
          <w:sz w:val="24"/>
          <w:szCs w:val="24"/>
          <w:lang w:bidi="en-US"/>
        </w:rPr>
        <w:t xml:space="preserve"> </w:t>
      </w:r>
    </w:p>
    <w:p w14:paraId="4DD88F66" w14:textId="3F0547AF"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2. Nëse gjatë vlerësimit të përmendur në paragrafin e parë të këtij neni, struktura përgjegjëse e mbikëqyrjes së tregut konstaton se ena nuk i plotëson kërkesat e përcaktuara në këtë </w:t>
      </w:r>
      <w:r w:rsidR="00520B6B" w:rsidRPr="00C35A8E">
        <w:rPr>
          <w:rFonts w:ascii="Garamond" w:hAnsi="Garamond"/>
          <w:bCs/>
          <w:sz w:val="24"/>
          <w:szCs w:val="24"/>
          <w:lang w:bidi="en-US"/>
        </w:rPr>
        <w:t>R</w:t>
      </w:r>
      <w:r w:rsidRPr="00C35A8E">
        <w:rPr>
          <w:rFonts w:ascii="Garamond" w:hAnsi="Garamond"/>
          <w:bCs/>
          <w:sz w:val="24"/>
          <w:szCs w:val="24"/>
          <w:lang w:bidi="en-US"/>
        </w:rPr>
        <w:t>regull, ajo kërkon menjëherë nga operatori ekonomik përkatës që të ndërmarrë të gjitha masat e duhura korrigjuese për të sjellë enën</w:t>
      </w:r>
      <w:r w:rsidR="00C35A8E">
        <w:rPr>
          <w:rFonts w:ascii="Garamond" w:hAnsi="Garamond"/>
          <w:bCs/>
          <w:sz w:val="24"/>
          <w:szCs w:val="24"/>
          <w:lang w:bidi="en-US"/>
        </w:rPr>
        <w:t xml:space="preserve"> </w:t>
      </w:r>
      <w:r w:rsidRPr="00C35A8E">
        <w:rPr>
          <w:rFonts w:ascii="Garamond" w:hAnsi="Garamond"/>
          <w:bCs/>
          <w:sz w:val="24"/>
          <w:szCs w:val="24"/>
          <w:lang w:bidi="en-US"/>
        </w:rPr>
        <w:t>në përputhje me këto kërkesa, për ta tërhequr enën nga tregu ose për ta kthyer atë, brenda një periudhe të arsyeshme, në përpjesëtim me natyrën e rrezikut, siç mund ta përshkruajnë ata. Këto masa merren në përputhje me dispozitat e legjislacionit në fuqi për mbikëqyrjen e tregut lidhur me ndalimin e tregtimit dhe masat kufizuese.</w:t>
      </w:r>
      <w:r w:rsidR="00C35A8E">
        <w:rPr>
          <w:rFonts w:ascii="Garamond" w:hAnsi="Garamond"/>
          <w:bCs/>
          <w:sz w:val="24"/>
          <w:szCs w:val="24"/>
          <w:lang w:bidi="en-US"/>
        </w:rPr>
        <w:t xml:space="preserve"> </w:t>
      </w:r>
    </w:p>
    <w:p w14:paraId="4DD88F67"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3. Struktura përgjegjëse e mbikëqyrjes së tregut informon në mënyrë të përshtatshme organin e miratuar përkatës.</w:t>
      </w:r>
    </w:p>
    <w:p w14:paraId="4DD88F68" w14:textId="4D34C0D3"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4. Operatori ekonomik duhet të sigurojë që të marrë të gjitha masat e duhura korrigjuese</w:t>
      </w:r>
      <w:r w:rsidR="00CF7CB0">
        <w:rPr>
          <w:rFonts w:ascii="Garamond" w:hAnsi="Garamond"/>
          <w:bCs/>
          <w:sz w:val="24"/>
          <w:szCs w:val="24"/>
          <w:lang w:bidi="en-US"/>
        </w:rPr>
        <w:t>,</w:t>
      </w:r>
      <w:r w:rsidRPr="00C35A8E">
        <w:rPr>
          <w:rFonts w:ascii="Garamond" w:hAnsi="Garamond"/>
          <w:bCs/>
          <w:sz w:val="24"/>
          <w:szCs w:val="24"/>
          <w:lang w:bidi="en-US"/>
        </w:rPr>
        <w:t xml:space="preserve"> në lidhje me të gjitha enët përkatëse që ai ka vënë në dispozicion në treg.</w:t>
      </w:r>
    </w:p>
    <w:p w14:paraId="4DD88F69" w14:textId="4D6D032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5. Kur operatori ekonomik përkatës nuk ndërmerr veprime të përshtatshme korrigjuese brenda periudhës së përcaktuar, struktura përgjegjëse e mbikëqyrjes së tregut merr të gjitha masat e duhura të përkohshme për të ndaluar ose kufizuar bërjen të disponueshme të enëve në treg, për të tërhequr enën nga tregu ose për ta kthyer atë.</w:t>
      </w:r>
      <w:r w:rsidR="00C35A8E">
        <w:rPr>
          <w:rFonts w:ascii="Garamond" w:hAnsi="Garamond"/>
          <w:bCs/>
          <w:sz w:val="24"/>
          <w:szCs w:val="24"/>
          <w:lang w:bidi="en-US"/>
        </w:rPr>
        <w:t xml:space="preserve"> </w:t>
      </w:r>
    </w:p>
    <w:p w14:paraId="4DD88F6A" w14:textId="7BD64C1F"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6. Struktura përgjegjëse e mbikëqyrjes së tregut informon menjëherë organin e miratuar për masat e marra</w:t>
      </w:r>
      <w:r w:rsidR="00CF7CB0">
        <w:rPr>
          <w:rFonts w:ascii="Garamond" w:hAnsi="Garamond"/>
          <w:bCs/>
          <w:sz w:val="24"/>
          <w:szCs w:val="24"/>
          <w:lang w:bidi="en-US"/>
        </w:rPr>
        <w:t>,</w:t>
      </w:r>
      <w:r w:rsidRPr="00C35A8E">
        <w:rPr>
          <w:rFonts w:ascii="Garamond" w:hAnsi="Garamond"/>
          <w:bCs/>
          <w:sz w:val="24"/>
          <w:szCs w:val="24"/>
          <w:lang w:bidi="en-US"/>
        </w:rPr>
        <w:t xml:space="preserve"> sipas pikës 5 më sipër. </w:t>
      </w:r>
    </w:p>
    <w:p w14:paraId="4DD88F6B" w14:textId="7572DB2F" w:rsidR="008D606F" w:rsidRPr="00C35A8E" w:rsidRDefault="008D606F" w:rsidP="00CF7CB0">
      <w:pPr>
        <w:ind w:firstLine="284"/>
        <w:jc w:val="both"/>
        <w:rPr>
          <w:rFonts w:ascii="Garamond" w:hAnsi="Garamond"/>
          <w:bCs/>
          <w:sz w:val="24"/>
          <w:szCs w:val="24"/>
          <w:lang w:bidi="en-US"/>
        </w:rPr>
      </w:pPr>
      <w:r w:rsidRPr="00C35A8E">
        <w:rPr>
          <w:rFonts w:ascii="Garamond" w:hAnsi="Garamond"/>
          <w:bCs/>
          <w:sz w:val="24"/>
          <w:szCs w:val="24"/>
          <w:lang w:bidi="en-US"/>
        </w:rPr>
        <w:t>7. Informacioni i përmendur në pikën 6</w:t>
      </w:r>
      <w:r w:rsidR="00CF7CB0">
        <w:rPr>
          <w:rFonts w:ascii="Garamond" w:hAnsi="Garamond"/>
          <w:bCs/>
          <w:sz w:val="24"/>
          <w:szCs w:val="24"/>
          <w:lang w:bidi="en-US"/>
        </w:rPr>
        <w:t xml:space="preserve"> të këtij neni</w:t>
      </w:r>
      <w:r w:rsidRPr="00C35A8E">
        <w:rPr>
          <w:rFonts w:ascii="Garamond" w:hAnsi="Garamond"/>
          <w:bCs/>
          <w:sz w:val="24"/>
          <w:szCs w:val="24"/>
          <w:lang w:bidi="en-US"/>
        </w:rPr>
        <w:t xml:space="preserve"> përfshin të gjitha detajet në dispozicion, veçanërisht të dhënat e nevojshme për identifikimin e enës që nuk është në përputhje, origjinën e saj, natyrën e mospërputhjes së pretenduar dhe rrezikun e përfshirë, natyrën dhe kohëzgjatjen e masave të marra dhe argumentet e paraqitura nga operatori ekonomik përkatës. Në veçanti, strukturat e mbikëqyrjes së tregut tregojnë nëse mospërputhja është për shkak të arsyeve, si më poshtë:</w:t>
      </w:r>
    </w:p>
    <w:p w14:paraId="4DD88F6C"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a) ena nuk përmbush kërkesat në lidhje me shëndetin ose sigurinë e personave, mbrojtjen e kafshëve shtëpiake ose pronës; ose</w:t>
      </w:r>
    </w:p>
    <w:p w14:paraId="4DD88F6D"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b) mangësi në standardet e harmonizuara të përmendura në nenin 12, që tregojnë prezumimin e konformitetit.</w:t>
      </w:r>
    </w:p>
    <w:p w14:paraId="4DD88F6E" w14:textId="77777777" w:rsidR="008D606F" w:rsidRPr="00C35A8E" w:rsidRDefault="008D606F" w:rsidP="008D606F">
      <w:pPr>
        <w:ind w:firstLine="284"/>
        <w:jc w:val="center"/>
        <w:rPr>
          <w:rFonts w:ascii="Garamond" w:hAnsi="Garamond"/>
          <w:bCs/>
          <w:sz w:val="24"/>
          <w:szCs w:val="24"/>
          <w:lang w:bidi="en-US"/>
        </w:rPr>
      </w:pPr>
    </w:p>
    <w:p w14:paraId="4DD88F6F"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31</w:t>
      </w:r>
    </w:p>
    <w:p w14:paraId="4DD88F70" w14:textId="49629D1B"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 xml:space="preserve">Enët në përputhje me këtë </w:t>
      </w:r>
      <w:r w:rsidR="00317F4B" w:rsidRPr="00C35A8E">
        <w:rPr>
          <w:rFonts w:ascii="Garamond" w:hAnsi="Garamond"/>
          <w:b/>
          <w:bCs/>
          <w:sz w:val="24"/>
          <w:szCs w:val="24"/>
          <w:lang w:bidi="en-US"/>
        </w:rPr>
        <w:t xml:space="preserve">Rregull </w:t>
      </w:r>
      <w:r w:rsidRPr="00C35A8E">
        <w:rPr>
          <w:rFonts w:ascii="Garamond" w:hAnsi="Garamond"/>
          <w:b/>
          <w:bCs/>
          <w:sz w:val="24"/>
          <w:szCs w:val="24"/>
          <w:lang w:bidi="en-US"/>
        </w:rPr>
        <w:t>që paraqesin rrezik</w:t>
      </w:r>
    </w:p>
    <w:p w14:paraId="4DD88F71" w14:textId="77777777" w:rsidR="008D606F" w:rsidRPr="00C35A8E" w:rsidRDefault="008D606F" w:rsidP="008D606F">
      <w:pPr>
        <w:ind w:firstLine="284"/>
        <w:rPr>
          <w:rFonts w:ascii="Garamond" w:hAnsi="Garamond"/>
          <w:bCs/>
          <w:sz w:val="24"/>
          <w:szCs w:val="24"/>
          <w:lang w:bidi="en-US"/>
        </w:rPr>
      </w:pPr>
    </w:p>
    <w:p w14:paraId="4DD88F72" w14:textId="71A440C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1. Kur struktura përgjegjëse për mbikëqyrjen e tregut, pas vlerësimit të bërë sipas nenit 30,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konstaton që megjithëse ena është në përputhje me këtë </w:t>
      </w:r>
      <w:r w:rsidR="00520B6B" w:rsidRPr="00C35A8E">
        <w:rPr>
          <w:rFonts w:ascii="Garamond" w:hAnsi="Garamond"/>
          <w:bCs/>
          <w:sz w:val="24"/>
          <w:szCs w:val="24"/>
          <w:lang w:bidi="en-US"/>
        </w:rPr>
        <w:t>R</w:t>
      </w:r>
      <w:r w:rsidRPr="00C35A8E">
        <w:rPr>
          <w:rFonts w:ascii="Garamond" w:hAnsi="Garamond"/>
          <w:bCs/>
          <w:sz w:val="24"/>
          <w:szCs w:val="24"/>
          <w:lang w:bidi="en-US"/>
        </w:rPr>
        <w:t>regull, ajo paraqet rrezik për shëndetin ose sigurinë e personave, për kafshët shtëpiake ose pronën, i kërkon operatorit ekonomik përkatës të marrë të gjitha masat e duhura për të siguruar që ena në fjalë, kur të vendoset në treg, nuk e paraqet më atë rrezik, të tërheqë enën nga tregu ose ta kthejë atë brenda një periudhe të arsyeshme, në përpjesëtim me natyrën e rrezikut, siç mund të përshkruhet.</w:t>
      </w:r>
      <w:r w:rsidR="00C35A8E">
        <w:rPr>
          <w:rFonts w:ascii="Garamond" w:hAnsi="Garamond"/>
          <w:bCs/>
          <w:sz w:val="24"/>
          <w:szCs w:val="24"/>
          <w:lang w:bidi="en-US"/>
        </w:rPr>
        <w:t xml:space="preserve"> </w:t>
      </w:r>
    </w:p>
    <w:p w14:paraId="4DD88F73" w14:textId="524F8A3E"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Operatori ekonomik sigurohet të ndërmarrë veprime korrigjuese</w:t>
      </w:r>
      <w:r w:rsidR="00CF7CB0">
        <w:rPr>
          <w:rFonts w:ascii="Garamond" w:hAnsi="Garamond"/>
          <w:bCs/>
          <w:sz w:val="24"/>
          <w:szCs w:val="24"/>
          <w:lang w:bidi="en-US"/>
        </w:rPr>
        <w:t>,</w:t>
      </w:r>
      <w:r w:rsidRPr="00C35A8E">
        <w:rPr>
          <w:rFonts w:ascii="Garamond" w:hAnsi="Garamond"/>
          <w:bCs/>
          <w:sz w:val="24"/>
          <w:szCs w:val="24"/>
          <w:lang w:bidi="en-US"/>
        </w:rPr>
        <w:t xml:space="preserve"> në lidhje me të gjitha enët në fjalë që ai ka bërë të disponueshme në treg. </w:t>
      </w:r>
    </w:p>
    <w:p w14:paraId="4DD88F74" w14:textId="77777777" w:rsidR="008D606F" w:rsidRPr="00C35A8E" w:rsidRDefault="008D606F" w:rsidP="008D606F">
      <w:pPr>
        <w:ind w:firstLine="284"/>
        <w:rPr>
          <w:rFonts w:ascii="Garamond" w:hAnsi="Garamond"/>
          <w:bCs/>
          <w:sz w:val="24"/>
          <w:szCs w:val="24"/>
          <w:lang w:bidi="en-US"/>
        </w:rPr>
      </w:pPr>
    </w:p>
    <w:p w14:paraId="4DD88F75"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32</w:t>
      </w:r>
    </w:p>
    <w:p w14:paraId="4DD88F76"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Mospërputhja formale</w:t>
      </w:r>
    </w:p>
    <w:p w14:paraId="4DD88F77" w14:textId="77777777" w:rsidR="008D606F" w:rsidRPr="00C35A8E" w:rsidRDefault="008D606F" w:rsidP="008D606F">
      <w:pPr>
        <w:ind w:firstLine="284"/>
        <w:rPr>
          <w:rFonts w:ascii="Garamond" w:hAnsi="Garamond"/>
          <w:bCs/>
          <w:sz w:val="24"/>
          <w:szCs w:val="24"/>
          <w:lang w:bidi="en-US"/>
        </w:rPr>
      </w:pPr>
    </w:p>
    <w:p w14:paraId="4DD88F78" w14:textId="093736BB" w:rsidR="008D606F" w:rsidRPr="00C35A8E" w:rsidRDefault="008D606F" w:rsidP="00CF7CB0">
      <w:pPr>
        <w:ind w:firstLine="284"/>
        <w:jc w:val="both"/>
        <w:rPr>
          <w:rFonts w:ascii="Garamond" w:hAnsi="Garamond"/>
          <w:bCs/>
          <w:sz w:val="24"/>
          <w:szCs w:val="24"/>
          <w:lang w:bidi="en-US"/>
        </w:rPr>
      </w:pPr>
      <w:r w:rsidRPr="00C35A8E">
        <w:rPr>
          <w:rFonts w:ascii="Garamond" w:hAnsi="Garamond"/>
          <w:bCs/>
          <w:sz w:val="24"/>
          <w:szCs w:val="24"/>
          <w:lang w:bidi="en-US"/>
        </w:rPr>
        <w:t xml:space="preserve">1. Pa rënë ndesh me nenin 31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struktura përgjegjëse për mbikëqyrjen e tregut kërkon që operatori ekonomik përkatës të sjellë enën në përputhje me këtë </w:t>
      </w:r>
      <w:r w:rsidR="00520B6B" w:rsidRPr="00C35A8E">
        <w:rPr>
          <w:rFonts w:ascii="Garamond" w:hAnsi="Garamond"/>
          <w:bCs/>
          <w:sz w:val="24"/>
          <w:szCs w:val="24"/>
          <w:lang w:bidi="en-US"/>
        </w:rPr>
        <w:t>R</w:t>
      </w:r>
      <w:r w:rsidRPr="00C35A8E">
        <w:rPr>
          <w:rFonts w:ascii="Garamond" w:hAnsi="Garamond"/>
          <w:bCs/>
          <w:sz w:val="24"/>
          <w:szCs w:val="24"/>
          <w:lang w:bidi="en-US"/>
        </w:rPr>
        <w:t>regull, kur konstaton një nga rastet e mëposhtme:</w:t>
      </w:r>
    </w:p>
    <w:p w14:paraId="4DD88F79" w14:textId="47D25CBD" w:rsidR="008D606F" w:rsidRPr="00C35A8E" w:rsidRDefault="008D606F" w:rsidP="00CF7CB0">
      <w:pPr>
        <w:ind w:firstLine="284"/>
        <w:jc w:val="both"/>
        <w:rPr>
          <w:rFonts w:ascii="Garamond" w:hAnsi="Garamond"/>
          <w:bCs/>
          <w:sz w:val="24"/>
          <w:szCs w:val="24"/>
          <w:lang w:bidi="en-US"/>
        </w:rPr>
      </w:pPr>
      <w:r w:rsidRPr="00C35A8E">
        <w:rPr>
          <w:rFonts w:ascii="Garamond" w:hAnsi="Garamond"/>
          <w:bCs/>
          <w:sz w:val="24"/>
          <w:szCs w:val="24"/>
          <w:lang w:bidi="en-US"/>
        </w:rPr>
        <w:t xml:space="preserve">a) Markimi CE është fiksuar në kundërshtim me nenin 16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w:t>
      </w:r>
    </w:p>
    <w:p w14:paraId="4DD88F7A"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b) Markimi CE nuk është fiksuar;</w:t>
      </w:r>
    </w:p>
    <w:p w14:paraId="4DD88F7B" w14:textId="69DDD7E4"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c) Numri i identifikimit të organit të miratuar, të përfshirë në fazën e kontrollit të prodhimit nuk është vendosur ose është vendosur në kundërsht</w:t>
      </w:r>
      <w:r w:rsidR="00CF7CB0">
        <w:rPr>
          <w:rFonts w:ascii="Garamond" w:hAnsi="Garamond"/>
          <w:bCs/>
          <w:sz w:val="24"/>
          <w:szCs w:val="24"/>
          <w:lang w:bidi="en-US"/>
        </w:rPr>
        <w:t>im me nenin 16</w:t>
      </w:r>
      <w:r w:rsidRPr="00C35A8E">
        <w:rPr>
          <w:rFonts w:ascii="Garamond" w:hAnsi="Garamond"/>
          <w:bCs/>
          <w:sz w:val="24"/>
          <w:szCs w:val="24"/>
          <w:lang w:bidi="en-US"/>
        </w:rPr>
        <w:t xml:space="preserve">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F7C" w14:textId="408F9362"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ç) Mbishkrimet e përmendura në pikën 1,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nuk janë vendosur ose janë vendosur në kundërshtim me nenin 16, të këtij </w:t>
      </w:r>
      <w:r w:rsidR="00520B6B" w:rsidRPr="00C35A8E">
        <w:rPr>
          <w:rFonts w:ascii="Garamond" w:hAnsi="Garamond"/>
          <w:bCs/>
          <w:sz w:val="24"/>
          <w:szCs w:val="24"/>
          <w:lang w:bidi="en-US"/>
        </w:rPr>
        <w:t>R</w:t>
      </w:r>
      <w:r w:rsidRPr="00C35A8E">
        <w:rPr>
          <w:rFonts w:ascii="Garamond" w:hAnsi="Garamond"/>
          <w:bCs/>
          <w:sz w:val="24"/>
          <w:szCs w:val="24"/>
          <w:lang w:bidi="en-US"/>
        </w:rPr>
        <w:t xml:space="preserve">regulli, ose pikën 1, të shtojcës III, të këtij </w:t>
      </w:r>
      <w:r w:rsidR="00520B6B" w:rsidRPr="00C35A8E">
        <w:rPr>
          <w:rFonts w:ascii="Garamond" w:hAnsi="Garamond"/>
          <w:bCs/>
          <w:sz w:val="24"/>
          <w:szCs w:val="24"/>
          <w:lang w:bidi="en-US"/>
        </w:rPr>
        <w:t>R</w:t>
      </w:r>
      <w:r w:rsidRPr="00C35A8E">
        <w:rPr>
          <w:rFonts w:ascii="Garamond" w:hAnsi="Garamond"/>
          <w:bCs/>
          <w:sz w:val="24"/>
          <w:szCs w:val="24"/>
          <w:lang w:bidi="en-US"/>
        </w:rPr>
        <w:t>regulli;</w:t>
      </w:r>
    </w:p>
    <w:p w14:paraId="4DD88F7D"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d) Deklarata EU e konformitetit nuk është hartuar;</w:t>
      </w:r>
    </w:p>
    <w:p w14:paraId="4DD88F7E"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dh) Deklarata EU e konformitetit nuk është hartuar si duhet;</w:t>
      </w:r>
    </w:p>
    <w:p w14:paraId="4DD88F7F"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e) Dokumentacioni teknik nuk është në dispozicion ose nuk është i plotë.</w:t>
      </w:r>
    </w:p>
    <w:p w14:paraId="4DD88F80"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ë) Informacioni i përmendur në nenin 6, pika 10, ose në nenin 8, pika 4, mungon, është i rremë ose i paplotë;</w:t>
      </w:r>
    </w:p>
    <w:p w14:paraId="4DD88F81" w14:textId="77777777"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f) Çdo kërkesë tjetër administrative e parashikuar në nenin 6 ose nenin 8 nuk është përmbushur.</w:t>
      </w:r>
    </w:p>
    <w:p w14:paraId="4DD88F82" w14:textId="3AAA7C8B"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2. Kur mospërputhja formale e përmendur në pikën 1 të këtij neni vazhdon, struktura përgjegjëse e mbikëqyrjes së tregut duhet të marrë të gjitha masat e duhura për të kufizuar ose ndaluar enën që është vendosur në treg ose të sigurohet që ajo të tërhiqet nga tregu ose të kthehet.</w:t>
      </w:r>
      <w:r w:rsidR="00C35A8E">
        <w:rPr>
          <w:rFonts w:ascii="Garamond" w:hAnsi="Garamond"/>
          <w:bCs/>
          <w:sz w:val="24"/>
          <w:szCs w:val="24"/>
          <w:lang w:bidi="en-US"/>
        </w:rPr>
        <w:t xml:space="preserve"> </w:t>
      </w:r>
    </w:p>
    <w:p w14:paraId="4DD88F83" w14:textId="77777777" w:rsidR="008D606F" w:rsidRPr="00C35A8E" w:rsidRDefault="008D606F" w:rsidP="008D606F">
      <w:pPr>
        <w:ind w:firstLine="284"/>
        <w:rPr>
          <w:rFonts w:ascii="Garamond" w:hAnsi="Garamond"/>
          <w:bCs/>
          <w:sz w:val="24"/>
          <w:szCs w:val="24"/>
          <w:lang w:bidi="en-US"/>
        </w:rPr>
      </w:pPr>
    </w:p>
    <w:p w14:paraId="4DD88F84" w14:textId="77777777" w:rsidR="008D606F" w:rsidRPr="00C35A8E" w:rsidRDefault="008D606F" w:rsidP="008D606F">
      <w:pPr>
        <w:ind w:firstLine="284"/>
        <w:jc w:val="center"/>
        <w:rPr>
          <w:rFonts w:ascii="Garamond" w:hAnsi="Garamond"/>
          <w:bCs/>
          <w:sz w:val="24"/>
          <w:szCs w:val="24"/>
          <w:lang w:bidi="en-US"/>
        </w:rPr>
      </w:pPr>
      <w:r w:rsidRPr="00C35A8E">
        <w:rPr>
          <w:rFonts w:ascii="Garamond" w:hAnsi="Garamond"/>
          <w:bCs/>
          <w:sz w:val="24"/>
          <w:szCs w:val="24"/>
          <w:lang w:bidi="en-US"/>
        </w:rPr>
        <w:t>Neni 33</w:t>
      </w:r>
    </w:p>
    <w:p w14:paraId="4DD88F85" w14:textId="77777777" w:rsidR="008D606F" w:rsidRPr="00C35A8E" w:rsidRDefault="008D606F" w:rsidP="008D606F">
      <w:pPr>
        <w:ind w:firstLine="284"/>
        <w:jc w:val="center"/>
        <w:rPr>
          <w:rFonts w:ascii="Garamond" w:hAnsi="Garamond"/>
          <w:b/>
          <w:bCs/>
          <w:sz w:val="24"/>
          <w:szCs w:val="24"/>
          <w:lang w:bidi="en-US"/>
        </w:rPr>
      </w:pPr>
      <w:r w:rsidRPr="00C35A8E">
        <w:rPr>
          <w:rFonts w:ascii="Garamond" w:hAnsi="Garamond"/>
          <w:b/>
          <w:bCs/>
          <w:sz w:val="24"/>
          <w:szCs w:val="24"/>
          <w:lang w:bidi="en-US"/>
        </w:rPr>
        <w:t>Kundërvajtjet administrative</w:t>
      </w:r>
    </w:p>
    <w:p w14:paraId="4DD88F86" w14:textId="77777777" w:rsidR="008D606F" w:rsidRPr="00C35A8E" w:rsidRDefault="008D606F" w:rsidP="008D606F">
      <w:pPr>
        <w:ind w:firstLine="284"/>
        <w:jc w:val="center"/>
        <w:rPr>
          <w:rFonts w:ascii="Garamond" w:hAnsi="Garamond"/>
          <w:bCs/>
          <w:sz w:val="24"/>
          <w:szCs w:val="24"/>
          <w:lang w:bidi="en-US"/>
        </w:rPr>
      </w:pPr>
    </w:p>
    <w:p w14:paraId="4DD88F87" w14:textId="1064173B" w:rsidR="008D606F" w:rsidRPr="00C35A8E" w:rsidRDefault="008D606F" w:rsidP="00B71335">
      <w:pPr>
        <w:ind w:firstLine="284"/>
        <w:jc w:val="both"/>
        <w:rPr>
          <w:rFonts w:ascii="Garamond" w:hAnsi="Garamond"/>
          <w:bCs/>
          <w:sz w:val="24"/>
          <w:szCs w:val="24"/>
          <w:lang w:bidi="en-US"/>
        </w:rPr>
      </w:pPr>
      <w:r w:rsidRPr="00C35A8E">
        <w:rPr>
          <w:rFonts w:ascii="Garamond" w:hAnsi="Garamond"/>
          <w:bCs/>
          <w:sz w:val="24"/>
          <w:szCs w:val="24"/>
          <w:lang w:bidi="en-US"/>
        </w:rPr>
        <w:t xml:space="preserve">Shkeljet e kërkesave të këtij </w:t>
      </w:r>
      <w:r w:rsidR="00520B6B" w:rsidRPr="00C35A8E">
        <w:rPr>
          <w:rFonts w:ascii="Garamond" w:hAnsi="Garamond"/>
          <w:bCs/>
          <w:sz w:val="24"/>
          <w:szCs w:val="24"/>
          <w:lang w:bidi="en-US"/>
        </w:rPr>
        <w:t xml:space="preserve">Rregulli </w:t>
      </w:r>
      <w:r w:rsidRPr="00C35A8E">
        <w:rPr>
          <w:rFonts w:ascii="Garamond" w:hAnsi="Garamond"/>
          <w:bCs/>
          <w:sz w:val="24"/>
          <w:szCs w:val="24"/>
          <w:lang w:bidi="en-US"/>
        </w:rPr>
        <w:t>nga operatorët ekonomikë trajtohen</w:t>
      </w:r>
      <w:r w:rsidR="00CF7CB0">
        <w:rPr>
          <w:rFonts w:ascii="Garamond" w:hAnsi="Garamond"/>
          <w:bCs/>
          <w:sz w:val="24"/>
          <w:szCs w:val="24"/>
          <w:lang w:bidi="en-US"/>
        </w:rPr>
        <w:t>,</w:t>
      </w:r>
      <w:r w:rsidRPr="00C35A8E">
        <w:rPr>
          <w:rFonts w:ascii="Garamond" w:hAnsi="Garamond"/>
          <w:bCs/>
          <w:sz w:val="24"/>
          <w:szCs w:val="24"/>
          <w:lang w:bidi="en-US"/>
        </w:rPr>
        <w:t xml:space="preserve"> sipas legjislacionit në fuqi për tregtimin dhe mbikëqyrjen e tregut të produkteve joushqimore. </w:t>
      </w:r>
    </w:p>
    <w:p w14:paraId="4DD88F88" w14:textId="77777777" w:rsidR="006F79EF" w:rsidRPr="00C35A8E" w:rsidRDefault="006F79EF" w:rsidP="008D606F">
      <w:pPr>
        <w:ind w:firstLine="284"/>
        <w:rPr>
          <w:rFonts w:ascii="Garamond" w:hAnsi="Garamond"/>
          <w:bCs/>
          <w:sz w:val="24"/>
          <w:szCs w:val="24"/>
          <w:lang w:bidi="en-US"/>
        </w:rPr>
      </w:pPr>
    </w:p>
    <w:p w14:paraId="4DD88F89" w14:textId="77777777" w:rsidR="006F79EF" w:rsidRPr="00C35A8E" w:rsidRDefault="006F79EF" w:rsidP="008D606F">
      <w:pPr>
        <w:ind w:firstLine="284"/>
        <w:rPr>
          <w:rFonts w:ascii="Garamond" w:hAnsi="Garamond"/>
          <w:bCs/>
          <w:sz w:val="24"/>
          <w:szCs w:val="24"/>
          <w:lang w:bidi="en-US"/>
        </w:rPr>
      </w:pPr>
    </w:p>
    <w:p w14:paraId="4DD88F8A" w14:textId="77777777" w:rsidR="006F79EF" w:rsidRPr="00C35A8E" w:rsidRDefault="006F79EF" w:rsidP="00FD2101">
      <w:pPr>
        <w:pStyle w:val="Heading1"/>
        <w:spacing w:before="0" w:beforeAutospacing="0" w:after="0" w:afterAutospacing="0"/>
        <w:ind w:firstLine="284"/>
        <w:jc w:val="center"/>
        <w:rPr>
          <w:rFonts w:ascii="Garamond" w:eastAsiaTheme="minorEastAsia" w:hAnsi="Garamond"/>
          <w:sz w:val="24"/>
          <w:szCs w:val="24"/>
          <w:lang w:eastAsia="sq-AL"/>
        </w:rPr>
      </w:pPr>
      <w:r w:rsidRPr="00B71335">
        <w:rPr>
          <w:rFonts w:ascii="Garamond" w:eastAsiaTheme="minorEastAsia" w:hAnsi="Garamond"/>
          <w:b w:val="0"/>
          <w:bCs w:val="0"/>
          <w:sz w:val="24"/>
          <w:szCs w:val="24"/>
          <w:lang w:eastAsia="sq-AL"/>
        </w:rPr>
        <w:t>SHTOJCAT</w:t>
      </w:r>
    </w:p>
    <w:p w14:paraId="4DD88F8B"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8F8C" w14:textId="77777777" w:rsidR="006F79EF" w:rsidRPr="00C35A8E" w:rsidRDefault="004F68BA" w:rsidP="00FD2101">
      <w:pPr>
        <w:tabs>
          <w:tab w:val="left" w:pos="567"/>
        </w:tabs>
        <w:adjustRightInd/>
        <w:ind w:firstLine="284"/>
        <w:jc w:val="center"/>
        <w:rPr>
          <w:rFonts w:ascii="Garamond" w:eastAsia="Cambria" w:hAnsi="Garamond"/>
          <w:iCs/>
          <w:sz w:val="24"/>
          <w:szCs w:val="24"/>
          <w:lang w:bidi="en-US"/>
        </w:rPr>
      </w:pPr>
      <w:r w:rsidRPr="00C35A8E">
        <w:rPr>
          <w:rFonts w:ascii="Garamond" w:eastAsia="Cambria" w:hAnsi="Garamond"/>
          <w:iCs/>
          <w:sz w:val="24"/>
          <w:szCs w:val="24"/>
          <w:lang w:bidi="en-US"/>
        </w:rPr>
        <w:t>SHTOJCA</w:t>
      </w:r>
      <w:r w:rsidR="006F79EF" w:rsidRPr="00C35A8E">
        <w:rPr>
          <w:rFonts w:ascii="Garamond" w:eastAsia="Cambria" w:hAnsi="Garamond"/>
          <w:iCs/>
          <w:sz w:val="24"/>
          <w:szCs w:val="24"/>
          <w:lang w:bidi="en-US"/>
        </w:rPr>
        <w:t xml:space="preserve"> I</w:t>
      </w:r>
    </w:p>
    <w:p w14:paraId="4DD88F8E" w14:textId="77777777" w:rsidR="006F79EF" w:rsidRPr="00C35A8E" w:rsidRDefault="006F79EF" w:rsidP="00FD2101">
      <w:pPr>
        <w:tabs>
          <w:tab w:val="left" w:pos="567"/>
        </w:tabs>
        <w:adjustRightInd/>
        <w:ind w:firstLine="284"/>
        <w:jc w:val="center"/>
        <w:rPr>
          <w:rFonts w:ascii="Garamond" w:eastAsia="Cambria" w:hAnsi="Garamond"/>
          <w:sz w:val="24"/>
          <w:szCs w:val="24"/>
          <w:lang w:bidi="en-US"/>
        </w:rPr>
      </w:pPr>
      <w:r w:rsidRPr="00C35A8E">
        <w:rPr>
          <w:rFonts w:ascii="Garamond" w:eastAsia="Cambria" w:hAnsi="Garamond"/>
          <w:sz w:val="24"/>
          <w:szCs w:val="24"/>
          <w:lang w:bidi="en-US"/>
        </w:rPr>
        <w:t>KËRKESAT THELBËSORE TË SIGURISË</w:t>
      </w:r>
    </w:p>
    <w:p w14:paraId="4DD88F8F"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8F90" w14:textId="77777777" w:rsidR="006F79EF" w:rsidRPr="00C908AB" w:rsidRDefault="006F79EF" w:rsidP="004F68BA">
      <w:pPr>
        <w:tabs>
          <w:tab w:val="left" w:pos="567"/>
        </w:tabs>
        <w:adjustRightInd/>
        <w:ind w:firstLine="284"/>
        <w:jc w:val="both"/>
        <w:rPr>
          <w:rFonts w:ascii="Garamond" w:eastAsia="Cambria" w:hAnsi="Garamond"/>
          <w:b/>
          <w:sz w:val="24"/>
          <w:szCs w:val="24"/>
          <w:lang w:bidi="en-US"/>
        </w:rPr>
      </w:pPr>
      <w:r w:rsidRPr="00C908AB">
        <w:rPr>
          <w:rFonts w:ascii="Garamond" w:eastAsia="Cambria" w:hAnsi="Garamond"/>
          <w:b/>
          <w:sz w:val="24"/>
          <w:szCs w:val="24"/>
          <w:lang w:bidi="en-US"/>
        </w:rPr>
        <w:t xml:space="preserve">1. Materialet </w:t>
      </w:r>
    </w:p>
    <w:p w14:paraId="4DD88F91"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Materialet do të zgjidhen sipas qëllimit të përdorimit të enëve dhe në përputhje me pikat 1.1 deri në 1.4.</w:t>
      </w:r>
    </w:p>
    <w:p w14:paraId="4DD88F92" w14:textId="77777777" w:rsidR="006F79EF" w:rsidRPr="00C35A8E" w:rsidRDefault="006F79EF" w:rsidP="004F68BA">
      <w:pPr>
        <w:tabs>
          <w:tab w:val="left" w:pos="567"/>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1.1 Pjesët nën presion</w:t>
      </w:r>
    </w:p>
    <w:p w14:paraId="4DD88F93"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Materialet e përdorura për prodhimin e pjesëve nën presion të enëve duhet të jenë:</w:t>
      </w:r>
    </w:p>
    <w:p w14:paraId="4DD88F94" w14:textId="1CE04E6D" w:rsidR="006F79EF" w:rsidRPr="00C35A8E" w:rsidRDefault="006F79EF" w:rsidP="005D6683">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a) në gjendje për t</w:t>
      </w:r>
      <w:r w:rsidR="005D6683">
        <w:rPr>
          <w:rFonts w:ascii="Garamond" w:eastAsia="Cambria" w:hAnsi="Garamond"/>
          <w:sz w:val="24"/>
          <w:szCs w:val="24"/>
          <w:lang w:bidi="en-US"/>
        </w:rPr>
        <w:t>’</w:t>
      </w:r>
      <w:r w:rsidRPr="00C35A8E">
        <w:rPr>
          <w:rFonts w:ascii="Garamond" w:eastAsia="Cambria" w:hAnsi="Garamond"/>
          <w:sz w:val="24"/>
          <w:szCs w:val="24"/>
          <w:lang w:bidi="en-US"/>
        </w:rPr>
        <w:t>u salduar;</w:t>
      </w:r>
    </w:p>
    <w:p w14:paraId="4DD88F95"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b) duktil dhe të fortë, në mënyrë që një rënie në temperaturën minimale të punës të mos shkaktojë as copëtim, as thyerje për shkak të brishtësisë;</w:t>
      </w:r>
    </w:p>
    <w:p w14:paraId="4DD88F96" w14:textId="6731F397" w:rsidR="006F79EF" w:rsidRPr="00C35A8E" w:rsidRDefault="006F79EF" w:rsidP="00317F4B">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c) të mos ndikohen negativisht nga vjetrimi.</w:t>
      </w:r>
      <w:r w:rsidR="00C35A8E">
        <w:rPr>
          <w:rFonts w:ascii="Garamond" w:eastAsia="Cambria" w:hAnsi="Garamond"/>
          <w:sz w:val="24"/>
          <w:szCs w:val="24"/>
          <w:lang w:bidi="en-US"/>
        </w:rPr>
        <w:t xml:space="preserve"> </w:t>
      </w:r>
    </w:p>
    <w:p w14:paraId="4DD88F97" w14:textId="29859FAA"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Për enët e çelikut, materialet duhet të plotësojnë</w:t>
      </w:r>
      <w:r w:rsidR="00297E24">
        <w:rPr>
          <w:rFonts w:ascii="Garamond" w:eastAsia="Cambria" w:hAnsi="Garamond"/>
          <w:sz w:val="24"/>
          <w:szCs w:val="24"/>
          <w:lang w:bidi="en-US"/>
        </w:rPr>
        <w:t>,</w:t>
      </w:r>
      <w:r w:rsidRPr="00C35A8E">
        <w:rPr>
          <w:rFonts w:ascii="Garamond" w:eastAsia="Cambria" w:hAnsi="Garamond"/>
          <w:sz w:val="24"/>
          <w:szCs w:val="24"/>
          <w:lang w:bidi="en-US"/>
        </w:rPr>
        <w:t xml:space="preserve"> gjithashtu</w:t>
      </w:r>
      <w:r w:rsidR="00297E24">
        <w:rPr>
          <w:rFonts w:ascii="Garamond" w:eastAsia="Cambria" w:hAnsi="Garamond"/>
          <w:sz w:val="24"/>
          <w:szCs w:val="24"/>
          <w:lang w:bidi="en-US"/>
        </w:rPr>
        <w:t>,</w:t>
      </w:r>
      <w:r w:rsidRPr="00C35A8E">
        <w:rPr>
          <w:rFonts w:ascii="Garamond" w:eastAsia="Cambria" w:hAnsi="Garamond"/>
          <w:sz w:val="24"/>
          <w:szCs w:val="24"/>
          <w:lang w:bidi="en-US"/>
        </w:rPr>
        <w:t xml:space="preserve"> kërkesat e përcaktuara në pikën 1.1.1 dhe, për enët prej alumini ose aliazh alumini, ato të përcaktuara në pikën 1.1.2.</w:t>
      </w:r>
    </w:p>
    <w:p w14:paraId="4DD88F98" w14:textId="131DF5A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Ato shoqërohen nga një fletë inspektimi, siç përcaktohet në </w:t>
      </w:r>
      <w:r w:rsidR="00297E24" w:rsidRPr="00C35A8E">
        <w:rPr>
          <w:rFonts w:ascii="Garamond" w:eastAsia="Cambria" w:hAnsi="Garamond"/>
          <w:sz w:val="24"/>
          <w:szCs w:val="24"/>
          <w:lang w:bidi="en-US"/>
        </w:rPr>
        <w:t>shkronjën</w:t>
      </w:r>
      <w:r w:rsidRPr="00C35A8E">
        <w:rPr>
          <w:rFonts w:ascii="Garamond" w:eastAsia="Cambria" w:hAnsi="Garamond"/>
          <w:sz w:val="24"/>
          <w:szCs w:val="24"/>
          <w:lang w:bidi="en-US"/>
        </w:rPr>
        <w:t xml:space="preserve"> “i”, të pikës 3.1, të shtojcës III, </w:t>
      </w:r>
      <w:r w:rsidRPr="00C35A8E">
        <w:rPr>
          <w:rFonts w:ascii="Garamond" w:hAnsi="Garamond"/>
          <w:sz w:val="24"/>
          <w:szCs w:val="24"/>
        </w:rPr>
        <w:t xml:space="preserve">të këtij </w:t>
      </w:r>
      <w:r w:rsidR="00520B6B" w:rsidRPr="00C35A8E">
        <w:rPr>
          <w:rFonts w:ascii="Garamond" w:hAnsi="Garamond"/>
          <w:sz w:val="24"/>
          <w:szCs w:val="24"/>
        </w:rPr>
        <w:t>Rregulli</w:t>
      </w:r>
      <w:r w:rsidRPr="00C35A8E">
        <w:rPr>
          <w:rFonts w:ascii="Garamond" w:hAnsi="Garamond"/>
          <w:sz w:val="24"/>
          <w:szCs w:val="24"/>
        </w:rPr>
        <w:t>,</w:t>
      </w:r>
      <w:r w:rsidRPr="00C35A8E">
        <w:rPr>
          <w:rFonts w:ascii="Garamond" w:eastAsia="Cambria" w:hAnsi="Garamond"/>
          <w:sz w:val="24"/>
          <w:szCs w:val="24"/>
          <w:lang w:bidi="en-US"/>
        </w:rPr>
        <w:t xml:space="preserve"> të hartuar nga prodhuesi i materialeve. </w:t>
      </w:r>
    </w:p>
    <w:p w14:paraId="4DD88F99"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1.1.1 Enët prej çeliku</w:t>
      </w:r>
    </w:p>
    <w:p w14:paraId="4DD88F9A"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Çeliqet cilësore jo të aliazhuara duhet të plotësojnë kërkesat e mëposhtme:</w:t>
      </w:r>
    </w:p>
    <w:p w14:paraId="4DD88F9B"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a) ato duhet të jenë jofluskuese dhe të furnizohen pas trajtimit të normalizimit ose në një gjendje ekuivalente;</w:t>
      </w:r>
    </w:p>
    <w:p w14:paraId="4DD88F9C" w14:textId="0AF741F1"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b) përmbajtja e karbonit për produkt d</w:t>
      </w:r>
      <w:r w:rsidR="00E12D15">
        <w:rPr>
          <w:rFonts w:ascii="Garamond" w:eastAsia="Cambria" w:hAnsi="Garamond"/>
          <w:sz w:val="24"/>
          <w:szCs w:val="24"/>
          <w:lang w:bidi="en-US"/>
        </w:rPr>
        <w:t>uhet të jetë më e vogël se 0,25</w:t>
      </w:r>
      <w:r w:rsidRPr="00C35A8E">
        <w:rPr>
          <w:rFonts w:ascii="Garamond" w:eastAsia="Cambria" w:hAnsi="Garamond"/>
          <w:sz w:val="24"/>
          <w:szCs w:val="24"/>
          <w:lang w:bidi="en-US"/>
        </w:rPr>
        <w:t>% dhe ajo e squfurit dhe fosforit duhet të</w:t>
      </w:r>
      <w:r w:rsidR="00E12D15">
        <w:rPr>
          <w:rFonts w:ascii="Garamond" w:eastAsia="Cambria" w:hAnsi="Garamond"/>
          <w:sz w:val="24"/>
          <w:szCs w:val="24"/>
          <w:lang w:bidi="en-US"/>
        </w:rPr>
        <w:t xml:space="preserve"> jetë secila më e vogël se 0,05</w:t>
      </w:r>
      <w:r w:rsidRPr="00C35A8E">
        <w:rPr>
          <w:rFonts w:ascii="Garamond" w:eastAsia="Cambria" w:hAnsi="Garamond"/>
          <w:sz w:val="24"/>
          <w:szCs w:val="24"/>
          <w:lang w:bidi="en-US"/>
        </w:rPr>
        <w:t>%;</w:t>
      </w:r>
    </w:p>
    <w:p w14:paraId="4DD88F9D"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c) ato duhet të kenë vetitë mekanike të mëposhtme për produkt:</w:t>
      </w:r>
    </w:p>
    <w:p w14:paraId="4DD88F9E" w14:textId="1A7E64AE"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 rezistenca maksimale në tërheqje Rm,</w:t>
      </w:r>
      <w:r w:rsidR="00166453">
        <w:rPr>
          <w:rFonts w:ascii="Garamond" w:eastAsia="Cambria" w:hAnsi="Garamond"/>
          <w:sz w:val="24"/>
          <w:szCs w:val="24"/>
          <w:lang w:bidi="en-US"/>
        </w:rPr>
        <w:t xml:space="preserve"> </w:t>
      </w:r>
      <w:r w:rsidRPr="00C35A8E">
        <w:rPr>
          <w:rFonts w:ascii="Garamond" w:eastAsia="Cambria" w:hAnsi="Garamond"/>
          <w:sz w:val="24"/>
          <w:szCs w:val="24"/>
          <w:lang w:bidi="en-US"/>
        </w:rPr>
        <w:t>max duhet të jetë më e vogël se 580 N/mm</w:t>
      </w:r>
      <w:r w:rsidRPr="00E12D15">
        <w:rPr>
          <w:rFonts w:ascii="Garamond" w:eastAsia="Cambria" w:hAnsi="Garamond"/>
          <w:sz w:val="24"/>
          <w:szCs w:val="24"/>
          <w:vertAlign w:val="superscript"/>
          <w:lang w:bidi="en-US"/>
        </w:rPr>
        <w:t>2</w:t>
      </w:r>
      <w:r w:rsidRPr="00C35A8E">
        <w:rPr>
          <w:rFonts w:ascii="Garamond" w:eastAsia="Cambria" w:hAnsi="Garamond"/>
          <w:sz w:val="24"/>
          <w:szCs w:val="24"/>
          <w:lang w:bidi="en-US"/>
        </w:rPr>
        <w:t>;</w:t>
      </w:r>
    </w:p>
    <w:p w14:paraId="4DD88F9F"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ii. zgjatja pas thyerjes duhet të jetë:</w:t>
      </w:r>
    </w:p>
    <w:p w14:paraId="4DD88FA0" w14:textId="6D2692E0" w:rsidR="006F79EF" w:rsidRPr="00C35A8E" w:rsidRDefault="00B62BE7" w:rsidP="004F68B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Nëse </w:t>
      </w:r>
      <w:r w:rsidR="006F79EF" w:rsidRPr="00C35A8E">
        <w:rPr>
          <w:rFonts w:ascii="Garamond" w:eastAsia="Cambria" w:hAnsi="Garamond"/>
          <w:sz w:val="24"/>
          <w:szCs w:val="24"/>
          <w:lang w:bidi="en-US"/>
        </w:rPr>
        <w:t>pjesët për testimin merren paralelisht me drejtimin e rrotullimit:</w:t>
      </w:r>
    </w:p>
    <w:p w14:paraId="4DD88FA1" w14:textId="77777777" w:rsidR="006F79EF" w:rsidRPr="00C35A8E" w:rsidRDefault="006F79EF" w:rsidP="00FD2101">
      <w:pPr>
        <w:tabs>
          <w:tab w:val="left" w:pos="567"/>
        </w:tabs>
        <w:adjustRightInd/>
        <w:ind w:firstLine="284"/>
        <w:rPr>
          <w:rFonts w:ascii="Garamond" w:eastAsia="Cambria" w:hAnsi="Garamond"/>
          <w:sz w:val="24"/>
          <w:szCs w:val="24"/>
          <w:lang w:bidi="en-US"/>
        </w:rPr>
      </w:pPr>
    </w:p>
    <w:tbl>
      <w:tblPr>
        <w:tblW w:w="5000" w:type="pct"/>
        <w:tblBorders>
          <w:top w:val="single" w:sz="4" w:space="0" w:color="1A171C"/>
          <w:left w:val="single" w:sz="4" w:space="0" w:color="1A171C"/>
          <w:bottom w:val="single" w:sz="4" w:space="0" w:color="1A171C"/>
          <w:right w:val="single" w:sz="4" w:space="0" w:color="1A171C"/>
          <w:insideH w:val="single" w:sz="4" w:space="0" w:color="1A171C"/>
          <w:insideV w:val="single" w:sz="4" w:space="0" w:color="1A171C"/>
        </w:tblBorders>
        <w:tblCellMar>
          <w:left w:w="0" w:type="dxa"/>
          <w:right w:w="0" w:type="dxa"/>
        </w:tblCellMar>
        <w:tblLook w:val="01E0" w:firstRow="1" w:lastRow="1" w:firstColumn="1" w:lastColumn="1" w:noHBand="0" w:noVBand="0"/>
      </w:tblPr>
      <w:tblGrid>
        <w:gridCol w:w="4339"/>
        <w:gridCol w:w="2370"/>
        <w:gridCol w:w="2365"/>
      </w:tblGrid>
      <w:tr w:rsidR="006F79EF" w:rsidRPr="00C35A8E" w14:paraId="4DD88FA5" w14:textId="77777777" w:rsidTr="004F68BA">
        <w:trPr>
          <w:trHeight w:val="382"/>
        </w:trPr>
        <w:tc>
          <w:tcPr>
            <w:tcW w:w="2391" w:type="pct"/>
            <w:tcBorders>
              <w:left w:val="nil"/>
            </w:tcBorders>
          </w:tcPr>
          <w:p w14:paraId="4DD88FA2"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trashësia ≥ 3 mm:</w:t>
            </w:r>
          </w:p>
        </w:tc>
        <w:tc>
          <w:tcPr>
            <w:tcW w:w="1306" w:type="pct"/>
          </w:tcPr>
          <w:p w14:paraId="4DD88FA3"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A</w:t>
            </w:r>
          </w:p>
        </w:tc>
        <w:tc>
          <w:tcPr>
            <w:tcW w:w="1303" w:type="pct"/>
            <w:tcBorders>
              <w:right w:val="nil"/>
            </w:tcBorders>
          </w:tcPr>
          <w:p w14:paraId="4DD88FA4"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 22 %,</w:t>
            </w:r>
          </w:p>
        </w:tc>
      </w:tr>
      <w:tr w:rsidR="006F79EF" w:rsidRPr="00C35A8E" w14:paraId="4DD88FA9" w14:textId="77777777" w:rsidTr="004F68BA">
        <w:trPr>
          <w:trHeight w:val="382"/>
        </w:trPr>
        <w:tc>
          <w:tcPr>
            <w:tcW w:w="2391" w:type="pct"/>
            <w:tcBorders>
              <w:left w:val="nil"/>
            </w:tcBorders>
          </w:tcPr>
          <w:p w14:paraId="4DD88FA6"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trashësia &lt; 3 mm:</w:t>
            </w:r>
          </w:p>
        </w:tc>
        <w:tc>
          <w:tcPr>
            <w:tcW w:w="1306" w:type="pct"/>
          </w:tcPr>
          <w:p w14:paraId="4DD88FA7"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A80 mm</w:t>
            </w:r>
          </w:p>
        </w:tc>
        <w:tc>
          <w:tcPr>
            <w:tcW w:w="1303" w:type="pct"/>
            <w:tcBorders>
              <w:right w:val="nil"/>
            </w:tcBorders>
          </w:tcPr>
          <w:p w14:paraId="4DD88FA8"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 17 %,</w:t>
            </w:r>
          </w:p>
        </w:tc>
      </w:tr>
    </w:tbl>
    <w:p w14:paraId="4DD88FAA"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8FAB" w14:textId="625EC3A9" w:rsidR="006F79EF" w:rsidRPr="00C35A8E" w:rsidRDefault="00E12D15" w:rsidP="00FD2101">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 xml:space="preserve">Nëse </w:t>
      </w:r>
      <w:r w:rsidR="006F79EF" w:rsidRPr="00C35A8E">
        <w:rPr>
          <w:rFonts w:ascii="Garamond" w:eastAsia="Cambria" w:hAnsi="Garamond"/>
          <w:sz w:val="24"/>
          <w:szCs w:val="24"/>
          <w:lang w:bidi="en-US"/>
        </w:rPr>
        <w:t>pjesët për testimin merren pingul me drejtimin e rrotullimit:</w:t>
      </w:r>
    </w:p>
    <w:p w14:paraId="4DD88FAC" w14:textId="77777777" w:rsidR="006F79EF" w:rsidRPr="00C35A8E" w:rsidRDefault="006F79EF" w:rsidP="00FD2101">
      <w:pPr>
        <w:tabs>
          <w:tab w:val="left" w:pos="567"/>
        </w:tabs>
        <w:adjustRightInd/>
        <w:ind w:firstLine="284"/>
        <w:rPr>
          <w:rFonts w:ascii="Garamond" w:eastAsia="Cambria" w:hAnsi="Garamond"/>
          <w:sz w:val="24"/>
          <w:szCs w:val="24"/>
          <w:lang w:bidi="en-US"/>
        </w:rPr>
      </w:pPr>
    </w:p>
    <w:tbl>
      <w:tblPr>
        <w:tblW w:w="5000" w:type="pct"/>
        <w:tblBorders>
          <w:top w:val="single" w:sz="4" w:space="0" w:color="1A171C"/>
          <w:left w:val="single" w:sz="4" w:space="0" w:color="1A171C"/>
          <w:bottom w:val="single" w:sz="4" w:space="0" w:color="1A171C"/>
          <w:right w:val="single" w:sz="4" w:space="0" w:color="1A171C"/>
          <w:insideH w:val="single" w:sz="4" w:space="0" w:color="1A171C"/>
          <w:insideV w:val="single" w:sz="4" w:space="0" w:color="1A171C"/>
        </w:tblBorders>
        <w:tblCellMar>
          <w:left w:w="0" w:type="dxa"/>
          <w:right w:w="0" w:type="dxa"/>
        </w:tblCellMar>
        <w:tblLook w:val="01E0" w:firstRow="1" w:lastRow="1" w:firstColumn="1" w:lastColumn="1" w:noHBand="0" w:noVBand="0"/>
      </w:tblPr>
      <w:tblGrid>
        <w:gridCol w:w="4339"/>
        <w:gridCol w:w="2370"/>
        <w:gridCol w:w="2365"/>
      </w:tblGrid>
      <w:tr w:rsidR="006F79EF" w:rsidRPr="00C35A8E" w14:paraId="4DD88FB0" w14:textId="77777777" w:rsidTr="004F68BA">
        <w:trPr>
          <w:trHeight w:val="382"/>
        </w:trPr>
        <w:tc>
          <w:tcPr>
            <w:tcW w:w="2391" w:type="pct"/>
            <w:tcBorders>
              <w:left w:val="nil"/>
            </w:tcBorders>
          </w:tcPr>
          <w:p w14:paraId="4DD88FAD"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trashësia ≥ 3 mm:</w:t>
            </w:r>
          </w:p>
        </w:tc>
        <w:tc>
          <w:tcPr>
            <w:tcW w:w="1306" w:type="pct"/>
          </w:tcPr>
          <w:p w14:paraId="4DD88FAE"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A</w:t>
            </w:r>
          </w:p>
        </w:tc>
        <w:tc>
          <w:tcPr>
            <w:tcW w:w="1303" w:type="pct"/>
            <w:tcBorders>
              <w:right w:val="nil"/>
            </w:tcBorders>
          </w:tcPr>
          <w:p w14:paraId="4DD88FAF"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 20 %,</w:t>
            </w:r>
          </w:p>
        </w:tc>
      </w:tr>
      <w:tr w:rsidR="006F79EF" w:rsidRPr="00C35A8E" w14:paraId="4DD88FB4" w14:textId="77777777" w:rsidTr="004F68BA">
        <w:trPr>
          <w:trHeight w:val="382"/>
        </w:trPr>
        <w:tc>
          <w:tcPr>
            <w:tcW w:w="2391" w:type="pct"/>
            <w:tcBorders>
              <w:left w:val="nil"/>
            </w:tcBorders>
          </w:tcPr>
          <w:p w14:paraId="4DD88FB1"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trashësia &lt; 3 mm:</w:t>
            </w:r>
          </w:p>
        </w:tc>
        <w:tc>
          <w:tcPr>
            <w:tcW w:w="1306" w:type="pct"/>
          </w:tcPr>
          <w:p w14:paraId="4DD88FB2"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A80 mm</w:t>
            </w:r>
          </w:p>
        </w:tc>
        <w:tc>
          <w:tcPr>
            <w:tcW w:w="1303" w:type="pct"/>
            <w:tcBorders>
              <w:right w:val="nil"/>
            </w:tcBorders>
          </w:tcPr>
          <w:p w14:paraId="4DD88FB3" w14:textId="77777777" w:rsidR="006F79EF" w:rsidRPr="00C35A8E" w:rsidRDefault="006F79EF" w:rsidP="004F68BA">
            <w:pPr>
              <w:tabs>
                <w:tab w:val="left" w:pos="567"/>
              </w:tabs>
              <w:adjustRightInd/>
              <w:rPr>
                <w:rFonts w:ascii="Garamond" w:eastAsia="Cambria" w:hAnsi="Garamond"/>
                <w:szCs w:val="24"/>
                <w:lang w:bidi="en-US"/>
              </w:rPr>
            </w:pPr>
            <w:r w:rsidRPr="00C35A8E">
              <w:rPr>
                <w:rFonts w:ascii="Garamond" w:eastAsia="Cambria" w:hAnsi="Garamond"/>
                <w:szCs w:val="24"/>
                <w:lang w:bidi="en-US"/>
              </w:rPr>
              <w:t>≥ 15 %,</w:t>
            </w:r>
          </w:p>
        </w:tc>
      </w:tr>
    </w:tbl>
    <w:p w14:paraId="4DD88FB5"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p>
    <w:p w14:paraId="4DD88FB6" w14:textId="26D90C5A" w:rsidR="006F79EF" w:rsidRPr="00C35A8E" w:rsidRDefault="004F68BA" w:rsidP="00243575">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iii. </w:t>
      </w:r>
      <w:r w:rsidR="006F79EF" w:rsidRPr="00C35A8E">
        <w:rPr>
          <w:rFonts w:ascii="Garamond" w:eastAsia="Cambria" w:hAnsi="Garamond"/>
          <w:sz w:val="24"/>
          <w:szCs w:val="24"/>
          <w:lang w:bidi="en-US"/>
        </w:rPr>
        <w:t>energjia mesatare e këputjes së përkuljes KCV për tri teste gjatësore në temperaturën minimale të punës nuk du</w:t>
      </w:r>
      <w:r w:rsidR="00B62BE7">
        <w:rPr>
          <w:rFonts w:ascii="Garamond" w:eastAsia="Cambria" w:hAnsi="Garamond"/>
          <w:sz w:val="24"/>
          <w:szCs w:val="24"/>
          <w:lang w:bidi="en-US"/>
        </w:rPr>
        <w:t>het të jetë më e vogël se 35 J/</w:t>
      </w:r>
      <w:r w:rsidR="006F79EF" w:rsidRPr="00C35A8E">
        <w:rPr>
          <w:rFonts w:ascii="Garamond" w:eastAsia="Cambria" w:hAnsi="Garamond"/>
          <w:sz w:val="24"/>
          <w:szCs w:val="24"/>
          <w:lang w:bidi="en-US"/>
        </w:rPr>
        <w:t>cm</w:t>
      </w:r>
      <w:r w:rsidR="006F79EF" w:rsidRPr="00B62BE7">
        <w:rPr>
          <w:rFonts w:ascii="Garamond" w:eastAsia="Cambria" w:hAnsi="Garamond"/>
          <w:sz w:val="24"/>
          <w:szCs w:val="24"/>
          <w:vertAlign w:val="superscript"/>
          <w:lang w:bidi="en-US"/>
        </w:rPr>
        <w:t>2</w:t>
      </w:r>
      <w:r w:rsidR="006F79EF" w:rsidRPr="00C35A8E">
        <w:rPr>
          <w:rFonts w:ascii="Garamond" w:eastAsia="Cambria" w:hAnsi="Garamond"/>
          <w:sz w:val="24"/>
          <w:szCs w:val="24"/>
          <w:lang w:bidi="en-US"/>
        </w:rPr>
        <w:t>. Jo më shumë se një nga tr</w:t>
      </w:r>
      <w:r w:rsidR="00243575">
        <w:rPr>
          <w:rFonts w:ascii="Garamond" w:eastAsia="Cambria" w:hAnsi="Garamond"/>
          <w:sz w:val="24"/>
          <w:szCs w:val="24"/>
          <w:lang w:bidi="en-US"/>
        </w:rPr>
        <w:t>i</w:t>
      </w:r>
      <w:r w:rsidR="006F79EF" w:rsidRPr="00C35A8E">
        <w:rPr>
          <w:rFonts w:ascii="Garamond" w:eastAsia="Cambria" w:hAnsi="Garamond"/>
          <w:sz w:val="24"/>
          <w:szCs w:val="24"/>
          <w:lang w:bidi="en-US"/>
        </w:rPr>
        <w:t xml:space="preserve"> shifrat mund të jetë më pak se 35 J/</w:t>
      </w:r>
      <w:r w:rsidR="00B62BE7">
        <w:rPr>
          <w:rFonts w:ascii="Garamond" w:eastAsia="Cambria" w:hAnsi="Garamond"/>
          <w:sz w:val="24"/>
          <w:szCs w:val="24"/>
          <w:lang w:bidi="en-US"/>
        </w:rPr>
        <w:t>cm</w:t>
      </w:r>
      <w:r w:rsidR="00B62BE7" w:rsidRPr="00B62BE7">
        <w:rPr>
          <w:rFonts w:ascii="Garamond" w:eastAsia="Cambria" w:hAnsi="Garamond"/>
          <w:sz w:val="24"/>
          <w:szCs w:val="24"/>
          <w:vertAlign w:val="superscript"/>
          <w:lang w:bidi="en-US"/>
        </w:rPr>
        <w:t>2</w:t>
      </w:r>
      <w:r w:rsidR="00B62BE7">
        <w:rPr>
          <w:rFonts w:ascii="Garamond" w:eastAsia="Cambria" w:hAnsi="Garamond"/>
          <w:sz w:val="24"/>
          <w:szCs w:val="24"/>
          <w:lang w:bidi="en-US"/>
        </w:rPr>
        <w:t>, me një minimum prej 25 J/</w:t>
      </w:r>
      <w:r w:rsidR="006F79EF" w:rsidRPr="00C35A8E">
        <w:rPr>
          <w:rFonts w:ascii="Garamond" w:eastAsia="Cambria" w:hAnsi="Garamond"/>
          <w:sz w:val="24"/>
          <w:szCs w:val="24"/>
          <w:lang w:bidi="en-US"/>
        </w:rPr>
        <w:t>cm</w:t>
      </w:r>
      <w:r w:rsidR="006F79EF" w:rsidRPr="00B62BE7">
        <w:rPr>
          <w:rFonts w:ascii="Garamond" w:eastAsia="Cambria" w:hAnsi="Garamond"/>
          <w:sz w:val="24"/>
          <w:szCs w:val="24"/>
          <w:vertAlign w:val="superscript"/>
          <w:lang w:bidi="en-US"/>
        </w:rPr>
        <w:t>2</w:t>
      </w:r>
      <w:r w:rsidR="006F79EF" w:rsidRPr="00C35A8E">
        <w:rPr>
          <w:rFonts w:ascii="Garamond" w:eastAsia="Cambria" w:hAnsi="Garamond"/>
          <w:sz w:val="24"/>
          <w:szCs w:val="24"/>
          <w:lang w:bidi="en-US"/>
        </w:rPr>
        <w:t>. Në rastin e çeliqeve të destinuara për t</w:t>
      </w:r>
      <w:r w:rsidR="00243575">
        <w:rPr>
          <w:rFonts w:ascii="Garamond" w:eastAsia="Cambria" w:hAnsi="Garamond"/>
          <w:sz w:val="24"/>
          <w:szCs w:val="24"/>
          <w:lang w:bidi="en-US"/>
        </w:rPr>
        <w:t>’</w:t>
      </w:r>
      <w:r w:rsidR="006F79EF" w:rsidRPr="00C35A8E">
        <w:rPr>
          <w:rFonts w:ascii="Garamond" w:eastAsia="Cambria" w:hAnsi="Garamond"/>
          <w:sz w:val="24"/>
          <w:szCs w:val="24"/>
          <w:lang w:bidi="en-US"/>
        </w:rPr>
        <w:t>u përdorur për prodhimin e enëve, temperatura minimale e punës e të</w:t>
      </w:r>
      <w:r w:rsidR="00B62BE7">
        <w:rPr>
          <w:rFonts w:ascii="Garamond" w:eastAsia="Cambria" w:hAnsi="Garamond"/>
          <w:sz w:val="24"/>
          <w:szCs w:val="24"/>
          <w:lang w:bidi="en-US"/>
        </w:rPr>
        <w:t xml:space="preserve"> cilave është më e ulët se </w:t>
      </w:r>
      <w:r w:rsidR="00B62BE7" w:rsidRPr="00166453">
        <w:rPr>
          <w:rFonts w:ascii="Garamond" w:eastAsia="Cambria" w:hAnsi="Garamond"/>
          <w:sz w:val="24"/>
          <w:szCs w:val="24"/>
          <w:lang w:bidi="en-US"/>
        </w:rPr>
        <w:t>–</w:t>
      </w:r>
      <w:r w:rsidR="00B62BE7">
        <w:rPr>
          <w:rFonts w:ascii="Garamond" w:eastAsia="Cambria" w:hAnsi="Garamond"/>
          <w:sz w:val="24"/>
          <w:szCs w:val="24"/>
          <w:lang w:bidi="en-US"/>
        </w:rPr>
        <w:t xml:space="preserve"> 10</w:t>
      </w:r>
      <w:r w:rsidR="006F79EF" w:rsidRPr="00C35A8E">
        <w:rPr>
          <w:rFonts w:ascii="Garamond" w:eastAsia="Cambria" w:hAnsi="Garamond"/>
          <w:sz w:val="24"/>
          <w:szCs w:val="24"/>
          <w:lang w:bidi="en-US"/>
        </w:rPr>
        <w:t>°C dhe trashësia e murit të të cilave kalon 5 mm, kjo veti duhet të kontrollohet.</w:t>
      </w:r>
      <w:r w:rsidR="00C35A8E">
        <w:rPr>
          <w:rFonts w:ascii="Garamond" w:eastAsia="Cambria" w:hAnsi="Garamond"/>
          <w:sz w:val="24"/>
          <w:szCs w:val="24"/>
          <w:lang w:bidi="en-US"/>
        </w:rPr>
        <w:t xml:space="preserve"> </w:t>
      </w:r>
    </w:p>
    <w:p w14:paraId="4DD88FB7"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1.1.2 Enët prej alumini</w:t>
      </w:r>
    </w:p>
    <w:p w14:paraId="4DD88FB8" w14:textId="1BAE46BB"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Alumini pa aliazh duhet të ketë një përmbajtje alumini prej të paktën 99</w:t>
      </w:r>
      <w:r w:rsidR="00243575">
        <w:rPr>
          <w:rFonts w:ascii="Garamond" w:eastAsia="Cambria" w:hAnsi="Garamond"/>
          <w:sz w:val="24"/>
          <w:szCs w:val="24"/>
          <w:lang w:bidi="en-US"/>
        </w:rPr>
        <w:t>,5</w:t>
      </w:r>
      <w:r w:rsidRPr="00C35A8E">
        <w:rPr>
          <w:rFonts w:ascii="Garamond" w:eastAsia="Cambria" w:hAnsi="Garamond"/>
          <w:sz w:val="24"/>
          <w:szCs w:val="24"/>
          <w:lang w:bidi="en-US"/>
        </w:rPr>
        <w:t>% dhe lidhjet e përmendu</w:t>
      </w:r>
      <w:r w:rsidR="00243575">
        <w:rPr>
          <w:rFonts w:ascii="Garamond" w:eastAsia="Cambria" w:hAnsi="Garamond"/>
          <w:sz w:val="24"/>
          <w:szCs w:val="24"/>
          <w:lang w:bidi="en-US"/>
        </w:rPr>
        <w:t>ra në shkronjën “b”, të nenit 1</w:t>
      </w:r>
      <w:r w:rsidRPr="00C35A8E">
        <w:rPr>
          <w:rFonts w:ascii="Garamond" w:eastAsia="Cambria" w:hAnsi="Garamond"/>
          <w:sz w:val="24"/>
          <w:szCs w:val="24"/>
          <w:lang w:bidi="en-US"/>
        </w:rPr>
        <w:t>(1), duhet të shfaqin rezistencë të përshtatshme ndaj korrozionit ndërkristalor në temperaturën maksimale të punës.</w:t>
      </w:r>
    </w:p>
    <w:p w14:paraId="4DD88FB9"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Për më tepër, këto materiale duhet të plotësojnë kërkesat e mëposhtme:</w:t>
      </w:r>
    </w:p>
    <w:p w14:paraId="4DD88FBA" w14:textId="3436FD56" w:rsidR="006F79EF" w:rsidRPr="00C35A8E" w:rsidRDefault="006F79EF" w:rsidP="00586FD9">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a) </w:t>
      </w:r>
      <w:r w:rsidR="00243575" w:rsidRPr="00C35A8E">
        <w:rPr>
          <w:rFonts w:ascii="Garamond" w:eastAsia="Cambria" w:hAnsi="Garamond"/>
          <w:sz w:val="24"/>
          <w:szCs w:val="24"/>
          <w:lang w:bidi="en-US"/>
        </w:rPr>
        <w:t xml:space="preserve">ato </w:t>
      </w:r>
      <w:r w:rsidRPr="00C35A8E">
        <w:rPr>
          <w:rFonts w:ascii="Garamond" w:eastAsia="Cambria" w:hAnsi="Garamond"/>
          <w:sz w:val="24"/>
          <w:szCs w:val="24"/>
          <w:lang w:bidi="en-US"/>
        </w:rPr>
        <w:t xml:space="preserve">duhet të furnizohen në gjendje të pjekur; </w:t>
      </w:r>
    </w:p>
    <w:p w14:paraId="4DD88FBB" w14:textId="63805694" w:rsidR="006F79EF" w:rsidRPr="00C35A8E" w:rsidRDefault="006F79EF" w:rsidP="00586FD9">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b) </w:t>
      </w:r>
      <w:r w:rsidR="00243575" w:rsidRPr="00C35A8E">
        <w:rPr>
          <w:rFonts w:ascii="Garamond" w:eastAsia="Cambria" w:hAnsi="Garamond"/>
          <w:sz w:val="24"/>
          <w:szCs w:val="24"/>
          <w:lang w:bidi="en-US"/>
        </w:rPr>
        <w:t xml:space="preserve">ato </w:t>
      </w:r>
      <w:r w:rsidRPr="00C35A8E">
        <w:rPr>
          <w:rFonts w:ascii="Garamond" w:eastAsia="Cambria" w:hAnsi="Garamond"/>
          <w:sz w:val="24"/>
          <w:szCs w:val="24"/>
          <w:lang w:bidi="en-US"/>
        </w:rPr>
        <w:t>duhet të kenë karakteristikat e mëposhtme për produkt:</w:t>
      </w:r>
    </w:p>
    <w:p w14:paraId="4DD88FBC" w14:textId="552502D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rezistenca maksimale në tërheqje Rm,</w:t>
      </w:r>
      <w:r w:rsidR="004E0A2B">
        <w:rPr>
          <w:rFonts w:ascii="Garamond" w:eastAsia="Cambria" w:hAnsi="Garamond"/>
          <w:sz w:val="24"/>
          <w:szCs w:val="24"/>
          <w:lang w:bidi="en-US"/>
        </w:rPr>
        <w:t xml:space="preserve"> </w:t>
      </w:r>
      <w:r w:rsidRPr="00C35A8E">
        <w:rPr>
          <w:rFonts w:ascii="Garamond" w:eastAsia="Cambria" w:hAnsi="Garamond"/>
          <w:sz w:val="24"/>
          <w:szCs w:val="24"/>
          <w:lang w:bidi="en-US"/>
        </w:rPr>
        <w:t>max nuk duhet të jetë më shumë 350 N/mm</w:t>
      </w:r>
      <w:r w:rsidRPr="003C6D5E">
        <w:rPr>
          <w:rFonts w:ascii="Garamond" w:eastAsia="Cambria" w:hAnsi="Garamond"/>
          <w:sz w:val="24"/>
          <w:szCs w:val="24"/>
          <w:vertAlign w:val="superscript"/>
          <w:lang w:bidi="en-US"/>
        </w:rPr>
        <w:t>2</w:t>
      </w:r>
      <w:r w:rsidRPr="00C35A8E">
        <w:rPr>
          <w:rFonts w:ascii="Garamond" w:eastAsia="Cambria" w:hAnsi="Garamond"/>
          <w:sz w:val="24"/>
          <w:szCs w:val="24"/>
          <w:lang w:bidi="en-US"/>
        </w:rPr>
        <w:t>,</w:t>
      </w:r>
    </w:p>
    <w:p w14:paraId="4DD88FBD"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zgjatja pas thyerjes duhet të jetë:</w:t>
      </w:r>
    </w:p>
    <w:p w14:paraId="4DD88FBE" w14:textId="5471022A" w:rsidR="006F79EF" w:rsidRPr="00C35A8E" w:rsidRDefault="006F79EF" w:rsidP="004E0A2B">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A ≥ 16 % nëse pjesa për testim merret paralel me drejtimin e rrotullimit</w:t>
      </w:r>
      <w:r w:rsidR="004E0A2B">
        <w:rPr>
          <w:rFonts w:ascii="Garamond" w:eastAsia="Cambria" w:hAnsi="Garamond"/>
          <w:sz w:val="24"/>
          <w:szCs w:val="24"/>
          <w:lang w:bidi="en-US"/>
        </w:rPr>
        <w:t>;</w:t>
      </w:r>
    </w:p>
    <w:p w14:paraId="4DD88FBF" w14:textId="0015FEA1"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A ≥ 14 % nëse pjesa për testim merret pingul me</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drejtimin e rrotullimit.</w:t>
      </w:r>
    </w:p>
    <w:p w14:paraId="4DD88FC0" w14:textId="77777777" w:rsidR="006F79EF" w:rsidRPr="00C35A8E" w:rsidRDefault="006F79EF" w:rsidP="00586FD9">
      <w:pPr>
        <w:tabs>
          <w:tab w:val="left" w:pos="567"/>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Materialet e saldimit</w:t>
      </w:r>
    </w:p>
    <w:p w14:paraId="4DD88FC1"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1.2 Materialet e saldimit të përdorura për prodhimin e saldimeve në enë ose të enëve duhet të jenë të përshtatshme dhe të pajtueshme me materialet që do të saldohen.</w:t>
      </w:r>
    </w:p>
    <w:p w14:paraId="4DD88FC2" w14:textId="77777777" w:rsidR="006F79EF" w:rsidRPr="00C35A8E" w:rsidRDefault="006F79EF" w:rsidP="00586FD9">
      <w:pPr>
        <w:tabs>
          <w:tab w:val="left" w:pos="567"/>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1.3 Aksesorët që kontribuojnë për fortësinë e enëve </w:t>
      </w:r>
    </w:p>
    <w:p w14:paraId="4DD88FC3"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Këta aksesorë (për shembull bulonat dhe dadot) do të jenë prej një materiali të specifikuar në pikën 1.1 ose nga lloje të tjera çeliku, alumini ose një aliazhi, të përshtatshëm alumini, të përputhshëm me materialet e përdorura për prodhimin e pjesëve nën presion.</w:t>
      </w:r>
    </w:p>
    <w:p w14:paraId="4DD88FC4"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Materialet e fundit në temperaturën minimale të punës duhet të kenë një zgjatim të përshtatshëm pas thyerjes dhe këputjes së përkuljes.</w:t>
      </w:r>
    </w:p>
    <w:p w14:paraId="4DD88FC5" w14:textId="77777777" w:rsidR="006F79EF" w:rsidRPr="00C35A8E" w:rsidRDefault="006F79EF" w:rsidP="00586FD9">
      <w:pPr>
        <w:tabs>
          <w:tab w:val="left" w:pos="567"/>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1.4 Pjesët jo nën presion</w:t>
      </w:r>
    </w:p>
    <w:p w14:paraId="4DD88FC6" w14:textId="7356BC02" w:rsidR="006F79EF" w:rsidRPr="00C35A8E" w:rsidRDefault="006F79EF" w:rsidP="00597E0A">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Të gjitha pjesët pa presion të enëve të salduara duhet të jenë prej materialesh që janë të përputhshme me atë të përbërësve ku ato janë salduar.</w:t>
      </w:r>
    </w:p>
    <w:p w14:paraId="4DD88FC7" w14:textId="77777777" w:rsidR="006F79EF" w:rsidRPr="00C908AB" w:rsidRDefault="006F79EF" w:rsidP="00586FD9">
      <w:pPr>
        <w:tabs>
          <w:tab w:val="left" w:pos="567"/>
        </w:tabs>
        <w:adjustRightInd/>
        <w:ind w:firstLine="284"/>
        <w:jc w:val="both"/>
        <w:rPr>
          <w:rFonts w:ascii="Garamond" w:eastAsia="Cambria" w:hAnsi="Garamond"/>
          <w:b/>
          <w:sz w:val="24"/>
          <w:szCs w:val="24"/>
          <w:lang w:bidi="en-US"/>
        </w:rPr>
      </w:pPr>
      <w:r w:rsidRPr="00C908AB">
        <w:rPr>
          <w:rFonts w:ascii="Garamond" w:eastAsia="Cambria" w:hAnsi="Garamond"/>
          <w:b/>
          <w:sz w:val="24"/>
          <w:szCs w:val="24"/>
          <w:lang w:bidi="en-US"/>
        </w:rPr>
        <w:t>2. Projektimi i enëve</w:t>
      </w:r>
    </w:p>
    <w:p w14:paraId="4DD88FC8" w14:textId="66211227" w:rsidR="006F79EF" w:rsidRPr="00C35A8E" w:rsidRDefault="004F68BA" w:rsidP="00586FD9">
      <w:pPr>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a) </w:t>
      </w:r>
      <w:r w:rsidR="006F79EF" w:rsidRPr="00C35A8E">
        <w:rPr>
          <w:rFonts w:ascii="Garamond" w:eastAsia="Cambria" w:hAnsi="Garamond"/>
          <w:sz w:val="24"/>
          <w:szCs w:val="24"/>
          <w:lang w:bidi="en-US"/>
        </w:rPr>
        <w:t>Prodhuesi, gjatë projektimit të enës, duhet të përcaktojë përdorimin për të cilin bëhet projektimi</w:t>
      </w:r>
      <w:r w:rsidR="00F67F2B">
        <w:rPr>
          <w:rFonts w:ascii="Garamond" w:eastAsia="Cambria" w:hAnsi="Garamond"/>
          <w:sz w:val="24"/>
          <w:szCs w:val="24"/>
          <w:lang w:bidi="en-US"/>
        </w:rPr>
        <w:t xml:space="preserve"> </w:t>
      </w:r>
      <w:r w:rsidR="006F79EF" w:rsidRPr="00C35A8E">
        <w:rPr>
          <w:rFonts w:ascii="Garamond" w:eastAsia="Cambria" w:hAnsi="Garamond"/>
          <w:sz w:val="24"/>
          <w:szCs w:val="24"/>
          <w:lang w:bidi="en-US"/>
        </w:rPr>
        <w:t>dhe të zgjedhë:</w:t>
      </w:r>
    </w:p>
    <w:p w14:paraId="4DD88FC9" w14:textId="0CC7B751"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i. </w:t>
      </w:r>
      <w:r w:rsidR="00BB0E80" w:rsidRPr="00C35A8E">
        <w:rPr>
          <w:rFonts w:ascii="Garamond" w:eastAsia="Cambria" w:hAnsi="Garamond"/>
          <w:sz w:val="24"/>
          <w:szCs w:val="24"/>
          <w:lang w:bidi="en-US"/>
        </w:rPr>
        <w:t xml:space="preserve">temperaturën </w:t>
      </w:r>
      <w:r w:rsidRPr="00C35A8E">
        <w:rPr>
          <w:rFonts w:ascii="Garamond" w:eastAsia="Cambria" w:hAnsi="Garamond"/>
          <w:sz w:val="24"/>
          <w:szCs w:val="24"/>
          <w:lang w:bidi="en-US"/>
        </w:rPr>
        <w:t>minimale të punës Tmin;</w:t>
      </w:r>
    </w:p>
    <w:p w14:paraId="4DD88FCA" w14:textId="63751472" w:rsidR="006F79EF" w:rsidRPr="00C35A8E" w:rsidRDefault="006F79EF" w:rsidP="00586FD9">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hAnsi="Garamond"/>
          <w:sz w:val="24"/>
          <w:szCs w:val="24"/>
          <w:lang w:bidi="en-US"/>
        </w:rPr>
        <w:t xml:space="preserve">ii. </w:t>
      </w:r>
      <w:r w:rsidR="00BB0E80" w:rsidRPr="00C35A8E">
        <w:rPr>
          <w:rFonts w:ascii="Garamond" w:eastAsia="Cambria" w:hAnsi="Garamond"/>
          <w:sz w:val="24"/>
          <w:szCs w:val="24"/>
          <w:lang w:bidi="en-US"/>
        </w:rPr>
        <w:t xml:space="preserve">temperaturën </w:t>
      </w:r>
      <w:r w:rsidRPr="00C35A8E">
        <w:rPr>
          <w:rFonts w:ascii="Garamond" w:eastAsia="Cambria" w:hAnsi="Garamond"/>
          <w:sz w:val="24"/>
          <w:szCs w:val="24"/>
          <w:lang w:bidi="en-US"/>
        </w:rPr>
        <w:t>maksimale të punës Tmax;</w:t>
      </w:r>
    </w:p>
    <w:p w14:paraId="4DD88FCB" w14:textId="4346D9D8" w:rsidR="006F79EF" w:rsidRPr="00C35A8E" w:rsidRDefault="006F79EF" w:rsidP="00586FD9">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ii</w:t>
      </w:r>
      <w:r w:rsidR="00696EF4" w:rsidRPr="00C35A8E">
        <w:rPr>
          <w:rFonts w:ascii="Garamond" w:eastAsia="Cambria" w:hAnsi="Garamond"/>
          <w:sz w:val="24"/>
          <w:szCs w:val="24"/>
          <w:lang w:bidi="en-US"/>
        </w:rPr>
        <w:t>i</w:t>
      </w:r>
      <w:r w:rsidRPr="00C35A8E">
        <w:rPr>
          <w:rFonts w:ascii="Garamond" w:eastAsia="Cambria" w:hAnsi="Garamond"/>
          <w:sz w:val="24"/>
          <w:szCs w:val="24"/>
          <w:lang w:bidi="en-US"/>
        </w:rPr>
        <w:t xml:space="preserve">. </w:t>
      </w:r>
      <w:r w:rsidR="00BB0E80" w:rsidRPr="00C35A8E">
        <w:rPr>
          <w:rFonts w:ascii="Garamond" w:eastAsia="Cambria" w:hAnsi="Garamond"/>
          <w:sz w:val="24"/>
          <w:szCs w:val="24"/>
          <w:lang w:bidi="en-US"/>
        </w:rPr>
        <w:t xml:space="preserve">presionin </w:t>
      </w:r>
      <w:r w:rsidRPr="00C35A8E">
        <w:rPr>
          <w:rFonts w:ascii="Garamond" w:eastAsia="Cambria" w:hAnsi="Garamond"/>
          <w:sz w:val="24"/>
          <w:szCs w:val="24"/>
          <w:lang w:bidi="en-US"/>
        </w:rPr>
        <w:t xml:space="preserve">maksimal të punës PS. </w:t>
      </w:r>
    </w:p>
    <w:p w14:paraId="4DD88FCC" w14:textId="43714B06"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Megjithatë, nëse zgjidhet një temperaturë minimale e</w:t>
      </w:r>
      <w:r w:rsidR="00A55F86">
        <w:rPr>
          <w:rFonts w:ascii="Garamond" w:eastAsia="Cambria" w:hAnsi="Garamond"/>
          <w:sz w:val="24"/>
          <w:szCs w:val="24"/>
          <w:lang w:bidi="en-US"/>
        </w:rPr>
        <w:t xml:space="preserve"> punës që tejkalon – 10</w:t>
      </w:r>
      <w:r w:rsidRPr="00C35A8E">
        <w:rPr>
          <w:rFonts w:ascii="Garamond" w:eastAsia="Cambria" w:hAnsi="Garamond"/>
          <w:sz w:val="24"/>
          <w:szCs w:val="24"/>
          <w:lang w:bidi="en-US"/>
        </w:rPr>
        <w:t>°C, cilësitë e kërkuara të material</w:t>
      </w:r>
      <w:r w:rsidR="00A55F86">
        <w:rPr>
          <w:rFonts w:ascii="Garamond" w:eastAsia="Cambria" w:hAnsi="Garamond"/>
          <w:sz w:val="24"/>
          <w:szCs w:val="24"/>
          <w:lang w:bidi="en-US"/>
        </w:rPr>
        <w:t>eve duhet të plotësohen në – 10</w:t>
      </w:r>
      <w:r w:rsidRPr="00C35A8E">
        <w:rPr>
          <w:rFonts w:ascii="Garamond" w:eastAsia="Cambria" w:hAnsi="Garamond"/>
          <w:sz w:val="24"/>
          <w:szCs w:val="24"/>
          <w:lang w:bidi="en-US"/>
        </w:rPr>
        <w:t>°C.</w:t>
      </w:r>
    </w:p>
    <w:p w14:paraId="4DD88FCD" w14:textId="14619D11"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b) Prodhuesi do të marrë</w:t>
      </w:r>
      <w:r w:rsidR="000D7530">
        <w:rPr>
          <w:rFonts w:ascii="Garamond" w:eastAsia="Cambria" w:hAnsi="Garamond"/>
          <w:sz w:val="24"/>
          <w:szCs w:val="24"/>
          <w:lang w:bidi="en-US"/>
        </w:rPr>
        <w:t>,</w:t>
      </w:r>
      <w:r w:rsidRPr="00C35A8E">
        <w:rPr>
          <w:rFonts w:ascii="Garamond" w:eastAsia="Cambria" w:hAnsi="Garamond"/>
          <w:sz w:val="24"/>
          <w:szCs w:val="24"/>
          <w:lang w:bidi="en-US"/>
        </w:rPr>
        <w:t xml:space="preserve"> gjithashtu</w:t>
      </w:r>
      <w:r w:rsidR="000D7530">
        <w:rPr>
          <w:rFonts w:ascii="Garamond" w:eastAsia="Cambria" w:hAnsi="Garamond"/>
          <w:sz w:val="24"/>
          <w:szCs w:val="24"/>
          <w:lang w:bidi="en-US"/>
        </w:rPr>
        <w:t>,</w:t>
      </w:r>
      <w:r w:rsidRPr="00C35A8E">
        <w:rPr>
          <w:rFonts w:ascii="Garamond" w:eastAsia="Cambria" w:hAnsi="Garamond"/>
          <w:sz w:val="24"/>
          <w:szCs w:val="24"/>
          <w:lang w:bidi="en-US"/>
        </w:rPr>
        <w:t xml:space="preserve"> parasysh dispozitat e mëposhtme:</w:t>
      </w:r>
    </w:p>
    <w:p w14:paraId="4DD88FCE" w14:textId="77777777" w:rsidR="006F79EF" w:rsidRPr="00C35A8E" w:rsidRDefault="00696EF4" w:rsidP="00586FD9">
      <w:pPr>
        <w:pStyle w:val="ListParagraph"/>
        <w:tabs>
          <w:tab w:val="left" w:pos="567"/>
          <w:tab w:val="left" w:pos="1276"/>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i </w:t>
      </w:r>
      <w:r w:rsidR="006F79EF" w:rsidRPr="00C35A8E">
        <w:rPr>
          <w:rFonts w:ascii="Garamond" w:eastAsia="Cambria" w:hAnsi="Garamond"/>
          <w:sz w:val="24"/>
          <w:szCs w:val="24"/>
          <w:lang w:bidi="en-US"/>
        </w:rPr>
        <w:t>duhet të jetë e mundur të inspektohet pjesa e brendshme e enëve;</w:t>
      </w:r>
    </w:p>
    <w:p w14:paraId="4DD88FCF" w14:textId="77777777" w:rsidR="006F79EF" w:rsidRPr="00C35A8E" w:rsidRDefault="00696EF4" w:rsidP="00586FD9">
      <w:pPr>
        <w:pStyle w:val="ListParagraph"/>
        <w:tabs>
          <w:tab w:val="left" w:pos="567"/>
          <w:tab w:val="left" w:pos="1276"/>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ii </w:t>
      </w:r>
      <w:r w:rsidR="006F79EF" w:rsidRPr="00C35A8E">
        <w:rPr>
          <w:rFonts w:ascii="Garamond" w:eastAsia="Cambria" w:hAnsi="Garamond"/>
          <w:sz w:val="24"/>
          <w:szCs w:val="24"/>
          <w:lang w:bidi="en-US"/>
        </w:rPr>
        <w:t>duhet të jetë i mundur kullimi i enëve;</w:t>
      </w:r>
    </w:p>
    <w:p w14:paraId="4DD88FD0" w14:textId="77777777" w:rsidR="006F79EF" w:rsidRPr="00C35A8E" w:rsidRDefault="00696EF4" w:rsidP="00586FD9">
      <w:pPr>
        <w:tabs>
          <w:tab w:val="left" w:pos="567"/>
          <w:tab w:val="left" w:pos="1276"/>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iii </w:t>
      </w:r>
      <w:r w:rsidR="006F79EF" w:rsidRPr="00C35A8E">
        <w:rPr>
          <w:rFonts w:ascii="Garamond" w:eastAsia="Cambria" w:hAnsi="Garamond"/>
          <w:sz w:val="24"/>
          <w:szCs w:val="24"/>
          <w:lang w:bidi="en-US"/>
        </w:rPr>
        <w:t>cilësitë mekanike duhet të mbahen gjatë gjithë periudhës së përdorimit të enës për qëllimin e synuar;</w:t>
      </w:r>
    </w:p>
    <w:p w14:paraId="4DD88FD1" w14:textId="69936AA2" w:rsidR="006F79EF" w:rsidRPr="00C35A8E" w:rsidRDefault="00C15EFD" w:rsidP="00586FD9">
      <w:pPr>
        <w:pStyle w:val="ListParagraph"/>
        <w:tabs>
          <w:tab w:val="left" w:pos="567"/>
        </w:tabs>
        <w:spacing w:after="0" w:line="240" w:lineRule="auto"/>
        <w:ind w:left="0" w:firstLine="284"/>
        <w:jc w:val="both"/>
        <w:rPr>
          <w:rFonts w:ascii="Garamond" w:eastAsia="Cambria" w:hAnsi="Garamond"/>
          <w:sz w:val="24"/>
          <w:szCs w:val="24"/>
          <w:lang w:bidi="en-US"/>
        </w:rPr>
      </w:pPr>
      <w:r>
        <w:rPr>
          <w:rFonts w:ascii="Garamond" w:eastAsia="Cambria" w:hAnsi="Garamond"/>
          <w:sz w:val="24"/>
          <w:szCs w:val="24"/>
          <w:lang w:bidi="en-US"/>
        </w:rPr>
        <w:t xml:space="preserve">iv. </w:t>
      </w:r>
      <w:r w:rsidR="006F79EF" w:rsidRPr="00C35A8E">
        <w:rPr>
          <w:rFonts w:ascii="Garamond" w:eastAsia="Cambria" w:hAnsi="Garamond"/>
          <w:sz w:val="24"/>
          <w:szCs w:val="24"/>
          <w:lang w:bidi="en-US"/>
        </w:rPr>
        <w:t>enët, duke pasur parasysh përdorimin e përshkruar të tyre, duhet të mbrohen në mënyrë të përshtatshme kundër korrozionit.</w:t>
      </w:r>
    </w:p>
    <w:p w14:paraId="4DD88FD2"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c) Prodhuesi duhet të marrë parasysh faktin se në kushtet e parashikuara të përdorimit:</w:t>
      </w:r>
    </w:p>
    <w:p w14:paraId="4DD88FD3" w14:textId="300E56F4" w:rsidR="006F79EF" w:rsidRPr="00C35A8E" w:rsidRDefault="006F79EF" w:rsidP="00A55F86">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 enët nuk do t</w:t>
      </w:r>
      <w:r w:rsidR="00A55F86">
        <w:rPr>
          <w:rFonts w:ascii="Garamond" w:eastAsia="Cambria" w:hAnsi="Garamond"/>
          <w:sz w:val="24"/>
          <w:szCs w:val="24"/>
          <w:lang w:bidi="en-US"/>
        </w:rPr>
        <w:t>’u</w:t>
      </w:r>
      <w:r w:rsidRPr="00C35A8E">
        <w:rPr>
          <w:rFonts w:ascii="Garamond" w:eastAsia="Cambria" w:hAnsi="Garamond"/>
          <w:sz w:val="24"/>
          <w:szCs w:val="24"/>
          <w:lang w:bidi="en-US"/>
        </w:rPr>
        <w:t xml:space="preserve"> nënshtrohen streseve që mund të dëmtojnë sigurinë e tyre në përdorim;</w:t>
      </w:r>
    </w:p>
    <w:p w14:paraId="4DD88FD4" w14:textId="312A95E6" w:rsidR="006F79EF" w:rsidRPr="00C35A8E" w:rsidRDefault="006F79EF" w:rsidP="00586FD9">
      <w:pPr>
        <w:tabs>
          <w:tab w:val="left" w:pos="567"/>
          <w:tab w:val="left" w:pos="1134"/>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ii.</w:t>
      </w:r>
      <w:r w:rsidR="00A55F86">
        <w:rPr>
          <w:rFonts w:ascii="Garamond" w:eastAsia="Cambria" w:hAnsi="Garamond"/>
          <w:sz w:val="24"/>
          <w:szCs w:val="24"/>
          <w:lang w:bidi="en-US"/>
        </w:rPr>
        <w:t xml:space="preserve"> </w:t>
      </w:r>
      <w:r w:rsidRPr="00C35A8E">
        <w:rPr>
          <w:rFonts w:ascii="Garamond" w:eastAsia="Cambria" w:hAnsi="Garamond"/>
          <w:sz w:val="24"/>
          <w:szCs w:val="24"/>
          <w:lang w:bidi="en-US"/>
        </w:rPr>
        <w:t xml:space="preserve">presioni i brendshëm nuk duhet të kalojë përgjithmonë presionin maksimal të </w:t>
      </w:r>
      <w:r w:rsidRPr="004F3D7B">
        <w:rPr>
          <w:rFonts w:ascii="Garamond" w:eastAsia="Cambria" w:hAnsi="Garamond"/>
          <w:sz w:val="24"/>
          <w:szCs w:val="24"/>
          <w:lang w:bidi="en-US"/>
        </w:rPr>
        <w:t>punës PS.</w:t>
      </w:r>
    </w:p>
    <w:p w14:paraId="4DD88FD5" w14:textId="68631728" w:rsidR="006F79EF" w:rsidRPr="00C35A8E" w:rsidRDefault="006F79EF" w:rsidP="00586FD9">
      <w:pPr>
        <w:tabs>
          <w:tab w:val="left" w:pos="567"/>
          <w:tab w:val="left" w:pos="1134"/>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Megjithatë, për moment</w:t>
      </w:r>
      <w:r w:rsidR="000D7530">
        <w:rPr>
          <w:rFonts w:ascii="Garamond" w:eastAsia="Cambria" w:hAnsi="Garamond"/>
          <w:sz w:val="24"/>
          <w:szCs w:val="24"/>
          <w:lang w:bidi="en-US"/>
        </w:rPr>
        <w:t>in mund ta bëjë këtë deri në 10</w:t>
      </w:r>
      <w:r w:rsidRPr="00C35A8E">
        <w:rPr>
          <w:rFonts w:ascii="Garamond" w:eastAsia="Cambria" w:hAnsi="Garamond"/>
          <w:sz w:val="24"/>
          <w:szCs w:val="24"/>
          <w:lang w:bidi="en-US"/>
        </w:rPr>
        <w:t xml:space="preserve">%. </w:t>
      </w:r>
    </w:p>
    <w:p w14:paraId="4DD88FD6" w14:textId="77777777" w:rsidR="006F79EF" w:rsidRPr="00C35A8E" w:rsidRDefault="006F79EF" w:rsidP="00586FD9">
      <w:pPr>
        <w:tabs>
          <w:tab w:val="left" w:pos="567"/>
        </w:tabs>
        <w:adjustRightInd/>
        <w:ind w:firstLine="284"/>
        <w:jc w:val="both"/>
        <w:rPr>
          <w:rFonts w:ascii="Garamond" w:eastAsia="Cambria" w:hAnsi="Garamond"/>
          <w:color w:val="FF0000"/>
          <w:sz w:val="24"/>
          <w:szCs w:val="24"/>
          <w:lang w:bidi="en-US"/>
        </w:rPr>
      </w:pPr>
      <w:r w:rsidRPr="00C35A8E">
        <w:rPr>
          <w:rFonts w:ascii="Garamond" w:eastAsia="Cambria" w:hAnsi="Garamond"/>
          <w:sz w:val="24"/>
          <w:szCs w:val="24"/>
          <w:lang w:bidi="en-US"/>
        </w:rPr>
        <w:t xml:space="preserve">ç) Tegelet rrethore dhe gjatësore do të bëhen duke përdorur saldime me depërtim të plotë ose saldime me efektivitet ekuivalent. Skajet konvekse të ndryshme nga ato gjysmësferike duhet të kenë një cep cilindrik. </w:t>
      </w:r>
    </w:p>
    <w:p w14:paraId="4DD88FD7" w14:textId="77777777" w:rsidR="006F79EF" w:rsidRPr="00C35A8E" w:rsidRDefault="00696EF4" w:rsidP="00586FD9">
      <w:pPr>
        <w:tabs>
          <w:tab w:val="left" w:pos="567"/>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2.1 </w:t>
      </w:r>
      <w:r w:rsidR="006F79EF" w:rsidRPr="00C35A8E">
        <w:rPr>
          <w:rFonts w:ascii="Garamond" w:eastAsia="Cambria" w:hAnsi="Garamond"/>
          <w:i/>
          <w:sz w:val="24"/>
          <w:szCs w:val="24"/>
          <w:lang w:bidi="en-US"/>
        </w:rPr>
        <w:t>Trashësia e murit</w:t>
      </w:r>
    </w:p>
    <w:p w14:paraId="4DD88FD8" w14:textId="35EFE48E"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Nëse produkti i PS×V nuk është më shumë se 3 000 bar.L, prodhuesi do të zgjedhë një nga metodat e përshkruara në pikat 2.1.1 dhe 2.1.2 për përcaktimin e trashësisë së murit të enës; nëse produkti i PS×V është më shumë se 3 000 bar.L, ose nëse temperat</w:t>
      </w:r>
      <w:r w:rsidR="004F3D7B">
        <w:rPr>
          <w:rFonts w:ascii="Garamond" w:eastAsia="Cambria" w:hAnsi="Garamond"/>
          <w:sz w:val="24"/>
          <w:szCs w:val="24"/>
          <w:lang w:bidi="en-US"/>
        </w:rPr>
        <w:t>ura maksimale e punës kalon 100</w:t>
      </w:r>
      <w:r w:rsidRPr="00C35A8E">
        <w:rPr>
          <w:rFonts w:ascii="Garamond" w:eastAsia="Cambria" w:hAnsi="Garamond"/>
          <w:sz w:val="24"/>
          <w:szCs w:val="24"/>
          <w:lang w:bidi="en-US"/>
        </w:rPr>
        <w:t>°C, kjo trashësi duhet të përcaktohet me metodën e përshkruar në pikën 2.1.1.</w:t>
      </w:r>
    </w:p>
    <w:p w14:paraId="4DD88FD9"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Megjithatë, trashësia aktuale e murit të seksionit cilindrik dhe skajeve duhet të jetë jo më pak se 2 mm në rastin e enëve të çelikut dhe jo më pak se 3 mm në rastin e enëve prej alumini ose prej aliazhi alumini.</w:t>
      </w:r>
    </w:p>
    <w:p w14:paraId="4DD88FDA" w14:textId="77777777" w:rsidR="006F79EF" w:rsidRPr="00C35A8E" w:rsidRDefault="00696EF4"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2.1.1 </w:t>
      </w:r>
      <w:r w:rsidR="006F79EF" w:rsidRPr="00C35A8E">
        <w:rPr>
          <w:rFonts w:ascii="Garamond" w:eastAsia="Cambria" w:hAnsi="Garamond"/>
          <w:sz w:val="24"/>
          <w:szCs w:val="24"/>
          <w:lang w:bidi="en-US"/>
        </w:rPr>
        <w:t xml:space="preserve">Metoda e llogaritjes </w:t>
      </w:r>
    </w:p>
    <w:p w14:paraId="4DD88FDB"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Trashësia minimale e pjesëve nën presion do të llogaritet duke pasur parasysh intensitetin e sforcimeve dhe dispozitat e mëposhtme:</w:t>
      </w:r>
    </w:p>
    <w:p w14:paraId="4DD88FDC"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a) Presioni i llogaritjes që do të merret parasysh nuk duhet të jetë më i vogël se presioni maksimal i punës PS i përzgjedhur;</w:t>
      </w:r>
    </w:p>
    <w:p w14:paraId="4DD88FDD"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b) Sforcimi i përgjithshëm i lejueshëm i membranës nuk duhet të kalojë vlerën më të ulët prej 0,6 ReT ose 0,3 Rm . Prodhuesi do të përdorë vlerat minimale ReT dhe Rm ReT të garantuara nga prodhuesi i materialit për të përcaktuar stresin e lejueshëm.</w:t>
      </w:r>
    </w:p>
    <w:p w14:paraId="4DD88FDE" w14:textId="423865EC"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Megjithatë, kur pjesa cilindrike e enës ka një ose më shumë saldime gjatësore të bëra duke përdorur një proces saldimi joautomatik, trashësia e llogaritur</w:t>
      </w:r>
      <w:r w:rsidR="004F3D7B">
        <w:rPr>
          <w:rFonts w:ascii="Garamond" w:eastAsia="Cambria" w:hAnsi="Garamond"/>
          <w:sz w:val="24"/>
          <w:szCs w:val="24"/>
          <w:lang w:bidi="en-US"/>
        </w:rPr>
        <w:t>,</w:t>
      </w:r>
      <w:r w:rsidRPr="00C35A8E">
        <w:rPr>
          <w:rFonts w:ascii="Garamond" w:eastAsia="Cambria" w:hAnsi="Garamond"/>
          <w:sz w:val="24"/>
          <w:szCs w:val="24"/>
          <w:lang w:bidi="en-US"/>
        </w:rPr>
        <w:t xml:space="preserve"> siç përmendet në paragrafin e parë, do të shumëzohet me koeficientin 1,15.</w:t>
      </w:r>
    </w:p>
    <w:p w14:paraId="4DD88FDF" w14:textId="77777777" w:rsidR="006F79EF" w:rsidRPr="00C35A8E" w:rsidRDefault="00FD2101"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2.1.2 </w:t>
      </w:r>
      <w:r w:rsidR="006F79EF" w:rsidRPr="00C35A8E">
        <w:rPr>
          <w:rFonts w:ascii="Garamond" w:eastAsia="Cambria" w:hAnsi="Garamond"/>
          <w:sz w:val="24"/>
          <w:szCs w:val="24"/>
          <w:lang w:bidi="en-US"/>
        </w:rPr>
        <w:t xml:space="preserve">Metoda eksperimentale </w:t>
      </w:r>
    </w:p>
    <w:p w14:paraId="4DD88FE0" w14:textId="6B3DF725" w:rsidR="006F79EF" w:rsidRPr="00C35A8E" w:rsidRDefault="006F79EF" w:rsidP="00BB7013">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Trashësia e murit duhet të përcaktohet në mënyrë që t</w:t>
      </w:r>
      <w:r w:rsidR="00BB7013">
        <w:rPr>
          <w:rFonts w:ascii="Garamond" w:eastAsia="Cambria" w:hAnsi="Garamond"/>
          <w:sz w:val="24"/>
          <w:szCs w:val="24"/>
          <w:lang w:bidi="en-US"/>
        </w:rPr>
        <w:t>’</w:t>
      </w:r>
      <w:r w:rsidRPr="00C35A8E">
        <w:rPr>
          <w:rFonts w:ascii="Garamond" w:eastAsia="Cambria" w:hAnsi="Garamond"/>
          <w:sz w:val="24"/>
          <w:szCs w:val="24"/>
          <w:lang w:bidi="en-US"/>
        </w:rPr>
        <w:t>u mundësojë enëve t</w:t>
      </w:r>
      <w:r w:rsidR="00BB7013">
        <w:rPr>
          <w:rFonts w:ascii="Garamond" w:eastAsia="Cambria" w:hAnsi="Garamond"/>
          <w:sz w:val="24"/>
          <w:szCs w:val="24"/>
          <w:lang w:bidi="en-US"/>
        </w:rPr>
        <w:t>’</w:t>
      </w:r>
      <w:r w:rsidRPr="00C35A8E">
        <w:rPr>
          <w:rFonts w:ascii="Garamond" w:eastAsia="Cambria" w:hAnsi="Garamond"/>
          <w:sz w:val="24"/>
          <w:szCs w:val="24"/>
          <w:lang w:bidi="en-US"/>
        </w:rPr>
        <w:t>i rezistojnë në temperaturën e ambientit një presioni të barabartë me të paktën pesë herë presionin maksimal të punës, me një faktor të përhershëm deformimi</w:t>
      </w:r>
      <w:r w:rsidR="00BB7013">
        <w:rPr>
          <w:rFonts w:ascii="Garamond" w:eastAsia="Cambria" w:hAnsi="Garamond"/>
          <w:sz w:val="24"/>
          <w:szCs w:val="24"/>
          <w:lang w:bidi="en-US"/>
        </w:rPr>
        <w:t xml:space="preserve"> rrethues prej jo më shumë se 1</w:t>
      </w:r>
      <w:r w:rsidRPr="00C35A8E">
        <w:rPr>
          <w:rFonts w:ascii="Garamond" w:eastAsia="Cambria" w:hAnsi="Garamond"/>
          <w:sz w:val="24"/>
          <w:szCs w:val="24"/>
          <w:lang w:bidi="en-US"/>
        </w:rPr>
        <w:t>%.</w:t>
      </w:r>
    </w:p>
    <w:p w14:paraId="4DD88FE1" w14:textId="77777777" w:rsidR="006F79EF" w:rsidRPr="00C908AB" w:rsidRDefault="006F79EF" w:rsidP="00586FD9">
      <w:pPr>
        <w:tabs>
          <w:tab w:val="left" w:pos="567"/>
        </w:tabs>
        <w:adjustRightInd/>
        <w:ind w:firstLine="284"/>
        <w:jc w:val="both"/>
        <w:rPr>
          <w:rFonts w:ascii="Garamond" w:eastAsia="Cambria" w:hAnsi="Garamond"/>
          <w:b/>
          <w:sz w:val="24"/>
          <w:szCs w:val="24"/>
          <w:lang w:bidi="en-US"/>
        </w:rPr>
      </w:pPr>
      <w:r w:rsidRPr="00C908AB">
        <w:rPr>
          <w:rFonts w:ascii="Garamond" w:eastAsia="Cambria" w:hAnsi="Garamond"/>
          <w:b/>
          <w:sz w:val="24"/>
          <w:szCs w:val="24"/>
          <w:lang w:bidi="en-US"/>
        </w:rPr>
        <w:t xml:space="preserve">3. Proceset e prodhimit </w:t>
      </w:r>
    </w:p>
    <w:p w14:paraId="4DD88FE2" w14:textId="211159AB" w:rsidR="006F79EF" w:rsidRPr="00C35A8E" w:rsidRDefault="006F79EF" w:rsidP="00BB7013">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Enët do të ndërtohen dhe do t</w:t>
      </w:r>
      <w:r w:rsidR="00BB7013">
        <w:rPr>
          <w:rFonts w:ascii="Garamond" w:eastAsia="Cambria" w:hAnsi="Garamond"/>
          <w:sz w:val="24"/>
          <w:szCs w:val="24"/>
          <w:lang w:bidi="en-US"/>
        </w:rPr>
        <w:t>’u</w:t>
      </w:r>
      <w:r w:rsidRPr="00C35A8E">
        <w:rPr>
          <w:rFonts w:ascii="Garamond" w:eastAsia="Cambria" w:hAnsi="Garamond"/>
          <w:sz w:val="24"/>
          <w:szCs w:val="24"/>
          <w:lang w:bidi="en-US"/>
        </w:rPr>
        <w:t xml:space="preserve"> nënshtrohen kontrolleve të prodhimit në përputhje me pikat 2, 3 ose 4 të shtojcës II.</w:t>
      </w:r>
    </w:p>
    <w:p w14:paraId="4DD88FE3" w14:textId="77777777" w:rsidR="006F79EF" w:rsidRPr="00C35A8E" w:rsidRDefault="00696EF4" w:rsidP="00586FD9">
      <w:pPr>
        <w:pStyle w:val="ListParagraph"/>
        <w:tabs>
          <w:tab w:val="left" w:pos="567"/>
        </w:tabs>
        <w:spacing w:after="0" w:line="240" w:lineRule="auto"/>
        <w:ind w:left="0"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3.1 </w:t>
      </w:r>
      <w:r w:rsidR="006F79EF" w:rsidRPr="00C35A8E">
        <w:rPr>
          <w:rFonts w:ascii="Garamond" w:eastAsia="Cambria" w:hAnsi="Garamond"/>
          <w:i/>
          <w:sz w:val="24"/>
          <w:szCs w:val="24"/>
          <w:lang w:bidi="en-US"/>
        </w:rPr>
        <w:t>Përgatitja e pjesëve përbërëse</w:t>
      </w:r>
    </w:p>
    <w:p w14:paraId="4DD88FE4"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Përgatitja e pjesëve përbërëse (për shembull formimi dhe prerja) nuk duhet të shkaktojë defekte në sipërfaqe ose çarje ose ndryshime të karakteristikave mekanike që mund të jenë të dëmshme për sigurinë e enëve.</w:t>
      </w:r>
    </w:p>
    <w:p w14:paraId="4DD88FE5" w14:textId="77777777" w:rsidR="006F79EF" w:rsidRPr="00C35A8E" w:rsidRDefault="00696EF4" w:rsidP="00586FD9">
      <w:pPr>
        <w:pStyle w:val="ListParagraph"/>
        <w:tabs>
          <w:tab w:val="left" w:pos="567"/>
        </w:tabs>
        <w:spacing w:after="0" w:line="240" w:lineRule="auto"/>
        <w:ind w:left="0"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3.2 </w:t>
      </w:r>
      <w:r w:rsidR="006F79EF" w:rsidRPr="00C35A8E">
        <w:rPr>
          <w:rFonts w:ascii="Garamond" w:eastAsia="Cambria" w:hAnsi="Garamond"/>
          <w:i/>
          <w:sz w:val="24"/>
          <w:szCs w:val="24"/>
          <w:lang w:bidi="en-US"/>
        </w:rPr>
        <w:t xml:space="preserve">Saldimet në pjesët nën presion </w:t>
      </w:r>
    </w:p>
    <w:p w14:paraId="4DD88FE6"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Karakteristikat e saldimeve dhe zonave ngjitur duhet të jenë të ngjashme me ato të materialeve të salduara dhe nuk duhet të kenë asnjë sipërfaqe ose defekt të brendshëm që dëmton sigurinë e enëve.</w:t>
      </w:r>
    </w:p>
    <w:p w14:paraId="4DD88FE7" w14:textId="69435362"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Saldimet duhet të kryhen nga saldatorë ose operatorë të kualifikuar që zotërojnë nivelin e duhur të kompetencës, në përputhje me proceset e miratuara të saldimit. Këto miratime dhe testet e kualifikimit do të kryhen nga organet e miratuara.</w:t>
      </w:r>
      <w:r w:rsidR="00C35A8E">
        <w:rPr>
          <w:rFonts w:ascii="Garamond" w:eastAsia="Cambria" w:hAnsi="Garamond"/>
          <w:sz w:val="24"/>
          <w:szCs w:val="24"/>
          <w:lang w:bidi="en-US"/>
        </w:rPr>
        <w:t xml:space="preserve"> </w:t>
      </w:r>
    </w:p>
    <w:p w14:paraId="4DD88FE8"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Gjithashtu, gjatë prodhimit, prodhuesi duhet të sigurojë cilësi të qëndrueshme saldimi duke kryer teste të duhura përmes përdorimit të procedurave të përshtatshme. Këto teste do të jenë objekt i një raporti. </w:t>
      </w:r>
    </w:p>
    <w:p w14:paraId="4DD88FE9" w14:textId="77777777" w:rsidR="006F79EF" w:rsidRPr="00C908AB" w:rsidRDefault="00696EF4" w:rsidP="00586FD9">
      <w:pPr>
        <w:tabs>
          <w:tab w:val="left" w:pos="567"/>
        </w:tabs>
        <w:adjustRightInd/>
        <w:ind w:firstLine="284"/>
        <w:jc w:val="both"/>
        <w:rPr>
          <w:rFonts w:ascii="Garamond" w:eastAsia="Cambria" w:hAnsi="Garamond"/>
          <w:b/>
          <w:sz w:val="24"/>
          <w:szCs w:val="24"/>
          <w:lang w:bidi="en-US"/>
        </w:rPr>
      </w:pPr>
      <w:r w:rsidRPr="00C908AB">
        <w:rPr>
          <w:rFonts w:ascii="Garamond" w:eastAsia="Cambria" w:hAnsi="Garamond"/>
          <w:b/>
          <w:sz w:val="24"/>
          <w:szCs w:val="24"/>
          <w:lang w:bidi="en-US"/>
        </w:rPr>
        <w:t xml:space="preserve">4. </w:t>
      </w:r>
      <w:r w:rsidR="006F79EF" w:rsidRPr="00C908AB">
        <w:rPr>
          <w:rFonts w:ascii="Garamond" w:eastAsia="Cambria" w:hAnsi="Garamond"/>
          <w:b/>
          <w:sz w:val="24"/>
          <w:szCs w:val="24"/>
          <w:lang w:bidi="en-US"/>
        </w:rPr>
        <w:t xml:space="preserve">Vënia e enëve në shërbim </w:t>
      </w:r>
    </w:p>
    <w:p w14:paraId="4DD88FEA" w14:textId="1E4E3A65"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Enët duhet të shoqërohen nga udhëzimet e hartuara nga prodhuesi, siç referohet në pikën 2</w:t>
      </w:r>
      <w:r w:rsidR="00995D66">
        <w:rPr>
          <w:rFonts w:ascii="Garamond" w:eastAsia="Cambria" w:hAnsi="Garamond"/>
          <w:sz w:val="24"/>
          <w:szCs w:val="24"/>
          <w:lang w:bidi="en-US"/>
        </w:rPr>
        <w:t>,</w:t>
      </w:r>
      <w:r w:rsidRPr="00C35A8E">
        <w:rPr>
          <w:rFonts w:ascii="Garamond" w:eastAsia="Cambria" w:hAnsi="Garamond"/>
          <w:sz w:val="24"/>
          <w:szCs w:val="24"/>
          <w:lang w:bidi="en-US"/>
        </w:rPr>
        <w:t xml:space="preserve"> të shtojcës III, </w:t>
      </w:r>
      <w:r w:rsidRPr="00C35A8E">
        <w:rPr>
          <w:rFonts w:ascii="Garamond" w:hAnsi="Garamond"/>
          <w:sz w:val="24"/>
          <w:szCs w:val="24"/>
        </w:rPr>
        <w:t xml:space="preserve">të këtij </w:t>
      </w:r>
      <w:r w:rsidR="00520B6B" w:rsidRPr="00C35A8E">
        <w:rPr>
          <w:rFonts w:ascii="Garamond" w:hAnsi="Garamond"/>
          <w:sz w:val="24"/>
          <w:szCs w:val="24"/>
        </w:rPr>
        <w:t>R</w:t>
      </w:r>
      <w:r w:rsidRPr="00C35A8E">
        <w:rPr>
          <w:rFonts w:ascii="Garamond" w:hAnsi="Garamond"/>
          <w:sz w:val="24"/>
          <w:szCs w:val="24"/>
        </w:rPr>
        <w:t>regulli</w:t>
      </w:r>
      <w:r w:rsidRPr="00C35A8E">
        <w:rPr>
          <w:rFonts w:ascii="Garamond" w:eastAsia="Cambria" w:hAnsi="Garamond"/>
          <w:sz w:val="24"/>
          <w:szCs w:val="24"/>
          <w:lang w:bidi="en-US"/>
        </w:rPr>
        <w:t>.</w:t>
      </w:r>
    </w:p>
    <w:p w14:paraId="4DD88FEB" w14:textId="77777777" w:rsidR="006F79EF" w:rsidRPr="00C35A8E" w:rsidRDefault="006F79EF" w:rsidP="004F68BA">
      <w:pPr>
        <w:tabs>
          <w:tab w:val="left" w:pos="567"/>
        </w:tabs>
        <w:adjustRightInd/>
        <w:ind w:firstLine="284"/>
        <w:jc w:val="both"/>
        <w:rPr>
          <w:rFonts w:ascii="Garamond" w:eastAsia="Cambria" w:hAnsi="Garamond"/>
          <w:sz w:val="24"/>
          <w:szCs w:val="24"/>
          <w:lang w:bidi="en-US"/>
        </w:rPr>
      </w:pPr>
    </w:p>
    <w:p w14:paraId="4DD88FEC" w14:textId="77777777" w:rsidR="006F79EF" w:rsidRPr="00C35A8E" w:rsidRDefault="006F79EF" w:rsidP="000432A0">
      <w:pPr>
        <w:tabs>
          <w:tab w:val="left" w:pos="567"/>
        </w:tabs>
        <w:adjustRightInd/>
        <w:ind w:firstLine="284"/>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SHTOJCA II</w:t>
      </w:r>
    </w:p>
    <w:p w14:paraId="4DD88FEE" w14:textId="77777777" w:rsidR="006F79EF" w:rsidRPr="00C35A8E" w:rsidRDefault="006F79EF" w:rsidP="00FD2101">
      <w:pPr>
        <w:tabs>
          <w:tab w:val="left" w:pos="567"/>
        </w:tabs>
        <w:adjustRightInd/>
        <w:ind w:firstLine="284"/>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 xml:space="preserve">PROCEDURAT PËR VLERËSIMIN E KONFORMITETIT </w:t>
      </w:r>
    </w:p>
    <w:p w14:paraId="4DD88FEF"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8FF0" w14:textId="77777777" w:rsidR="006F79EF" w:rsidRPr="00C908AB" w:rsidRDefault="006F79EF" w:rsidP="00586FD9">
      <w:pPr>
        <w:tabs>
          <w:tab w:val="left" w:pos="567"/>
        </w:tabs>
        <w:adjustRightInd/>
        <w:ind w:firstLine="284"/>
        <w:rPr>
          <w:rFonts w:ascii="Garamond" w:eastAsia="Cambria" w:hAnsi="Garamond"/>
          <w:b/>
          <w:sz w:val="24"/>
          <w:szCs w:val="24"/>
          <w:lang w:bidi="en-US"/>
        </w:rPr>
      </w:pPr>
      <w:bookmarkStart w:id="1" w:name="_GoBack"/>
      <w:r w:rsidRPr="00C908AB">
        <w:rPr>
          <w:rFonts w:ascii="Garamond" w:eastAsia="Cambria" w:hAnsi="Garamond"/>
          <w:b/>
          <w:sz w:val="24"/>
          <w:szCs w:val="24"/>
          <w:lang w:bidi="en-US"/>
        </w:rPr>
        <w:t>1.</w:t>
      </w:r>
      <w:r w:rsidR="000432A0" w:rsidRPr="00C908AB">
        <w:rPr>
          <w:rFonts w:ascii="Garamond" w:eastAsia="Cambria" w:hAnsi="Garamond"/>
          <w:b/>
          <w:sz w:val="24"/>
          <w:szCs w:val="24"/>
          <w:lang w:bidi="en-US"/>
        </w:rPr>
        <w:t xml:space="preserve"> </w:t>
      </w:r>
      <w:r w:rsidRPr="00C908AB">
        <w:rPr>
          <w:rFonts w:ascii="Garamond" w:eastAsia="Cambria" w:hAnsi="Garamond"/>
          <w:b/>
          <w:bCs/>
          <w:sz w:val="24"/>
          <w:szCs w:val="24"/>
          <w:lang w:bidi="en-US"/>
        </w:rPr>
        <w:t>Shqyrtimi EU i tipit (Moduli B)</w:t>
      </w:r>
    </w:p>
    <w:bookmarkEnd w:id="1"/>
    <w:p w14:paraId="4DD88FF1" w14:textId="798B0DDD" w:rsidR="006F79EF" w:rsidRPr="00C35A8E" w:rsidRDefault="00F9448C" w:rsidP="00586FD9">
      <w:pPr>
        <w:tabs>
          <w:tab w:val="left" w:pos="567"/>
        </w:tabs>
        <w:adjustRightInd/>
        <w:ind w:firstLine="284"/>
        <w:jc w:val="both"/>
        <w:rPr>
          <w:rFonts w:ascii="Garamond" w:eastAsia="Cambria" w:hAnsi="Garamond"/>
          <w:sz w:val="24"/>
          <w:szCs w:val="24"/>
          <w:lang w:bidi="en-US"/>
        </w:rPr>
      </w:pPr>
      <w:r>
        <w:rPr>
          <w:rFonts w:ascii="Garamond" w:eastAsia="Cambria" w:hAnsi="Garamond"/>
          <w:sz w:val="24"/>
          <w:szCs w:val="24"/>
          <w:lang w:bidi="en-US"/>
        </w:rPr>
        <w:t>1.1</w:t>
      </w:r>
      <w:r w:rsidR="000432A0"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 xml:space="preserve">Shqyrtimi EU i tipit është pjesa e një procedure vlerësimi të konformitetit, përmes së cilës një organ analizon projektimin teknik të një ene dhe verifikon e vërteton se projektimi teknik i enës plotëson kërkesat e këtij </w:t>
      </w:r>
      <w:r w:rsidR="00520B6B" w:rsidRPr="00C35A8E">
        <w:rPr>
          <w:rFonts w:ascii="Garamond" w:eastAsia="Cambria" w:hAnsi="Garamond"/>
          <w:sz w:val="24"/>
          <w:szCs w:val="24"/>
          <w:lang w:bidi="en-US"/>
        </w:rPr>
        <w:t>R</w:t>
      </w:r>
      <w:r w:rsidR="006F79EF" w:rsidRPr="00C35A8E">
        <w:rPr>
          <w:rFonts w:ascii="Garamond" w:eastAsia="Cambria" w:hAnsi="Garamond"/>
          <w:sz w:val="24"/>
          <w:szCs w:val="24"/>
          <w:lang w:bidi="en-US"/>
        </w:rPr>
        <w:t xml:space="preserve">regulli që janë të zbatueshme mbi të. </w:t>
      </w:r>
    </w:p>
    <w:p w14:paraId="4DD88FF2" w14:textId="7EB1F620" w:rsidR="006F79EF" w:rsidRPr="00C35A8E" w:rsidRDefault="00F9448C" w:rsidP="00995D66">
      <w:pPr>
        <w:tabs>
          <w:tab w:val="left" w:pos="567"/>
        </w:tabs>
        <w:adjustRightInd/>
        <w:ind w:firstLine="284"/>
        <w:jc w:val="both"/>
        <w:rPr>
          <w:rFonts w:ascii="Garamond" w:eastAsia="Cambria" w:hAnsi="Garamond"/>
          <w:sz w:val="24"/>
          <w:szCs w:val="24"/>
          <w:lang w:bidi="en-US"/>
        </w:rPr>
      </w:pPr>
      <w:r>
        <w:rPr>
          <w:rFonts w:ascii="Garamond" w:eastAsia="Cambria" w:hAnsi="Garamond"/>
          <w:sz w:val="24"/>
          <w:szCs w:val="24"/>
          <w:lang w:bidi="en-US"/>
        </w:rPr>
        <w:t>1.2</w:t>
      </w:r>
      <w:r w:rsidR="000432A0"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Shqyrtimi EU i tipit do të kryhet në njërën nga mënyrat e mëp</w:t>
      </w:r>
      <w:r w:rsidR="00995D66">
        <w:rPr>
          <w:rFonts w:ascii="Garamond" w:eastAsia="Cambria" w:hAnsi="Garamond"/>
          <w:sz w:val="24"/>
          <w:szCs w:val="24"/>
          <w:lang w:bidi="en-US"/>
        </w:rPr>
        <w:t>oshtme në përputhje me nenin 13</w:t>
      </w:r>
      <w:r w:rsidR="006F79EF" w:rsidRPr="00C35A8E">
        <w:rPr>
          <w:rFonts w:ascii="Garamond" w:eastAsia="Cambria" w:hAnsi="Garamond"/>
          <w:sz w:val="24"/>
          <w:szCs w:val="24"/>
          <w:lang w:bidi="en-US"/>
        </w:rPr>
        <w:t xml:space="preserve"> </w:t>
      </w:r>
      <w:r w:rsidR="006F79EF" w:rsidRPr="00C35A8E">
        <w:rPr>
          <w:rFonts w:ascii="Garamond" w:hAnsi="Garamond"/>
          <w:sz w:val="24"/>
          <w:szCs w:val="24"/>
        </w:rPr>
        <w:t xml:space="preserve">të këtij </w:t>
      </w:r>
      <w:r w:rsidR="00520B6B" w:rsidRPr="00C35A8E">
        <w:rPr>
          <w:rFonts w:ascii="Garamond" w:hAnsi="Garamond"/>
          <w:sz w:val="24"/>
          <w:szCs w:val="24"/>
        </w:rPr>
        <w:t>R</w:t>
      </w:r>
      <w:r w:rsidR="006F79EF" w:rsidRPr="00C35A8E">
        <w:rPr>
          <w:rFonts w:ascii="Garamond" w:hAnsi="Garamond"/>
          <w:sz w:val="24"/>
          <w:szCs w:val="24"/>
        </w:rPr>
        <w:t>regulli</w:t>
      </w:r>
      <w:r w:rsidR="006F79EF" w:rsidRPr="00C35A8E">
        <w:rPr>
          <w:rFonts w:ascii="Garamond" w:eastAsia="Cambria" w:hAnsi="Garamond"/>
          <w:sz w:val="24"/>
          <w:szCs w:val="24"/>
          <w:lang w:bidi="en-US"/>
        </w:rPr>
        <w:t>:</w:t>
      </w:r>
    </w:p>
    <w:p w14:paraId="4DD88FF3" w14:textId="1106AC17" w:rsidR="006F79EF" w:rsidRPr="00C35A8E" w:rsidRDefault="00696EF4" w:rsidP="003D277F">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vlerësimi i përshtatshmërisë së projektimit teknik të enës nëpërmjet ekzaminimit të dokumentacionit teknik dhe provave mbështetëse të përmendura në pikën 1.3, plus shqyrtimin e një prototipi, përfaqësues të prodhimit të parashikuar, të enës së plotë (lloji i prodhimit)</w:t>
      </w:r>
      <w:r w:rsidR="003D277F">
        <w:rPr>
          <w:rFonts w:ascii="Garamond" w:eastAsia="Cambria" w:hAnsi="Garamond"/>
          <w:sz w:val="24"/>
          <w:szCs w:val="24"/>
          <w:lang w:bidi="en-US"/>
        </w:rPr>
        <w:t>;</w:t>
      </w:r>
    </w:p>
    <w:p w14:paraId="4DD88FF4" w14:textId="77777777" w:rsidR="006F79EF" w:rsidRPr="00C35A8E" w:rsidRDefault="00696EF4" w:rsidP="00586FD9">
      <w:pPr>
        <w:pStyle w:val="ListParagraph"/>
        <w:tabs>
          <w:tab w:val="left" w:pos="567"/>
        </w:tabs>
        <w:spacing w:after="0" w:line="240" w:lineRule="auto"/>
        <w:ind w:left="0"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vlerësimi i përshtatshmërisë së projektimit teknik të enës nëpërmjet shqyrtimit të dokumentacionit teknik dhe provave mbështetëse të përmendura në pikën 1.3, pa shqyrtimin e një ene prototip (lloji projektues).</w:t>
      </w:r>
    </w:p>
    <w:p w14:paraId="4DD88FF6" w14:textId="6555CF75" w:rsidR="006F79EF" w:rsidRPr="00C35A8E" w:rsidRDefault="00696EF4" w:rsidP="003D277F">
      <w:pPr>
        <w:tabs>
          <w:tab w:val="left" w:pos="567"/>
        </w:tabs>
        <w:adjustRightInd/>
        <w:ind w:firstLine="288"/>
        <w:rPr>
          <w:rFonts w:ascii="Garamond" w:eastAsia="Cambria" w:hAnsi="Garamond"/>
          <w:sz w:val="24"/>
          <w:szCs w:val="24"/>
          <w:lang w:bidi="en-US"/>
        </w:rPr>
      </w:pPr>
      <w:r w:rsidRPr="00C35A8E">
        <w:rPr>
          <w:rFonts w:ascii="Garamond" w:eastAsia="Cambria" w:hAnsi="Garamond"/>
          <w:sz w:val="24"/>
          <w:szCs w:val="24"/>
          <w:lang w:bidi="en-US"/>
        </w:rPr>
        <w:t xml:space="preserve">1.3 </w:t>
      </w:r>
      <w:r w:rsidR="006F79EF" w:rsidRPr="00C35A8E">
        <w:rPr>
          <w:rFonts w:ascii="Garamond" w:eastAsia="Cambria" w:hAnsi="Garamond"/>
          <w:sz w:val="24"/>
          <w:szCs w:val="24"/>
          <w:lang w:bidi="en-US"/>
        </w:rPr>
        <w:t>Prodhuesi duhet të depozitojë një kërkesë për shqyrtimin EU të tipit tek një organ i vetëm</w:t>
      </w:r>
      <w:r w:rsidR="003D277F">
        <w:rPr>
          <w:rFonts w:ascii="Garamond" w:eastAsia="Cambria" w:hAnsi="Garamond"/>
          <w:sz w:val="24"/>
          <w:szCs w:val="24"/>
          <w:lang w:bidi="en-US"/>
        </w:rPr>
        <w:t xml:space="preserve"> </w:t>
      </w:r>
      <w:r w:rsidR="006F79EF" w:rsidRPr="00C35A8E">
        <w:rPr>
          <w:rFonts w:ascii="Garamond" w:eastAsia="Cambria" w:hAnsi="Garamond"/>
          <w:sz w:val="24"/>
          <w:szCs w:val="24"/>
          <w:lang w:bidi="en-US"/>
        </w:rPr>
        <w:t>i zgjedhur prej tij.</w:t>
      </w:r>
    </w:p>
    <w:p w14:paraId="4DD88FF7" w14:textId="77777777"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Kërkesa duhet të përmbajë:</w:t>
      </w:r>
    </w:p>
    <w:p w14:paraId="4DD88FF8" w14:textId="392F996D"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 xml:space="preserve">a) </w:t>
      </w:r>
      <w:r w:rsidR="00AD373E" w:rsidRPr="00C35A8E">
        <w:rPr>
          <w:rFonts w:ascii="Garamond" w:eastAsia="Cambria" w:hAnsi="Garamond"/>
          <w:sz w:val="24"/>
          <w:szCs w:val="24"/>
          <w:lang w:bidi="en-US"/>
        </w:rPr>
        <w:t xml:space="preserve">Emrin </w:t>
      </w:r>
      <w:r w:rsidRPr="00C35A8E">
        <w:rPr>
          <w:rFonts w:ascii="Garamond" w:eastAsia="Cambria" w:hAnsi="Garamond"/>
          <w:sz w:val="24"/>
          <w:szCs w:val="24"/>
          <w:lang w:bidi="en-US"/>
        </w:rPr>
        <w:t>dhe adresën e prodhuesit dhe, nëse kërkesa dorëzohet nga përfaqësuesi i autorizuar, edhe emrin dhe adresën e tij;</w:t>
      </w:r>
    </w:p>
    <w:p w14:paraId="4DD88FF9" w14:textId="67335A7C"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 xml:space="preserve">b) </w:t>
      </w:r>
      <w:r w:rsidR="00AD373E" w:rsidRPr="00C35A8E">
        <w:rPr>
          <w:rFonts w:ascii="Garamond" w:eastAsia="Cambria" w:hAnsi="Garamond"/>
          <w:sz w:val="24"/>
          <w:szCs w:val="24"/>
          <w:lang w:bidi="en-US"/>
        </w:rPr>
        <w:t xml:space="preserve">Një </w:t>
      </w:r>
      <w:r w:rsidRPr="00C35A8E">
        <w:rPr>
          <w:rFonts w:ascii="Garamond" w:eastAsia="Cambria" w:hAnsi="Garamond"/>
          <w:sz w:val="24"/>
          <w:szCs w:val="24"/>
          <w:lang w:bidi="en-US"/>
        </w:rPr>
        <w:t>deklaratë me shkrim se e njëjta kërkesë nuk është depozituar në asnjë organ tjetër;</w:t>
      </w:r>
    </w:p>
    <w:p w14:paraId="4DD88FFA" w14:textId="458BE574" w:rsidR="006F79EF" w:rsidRPr="00C35A8E" w:rsidRDefault="006F79EF" w:rsidP="003D277F">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c) </w:t>
      </w:r>
      <w:r w:rsidR="00AD373E" w:rsidRPr="00C35A8E">
        <w:rPr>
          <w:rFonts w:ascii="Garamond" w:eastAsia="Cambria" w:hAnsi="Garamond"/>
          <w:sz w:val="24"/>
          <w:szCs w:val="24"/>
          <w:lang w:bidi="en-US"/>
        </w:rPr>
        <w:t xml:space="preserve">Dokumentacionin </w:t>
      </w:r>
      <w:r w:rsidRPr="00C35A8E">
        <w:rPr>
          <w:rFonts w:ascii="Garamond" w:eastAsia="Cambria" w:hAnsi="Garamond"/>
          <w:sz w:val="24"/>
          <w:szCs w:val="24"/>
          <w:lang w:bidi="en-US"/>
        </w:rPr>
        <w:t>teknik</w:t>
      </w:r>
      <w:r w:rsidR="003D277F">
        <w:rPr>
          <w:rFonts w:ascii="Garamond" w:eastAsia="Cambria" w:hAnsi="Garamond"/>
          <w:sz w:val="24"/>
          <w:szCs w:val="24"/>
          <w:lang w:bidi="en-US"/>
        </w:rPr>
        <w:t>:</w:t>
      </w:r>
      <w:r w:rsidRPr="00C35A8E">
        <w:rPr>
          <w:rFonts w:ascii="Garamond" w:eastAsia="Cambria" w:hAnsi="Garamond"/>
          <w:sz w:val="24"/>
          <w:szCs w:val="24"/>
          <w:lang w:bidi="en-US"/>
        </w:rPr>
        <w:t xml:space="preserve"> </w:t>
      </w:r>
      <w:r w:rsidR="003D277F" w:rsidRPr="00C35A8E">
        <w:rPr>
          <w:rFonts w:ascii="Garamond" w:eastAsia="Cambria" w:hAnsi="Garamond"/>
          <w:sz w:val="24"/>
          <w:szCs w:val="24"/>
          <w:lang w:bidi="en-US"/>
        </w:rPr>
        <w:t xml:space="preserve">dokumentacioni </w:t>
      </w:r>
      <w:r w:rsidRPr="00C35A8E">
        <w:rPr>
          <w:rFonts w:ascii="Garamond" w:eastAsia="Cambria" w:hAnsi="Garamond"/>
          <w:sz w:val="24"/>
          <w:szCs w:val="24"/>
          <w:lang w:bidi="en-US"/>
        </w:rPr>
        <w:t xml:space="preserve">teknik do të bëjë të mundur vlerësimin e konformitetit të enës me kërkesat e zbatueshme të këtij </w:t>
      </w:r>
      <w:r w:rsidR="00520B6B" w:rsidRPr="00C35A8E">
        <w:rPr>
          <w:rFonts w:ascii="Garamond" w:eastAsia="Cambria" w:hAnsi="Garamond"/>
          <w:sz w:val="24"/>
          <w:szCs w:val="24"/>
          <w:lang w:bidi="en-US"/>
        </w:rPr>
        <w:t>R</w:t>
      </w:r>
      <w:r w:rsidRPr="00C35A8E">
        <w:rPr>
          <w:rFonts w:ascii="Garamond" w:eastAsia="Cambria" w:hAnsi="Garamond"/>
          <w:sz w:val="24"/>
          <w:szCs w:val="24"/>
          <w:lang w:bidi="en-US"/>
        </w:rPr>
        <w:t xml:space="preserve">regulli dhe do të përfshijë një analizë dhe vlerësim të përshtatshëm të rrezikut (rreziqeve). </w:t>
      </w:r>
    </w:p>
    <w:p w14:paraId="4DD88FFB"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Dokumentacioni teknik do të specifikojë kërkesat e zbatueshme dhe do të mbulojë, për aq sa është e rëndësishme për vlerësimin, projektimin, prodhimin dhe funksionimin e enës. Dokumentacioni teknik duhet të përmbajë, kudo që është e zbatueshme, të paktën elementet e mëposhtme:</w:t>
      </w:r>
    </w:p>
    <w:p w14:paraId="4DD88FFC" w14:textId="77777777"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i.</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një përshkrim të përgjithshëm të enës;</w:t>
      </w:r>
    </w:p>
    <w:p w14:paraId="4DD88FFD" w14:textId="5D237B06"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ii.</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projektimin konceptual dhe skicat e prodh</w:t>
      </w:r>
      <w:r w:rsidR="003D277F">
        <w:rPr>
          <w:rFonts w:ascii="Garamond" w:eastAsia="Cambria" w:hAnsi="Garamond"/>
          <w:sz w:val="24"/>
          <w:szCs w:val="24"/>
          <w:lang w:bidi="en-US"/>
        </w:rPr>
        <w:t xml:space="preserve">imit dhe skemat e komponentëve </w:t>
      </w:r>
      <w:r w:rsidRPr="00C35A8E">
        <w:rPr>
          <w:rFonts w:ascii="Garamond" w:eastAsia="Cambria" w:hAnsi="Garamond"/>
          <w:sz w:val="24"/>
          <w:szCs w:val="24"/>
          <w:lang w:bidi="en-US"/>
        </w:rPr>
        <w:t>etj.;</w:t>
      </w:r>
    </w:p>
    <w:p w14:paraId="4DD88FFE" w14:textId="77777777" w:rsidR="006F79EF" w:rsidRPr="00C35A8E" w:rsidRDefault="006F79EF" w:rsidP="00586FD9">
      <w:pPr>
        <w:tabs>
          <w:tab w:val="left" w:pos="1134"/>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iii.</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përshkrimet dhe shpjegimet e nevojshme për t’i kuptuar këto skica dhe skema dhe funksionimin e enëve;</w:t>
      </w:r>
    </w:p>
    <w:p w14:paraId="4DD88FFF" w14:textId="6D1F7284" w:rsidR="006F79EF" w:rsidRPr="00C35A8E" w:rsidRDefault="006F79EF" w:rsidP="00586FD9">
      <w:pPr>
        <w:tabs>
          <w:tab w:val="left" w:pos="1134"/>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iv.</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 xml:space="preserve">një listë të standardeve të harmonizuara të zbatuara plotësisht ose pjesërisht, referencat e të cilave janë botuar në </w:t>
      </w:r>
      <w:r w:rsidR="00F70B74">
        <w:rPr>
          <w:rFonts w:ascii="Garamond" w:eastAsia="Cambria" w:hAnsi="Garamond"/>
          <w:sz w:val="24"/>
          <w:szCs w:val="24"/>
          <w:lang w:bidi="en-US"/>
        </w:rPr>
        <w:t>Fletoren Zyrtare</w:t>
      </w:r>
      <w:r w:rsidRPr="00C35A8E">
        <w:rPr>
          <w:rFonts w:ascii="Garamond" w:eastAsia="Cambria" w:hAnsi="Garamond"/>
          <w:sz w:val="24"/>
          <w:szCs w:val="24"/>
          <w:lang w:bidi="en-US"/>
        </w:rPr>
        <w:t xml:space="preserve"> dhe, kur ato standarde të harmonizuara nuk janë zbatuar, përshkrimet e zgjidhjeve të miratuara për të përmbushur kërkesat thelbësore të sigurisë të këtij </w:t>
      </w:r>
      <w:r w:rsidR="00520B6B" w:rsidRPr="00C35A8E">
        <w:rPr>
          <w:rFonts w:ascii="Garamond" w:eastAsia="Cambria" w:hAnsi="Garamond"/>
          <w:sz w:val="24"/>
          <w:szCs w:val="24"/>
          <w:lang w:bidi="en-US"/>
        </w:rPr>
        <w:t>R</w:t>
      </w:r>
      <w:r w:rsidRPr="00C35A8E">
        <w:rPr>
          <w:rFonts w:ascii="Garamond" w:eastAsia="Cambria" w:hAnsi="Garamond"/>
          <w:sz w:val="24"/>
          <w:szCs w:val="24"/>
          <w:lang w:bidi="en-US"/>
        </w:rPr>
        <w:t xml:space="preserve">regulli, duke përfshirë një listë të specifikimeve të tjera teknike përkatëse të aplikuara. Në rast të standardeve të harmonizuara pjesërisht të aplikuara, dokumentacioni teknik do të specifikojë pjesët që janë aplikuar; </w:t>
      </w:r>
    </w:p>
    <w:p w14:paraId="4DD89000" w14:textId="7037E096"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v.</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rezultatet e llogaritjeve të projektimi</w:t>
      </w:r>
      <w:r w:rsidR="003D277F">
        <w:rPr>
          <w:rFonts w:ascii="Garamond" w:eastAsia="Cambria" w:hAnsi="Garamond"/>
          <w:sz w:val="24"/>
          <w:szCs w:val="24"/>
          <w:lang w:bidi="en-US"/>
        </w:rPr>
        <w:t xml:space="preserve">t të bëra, shqyrtimet e kryera </w:t>
      </w:r>
      <w:r w:rsidRPr="00C35A8E">
        <w:rPr>
          <w:rFonts w:ascii="Garamond" w:eastAsia="Cambria" w:hAnsi="Garamond"/>
          <w:sz w:val="24"/>
          <w:szCs w:val="24"/>
          <w:lang w:bidi="en-US"/>
        </w:rPr>
        <w:t>etj.;</w:t>
      </w:r>
    </w:p>
    <w:p w14:paraId="4DD89001" w14:textId="77777777"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vi.</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raportet e testimit;</w:t>
      </w:r>
    </w:p>
    <w:p w14:paraId="4DD89002" w14:textId="64F65BE1"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vii.</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 xml:space="preserve">udhëzimet dhe informacionet e sigurisë të përmendura në pikën 2 të </w:t>
      </w:r>
      <w:r w:rsidR="003D277F" w:rsidRPr="00C35A8E">
        <w:rPr>
          <w:rFonts w:ascii="Garamond" w:eastAsia="Cambria" w:hAnsi="Garamond"/>
          <w:sz w:val="24"/>
          <w:szCs w:val="24"/>
          <w:lang w:bidi="en-US"/>
        </w:rPr>
        <w:t xml:space="preserve">shtojcës </w:t>
      </w:r>
      <w:r w:rsidRPr="00C35A8E">
        <w:rPr>
          <w:rFonts w:ascii="Garamond" w:eastAsia="Cambria" w:hAnsi="Garamond"/>
          <w:sz w:val="24"/>
          <w:szCs w:val="24"/>
          <w:lang w:bidi="en-US"/>
        </w:rPr>
        <w:t>III;</w:t>
      </w:r>
    </w:p>
    <w:p w14:paraId="4DD89003" w14:textId="77777777" w:rsidR="006F79EF" w:rsidRPr="00C35A8E" w:rsidRDefault="006F79EF" w:rsidP="00586FD9">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viii.</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një dokument i cili përshkruan:</w:t>
      </w:r>
    </w:p>
    <w:p w14:paraId="4DD89004" w14:textId="77777777" w:rsidR="006F79EF" w:rsidRPr="00C35A8E" w:rsidRDefault="006F79EF" w:rsidP="00586FD9">
      <w:pPr>
        <w:tabs>
          <w:tab w:val="left" w:pos="851"/>
        </w:tabs>
        <w:adjustRightInd/>
        <w:ind w:firstLine="284"/>
        <w:rPr>
          <w:rFonts w:ascii="Garamond" w:eastAsia="Cambria" w:hAnsi="Garamond"/>
          <w:sz w:val="24"/>
          <w:szCs w:val="24"/>
          <w:lang w:bidi="en-US"/>
        </w:rPr>
      </w:pPr>
      <w:r w:rsidRPr="00C35A8E">
        <w:rPr>
          <w:rFonts w:ascii="Garamond" w:eastAsia="Cambria" w:hAnsi="Garamond"/>
          <w:sz w:val="24"/>
          <w:szCs w:val="24"/>
          <w:lang w:bidi="en-US"/>
        </w:rPr>
        <w:t>-</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materialet e përzgjedhura,</w:t>
      </w:r>
    </w:p>
    <w:p w14:paraId="4DD89005" w14:textId="77777777" w:rsidR="006F79EF" w:rsidRPr="00C35A8E" w:rsidRDefault="006F79EF" w:rsidP="00586FD9">
      <w:pPr>
        <w:tabs>
          <w:tab w:val="left" w:pos="851"/>
        </w:tabs>
        <w:adjustRightInd/>
        <w:ind w:firstLine="284"/>
        <w:rPr>
          <w:rFonts w:ascii="Garamond" w:eastAsia="Cambria" w:hAnsi="Garamond"/>
          <w:sz w:val="24"/>
          <w:szCs w:val="24"/>
          <w:lang w:bidi="en-US"/>
        </w:rPr>
      </w:pPr>
      <w:r w:rsidRPr="00C35A8E">
        <w:rPr>
          <w:rFonts w:ascii="Garamond" w:eastAsia="Cambria" w:hAnsi="Garamond"/>
          <w:sz w:val="24"/>
          <w:szCs w:val="24"/>
          <w:lang w:bidi="en-US"/>
        </w:rPr>
        <w:t>-</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procesin e saldimit të përzgjedhur,</w:t>
      </w:r>
    </w:p>
    <w:p w14:paraId="4DD89006" w14:textId="77777777" w:rsidR="006F79EF" w:rsidRPr="00C35A8E" w:rsidRDefault="006F79EF" w:rsidP="00586FD9">
      <w:pPr>
        <w:tabs>
          <w:tab w:val="left" w:pos="851"/>
        </w:tabs>
        <w:adjustRightInd/>
        <w:ind w:firstLine="284"/>
        <w:rPr>
          <w:rFonts w:ascii="Garamond" w:eastAsia="Cambria" w:hAnsi="Garamond"/>
          <w:sz w:val="24"/>
          <w:szCs w:val="24"/>
          <w:lang w:bidi="en-US"/>
        </w:rPr>
      </w:pPr>
      <w:r w:rsidRPr="00C35A8E">
        <w:rPr>
          <w:rFonts w:ascii="Garamond" w:eastAsia="Cambria" w:hAnsi="Garamond"/>
          <w:sz w:val="24"/>
          <w:szCs w:val="24"/>
          <w:lang w:bidi="en-US"/>
        </w:rPr>
        <w:t>-</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kontrollet e përzgjedhura,</w:t>
      </w:r>
    </w:p>
    <w:p w14:paraId="4DD89007" w14:textId="77777777" w:rsidR="006F79EF" w:rsidRPr="00C35A8E" w:rsidRDefault="006F79EF" w:rsidP="00586FD9">
      <w:pPr>
        <w:tabs>
          <w:tab w:val="left" w:pos="851"/>
        </w:tabs>
        <w:adjustRightInd/>
        <w:ind w:firstLine="284"/>
        <w:rPr>
          <w:rFonts w:ascii="Garamond" w:eastAsia="Cambria" w:hAnsi="Garamond"/>
          <w:sz w:val="24"/>
          <w:szCs w:val="24"/>
          <w:lang w:bidi="en-US"/>
        </w:rPr>
      </w:pPr>
      <w:r w:rsidRPr="00C35A8E">
        <w:rPr>
          <w:rFonts w:ascii="Garamond" w:eastAsia="Cambria" w:hAnsi="Garamond"/>
          <w:sz w:val="24"/>
          <w:szCs w:val="24"/>
          <w:lang w:bidi="en-US"/>
        </w:rPr>
        <w:t>-</w:t>
      </w:r>
      <w:r w:rsidR="000432A0" w:rsidRPr="00C35A8E">
        <w:rPr>
          <w:rFonts w:ascii="Garamond" w:eastAsia="Cambria" w:hAnsi="Garamond"/>
          <w:sz w:val="24"/>
          <w:szCs w:val="24"/>
          <w:lang w:bidi="en-US"/>
        </w:rPr>
        <w:t xml:space="preserve"> </w:t>
      </w:r>
      <w:r w:rsidRPr="00C35A8E">
        <w:rPr>
          <w:rFonts w:ascii="Garamond" w:eastAsia="Cambria" w:hAnsi="Garamond"/>
          <w:sz w:val="24"/>
          <w:szCs w:val="24"/>
          <w:lang w:bidi="en-US"/>
        </w:rPr>
        <w:t xml:space="preserve">çdo detaj tjetër të lidhura me projektimin e enës; </w:t>
      </w:r>
    </w:p>
    <w:p w14:paraId="4DD89008" w14:textId="1FAE1375" w:rsidR="006F79EF" w:rsidRPr="00C35A8E" w:rsidRDefault="006F79EF" w:rsidP="002F0BCE">
      <w:pPr>
        <w:tabs>
          <w:tab w:val="left" w:pos="567"/>
        </w:tabs>
        <w:adjustRightInd/>
        <w:ind w:firstLine="288"/>
        <w:jc w:val="both"/>
        <w:rPr>
          <w:rFonts w:ascii="Garamond" w:eastAsia="Cambria" w:hAnsi="Garamond"/>
          <w:color w:val="FF0000"/>
          <w:sz w:val="24"/>
          <w:szCs w:val="24"/>
          <w:lang w:bidi="en-US"/>
        </w:rPr>
      </w:pPr>
      <w:r w:rsidRPr="00C35A8E">
        <w:rPr>
          <w:rFonts w:ascii="Garamond" w:eastAsia="Cambria" w:hAnsi="Garamond"/>
          <w:sz w:val="24"/>
          <w:szCs w:val="24"/>
          <w:lang w:bidi="en-US"/>
        </w:rPr>
        <w:t>ç)</w:t>
      </w:r>
      <w:r w:rsidR="00C35A8E">
        <w:rPr>
          <w:rFonts w:ascii="Garamond" w:eastAsia="Cambria" w:hAnsi="Garamond"/>
          <w:sz w:val="24"/>
          <w:szCs w:val="24"/>
          <w:lang w:bidi="en-US"/>
        </w:rPr>
        <w:t xml:space="preserve"> </w:t>
      </w:r>
      <w:r w:rsidR="00AD373E" w:rsidRPr="00C35A8E">
        <w:rPr>
          <w:rFonts w:ascii="Garamond" w:eastAsia="Cambria" w:hAnsi="Garamond"/>
          <w:sz w:val="24"/>
          <w:szCs w:val="24"/>
          <w:lang w:bidi="en-US"/>
        </w:rPr>
        <w:t xml:space="preserve">Kur </w:t>
      </w:r>
      <w:r w:rsidRPr="00C35A8E">
        <w:rPr>
          <w:rFonts w:ascii="Garamond" w:eastAsia="Cambria" w:hAnsi="Garamond"/>
          <w:sz w:val="24"/>
          <w:szCs w:val="24"/>
          <w:lang w:bidi="en-US"/>
        </w:rPr>
        <w:t>është e aplikueshme, prototipin e enëve përfaqësuese të prodhimit të parashikuar.</w:t>
      </w:r>
      <w:r w:rsidR="002F0BCE">
        <w:rPr>
          <w:rFonts w:ascii="Garamond" w:eastAsia="Cambria" w:hAnsi="Garamond"/>
          <w:sz w:val="24"/>
          <w:szCs w:val="24"/>
          <w:lang w:bidi="en-US"/>
        </w:rPr>
        <w:t xml:space="preserve"> O</w:t>
      </w:r>
      <w:r w:rsidRPr="00C35A8E">
        <w:rPr>
          <w:rFonts w:ascii="Garamond" w:eastAsia="Cambria" w:hAnsi="Garamond"/>
          <w:sz w:val="24"/>
          <w:szCs w:val="24"/>
          <w:lang w:bidi="en-US"/>
        </w:rPr>
        <w:t xml:space="preserve">rgani mund të kërkojë prototip të mëtejshëm enësh nëse është e nevojshme për kryerjen e programit të </w:t>
      </w:r>
      <w:r w:rsidRPr="00D60A07">
        <w:rPr>
          <w:rFonts w:ascii="Garamond" w:eastAsia="Cambria" w:hAnsi="Garamond"/>
          <w:sz w:val="24"/>
          <w:szCs w:val="24"/>
          <w:lang w:bidi="en-US"/>
        </w:rPr>
        <w:t>testimit;</w:t>
      </w:r>
    </w:p>
    <w:p w14:paraId="4DD89009" w14:textId="6805E033" w:rsidR="006F79EF" w:rsidRPr="00C35A8E" w:rsidRDefault="006F79EF" w:rsidP="00AD373E">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d) </w:t>
      </w:r>
      <w:r w:rsidR="00AD373E" w:rsidRPr="00C35A8E">
        <w:rPr>
          <w:rFonts w:ascii="Garamond" w:eastAsia="Cambria" w:hAnsi="Garamond"/>
          <w:sz w:val="24"/>
          <w:szCs w:val="24"/>
          <w:lang w:bidi="en-US"/>
        </w:rPr>
        <w:t xml:space="preserve">Dëshminë </w:t>
      </w:r>
      <w:r w:rsidRPr="00C35A8E">
        <w:rPr>
          <w:rFonts w:ascii="Garamond" w:eastAsia="Cambria" w:hAnsi="Garamond"/>
          <w:sz w:val="24"/>
          <w:szCs w:val="24"/>
          <w:lang w:bidi="en-US"/>
        </w:rPr>
        <w:t>mbështetëse për përshtatshmërinë e zgjidhjes së projektimit teknik</w:t>
      </w:r>
      <w:r w:rsidR="00AD373E">
        <w:rPr>
          <w:rFonts w:ascii="Garamond" w:eastAsia="Cambria" w:hAnsi="Garamond"/>
          <w:sz w:val="24"/>
          <w:szCs w:val="24"/>
          <w:lang w:bidi="en-US"/>
        </w:rPr>
        <w:t>.</w:t>
      </w:r>
      <w:r w:rsidRPr="00C35A8E">
        <w:rPr>
          <w:rFonts w:ascii="Garamond" w:eastAsia="Cambria" w:hAnsi="Garamond"/>
          <w:sz w:val="24"/>
          <w:szCs w:val="24"/>
          <w:lang w:bidi="en-US"/>
        </w:rPr>
        <w:t xml:space="preserve"> </w:t>
      </w:r>
      <w:r w:rsidR="00AD373E" w:rsidRPr="00C35A8E">
        <w:rPr>
          <w:rFonts w:ascii="Garamond" w:eastAsia="Cambria" w:hAnsi="Garamond"/>
          <w:sz w:val="24"/>
          <w:szCs w:val="24"/>
          <w:lang w:bidi="en-US"/>
        </w:rPr>
        <w:t xml:space="preserve">Kjo </w:t>
      </w:r>
      <w:r w:rsidRPr="00C35A8E">
        <w:rPr>
          <w:rFonts w:ascii="Garamond" w:eastAsia="Cambria" w:hAnsi="Garamond"/>
          <w:sz w:val="24"/>
          <w:szCs w:val="24"/>
          <w:lang w:bidi="en-US"/>
        </w:rPr>
        <w:t>dëshmi mbështetëse do të përmendë çdo dokument që është përdorur, veçanërisht kur standardet përkatëse të harmonizuara nuk janë zbatuar plotësisht. Dëshmia mbështetëse përfshin, kur është e nevojshme, rezultatet e testeve të kryera në përputhje me specifikimet e tjera teknike përkatëse nga laboratori përkatës i prodhuesit ose nga një laborator tjetër testimi në emër të tij dhe nën përgjegjësinë e tij.</w:t>
      </w:r>
    </w:p>
    <w:p w14:paraId="4DD8900B" w14:textId="4477045B" w:rsidR="006F79EF" w:rsidRPr="00C35A8E" w:rsidRDefault="006F79EF" w:rsidP="00AD373E">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Kur shqyrtohet një enë prototip, duhet të përfshihet edhe dokumentacioni teknik:</w:t>
      </w:r>
    </w:p>
    <w:p w14:paraId="4DD8900C" w14:textId="7CEA413E" w:rsidR="006F79EF" w:rsidRPr="00C35A8E" w:rsidRDefault="00696EF4" w:rsidP="00AD373E">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certifikatat në lidhje me kualifikimin e përshtatshëm të operacioneve të saldimit dhe të saldatorëve ose operatorëve të saldimit</w:t>
      </w:r>
      <w:r w:rsidR="00AD373E">
        <w:rPr>
          <w:rFonts w:ascii="Garamond" w:eastAsia="Cambria" w:hAnsi="Garamond"/>
          <w:color w:val="1A171C"/>
          <w:sz w:val="24"/>
          <w:szCs w:val="24"/>
          <w:lang w:bidi="en-US"/>
        </w:rPr>
        <w:t>;</w:t>
      </w:r>
    </w:p>
    <w:p w14:paraId="4DD8900D" w14:textId="44223399" w:rsidR="006F79EF" w:rsidRPr="00C35A8E" w:rsidRDefault="00696EF4" w:rsidP="00AD373E">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fletën e inspektimit për materialet e përdorura për prodhimin e pjesëve dhe komponentëve që kontribuojnë për fuqinë e enës</w:t>
      </w:r>
      <w:r w:rsidR="00AD373E">
        <w:rPr>
          <w:rFonts w:ascii="Garamond" w:eastAsia="Cambria" w:hAnsi="Garamond"/>
          <w:color w:val="1A171C"/>
          <w:sz w:val="24"/>
          <w:szCs w:val="24"/>
          <w:lang w:bidi="en-US"/>
        </w:rPr>
        <w:t>;</w:t>
      </w:r>
    </w:p>
    <w:p w14:paraId="4DD8900E" w14:textId="77777777" w:rsidR="006F79EF" w:rsidRPr="00C35A8E" w:rsidRDefault="00696EF4" w:rsidP="00586FD9">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një raport mbi ekzaminimet dhe testet e kryera ose një përshkrim të kontrolleve të propozuara.</w:t>
      </w:r>
    </w:p>
    <w:p w14:paraId="4DD8900F" w14:textId="77777777"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1.4.</w:t>
      </w:r>
      <w:r w:rsidR="00696EF4" w:rsidRPr="00C35A8E">
        <w:rPr>
          <w:rFonts w:ascii="Garamond" w:eastAsia="Cambria" w:hAnsi="Garamond"/>
          <w:sz w:val="24"/>
          <w:szCs w:val="24"/>
          <w:lang w:bidi="en-US"/>
        </w:rPr>
        <w:t xml:space="preserve"> </w:t>
      </w:r>
      <w:r w:rsidRPr="00C35A8E">
        <w:rPr>
          <w:rFonts w:ascii="Garamond" w:eastAsia="Cambria" w:hAnsi="Garamond"/>
          <w:sz w:val="24"/>
          <w:szCs w:val="24"/>
          <w:lang w:bidi="en-US"/>
        </w:rPr>
        <w:t>Organi duhet:</w:t>
      </w:r>
    </w:p>
    <w:p w14:paraId="4DD89010" w14:textId="77777777"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color w:val="1A171C"/>
          <w:sz w:val="24"/>
          <w:szCs w:val="24"/>
          <w:lang w:bidi="en-US"/>
        </w:rPr>
        <w:t>Për enën:</w:t>
      </w:r>
    </w:p>
    <w:p w14:paraId="4DD89011" w14:textId="0F5017A1" w:rsidR="006F79EF" w:rsidRPr="00C35A8E" w:rsidRDefault="00696EF4" w:rsidP="00AD373E">
      <w:pPr>
        <w:tabs>
          <w:tab w:val="left" w:pos="567"/>
          <w:tab w:val="left" w:pos="1711"/>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1.4.1</w:t>
      </w:r>
      <w:r w:rsidR="00AD373E">
        <w:rPr>
          <w:rFonts w:ascii="Garamond" w:eastAsia="Cambria" w:hAnsi="Garamond"/>
          <w:sz w:val="24"/>
          <w:szCs w:val="24"/>
          <w:lang w:bidi="en-US"/>
        </w:rPr>
        <w:t xml:space="preserve"> </w:t>
      </w:r>
      <w:r w:rsidR="006F79EF" w:rsidRPr="00C35A8E">
        <w:rPr>
          <w:rFonts w:ascii="Garamond" w:eastAsia="Cambria" w:hAnsi="Garamond"/>
          <w:sz w:val="24"/>
          <w:szCs w:val="24"/>
          <w:lang w:bidi="en-US"/>
        </w:rPr>
        <w:t xml:space="preserve">të </w:t>
      </w:r>
      <w:r w:rsidR="006F79EF" w:rsidRPr="00C35A8E">
        <w:rPr>
          <w:rFonts w:ascii="Garamond" w:eastAsia="Cambria" w:hAnsi="Garamond"/>
          <w:color w:val="1A171C"/>
          <w:sz w:val="24"/>
          <w:szCs w:val="24"/>
          <w:lang w:bidi="en-US"/>
        </w:rPr>
        <w:t xml:space="preserve">shqyrtojë dokumentacionin teknik dhe provat mbështetëse për të vlerësuar përshtatshmërinë e projektimit teknik të enës </w:t>
      </w:r>
    </w:p>
    <w:p w14:paraId="4DD89012" w14:textId="2DB55A68" w:rsidR="006F79EF" w:rsidRPr="00C35A8E" w:rsidRDefault="006F79EF" w:rsidP="00AD373E">
      <w:pPr>
        <w:tabs>
          <w:tab w:val="left" w:pos="567"/>
        </w:tabs>
        <w:adjustRightInd/>
        <w:ind w:firstLine="284"/>
        <w:rPr>
          <w:rFonts w:ascii="Garamond" w:eastAsia="Cambria" w:hAnsi="Garamond"/>
          <w:sz w:val="24"/>
          <w:szCs w:val="24"/>
          <w:lang w:bidi="en-US"/>
        </w:rPr>
      </w:pPr>
      <w:r w:rsidRPr="00C35A8E">
        <w:rPr>
          <w:rFonts w:ascii="Garamond" w:eastAsia="Cambria" w:hAnsi="Garamond"/>
          <w:color w:val="1A171C"/>
          <w:sz w:val="24"/>
          <w:szCs w:val="24"/>
          <w:lang w:bidi="en-US"/>
        </w:rPr>
        <w:t>Për enën</w:t>
      </w:r>
      <w:r w:rsidR="00AD373E">
        <w:rPr>
          <w:rFonts w:ascii="Garamond" w:eastAsia="Cambria" w:hAnsi="Garamond"/>
          <w:color w:val="1A171C"/>
          <w:sz w:val="24"/>
          <w:szCs w:val="24"/>
          <w:lang w:bidi="en-US"/>
        </w:rPr>
        <w:t>/</w:t>
      </w:r>
      <w:r w:rsidRPr="00C35A8E">
        <w:rPr>
          <w:rFonts w:ascii="Garamond" w:eastAsia="Cambria" w:hAnsi="Garamond"/>
          <w:color w:val="1A171C"/>
          <w:sz w:val="24"/>
          <w:szCs w:val="24"/>
          <w:lang w:bidi="en-US"/>
        </w:rPr>
        <w:t>ët prototip:</w:t>
      </w:r>
    </w:p>
    <w:p w14:paraId="4DD89013" w14:textId="62569C2A" w:rsidR="006F79EF" w:rsidRPr="00C35A8E" w:rsidRDefault="00696EF4" w:rsidP="00DB039A">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sz w:val="24"/>
          <w:szCs w:val="24"/>
          <w:lang w:bidi="en-US"/>
        </w:rPr>
        <w:t xml:space="preserve">1.4.2 </w:t>
      </w:r>
      <w:r w:rsidR="006F79EF" w:rsidRPr="00C35A8E">
        <w:rPr>
          <w:rFonts w:ascii="Garamond" w:eastAsia="Cambria" w:hAnsi="Garamond"/>
          <w:sz w:val="24"/>
          <w:szCs w:val="24"/>
          <w:lang w:bidi="en-US"/>
        </w:rPr>
        <w:t xml:space="preserve">të </w:t>
      </w:r>
      <w:r w:rsidR="006F79EF" w:rsidRPr="00C35A8E">
        <w:rPr>
          <w:rFonts w:ascii="Garamond" w:eastAsia="Cambria" w:hAnsi="Garamond"/>
          <w:color w:val="1A171C"/>
          <w:sz w:val="24"/>
          <w:szCs w:val="24"/>
          <w:lang w:bidi="en-US"/>
        </w:rPr>
        <w:t>verifikojë që ena</w:t>
      </w:r>
      <w:r w:rsidR="00DB039A">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ët prototip është/janë prodhuar në përputhje me dokumentacionin teknik, se mund të përdoret në mënyrë të sigurt në kushtet e synuara të punës dhe të identifikojë elementet që janë projektuar në përputhje me dispozitat e zbatueshme të standardeve të harmonizuara përkatëse, si dhe elementet që janë projektuar në përputhje me specifikimet e tjera teknike përkatëse;</w:t>
      </w:r>
    </w:p>
    <w:p w14:paraId="4DD89014" w14:textId="77777777" w:rsidR="006F79EF"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sz w:val="24"/>
          <w:szCs w:val="24"/>
          <w:lang w:bidi="en-US"/>
        </w:rPr>
        <w:t xml:space="preserve">1.4.3 </w:t>
      </w:r>
      <w:r w:rsidR="006F79EF" w:rsidRPr="00C35A8E">
        <w:rPr>
          <w:rFonts w:ascii="Garamond" w:eastAsia="Cambria" w:hAnsi="Garamond"/>
          <w:sz w:val="24"/>
          <w:szCs w:val="24"/>
          <w:lang w:bidi="en-US"/>
        </w:rPr>
        <w:t xml:space="preserve">të </w:t>
      </w:r>
      <w:r w:rsidR="006F79EF" w:rsidRPr="00C35A8E">
        <w:rPr>
          <w:rFonts w:ascii="Garamond" w:eastAsia="Cambria" w:hAnsi="Garamond"/>
          <w:color w:val="1A171C"/>
          <w:sz w:val="24"/>
          <w:szCs w:val="24"/>
          <w:lang w:bidi="en-US"/>
        </w:rPr>
        <w:t>kryejë shqyrtimet dhe testet e duhura ose të sigurojë kryerjen e tyre, për të kontrolluar nëse, kur prodhuesi ka zgjedhur të zbatojë zgjidhjet në standardet përkatëse të harmonizuara, ato janë zbatuar në mënyrë korrekte;</w:t>
      </w:r>
    </w:p>
    <w:p w14:paraId="4DD89015" w14:textId="213F7345" w:rsidR="006F79EF"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sz w:val="24"/>
          <w:szCs w:val="24"/>
          <w:lang w:bidi="en-US"/>
        </w:rPr>
        <w:t xml:space="preserve">1.4.4 </w:t>
      </w:r>
      <w:r w:rsidR="006F79EF" w:rsidRPr="00C35A8E">
        <w:rPr>
          <w:rFonts w:ascii="Garamond" w:eastAsia="Cambria" w:hAnsi="Garamond"/>
          <w:sz w:val="24"/>
          <w:szCs w:val="24"/>
          <w:lang w:bidi="en-US"/>
        </w:rPr>
        <w:t xml:space="preserve">të </w:t>
      </w:r>
      <w:r w:rsidR="006F79EF" w:rsidRPr="00C35A8E">
        <w:rPr>
          <w:rFonts w:ascii="Garamond" w:eastAsia="Cambria" w:hAnsi="Garamond"/>
          <w:color w:val="1A171C"/>
          <w:sz w:val="24"/>
          <w:szCs w:val="24"/>
          <w:lang w:bidi="en-US"/>
        </w:rPr>
        <w:t>kryejë shqyrtimet dhe testet e duhura, ose të sigurojë kryerjen e tyre, për të kontrolluar nëse, kur zgjidhjet në standardet përkatëse të harmonizuara nuk janë zbatuar, zgjidhjet e miratuara nga prodhuesi që zbatojnë specifikime të tjera teknike përkatëse plotësojnë kërkesat e rëndësishme përkatëse të sigurisë të këtij Rregulli;</w:t>
      </w:r>
      <w:r w:rsidR="00C35A8E">
        <w:rPr>
          <w:rFonts w:ascii="Garamond" w:eastAsia="Cambria" w:hAnsi="Garamond"/>
          <w:color w:val="1A171C"/>
          <w:sz w:val="24"/>
          <w:szCs w:val="24"/>
          <w:lang w:bidi="en-US"/>
        </w:rPr>
        <w:t xml:space="preserve"> </w:t>
      </w:r>
    </w:p>
    <w:p w14:paraId="4DD89016" w14:textId="21E7A2CD" w:rsidR="006F79EF"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sz w:val="24"/>
          <w:szCs w:val="24"/>
          <w:lang w:bidi="en-US"/>
        </w:rPr>
        <w:t xml:space="preserve">1.4.5 </w:t>
      </w:r>
      <w:r w:rsidR="006F79EF" w:rsidRPr="00C35A8E">
        <w:rPr>
          <w:rFonts w:ascii="Garamond" w:eastAsia="Cambria" w:hAnsi="Garamond"/>
          <w:sz w:val="24"/>
          <w:szCs w:val="24"/>
          <w:lang w:bidi="en-US"/>
        </w:rPr>
        <w:t xml:space="preserve">të </w:t>
      </w:r>
      <w:r w:rsidR="006F79EF" w:rsidRPr="00C35A8E">
        <w:rPr>
          <w:rFonts w:ascii="Garamond" w:eastAsia="Cambria" w:hAnsi="Garamond"/>
          <w:color w:val="1A171C"/>
          <w:sz w:val="24"/>
          <w:szCs w:val="24"/>
          <w:lang w:bidi="en-US"/>
        </w:rPr>
        <w:t>bjerë dakord me prodhuesin për një vend ku do të kryhen shqyrtimet dhe testet.</w:t>
      </w:r>
      <w:r w:rsidR="00C35A8E">
        <w:rPr>
          <w:rFonts w:ascii="Garamond" w:eastAsia="Cambria" w:hAnsi="Garamond"/>
          <w:color w:val="1A171C"/>
          <w:sz w:val="24"/>
          <w:szCs w:val="24"/>
          <w:lang w:bidi="en-US"/>
        </w:rPr>
        <w:t xml:space="preserve"> </w:t>
      </w:r>
    </w:p>
    <w:p w14:paraId="4DD89017" w14:textId="77777777" w:rsidR="00586FD9"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1.5 </w:t>
      </w:r>
      <w:r w:rsidR="006F79EF" w:rsidRPr="00C35A8E">
        <w:rPr>
          <w:rFonts w:ascii="Garamond" w:eastAsia="Cambria" w:hAnsi="Garamond"/>
          <w:color w:val="1A171C"/>
          <w:sz w:val="24"/>
          <w:szCs w:val="24"/>
          <w:lang w:bidi="en-US"/>
        </w:rPr>
        <w:t>Organi duhet të hartojë një raport vlerësimi ku regjistrohen aktivitetet e ndërmarra në përputhje me pikën 1.4 dhe rezultatet e tyre. Pa cenuar detyrimet e tij kundrejt autoritetit miratues, organi do të botojë përmbajtjen e atij raporti, plotësisht ose pjesërisht, vetëm me marrëveshjen e prodhuesit</w:t>
      </w:r>
    </w:p>
    <w:p w14:paraId="4DD89018" w14:textId="642A192F" w:rsidR="006F79EF" w:rsidRPr="00C35A8E" w:rsidRDefault="00696EF4" w:rsidP="0054558B">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1.6 </w:t>
      </w:r>
      <w:r w:rsidR="006F79EF" w:rsidRPr="00C35A8E">
        <w:rPr>
          <w:rFonts w:ascii="Garamond" w:eastAsia="Cambria" w:hAnsi="Garamond"/>
          <w:color w:val="1A171C"/>
          <w:sz w:val="24"/>
          <w:szCs w:val="24"/>
          <w:lang w:bidi="en-US"/>
        </w:rPr>
        <w:t>Kur lloji plotëson kërkesat e këtij Rregulli, organi do t</w:t>
      </w:r>
      <w:r w:rsidR="0054558B">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i lëshojë prodhuesit një certifikatë shqyrtimi EU të tipit. Ajo certifikatë duhet të përmbajë emrin dhe adresën e prodhuesit, përfundimet e shqyrtimit, kushtet (nëse ka) për vlefshmërinë e saj dhe të dhënat e nevojshme për identifikimin e llojit të miratuar. Certifikata e shqyrtimit EU të tipit mund të ketë një ose më shumë shtojca të bashkëlidhura.</w:t>
      </w:r>
    </w:p>
    <w:p w14:paraId="4DD89019" w14:textId="4DBE31C4" w:rsidR="006F79EF" w:rsidRPr="00C35A8E" w:rsidRDefault="006F79EF" w:rsidP="0054558B">
      <w:pPr>
        <w:tabs>
          <w:tab w:val="left" w:pos="56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Certifikata e shqyrtimit EU të tipit dhe shtojcat e saj do të përmbajnë të gjithë informacionin përkatës për të lejuar vlerësimin e konformitetit të enëve të prodhuara me tipin e shqyrtuar dhe për të lejuar kontrollin gjatë shërbimit. Ai</w:t>
      </w:r>
      <w:r w:rsidR="0054558B">
        <w:rPr>
          <w:rFonts w:ascii="Garamond" w:eastAsia="Cambria" w:hAnsi="Garamond"/>
          <w:color w:val="1A171C"/>
          <w:sz w:val="24"/>
          <w:szCs w:val="24"/>
          <w:lang w:bidi="en-US"/>
        </w:rPr>
        <w:t xml:space="preserve">, </w:t>
      </w:r>
      <w:r w:rsidRPr="00C35A8E">
        <w:rPr>
          <w:rFonts w:ascii="Garamond" w:eastAsia="Cambria" w:hAnsi="Garamond"/>
          <w:color w:val="1A171C"/>
          <w:sz w:val="24"/>
          <w:szCs w:val="24"/>
          <w:lang w:bidi="en-US"/>
        </w:rPr>
        <w:t>gjithashtu</w:t>
      </w:r>
      <w:r w:rsidR="0054558B">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duhet të tregojë çdo kusht të cilit mund t</w:t>
      </w:r>
      <w:r w:rsidR="0054558B">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i nënshtrohet lëshimi i tij dhe të shoqërohet me përshkrimet dhe skicat e nevojshme për identifikimin e llojit të miratuar. </w:t>
      </w:r>
    </w:p>
    <w:p w14:paraId="4DD8901A" w14:textId="14D4072E" w:rsidR="006F79EF" w:rsidRPr="00C35A8E" w:rsidRDefault="006F79EF" w:rsidP="00586FD9">
      <w:pPr>
        <w:tabs>
          <w:tab w:val="left" w:pos="56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Kur lloji nuk i plotëson kërkesat e zbatueshme të këtij </w:t>
      </w:r>
      <w:r w:rsidR="00520B6B" w:rsidRPr="00C35A8E">
        <w:rPr>
          <w:rFonts w:ascii="Garamond" w:eastAsia="Cambria" w:hAnsi="Garamond"/>
          <w:color w:val="1A171C"/>
          <w:sz w:val="24"/>
          <w:szCs w:val="24"/>
          <w:lang w:bidi="en-US"/>
        </w:rPr>
        <w:t>R</w:t>
      </w:r>
      <w:r w:rsidRPr="00C35A8E">
        <w:rPr>
          <w:rFonts w:ascii="Garamond" w:eastAsia="Cambria" w:hAnsi="Garamond"/>
          <w:color w:val="1A171C"/>
          <w:sz w:val="24"/>
          <w:szCs w:val="24"/>
          <w:lang w:bidi="en-US"/>
        </w:rPr>
        <w:t>regulli, organi do të refuzojë të lëshojë një certifikatë shqyrtimi EU të tipit dhe do të informojë aplikantin në përputhje me rrethanat, duke dhënë arsye të hollësishme për refuzimin e kërkesës.</w:t>
      </w:r>
    </w:p>
    <w:p w14:paraId="4DD8901B" w14:textId="31C334BE" w:rsidR="006F79EF" w:rsidRPr="00C35A8E" w:rsidRDefault="00696EF4" w:rsidP="00586FD9">
      <w:pPr>
        <w:tabs>
          <w:tab w:val="left" w:pos="567"/>
          <w:tab w:val="left" w:pos="1598"/>
        </w:tabs>
        <w:adjustRightInd/>
        <w:ind w:firstLine="284"/>
        <w:jc w:val="both"/>
        <w:rPr>
          <w:rFonts w:ascii="Garamond" w:eastAsia="Cambria" w:hAnsi="Garamond"/>
          <w:bCs/>
          <w:color w:val="1A171C"/>
          <w:sz w:val="24"/>
          <w:szCs w:val="24"/>
          <w:lang w:bidi="en-US"/>
        </w:rPr>
      </w:pPr>
      <w:r w:rsidRPr="00C35A8E">
        <w:rPr>
          <w:rFonts w:ascii="Garamond" w:eastAsia="Cambria" w:hAnsi="Garamond"/>
          <w:bCs/>
          <w:color w:val="1A171C"/>
          <w:sz w:val="24"/>
          <w:szCs w:val="24"/>
          <w:lang w:bidi="en-US"/>
        </w:rPr>
        <w:t xml:space="preserve">1.7 </w:t>
      </w:r>
      <w:r w:rsidR="006F79EF" w:rsidRPr="00C35A8E">
        <w:rPr>
          <w:rFonts w:ascii="Garamond" w:eastAsia="Cambria" w:hAnsi="Garamond"/>
          <w:bCs/>
          <w:color w:val="1A171C"/>
          <w:sz w:val="24"/>
          <w:szCs w:val="24"/>
          <w:lang w:bidi="en-US"/>
        </w:rPr>
        <w:t>Organi duhet të jetë i informuar për çdo ndryshim në gjendjen përgjithësisht të njohur të teknologjisë, i cili tregon se lloji i miratuar mund të mos përputhet më me kërkesat e zbatueshme</w:t>
      </w:r>
      <w:r w:rsidR="0054558B">
        <w:rPr>
          <w:rFonts w:ascii="Garamond" w:eastAsia="Cambria" w:hAnsi="Garamond"/>
          <w:bCs/>
          <w:color w:val="1A171C"/>
          <w:sz w:val="24"/>
          <w:szCs w:val="24"/>
          <w:lang w:bidi="en-US"/>
        </w:rPr>
        <w:t>,</w:t>
      </w:r>
      <w:r w:rsidR="006F79EF" w:rsidRPr="00C35A8E">
        <w:rPr>
          <w:rFonts w:ascii="Garamond" w:eastAsia="Cambria" w:hAnsi="Garamond"/>
          <w:bCs/>
          <w:color w:val="1A171C"/>
          <w:sz w:val="24"/>
          <w:szCs w:val="24"/>
          <w:lang w:bidi="en-US"/>
        </w:rPr>
        <w:t xml:space="preserve"> sipas këtij </w:t>
      </w:r>
      <w:r w:rsidR="00520B6B" w:rsidRPr="00C35A8E">
        <w:rPr>
          <w:rFonts w:ascii="Garamond" w:eastAsia="Cambria" w:hAnsi="Garamond"/>
          <w:bCs/>
          <w:color w:val="1A171C"/>
          <w:sz w:val="24"/>
          <w:szCs w:val="24"/>
          <w:lang w:bidi="en-US"/>
        </w:rPr>
        <w:t>R</w:t>
      </w:r>
      <w:r w:rsidR="006F79EF" w:rsidRPr="00C35A8E">
        <w:rPr>
          <w:rFonts w:ascii="Garamond" w:eastAsia="Cambria" w:hAnsi="Garamond"/>
          <w:bCs/>
          <w:color w:val="1A171C"/>
          <w:sz w:val="24"/>
          <w:szCs w:val="24"/>
          <w:lang w:bidi="en-US"/>
        </w:rPr>
        <w:t>regulli dhe do të përcaktojë nëse ndryshime të tilla kërkojnë hetim të mëtejshëm. Nëse po, organi duhet të informojë prodhuesin në përputhje me rrethanat.</w:t>
      </w:r>
    </w:p>
    <w:p w14:paraId="4DD8901C" w14:textId="7607DE60" w:rsidR="006F79EF" w:rsidRPr="00C35A8E" w:rsidRDefault="006F79EF" w:rsidP="00586FD9">
      <w:pPr>
        <w:tabs>
          <w:tab w:val="left" w:pos="567"/>
          <w:tab w:val="left" w:pos="1598"/>
        </w:tabs>
        <w:adjustRightInd/>
        <w:ind w:firstLine="284"/>
        <w:jc w:val="both"/>
        <w:rPr>
          <w:rFonts w:ascii="Garamond" w:eastAsia="Cambria" w:hAnsi="Garamond"/>
          <w:bCs/>
          <w:color w:val="1A171C"/>
          <w:sz w:val="24"/>
          <w:szCs w:val="24"/>
          <w:lang w:bidi="en-US"/>
        </w:rPr>
      </w:pPr>
      <w:r w:rsidRPr="00C35A8E">
        <w:rPr>
          <w:rFonts w:ascii="Garamond" w:eastAsia="Cambria" w:hAnsi="Garamond"/>
          <w:bCs/>
          <w:color w:val="1A171C"/>
          <w:sz w:val="24"/>
          <w:szCs w:val="24"/>
          <w:lang w:bidi="en-US"/>
        </w:rPr>
        <w:t xml:space="preserve">Prodhuesi informon organin, i cili mban dokumentacionin teknik në lidhje me certifikatën e shqyrtimit EU të tipit, për të gjitha modifikimet e miratuara të tipit që mund të ndikojnë në konformitetin e enës me kërkesat thelbësore të sigurisë të këtij </w:t>
      </w:r>
      <w:r w:rsidR="00520B6B" w:rsidRPr="00C35A8E">
        <w:rPr>
          <w:rFonts w:ascii="Garamond" w:eastAsia="Cambria" w:hAnsi="Garamond"/>
          <w:bCs/>
          <w:color w:val="1A171C"/>
          <w:sz w:val="24"/>
          <w:szCs w:val="24"/>
          <w:lang w:bidi="en-US"/>
        </w:rPr>
        <w:t xml:space="preserve">Rregulli </w:t>
      </w:r>
      <w:r w:rsidRPr="00C35A8E">
        <w:rPr>
          <w:rFonts w:ascii="Garamond" w:eastAsia="Cambria" w:hAnsi="Garamond"/>
          <w:bCs/>
          <w:color w:val="1A171C"/>
          <w:sz w:val="24"/>
          <w:szCs w:val="24"/>
          <w:lang w:bidi="en-US"/>
        </w:rPr>
        <w:t>ose kushtet për vlefshmërinë e këtij të fundit. Këto modifikime do të kërkojnë miratim shtesë në trajtën e një shtesë në certifikatën origjinale të shqyrtimit EU të tipit.</w:t>
      </w:r>
    </w:p>
    <w:p w14:paraId="4DD8901D" w14:textId="76DEC056" w:rsidR="006F79EF" w:rsidRPr="00C35A8E" w:rsidRDefault="00696EF4" w:rsidP="0054558B">
      <w:pPr>
        <w:tabs>
          <w:tab w:val="left" w:pos="567"/>
          <w:tab w:val="left" w:pos="1598"/>
        </w:tabs>
        <w:adjustRightInd/>
        <w:ind w:firstLine="284"/>
        <w:jc w:val="both"/>
        <w:rPr>
          <w:rFonts w:ascii="Garamond" w:eastAsia="Cambria" w:hAnsi="Garamond"/>
          <w:bCs/>
          <w:color w:val="1A171C"/>
          <w:sz w:val="24"/>
          <w:szCs w:val="24"/>
          <w:lang w:bidi="en-US"/>
        </w:rPr>
      </w:pPr>
      <w:r w:rsidRPr="00C35A8E">
        <w:rPr>
          <w:rFonts w:ascii="Garamond" w:eastAsia="Cambria" w:hAnsi="Garamond"/>
          <w:bCs/>
          <w:color w:val="1A171C"/>
          <w:sz w:val="24"/>
          <w:szCs w:val="24"/>
          <w:lang w:bidi="en-US"/>
        </w:rPr>
        <w:t xml:space="preserve">1.8 </w:t>
      </w:r>
      <w:r w:rsidR="006F79EF" w:rsidRPr="00C35A8E">
        <w:rPr>
          <w:rFonts w:ascii="Garamond" w:eastAsia="Cambria" w:hAnsi="Garamond"/>
          <w:bCs/>
          <w:color w:val="1A171C"/>
          <w:sz w:val="24"/>
          <w:szCs w:val="24"/>
          <w:lang w:bidi="en-US"/>
        </w:rPr>
        <w:t>Çdo organ do të informojë autoritetin miratues në lidhje me certifikatat e shqyrtimit EU të tipit dhe/ose çdo shtes</w:t>
      </w:r>
      <w:r w:rsidR="0054558B">
        <w:rPr>
          <w:rFonts w:ascii="Garamond" w:eastAsia="Cambria" w:hAnsi="Garamond"/>
          <w:bCs/>
          <w:color w:val="1A171C"/>
          <w:sz w:val="24"/>
          <w:szCs w:val="24"/>
          <w:lang w:bidi="en-US"/>
        </w:rPr>
        <w:t>ë që ai ka lëshuar ose tërhequr</w:t>
      </w:r>
      <w:r w:rsidR="006F79EF" w:rsidRPr="00C35A8E">
        <w:rPr>
          <w:rFonts w:ascii="Garamond" w:eastAsia="Cambria" w:hAnsi="Garamond"/>
          <w:bCs/>
          <w:color w:val="1A171C"/>
          <w:sz w:val="24"/>
          <w:szCs w:val="24"/>
          <w:lang w:bidi="en-US"/>
        </w:rPr>
        <w:t xml:space="preserve"> dhe, në mënyrë periodike ose sipas kërkesës, do t</w:t>
      </w:r>
      <w:r w:rsidR="0054558B">
        <w:rPr>
          <w:rFonts w:ascii="Garamond" w:eastAsia="Cambria" w:hAnsi="Garamond"/>
          <w:bCs/>
          <w:color w:val="1A171C"/>
          <w:sz w:val="24"/>
          <w:szCs w:val="24"/>
          <w:lang w:bidi="en-US"/>
        </w:rPr>
        <w:t>’</w:t>
      </w:r>
      <w:r w:rsidR="006F79EF" w:rsidRPr="00C35A8E">
        <w:rPr>
          <w:rFonts w:ascii="Garamond" w:eastAsia="Cambria" w:hAnsi="Garamond"/>
          <w:bCs/>
          <w:color w:val="1A171C"/>
          <w:sz w:val="24"/>
          <w:szCs w:val="24"/>
          <w:lang w:bidi="en-US"/>
        </w:rPr>
        <w:t xml:space="preserve">i vërë në dispozicion autoritetit përkatës listën e këtyre certifikatave dhe/ose çdo shtese lidhur me refuzimet, pezullimet ose kufizime të tjera të ndryshme. </w:t>
      </w:r>
    </w:p>
    <w:p w14:paraId="4DD8901E" w14:textId="77777777" w:rsidR="006F79EF" w:rsidRPr="00C35A8E" w:rsidRDefault="006F79EF" w:rsidP="00586FD9">
      <w:pPr>
        <w:tabs>
          <w:tab w:val="left" w:pos="567"/>
          <w:tab w:val="left" w:pos="1598"/>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Çdo organ do të informojë organet e tjera të miratuara në lidhje me certifikatat e shqyrtimit EU të tipit dhe/ose çdo shtesë që ai ka refuzuar, revokuar, pezulluar ose kufizuar në ndonjë mënyrë tjetër, dhe, me kërkesë, në lidhje me këto certifikata dhe/ose shtesa të cilat ai ka lëshuar.</w:t>
      </w:r>
    </w:p>
    <w:p w14:paraId="4DD8901F" w14:textId="77777777" w:rsidR="006F79EF" w:rsidRPr="00C35A8E" w:rsidRDefault="006F79EF" w:rsidP="00586FD9">
      <w:pPr>
        <w:tabs>
          <w:tab w:val="left" w:pos="567"/>
          <w:tab w:val="left" w:pos="1598"/>
        </w:tabs>
        <w:adjustRightInd/>
        <w:ind w:firstLine="284"/>
        <w:jc w:val="both"/>
        <w:rPr>
          <w:rFonts w:ascii="Garamond" w:eastAsia="Cambria" w:hAnsi="Garamond"/>
          <w:color w:val="1A171C"/>
          <w:sz w:val="24"/>
          <w:szCs w:val="24"/>
          <w:lang w:bidi="en-US"/>
        </w:rPr>
      </w:pPr>
      <w:r w:rsidRPr="00C35A8E">
        <w:rPr>
          <w:rFonts w:ascii="Garamond" w:eastAsia="Cambria" w:hAnsi="Garamond"/>
          <w:bCs/>
          <w:color w:val="1A171C"/>
          <w:sz w:val="24"/>
          <w:szCs w:val="24"/>
          <w:lang w:bidi="en-US"/>
        </w:rPr>
        <w:t xml:space="preserve">Autoriteti miratues, si dhe organet e tjera të miratuara, me kërkesë, mund të marrin një kopje të certifikatave të shqyrtimit EU të tipit dhe/ose shtesave në to. Pas dorëzimit të kërkesës, autoriteti miratues mund të marrë një kopje të dokumentacionit teknik dhe të rezultateve të shqyrtimeve të kryera nga organi. Organi do të mbajë një kopje të certifikatës së shqyrtimit EU të tipit, shtojcat dhe shtesat në të, si dhe dosjen teknike duke përfshirë dokumentacionin e paraqitur nga prodhuesi, deri në skadimin e vlefshmërisë së asaj certifikate. </w:t>
      </w:r>
    </w:p>
    <w:p w14:paraId="4DD89020" w14:textId="2C976F3D" w:rsidR="006F79EF" w:rsidRPr="00792013" w:rsidRDefault="00696EF4" w:rsidP="00586FD9">
      <w:pPr>
        <w:tabs>
          <w:tab w:val="left" w:pos="567"/>
          <w:tab w:val="left" w:pos="1598"/>
        </w:tabs>
        <w:adjustRightInd/>
        <w:ind w:firstLine="284"/>
        <w:jc w:val="both"/>
        <w:rPr>
          <w:rFonts w:ascii="Garamond" w:eastAsia="Cambria" w:hAnsi="Garamond"/>
          <w:color w:val="1A171C"/>
          <w:sz w:val="24"/>
          <w:szCs w:val="24"/>
          <w:lang w:bidi="en-US"/>
        </w:rPr>
      </w:pPr>
      <w:r w:rsidRPr="00792013">
        <w:rPr>
          <w:rFonts w:ascii="Garamond" w:eastAsia="Cambria" w:hAnsi="Garamond"/>
          <w:color w:val="1A171C"/>
          <w:sz w:val="24"/>
          <w:szCs w:val="24"/>
          <w:lang w:bidi="en-US"/>
        </w:rPr>
        <w:t xml:space="preserve">1.9 </w:t>
      </w:r>
      <w:r w:rsidR="006F79EF" w:rsidRPr="00792013">
        <w:rPr>
          <w:rFonts w:ascii="Garamond" w:eastAsia="Cambria" w:hAnsi="Garamond"/>
          <w:color w:val="1A171C"/>
          <w:sz w:val="24"/>
          <w:szCs w:val="24"/>
          <w:lang w:bidi="en-US"/>
        </w:rPr>
        <w:t>Prodhuesi do të mbajë një kopje të certifikatës së shqyrtimit EU të tipit, shtojcat dhe shtesat e saj së bashku me dokumentacionin teknik në dispozicion të autoriteteve kombëtare</w:t>
      </w:r>
      <w:r w:rsidR="00BC3122">
        <w:rPr>
          <w:rFonts w:ascii="Garamond" w:eastAsia="Cambria" w:hAnsi="Garamond"/>
          <w:color w:val="1A171C"/>
          <w:sz w:val="24"/>
          <w:szCs w:val="24"/>
          <w:lang w:bidi="en-US"/>
        </w:rPr>
        <w:t>,</w:t>
      </w:r>
      <w:r w:rsidR="006F79EF" w:rsidRPr="00792013">
        <w:rPr>
          <w:rFonts w:ascii="Garamond" w:eastAsia="Cambria" w:hAnsi="Garamond"/>
          <w:color w:val="1A171C"/>
          <w:sz w:val="24"/>
          <w:szCs w:val="24"/>
          <w:lang w:bidi="en-US"/>
        </w:rPr>
        <w:t xml:space="preserve"> për 10 vjet pasi të jetë hedhur në treg ena.</w:t>
      </w:r>
    </w:p>
    <w:p w14:paraId="4DD89021" w14:textId="77777777" w:rsidR="006F79EF" w:rsidRPr="000520E8" w:rsidRDefault="00696EF4" w:rsidP="00586FD9">
      <w:pPr>
        <w:tabs>
          <w:tab w:val="left" w:pos="567"/>
          <w:tab w:val="left" w:pos="1598"/>
        </w:tabs>
        <w:adjustRightInd/>
        <w:ind w:firstLine="284"/>
        <w:jc w:val="both"/>
        <w:rPr>
          <w:rFonts w:ascii="Garamond" w:eastAsia="Cambria" w:hAnsi="Garamond"/>
          <w:b/>
          <w:color w:val="1A171C"/>
          <w:sz w:val="24"/>
          <w:szCs w:val="24"/>
          <w:lang w:bidi="en-US"/>
        </w:rPr>
      </w:pPr>
      <w:r w:rsidRPr="00792013">
        <w:rPr>
          <w:rFonts w:ascii="Garamond" w:eastAsia="Cambria" w:hAnsi="Garamond"/>
          <w:color w:val="1A171C"/>
          <w:sz w:val="24"/>
          <w:szCs w:val="24"/>
          <w:lang w:bidi="en-US"/>
        </w:rPr>
        <w:t xml:space="preserve">1.10 </w:t>
      </w:r>
      <w:r w:rsidR="006F79EF" w:rsidRPr="00792013">
        <w:rPr>
          <w:rFonts w:ascii="Garamond" w:eastAsia="Cambria" w:hAnsi="Garamond"/>
          <w:color w:val="1A171C"/>
          <w:sz w:val="24"/>
          <w:szCs w:val="24"/>
          <w:lang w:bidi="en-US"/>
        </w:rPr>
        <w:t xml:space="preserve">Përfaqësuesi i autorizuar i prodhuesit mund të paraqesë kërkesën e përmendur në pikën 1.3 dhe të përmbushë detyrimet e përcaktuara në pikat 1.7 dhe 1.9, me kusht që ato të </w:t>
      </w:r>
      <w:r w:rsidR="006F79EF" w:rsidRPr="000520E8">
        <w:rPr>
          <w:rFonts w:ascii="Garamond" w:eastAsia="Cambria" w:hAnsi="Garamond"/>
          <w:color w:val="1A171C"/>
          <w:sz w:val="24"/>
          <w:szCs w:val="24"/>
          <w:lang w:bidi="en-US"/>
        </w:rPr>
        <w:t>specifikohen në mandat.</w:t>
      </w:r>
    </w:p>
    <w:p w14:paraId="4DD89022" w14:textId="77777777" w:rsidR="006F79EF" w:rsidRPr="000520E8" w:rsidRDefault="00586FD9" w:rsidP="00586FD9">
      <w:pPr>
        <w:tabs>
          <w:tab w:val="left" w:pos="567"/>
          <w:tab w:val="left" w:pos="1597"/>
          <w:tab w:val="left" w:pos="1598"/>
        </w:tabs>
        <w:adjustRightInd/>
        <w:ind w:firstLine="284"/>
        <w:jc w:val="both"/>
        <w:rPr>
          <w:rFonts w:ascii="Garamond" w:eastAsia="Cambria" w:hAnsi="Garamond"/>
          <w:b/>
          <w:color w:val="1A171C"/>
          <w:sz w:val="24"/>
          <w:szCs w:val="24"/>
          <w:lang w:bidi="en-US"/>
        </w:rPr>
      </w:pPr>
      <w:r w:rsidRPr="000520E8">
        <w:rPr>
          <w:rFonts w:ascii="Garamond" w:eastAsia="Cambria" w:hAnsi="Garamond"/>
          <w:b/>
          <w:color w:val="1A171C"/>
          <w:sz w:val="24"/>
          <w:szCs w:val="24"/>
          <w:lang w:bidi="en-US"/>
        </w:rPr>
        <w:t xml:space="preserve">2. </w:t>
      </w:r>
      <w:r w:rsidR="006F79EF" w:rsidRPr="000520E8">
        <w:rPr>
          <w:rFonts w:ascii="Garamond" w:eastAsia="Cambria" w:hAnsi="Garamond"/>
          <w:b/>
          <w:color w:val="1A171C"/>
          <w:sz w:val="24"/>
          <w:szCs w:val="24"/>
          <w:lang w:bidi="en-US"/>
        </w:rPr>
        <w:t>Konformiteti me llojin në bazë të kontrollit të brendshëm të prodhimit, plus testimin e mbikëqyrur të enës (Moduli C1)</w:t>
      </w:r>
    </w:p>
    <w:p w14:paraId="4DD89023" w14:textId="3D62A76D" w:rsidR="006F79EF" w:rsidRPr="00C35A8E" w:rsidRDefault="00A55F86" w:rsidP="00586FD9">
      <w:pPr>
        <w:tabs>
          <w:tab w:val="left" w:pos="567"/>
        </w:tabs>
        <w:adjustRightInd/>
        <w:ind w:firstLine="284"/>
        <w:jc w:val="both"/>
        <w:rPr>
          <w:rFonts w:ascii="Garamond" w:eastAsia="Cambria" w:hAnsi="Garamond"/>
          <w:sz w:val="24"/>
          <w:szCs w:val="24"/>
          <w:lang w:bidi="en-US"/>
        </w:rPr>
      </w:pPr>
      <w:r>
        <w:rPr>
          <w:rFonts w:ascii="Garamond" w:eastAsia="Cambria" w:hAnsi="Garamond"/>
          <w:sz w:val="24"/>
          <w:szCs w:val="24"/>
          <w:lang w:bidi="en-US"/>
        </w:rPr>
        <w:t>2.1</w:t>
      </w:r>
      <w:r w:rsidR="00586FD9"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 xml:space="preserve">Konformiteti me llojin bazuar në kontrollin e brendshëm të prodhimit, plus testimin e mbikëqyrur të enës, është pjesë e një procedure vlerësimi të konformitetit ku prodhuesi përmbush detyrimet e përcaktuara në pikat 2.2, 2.3 dhe 2.4 dhe siguron dhe deklaron nën përgjegjësinë e tij të vetme që enët në fjalë janë në konformitet me llojin e përshkruar në certifikatën e shqyrtimit EU të tipit dhe plotësojnë kërkesat e këtij </w:t>
      </w:r>
      <w:r w:rsidR="00520B6B" w:rsidRPr="00C35A8E">
        <w:rPr>
          <w:rFonts w:ascii="Garamond" w:eastAsia="Cambria" w:hAnsi="Garamond"/>
          <w:sz w:val="24"/>
          <w:szCs w:val="24"/>
          <w:lang w:bidi="en-US"/>
        </w:rPr>
        <w:t xml:space="preserve">Rregulli </w:t>
      </w:r>
      <w:r w:rsidR="006F79EF" w:rsidRPr="00C35A8E">
        <w:rPr>
          <w:rFonts w:ascii="Garamond" w:eastAsia="Cambria" w:hAnsi="Garamond"/>
          <w:sz w:val="24"/>
          <w:szCs w:val="24"/>
          <w:lang w:bidi="en-US"/>
        </w:rPr>
        <w:t>që zbatohen për to.</w:t>
      </w:r>
    </w:p>
    <w:p w14:paraId="4DD89024" w14:textId="5700B49B" w:rsidR="006F79EF" w:rsidRPr="00C35A8E" w:rsidRDefault="00A55F86" w:rsidP="00586FD9">
      <w:pPr>
        <w:tabs>
          <w:tab w:val="left" w:pos="567"/>
        </w:tabs>
        <w:adjustRightInd/>
        <w:ind w:firstLine="284"/>
        <w:rPr>
          <w:rFonts w:ascii="Garamond" w:eastAsia="Cambria" w:hAnsi="Garamond"/>
          <w:sz w:val="24"/>
          <w:szCs w:val="24"/>
          <w:lang w:bidi="en-US"/>
        </w:rPr>
      </w:pPr>
      <w:r>
        <w:rPr>
          <w:rFonts w:ascii="Garamond" w:eastAsia="Cambria" w:hAnsi="Garamond"/>
          <w:sz w:val="24"/>
          <w:szCs w:val="24"/>
          <w:lang w:bidi="en-US"/>
        </w:rPr>
        <w:t>2.2</w:t>
      </w:r>
      <w:r w:rsidR="00586FD9"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Prodhimi</w:t>
      </w:r>
    </w:p>
    <w:p w14:paraId="4DD89025" w14:textId="68EDBDD1" w:rsidR="006F79EF" w:rsidRPr="00C35A8E" w:rsidRDefault="006F79EF" w:rsidP="00586FD9">
      <w:pPr>
        <w:tabs>
          <w:tab w:val="left" w:pos="56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Prodhuesi duhet të marrë të gjitha masat e nevojshme</w:t>
      </w:r>
      <w:r w:rsidR="00C31818">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mënyrë që procesi i prodhimit dhe monitorimi i tij të sigurojnë konformitetin e enëve të prodhuara me llojin e përshkruar në certifikatën e shqyrtimit EU të tipit me kërkesat e këtij </w:t>
      </w:r>
      <w:r w:rsidR="00520B6B" w:rsidRPr="00C35A8E">
        <w:rPr>
          <w:rFonts w:ascii="Garamond" w:eastAsia="Cambria" w:hAnsi="Garamond"/>
          <w:color w:val="1A171C"/>
          <w:sz w:val="24"/>
          <w:szCs w:val="24"/>
          <w:lang w:bidi="en-US"/>
        </w:rPr>
        <w:t xml:space="preserve">Rregulli </w:t>
      </w:r>
      <w:r w:rsidRPr="00C35A8E">
        <w:rPr>
          <w:rFonts w:ascii="Garamond" w:eastAsia="Cambria" w:hAnsi="Garamond"/>
          <w:color w:val="1A171C"/>
          <w:sz w:val="24"/>
          <w:szCs w:val="24"/>
          <w:lang w:bidi="en-US"/>
        </w:rPr>
        <w:t>që zbatohen mbi to.</w:t>
      </w:r>
    </w:p>
    <w:p w14:paraId="4DD89026" w14:textId="64038348" w:rsidR="006F79EF" w:rsidRPr="00C35A8E" w:rsidRDefault="006F79EF" w:rsidP="00C31818">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Përpara fillimit të prodhimit, prodhuesi duhet t</w:t>
      </w:r>
      <w:r w:rsidR="00C31818">
        <w:rPr>
          <w:rFonts w:ascii="Garamond" w:eastAsia="Cambria" w:hAnsi="Garamond"/>
          <w:color w:val="1A171C"/>
          <w:sz w:val="24"/>
          <w:szCs w:val="24"/>
          <w:lang w:bidi="en-US"/>
        </w:rPr>
        <w:t>’</w:t>
      </w:r>
      <w:r w:rsidRPr="00C35A8E">
        <w:rPr>
          <w:rFonts w:ascii="Garamond" w:eastAsia="Cambria" w:hAnsi="Garamond"/>
          <w:color w:val="1A171C"/>
          <w:sz w:val="24"/>
          <w:szCs w:val="24"/>
          <w:lang w:bidi="en-US"/>
        </w:rPr>
        <w:t>i sigurojë një organi të përzgjedhur prej tij të gjithë informacionin e nevojshëm dhe</w:t>
      </w:r>
      <w:r w:rsidR="00C31818">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veçanti:</w:t>
      </w:r>
    </w:p>
    <w:p w14:paraId="4DD89027" w14:textId="0331F16E" w:rsidR="006F79EF" w:rsidRPr="00C35A8E" w:rsidRDefault="00586FD9"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a)</w:t>
      </w:r>
      <w:r w:rsidR="006F79EF" w:rsidRPr="00C35A8E">
        <w:rPr>
          <w:rFonts w:ascii="Garamond" w:eastAsia="Cambria" w:hAnsi="Garamond"/>
          <w:sz w:val="24"/>
          <w:szCs w:val="24"/>
          <w:lang w:bidi="en-US"/>
        </w:rPr>
        <w:t xml:space="preserve"> </w:t>
      </w:r>
      <w:r w:rsidR="008654D8" w:rsidRPr="00C35A8E">
        <w:rPr>
          <w:rFonts w:ascii="Garamond" w:eastAsia="Cambria" w:hAnsi="Garamond"/>
          <w:sz w:val="24"/>
          <w:szCs w:val="24"/>
          <w:lang w:bidi="en-US"/>
        </w:rPr>
        <w:t xml:space="preserve">Dokumentacioni </w:t>
      </w:r>
      <w:r w:rsidR="006F79EF" w:rsidRPr="00C35A8E">
        <w:rPr>
          <w:rFonts w:ascii="Garamond" w:eastAsia="Cambria" w:hAnsi="Garamond"/>
          <w:sz w:val="24"/>
          <w:szCs w:val="24"/>
          <w:lang w:bidi="en-US"/>
        </w:rPr>
        <w:t>teknik, i cili duhet të përfshijë gjithashtu:</w:t>
      </w:r>
    </w:p>
    <w:p w14:paraId="4DD89028" w14:textId="77777777" w:rsidR="006F79EF" w:rsidRPr="00C35A8E" w:rsidRDefault="00696EF4" w:rsidP="00586FD9">
      <w:pPr>
        <w:tabs>
          <w:tab w:val="left" w:pos="851"/>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certifikatat në lidhje me kualifikimin e përshtatshëm të operacioneve të saldimit dhe të saldatorëve ose operatorëve të saldimit;</w:t>
      </w:r>
    </w:p>
    <w:p w14:paraId="4DD89029" w14:textId="77777777" w:rsidR="006F79EF" w:rsidRPr="00C35A8E" w:rsidRDefault="00696EF4" w:rsidP="00586FD9">
      <w:pPr>
        <w:tabs>
          <w:tab w:val="left" w:pos="851"/>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fletën e inspektimit për materialet e përdorura për prodhimin e pjesëve dhe komponentëve që kontribuojnë për fuqinë e enës;</w:t>
      </w:r>
    </w:p>
    <w:p w14:paraId="4DD8902A" w14:textId="77777777" w:rsidR="006F79EF" w:rsidRPr="00C35A8E" w:rsidRDefault="00696EF4" w:rsidP="00586FD9">
      <w:pPr>
        <w:tabs>
          <w:tab w:val="left" w:pos="851"/>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një raport mbi shqyrtimet dhe analizat e kryera;</w:t>
      </w:r>
    </w:p>
    <w:p w14:paraId="4DD8902B" w14:textId="0699EC60" w:rsidR="006F79EF" w:rsidRPr="00C35A8E" w:rsidRDefault="006F79EF" w:rsidP="008654D8">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b) </w:t>
      </w:r>
      <w:r w:rsidR="008654D8" w:rsidRPr="00C35A8E">
        <w:rPr>
          <w:rFonts w:ascii="Garamond" w:eastAsia="Cambria" w:hAnsi="Garamond"/>
          <w:sz w:val="24"/>
          <w:szCs w:val="24"/>
          <w:lang w:bidi="en-US"/>
        </w:rPr>
        <w:t xml:space="preserve">Dokumentin </w:t>
      </w:r>
      <w:r w:rsidRPr="00C35A8E">
        <w:rPr>
          <w:rFonts w:ascii="Garamond" w:eastAsia="Cambria" w:hAnsi="Garamond"/>
          <w:sz w:val="24"/>
          <w:szCs w:val="24"/>
          <w:lang w:bidi="en-US"/>
        </w:rPr>
        <w:t>e inspektimit, i cili përshkruan shqyrtimet dhe testet e duhura që do të kryhen gjatë</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prodhimit, së bashku me procedurat në lidhje me të dhe shpeshtësinë me të cilën do të kryhen ato</w:t>
      </w:r>
      <w:r w:rsidR="008654D8">
        <w:rPr>
          <w:rFonts w:ascii="Garamond" w:eastAsia="Cambria" w:hAnsi="Garamond"/>
          <w:sz w:val="24"/>
          <w:szCs w:val="24"/>
          <w:lang w:bidi="en-US"/>
        </w:rPr>
        <w:t>;</w:t>
      </w:r>
    </w:p>
    <w:p w14:paraId="4DD8902C" w14:textId="555579A9"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sz w:val="24"/>
          <w:szCs w:val="24"/>
          <w:lang w:bidi="en-US"/>
        </w:rPr>
        <w:t>c)</w:t>
      </w:r>
      <w:r w:rsidR="00C35A8E">
        <w:rPr>
          <w:rFonts w:ascii="Garamond" w:eastAsia="Cambria" w:hAnsi="Garamond"/>
          <w:sz w:val="24"/>
          <w:szCs w:val="24"/>
          <w:lang w:bidi="en-US"/>
        </w:rPr>
        <w:t xml:space="preserve"> </w:t>
      </w:r>
      <w:r w:rsidR="008654D8" w:rsidRPr="00C35A8E">
        <w:rPr>
          <w:rFonts w:ascii="Garamond" w:eastAsia="Cambria" w:hAnsi="Garamond"/>
          <w:sz w:val="24"/>
          <w:szCs w:val="24"/>
          <w:lang w:bidi="en-US"/>
        </w:rPr>
        <w:t xml:space="preserve">Certifikatën </w:t>
      </w:r>
      <w:r w:rsidRPr="00C35A8E">
        <w:rPr>
          <w:rFonts w:ascii="Garamond" w:eastAsia="Cambria" w:hAnsi="Garamond"/>
          <w:sz w:val="24"/>
          <w:szCs w:val="24"/>
          <w:lang w:bidi="en-US"/>
        </w:rPr>
        <w:t>e shqyrtimit EU të tipit.</w:t>
      </w:r>
    </w:p>
    <w:p w14:paraId="4DD8902D" w14:textId="71AE45F3" w:rsidR="006F79EF" w:rsidRPr="00C35A8E" w:rsidRDefault="00A55F86" w:rsidP="00586FD9">
      <w:pPr>
        <w:tabs>
          <w:tab w:val="left" w:pos="567"/>
        </w:tabs>
        <w:adjustRightInd/>
        <w:ind w:firstLine="284"/>
        <w:rPr>
          <w:rFonts w:ascii="Garamond" w:eastAsia="Cambria" w:hAnsi="Garamond"/>
          <w:iCs/>
          <w:sz w:val="24"/>
          <w:szCs w:val="24"/>
          <w:lang w:bidi="en-US"/>
        </w:rPr>
      </w:pPr>
      <w:r>
        <w:rPr>
          <w:rFonts w:ascii="Garamond" w:eastAsia="Cambria" w:hAnsi="Garamond"/>
          <w:iCs/>
          <w:sz w:val="24"/>
          <w:szCs w:val="24"/>
          <w:lang w:bidi="en-US"/>
        </w:rPr>
        <w:t>2.3</w:t>
      </w:r>
      <w:r w:rsidR="00C35A8E">
        <w:rPr>
          <w:rFonts w:ascii="Garamond" w:eastAsia="Cambria" w:hAnsi="Garamond"/>
          <w:iCs/>
          <w:sz w:val="24"/>
          <w:szCs w:val="24"/>
          <w:lang w:bidi="en-US"/>
        </w:rPr>
        <w:t xml:space="preserve"> </w:t>
      </w:r>
      <w:r w:rsidR="006F79EF" w:rsidRPr="00C35A8E">
        <w:rPr>
          <w:rFonts w:ascii="Garamond" w:eastAsia="Cambria" w:hAnsi="Garamond"/>
          <w:iCs/>
          <w:sz w:val="24"/>
          <w:szCs w:val="24"/>
          <w:lang w:bidi="en-US"/>
        </w:rPr>
        <w:t>Kontrollet e enëve</w:t>
      </w:r>
    </w:p>
    <w:p w14:paraId="4DD8902E" w14:textId="759BB469" w:rsidR="006F79EF" w:rsidRPr="00C35A8E" w:rsidRDefault="00696EF4" w:rsidP="00586FD9">
      <w:pPr>
        <w:tabs>
          <w:tab w:val="left" w:pos="567"/>
          <w:tab w:val="left" w:pos="1711"/>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2.3.1 </w:t>
      </w:r>
      <w:r w:rsidR="006F79EF" w:rsidRPr="00C35A8E">
        <w:rPr>
          <w:rFonts w:ascii="Garamond" w:eastAsia="Cambria" w:hAnsi="Garamond"/>
          <w:color w:val="1A171C"/>
          <w:sz w:val="24"/>
          <w:szCs w:val="24"/>
          <w:lang w:bidi="en-US"/>
        </w:rPr>
        <w:t xml:space="preserve">Për çdo enë individuale të prodhuar, organi i miratuar do të kryejë shqyrtimet dhe testet e duhura për të verifikuar konformitetin e enës me llojin e përshkruar në certifikatën e shqyrtimit EU të tipit dhe me kërkesat përkatëse të këtij </w:t>
      </w:r>
      <w:r w:rsidR="00520B6B" w:rsidRPr="00C35A8E">
        <w:rPr>
          <w:rFonts w:ascii="Garamond" w:eastAsia="Cambria" w:hAnsi="Garamond"/>
          <w:color w:val="1A171C"/>
          <w:sz w:val="24"/>
          <w:szCs w:val="24"/>
          <w:lang w:bidi="en-US"/>
        </w:rPr>
        <w:t>Rregulli</w:t>
      </w:r>
      <w:r w:rsidR="008654D8">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në përputhje me pikat më poshtë.</w:t>
      </w:r>
    </w:p>
    <w:p w14:paraId="4DD8902F" w14:textId="351102DC" w:rsidR="006F79EF" w:rsidRPr="00C35A8E" w:rsidRDefault="006F79EF" w:rsidP="00586FD9">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a) Prodhuesi do të paraqesë enët e tij në formën e grupeve uniforme dhe do të marrë të gjitha masat e nevojshme</w:t>
      </w:r>
      <w:r w:rsidR="008B4A3C">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mënyrë që procesi i prodhimit të sigurojë uniformitetin e secilit grupi të prodhuar.</w:t>
      </w:r>
    </w:p>
    <w:p w14:paraId="4DD89030" w14:textId="56BE6073" w:rsidR="006F79EF" w:rsidRPr="00C35A8E" w:rsidRDefault="006F79EF" w:rsidP="00141D52">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b) Kur shqyrtohet një grup, organi duhet të sigurojë që enët të jenë prodhuar dhe kontrolluar</w:t>
      </w:r>
      <w:r w:rsidR="008B4A3C">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përputhje me dokumentacionin teknik dhe kryen një provë hidrostatike ose një provë pneumatike me efekt ekuivalent për secilën enë në grup në një presion Ph të barabartë me 1,5 herë presionin e projektuar të enës për të kontrolluar forcën e saj. Testi pneumatik do t</w:t>
      </w:r>
      <w:r w:rsidR="008B4A3C">
        <w:rPr>
          <w:rFonts w:ascii="Garamond" w:eastAsia="Cambria" w:hAnsi="Garamond"/>
          <w:color w:val="1A171C"/>
          <w:sz w:val="24"/>
          <w:szCs w:val="24"/>
          <w:lang w:bidi="en-US"/>
        </w:rPr>
        <w:t>’</w:t>
      </w:r>
      <w:r w:rsidR="00141D52">
        <w:rPr>
          <w:rFonts w:ascii="Garamond" w:eastAsia="Cambria" w:hAnsi="Garamond"/>
          <w:color w:val="1A171C"/>
          <w:sz w:val="24"/>
          <w:szCs w:val="24"/>
          <w:lang w:bidi="en-US"/>
        </w:rPr>
        <w:t>u</w:t>
      </w:r>
      <w:r w:rsidRPr="00C35A8E">
        <w:rPr>
          <w:rFonts w:ascii="Garamond" w:eastAsia="Cambria" w:hAnsi="Garamond"/>
          <w:color w:val="1A171C"/>
          <w:sz w:val="24"/>
          <w:szCs w:val="24"/>
          <w:lang w:bidi="en-US"/>
        </w:rPr>
        <w:t xml:space="preserve"> nënshtrohet pranimit të procedurave të sigurisë së testimit nga shteti ku kryhet testi.</w:t>
      </w:r>
    </w:p>
    <w:p w14:paraId="4DD89031" w14:textId="77777777" w:rsidR="006F79EF" w:rsidRPr="00C35A8E" w:rsidRDefault="006F79EF" w:rsidP="00586FD9">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c) Për më tepër, organi do të kryejë teste mbi enë të caktuara të marra si enë përfaqësuese të prodhimit ose mbi një enë të përzgjedhur nga prodhuesit, për të shqyrtuar cilësinë e saldimit. Testimet do të kryhen në saldime gjatësore. Megjithatë, kur përdoren teknika të ndryshme saldimi për saldimet gjatësore dhe rrethore, testet duhet të përsëriten edhe mbi saldimet rrethore.</w:t>
      </w:r>
    </w:p>
    <w:p w14:paraId="4DD89032" w14:textId="77777777" w:rsidR="006F79EF" w:rsidRPr="00C35A8E" w:rsidRDefault="006F79EF" w:rsidP="00586FD9">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ç) Për enët që i nënshtrohen metodës eksperimentale të përmendur në pikën 2.1.2 të shtojcës I, këto teste mbi enët e testimit do të zëvendësohen nga një test hidrostatik mbi pesë enë të marra në mënyrë të rastësishme nga secila grup për të kontrolluar nëse ato janë në përputhje me kërkesat thelbësore të sigurisë të përcaktuara në pikën 2.1.2 të shtojcës I.</w:t>
      </w:r>
    </w:p>
    <w:p w14:paraId="4DD89033" w14:textId="6BA67B88" w:rsidR="006F79EF" w:rsidRPr="00C35A8E" w:rsidRDefault="006F79EF" w:rsidP="00586FD9">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d) Në rastin e grupeve të pranuara, organi do të vendosë numrin e tij të identifikimit ose do të marrë masa që ai numër të vendoset në secilën enë dhe do të hartojë një certifikatë konformiteti me shkrim</w:t>
      </w:r>
      <w:r w:rsidR="0011412F">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lidhje me testet e kryera. Të gjitha enët në grup mund të vendosen në treg, përveç atyre që nuk i janë nënshtruar me sukses një testi hidrostatik ose një testi pneumatik.</w:t>
      </w:r>
    </w:p>
    <w:p w14:paraId="4DD89034" w14:textId="77777777" w:rsidR="006F79EF" w:rsidRPr="00C35A8E" w:rsidRDefault="006F79EF" w:rsidP="00586FD9">
      <w:pPr>
        <w:tabs>
          <w:tab w:val="left" w:pos="567"/>
          <w:tab w:val="left" w:pos="1970"/>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dh) Nëse një grup refuzohet, organi do të marrë masat e duhura për të parandaluar vendosjen në treg të asaj serie. Në rast të refuzimit të shpeshtë të grupeve, organi mund të pezullojë verifikimin statistikor.</w:t>
      </w:r>
    </w:p>
    <w:p w14:paraId="4DD89035" w14:textId="1DCB66DF" w:rsidR="006F79EF" w:rsidRPr="00C35A8E" w:rsidRDefault="006F79EF" w:rsidP="00586FD9">
      <w:pPr>
        <w:tabs>
          <w:tab w:val="left" w:pos="567"/>
          <w:tab w:val="left" w:pos="1970"/>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e) Prodhuesi duhet të jetë në gjendje të furnizojë me kërkesën e autoriteteve përkatëse certifikatat e konformitetit të organit të përmendura në </w:t>
      </w:r>
      <w:r w:rsidR="0011412F" w:rsidRPr="00C35A8E">
        <w:rPr>
          <w:rFonts w:ascii="Garamond" w:eastAsia="Cambria" w:hAnsi="Garamond"/>
          <w:sz w:val="24"/>
          <w:szCs w:val="24"/>
          <w:lang w:bidi="en-US"/>
        </w:rPr>
        <w:t>shkronjën</w:t>
      </w:r>
      <w:r w:rsidRPr="00C35A8E">
        <w:rPr>
          <w:rFonts w:ascii="Garamond" w:eastAsia="Cambria" w:hAnsi="Garamond"/>
          <w:sz w:val="24"/>
          <w:szCs w:val="24"/>
          <w:lang w:bidi="en-US"/>
        </w:rPr>
        <w:t xml:space="preserve"> “d”.</w:t>
      </w:r>
    </w:p>
    <w:p w14:paraId="4DD89036" w14:textId="3E7D0FE8" w:rsidR="006F79EF" w:rsidRPr="00C35A8E" w:rsidRDefault="00696EF4" w:rsidP="0011412F">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bCs/>
          <w:color w:val="1A171C"/>
          <w:sz w:val="24"/>
          <w:szCs w:val="24"/>
          <w:lang w:bidi="en-US"/>
        </w:rPr>
        <w:t xml:space="preserve">2.3.2 </w:t>
      </w:r>
      <w:r w:rsidR="006F79EF" w:rsidRPr="00C35A8E">
        <w:rPr>
          <w:rFonts w:ascii="Garamond" w:eastAsia="Cambria" w:hAnsi="Garamond"/>
          <w:bCs/>
          <w:color w:val="1A171C"/>
          <w:sz w:val="24"/>
          <w:szCs w:val="24"/>
          <w:lang w:bidi="en-US"/>
        </w:rPr>
        <w:t>Organi do t</w:t>
      </w:r>
      <w:r w:rsidR="0011412F">
        <w:rPr>
          <w:rFonts w:ascii="Garamond" w:eastAsia="Cambria" w:hAnsi="Garamond"/>
          <w:bCs/>
          <w:color w:val="1A171C"/>
          <w:sz w:val="24"/>
          <w:szCs w:val="24"/>
          <w:lang w:bidi="en-US"/>
        </w:rPr>
        <w:t>’</w:t>
      </w:r>
      <w:r w:rsidR="006F79EF" w:rsidRPr="00C35A8E">
        <w:rPr>
          <w:rFonts w:ascii="Garamond" w:eastAsia="Cambria" w:hAnsi="Garamond"/>
          <w:bCs/>
          <w:color w:val="1A171C"/>
          <w:sz w:val="24"/>
          <w:szCs w:val="24"/>
          <w:lang w:bidi="en-US"/>
        </w:rPr>
        <w:t>i japë autoritetit miratues dhe, sipas kërkesës, organeve të tjera të miratuara, një kopje të raporti të inspektimit të lëshuar prej tij.</w:t>
      </w:r>
    </w:p>
    <w:p w14:paraId="4DD89037" w14:textId="43968AD5" w:rsidR="006F79EF" w:rsidRPr="00C35A8E" w:rsidRDefault="00696EF4" w:rsidP="00586FD9">
      <w:pPr>
        <w:tabs>
          <w:tab w:val="left" w:pos="567"/>
          <w:tab w:val="left" w:pos="1711"/>
        </w:tabs>
        <w:adjustRightInd/>
        <w:ind w:firstLine="284"/>
        <w:jc w:val="both"/>
        <w:rPr>
          <w:rFonts w:ascii="Garamond" w:eastAsia="Cambria" w:hAnsi="Garamond"/>
          <w:color w:val="FF0000"/>
          <w:sz w:val="24"/>
          <w:szCs w:val="24"/>
          <w:lang w:bidi="en-US"/>
        </w:rPr>
      </w:pPr>
      <w:r w:rsidRPr="00C35A8E">
        <w:rPr>
          <w:rFonts w:ascii="Garamond" w:eastAsia="Cambria" w:hAnsi="Garamond"/>
          <w:color w:val="1A171C"/>
          <w:sz w:val="24"/>
          <w:szCs w:val="24"/>
          <w:lang w:bidi="en-US"/>
        </w:rPr>
        <w:t xml:space="preserve">2.3.3 </w:t>
      </w:r>
      <w:r w:rsidR="006F79EF" w:rsidRPr="00C35A8E">
        <w:rPr>
          <w:rFonts w:ascii="Garamond" w:eastAsia="Cambria" w:hAnsi="Garamond"/>
          <w:color w:val="1A171C"/>
          <w:sz w:val="24"/>
          <w:szCs w:val="24"/>
          <w:lang w:bidi="en-US"/>
        </w:rPr>
        <w:t>Prodhuesi, nën përgjegjësinë e organit, do të vendosë numrin e identifikimit të organit t</w:t>
      </w:r>
      <w:r w:rsidR="006F79EF" w:rsidRPr="00C35A8E">
        <w:rPr>
          <w:rFonts w:ascii="Garamond" w:eastAsia="Cambria" w:hAnsi="Garamond"/>
          <w:bCs/>
          <w:color w:val="1A171C"/>
          <w:sz w:val="24"/>
          <w:szCs w:val="24"/>
          <w:lang w:bidi="en-US"/>
        </w:rPr>
        <w:t xml:space="preserve">ë </w:t>
      </w:r>
      <w:r w:rsidR="00A55F86" w:rsidRPr="00C35A8E">
        <w:rPr>
          <w:rFonts w:ascii="Garamond" w:eastAsia="Cambria" w:hAnsi="Garamond"/>
          <w:bCs/>
          <w:color w:val="1A171C"/>
          <w:sz w:val="24"/>
          <w:szCs w:val="24"/>
          <w:lang w:bidi="en-US"/>
        </w:rPr>
        <w:t>miratuar</w:t>
      </w:r>
      <w:r w:rsidR="006F79EF" w:rsidRPr="00C35A8E">
        <w:rPr>
          <w:rFonts w:ascii="Garamond" w:eastAsia="Cambria" w:hAnsi="Garamond"/>
          <w:bCs/>
          <w:color w:val="1A171C"/>
          <w:sz w:val="24"/>
          <w:szCs w:val="24"/>
          <w:lang w:bidi="en-US"/>
        </w:rPr>
        <w:t xml:space="preserve"> </w:t>
      </w:r>
      <w:r w:rsidR="006F79EF" w:rsidRPr="00C35A8E">
        <w:rPr>
          <w:rFonts w:ascii="Garamond" w:eastAsia="Cambria" w:hAnsi="Garamond"/>
          <w:color w:val="1A171C"/>
          <w:sz w:val="24"/>
          <w:szCs w:val="24"/>
          <w:lang w:bidi="en-US"/>
        </w:rPr>
        <w:t>gjatë procesit të prodhimit.</w:t>
      </w:r>
    </w:p>
    <w:p w14:paraId="4DD89038" w14:textId="3C7201BF" w:rsidR="006F79EF" w:rsidRPr="00C35A8E" w:rsidRDefault="00696EF4" w:rsidP="00586FD9">
      <w:pPr>
        <w:tabs>
          <w:tab w:val="left" w:pos="567"/>
          <w:tab w:val="left" w:pos="1711"/>
          <w:tab w:val="left" w:pos="1712"/>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2.4 </w:t>
      </w:r>
      <w:r w:rsidR="006F79EF" w:rsidRPr="00C35A8E">
        <w:rPr>
          <w:rFonts w:ascii="Garamond" w:eastAsia="Cambria" w:hAnsi="Garamond"/>
          <w:i/>
          <w:sz w:val="24"/>
          <w:szCs w:val="24"/>
          <w:lang w:bidi="en-US"/>
        </w:rPr>
        <w:t xml:space="preserve">Markimi CE dhe </w:t>
      </w:r>
      <w:r w:rsidR="009340EE" w:rsidRPr="00C35A8E">
        <w:rPr>
          <w:rFonts w:ascii="Garamond" w:eastAsia="Cambria" w:hAnsi="Garamond"/>
          <w:i/>
          <w:sz w:val="24"/>
          <w:szCs w:val="24"/>
          <w:lang w:bidi="en-US"/>
        </w:rPr>
        <w:t xml:space="preserve">deklarata </w:t>
      </w:r>
      <w:r w:rsidR="006F79EF" w:rsidRPr="00C35A8E">
        <w:rPr>
          <w:rFonts w:ascii="Garamond" w:eastAsia="Cambria" w:hAnsi="Garamond"/>
          <w:i/>
          <w:sz w:val="24"/>
          <w:szCs w:val="24"/>
          <w:lang w:bidi="en-US"/>
        </w:rPr>
        <w:t xml:space="preserve">EU e Konformitetit </w:t>
      </w:r>
    </w:p>
    <w:p w14:paraId="4DD89039" w14:textId="77777777" w:rsidR="006F79EF"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2.4.1 </w:t>
      </w:r>
      <w:r w:rsidR="006F79EF" w:rsidRPr="00C35A8E">
        <w:rPr>
          <w:rFonts w:ascii="Garamond" w:eastAsia="Cambria" w:hAnsi="Garamond"/>
          <w:color w:val="1A171C"/>
          <w:sz w:val="24"/>
          <w:szCs w:val="24"/>
          <w:lang w:bidi="en-US"/>
        </w:rPr>
        <w:t>Prodhuesi do të vendosë markimin CE në çdo enë individuale që është në përputhje me llojin e përshkruar në certifikatën e shqyrtimit EU të tipit dhe që plotëson kërkesat e zbatueshme të këtij Rregulli.</w:t>
      </w:r>
    </w:p>
    <w:p w14:paraId="4DD8903A" w14:textId="7CB9D459" w:rsidR="006F79EF" w:rsidRPr="00C35A8E" w:rsidRDefault="00696EF4"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2.4.2 </w:t>
      </w:r>
      <w:r w:rsidR="006F79EF" w:rsidRPr="00C35A8E">
        <w:rPr>
          <w:rFonts w:ascii="Garamond" w:eastAsia="Cambria" w:hAnsi="Garamond"/>
          <w:color w:val="1A171C"/>
          <w:sz w:val="24"/>
          <w:szCs w:val="24"/>
          <w:lang w:bidi="en-US"/>
        </w:rPr>
        <w:t>Prodhuesi duhet të hartojë me shkrim një deklaratë EU të konformitetit për çdo model ene dhe ta vërë atë në dispozicion të autoriteteve kombëtare për 10 vjet</w:t>
      </w:r>
      <w:r w:rsidR="009340EE">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pasi ena të jetë hedhur në treg. Deklarata EU e konformitetit do të identifikojë modelin e enës për të cilën është hartuar.</w:t>
      </w:r>
    </w:p>
    <w:p w14:paraId="4DD8903B" w14:textId="560EF95A" w:rsidR="006F79EF" w:rsidRPr="00C35A8E" w:rsidRDefault="00696EF4" w:rsidP="009340EE">
      <w:pPr>
        <w:tabs>
          <w:tab w:val="left" w:pos="567"/>
          <w:tab w:val="left" w:pos="1711"/>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2.4.3 </w:t>
      </w:r>
      <w:r w:rsidR="006F79EF" w:rsidRPr="00C35A8E">
        <w:rPr>
          <w:rFonts w:ascii="Garamond" w:eastAsia="Cambria" w:hAnsi="Garamond"/>
          <w:color w:val="1A171C"/>
          <w:sz w:val="24"/>
          <w:szCs w:val="24"/>
          <w:lang w:bidi="en-US"/>
        </w:rPr>
        <w:t>Një kopje e deklaratës EU të konformitetit do t</w:t>
      </w:r>
      <w:r w:rsidR="009340EE">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u vihet në dispozicion autoriteteve përkatëse pas dorëzimit të kërkesës. </w:t>
      </w:r>
    </w:p>
    <w:p w14:paraId="4DD8903C" w14:textId="77777777" w:rsidR="006F79EF" w:rsidRPr="00C35A8E" w:rsidRDefault="00696EF4" w:rsidP="00586FD9">
      <w:pPr>
        <w:tabs>
          <w:tab w:val="left" w:pos="567"/>
          <w:tab w:val="left" w:pos="1711"/>
          <w:tab w:val="left" w:pos="1712"/>
        </w:tabs>
        <w:adjustRightInd/>
        <w:ind w:firstLine="284"/>
        <w:jc w:val="both"/>
        <w:rPr>
          <w:rFonts w:ascii="Garamond" w:eastAsia="Cambria" w:hAnsi="Garamond"/>
          <w:i/>
          <w:sz w:val="24"/>
          <w:szCs w:val="24"/>
          <w:lang w:bidi="en-US"/>
        </w:rPr>
      </w:pPr>
      <w:r w:rsidRPr="00C35A8E">
        <w:rPr>
          <w:rFonts w:ascii="Garamond" w:eastAsia="Cambria" w:hAnsi="Garamond"/>
          <w:i/>
          <w:sz w:val="24"/>
          <w:szCs w:val="24"/>
          <w:lang w:bidi="en-US"/>
        </w:rPr>
        <w:t xml:space="preserve">2.5 </w:t>
      </w:r>
      <w:r w:rsidR="006F79EF" w:rsidRPr="00C35A8E">
        <w:rPr>
          <w:rFonts w:ascii="Garamond" w:eastAsia="Cambria" w:hAnsi="Garamond"/>
          <w:i/>
          <w:sz w:val="24"/>
          <w:szCs w:val="24"/>
          <w:lang w:bidi="en-US"/>
        </w:rPr>
        <w:t>Përfaqësuesi i autorizuar</w:t>
      </w:r>
    </w:p>
    <w:p w14:paraId="4DD8903D"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Detyrimet e prodhuesit të përcaktuara në pikën 2.4 mund të përmbushen nga përfaqësuesi i tij i autorizuar, në emër dhe nën përgjegjësinë e tij, me kusht që ato të specifikohen në mandat</w:t>
      </w:r>
      <w:r w:rsidRPr="00C35A8E">
        <w:rPr>
          <w:rFonts w:ascii="Garamond" w:eastAsia="Cambria" w:hAnsi="Garamond"/>
          <w:sz w:val="24"/>
          <w:szCs w:val="24"/>
          <w:lang w:bidi="en-US"/>
        </w:rPr>
        <w:t xml:space="preserve">. </w:t>
      </w:r>
    </w:p>
    <w:p w14:paraId="4DD8903E" w14:textId="74C6BEB7" w:rsidR="006F79EF" w:rsidRPr="00A26120" w:rsidRDefault="00586FD9" w:rsidP="009340EE">
      <w:pPr>
        <w:tabs>
          <w:tab w:val="left" w:pos="567"/>
        </w:tabs>
        <w:ind w:firstLine="284"/>
        <w:jc w:val="both"/>
        <w:rPr>
          <w:rFonts w:ascii="Garamond" w:eastAsia="Cambria" w:hAnsi="Garamond"/>
          <w:b/>
          <w:sz w:val="24"/>
          <w:szCs w:val="24"/>
          <w:lang w:bidi="en-US"/>
        </w:rPr>
      </w:pPr>
      <w:r w:rsidRPr="00A26120">
        <w:rPr>
          <w:rFonts w:ascii="Garamond" w:eastAsia="Cambria" w:hAnsi="Garamond"/>
          <w:b/>
          <w:color w:val="1A171C"/>
          <w:sz w:val="24"/>
          <w:szCs w:val="24"/>
          <w:lang w:bidi="en-US"/>
        </w:rPr>
        <w:t xml:space="preserve">3. </w:t>
      </w:r>
      <w:r w:rsidR="006F79EF" w:rsidRPr="00A26120">
        <w:rPr>
          <w:rFonts w:ascii="Garamond" w:eastAsia="Cambria" w:hAnsi="Garamond"/>
          <w:b/>
          <w:color w:val="1A171C"/>
          <w:sz w:val="24"/>
          <w:szCs w:val="24"/>
          <w:lang w:bidi="en-US"/>
        </w:rPr>
        <w:t>Konformiteti me llojin bazuar në kontrollin e brendshëm të prodhimit, plus kontrollet e mbikëqyrura të enëve</w:t>
      </w:r>
      <w:r w:rsidR="00C35A8E" w:rsidRPr="00A26120">
        <w:rPr>
          <w:rFonts w:ascii="Garamond" w:eastAsia="Cambria" w:hAnsi="Garamond"/>
          <w:b/>
          <w:color w:val="1A171C"/>
          <w:sz w:val="24"/>
          <w:szCs w:val="24"/>
          <w:lang w:bidi="en-US"/>
        </w:rPr>
        <w:t xml:space="preserve"> </w:t>
      </w:r>
      <w:r w:rsidR="006F79EF" w:rsidRPr="00A26120">
        <w:rPr>
          <w:rFonts w:ascii="Garamond" w:eastAsia="Cambria" w:hAnsi="Garamond"/>
          <w:b/>
          <w:color w:val="1A171C"/>
          <w:sz w:val="24"/>
          <w:szCs w:val="24"/>
          <w:lang w:bidi="en-US"/>
        </w:rPr>
        <w:t>(Moduli C2)</w:t>
      </w:r>
    </w:p>
    <w:p w14:paraId="4DD8903F" w14:textId="0EAA57D9"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3.1.</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Konformiteti me llojin bazuar në kontrollin e brendshëm të prodhimit, plus kontrollet e mbikëqyrura të enëve në intervale të rastësishme, është pjesë e një procedure të vlerësimit të konformitetit</w:t>
      </w:r>
      <w:r w:rsidR="009340EE">
        <w:rPr>
          <w:rFonts w:ascii="Garamond" w:eastAsia="Cambria" w:hAnsi="Garamond"/>
          <w:sz w:val="24"/>
          <w:szCs w:val="24"/>
          <w:lang w:bidi="en-US"/>
        </w:rPr>
        <w:t>,</w:t>
      </w:r>
      <w:r w:rsidRPr="00C35A8E">
        <w:rPr>
          <w:rFonts w:ascii="Garamond" w:eastAsia="Cambria" w:hAnsi="Garamond"/>
          <w:sz w:val="24"/>
          <w:szCs w:val="24"/>
          <w:lang w:bidi="en-US"/>
        </w:rPr>
        <w:t xml:space="preserve"> ku prodhuesi përmbush detyrimet e përcaktuara në pikat 3.2, 3.3 dhe 3.4, dhe siguron e deklaron me përgjegjësinë e tij të vetme që enët në fjalë janë në përputhje me llojin e përshkruar në certifikatën e shqyrtimit EU të tipit dhe plotësojnë kërkesat e këtij </w:t>
      </w:r>
      <w:r w:rsidR="00520B6B" w:rsidRPr="00C35A8E">
        <w:rPr>
          <w:rFonts w:ascii="Garamond" w:eastAsia="Cambria" w:hAnsi="Garamond"/>
          <w:sz w:val="24"/>
          <w:szCs w:val="24"/>
          <w:lang w:bidi="en-US"/>
        </w:rPr>
        <w:t>R</w:t>
      </w:r>
      <w:r w:rsidRPr="00C35A8E">
        <w:rPr>
          <w:rFonts w:ascii="Garamond" w:eastAsia="Cambria" w:hAnsi="Garamond"/>
          <w:sz w:val="24"/>
          <w:szCs w:val="24"/>
          <w:lang w:bidi="en-US"/>
        </w:rPr>
        <w:t>regulli që zbatohen mbi ta.</w:t>
      </w:r>
    </w:p>
    <w:p w14:paraId="4DD89040" w14:textId="43D64F63" w:rsidR="006F79EF" w:rsidRPr="00C35A8E" w:rsidRDefault="006F79EF" w:rsidP="009340EE">
      <w:pPr>
        <w:tabs>
          <w:tab w:val="left" w:pos="567"/>
        </w:tabs>
        <w:adjustRightInd/>
        <w:ind w:firstLine="284"/>
        <w:jc w:val="both"/>
        <w:rPr>
          <w:rFonts w:ascii="Garamond" w:eastAsia="Cambria" w:hAnsi="Garamond"/>
          <w:i/>
          <w:iCs/>
          <w:color w:val="1A171C"/>
          <w:sz w:val="24"/>
          <w:szCs w:val="24"/>
          <w:lang w:bidi="en-US"/>
        </w:rPr>
      </w:pPr>
      <w:r w:rsidRPr="00C35A8E">
        <w:rPr>
          <w:rFonts w:ascii="Garamond" w:eastAsia="Cambria" w:hAnsi="Garamond"/>
          <w:i/>
          <w:iCs/>
          <w:color w:val="1A171C"/>
          <w:sz w:val="24"/>
          <w:szCs w:val="24"/>
          <w:lang w:bidi="en-US"/>
        </w:rPr>
        <w:t>3.2</w:t>
      </w:r>
      <w:r w:rsidR="00C35A8E">
        <w:rPr>
          <w:rFonts w:ascii="Garamond" w:eastAsia="Cambria" w:hAnsi="Garamond"/>
          <w:i/>
          <w:iCs/>
          <w:color w:val="1A171C"/>
          <w:sz w:val="24"/>
          <w:szCs w:val="24"/>
          <w:lang w:bidi="en-US"/>
        </w:rPr>
        <w:t xml:space="preserve"> </w:t>
      </w:r>
      <w:r w:rsidRPr="00C35A8E">
        <w:rPr>
          <w:rFonts w:ascii="Garamond" w:eastAsia="Cambria" w:hAnsi="Garamond"/>
          <w:i/>
          <w:iCs/>
          <w:color w:val="1A171C"/>
          <w:sz w:val="24"/>
          <w:szCs w:val="24"/>
          <w:lang w:bidi="en-US"/>
        </w:rPr>
        <w:t>Prodhuesi</w:t>
      </w:r>
    </w:p>
    <w:p w14:paraId="4DD89041" w14:textId="4FBC2652" w:rsidR="006F79EF" w:rsidRPr="00C35A8E" w:rsidRDefault="00696EF4" w:rsidP="00586FD9">
      <w:pPr>
        <w:tabs>
          <w:tab w:val="left" w:pos="567"/>
          <w:tab w:val="left" w:pos="1598"/>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3.2.1 </w:t>
      </w:r>
      <w:r w:rsidR="006F79EF" w:rsidRPr="00C35A8E">
        <w:rPr>
          <w:rFonts w:ascii="Garamond" w:eastAsia="Cambria" w:hAnsi="Garamond"/>
          <w:color w:val="1A171C"/>
          <w:sz w:val="24"/>
          <w:szCs w:val="24"/>
          <w:lang w:bidi="en-US"/>
        </w:rPr>
        <w:t xml:space="preserve">Prodhuesi duhet të marrë të gjitha masat e nevojshme në mënyrë që procesi i prodhimit dhe monitorimi i tij të sigurojnë konformitetin e </w:t>
      </w:r>
      <w:r w:rsidR="006F79EF" w:rsidRPr="00C35A8E">
        <w:rPr>
          <w:rFonts w:ascii="Garamond" w:eastAsia="Cambria" w:hAnsi="Garamond"/>
          <w:sz w:val="24"/>
          <w:szCs w:val="24"/>
          <w:lang w:bidi="en-US"/>
        </w:rPr>
        <w:t>e</w:t>
      </w:r>
      <w:r w:rsidR="006F79EF" w:rsidRPr="00C35A8E">
        <w:rPr>
          <w:rFonts w:ascii="Garamond" w:eastAsia="Cambria" w:hAnsi="Garamond"/>
          <w:color w:val="1A171C"/>
          <w:sz w:val="24"/>
          <w:szCs w:val="24"/>
          <w:lang w:bidi="en-US"/>
        </w:rPr>
        <w:t xml:space="preserve">nëve të prodhuara me llojin e përshkruar në certifikatën e shqyrtimit EU të tipit dhe me kërkesat e </w:t>
      </w:r>
      <w:r w:rsidR="006F79EF" w:rsidRPr="00C35A8E">
        <w:rPr>
          <w:rFonts w:ascii="Garamond" w:eastAsia="Cambria" w:hAnsi="Garamond"/>
          <w:bCs/>
          <w:color w:val="1A171C"/>
          <w:sz w:val="24"/>
          <w:szCs w:val="24"/>
          <w:lang w:bidi="en-US"/>
        </w:rPr>
        <w:t xml:space="preserve">këtij </w:t>
      </w:r>
      <w:r w:rsidR="00520B6B" w:rsidRPr="00C35A8E">
        <w:rPr>
          <w:rFonts w:ascii="Garamond" w:eastAsia="Cambria" w:hAnsi="Garamond"/>
          <w:bCs/>
          <w:color w:val="1A171C"/>
          <w:sz w:val="24"/>
          <w:szCs w:val="24"/>
          <w:lang w:bidi="en-US"/>
        </w:rPr>
        <w:t>R</w:t>
      </w:r>
      <w:r w:rsidR="006F79EF" w:rsidRPr="00C35A8E">
        <w:rPr>
          <w:rFonts w:ascii="Garamond" w:eastAsia="Cambria" w:hAnsi="Garamond"/>
          <w:bCs/>
          <w:color w:val="1A171C"/>
          <w:sz w:val="24"/>
          <w:szCs w:val="24"/>
          <w:lang w:bidi="en-US"/>
        </w:rPr>
        <w:t xml:space="preserve">regulli </w:t>
      </w:r>
      <w:r w:rsidR="006F79EF" w:rsidRPr="00C35A8E">
        <w:rPr>
          <w:rFonts w:ascii="Garamond" w:eastAsia="Cambria" w:hAnsi="Garamond"/>
          <w:color w:val="1A171C"/>
          <w:sz w:val="24"/>
          <w:szCs w:val="24"/>
          <w:lang w:bidi="en-US"/>
        </w:rPr>
        <w:t>që zbatohen mbi to.</w:t>
      </w:r>
    </w:p>
    <w:p w14:paraId="4DD89042" w14:textId="21254A5D" w:rsidR="006F79EF" w:rsidRPr="00C35A8E" w:rsidRDefault="00696EF4" w:rsidP="009340EE">
      <w:pPr>
        <w:tabs>
          <w:tab w:val="left" w:pos="567"/>
          <w:tab w:val="left" w:pos="1598"/>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3.2.2 </w:t>
      </w:r>
      <w:r w:rsidR="006F79EF" w:rsidRPr="00C35A8E">
        <w:rPr>
          <w:rFonts w:ascii="Garamond" w:eastAsia="Cambria" w:hAnsi="Garamond"/>
          <w:color w:val="1A171C"/>
          <w:sz w:val="24"/>
          <w:szCs w:val="24"/>
          <w:lang w:bidi="en-US"/>
        </w:rPr>
        <w:t>Përpara fillimit të prodhimit, prodhuesi duhet t</w:t>
      </w:r>
      <w:r w:rsidR="009340EE">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i dorëzojë një organi të përzgjedhur prej tij të gjithë informacionin e nevojshëm dhe në veçanti:</w:t>
      </w:r>
    </w:p>
    <w:p w14:paraId="4DD89043" w14:textId="111341BD" w:rsidR="006F79EF" w:rsidRPr="00C35A8E" w:rsidRDefault="006F79EF" w:rsidP="00586FD9">
      <w:pPr>
        <w:tabs>
          <w:tab w:val="left" w:pos="567"/>
          <w:tab w:val="left" w:pos="185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a) dokumentacioni teknik, i cili duhet të përfshijë</w:t>
      </w:r>
      <w:r w:rsidR="00605F84">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gjithashtu:</w:t>
      </w:r>
    </w:p>
    <w:p w14:paraId="4DD89044" w14:textId="77777777" w:rsidR="006F79EF" w:rsidRPr="00C35A8E" w:rsidRDefault="006F79EF" w:rsidP="00586FD9">
      <w:pPr>
        <w:tabs>
          <w:tab w:val="left" w:pos="567"/>
        </w:tabs>
        <w:adjustRightInd/>
        <w:ind w:firstLine="284"/>
        <w:rPr>
          <w:rFonts w:ascii="Garamond" w:eastAsia="Cambria" w:hAnsi="Garamond"/>
          <w:sz w:val="24"/>
          <w:szCs w:val="24"/>
          <w:lang w:bidi="en-US"/>
        </w:rPr>
      </w:pPr>
    </w:p>
    <w:p w14:paraId="4DD89045" w14:textId="77777777" w:rsidR="006F79EF" w:rsidRPr="00C35A8E" w:rsidRDefault="00696EF4" w:rsidP="00586FD9">
      <w:pPr>
        <w:tabs>
          <w:tab w:val="left" w:pos="567"/>
          <w:tab w:val="left" w:pos="993"/>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certifikatat në lidhje me kualifikimin e përshtatshëm të operacioneve të saldimit dhe të saldatorëve ose operatorëve të saldimit;</w:t>
      </w:r>
    </w:p>
    <w:p w14:paraId="4DD89046" w14:textId="77777777" w:rsidR="006F79EF" w:rsidRPr="00C35A8E" w:rsidRDefault="00696EF4" w:rsidP="00605F84">
      <w:pPr>
        <w:tabs>
          <w:tab w:val="left" w:pos="567"/>
          <w:tab w:val="left" w:pos="993"/>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fletën e inspektimit për materialet e përdorura për prodhimin e pjesëve dhe komponentëve që kontribuojnë për fuqinë e enës;</w:t>
      </w:r>
    </w:p>
    <w:p w14:paraId="4DD89047" w14:textId="77777777" w:rsidR="006F79EF" w:rsidRPr="00C35A8E" w:rsidRDefault="00696EF4" w:rsidP="00586FD9">
      <w:pPr>
        <w:tabs>
          <w:tab w:val="left" w:pos="567"/>
          <w:tab w:val="left" w:pos="993"/>
        </w:tabs>
        <w:adjustRightInd/>
        <w:ind w:firstLine="284"/>
        <w:rPr>
          <w:rFonts w:ascii="Garamond" w:eastAsia="Cambria" w:hAnsi="Garamond"/>
          <w:sz w:val="24"/>
          <w:szCs w:val="24"/>
          <w:lang w:bidi="en-US"/>
        </w:rPr>
      </w:pPr>
      <w:r w:rsidRPr="00C35A8E">
        <w:rPr>
          <w:rFonts w:ascii="Garamond" w:eastAsia="Cambria" w:hAnsi="Garamond"/>
          <w:color w:val="1A171C"/>
          <w:sz w:val="24"/>
          <w:szCs w:val="24"/>
          <w:lang w:bidi="en-US"/>
        </w:rPr>
        <w:t xml:space="preserve">- </w:t>
      </w:r>
      <w:r w:rsidR="006F79EF" w:rsidRPr="00C35A8E">
        <w:rPr>
          <w:rFonts w:ascii="Garamond" w:eastAsia="Cambria" w:hAnsi="Garamond"/>
          <w:color w:val="1A171C"/>
          <w:sz w:val="24"/>
          <w:szCs w:val="24"/>
          <w:lang w:bidi="en-US"/>
        </w:rPr>
        <w:t xml:space="preserve">një raport mbi shqyrtimet dhe analizat e kryera; </w:t>
      </w:r>
    </w:p>
    <w:p w14:paraId="4DD89048" w14:textId="77777777" w:rsidR="006F79EF" w:rsidRPr="00C35A8E" w:rsidRDefault="006F79EF" w:rsidP="00586FD9">
      <w:pPr>
        <w:tabs>
          <w:tab w:val="left" w:pos="567"/>
          <w:tab w:val="left" w:pos="185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b) certifikatën e shqyrtimit EU të tipit;</w:t>
      </w:r>
    </w:p>
    <w:p w14:paraId="4DD89049" w14:textId="77777777" w:rsidR="006F79EF" w:rsidRPr="00C35A8E" w:rsidRDefault="006F79EF" w:rsidP="00586FD9">
      <w:pPr>
        <w:tabs>
          <w:tab w:val="left" w:pos="567"/>
          <w:tab w:val="left" w:pos="185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c) një dokument që përshkruan proceset e prodhimit dhe të gjitha masat e paracaktuara sistematike të marra për të siguruar konformitetin e enës me llojin e përshkruar në certifikatën e shqyrtimit EU të tipit;</w:t>
      </w:r>
    </w:p>
    <w:p w14:paraId="4DD8904A"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Organi, përpara datës kur fillon çdo prodhim, i shqyrton ato dokumente për të vërtetuar konformitetin e tyre me certifikatën e shqyrtimit EU të tipit.</w:t>
      </w:r>
    </w:p>
    <w:p w14:paraId="4DD8904B" w14:textId="77777777" w:rsidR="006F79EF" w:rsidRPr="00C35A8E" w:rsidRDefault="00696EF4" w:rsidP="00586FD9">
      <w:pPr>
        <w:tabs>
          <w:tab w:val="left" w:pos="567"/>
          <w:tab w:val="left" w:pos="1598"/>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3.2.3 </w:t>
      </w:r>
      <w:r w:rsidR="006F79EF" w:rsidRPr="00C35A8E">
        <w:rPr>
          <w:rFonts w:ascii="Garamond" w:eastAsia="Cambria" w:hAnsi="Garamond"/>
          <w:color w:val="1A171C"/>
          <w:sz w:val="24"/>
          <w:szCs w:val="24"/>
          <w:lang w:bidi="en-US"/>
        </w:rPr>
        <w:t>Dokumenti i përmendur në shkronjën “c, të pikës 3.2.2, do të përfshijë:</w:t>
      </w:r>
    </w:p>
    <w:p w14:paraId="4DD8904C" w14:textId="77777777" w:rsidR="006F79EF" w:rsidRPr="00C35A8E" w:rsidRDefault="006F79EF" w:rsidP="00586FD9">
      <w:pPr>
        <w:tabs>
          <w:tab w:val="left" w:pos="567"/>
          <w:tab w:val="left" w:pos="185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a) një përshkrim të mjeteve të prodhimit dhe kontrollit të përshtatshëm për ndërtimin e enëve;</w:t>
      </w:r>
    </w:p>
    <w:p w14:paraId="4DD8904D" w14:textId="77777777" w:rsidR="006F79EF" w:rsidRPr="00C35A8E" w:rsidRDefault="006F79EF" w:rsidP="00586FD9">
      <w:pPr>
        <w:tabs>
          <w:tab w:val="left" w:pos="567"/>
          <w:tab w:val="left" w:pos="185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b) një dokument inspektimi që përshkruan shqyrtimet dhe testet e duhura që do të kryhen gjatë prodhimit, së bashku me procedurat në lidhje me to dhe shpeshtësinë me të cilën ato do të kryhen;</w:t>
      </w:r>
    </w:p>
    <w:p w14:paraId="4DD8904E" w14:textId="2ACD986C" w:rsidR="006F79EF" w:rsidRPr="00C35A8E" w:rsidRDefault="006F79EF" w:rsidP="00586FD9">
      <w:pPr>
        <w:tabs>
          <w:tab w:val="left" w:pos="567"/>
          <w:tab w:val="left" w:pos="185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c) një angazhim për të kryer shqyrtimet dhe testet</w:t>
      </w:r>
      <w:r w:rsidR="00605F84">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përputhje me dokumentin e inspektimit dhe për të kryer një test hidrostatik ose, në varësi të marrëveshjes së shtetit shqiptar, një test pneumatik të kryer në çdo enë të prodhuar me një presion testimi të barabartë me 1,5 herë presionin e projektimit; këto shqyrtime dhe teste do të kryhen nën përgjegjësinë e personelit të kualifikuar që është i pavarur nga personeli i prodhimit dhe do të jenë objekt i një raporti;</w:t>
      </w:r>
    </w:p>
    <w:p w14:paraId="4DD8904F" w14:textId="553450C9" w:rsidR="006F79EF" w:rsidRPr="00C35A8E" w:rsidRDefault="006F79EF" w:rsidP="00586FD9">
      <w:pPr>
        <w:tabs>
          <w:tab w:val="left" w:pos="567"/>
          <w:tab w:val="left" w:pos="185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ç) adresat e vendeve të prodhimit dhe </w:t>
      </w:r>
      <w:r w:rsidR="00605F84">
        <w:rPr>
          <w:rFonts w:ascii="Garamond" w:eastAsia="Cambria" w:hAnsi="Garamond"/>
          <w:color w:val="1A171C"/>
          <w:sz w:val="24"/>
          <w:szCs w:val="24"/>
          <w:lang w:bidi="en-US"/>
        </w:rPr>
        <w:t xml:space="preserve">të </w:t>
      </w:r>
      <w:r w:rsidRPr="00C35A8E">
        <w:rPr>
          <w:rFonts w:ascii="Garamond" w:eastAsia="Cambria" w:hAnsi="Garamond"/>
          <w:color w:val="1A171C"/>
          <w:sz w:val="24"/>
          <w:szCs w:val="24"/>
          <w:lang w:bidi="en-US"/>
        </w:rPr>
        <w:t>magazinimit dhe datën kur do të fillojë prodhimi.</w:t>
      </w:r>
    </w:p>
    <w:p w14:paraId="4DD89050" w14:textId="77777777" w:rsidR="006F79EF" w:rsidRPr="00C35A8E" w:rsidRDefault="00696EF4" w:rsidP="00586FD9">
      <w:pPr>
        <w:tabs>
          <w:tab w:val="left" w:pos="567"/>
          <w:tab w:val="left" w:pos="1597"/>
          <w:tab w:val="left" w:pos="1598"/>
        </w:tabs>
        <w:ind w:firstLine="284"/>
        <w:rPr>
          <w:rFonts w:ascii="Garamond" w:eastAsia="Cambria" w:hAnsi="Garamond"/>
          <w:i/>
          <w:sz w:val="24"/>
          <w:szCs w:val="24"/>
          <w:lang w:bidi="en-US"/>
        </w:rPr>
      </w:pPr>
      <w:r w:rsidRPr="00C35A8E">
        <w:rPr>
          <w:rFonts w:ascii="Garamond" w:eastAsia="Cambria" w:hAnsi="Garamond"/>
          <w:i/>
          <w:color w:val="1A171C"/>
          <w:sz w:val="24"/>
          <w:szCs w:val="24"/>
          <w:lang w:bidi="en-US"/>
        </w:rPr>
        <w:t xml:space="preserve">3.3 </w:t>
      </w:r>
      <w:r w:rsidR="006F79EF" w:rsidRPr="00C35A8E">
        <w:rPr>
          <w:rFonts w:ascii="Garamond" w:eastAsia="Cambria" w:hAnsi="Garamond"/>
          <w:i/>
          <w:color w:val="1A171C"/>
          <w:sz w:val="24"/>
          <w:szCs w:val="24"/>
          <w:lang w:bidi="en-US"/>
        </w:rPr>
        <w:t>Kontrollet e enëve</w:t>
      </w:r>
    </w:p>
    <w:p w14:paraId="4DD89051" w14:textId="61B8070A"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Organi i miratuar do të kryejë kontrolle të enëve ose do të sigurojë kryerjen e tyre në mostra rastësore në intervale të rastësishme të përcaktuara nga organi i miratuar, me qëllim që të verifikohet cilësia e kontrolleve të brendshme në enë, duke marrë parasysh, ndër të tjera, kompleksitetin teknologjik të enëve dhe sasinë e prodhimit. Një kampion i përshtatshëm i enëve përfundimtare, i marrë në vend nga organi i miratuar përpara hedhjes në treg, do të shqyrtohet dhe do të kryhen teste të përshtatshme</w:t>
      </w:r>
      <w:r w:rsidR="004A4D5C">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siç identifikohen nga pjesët përkatëse të standardeve të harmonizuara dhe/ose testet ekuivalente të përcaktuara në specifikimet e tjera teknike përkatëse, për të kontrolluar konformitetin e enës me tipin e përshkruar në certifikatën e shqyrtimit EU të tipit dhe me kërkesat përkatëse të </w:t>
      </w:r>
      <w:r w:rsidRPr="00C35A8E">
        <w:rPr>
          <w:rFonts w:ascii="Garamond" w:eastAsia="Cambria" w:hAnsi="Garamond"/>
          <w:bCs/>
          <w:color w:val="1A171C"/>
          <w:sz w:val="24"/>
          <w:szCs w:val="24"/>
          <w:lang w:bidi="en-US"/>
        </w:rPr>
        <w:t xml:space="preserve">këtij </w:t>
      </w:r>
      <w:r w:rsidR="00520B6B" w:rsidRPr="00C35A8E">
        <w:rPr>
          <w:rFonts w:ascii="Garamond" w:eastAsia="Cambria" w:hAnsi="Garamond"/>
          <w:bCs/>
          <w:color w:val="1A171C"/>
          <w:sz w:val="24"/>
          <w:szCs w:val="24"/>
          <w:lang w:bidi="en-US"/>
        </w:rPr>
        <w:t>Rregulli</w:t>
      </w:r>
      <w:r w:rsidRPr="00C35A8E">
        <w:rPr>
          <w:rFonts w:ascii="Garamond" w:eastAsia="Cambria" w:hAnsi="Garamond"/>
          <w:color w:val="1A171C"/>
          <w:sz w:val="24"/>
          <w:szCs w:val="24"/>
          <w:lang w:bidi="en-US"/>
        </w:rPr>
        <w:t>.</w:t>
      </w:r>
      <w:r w:rsidR="00C35A8E">
        <w:rPr>
          <w:rFonts w:ascii="Garamond" w:eastAsia="Cambria" w:hAnsi="Garamond"/>
          <w:color w:val="1A171C"/>
          <w:sz w:val="24"/>
          <w:szCs w:val="24"/>
          <w:lang w:bidi="en-US"/>
        </w:rPr>
        <w:t xml:space="preserve"> </w:t>
      </w:r>
    </w:p>
    <w:p w14:paraId="4DD89052" w14:textId="07CD013B"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Organi i miratuar siguron gjithashtu që prodhuesi të kontrollojë enët e prodhuara në seri në përputhje me shkronjën “c”, të pikës</w:t>
      </w:r>
      <w:r w:rsidR="00C35A8E">
        <w:rPr>
          <w:rFonts w:ascii="Garamond" w:eastAsia="Cambria" w:hAnsi="Garamond"/>
          <w:color w:val="1A171C"/>
          <w:sz w:val="24"/>
          <w:szCs w:val="24"/>
          <w:lang w:bidi="en-US"/>
        </w:rPr>
        <w:t xml:space="preserve"> </w:t>
      </w:r>
      <w:r w:rsidRPr="00C35A8E">
        <w:rPr>
          <w:rFonts w:ascii="Garamond" w:eastAsia="Cambria" w:hAnsi="Garamond"/>
          <w:color w:val="1A171C"/>
          <w:sz w:val="24"/>
          <w:szCs w:val="24"/>
          <w:lang w:bidi="en-US"/>
        </w:rPr>
        <w:t>3.2.3.</w:t>
      </w:r>
    </w:p>
    <w:p w14:paraId="4DD89053" w14:textId="77777777" w:rsidR="006F79EF" w:rsidRPr="00C35A8E" w:rsidRDefault="006F79EF" w:rsidP="004A4D5C">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Kur një kampion nuk përputhet me nivelin e pranueshëm të cilësisë, organi i miratuar merr masat e duhura.</w:t>
      </w:r>
    </w:p>
    <w:p w14:paraId="4DD89054"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Procedura e marrjes së mostrave të pranimit që do të zbatohet synon të përcaktojë nëse procesi i prodhimit të enës funksionon brenda kufijve të pranueshëm, me synimin për të siguruar konformitetin e enës.</w:t>
      </w:r>
    </w:p>
    <w:p w14:paraId="4DD89055" w14:textId="55F26C09" w:rsidR="006F79EF" w:rsidRPr="00C35A8E" w:rsidRDefault="006F79EF" w:rsidP="004A4D5C">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Organi i miratuar do t</w:t>
      </w:r>
      <w:r w:rsidR="004A4D5C">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i japë autoritetit miratues dhe, sipas kërkesës, organeve të tjera, një kopje të raportit të inspektimit të lëshuar prej tij. </w:t>
      </w:r>
    </w:p>
    <w:p w14:paraId="4DD89056" w14:textId="77777777" w:rsidR="006F79EF" w:rsidRPr="00C35A8E" w:rsidRDefault="006F79EF" w:rsidP="00586FD9">
      <w:pPr>
        <w:tabs>
          <w:tab w:val="left" w:pos="567"/>
        </w:tabs>
        <w:adjustRightInd/>
        <w:ind w:firstLine="284"/>
        <w:rPr>
          <w:rFonts w:ascii="Garamond" w:eastAsia="Cambria" w:hAnsi="Garamond"/>
          <w:sz w:val="24"/>
          <w:szCs w:val="24"/>
          <w:lang w:bidi="en-US"/>
        </w:rPr>
      </w:pPr>
      <w:r w:rsidRPr="00C35A8E">
        <w:rPr>
          <w:rFonts w:ascii="Garamond" w:eastAsia="Cambria" w:hAnsi="Garamond"/>
          <w:color w:val="1A171C"/>
          <w:sz w:val="24"/>
          <w:szCs w:val="24"/>
          <w:lang w:bidi="en-US"/>
        </w:rPr>
        <w:t>Prodhuesi, nën përgjegjësinë e organit t</w:t>
      </w:r>
      <w:r w:rsidRPr="00C35A8E">
        <w:rPr>
          <w:rFonts w:ascii="Garamond" w:hAnsi="Garamond"/>
          <w:sz w:val="24"/>
          <w:szCs w:val="24"/>
        </w:rPr>
        <w:t>ë miratuar</w:t>
      </w:r>
      <w:r w:rsidRPr="00C35A8E">
        <w:rPr>
          <w:rFonts w:ascii="Garamond" w:eastAsia="Cambria" w:hAnsi="Garamond"/>
          <w:color w:val="1A171C"/>
          <w:sz w:val="24"/>
          <w:szCs w:val="24"/>
          <w:lang w:bidi="en-US"/>
        </w:rPr>
        <w:t>, vendos numrin e identifikimit të organit t</w:t>
      </w:r>
      <w:r w:rsidRPr="00C35A8E">
        <w:rPr>
          <w:rFonts w:ascii="Garamond" w:hAnsi="Garamond"/>
          <w:sz w:val="24"/>
          <w:szCs w:val="24"/>
        </w:rPr>
        <w:t xml:space="preserve">ë miratuar </w:t>
      </w:r>
      <w:r w:rsidRPr="00C35A8E">
        <w:rPr>
          <w:rFonts w:ascii="Garamond" w:eastAsia="Cambria" w:hAnsi="Garamond"/>
          <w:color w:val="1A171C"/>
          <w:sz w:val="24"/>
          <w:szCs w:val="24"/>
          <w:lang w:bidi="en-US"/>
        </w:rPr>
        <w:t xml:space="preserve">gjatë procesit të prodhimit. </w:t>
      </w:r>
    </w:p>
    <w:p w14:paraId="4DD89057" w14:textId="3A2F3144" w:rsidR="006F79EF" w:rsidRPr="00C35A8E" w:rsidRDefault="00696EF4" w:rsidP="00586FD9">
      <w:pPr>
        <w:tabs>
          <w:tab w:val="left" w:pos="567"/>
        </w:tabs>
        <w:adjustRightInd/>
        <w:ind w:firstLine="284"/>
        <w:jc w:val="both"/>
        <w:rPr>
          <w:rFonts w:ascii="Garamond" w:eastAsia="Cambria" w:hAnsi="Garamond"/>
          <w:i/>
          <w:iCs/>
          <w:sz w:val="24"/>
          <w:szCs w:val="24"/>
          <w:lang w:bidi="en-US"/>
        </w:rPr>
      </w:pPr>
      <w:r w:rsidRPr="00C35A8E">
        <w:rPr>
          <w:rFonts w:ascii="Garamond" w:eastAsia="Cambria" w:hAnsi="Garamond"/>
          <w:i/>
          <w:iCs/>
          <w:sz w:val="24"/>
          <w:szCs w:val="24"/>
          <w:lang w:bidi="en-US"/>
        </w:rPr>
        <w:t xml:space="preserve">3.4 </w:t>
      </w:r>
      <w:r w:rsidR="006F79EF" w:rsidRPr="00C35A8E">
        <w:rPr>
          <w:rFonts w:ascii="Garamond" w:eastAsia="Cambria" w:hAnsi="Garamond"/>
          <w:i/>
          <w:iCs/>
          <w:sz w:val="24"/>
          <w:szCs w:val="24"/>
          <w:lang w:bidi="en-US"/>
        </w:rPr>
        <w:t xml:space="preserve">Markimi CE dhe </w:t>
      </w:r>
      <w:r w:rsidR="004A4D5C" w:rsidRPr="00C35A8E">
        <w:rPr>
          <w:rFonts w:ascii="Garamond" w:eastAsia="Cambria" w:hAnsi="Garamond"/>
          <w:i/>
          <w:iCs/>
          <w:sz w:val="24"/>
          <w:szCs w:val="24"/>
          <w:lang w:bidi="en-US"/>
        </w:rPr>
        <w:t xml:space="preserve">dekalarata </w:t>
      </w:r>
      <w:r w:rsidR="006F79EF" w:rsidRPr="00C35A8E">
        <w:rPr>
          <w:rFonts w:ascii="Garamond" w:eastAsia="Cambria" w:hAnsi="Garamond"/>
          <w:i/>
          <w:iCs/>
          <w:sz w:val="24"/>
          <w:szCs w:val="24"/>
          <w:lang w:bidi="en-US"/>
        </w:rPr>
        <w:t>EU e konformitetit</w:t>
      </w:r>
      <w:r w:rsidR="00C35A8E">
        <w:rPr>
          <w:rFonts w:ascii="Garamond" w:eastAsia="Cambria" w:hAnsi="Garamond"/>
          <w:i/>
          <w:iCs/>
          <w:sz w:val="24"/>
          <w:szCs w:val="24"/>
          <w:lang w:bidi="en-US"/>
        </w:rPr>
        <w:t xml:space="preserve"> </w:t>
      </w:r>
    </w:p>
    <w:p w14:paraId="4DD89058" w14:textId="63898138" w:rsidR="006F79EF" w:rsidRPr="00C35A8E" w:rsidRDefault="00FD2101" w:rsidP="00586FD9">
      <w:pPr>
        <w:tabs>
          <w:tab w:val="left" w:pos="567"/>
          <w:tab w:val="left" w:pos="1711"/>
        </w:tabs>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3.4.1 </w:t>
      </w:r>
      <w:r w:rsidR="006F79EF" w:rsidRPr="00C35A8E">
        <w:rPr>
          <w:rFonts w:ascii="Garamond" w:eastAsia="Cambria" w:hAnsi="Garamond"/>
          <w:color w:val="1A171C"/>
          <w:sz w:val="24"/>
          <w:szCs w:val="24"/>
          <w:lang w:bidi="en-US"/>
        </w:rPr>
        <w:t>Prodhuesi do të vendosë markimin CE në çdo enë individuale</w:t>
      </w:r>
      <w:r w:rsidR="002521AF">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që është në përputhje me llojin e përshkruar në certifikatën e shqyrtimit EU të tipit dhe që plotëson kërkesat e zbatueshme të këtij </w:t>
      </w:r>
      <w:r w:rsidR="00520B6B" w:rsidRPr="00C35A8E">
        <w:rPr>
          <w:rFonts w:ascii="Garamond" w:eastAsia="Cambria" w:hAnsi="Garamond"/>
          <w:color w:val="1A171C"/>
          <w:sz w:val="24"/>
          <w:szCs w:val="24"/>
          <w:lang w:bidi="en-US"/>
        </w:rPr>
        <w:t>Rregulli</w:t>
      </w:r>
      <w:r w:rsidR="006F79EF" w:rsidRPr="00C35A8E">
        <w:rPr>
          <w:rFonts w:ascii="Garamond" w:eastAsia="Cambria" w:hAnsi="Garamond"/>
          <w:color w:val="1A171C"/>
          <w:sz w:val="24"/>
          <w:szCs w:val="24"/>
          <w:lang w:bidi="en-US"/>
        </w:rPr>
        <w:t>.</w:t>
      </w:r>
    </w:p>
    <w:p w14:paraId="4DD89059" w14:textId="02A60B91" w:rsidR="006F79EF" w:rsidRPr="00C35A8E" w:rsidRDefault="00FD2101"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3.4.2 </w:t>
      </w:r>
      <w:r w:rsidR="006F79EF" w:rsidRPr="00C35A8E">
        <w:rPr>
          <w:rFonts w:ascii="Garamond" w:eastAsia="Cambria" w:hAnsi="Garamond"/>
          <w:color w:val="1A171C"/>
          <w:sz w:val="24"/>
          <w:szCs w:val="24"/>
          <w:lang w:bidi="en-US"/>
        </w:rPr>
        <w:t>Prodhuesi duhet të hartojë me shkrim një deklaratë të konformitetit EU për çdo model ene dhe ta vërë atë në dispozicion të autoriteteve kombëtare për 10 vjet</w:t>
      </w:r>
      <w:r w:rsidR="002521AF">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pasi ena të jetë hedhur në treg. Deklarata EU e konformitetit do të identifikojë modelin e enës për të cilën është hartuar.</w:t>
      </w:r>
    </w:p>
    <w:p w14:paraId="4DD8905A" w14:textId="6752E8B4" w:rsidR="006F79EF" w:rsidRPr="00C35A8E" w:rsidRDefault="00FD2101" w:rsidP="00AF50CF">
      <w:pPr>
        <w:tabs>
          <w:tab w:val="left" w:pos="567"/>
          <w:tab w:val="left" w:pos="1711"/>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3.4.3 </w:t>
      </w:r>
      <w:r w:rsidR="006F79EF" w:rsidRPr="00C35A8E">
        <w:rPr>
          <w:rFonts w:ascii="Garamond" w:eastAsia="Cambria" w:hAnsi="Garamond"/>
          <w:color w:val="1A171C"/>
          <w:sz w:val="24"/>
          <w:szCs w:val="24"/>
          <w:lang w:bidi="en-US"/>
        </w:rPr>
        <w:t>Një kopje e deklaratës EU të konformitetit do t</w:t>
      </w:r>
      <w:r w:rsidR="00AF50CF">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u vihet në dispozicion autoriteteve përkatëse pas dorëzimit të kërkesës.</w:t>
      </w:r>
      <w:r w:rsidR="00C35A8E">
        <w:rPr>
          <w:rFonts w:ascii="Garamond" w:eastAsia="Cambria" w:hAnsi="Garamond"/>
          <w:color w:val="1A171C"/>
          <w:sz w:val="24"/>
          <w:szCs w:val="24"/>
          <w:lang w:bidi="en-US"/>
        </w:rPr>
        <w:t xml:space="preserve"> </w:t>
      </w:r>
    </w:p>
    <w:p w14:paraId="4DD8905B" w14:textId="77777777" w:rsidR="006F79EF" w:rsidRPr="00C35A8E" w:rsidRDefault="00FD2101" w:rsidP="00586FD9">
      <w:pPr>
        <w:tabs>
          <w:tab w:val="left" w:pos="567"/>
        </w:tabs>
        <w:adjustRightInd/>
        <w:ind w:firstLine="284"/>
        <w:rPr>
          <w:rFonts w:ascii="Garamond" w:eastAsia="Cambria" w:hAnsi="Garamond"/>
          <w:i/>
          <w:iCs/>
          <w:sz w:val="24"/>
          <w:szCs w:val="24"/>
          <w:lang w:bidi="en-US"/>
        </w:rPr>
      </w:pPr>
      <w:r w:rsidRPr="00C35A8E">
        <w:rPr>
          <w:rFonts w:ascii="Garamond" w:eastAsia="Cambria" w:hAnsi="Garamond"/>
          <w:i/>
          <w:iCs/>
          <w:sz w:val="24"/>
          <w:szCs w:val="24"/>
          <w:lang w:bidi="en-US"/>
        </w:rPr>
        <w:t xml:space="preserve">3.5 </w:t>
      </w:r>
      <w:r w:rsidR="006F79EF" w:rsidRPr="00C35A8E">
        <w:rPr>
          <w:rFonts w:ascii="Garamond" w:eastAsia="Cambria" w:hAnsi="Garamond"/>
          <w:i/>
          <w:iCs/>
          <w:sz w:val="24"/>
          <w:szCs w:val="24"/>
          <w:lang w:bidi="en-US"/>
        </w:rPr>
        <w:t>Përfaqësuesi i autorizuar</w:t>
      </w:r>
    </w:p>
    <w:p w14:paraId="4DD8905C"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Detyrimet e prodhuesit të përcaktuara në pikën 3.4 mund të përmbushen nga përfaqësuesi i tij i autorizuar, në emër dhe nën përgjegjësinë e tij, me kusht që ato të specifikohen në mandat. </w:t>
      </w:r>
    </w:p>
    <w:p w14:paraId="4DD8905D" w14:textId="77777777" w:rsidR="006F79EF" w:rsidRPr="00C35A8E" w:rsidRDefault="00FD2101" w:rsidP="00586FD9">
      <w:pPr>
        <w:pStyle w:val="ListParagraph"/>
        <w:tabs>
          <w:tab w:val="left" w:pos="426"/>
          <w:tab w:val="left" w:pos="1276"/>
        </w:tabs>
        <w:spacing w:after="0" w:line="240" w:lineRule="auto"/>
        <w:ind w:left="0" w:firstLine="284"/>
        <w:rPr>
          <w:rFonts w:ascii="Garamond" w:eastAsia="Cambria" w:hAnsi="Garamond"/>
          <w:b/>
          <w:sz w:val="24"/>
          <w:szCs w:val="24"/>
          <w:lang w:bidi="en-US"/>
        </w:rPr>
      </w:pPr>
      <w:r w:rsidRPr="00C35A8E">
        <w:rPr>
          <w:rFonts w:ascii="Garamond" w:eastAsia="Cambria" w:hAnsi="Garamond"/>
          <w:b/>
          <w:color w:val="1A171C"/>
          <w:sz w:val="24"/>
          <w:szCs w:val="24"/>
          <w:lang w:bidi="en-US"/>
        </w:rPr>
        <w:t xml:space="preserve">4. </w:t>
      </w:r>
      <w:r w:rsidR="006F79EF" w:rsidRPr="00C35A8E">
        <w:rPr>
          <w:rFonts w:ascii="Garamond" w:eastAsia="Cambria" w:hAnsi="Garamond"/>
          <w:b/>
          <w:color w:val="1A171C"/>
          <w:sz w:val="24"/>
          <w:szCs w:val="24"/>
          <w:lang w:bidi="en-US"/>
        </w:rPr>
        <w:t>Konformiteti me llojin bazuar në kontrollin e brendshëm të prodhimit (Moduli C)</w:t>
      </w:r>
    </w:p>
    <w:p w14:paraId="4DD8905E" w14:textId="03B1260F" w:rsidR="006F79EF" w:rsidRPr="00C35A8E" w:rsidRDefault="00FD2101"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 xml:space="preserve">4.1 </w:t>
      </w:r>
      <w:r w:rsidR="006F79EF" w:rsidRPr="00C35A8E">
        <w:rPr>
          <w:rFonts w:ascii="Garamond" w:eastAsia="Cambria" w:hAnsi="Garamond"/>
          <w:sz w:val="24"/>
          <w:szCs w:val="24"/>
          <w:lang w:bidi="en-US"/>
        </w:rPr>
        <w:t>Konformiteti me llojin bazuar në kontrollin e brendshëm të prodhimit është pjesë e një procedure të vlerësimit të konformitetit ku prodhuesi përmbush detyr</w:t>
      </w:r>
      <w:r w:rsidR="00AF50CF">
        <w:rPr>
          <w:rFonts w:ascii="Garamond" w:eastAsia="Cambria" w:hAnsi="Garamond"/>
          <w:sz w:val="24"/>
          <w:szCs w:val="24"/>
          <w:lang w:bidi="en-US"/>
        </w:rPr>
        <w:t>imet e përcaktuara në pikat 4.2</w:t>
      </w:r>
      <w:r w:rsidR="006F79EF" w:rsidRPr="00C35A8E">
        <w:rPr>
          <w:rFonts w:ascii="Garamond" w:eastAsia="Cambria" w:hAnsi="Garamond"/>
          <w:sz w:val="24"/>
          <w:szCs w:val="24"/>
          <w:lang w:bidi="en-US"/>
        </w:rPr>
        <w:t xml:space="preserve"> dhe 4.3 dhe siguron dhe deklaron me përgjegjësinë e tij të vetme që enët në fjalë janë në përputhje me llojin e përshkruar në certifikatën e shqyrtimit EU të tipit dhe plotësojnë kërkesat e këtij </w:t>
      </w:r>
      <w:r w:rsidR="00520B6B" w:rsidRPr="00C35A8E">
        <w:rPr>
          <w:rFonts w:ascii="Garamond" w:eastAsia="Cambria" w:hAnsi="Garamond"/>
          <w:sz w:val="24"/>
          <w:szCs w:val="24"/>
          <w:lang w:bidi="en-US"/>
        </w:rPr>
        <w:t xml:space="preserve">Rregulli </w:t>
      </w:r>
      <w:r w:rsidR="006F79EF" w:rsidRPr="00C35A8E">
        <w:rPr>
          <w:rFonts w:ascii="Garamond" w:eastAsia="Cambria" w:hAnsi="Garamond"/>
          <w:sz w:val="24"/>
          <w:szCs w:val="24"/>
          <w:lang w:bidi="en-US"/>
        </w:rPr>
        <w:t>që zbatohen mbi to.</w:t>
      </w:r>
    </w:p>
    <w:p w14:paraId="4DD8905F" w14:textId="77777777" w:rsidR="006F79EF" w:rsidRPr="00C35A8E" w:rsidRDefault="00FD2101" w:rsidP="00586FD9">
      <w:pPr>
        <w:tabs>
          <w:tab w:val="left" w:pos="567"/>
          <w:tab w:val="left" w:pos="1598"/>
        </w:tabs>
        <w:adjustRightInd/>
        <w:ind w:firstLine="284"/>
        <w:jc w:val="both"/>
        <w:rPr>
          <w:rFonts w:ascii="Garamond" w:eastAsia="Cambria" w:hAnsi="Garamond"/>
          <w:i/>
          <w:iCs/>
          <w:color w:val="1A171C"/>
          <w:sz w:val="24"/>
          <w:szCs w:val="24"/>
          <w:lang w:bidi="en-US"/>
        </w:rPr>
      </w:pPr>
      <w:r w:rsidRPr="00C35A8E">
        <w:rPr>
          <w:rFonts w:ascii="Garamond" w:eastAsia="Cambria" w:hAnsi="Garamond"/>
          <w:i/>
          <w:iCs/>
          <w:color w:val="1A171C"/>
          <w:sz w:val="24"/>
          <w:szCs w:val="24"/>
          <w:lang w:bidi="en-US"/>
        </w:rPr>
        <w:t xml:space="preserve">4.2 </w:t>
      </w:r>
      <w:r w:rsidR="006F79EF" w:rsidRPr="00C35A8E">
        <w:rPr>
          <w:rFonts w:ascii="Garamond" w:eastAsia="Cambria" w:hAnsi="Garamond"/>
          <w:i/>
          <w:iCs/>
          <w:color w:val="1A171C"/>
          <w:sz w:val="24"/>
          <w:szCs w:val="24"/>
          <w:lang w:bidi="en-US"/>
        </w:rPr>
        <w:t>Prodhuesi</w:t>
      </w:r>
    </w:p>
    <w:p w14:paraId="4DD89060" w14:textId="32304471" w:rsidR="006F79EF" w:rsidRPr="00C35A8E" w:rsidRDefault="006F79EF" w:rsidP="00586FD9">
      <w:pPr>
        <w:tabs>
          <w:tab w:val="left" w:pos="567"/>
          <w:tab w:val="left" w:pos="1598"/>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Prodhuesi duhet të marrë të gjitha masat e nevojshme</w:t>
      </w:r>
      <w:r w:rsidR="00AF50CF">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mënyrë që procesi i prodhimit dhe monitorimi i tij të sigurojnë konformitetin e enëve të prodhuara me llojin e përshkruar në certifikatën e shqyrtimit EU të tipit dhe me kërkesat e këtij </w:t>
      </w:r>
      <w:r w:rsidR="00520B6B" w:rsidRPr="00C35A8E">
        <w:rPr>
          <w:rFonts w:ascii="Garamond" w:eastAsia="Cambria" w:hAnsi="Garamond"/>
          <w:color w:val="1A171C"/>
          <w:sz w:val="24"/>
          <w:szCs w:val="24"/>
          <w:lang w:bidi="en-US"/>
        </w:rPr>
        <w:t xml:space="preserve">Rregulli </w:t>
      </w:r>
      <w:r w:rsidRPr="00C35A8E">
        <w:rPr>
          <w:rFonts w:ascii="Garamond" w:eastAsia="Cambria" w:hAnsi="Garamond"/>
          <w:color w:val="1A171C"/>
          <w:sz w:val="24"/>
          <w:szCs w:val="24"/>
          <w:lang w:bidi="en-US"/>
        </w:rPr>
        <w:t xml:space="preserve">që zbatohen mbi to. </w:t>
      </w:r>
    </w:p>
    <w:p w14:paraId="4DD89061" w14:textId="5B5DE43E" w:rsidR="006F79EF" w:rsidRPr="00C35A8E" w:rsidRDefault="006F79EF" w:rsidP="00AF50CF">
      <w:pPr>
        <w:tabs>
          <w:tab w:val="left" w:pos="567"/>
          <w:tab w:val="left" w:pos="1598"/>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Përpara fillimit të prodhimit, prodhuesi duhet t</w:t>
      </w:r>
      <w:r w:rsidR="00AF50CF">
        <w:rPr>
          <w:rFonts w:ascii="Garamond" w:eastAsia="Cambria" w:hAnsi="Garamond"/>
          <w:color w:val="1A171C"/>
          <w:sz w:val="24"/>
          <w:szCs w:val="24"/>
          <w:lang w:bidi="en-US"/>
        </w:rPr>
        <w:t>’</w:t>
      </w:r>
      <w:r w:rsidRPr="00C35A8E">
        <w:rPr>
          <w:rFonts w:ascii="Garamond" w:eastAsia="Cambria" w:hAnsi="Garamond"/>
          <w:color w:val="1A171C"/>
          <w:sz w:val="24"/>
          <w:szCs w:val="24"/>
          <w:lang w:bidi="en-US"/>
        </w:rPr>
        <w:t>i dorëzojë një organi të përzgjedhur prej tij të gjithë informacionin e nevojshëm dhe</w:t>
      </w:r>
      <w:r w:rsidR="00AF50CF">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në veçanti:</w:t>
      </w:r>
    </w:p>
    <w:p w14:paraId="4DD89062" w14:textId="77777777" w:rsidR="006F79EF" w:rsidRPr="00C35A8E" w:rsidRDefault="006F79EF" w:rsidP="00586FD9">
      <w:pPr>
        <w:tabs>
          <w:tab w:val="left" w:pos="567"/>
          <w:tab w:val="left" w:pos="1970"/>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a) certifikatat në lidhje me kualifikimin e përshtatshëm të operacioneve të saldimit dhe të saldatorëve ose operatorëve të saldimit;</w:t>
      </w:r>
    </w:p>
    <w:p w14:paraId="4DD89063" w14:textId="77777777" w:rsidR="006F79EF" w:rsidRPr="00C35A8E" w:rsidRDefault="006F79EF" w:rsidP="00586FD9">
      <w:pPr>
        <w:tabs>
          <w:tab w:val="left" w:pos="567"/>
          <w:tab w:val="left" w:pos="1970"/>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b) fletën e inspektimit për materialet e përdorura për prodhimin e pjesëve dhe komponentëve që kontribuojnë në fuqinë e enës;</w:t>
      </w:r>
    </w:p>
    <w:p w14:paraId="4DD89064" w14:textId="77777777" w:rsidR="006F79EF" w:rsidRPr="00C35A8E" w:rsidRDefault="006F79EF" w:rsidP="00586FD9">
      <w:pPr>
        <w:tabs>
          <w:tab w:val="left" w:pos="567"/>
          <w:tab w:val="left" w:pos="1970"/>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c) një raport mbi shqyrtimet dhe testet e kryera;</w:t>
      </w:r>
    </w:p>
    <w:p w14:paraId="4DD89065" w14:textId="77777777" w:rsidR="006F79EF" w:rsidRPr="00C35A8E" w:rsidRDefault="006F79EF" w:rsidP="00586FD9">
      <w:pPr>
        <w:tabs>
          <w:tab w:val="left" w:pos="567"/>
          <w:tab w:val="left" w:pos="1970"/>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ç) një dokument që përshkruan proceset e prodhimit dhe të gjitha masat e paracaktuara sistematike të marra për të siguruar konformitetin e enës me llojin e përshkruar në certifikatën e shqyrtimit EU të tipit.</w:t>
      </w:r>
    </w:p>
    <w:p w14:paraId="4DD89066" w14:textId="77777777" w:rsidR="006F79EF" w:rsidRPr="00C35A8E" w:rsidRDefault="006F79EF" w:rsidP="00586FD9">
      <w:pPr>
        <w:tabs>
          <w:tab w:val="left" w:pos="567"/>
        </w:tabs>
        <w:adjustRightInd/>
        <w:ind w:firstLine="284"/>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Ky dokument duhet të përfshijë: </w:t>
      </w:r>
    </w:p>
    <w:p w14:paraId="4DD89067" w14:textId="77777777" w:rsidR="006F79EF" w:rsidRPr="00C35A8E" w:rsidRDefault="00FD2101" w:rsidP="00586FD9">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i. </w:t>
      </w:r>
      <w:r w:rsidR="006F79EF" w:rsidRPr="00C35A8E">
        <w:rPr>
          <w:rFonts w:ascii="Garamond" w:eastAsia="Cambria" w:hAnsi="Garamond"/>
          <w:color w:val="1A171C"/>
          <w:sz w:val="24"/>
          <w:szCs w:val="24"/>
          <w:lang w:bidi="en-US"/>
        </w:rPr>
        <w:t>një përshkrim të mjeteve të prodhimit dhe kontrollit të përshtatshëm për ndërtimin e enëve;</w:t>
      </w:r>
    </w:p>
    <w:p w14:paraId="4DD89068" w14:textId="1F73568D" w:rsidR="006F79EF" w:rsidRPr="00C35A8E" w:rsidRDefault="00FD2101" w:rsidP="00586FD9">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ii </w:t>
      </w:r>
      <w:r w:rsidR="006F79EF" w:rsidRPr="00C35A8E">
        <w:rPr>
          <w:rFonts w:ascii="Garamond" w:eastAsia="Cambria" w:hAnsi="Garamond"/>
          <w:color w:val="1A171C"/>
          <w:sz w:val="24"/>
          <w:szCs w:val="24"/>
          <w:lang w:bidi="en-US"/>
        </w:rPr>
        <w:t>një dokument inspektimi që përshkruan shqyrtimet dhe testet e duhura që do të kryhen gjatë prodhimit, së bashku me procedurat</w:t>
      </w:r>
      <w:r w:rsidR="00361A00">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në lidhje me to dhe shpeshtësinë me të cilën ato do të kryhen;</w:t>
      </w:r>
    </w:p>
    <w:p w14:paraId="4DD89069" w14:textId="77777777" w:rsidR="006F79EF" w:rsidRPr="00C35A8E" w:rsidRDefault="00FD2101" w:rsidP="00586FD9">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iii </w:t>
      </w:r>
      <w:r w:rsidR="006F79EF" w:rsidRPr="00C35A8E">
        <w:rPr>
          <w:rFonts w:ascii="Garamond" w:eastAsia="Cambria" w:hAnsi="Garamond"/>
          <w:color w:val="1A171C"/>
          <w:sz w:val="24"/>
          <w:szCs w:val="24"/>
          <w:lang w:bidi="en-US"/>
        </w:rPr>
        <w:t>një angazhim për të kryer shqyrtimet dhe testet në përputhje me dokumentin e inspektimit dhe për të kryer një test hidrostatik ose, në varësi të marrëveshjes së shtetit shqiptar, një test pneumatik të kryer në çdo enë të prodhuar me një presion testimi të barabartë me 1,5 herë presionin e projektimit; këto shqyrtime dhe teste do të kryhen nën përgjegjësinë e personelit të kualifikuar që është i pavarur nga personeli i prodhimit dhe do të jenë objekt i një raporti;</w:t>
      </w:r>
    </w:p>
    <w:p w14:paraId="4DD8906A" w14:textId="77777777" w:rsidR="006F79EF" w:rsidRPr="00C35A8E" w:rsidRDefault="00FD2101" w:rsidP="00586FD9">
      <w:pPr>
        <w:pStyle w:val="ListParagraph"/>
        <w:tabs>
          <w:tab w:val="left" w:pos="567"/>
        </w:tabs>
        <w:spacing w:after="0" w:line="240" w:lineRule="auto"/>
        <w:ind w:left="0"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iv. </w:t>
      </w:r>
      <w:r w:rsidR="006F79EF" w:rsidRPr="00C35A8E">
        <w:rPr>
          <w:rFonts w:ascii="Garamond" w:eastAsia="Cambria" w:hAnsi="Garamond"/>
          <w:color w:val="1A171C"/>
          <w:sz w:val="24"/>
          <w:szCs w:val="24"/>
          <w:lang w:bidi="en-US"/>
        </w:rPr>
        <w:t>adresat e vendeve të prodhimit dhe magazinimit dhe datën kur do të fillojë prodhimi.</w:t>
      </w:r>
    </w:p>
    <w:p w14:paraId="4DD8906B" w14:textId="77777777" w:rsidR="006F79EF" w:rsidRPr="00C35A8E" w:rsidRDefault="006F79EF" w:rsidP="00586FD9">
      <w:pPr>
        <w:tabs>
          <w:tab w:val="left" w:pos="567"/>
          <w:tab w:val="left" w:pos="1857"/>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Organi i miratuar, përpara datës së fillimit të çdo prodhimi, i shqyrton ato dokumente për të vërtetuar konformitetin e tyre me certifikatën e shqyrtimit EU të tipit. </w:t>
      </w:r>
    </w:p>
    <w:p w14:paraId="4DD8906C" w14:textId="24162DDF" w:rsidR="006F79EF" w:rsidRPr="00C35A8E" w:rsidRDefault="00C35A8E" w:rsidP="00C35A8E">
      <w:pPr>
        <w:tabs>
          <w:tab w:val="left" w:pos="567"/>
        </w:tabs>
        <w:adjustRightInd/>
        <w:ind w:firstLine="284"/>
        <w:rPr>
          <w:rFonts w:ascii="Garamond" w:eastAsia="Cambria" w:hAnsi="Garamond"/>
          <w:i/>
          <w:iCs/>
          <w:sz w:val="24"/>
          <w:szCs w:val="24"/>
          <w:lang w:bidi="en-US"/>
        </w:rPr>
      </w:pPr>
      <w:r w:rsidRPr="00C35A8E">
        <w:rPr>
          <w:rFonts w:ascii="Garamond" w:eastAsia="Cambria" w:hAnsi="Garamond"/>
          <w:i/>
          <w:iCs/>
          <w:sz w:val="24"/>
          <w:szCs w:val="24"/>
          <w:lang w:bidi="en-US"/>
        </w:rPr>
        <w:t xml:space="preserve">4.3 </w:t>
      </w:r>
      <w:r w:rsidR="006F79EF" w:rsidRPr="00C35A8E">
        <w:rPr>
          <w:rFonts w:ascii="Garamond" w:eastAsia="Cambria" w:hAnsi="Garamond"/>
          <w:i/>
          <w:iCs/>
          <w:sz w:val="24"/>
          <w:szCs w:val="24"/>
          <w:lang w:bidi="en-US"/>
        </w:rPr>
        <w:t xml:space="preserve">Markimi CE dhe </w:t>
      </w:r>
      <w:r w:rsidR="00361A00" w:rsidRPr="00C35A8E">
        <w:rPr>
          <w:rFonts w:ascii="Garamond" w:eastAsia="Cambria" w:hAnsi="Garamond"/>
          <w:i/>
          <w:iCs/>
          <w:sz w:val="24"/>
          <w:szCs w:val="24"/>
          <w:lang w:bidi="en-US"/>
        </w:rPr>
        <w:t xml:space="preserve">deklarata </w:t>
      </w:r>
      <w:r w:rsidR="006F79EF" w:rsidRPr="00C35A8E">
        <w:rPr>
          <w:rFonts w:ascii="Garamond" w:eastAsia="Cambria" w:hAnsi="Garamond"/>
          <w:i/>
          <w:iCs/>
          <w:sz w:val="24"/>
          <w:szCs w:val="24"/>
          <w:lang w:bidi="en-US"/>
        </w:rPr>
        <w:t>EU e konformitetit</w:t>
      </w:r>
    </w:p>
    <w:p w14:paraId="4DD8906D" w14:textId="33B3948F" w:rsidR="006F79EF" w:rsidRPr="00C35A8E" w:rsidRDefault="00FD2101"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4.3.1 </w:t>
      </w:r>
      <w:r w:rsidR="006F79EF" w:rsidRPr="00C35A8E">
        <w:rPr>
          <w:rFonts w:ascii="Garamond" w:eastAsia="Cambria" w:hAnsi="Garamond"/>
          <w:color w:val="1A171C"/>
          <w:sz w:val="24"/>
          <w:szCs w:val="24"/>
          <w:lang w:bidi="en-US"/>
        </w:rPr>
        <w:t>Prodhuesi do të vendosë markimin CE në çdo enë individuale</w:t>
      </w:r>
      <w:r w:rsidR="000B7FCD">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që është në përputhje me llojin e përshkruar në certifikatën e shqyrtimit EU të tipit dhe që plotëson kërkesat e zbatueshme të këtij Rregulli.</w:t>
      </w:r>
    </w:p>
    <w:p w14:paraId="4DD8906E" w14:textId="0B570C8B" w:rsidR="006F79EF" w:rsidRPr="00C35A8E" w:rsidRDefault="00FD2101" w:rsidP="00586FD9">
      <w:pPr>
        <w:tabs>
          <w:tab w:val="left" w:pos="567"/>
          <w:tab w:val="left" w:pos="1711"/>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4.3.2 </w:t>
      </w:r>
      <w:r w:rsidR="006F79EF" w:rsidRPr="00C35A8E">
        <w:rPr>
          <w:rFonts w:ascii="Garamond" w:eastAsia="Cambria" w:hAnsi="Garamond"/>
          <w:color w:val="1A171C"/>
          <w:sz w:val="24"/>
          <w:szCs w:val="24"/>
          <w:lang w:bidi="en-US"/>
        </w:rPr>
        <w:t>Prodhuesi duhet të hartojë me shkrim një deklaratë të konformitetit EU për çdo model ene dhe ta vërë atë në dispozicion të autoriteteve kombëtare</w:t>
      </w:r>
      <w:r w:rsidR="000B7FCD">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për 10 vjet pasi ena të jetë hedhur në treg. Deklarata EU e konformitetit do të identifikojë modelin e enës për të cilën është hartuar.</w:t>
      </w:r>
    </w:p>
    <w:p w14:paraId="4DD8906F" w14:textId="78AB9E4C" w:rsidR="006F79EF" w:rsidRPr="00C35A8E" w:rsidRDefault="00FD2101" w:rsidP="000B7FCD">
      <w:pPr>
        <w:tabs>
          <w:tab w:val="left" w:pos="567"/>
          <w:tab w:val="left" w:pos="1711"/>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4.3.3 </w:t>
      </w:r>
      <w:r w:rsidR="006F79EF" w:rsidRPr="00C35A8E">
        <w:rPr>
          <w:rFonts w:ascii="Garamond" w:eastAsia="Cambria" w:hAnsi="Garamond"/>
          <w:color w:val="1A171C"/>
          <w:sz w:val="24"/>
          <w:szCs w:val="24"/>
          <w:lang w:bidi="en-US"/>
        </w:rPr>
        <w:t>Një kopje e deklaratës EU të konformitetit do t</w:t>
      </w:r>
      <w:r w:rsidR="000B7FCD">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u vihet në dispozicion autoriteteve përkatëse pas dorëzimit të kërkesës përkatëse. </w:t>
      </w:r>
    </w:p>
    <w:p w14:paraId="4DD89070" w14:textId="77777777" w:rsidR="006F79EF" w:rsidRPr="00C35A8E" w:rsidRDefault="00FD2101" w:rsidP="00586FD9">
      <w:pPr>
        <w:tabs>
          <w:tab w:val="left" w:pos="567"/>
        </w:tabs>
        <w:ind w:firstLine="284"/>
        <w:jc w:val="both"/>
        <w:rPr>
          <w:rFonts w:ascii="Garamond" w:eastAsia="Cambria" w:hAnsi="Garamond"/>
          <w:i/>
          <w:iCs/>
          <w:color w:val="1A171C"/>
          <w:sz w:val="24"/>
          <w:szCs w:val="24"/>
          <w:lang w:bidi="en-US"/>
        </w:rPr>
      </w:pPr>
      <w:r w:rsidRPr="00C35A8E">
        <w:rPr>
          <w:rFonts w:ascii="Garamond" w:eastAsia="Cambria" w:hAnsi="Garamond"/>
          <w:i/>
          <w:iCs/>
          <w:color w:val="1A171C"/>
          <w:sz w:val="24"/>
          <w:szCs w:val="24"/>
          <w:lang w:bidi="en-US"/>
        </w:rPr>
        <w:t xml:space="preserve">4.4 </w:t>
      </w:r>
      <w:r w:rsidR="006F79EF" w:rsidRPr="00C35A8E">
        <w:rPr>
          <w:rFonts w:ascii="Garamond" w:eastAsia="Cambria" w:hAnsi="Garamond"/>
          <w:i/>
          <w:iCs/>
          <w:color w:val="1A171C"/>
          <w:sz w:val="24"/>
          <w:szCs w:val="24"/>
          <w:lang w:bidi="en-US"/>
        </w:rPr>
        <w:t>Përfaqësuesi i autorizuar</w:t>
      </w:r>
    </w:p>
    <w:p w14:paraId="4DD89071" w14:textId="77777777" w:rsidR="006F79EF" w:rsidRPr="00C35A8E" w:rsidRDefault="006F79EF" w:rsidP="00586FD9">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Detyrimet e prodhuesit të përcaktuara në pikën 3.4 mund të përmbushen nga përfaqësuesi i tij i autorizuar, në emër dhe nën përgjegjësinë e tij, me kusht që ato të specifikohen në mandat.</w:t>
      </w:r>
    </w:p>
    <w:p w14:paraId="4DD89072" w14:textId="77777777" w:rsidR="006F79EF" w:rsidRPr="00C35A8E" w:rsidRDefault="006F79EF" w:rsidP="00586FD9">
      <w:pPr>
        <w:tabs>
          <w:tab w:val="left" w:pos="567"/>
        </w:tabs>
        <w:adjustRightInd/>
        <w:ind w:firstLine="284"/>
        <w:rPr>
          <w:rFonts w:ascii="Garamond" w:eastAsia="Cambria" w:hAnsi="Garamond"/>
          <w:sz w:val="24"/>
          <w:szCs w:val="24"/>
          <w:lang w:bidi="en-US"/>
        </w:rPr>
      </w:pPr>
    </w:p>
    <w:p w14:paraId="4DD89075" w14:textId="77777777" w:rsidR="006F79EF" w:rsidRPr="00C35A8E" w:rsidRDefault="006F79EF" w:rsidP="00427CE8">
      <w:pPr>
        <w:tabs>
          <w:tab w:val="left" w:pos="567"/>
        </w:tabs>
        <w:adjustRightInd/>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SHTOJCA III</w:t>
      </w:r>
    </w:p>
    <w:p w14:paraId="4DD89077" w14:textId="26E1A778" w:rsidR="006F79EF" w:rsidRPr="00C35A8E" w:rsidRDefault="006F79EF" w:rsidP="00427CE8">
      <w:pPr>
        <w:tabs>
          <w:tab w:val="left" w:pos="567"/>
        </w:tabs>
        <w:adjustRightInd/>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MBISHKRIMET, UDHËZIMET, PËRKUFIZIMET DHE SIMBOLET</w:t>
      </w:r>
    </w:p>
    <w:p w14:paraId="4DD89078"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9079" w14:textId="77777777" w:rsidR="006F79EF" w:rsidRPr="00EB77D5" w:rsidRDefault="00FD2101" w:rsidP="00FD2101">
      <w:pPr>
        <w:tabs>
          <w:tab w:val="left" w:pos="567"/>
          <w:tab w:val="left" w:pos="1585"/>
          <w:tab w:val="left" w:pos="1586"/>
        </w:tabs>
        <w:adjustRightInd/>
        <w:ind w:firstLine="284"/>
        <w:jc w:val="both"/>
        <w:rPr>
          <w:rFonts w:ascii="Garamond" w:eastAsia="Cambria" w:hAnsi="Garamond"/>
          <w:b/>
          <w:sz w:val="24"/>
          <w:szCs w:val="24"/>
          <w:lang w:bidi="en-US"/>
        </w:rPr>
      </w:pPr>
      <w:r w:rsidRPr="00EB77D5">
        <w:rPr>
          <w:rFonts w:ascii="Garamond" w:eastAsia="Cambria" w:hAnsi="Garamond"/>
          <w:b/>
          <w:color w:val="1A171C"/>
          <w:sz w:val="24"/>
          <w:szCs w:val="24"/>
          <w:lang w:bidi="en-US"/>
        </w:rPr>
        <w:t xml:space="preserve">1. </w:t>
      </w:r>
      <w:r w:rsidR="006F79EF" w:rsidRPr="00EB77D5">
        <w:rPr>
          <w:rFonts w:ascii="Garamond" w:eastAsia="Cambria" w:hAnsi="Garamond"/>
          <w:b/>
          <w:color w:val="1A171C"/>
          <w:sz w:val="24"/>
          <w:szCs w:val="24"/>
          <w:lang w:bidi="en-US"/>
        </w:rPr>
        <w:t>Markimi CE dhe mbishkrimet</w:t>
      </w:r>
    </w:p>
    <w:p w14:paraId="4DD8907A" w14:textId="24742367" w:rsidR="006F79EF" w:rsidRPr="00C35A8E" w:rsidRDefault="00FD2101" w:rsidP="00FD2101">
      <w:pPr>
        <w:tabs>
          <w:tab w:val="left" w:pos="567"/>
          <w:tab w:val="left" w:pos="1586"/>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1.1 </w:t>
      </w:r>
      <w:r w:rsidR="006F79EF" w:rsidRPr="00C35A8E">
        <w:rPr>
          <w:rFonts w:ascii="Garamond" w:eastAsia="Cambria" w:hAnsi="Garamond"/>
          <w:color w:val="1A171C"/>
          <w:sz w:val="24"/>
          <w:szCs w:val="24"/>
          <w:lang w:bidi="en-US"/>
        </w:rPr>
        <w:t xml:space="preserve">Enët, në të cilat produkti i PS×V i kalon 50 bar.L duhet të kenë markimin CE të parashikuar në shtojcën II, të këtij </w:t>
      </w:r>
      <w:r w:rsidR="00520B6B" w:rsidRPr="00C35A8E">
        <w:rPr>
          <w:rFonts w:ascii="Garamond" w:eastAsia="Cambria" w:hAnsi="Garamond"/>
          <w:color w:val="1A171C"/>
          <w:sz w:val="24"/>
          <w:szCs w:val="24"/>
          <w:lang w:bidi="en-US"/>
        </w:rPr>
        <w:t xml:space="preserve">Rregulli </w:t>
      </w:r>
      <w:r w:rsidR="006F79EF" w:rsidRPr="00C35A8E">
        <w:rPr>
          <w:rFonts w:ascii="Garamond" w:eastAsia="Cambria" w:hAnsi="Garamond"/>
          <w:color w:val="1A171C"/>
          <w:sz w:val="24"/>
          <w:szCs w:val="24"/>
          <w:lang w:bidi="en-US"/>
        </w:rPr>
        <w:t xml:space="preserve">(EC) </w:t>
      </w:r>
      <w:r w:rsidR="000B7FCD" w:rsidRPr="00C35A8E">
        <w:rPr>
          <w:rFonts w:ascii="Garamond" w:eastAsia="Cambria" w:hAnsi="Garamond"/>
          <w:color w:val="1A171C"/>
          <w:sz w:val="24"/>
          <w:szCs w:val="24"/>
          <w:lang w:bidi="en-US"/>
        </w:rPr>
        <w:t>nr</w:t>
      </w:r>
      <w:r w:rsidR="006F79EF" w:rsidRPr="00C35A8E">
        <w:rPr>
          <w:rFonts w:ascii="Garamond" w:eastAsia="Cambria" w:hAnsi="Garamond"/>
          <w:color w:val="1A171C"/>
          <w:sz w:val="24"/>
          <w:szCs w:val="24"/>
          <w:lang w:bidi="en-US"/>
        </w:rPr>
        <w:t>. 765/2008</w:t>
      </w:r>
      <w:r w:rsidR="000B7FCD">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dhe dy shifrat e fundit të vitit kur është vendosur markimi CE.</w:t>
      </w:r>
    </w:p>
    <w:p w14:paraId="4DD8907B" w14:textId="77777777" w:rsidR="006F79EF" w:rsidRPr="00C35A8E" w:rsidRDefault="00FD2101" w:rsidP="00FD2101">
      <w:pPr>
        <w:tabs>
          <w:tab w:val="left" w:pos="567"/>
          <w:tab w:val="left" w:pos="1586"/>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1.2 </w:t>
      </w:r>
      <w:r w:rsidR="006F79EF" w:rsidRPr="00C35A8E">
        <w:rPr>
          <w:rFonts w:ascii="Garamond" w:eastAsia="Cambria" w:hAnsi="Garamond"/>
          <w:color w:val="1A171C"/>
          <w:sz w:val="24"/>
          <w:szCs w:val="24"/>
          <w:lang w:bidi="en-US"/>
        </w:rPr>
        <w:t>Enët ose tabelat e tyre të të dhënave duhet të kenë të paktën informacionin e mëposhtëm:</w:t>
      </w:r>
    </w:p>
    <w:p w14:paraId="4DD8907C" w14:textId="77777777"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a) presionin maksimal të punës (PS në bar);</w:t>
      </w:r>
    </w:p>
    <w:p w14:paraId="4DD8907D" w14:textId="02790BC2"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b) temperaturën maksimale të punës (Tmax në</w:t>
      </w:r>
      <w:r w:rsidR="00A55F86">
        <w:rPr>
          <w:rFonts w:ascii="Garamond" w:eastAsia="Cambria" w:hAnsi="Garamond"/>
          <w:color w:val="1A171C"/>
          <w:sz w:val="24"/>
          <w:szCs w:val="24"/>
          <w:lang w:bidi="en-US"/>
        </w:rPr>
        <w:t xml:space="preserve"> </w:t>
      </w:r>
      <w:r w:rsidRPr="00C35A8E">
        <w:rPr>
          <w:rFonts w:ascii="Garamond" w:eastAsia="Cambria" w:hAnsi="Garamond"/>
          <w:color w:val="1A171C"/>
          <w:sz w:val="24"/>
          <w:szCs w:val="24"/>
          <w:lang w:bidi="en-US"/>
        </w:rPr>
        <w:t>°C);</w:t>
      </w:r>
    </w:p>
    <w:p w14:paraId="4DD8907E" w14:textId="4B7FD772"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c) temperaturën minimale të punës (Tmin në</w:t>
      </w:r>
      <w:r w:rsidR="00A55F86">
        <w:rPr>
          <w:rFonts w:ascii="Garamond" w:eastAsia="Cambria" w:hAnsi="Garamond"/>
          <w:color w:val="1A171C"/>
          <w:sz w:val="24"/>
          <w:szCs w:val="24"/>
          <w:lang w:bidi="en-US"/>
        </w:rPr>
        <w:t xml:space="preserve"> </w:t>
      </w:r>
      <w:r w:rsidRPr="00C35A8E">
        <w:rPr>
          <w:rFonts w:ascii="Garamond" w:eastAsia="Cambria" w:hAnsi="Garamond"/>
          <w:color w:val="1A171C"/>
          <w:sz w:val="24"/>
          <w:szCs w:val="24"/>
          <w:lang w:bidi="en-US"/>
        </w:rPr>
        <w:t>°C);</w:t>
      </w:r>
    </w:p>
    <w:p w14:paraId="4DD8907F" w14:textId="77777777"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ç) kapacitetin e enës (V inL);</w:t>
      </w:r>
    </w:p>
    <w:p w14:paraId="4DD89080" w14:textId="77777777"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d) emrin, emrin tregtar të regjistruar ose markën e regjistruar tregtare dhe adresën e prodhuesit;</w:t>
      </w:r>
    </w:p>
    <w:p w14:paraId="4DD89081" w14:textId="77777777"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dh) llojin dhe identifikimin e serisë ose grupit të enës.</w:t>
      </w:r>
    </w:p>
    <w:p w14:paraId="4DD89082" w14:textId="77777777" w:rsidR="006F79EF" w:rsidRPr="00F97E52" w:rsidRDefault="00FD2101" w:rsidP="00FD2101">
      <w:pPr>
        <w:tabs>
          <w:tab w:val="left" w:pos="567"/>
          <w:tab w:val="left" w:pos="1586"/>
        </w:tabs>
        <w:adjustRightInd/>
        <w:ind w:firstLine="284"/>
        <w:jc w:val="both"/>
        <w:rPr>
          <w:rFonts w:ascii="Garamond" w:eastAsia="Cambria" w:hAnsi="Garamond"/>
          <w:b/>
          <w:sz w:val="24"/>
          <w:szCs w:val="24"/>
          <w:lang w:bidi="en-US"/>
        </w:rPr>
      </w:pPr>
      <w:r w:rsidRPr="00C35A8E">
        <w:rPr>
          <w:rFonts w:ascii="Garamond" w:eastAsia="Cambria" w:hAnsi="Garamond"/>
          <w:color w:val="1A171C"/>
          <w:sz w:val="24"/>
          <w:szCs w:val="24"/>
          <w:lang w:bidi="en-US"/>
        </w:rPr>
        <w:t xml:space="preserve">1.3 </w:t>
      </w:r>
      <w:r w:rsidR="006F79EF" w:rsidRPr="00C35A8E">
        <w:rPr>
          <w:rFonts w:ascii="Garamond" w:eastAsia="Cambria" w:hAnsi="Garamond"/>
          <w:color w:val="1A171C"/>
          <w:sz w:val="24"/>
          <w:szCs w:val="24"/>
          <w:lang w:bidi="en-US"/>
        </w:rPr>
        <w:t>Kur përdoret tabela e të dhënave, ajo duhet të projektohet në mënyrë të tillë që të mos mund të ripërdoret dhe të përfshijë një hapësirë bosh për të mundësuar dhënien e informacioneve të tjera.</w:t>
      </w:r>
    </w:p>
    <w:p w14:paraId="4DD89083" w14:textId="14C5A8F5" w:rsidR="006F79EF" w:rsidRPr="00F97E52" w:rsidRDefault="00FD2101" w:rsidP="00FD2101">
      <w:pPr>
        <w:tabs>
          <w:tab w:val="left" w:pos="567"/>
          <w:tab w:val="left" w:pos="1585"/>
          <w:tab w:val="left" w:pos="1586"/>
        </w:tabs>
        <w:adjustRightInd/>
        <w:ind w:firstLine="284"/>
        <w:jc w:val="both"/>
        <w:rPr>
          <w:rFonts w:ascii="Garamond" w:eastAsia="Cambria" w:hAnsi="Garamond"/>
          <w:b/>
          <w:sz w:val="24"/>
          <w:szCs w:val="24"/>
          <w:lang w:bidi="en-US"/>
        </w:rPr>
      </w:pPr>
      <w:r w:rsidRPr="00F97E52">
        <w:rPr>
          <w:rFonts w:ascii="Garamond" w:eastAsia="Cambria" w:hAnsi="Garamond"/>
          <w:b/>
          <w:color w:val="1A171C"/>
          <w:sz w:val="24"/>
          <w:szCs w:val="24"/>
          <w:lang w:bidi="en-US"/>
        </w:rPr>
        <w:t xml:space="preserve">2. </w:t>
      </w:r>
      <w:r w:rsidR="006F79EF" w:rsidRPr="00F97E52">
        <w:rPr>
          <w:rFonts w:ascii="Garamond" w:eastAsia="Cambria" w:hAnsi="Garamond"/>
          <w:b/>
          <w:color w:val="1A171C"/>
          <w:sz w:val="24"/>
          <w:szCs w:val="24"/>
          <w:lang w:bidi="en-US"/>
        </w:rPr>
        <w:t>Udhëzimet dhe informacion mbi sigurinë</w:t>
      </w:r>
      <w:r w:rsidR="000B7FCD" w:rsidRPr="00F97E52">
        <w:rPr>
          <w:rFonts w:ascii="Garamond" w:eastAsia="Cambria" w:hAnsi="Garamond"/>
          <w:b/>
          <w:color w:val="1A171C"/>
          <w:sz w:val="24"/>
          <w:szCs w:val="24"/>
          <w:lang w:bidi="en-US"/>
        </w:rPr>
        <w:t>.</w:t>
      </w:r>
      <w:r w:rsidR="006F79EF" w:rsidRPr="00F97E52">
        <w:rPr>
          <w:rFonts w:ascii="Garamond" w:eastAsia="Cambria" w:hAnsi="Garamond"/>
          <w:b/>
          <w:color w:val="1A171C"/>
          <w:sz w:val="24"/>
          <w:szCs w:val="24"/>
          <w:lang w:bidi="en-US"/>
        </w:rPr>
        <w:t xml:space="preserve"> </w:t>
      </w:r>
    </w:p>
    <w:p w14:paraId="4DD89084" w14:textId="77777777" w:rsidR="006F79EF" w:rsidRPr="00C35A8E" w:rsidRDefault="006F79EF" w:rsidP="00FD2101">
      <w:pPr>
        <w:tabs>
          <w:tab w:val="left" w:pos="567"/>
        </w:tabs>
        <w:adjustRightInd/>
        <w:ind w:firstLine="284"/>
        <w:rPr>
          <w:rFonts w:ascii="Garamond" w:eastAsia="Cambria" w:hAnsi="Garamond"/>
          <w:sz w:val="24"/>
          <w:szCs w:val="24"/>
          <w:lang w:bidi="en-US"/>
        </w:rPr>
      </w:pPr>
      <w:r w:rsidRPr="00C35A8E">
        <w:rPr>
          <w:rFonts w:ascii="Garamond" w:eastAsia="Cambria" w:hAnsi="Garamond"/>
          <w:color w:val="1A171C"/>
          <w:sz w:val="24"/>
          <w:szCs w:val="24"/>
          <w:lang w:bidi="en-US"/>
        </w:rPr>
        <w:t>Udhëzimet duhet të përmbajnë informacionin e mëposhtëm:</w:t>
      </w:r>
    </w:p>
    <w:p w14:paraId="4DD89085" w14:textId="52EEDC92"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a) </w:t>
      </w:r>
      <w:r w:rsidR="000B7FCD" w:rsidRPr="00C35A8E">
        <w:rPr>
          <w:rFonts w:ascii="Garamond" w:eastAsia="Cambria" w:hAnsi="Garamond"/>
          <w:color w:val="1A171C"/>
          <w:sz w:val="24"/>
          <w:szCs w:val="24"/>
          <w:lang w:bidi="en-US"/>
        </w:rPr>
        <w:t xml:space="preserve">informacionin </w:t>
      </w:r>
      <w:r w:rsidRPr="00C35A8E">
        <w:rPr>
          <w:rFonts w:ascii="Garamond" w:eastAsia="Cambria" w:hAnsi="Garamond"/>
          <w:color w:val="1A171C"/>
          <w:sz w:val="24"/>
          <w:szCs w:val="24"/>
          <w:lang w:bidi="en-US"/>
        </w:rPr>
        <w:t>e kërkuar</w:t>
      </w:r>
      <w:r w:rsidR="000B7FCD">
        <w:rPr>
          <w:rFonts w:ascii="Garamond" w:eastAsia="Cambria" w:hAnsi="Garamond"/>
          <w:color w:val="1A171C"/>
          <w:sz w:val="24"/>
          <w:szCs w:val="24"/>
          <w:lang w:bidi="en-US"/>
        </w:rPr>
        <w:t>,</w:t>
      </w:r>
      <w:r w:rsidRPr="00C35A8E">
        <w:rPr>
          <w:rFonts w:ascii="Garamond" w:eastAsia="Cambria" w:hAnsi="Garamond"/>
          <w:color w:val="1A171C"/>
          <w:sz w:val="24"/>
          <w:szCs w:val="24"/>
          <w:lang w:bidi="en-US"/>
        </w:rPr>
        <w:t xml:space="preserve"> sipas pikës 1.2 me përjashtim të identifikimit të serisë ose të grupit të enës;</w:t>
      </w:r>
    </w:p>
    <w:p w14:paraId="4DD89086" w14:textId="77777777"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b) përdorimin e synuar të enës;</w:t>
      </w:r>
    </w:p>
    <w:p w14:paraId="4DD89087" w14:textId="298182BC" w:rsidR="006F79EF" w:rsidRPr="00C35A8E" w:rsidRDefault="006F79EF" w:rsidP="00FD2101">
      <w:pPr>
        <w:tabs>
          <w:tab w:val="left" w:pos="567"/>
          <w:tab w:val="left" w:pos="1844"/>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c) kërkesat e mirëmbajtjes dhe </w:t>
      </w:r>
      <w:r w:rsidR="000B7FCD">
        <w:rPr>
          <w:rFonts w:ascii="Garamond" w:eastAsia="Cambria" w:hAnsi="Garamond"/>
          <w:color w:val="1A171C"/>
          <w:sz w:val="24"/>
          <w:szCs w:val="24"/>
          <w:lang w:bidi="en-US"/>
        </w:rPr>
        <w:t xml:space="preserve">të </w:t>
      </w:r>
      <w:r w:rsidRPr="00C35A8E">
        <w:rPr>
          <w:rFonts w:ascii="Garamond" w:eastAsia="Cambria" w:hAnsi="Garamond"/>
          <w:color w:val="1A171C"/>
          <w:sz w:val="24"/>
          <w:szCs w:val="24"/>
          <w:lang w:bidi="en-US"/>
        </w:rPr>
        <w:t>instalimit për sigurinë e enës.</w:t>
      </w:r>
    </w:p>
    <w:p w14:paraId="4DD89088" w14:textId="77777777" w:rsidR="006F79EF" w:rsidRPr="00F97E52" w:rsidRDefault="00FD2101" w:rsidP="00FD2101">
      <w:pPr>
        <w:tabs>
          <w:tab w:val="left" w:pos="567"/>
          <w:tab w:val="left" w:pos="1585"/>
          <w:tab w:val="left" w:pos="1586"/>
        </w:tabs>
        <w:adjustRightInd/>
        <w:ind w:firstLine="284"/>
        <w:jc w:val="both"/>
        <w:rPr>
          <w:rFonts w:ascii="Garamond" w:eastAsia="Cambria" w:hAnsi="Garamond"/>
          <w:b/>
          <w:sz w:val="24"/>
          <w:szCs w:val="24"/>
          <w:lang w:bidi="en-US"/>
        </w:rPr>
      </w:pPr>
      <w:r w:rsidRPr="00F97E52">
        <w:rPr>
          <w:rFonts w:ascii="Garamond" w:eastAsia="Cambria" w:hAnsi="Garamond"/>
          <w:b/>
          <w:color w:val="1A171C"/>
          <w:sz w:val="24"/>
          <w:szCs w:val="24"/>
          <w:lang w:bidi="en-US"/>
        </w:rPr>
        <w:t xml:space="preserve">3. </w:t>
      </w:r>
      <w:r w:rsidR="006F79EF" w:rsidRPr="00F97E52">
        <w:rPr>
          <w:rFonts w:ascii="Garamond" w:eastAsia="Cambria" w:hAnsi="Garamond"/>
          <w:b/>
          <w:color w:val="1A171C"/>
          <w:sz w:val="24"/>
          <w:szCs w:val="24"/>
          <w:lang w:bidi="en-US"/>
        </w:rPr>
        <w:t>Përkufizime dhe simbole</w:t>
      </w:r>
    </w:p>
    <w:p w14:paraId="4DD89089" w14:textId="77777777" w:rsidR="006F79EF" w:rsidRPr="00C35A8E" w:rsidRDefault="00FD2101" w:rsidP="00FD2101">
      <w:pPr>
        <w:tabs>
          <w:tab w:val="left" w:pos="567"/>
          <w:tab w:val="left" w:pos="1586"/>
        </w:tabs>
        <w:adjustRightInd/>
        <w:ind w:firstLine="284"/>
        <w:jc w:val="both"/>
        <w:rPr>
          <w:rFonts w:ascii="Garamond" w:eastAsia="Cambria" w:hAnsi="Garamond"/>
          <w:i/>
          <w:sz w:val="24"/>
          <w:szCs w:val="24"/>
          <w:lang w:bidi="en-US"/>
        </w:rPr>
      </w:pPr>
      <w:r w:rsidRPr="00C35A8E">
        <w:rPr>
          <w:rFonts w:ascii="Garamond" w:eastAsia="Cambria" w:hAnsi="Garamond"/>
          <w:i/>
          <w:color w:val="1A171C"/>
          <w:sz w:val="24"/>
          <w:szCs w:val="24"/>
          <w:lang w:bidi="en-US"/>
        </w:rPr>
        <w:t xml:space="preserve">3.1 </w:t>
      </w:r>
      <w:r w:rsidR="006F79EF" w:rsidRPr="00C35A8E">
        <w:rPr>
          <w:rFonts w:ascii="Garamond" w:eastAsia="Cambria" w:hAnsi="Garamond"/>
          <w:i/>
          <w:color w:val="1A171C"/>
          <w:sz w:val="24"/>
          <w:szCs w:val="24"/>
          <w:lang w:bidi="en-US"/>
        </w:rPr>
        <w:t>Përkufizime</w:t>
      </w:r>
    </w:p>
    <w:p w14:paraId="4DD8908A" w14:textId="77777777" w:rsidR="006F79EF" w:rsidRPr="00C35A8E" w:rsidRDefault="006F79EF" w:rsidP="00FD2101">
      <w:pPr>
        <w:tabs>
          <w:tab w:val="left" w:pos="567"/>
          <w:tab w:val="left" w:pos="1846"/>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a) Presioni i projektimit “P” është presioni matës i zgjedhur nga prodhuesi dhe përdoret për të përcaktuar trashësinë e pjesëve nën presion të enës.</w:t>
      </w:r>
    </w:p>
    <w:p w14:paraId="4DD8908B" w14:textId="77777777" w:rsidR="006F79EF" w:rsidRPr="00C35A8E" w:rsidRDefault="006F79EF" w:rsidP="00FD2101">
      <w:pPr>
        <w:tabs>
          <w:tab w:val="left" w:pos="567"/>
          <w:tab w:val="left" w:pos="1846"/>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b) Presioni maksimal i punës “PS” është presioni maksimal matës që mund të ushtrohet në kushte normale të përdorimit të enës.</w:t>
      </w:r>
    </w:p>
    <w:p w14:paraId="4DD8908C" w14:textId="77777777" w:rsidR="006F79EF" w:rsidRPr="00C35A8E" w:rsidRDefault="006F79EF" w:rsidP="00FD2101">
      <w:pPr>
        <w:tabs>
          <w:tab w:val="left" w:pos="567"/>
          <w:tab w:val="left" w:pos="1846"/>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c) Temperatura minimale e punës “Tmin” është temperatura më e ulët e stabilizuar që muri i enës mund të arrijë në kushte normale përdorimi.</w:t>
      </w:r>
    </w:p>
    <w:p w14:paraId="4DD8908D" w14:textId="77777777" w:rsidR="006F79EF" w:rsidRPr="00C35A8E" w:rsidRDefault="006F79EF" w:rsidP="00FD2101">
      <w:pPr>
        <w:tabs>
          <w:tab w:val="left" w:pos="567"/>
          <w:tab w:val="left" w:pos="1846"/>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ç) Temperatura maksimale e punës “Tmax” është temperatura më e lartë e stabilizuar që muri i enës mund të arrijë në kushte normale përdorimi.</w:t>
      </w:r>
    </w:p>
    <w:p w14:paraId="4DD8908E" w14:textId="77777777" w:rsidR="006F79EF" w:rsidRPr="00C35A8E" w:rsidRDefault="006F79EF" w:rsidP="00FD2101">
      <w:pPr>
        <w:tabs>
          <w:tab w:val="left" w:pos="567"/>
          <w:tab w:val="left" w:pos="1846"/>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d) Forca e rendimentit “ReT” është vlera në temperaturën maksimale të punës Tmax e cilës prej sa vijon:</w:t>
      </w:r>
    </w:p>
    <w:p w14:paraId="4DD8908F" w14:textId="77777777" w:rsidR="006F79EF" w:rsidRPr="00C35A8E" w:rsidRDefault="006F79EF" w:rsidP="00E86E8F">
      <w:pPr>
        <w:tabs>
          <w:tab w:val="left" w:pos="567"/>
          <w:tab w:val="left" w:pos="1134"/>
        </w:tabs>
        <w:adjustRightInd/>
        <w:ind w:firstLine="284"/>
        <w:jc w:val="both"/>
        <w:rPr>
          <w:rFonts w:ascii="Garamond" w:eastAsia="Cambria" w:hAnsi="Garamond"/>
          <w:sz w:val="24"/>
          <w:szCs w:val="24"/>
          <w:lang w:bidi="en-US"/>
        </w:rPr>
      </w:pPr>
      <w:r w:rsidRPr="00C35A8E">
        <w:rPr>
          <w:rFonts w:ascii="Garamond" w:eastAsia="Cambria" w:hAnsi="Garamond"/>
          <w:sz w:val="24"/>
          <w:szCs w:val="24"/>
          <w:lang w:bidi="en-US"/>
        </w:rPr>
        <w:t>i. pika e sipërme e rendimentit “ReH”, për një material me një pikë rendimenti më të ulët dhe të lartë;</w:t>
      </w:r>
    </w:p>
    <w:p w14:paraId="4DD89090" w14:textId="567FCF73" w:rsidR="006F79EF" w:rsidRPr="00C35A8E" w:rsidRDefault="001176B0" w:rsidP="00FD2101">
      <w:pPr>
        <w:pStyle w:val="ListParagraph"/>
        <w:tabs>
          <w:tab w:val="left" w:pos="567"/>
          <w:tab w:val="left" w:pos="1134"/>
        </w:tabs>
        <w:spacing w:after="0" w:line="240" w:lineRule="auto"/>
        <w:ind w:left="0" w:firstLine="284"/>
        <w:rPr>
          <w:rFonts w:ascii="Garamond" w:eastAsia="Cambria" w:hAnsi="Garamond"/>
          <w:sz w:val="24"/>
          <w:szCs w:val="24"/>
          <w:lang w:bidi="en-US"/>
        </w:rPr>
      </w:pPr>
      <w:r>
        <w:rPr>
          <w:rFonts w:ascii="Garamond" w:eastAsia="Cambria" w:hAnsi="Garamond"/>
          <w:sz w:val="24"/>
          <w:szCs w:val="24"/>
          <w:lang w:bidi="en-US"/>
        </w:rPr>
        <w:t xml:space="preserve">i. </w:t>
      </w:r>
      <w:r w:rsidR="00FD2101" w:rsidRPr="00C35A8E">
        <w:rPr>
          <w:rFonts w:ascii="Garamond" w:eastAsia="Cambria" w:hAnsi="Garamond"/>
          <w:sz w:val="24"/>
          <w:szCs w:val="24"/>
          <w:lang w:bidi="en-US"/>
        </w:rPr>
        <w:t xml:space="preserve"> </w:t>
      </w:r>
      <w:r w:rsidR="006F79EF" w:rsidRPr="00C35A8E">
        <w:rPr>
          <w:rFonts w:ascii="Garamond" w:eastAsia="Cambria" w:hAnsi="Garamond"/>
          <w:sz w:val="24"/>
          <w:szCs w:val="24"/>
          <w:lang w:bidi="en-US"/>
        </w:rPr>
        <w:t>0,2 % e provës së fuqisë Rp0,2;</w:t>
      </w:r>
    </w:p>
    <w:p w14:paraId="4DD89091" w14:textId="77777777" w:rsidR="006F79EF" w:rsidRPr="00C35A8E" w:rsidRDefault="00FD2101" w:rsidP="00FD2101">
      <w:pPr>
        <w:tabs>
          <w:tab w:val="left" w:pos="567"/>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 xml:space="preserve">iii. </w:t>
      </w:r>
      <w:r w:rsidR="006F79EF" w:rsidRPr="00C35A8E">
        <w:rPr>
          <w:rFonts w:ascii="Garamond" w:eastAsia="Cambria" w:hAnsi="Garamond"/>
          <w:sz w:val="24"/>
          <w:szCs w:val="24"/>
          <w:lang w:bidi="en-US"/>
        </w:rPr>
        <w:t>1,0 % e provës së fuqisë Rp1,0 në rastin e aluminit pa aliazh.</w:t>
      </w:r>
    </w:p>
    <w:p w14:paraId="4DD89092" w14:textId="77777777" w:rsidR="006F79EF" w:rsidRPr="00C35A8E" w:rsidRDefault="006F79EF" w:rsidP="00FD2101">
      <w:pPr>
        <w:tabs>
          <w:tab w:val="left" w:pos="567"/>
          <w:tab w:val="left" w:pos="1733"/>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dh) Familjet e enëve: </w:t>
      </w:r>
    </w:p>
    <w:p w14:paraId="4DD89093" w14:textId="77777777" w:rsidR="006F79EF" w:rsidRPr="00C35A8E" w:rsidRDefault="006F79EF" w:rsidP="00FD2101">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Enët bëjnë pjesë në të njëjtën familje nëse ndryshojnë nga prototipi vetëm në diametër, me kusht që kërkesat e lejuara të përmendura në pikat 2.1.1 dhe 2.1.2, të shtojcës I, të përmbushen dhe/ose në gjatësinë e pjesës cilindrike të tyre brenda kufijve të mëposhtëm: </w:t>
      </w:r>
    </w:p>
    <w:p w14:paraId="4DD89094" w14:textId="089ECCF6" w:rsidR="006F79EF" w:rsidRPr="00C35A8E" w:rsidRDefault="006F79EF" w:rsidP="00FD2101">
      <w:pPr>
        <w:tabs>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i.</w:t>
      </w:r>
      <w:r w:rsidR="00FD2101" w:rsidRPr="00C35A8E">
        <w:rPr>
          <w:rFonts w:ascii="Garamond" w:eastAsia="Cambria" w:hAnsi="Garamond"/>
          <w:sz w:val="24"/>
          <w:szCs w:val="24"/>
          <w:lang w:bidi="en-US"/>
        </w:rPr>
        <w:t xml:space="preserve"> </w:t>
      </w:r>
      <w:r w:rsidRPr="00C35A8E">
        <w:rPr>
          <w:rFonts w:ascii="Garamond" w:eastAsia="Cambria" w:hAnsi="Garamond"/>
          <w:sz w:val="24"/>
          <w:szCs w:val="24"/>
          <w:lang w:bidi="en-US"/>
        </w:rPr>
        <w:t>kur një prototip ka një ose më shumë unaza guaskë përveç skajeve, variantet duhet të kenë</w:t>
      </w:r>
      <w:r w:rsidR="00586FD9" w:rsidRPr="00C35A8E">
        <w:rPr>
          <w:rFonts w:ascii="Garamond" w:eastAsia="Cambria" w:hAnsi="Garamond"/>
          <w:sz w:val="24"/>
          <w:szCs w:val="24"/>
          <w:lang w:bidi="en-US"/>
        </w:rPr>
        <w:t xml:space="preserve"> të paktën një unazë predhë;</w:t>
      </w:r>
      <w:r w:rsidR="00C35A8E">
        <w:rPr>
          <w:rFonts w:ascii="Garamond" w:eastAsia="Cambria" w:hAnsi="Garamond"/>
          <w:sz w:val="24"/>
          <w:szCs w:val="24"/>
          <w:lang w:bidi="en-US"/>
        </w:rPr>
        <w:t xml:space="preserve"> </w:t>
      </w:r>
    </w:p>
    <w:p w14:paraId="4DD89095" w14:textId="0AEA4263" w:rsidR="006F79EF" w:rsidRPr="00C35A8E" w:rsidRDefault="006F79EF" w:rsidP="00FD2101">
      <w:pPr>
        <w:tabs>
          <w:tab w:val="left" w:pos="1134"/>
        </w:tabs>
        <w:adjustRightInd/>
        <w:ind w:firstLine="284"/>
        <w:rPr>
          <w:rFonts w:ascii="Garamond" w:eastAsia="Cambria" w:hAnsi="Garamond"/>
          <w:sz w:val="24"/>
          <w:szCs w:val="24"/>
          <w:lang w:bidi="en-US"/>
        </w:rPr>
      </w:pPr>
      <w:r w:rsidRPr="00C35A8E">
        <w:rPr>
          <w:rFonts w:ascii="Garamond" w:eastAsia="Cambria" w:hAnsi="Garamond"/>
          <w:sz w:val="24"/>
          <w:szCs w:val="24"/>
          <w:lang w:bidi="en-US"/>
        </w:rPr>
        <w:t>ii.</w:t>
      </w:r>
      <w:r w:rsidR="00C35A8E">
        <w:rPr>
          <w:rFonts w:ascii="Garamond" w:eastAsia="Cambria" w:hAnsi="Garamond"/>
          <w:sz w:val="24"/>
          <w:szCs w:val="24"/>
          <w:lang w:bidi="en-US"/>
        </w:rPr>
        <w:t xml:space="preserve"> </w:t>
      </w:r>
      <w:r w:rsidRPr="00C35A8E">
        <w:rPr>
          <w:rFonts w:ascii="Garamond" w:eastAsia="Cambria" w:hAnsi="Garamond"/>
          <w:sz w:val="24"/>
          <w:szCs w:val="24"/>
          <w:lang w:bidi="en-US"/>
        </w:rPr>
        <w:t>kur një prototip ka vetëm dy skaje të prera, variantet nuk do të kenë unaza guaska.</w:t>
      </w:r>
    </w:p>
    <w:p w14:paraId="4DD89096" w14:textId="77777777" w:rsidR="006F79EF" w:rsidRPr="00C35A8E" w:rsidRDefault="006F79EF" w:rsidP="00FD2101">
      <w:pPr>
        <w:tabs>
          <w:tab w:val="left" w:pos="567"/>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Ndryshimet në gjatësi që shkaktojnë modifikimin e hapjeve dhe/ose depërtimeve duhet të tregohen në skicë për secilin variant.</w:t>
      </w:r>
    </w:p>
    <w:p w14:paraId="4DD89097" w14:textId="6C08266E" w:rsidR="006F79EF" w:rsidRPr="00C35A8E" w:rsidRDefault="006F79EF" w:rsidP="00FD2101">
      <w:pPr>
        <w:tabs>
          <w:tab w:val="left" w:pos="567"/>
          <w:tab w:val="left" w:pos="1733"/>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e) </w:t>
      </w:r>
      <w:r w:rsidR="00C34B67" w:rsidRPr="00C35A8E">
        <w:rPr>
          <w:rFonts w:ascii="Garamond" w:eastAsia="Cambria" w:hAnsi="Garamond"/>
          <w:color w:val="1A171C"/>
          <w:sz w:val="24"/>
          <w:szCs w:val="24"/>
          <w:lang w:bidi="en-US"/>
        </w:rPr>
        <w:t xml:space="preserve">një </w:t>
      </w:r>
      <w:r w:rsidRPr="00C35A8E">
        <w:rPr>
          <w:rFonts w:ascii="Garamond" w:eastAsia="Cambria" w:hAnsi="Garamond"/>
          <w:color w:val="1A171C"/>
          <w:sz w:val="24"/>
          <w:szCs w:val="24"/>
          <w:lang w:bidi="en-US"/>
        </w:rPr>
        <w:t>grup enësh përbëhet nga maksimumi 3 000 enë të modelit të të njëjtit lloj.</w:t>
      </w:r>
    </w:p>
    <w:p w14:paraId="4DD89098" w14:textId="1D62AD62" w:rsidR="006F79EF" w:rsidRPr="00C35A8E" w:rsidRDefault="006F79EF" w:rsidP="00FD2101">
      <w:pPr>
        <w:tabs>
          <w:tab w:val="left" w:pos="567"/>
          <w:tab w:val="left" w:pos="1733"/>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ë) </w:t>
      </w:r>
      <w:r w:rsidR="00C34B67" w:rsidRPr="00C35A8E">
        <w:rPr>
          <w:rFonts w:ascii="Garamond" w:eastAsia="Cambria" w:hAnsi="Garamond"/>
          <w:color w:val="1A171C"/>
          <w:sz w:val="24"/>
          <w:szCs w:val="24"/>
          <w:lang w:bidi="en-US"/>
        </w:rPr>
        <w:t xml:space="preserve">brenda </w:t>
      </w:r>
      <w:r w:rsidRPr="00C35A8E">
        <w:rPr>
          <w:rFonts w:ascii="Garamond" w:eastAsia="Cambria" w:hAnsi="Garamond"/>
          <w:color w:val="1A171C"/>
          <w:sz w:val="24"/>
          <w:szCs w:val="24"/>
          <w:lang w:bidi="en-US"/>
        </w:rPr>
        <w:t xml:space="preserve">kuptimit të këtij </w:t>
      </w:r>
      <w:r w:rsidR="00520B6B" w:rsidRPr="00C35A8E">
        <w:rPr>
          <w:rFonts w:ascii="Garamond" w:eastAsia="Cambria" w:hAnsi="Garamond"/>
          <w:color w:val="1A171C"/>
          <w:sz w:val="24"/>
          <w:szCs w:val="24"/>
          <w:lang w:bidi="en-US"/>
        </w:rPr>
        <w:t xml:space="preserve">Rregulli </w:t>
      </w:r>
      <w:r w:rsidRPr="00C35A8E">
        <w:rPr>
          <w:rFonts w:ascii="Garamond" w:eastAsia="Cambria" w:hAnsi="Garamond"/>
          <w:color w:val="1A171C"/>
          <w:sz w:val="24"/>
          <w:szCs w:val="24"/>
          <w:lang w:bidi="en-US"/>
        </w:rPr>
        <w:t>ekziston prodhim seri nëse më shumë se një enë e të njëjtit lloj prodhohet gjatë një periudhe të caktuar nga një proces i vazhdueshëm prodhimi, në përputhje me një dizajn të përbashkët dhe duke përdorur të njëjtat procese prodhimi.</w:t>
      </w:r>
    </w:p>
    <w:p w14:paraId="4DD89099" w14:textId="77777777" w:rsidR="006F79EF" w:rsidRPr="00C35A8E" w:rsidRDefault="006F79EF" w:rsidP="00FD2101">
      <w:pPr>
        <w:tabs>
          <w:tab w:val="left" w:pos="567"/>
          <w:tab w:val="left" w:pos="1733"/>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f) Fletë inspektimi: dokument me të cilin prodhuesi i materialeve vërteton se produktet e dorëzuara plotësojnë kërkesat e porosisë dhe ku ai paraqet rezultatet e testit rutinë të inspektimit në fabrikë, në veçanti përbërjen kimike dhe karakteristikat mekanike, të kryera mbi produkte të bëra nga i njëjti proces prodhimi si furnizimi, por jo domosdoshmërisht mbi produktet e furnizuara. </w:t>
      </w:r>
    </w:p>
    <w:p w14:paraId="4DD8909A" w14:textId="77777777" w:rsidR="00586FD9" w:rsidRPr="00C35A8E" w:rsidRDefault="00586FD9" w:rsidP="00FD2101">
      <w:pPr>
        <w:tabs>
          <w:tab w:val="left" w:pos="567"/>
          <w:tab w:val="left" w:pos="1733"/>
        </w:tabs>
        <w:adjustRightInd/>
        <w:ind w:firstLine="284"/>
        <w:jc w:val="both"/>
        <w:rPr>
          <w:rFonts w:ascii="Garamond" w:eastAsia="Cambria" w:hAnsi="Garamond"/>
          <w:sz w:val="24"/>
          <w:szCs w:val="24"/>
          <w:lang w:bidi="en-US"/>
        </w:rPr>
      </w:pPr>
    </w:p>
    <w:p w14:paraId="4DD8909B" w14:textId="77777777" w:rsidR="006F79EF" w:rsidRPr="00C35A8E" w:rsidRDefault="00FD2101" w:rsidP="00FD2101">
      <w:pPr>
        <w:tabs>
          <w:tab w:val="left" w:pos="567"/>
          <w:tab w:val="left" w:pos="1473"/>
        </w:tabs>
        <w:adjustRightInd/>
        <w:ind w:firstLine="284"/>
        <w:jc w:val="both"/>
        <w:rPr>
          <w:rFonts w:ascii="Garamond" w:eastAsia="Cambria" w:hAnsi="Garamond"/>
          <w:i/>
          <w:sz w:val="24"/>
          <w:szCs w:val="24"/>
          <w:lang w:bidi="en-US"/>
        </w:rPr>
      </w:pPr>
      <w:r w:rsidRPr="00C35A8E">
        <w:rPr>
          <w:rFonts w:ascii="Garamond" w:eastAsia="Cambria" w:hAnsi="Garamond"/>
          <w:i/>
          <w:color w:val="1A171C"/>
          <w:sz w:val="24"/>
          <w:szCs w:val="24"/>
          <w:lang w:bidi="en-US"/>
        </w:rPr>
        <w:t xml:space="preserve">3.2 </w:t>
      </w:r>
      <w:r w:rsidR="006F79EF" w:rsidRPr="00C35A8E">
        <w:rPr>
          <w:rFonts w:ascii="Garamond" w:eastAsia="Cambria" w:hAnsi="Garamond"/>
          <w:i/>
          <w:color w:val="1A171C"/>
          <w:sz w:val="24"/>
          <w:szCs w:val="24"/>
          <w:lang w:bidi="en-US"/>
        </w:rPr>
        <w:t>Simbolet</w:t>
      </w:r>
    </w:p>
    <w:tbl>
      <w:tblPr>
        <w:tblStyle w:val="TableGrid"/>
        <w:tblW w:w="5000" w:type="pct"/>
        <w:jc w:val="center"/>
        <w:tblBorders>
          <w:left w:val="none" w:sz="0" w:space="0" w:color="auto"/>
          <w:right w:val="none" w:sz="0" w:space="0" w:color="auto"/>
        </w:tblBorders>
        <w:tblLook w:val="01E0" w:firstRow="1" w:lastRow="1" w:firstColumn="1" w:lastColumn="1" w:noHBand="0" w:noVBand="0"/>
      </w:tblPr>
      <w:tblGrid>
        <w:gridCol w:w="1275"/>
        <w:gridCol w:w="6752"/>
        <w:gridCol w:w="1263"/>
      </w:tblGrid>
      <w:tr w:rsidR="006F79EF" w:rsidRPr="00C35A8E" w14:paraId="4DD890A0" w14:textId="77777777" w:rsidTr="00A55F86">
        <w:trPr>
          <w:trHeight w:val="288"/>
          <w:jc w:val="center"/>
        </w:trPr>
        <w:tc>
          <w:tcPr>
            <w:tcW w:w="686" w:type="pct"/>
          </w:tcPr>
          <w:p w14:paraId="4DD8909D"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A</w:t>
            </w:r>
          </w:p>
        </w:tc>
        <w:tc>
          <w:tcPr>
            <w:tcW w:w="3634" w:type="pct"/>
          </w:tcPr>
          <w:p w14:paraId="4DD8909E" w14:textId="0537D364"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 xml:space="preserve">Zgjatim </w:t>
            </w:r>
            <w:r w:rsidR="006F79EF" w:rsidRPr="00C35A8E">
              <w:rPr>
                <w:rFonts w:ascii="Garamond" w:eastAsia="Cambria" w:hAnsi="Garamond"/>
                <w:color w:val="1A171C"/>
                <w:lang w:bidi="en-US"/>
              </w:rPr>
              <w:t>pas thyerjes (L</w:t>
            </w:r>
            <w:r w:rsidR="006F79EF" w:rsidRPr="00C35A8E">
              <w:rPr>
                <w:rFonts w:ascii="Garamond" w:eastAsia="Cambria" w:hAnsi="Garamond"/>
                <w:color w:val="1A171C"/>
                <w:position w:val="-3"/>
                <w:lang w:bidi="en-US"/>
              </w:rPr>
              <w:t xml:space="preserve">o </w:t>
            </w:r>
            <w:r w:rsidR="006F79EF" w:rsidRPr="00C35A8E">
              <w:rPr>
                <w:rFonts w:ascii="Garamond" w:eastAsia="Cambria" w:hAnsi="Garamond"/>
                <w:color w:val="1A171C"/>
                <w:lang w:bidi="en-US"/>
              </w:rPr>
              <w:t>= 5,65√S</w:t>
            </w:r>
            <w:r w:rsidR="006F79EF" w:rsidRPr="00C35A8E">
              <w:rPr>
                <w:rFonts w:ascii="Garamond" w:eastAsia="Cambria" w:hAnsi="Garamond"/>
                <w:color w:val="1A171C"/>
                <w:position w:val="-3"/>
                <w:lang w:bidi="en-US"/>
              </w:rPr>
              <w:t>o</w:t>
            </w:r>
            <w:r w:rsidR="006F79EF" w:rsidRPr="00C35A8E">
              <w:rPr>
                <w:rFonts w:ascii="Garamond" w:eastAsia="Cambria" w:hAnsi="Garamond"/>
                <w:color w:val="1A171C"/>
                <w:lang w:bidi="en-US"/>
              </w:rPr>
              <w:t>)</w:t>
            </w:r>
          </w:p>
        </w:tc>
        <w:tc>
          <w:tcPr>
            <w:tcW w:w="680" w:type="pct"/>
          </w:tcPr>
          <w:p w14:paraId="4DD8909F"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w:t>
            </w:r>
          </w:p>
        </w:tc>
      </w:tr>
      <w:tr w:rsidR="006F79EF" w:rsidRPr="00C35A8E" w14:paraId="4DD890A4" w14:textId="77777777" w:rsidTr="00A55F86">
        <w:trPr>
          <w:trHeight w:val="288"/>
          <w:jc w:val="center"/>
        </w:trPr>
        <w:tc>
          <w:tcPr>
            <w:tcW w:w="686" w:type="pct"/>
          </w:tcPr>
          <w:p w14:paraId="4DD890A1"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A</w:t>
            </w:r>
            <w:r w:rsidRPr="00C35A8E">
              <w:rPr>
                <w:rFonts w:ascii="Garamond" w:eastAsia="Cambria" w:hAnsi="Garamond"/>
                <w:color w:val="1A171C"/>
                <w:w w:val="105"/>
                <w:lang w:bidi="en-US"/>
              </w:rPr>
              <w:t>80 mm</w:t>
            </w:r>
          </w:p>
        </w:tc>
        <w:tc>
          <w:tcPr>
            <w:tcW w:w="3634" w:type="pct"/>
          </w:tcPr>
          <w:p w14:paraId="4DD890A2" w14:textId="4BDB9980"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 xml:space="preserve">Zgjatim </w:t>
            </w:r>
            <w:r w:rsidR="006F79EF" w:rsidRPr="00C35A8E">
              <w:rPr>
                <w:rFonts w:ascii="Garamond" w:eastAsia="Cambria" w:hAnsi="Garamond"/>
                <w:color w:val="1A171C"/>
                <w:lang w:bidi="en-US"/>
              </w:rPr>
              <w:t>pas thyerjes (L</w:t>
            </w:r>
            <w:r w:rsidR="006F79EF" w:rsidRPr="00C35A8E">
              <w:rPr>
                <w:rFonts w:ascii="Garamond" w:eastAsia="Cambria" w:hAnsi="Garamond"/>
                <w:color w:val="1A171C"/>
                <w:position w:val="-3"/>
                <w:lang w:bidi="en-US"/>
              </w:rPr>
              <w:t xml:space="preserve">o </w:t>
            </w:r>
            <w:r w:rsidR="006F79EF" w:rsidRPr="00C35A8E">
              <w:rPr>
                <w:rFonts w:ascii="Garamond" w:eastAsia="Cambria" w:hAnsi="Garamond"/>
                <w:color w:val="1A171C"/>
                <w:lang w:bidi="en-US"/>
              </w:rPr>
              <w:t>= 80 mm)</w:t>
            </w:r>
          </w:p>
        </w:tc>
        <w:tc>
          <w:tcPr>
            <w:tcW w:w="680" w:type="pct"/>
          </w:tcPr>
          <w:p w14:paraId="4DD890A3"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w:t>
            </w:r>
          </w:p>
        </w:tc>
      </w:tr>
      <w:tr w:rsidR="006F79EF" w:rsidRPr="00C35A8E" w14:paraId="4DD890A8" w14:textId="77777777" w:rsidTr="00A55F86">
        <w:trPr>
          <w:trHeight w:val="288"/>
          <w:jc w:val="center"/>
        </w:trPr>
        <w:tc>
          <w:tcPr>
            <w:tcW w:w="686" w:type="pct"/>
          </w:tcPr>
          <w:p w14:paraId="4DD890A5"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KCV</w:t>
            </w:r>
          </w:p>
        </w:tc>
        <w:tc>
          <w:tcPr>
            <w:tcW w:w="3634" w:type="pct"/>
          </w:tcPr>
          <w:p w14:paraId="4DD890A6" w14:textId="0DFC3C64"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 xml:space="preserve">Energjia </w:t>
            </w:r>
            <w:r w:rsidR="006F79EF" w:rsidRPr="00C35A8E">
              <w:rPr>
                <w:rFonts w:ascii="Garamond" w:eastAsia="Cambria" w:hAnsi="Garamond"/>
                <w:color w:val="1A171C"/>
                <w:lang w:bidi="en-US"/>
              </w:rPr>
              <w:t>e këputjes së përkuljes</w:t>
            </w:r>
          </w:p>
        </w:tc>
        <w:tc>
          <w:tcPr>
            <w:tcW w:w="680" w:type="pct"/>
          </w:tcPr>
          <w:p w14:paraId="4DD890A7"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J/cm</w:t>
            </w:r>
            <w:r w:rsidRPr="00C35A8E">
              <w:rPr>
                <w:rFonts w:ascii="Garamond" w:eastAsia="Cambria" w:hAnsi="Garamond"/>
                <w:color w:val="1A171C"/>
                <w:position w:val="6"/>
                <w:lang w:bidi="en-US"/>
              </w:rPr>
              <w:t>2</w:t>
            </w:r>
          </w:p>
        </w:tc>
      </w:tr>
      <w:tr w:rsidR="006F79EF" w:rsidRPr="00C35A8E" w14:paraId="4DD890AC" w14:textId="77777777" w:rsidTr="00A55F86">
        <w:trPr>
          <w:trHeight w:val="288"/>
          <w:jc w:val="center"/>
        </w:trPr>
        <w:tc>
          <w:tcPr>
            <w:tcW w:w="686" w:type="pct"/>
          </w:tcPr>
          <w:p w14:paraId="4DD890A9"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P</w:t>
            </w:r>
          </w:p>
        </w:tc>
        <w:tc>
          <w:tcPr>
            <w:tcW w:w="3634" w:type="pct"/>
          </w:tcPr>
          <w:p w14:paraId="4DD890AA" w14:textId="0A0C62AC"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lang w:bidi="en-US"/>
              </w:rPr>
              <w:t xml:space="preserve">Presioni </w:t>
            </w:r>
            <w:r w:rsidR="006F79EF" w:rsidRPr="00C35A8E">
              <w:rPr>
                <w:rFonts w:ascii="Garamond" w:eastAsia="Cambria" w:hAnsi="Garamond"/>
                <w:lang w:bidi="en-US"/>
              </w:rPr>
              <w:t>i projektimit</w:t>
            </w:r>
          </w:p>
        </w:tc>
        <w:tc>
          <w:tcPr>
            <w:tcW w:w="680" w:type="pct"/>
          </w:tcPr>
          <w:p w14:paraId="4DD890AB"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Bar</w:t>
            </w:r>
          </w:p>
        </w:tc>
      </w:tr>
      <w:tr w:rsidR="006F79EF" w:rsidRPr="00C35A8E" w14:paraId="4DD890B0" w14:textId="77777777" w:rsidTr="00A55F86">
        <w:trPr>
          <w:trHeight w:val="288"/>
          <w:jc w:val="center"/>
        </w:trPr>
        <w:tc>
          <w:tcPr>
            <w:tcW w:w="686" w:type="pct"/>
          </w:tcPr>
          <w:p w14:paraId="4DD890AD"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PS</w:t>
            </w:r>
          </w:p>
        </w:tc>
        <w:tc>
          <w:tcPr>
            <w:tcW w:w="3634" w:type="pct"/>
          </w:tcPr>
          <w:p w14:paraId="4DD890AE" w14:textId="546573D7"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lang w:bidi="en-US"/>
              </w:rPr>
              <w:t xml:space="preserve">Presioni </w:t>
            </w:r>
            <w:r w:rsidR="006F79EF" w:rsidRPr="00C35A8E">
              <w:rPr>
                <w:rFonts w:ascii="Garamond" w:eastAsia="Cambria" w:hAnsi="Garamond"/>
                <w:lang w:bidi="en-US"/>
              </w:rPr>
              <w:t>maksimal i punës</w:t>
            </w:r>
          </w:p>
        </w:tc>
        <w:tc>
          <w:tcPr>
            <w:tcW w:w="680" w:type="pct"/>
          </w:tcPr>
          <w:p w14:paraId="4DD890AF"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Bar</w:t>
            </w:r>
          </w:p>
        </w:tc>
      </w:tr>
      <w:tr w:rsidR="006F79EF" w:rsidRPr="00C35A8E" w14:paraId="4DD890B4" w14:textId="77777777" w:rsidTr="00A55F86">
        <w:trPr>
          <w:trHeight w:val="288"/>
          <w:jc w:val="center"/>
        </w:trPr>
        <w:tc>
          <w:tcPr>
            <w:tcW w:w="686" w:type="pct"/>
          </w:tcPr>
          <w:p w14:paraId="4DD890B1"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P</w:t>
            </w:r>
            <w:r w:rsidRPr="00C35A8E">
              <w:rPr>
                <w:rFonts w:ascii="Garamond" w:eastAsia="Cambria" w:hAnsi="Garamond"/>
                <w:color w:val="1A171C"/>
                <w:position w:val="-3"/>
                <w:lang w:bidi="en-US"/>
              </w:rPr>
              <w:t>h</w:t>
            </w:r>
          </w:p>
        </w:tc>
        <w:tc>
          <w:tcPr>
            <w:tcW w:w="3634" w:type="pct"/>
          </w:tcPr>
          <w:p w14:paraId="4DD890B2" w14:textId="229322DB"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lang w:bidi="en-US"/>
              </w:rPr>
              <w:t xml:space="preserve">Presioni </w:t>
            </w:r>
            <w:r w:rsidR="006F79EF" w:rsidRPr="00C35A8E">
              <w:rPr>
                <w:rFonts w:ascii="Garamond" w:eastAsia="Cambria" w:hAnsi="Garamond"/>
                <w:lang w:bidi="en-US"/>
              </w:rPr>
              <w:t>i provës hidrostatike ose pneumatike</w:t>
            </w:r>
          </w:p>
        </w:tc>
        <w:tc>
          <w:tcPr>
            <w:tcW w:w="680" w:type="pct"/>
          </w:tcPr>
          <w:p w14:paraId="4DD890B3"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Bar</w:t>
            </w:r>
          </w:p>
        </w:tc>
      </w:tr>
      <w:tr w:rsidR="006F79EF" w:rsidRPr="00C35A8E" w14:paraId="4DD890B8" w14:textId="77777777" w:rsidTr="00A55F86">
        <w:trPr>
          <w:trHeight w:val="288"/>
          <w:jc w:val="center"/>
        </w:trPr>
        <w:tc>
          <w:tcPr>
            <w:tcW w:w="686" w:type="pct"/>
          </w:tcPr>
          <w:p w14:paraId="4DD890B5"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R</w:t>
            </w:r>
            <w:r w:rsidRPr="00C35A8E">
              <w:rPr>
                <w:rFonts w:ascii="Garamond" w:eastAsia="Cambria" w:hAnsi="Garamond"/>
                <w:color w:val="1A171C"/>
                <w:w w:val="105"/>
                <w:lang w:bidi="en-US"/>
              </w:rPr>
              <w:t>p0,2</w:t>
            </w:r>
          </w:p>
        </w:tc>
        <w:tc>
          <w:tcPr>
            <w:tcW w:w="3634" w:type="pct"/>
          </w:tcPr>
          <w:p w14:paraId="4DD890B6"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0,2 % rezistencë</w:t>
            </w:r>
          </w:p>
        </w:tc>
        <w:tc>
          <w:tcPr>
            <w:tcW w:w="680" w:type="pct"/>
          </w:tcPr>
          <w:p w14:paraId="4DD890B7"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7"/>
                <w:lang w:bidi="en-US"/>
              </w:rPr>
              <w:t>2</w:t>
            </w:r>
          </w:p>
        </w:tc>
      </w:tr>
      <w:tr w:rsidR="006F79EF" w:rsidRPr="00C35A8E" w14:paraId="4DD890BC" w14:textId="77777777" w:rsidTr="00A55F86">
        <w:trPr>
          <w:trHeight w:val="288"/>
          <w:jc w:val="center"/>
        </w:trPr>
        <w:tc>
          <w:tcPr>
            <w:tcW w:w="686" w:type="pct"/>
          </w:tcPr>
          <w:p w14:paraId="4DD890B9"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R</w:t>
            </w:r>
            <w:r w:rsidRPr="00C35A8E">
              <w:rPr>
                <w:rFonts w:ascii="Garamond" w:eastAsia="Cambria" w:hAnsi="Garamond"/>
                <w:color w:val="1A171C"/>
                <w:w w:val="105"/>
                <w:lang w:bidi="en-US"/>
              </w:rPr>
              <w:t>eT</w:t>
            </w:r>
          </w:p>
        </w:tc>
        <w:tc>
          <w:tcPr>
            <w:tcW w:w="3634" w:type="pct"/>
          </w:tcPr>
          <w:p w14:paraId="4DD890BA" w14:textId="605F8928"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 xml:space="preserve">Temperature </w:t>
            </w:r>
            <w:r w:rsidR="006F79EF" w:rsidRPr="00C35A8E">
              <w:rPr>
                <w:rFonts w:ascii="Garamond" w:eastAsia="Cambria" w:hAnsi="Garamond"/>
                <w:lang w:bidi="en-US"/>
              </w:rPr>
              <w:t>forca e rendimentit në temperaturën maksimale të punës</w:t>
            </w:r>
          </w:p>
        </w:tc>
        <w:tc>
          <w:tcPr>
            <w:tcW w:w="680" w:type="pct"/>
          </w:tcPr>
          <w:p w14:paraId="4DD890BB"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7"/>
                <w:lang w:bidi="en-US"/>
              </w:rPr>
              <w:t>2</w:t>
            </w:r>
          </w:p>
        </w:tc>
      </w:tr>
      <w:tr w:rsidR="006F79EF" w:rsidRPr="00C35A8E" w14:paraId="4DD890C0" w14:textId="77777777" w:rsidTr="00A55F86">
        <w:trPr>
          <w:trHeight w:val="288"/>
          <w:jc w:val="center"/>
        </w:trPr>
        <w:tc>
          <w:tcPr>
            <w:tcW w:w="686" w:type="pct"/>
          </w:tcPr>
          <w:p w14:paraId="4DD890BD"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R</w:t>
            </w:r>
            <w:r w:rsidRPr="00C35A8E">
              <w:rPr>
                <w:rFonts w:ascii="Garamond" w:eastAsia="Cambria" w:hAnsi="Garamond"/>
                <w:color w:val="1A171C"/>
                <w:w w:val="105"/>
                <w:lang w:bidi="en-US"/>
              </w:rPr>
              <w:t>eH</w:t>
            </w:r>
          </w:p>
        </w:tc>
        <w:tc>
          <w:tcPr>
            <w:tcW w:w="3634" w:type="pct"/>
          </w:tcPr>
          <w:p w14:paraId="4DD890BE" w14:textId="273F4D48"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lang w:bidi="en-US"/>
              </w:rPr>
              <w:t xml:space="preserve">Pika </w:t>
            </w:r>
            <w:r w:rsidR="006F79EF" w:rsidRPr="00C35A8E">
              <w:rPr>
                <w:rFonts w:ascii="Garamond" w:eastAsia="Cambria" w:hAnsi="Garamond"/>
                <w:lang w:bidi="en-US"/>
              </w:rPr>
              <w:t>e sipërme e rendimentit</w:t>
            </w:r>
          </w:p>
        </w:tc>
        <w:tc>
          <w:tcPr>
            <w:tcW w:w="680" w:type="pct"/>
          </w:tcPr>
          <w:p w14:paraId="4DD890BF"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6"/>
                <w:lang w:bidi="en-US"/>
              </w:rPr>
              <w:t>2</w:t>
            </w:r>
          </w:p>
        </w:tc>
      </w:tr>
      <w:tr w:rsidR="006F79EF" w:rsidRPr="00C35A8E" w14:paraId="4DD890C4" w14:textId="77777777" w:rsidTr="00A55F86">
        <w:trPr>
          <w:trHeight w:val="288"/>
          <w:jc w:val="center"/>
        </w:trPr>
        <w:tc>
          <w:tcPr>
            <w:tcW w:w="686" w:type="pct"/>
          </w:tcPr>
          <w:p w14:paraId="4DD890C1"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R</w:t>
            </w:r>
            <w:r w:rsidRPr="00C35A8E">
              <w:rPr>
                <w:rFonts w:ascii="Garamond" w:eastAsia="Cambria" w:hAnsi="Garamond"/>
                <w:color w:val="1A171C"/>
                <w:position w:val="-3"/>
                <w:lang w:bidi="en-US"/>
              </w:rPr>
              <w:t>m</w:t>
            </w:r>
          </w:p>
        </w:tc>
        <w:tc>
          <w:tcPr>
            <w:tcW w:w="3634" w:type="pct"/>
          </w:tcPr>
          <w:p w14:paraId="4DD890C2" w14:textId="179884A9"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Forca</w:t>
            </w:r>
            <w:r w:rsidRPr="00C35A8E">
              <w:rPr>
                <w:rFonts w:ascii="Garamond" w:eastAsia="Cambria" w:hAnsi="Garamond"/>
                <w:lang w:bidi="en-US"/>
              </w:rPr>
              <w:t xml:space="preserve"> </w:t>
            </w:r>
            <w:r w:rsidR="006F79EF" w:rsidRPr="00C35A8E">
              <w:rPr>
                <w:rFonts w:ascii="Garamond" w:eastAsia="Cambria" w:hAnsi="Garamond"/>
                <w:lang w:bidi="en-US"/>
              </w:rPr>
              <w:t>në tërheqje</w:t>
            </w:r>
          </w:p>
        </w:tc>
        <w:tc>
          <w:tcPr>
            <w:tcW w:w="680" w:type="pct"/>
          </w:tcPr>
          <w:p w14:paraId="4DD890C3"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6"/>
                <w:lang w:bidi="en-US"/>
              </w:rPr>
              <w:t>2</w:t>
            </w:r>
          </w:p>
        </w:tc>
      </w:tr>
      <w:tr w:rsidR="006F79EF" w:rsidRPr="00C35A8E" w14:paraId="4DD890C8" w14:textId="77777777" w:rsidTr="00A55F86">
        <w:trPr>
          <w:trHeight w:val="288"/>
          <w:jc w:val="center"/>
        </w:trPr>
        <w:tc>
          <w:tcPr>
            <w:tcW w:w="686" w:type="pct"/>
          </w:tcPr>
          <w:p w14:paraId="4DD890C5"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R</w:t>
            </w:r>
            <w:r w:rsidRPr="00C35A8E">
              <w:rPr>
                <w:rFonts w:ascii="Garamond" w:eastAsia="Cambria" w:hAnsi="Garamond"/>
                <w:color w:val="1A171C"/>
                <w:w w:val="105"/>
                <w:lang w:bidi="en-US"/>
              </w:rPr>
              <w:t>m, max</w:t>
            </w:r>
          </w:p>
        </w:tc>
        <w:tc>
          <w:tcPr>
            <w:tcW w:w="3634" w:type="pct"/>
          </w:tcPr>
          <w:p w14:paraId="4DD890C6" w14:textId="3804FAF8"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lang w:bidi="en-US"/>
              </w:rPr>
              <w:t xml:space="preserve">Rezistencë </w:t>
            </w:r>
            <w:r w:rsidR="006F79EF" w:rsidRPr="00C35A8E">
              <w:rPr>
                <w:rFonts w:ascii="Garamond" w:eastAsia="Cambria" w:hAnsi="Garamond"/>
                <w:lang w:bidi="en-US"/>
              </w:rPr>
              <w:t>maksimale në tërheqje</w:t>
            </w:r>
          </w:p>
        </w:tc>
        <w:tc>
          <w:tcPr>
            <w:tcW w:w="680" w:type="pct"/>
          </w:tcPr>
          <w:p w14:paraId="4DD890C7"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6"/>
                <w:lang w:bidi="en-US"/>
              </w:rPr>
              <w:t>2</w:t>
            </w:r>
          </w:p>
        </w:tc>
      </w:tr>
      <w:tr w:rsidR="006F79EF" w:rsidRPr="00C35A8E" w14:paraId="4DD890CC" w14:textId="77777777" w:rsidTr="00A55F86">
        <w:trPr>
          <w:trHeight w:val="288"/>
          <w:jc w:val="center"/>
        </w:trPr>
        <w:tc>
          <w:tcPr>
            <w:tcW w:w="686" w:type="pct"/>
          </w:tcPr>
          <w:p w14:paraId="4DD890C9"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R</w:t>
            </w:r>
            <w:r w:rsidRPr="00C35A8E">
              <w:rPr>
                <w:rFonts w:ascii="Garamond" w:eastAsia="Cambria" w:hAnsi="Garamond"/>
                <w:color w:val="1A171C"/>
                <w:w w:val="105"/>
                <w:lang w:bidi="en-US"/>
              </w:rPr>
              <w:t>p1,0</w:t>
            </w:r>
          </w:p>
        </w:tc>
        <w:tc>
          <w:tcPr>
            <w:tcW w:w="3634" w:type="pct"/>
          </w:tcPr>
          <w:p w14:paraId="4DD890CA"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1,0 % rezistencë</w:t>
            </w:r>
          </w:p>
        </w:tc>
        <w:tc>
          <w:tcPr>
            <w:tcW w:w="680" w:type="pct"/>
          </w:tcPr>
          <w:p w14:paraId="4DD890CB"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N/mm</w:t>
            </w:r>
            <w:r w:rsidRPr="00C35A8E">
              <w:rPr>
                <w:rFonts w:ascii="Garamond" w:eastAsia="Cambria" w:hAnsi="Garamond"/>
                <w:color w:val="1A171C"/>
                <w:position w:val="6"/>
                <w:lang w:bidi="en-US"/>
              </w:rPr>
              <w:t>2</w:t>
            </w:r>
          </w:p>
        </w:tc>
      </w:tr>
      <w:tr w:rsidR="006F79EF" w:rsidRPr="00C35A8E" w14:paraId="4DD890D0" w14:textId="77777777" w:rsidTr="00A55F86">
        <w:trPr>
          <w:trHeight w:val="288"/>
          <w:jc w:val="center"/>
        </w:trPr>
        <w:tc>
          <w:tcPr>
            <w:tcW w:w="686" w:type="pct"/>
          </w:tcPr>
          <w:p w14:paraId="4DD890CD"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T</w:t>
            </w:r>
            <w:r w:rsidRPr="00C35A8E">
              <w:rPr>
                <w:rFonts w:ascii="Garamond" w:eastAsia="Cambria" w:hAnsi="Garamond"/>
                <w:color w:val="1A171C"/>
                <w:w w:val="105"/>
                <w:lang w:bidi="en-US"/>
              </w:rPr>
              <w:t>max</w:t>
            </w:r>
          </w:p>
        </w:tc>
        <w:tc>
          <w:tcPr>
            <w:tcW w:w="3634" w:type="pct"/>
          </w:tcPr>
          <w:p w14:paraId="4DD890CE" w14:textId="186496B2" w:rsidR="006F79EF" w:rsidRPr="00C35A8E" w:rsidRDefault="00FB7148" w:rsidP="00586FD9">
            <w:pPr>
              <w:tabs>
                <w:tab w:val="left" w:pos="567"/>
              </w:tabs>
              <w:adjustRightInd/>
              <w:rPr>
                <w:rFonts w:ascii="Garamond" w:eastAsia="Cambria" w:hAnsi="Garamond"/>
                <w:color w:val="1A171C"/>
                <w:lang w:bidi="en-US"/>
              </w:rPr>
            </w:pPr>
            <w:r w:rsidRPr="00C35A8E">
              <w:rPr>
                <w:rFonts w:ascii="Garamond" w:eastAsia="Cambria" w:hAnsi="Garamond"/>
                <w:color w:val="1A171C"/>
                <w:lang w:bidi="en-US"/>
              </w:rPr>
              <w:t xml:space="preserve">Temperatura </w:t>
            </w:r>
            <w:r w:rsidR="006F79EF" w:rsidRPr="00C35A8E">
              <w:rPr>
                <w:rFonts w:ascii="Garamond" w:eastAsia="Cambria" w:hAnsi="Garamond"/>
                <w:color w:val="1A171C"/>
                <w:lang w:bidi="en-US"/>
              </w:rPr>
              <w:t>maksimale e punës</w:t>
            </w:r>
          </w:p>
        </w:tc>
        <w:tc>
          <w:tcPr>
            <w:tcW w:w="680" w:type="pct"/>
          </w:tcPr>
          <w:p w14:paraId="4DD890CF"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°C</w:t>
            </w:r>
          </w:p>
        </w:tc>
      </w:tr>
      <w:tr w:rsidR="006F79EF" w:rsidRPr="00C35A8E" w14:paraId="4DD890D4" w14:textId="77777777" w:rsidTr="00A55F86">
        <w:trPr>
          <w:trHeight w:val="288"/>
          <w:jc w:val="center"/>
        </w:trPr>
        <w:tc>
          <w:tcPr>
            <w:tcW w:w="686" w:type="pct"/>
          </w:tcPr>
          <w:p w14:paraId="4DD890D1"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105"/>
                <w:position w:val="4"/>
                <w:lang w:bidi="en-US"/>
              </w:rPr>
              <w:t>T</w:t>
            </w:r>
            <w:r w:rsidRPr="00C35A8E">
              <w:rPr>
                <w:rFonts w:ascii="Garamond" w:eastAsia="Cambria" w:hAnsi="Garamond"/>
                <w:color w:val="1A171C"/>
                <w:w w:val="105"/>
                <w:lang w:bidi="en-US"/>
              </w:rPr>
              <w:t>min</w:t>
            </w:r>
          </w:p>
        </w:tc>
        <w:tc>
          <w:tcPr>
            <w:tcW w:w="3634" w:type="pct"/>
          </w:tcPr>
          <w:p w14:paraId="4DD890D2" w14:textId="26602558" w:rsidR="006F79EF" w:rsidRPr="00C35A8E" w:rsidRDefault="00FB7148" w:rsidP="00586FD9">
            <w:pPr>
              <w:tabs>
                <w:tab w:val="left" w:pos="567"/>
              </w:tabs>
              <w:adjustRightInd/>
              <w:rPr>
                <w:rFonts w:ascii="Garamond" w:eastAsia="Cambria" w:hAnsi="Garamond"/>
                <w:color w:val="1A171C"/>
                <w:lang w:bidi="en-US"/>
              </w:rPr>
            </w:pPr>
            <w:r w:rsidRPr="00C35A8E">
              <w:rPr>
                <w:rFonts w:ascii="Garamond" w:eastAsia="Cambria" w:hAnsi="Garamond"/>
                <w:color w:val="1A171C"/>
                <w:lang w:bidi="en-US"/>
              </w:rPr>
              <w:t xml:space="preserve">Temperatura </w:t>
            </w:r>
            <w:r w:rsidR="006F79EF" w:rsidRPr="00C35A8E">
              <w:rPr>
                <w:rFonts w:ascii="Garamond" w:eastAsia="Cambria" w:hAnsi="Garamond"/>
                <w:color w:val="1A171C"/>
                <w:lang w:bidi="en-US"/>
              </w:rPr>
              <w:t>minimale e punës</w:t>
            </w:r>
          </w:p>
        </w:tc>
        <w:tc>
          <w:tcPr>
            <w:tcW w:w="680" w:type="pct"/>
          </w:tcPr>
          <w:p w14:paraId="4DD890D3"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lang w:bidi="en-US"/>
              </w:rPr>
              <w:t>°C</w:t>
            </w:r>
          </w:p>
        </w:tc>
      </w:tr>
      <w:tr w:rsidR="006F79EF" w:rsidRPr="00C35A8E" w14:paraId="4DD890D8" w14:textId="77777777" w:rsidTr="00A55F86">
        <w:trPr>
          <w:trHeight w:val="288"/>
          <w:jc w:val="center"/>
        </w:trPr>
        <w:tc>
          <w:tcPr>
            <w:tcW w:w="686" w:type="pct"/>
          </w:tcPr>
          <w:p w14:paraId="4DD890D5"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V</w:t>
            </w:r>
          </w:p>
        </w:tc>
        <w:tc>
          <w:tcPr>
            <w:tcW w:w="3634" w:type="pct"/>
          </w:tcPr>
          <w:p w14:paraId="4DD890D6" w14:textId="30A76BE1" w:rsidR="006F79EF" w:rsidRPr="00C35A8E" w:rsidRDefault="00FB7148" w:rsidP="00586FD9">
            <w:pPr>
              <w:tabs>
                <w:tab w:val="left" w:pos="567"/>
              </w:tabs>
              <w:adjustRightInd/>
              <w:rPr>
                <w:rFonts w:ascii="Garamond" w:eastAsia="Cambria" w:hAnsi="Garamond"/>
                <w:lang w:bidi="en-US"/>
              </w:rPr>
            </w:pPr>
            <w:r w:rsidRPr="00C35A8E">
              <w:rPr>
                <w:rFonts w:ascii="Garamond" w:eastAsia="Cambria" w:hAnsi="Garamond"/>
                <w:color w:val="1A171C"/>
                <w:lang w:bidi="en-US"/>
              </w:rPr>
              <w:t xml:space="preserve">Kapaciteti </w:t>
            </w:r>
            <w:r w:rsidR="006F79EF" w:rsidRPr="00C35A8E">
              <w:rPr>
                <w:rFonts w:ascii="Garamond" w:eastAsia="Cambria" w:hAnsi="Garamond"/>
                <w:color w:val="1A171C"/>
                <w:lang w:bidi="en-US"/>
              </w:rPr>
              <w:t>i enës</w:t>
            </w:r>
          </w:p>
        </w:tc>
        <w:tc>
          <w:tcPr>
            <w:tcW w:w="680" w:type="pct"/>
          </w:tcPr>
          <w:p w14:paraId="4DD890D7" w14:textId="77777777" w:rsidR="006F79EF" w:rsidRPr="00C35A8E" w:rsidRDefault="006F79EF" w:rsidP="00586FD9">
            <w:pPr>
              <w:tabs>
                <w:tab w:val="left" w:pos="567"/>
              </w:tabs>
              <w:adjustRightInd/>
              <w:rPr>
                <w:rFonts w:ascii="Garamond" w:eastAsia="Cambria" w:hAnsi="Garamond"/>
                <w:lang w:bidi="en-US"/>
              </w:rPr>
            </w:pPr>
            <w:r w:rsidRPr="00C35A8E">
              <w:rPr>
                <w:rFonts w:ascii="Garamond" w:eastAsia="Cambria" w:hAnsi="Garamond"/>
                <w:color w:val="1A171C"/>
                <w:w w:val="99"/>
                <w:lang w:bidi="en-US"/>
              </w:rPr>
              <w:t>L</w:t>
            </w:r>
          </w:p>
        </w:tc>
      </w:tr>
    </w:tbl>
    <w:p w14:paraId="4DD890D9" w14:textId="77777777" w:rsidR="006F79EF" w:rsidRPr="00C35A8E" w:rsidRDefault="006F79EF" w:rsidP="00FD2101">
      <w:pPr>
        <w:tabs>
          <w:tab w:val="left" w:pos="567"/>
        </w:tabs>
        <w:adjustRightInd/>
        <w:ind w:firstLine="284"/>
        <w:rPr>
          <w:rFonts w:ascii="Garamond" w:eastAsia="Cambria" w:hAnsi="Garamond"/>
          <w:i/>
          <w:sz w:val="24"/>
          <w:szCs w:val="24"/>
          <w:lang w:bidi="en-US"/>
        </w:rPr>
      </w:pPr>
    </w:p>
    <w:p w14:paraId="4DD890DA" w14:textId="77777777" w:rsidR="006F79EF" w:rsidRPr="00C35A8E" w:rsidRDefault="006F79EF" w:rsidP="00FD2101">
      <w:pPr>
        <w:tabs>
          <w:tab w:val="left" w:pos="567"/>
        </w:tabs>
        <w:adjustRightInd/>
        <w:ind w:firstLine="284"/>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SHTOJCA IV</w:t>
      </w:r>
    </w:p>
    <w:p w14:paraId="4DD890DC" w14:textId="690581B6" w:rsidR="006F79EF" w:rsidRPr="00C35A8E" w:rsidRDefault="006F79EF" w:rsidP="00FD2101">
      <w:pPr>
        <w:tabs>
          <w:tab w:val="left" w:pos="567"/>
        </w:tabs>
        <w:adjustRightInd/>
        <w:ind w:firstLine="284"/>
        <w:jc w:val="center"/>
        <w:rPr>
          <w:rFonts w:ascii="Garamond" w:eastAsia="Cambria" w:hAnsi="Garamond"/>
          <w:iCs/>
          <w:sz w:val="24"/>
          <w:szCs w:val="24"/>
          <w:lang w:bidi="en-US"/>
        </w:rPr>
      </w:pPr>
      <w:r w:rsidRPr="00C35A8E">
        <w:rPr>
          <w:rFonts w:ascii="Garamond" w:eastAsia="Cambria" w:hAnsi="Garamond"/>
          <w:iCs/>
          <w:color w:val="1A171C"/>
          <w:sz w:val="24"/>
          <w:szCs w:val="24"/>
          <w:lang w:bidi="en-US"/>
        </w:rPr>
        <w:t>DEKLARATA EU E KONFORMITETIT (</w:t>
      </w:r>
      <w:r w:rsidR="00BC514B" w:rsidRPr="00C35A8E">
        <w:rPr>
          <w:rFonts w:ascii="Garamond" w:eastAsia="Cambria" w:hAnsi="Garamond"/>
          <w:iCs/>
          <w:color w:val="1A171C"/>
          <w:sz w:val="24"/>
          <w:szCs w:val="24"/>
          <w:lang w:bidi="en-US"/>
        </w:rPr>
        <w:t>NR</w:t>
      </w:r>
      <w:r w:rsidRPr="00C35A8E">
        <w:rPr>
          <w:rFonts w:ascii="Garamond" w:eastAsia="Cambria" w:hAnsi="Garamond"/>
          <w:iCs/>
          <w:color w:val="1A171C"/>
          <w:sz w:val="24"/>
          <w:szCs w:val="24"/>
          <w:lang w:bidi="en-US"/>
        </w:rPr>
        <w:t>. XXXX)</w:t>
      </w:r>
      <w:r w:rsidRPr="00C35A8E">
        <w:rPr>
          <w:rFonts w:ascii="Garamond" w:eastAsia="Cambria" w:hAnsi="Garamond"/>
          <w:iCs/>
          <w:color w:val="1A171C"/>
          <w:sz w:val="24"/>
          <w:szCs w:val="24"/>
          <w:vertAlign w:val="superscript"/>
          <w:lang w:bidi="en-US"/>
        </w:rPr>
        <w:footnoteReference w:id="3"/>
      </w:r>
    </w:p>
    <w:p w14:paraId="4DD890DD" w14:textId="77777777" w:rsidR="006F79EF" w:rsidRPr="00C35A8E" w:rsidRDefault="006F79EF" w:rsidP="00FD2101">
      <w:pPr>
        <w:tabs>
          <w:tab w:val="left" w:pos="567"/>
        </w:tabs>
        <w:adjustRightInd/>
        <w:ind w:firstLine="284"/>
        <w:rPr>
          <w:rFonts w:ascii="Garamond" w:eastAsia="Cambria" w:hAnsi="Garamond"/>
          <w:sz w:val="24"/>
          <w:szCs w:val="24"/>
          <w:lang w:bidi="en-US"/>
        </w:rPr>
      </w:pPr>
    </w:p>
    <w:p w14:paraId="4DD890DE" w14:textId="77777777" w:rsidR="006F79EF" w:rsidRPr="00C35A8E" w:rsidRDefault="00FD2101" w:rsidP="00FD2101">
      <w:pPr>
        <w:tabs>
          <w:tab w:val="left" w:pos="567"/>
          <w:tab w:val="left" w:pos="1459"/>
        </w:tabs>
        <w:adjustRightInd/>
        <w:ind w:firstLine="284"/>
        <w:jc w:val="both"/>
        <w:rPr>
          <w:rFonts w:ascii="Garamond" w:eastAsia="Cambria" w:hAnsi="Garamond"/>
          <w:color w:val="1A171C"/>
          <w:sz w:val="24"/>
          <w:szCs w:val="24"/>
          <w:lang w:bidi="en-US"/>
        </w:rPr>
      </w:pPr>
      <w:r w:rsidRPr="00C35A8E">
        <w:rPr>
          <w:rFonts w:ascii="Garamond" w:eastAsia="Cambria" w:hAnsi="Garamond"/>
          <w:color w:val="1A171C"/>
          <w:sz w:val="24"/>
          <w:szCs w:val="24"/>
          <w:lang w:bidi="en-US"/>
        </w:rPr>
        <w:t xml:space="preserve">1. </w:t>
      </w:r>
      <w:r w:rsidR="006F79EF" w:rsidRPr="00C35A8E">
        <w:rPr>
          <w:rFonts w:ascii="Garamond" w:eastAsia="Cambria" w:hAnsi="Garamond"/>
          <w:color w:val="1A171C"/>
          <w:sz w:val="24"/>
          <w:szCs w:val="24"/>
          <w:lang w:bidi="en-US"/>
        </w:rPr>
        <w:t>Ena/modeli i enës (produkti, lloji, grupi ose numri i serisë):</w:t>
      </w:r>
    </w:p>
    <w:p w14:paraId="4DD890DF"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2. </w:t>
      </w:r>
      <w:r w:rsidR="006F79EF" w:rsidRPr="00C35A8E">
        <w:rPr>
          <w:rFonts w:ascii="Garamond" w:eastAsia="Cambria" w:hAnsi="Garamond"/>
          <w:color w:val="1A171C"/>
          <w:sz w:val="24"/>
          <w:szCs w:val="24"/>
          <w:lang w:bidi="en-US"/>
        </w:rPr>
        <w:t xml:space="preserve">Emri dhe adresa e prodhuesit dhe, sipas rastit, përfaqësuesit të tij të autorizuar: </w:t>
      </w:r>
    </w:p>
    <w:p w14:paraId="4DD890E0"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3. </w:t>
      </w:r>
      <w:r w:rsidR="006F79EF" w:rsidRPr="00C35A8E">
        <w:rPr>
          <w:rFonts w:ascii="Garamond" w:eastAsia="Cambria" w:hAnsi="Garamond"/>
          <w:color w:val="1A171C"/>
          <w:sz w:val="24"/>
          <w:szCs w:val="24"/>
          <w:lang w:bidi="en-US"/>
        </w:rPr>
        <w:t>Kjo deklaratë konformiteti lëshohet nën përgjegjësinë vetëm të prodhuesit.</w:t>
      </w:r>
    </w:p>
    <w:p w14:paraId="4DD890E1"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4. </w:t>
      </w:r>
      <w:r w:rsidR="006F79EF" w:rsidRPr="00C35A8E">
        <w:rPr>
          <w:rFonts w:ascii="Garamond" w:eastAsia="Cambria" w:hAnsi="Garamond"/>
          <w:color w:val="1A171C"/>
          <w:sz w:val="24"/>
          <w:szCs w:val="24"/>
          <w:lang w:bidi="en-US"/>
        </w:rPr>
        <w:t xml:space="preserve">Objekti i deklaratës (identifikimi i enës që lejon gjurmueshmërinë; kur është e nevojshme për identifikimin e enës, ai mund të përfshijë edhe një imazh): </w:t>
      </w:r>
    </w:p>
    <w:p w14:paraId="4DD890E2"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5. </w:t>
      </w:r>
      <w:r w:rsidR="006F79EF" w:rsidRPr="00C35A8E">
        <w:rPr>
          <w:rFonts w:ascii="Garamond" w:eastAsia="Cambria" w:hAnsi="Garamond"/>
          <w:color w:val="1A171C"/>
          <w:sz w:val="24"/>
          <w:szCs w:val="24"/>
          <w:lang w:bidi="en-US"/>
        </w:rPr>
        <w:t>Objekti i deklaratës së përshkruar më sipër është në përputhje me legjislacionin përkatës harmonizues të Bashkimit:</w:t>
      </w:r>
    </w:p>
    <w:p w14:paraId="4DD890E3" w14:textId="4776266F"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6. </w:t>
      </w:r>
      <w:r w:rsidR="006F79EF" w:rsidRPr="00C35A8E">
        <w:rPr>
          <w:rFonts w:ascii="Garamond" w:eastAsia="Cambria" w:hAnsi="Garamond"/>
          <w:color w:val="1A171C"/>
          <w:sz w:val="24"/>
          <w:szCs w:val="24"/>
          <w:lang w:bidi="en-US"/>
        </w:rPr>
        <w:t>Referencat për standardet përkatëse të harmonizuara të përdorura ose referenca për specifikimet e tjera teknike</w:t>
      </w:r>
      <w:r w:rsidR="00BD6531">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në lidhje me të cilat deklarohet konformiteti: </w:t>
      </w:r>
    </w:p>
    <w:p w14:paraId="4DD890E4" w14:textId="0933EEB1" w:rsidR="006F79EF" w:rsidRPr="00C35A8E" w:rsidRDefault="00FD2101" w:rsidP="00BD653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7. </w:t>
      </w:r>
      <w:r w:rsidR="006F79EF" w:rsidRPr="00C35A8E">
        <w:rPr>
          <w:rFonts w:ascii="Garamond" w:eastAsia="Cambria" w:hAnsi="Garamond"/>
          <w:color w:val="1A171C"/>
          <w:sz w:val="24"/>
          <w:szCs w:val="24"/>
          <w:lang w:bidi="en-US"/>
        </w:rPr>
        <w:t xml:space="preserve">Organi </w:t>
      </w:r>
      <w:r w:rsidR="00BD6531">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(emri, numri) ka kryer </w:t>
      </w:r>
      <w:r w:rsidR="00BD6531">
        <w:rPr>
          <w:rFonts w:ascii="Garamond" w:eastAsia="Cambria" w:hAnsi="Garamond"/>
          <w:color w:val="1A171C"/>
          <w:sz w:val="24"/>
          <w:szCs w:val="24"/>
          <w:lang w:bidi="en-US"/>
        </w:rPr>
        <w:t>...</w:t>
      </w:r>
      <w:r w:rsidR="006F79EF" w:rsidRPr="00C35A8E">
        <w:rPr>
          <w:rFonts w:ascii="Garamond" w:eastAsia="Cambria" w:hAnsi="Garamond"/>
          <w:color w:val="1A171C"/>
          <w:sz w:val="24"/>
          <w:szCs w:val="24"/>
          <w:lang w:bidi="en-US"/>
        </w:rPr>
        <w:t xml:space="preserve"> (përshkrimin e ndërhyrjes) dhe ka lëshuar certifikatën: </w:t>
      </w:r>
    </w:p>
    <w:p w14:paraId="4DD890E5"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8. </w:t>
      </w:r>
      <w:r w:rsidR="006F79EF" w:rsidRPr="00C35A8E">
        <w:rPr>
          <w:rFonts w:ascii="Garamond" w:eastAsia="Cambria" w:hAnsi="Garamond"/>
          <w:color w:val="1A171C"/>
          <w:sz w:val="24"/>
          <w:szCs w:val="24"/>
          <w:lang w:bidi="en-US"/>
        </w:rPr>
        <w:t xml:space="preserve">Informacion shtesë: </w:t>
      </w:r>
    </w:p>
    <w:p w14:paraId="4DD890E6" w14:textId="77777777" w:rsidR="006F79EF" w:rsidRPr="00C35A8E" w:rsidRDefault="00FD2101"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9. </w:t>
      </w:r>
      <w:r w:rsidR="006F79EF" w:rsidRPr="00C35A8E">
        <w:rPr>
          <w:rFonts w:ascii="Garamond" w:eastAsia="Cambria" w:hAnsi="Garamond"/>
          <w:color w:val="1A171C"/>
          <w:sz w:val="24"/>
          <w:szCs w:val="24"/>
          <w:lang w:bidi="en-US"/>
        </w:rPr>
        <w:t xml:space="preserve">Nënshkruar për dhe në emër të: </w:t>
      </w:r>
    </w:p>
    <w:p w14:paraId="4DD890E7" w14:textId="77777777" w:rsidR="006F79EF" w:rsidRPr="00C35A8E" w:rsidRDefault="006F79EF" w:rsidP="00FD2101">
      <w:pPr>
        <w:tabs>
          <w:tab w:val="left" w:pos="567"/>
          <w:tab w:val="left" w:pos="1459"/>
        </w:tabs>
        <w:adjustRightInd/>
        <w:ind w:firstLine="284"/>
        <w:jc w:val="both"/>
        <w:rPr>
          <w:rFonts w:ascii="Garamond" w:eastAsia="Cambria" w:hAnsi="Garamond"/>
          <w:sz w:val="24"/>
          <w:szCs w:val="24"/>
          <w:lang w:bidi="en-US"/>
        </w:rPr>
      </w:pPr>
      <w:r w:rsidRPr="00C35A8E">
        <w:rPr>
          <w:rFonts w:ascii="Garamond" w:eastAsia="Cambria" w:hAnsi="Garamond"/>
          <w:color w:val="1A171C"/>
          <w:sz w:val="24"/>
          <w:szCs w:val="24"/>
          <w:lang w:bidi="en-US"/>
        </w:rPr>
        <w:t xml:space="preserve">(vendi dhe data e lëshimit): (emri, funksioni)(nënshkrimi): </w:t>
      </w:r>
    </w:p>
    <w:p w14:paraId="4DD890E8" w14:textId="77777777" w:rsidR="00FD2101" w:rsidRDefault="00FD2101" w:rsidP="00FD2101">
      <w:pPr>
        <w:pStyle w:val="text2"/>
        <w:spacing w:before="0" w:beforeAutospacing="0" w:after="0" w:afterAutospacing="0"/>
        <w:ind w:firstLine="284"/>
        <w:jc w:val="center"/>
        <w:rPr>
          <w:rFonts w:ascii="Garamond" w:hAnsi="Garamond" w:cs="Times New Roman"/>
          <w:b/>
          <w:color w:val="auto"/>
          <w:sz w:val="24"/>
          <w:szCs w:val="24"/>
          <w:lang w:val="sq-AL"/>
        </w:rPr>
      </w:pPr>
    </w:p>
    <w:p w14:paraId="2C448480" w14:textId="77777777" w:rsidR="006E1EE1" w:rsidRDefault="006E1EE1" w:rsidP="00FD2101">
      <w:pPr>
        <w:pStyle w:val="text2"/>
        <w:spacing w:before="0" w:beforeAutospacing="0" w:after="0" w:afterAutospacing="0"/>
        <w:ind w:firstLine="284"/>
        <w:jc w:val="center"/>
        <w:rPr>
          <w:rFonts w:ascii="Garamond" w:hAnsi="Garamond" w:cs="Times New Roman"/>
          <w:b/>
          <w:color w:val="auto"/>
          <w:sz w:val="24"/>
          <w:szCs w:val="24"/>
          <w:lang w:val="sq-AL"/>
        </w:rPr>
      </w:pPr>
    </w:p>
    <w:p w14:paraId="5B9BDDEB" w14:textId="77777777" w:rsidR="006E1EE1" w:rsidRDefault="006E1EE1" w:rsidP="00FD2101">
      <w:pPr>
        <w:pStyle w:val="text2"/>
        <w:spacing w:before="0" w:beforeAutospacing="0" w:after="0" w:afterAutospacing="0"/>
        <w:ind w:firstLine="284"/>
        <w:jc w:val="center"/>
        <w:rPr>
          <w:rFonts w:ascii="Garamond" w:hAnsi="Garamond" w:cs="Times New Roman"/>
          <w:b/>
          <w:color w:val="auto"/>
          <w:sz w:val="24"/>
          <w:szCs w:val="24"/>
          <w:lang w:val="sq-AL"/>
        </w:rPr>
      </w:pPr>
    </w:p>
    <w:p w14:paraId="059D5BCA" w14:textId="77777777" w:rsidR="006E1EE1" w:rsidRPr="00C35A8E" w:rsidRDefault="006E1EE1" w:rsidP="00FD2101">
      <w:pPr>
        <w:pStyle w:val="text2"/>
        <w:spacing w:before="0" w:beforeAutospacing="0" w:after="0" w:afterAutospacing="0"/>
        <w:ind w:firstLine="284"/>
        <w:jc w:val="center"/>
        <w:rPr>
          <w:rFonts w:ascii="Garamond" w:hAnsi="Garamond" w:cs="Times New Roman"/>
          <w:b/>
          <w:color w:val="auto"/>
          <w:sz w:val="24"/>
          <w:szCs w:val="24"/>
          <w:lang w:val="sq-AL"/>
        </w:rPr>
      </w:pPr>
    </w:p>
    <w:p w14:paraId="2A9CFE67" w14:textId="77777777" w:rsidR="001176B0" w:rsidRDefault="001176B0" w:rsidP="00FD2101">
      <w:pPr>
        <w:pStyle w:val="text2"/>
        <w:spacing w:before="0" w:beforeAutospacing="0" w:after="0" w:afterAutospacing="0"/>
        <w:ind w:firstLine="284"/>
        <w:jc w:val="center"/>
        <w:rPr>
          <w:rFonts w:ascii="Garamond" w:hAnsi="Garamond" w:cs="Times New Roman"/>
          <w:bCs/>
          <w:color w:val="auto"/>
          <w:sz w:val="24"/>
          <w:szCs w:val="24"/>
          <w:lang w:val="sq-AL"/>
        </w:rPr>
      </w:pPr>
    </w:p>
    <w:p w14:paraId="4DD890E9" w14:textId="514A4DF1" w:rsidR="006F79EF" w:rsidRPr="00A55F86" w:rsidRDefault="00A55F86" w:rsidP="00FD2101">
      <w:pPr>
        <w:pStyle w:val="text2"/>
        <w:spacing w:before="0" w:beforeAutospacing="0" w:after="0" w:afterAutospacing="0"/>
        <w:ind w:firstLine="284"/>
        <w:jc w:val="center"/>
        <w:rPr>
          <w:rFonts w:ascii="Garamond" w:hAnsi="Garamond" w:cs="Times New Roman"/>
          <w:bCs/>
          <w:color w:val="auto"/>
          <w:sz w:val="24"/>
          <w:szCs w:val="24"/>
          <w:lang w:val="sq-AL"/>
        </w:rPr>
      </w:pPr>
      <w:r w:rsidRPr="00A55F86">
        <w:rPr>
          <w:rFonts w:ascii="Garamond" w:hAnsi="Garamond" w:cs="Times New Roman"/>
          <w:bCs/>
          <w:color w:val="auto"/>
          <w:sz w:val="24"/>
          <w:szCs w:val="24"/>
          <w:lang w:val="sq-AL"/>
        </w:rPr>
        <w:t>LISTA E STANDARDEVE TE HARMONIZUARA</w:t>
      </w:r>
    </w:p>
    <w:p w14:paraId="4DD890EA" w14:textId="067AB37D" w:rsidR="006F79EF" w:rsidRPr="00A55F86" w:rsidRDefault="00A55F86" w:rsidP="00FD2101">
      <w:pPr>
        <w:pStyle w:val="text2"/>
        <w:spacing w:before="0" w:beforeAutospacing="0" w:after="0" w:afterAutospacing="0"/>
        <w:ind w:firstLine="284"/>
        <w:jc w:val="center"/>
        <w:rPr>
          <w:rFonts w:ascii="Garamond" w:hAnsi="Garamond" w:cs="Times New Roman"/>
          <w:bCs/>
          <w:color w:val="auto"/>
          <w:sz w:val="24"/>
          <w:szCs w:val="24"/>
          <w:lang w:val="sq-AL"/>
        </w:rPr>
      </w:pPr>
      <w:r w:rsidRPr="00A55F86">
        <w:rPr>
          <w:rFonts w:ascii="Garamond" w:hAnsi="Garamond" w:cs="Times New Roman"/>
          <w:bCs/>
          <w:color w:val="auto"/>
          <w:sz w:val="24"/>
          <w:szCs w:val="24"/>
          <w:lang w:val="sq-AL"/>
        </w:rPr>
        <w:t xml:space="preserve">DIREKTIVA </w:t>
      </w:r>
      <w:r w:rsidR="006E1EE1">
        <w:rPr>
          <w:rFonts w:ascii="Garamond" w:hAnsi="Garamond" w:cs="Times New Roman"/>
          <w:bCs/>
          <w:color w:val="auto"/>
          <w:sz w:val="24"/>
          <w:szCs w:val="24"/>
          <w:lang w:val="sq-AL"/>
        </w:rPr>
        <w:t>–</w:t>
      </w:r>
      <w:r w:rsidRPr="00A55F86">
        <w:rPr>
          <w:rFonts w:ascii="Garamond" w:hAnsi="Garamond" w:cs="Times New Roman"/>
          <w:bCs/>
          <w:color w:val="auto"/>
          <w:sz w:val="24"/>
          <w:szCs w:val="24"/>
          <w:lang w:val="sq-AL"/>
        </w:rPr>
        <w:t xml:space="preserve"> 2014/29/EU </w:t>
      </w:r>
      <w:r w:rsidR="006E1EE1">
        <w:rPr>
          <w:rFonts w:ascii="Garamond" w:hAnsi="Garamond" w:cs="Times New Roman"/>
          <w:bCs/>
          <w:color w:val="auto"/>
          <w:sz w:val="24"/>
          <w:szCs w:val="24"/>
          <w:lang w:val="sq-AL"/>
        </w:rPr>
        <w:t>–</w:t>
      </w:r>
      <w:r w:rsidRPr="00A55F86">
        <w:rPr>
          <w:rFonts w:ascii="Garamond" w:hAnsi="Garamond" w:cs="Times New Roman"/>
          <w:bCs/>
          <w:color w:val="auto"/>
          <w:sz w:val="24"/>
          <w:szCs w:val="24"/>
          <w:lang w:val="sq-AL"/>
        </w:rPr>
        <w:t xml:space="preserve"> ENËT E THJESHTA NËN PRESION</w:t>
      </w:r>
    </w:p>
    <w:p w14:paraId="4DD890EB" w14:textId="77777777" w:rsidR="004F68BA" w:rsidRPr="00A55F86" w:rsidRDefault="004F68BA" w:rsidP="00FD2101">
      <w:pPr>
        <w:pStyle w:val="text2"/>
        <w:spacing w:before="0" w:beforeAutospacing="0" w:after="0" w:afterAutospacing="0"/>
        <w:ind w:firstLine="284"/>
        <w:jc w:val="center"/>
        <w:rPr>
          <w:rFonts w:ascii="Garamond" w:hAnsi="Garamond" w:cs="Times New Roman"/>
          <w:bCs/>
          <w:color w:val="auto"/>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00" w:firstRow="0" w:lastRow="0" w:firstColumn="0" w:lastColumn="0" w:noHBand="0" w:noVBand="0"/>
      </w:tblPr>
      <w:tblGrid>
        <w:gridCol w:w="650"/>
        <w:gridCol w:w="3237"/>
        <w:gridCol w:w="3110"/>
        <w:gridCol w:w="1011"/>
        <w:gridCol w:w="1167"/>
      </w:tblGrid>
      <w:tr w:rsidR="006F79EF" w:rsidRPr="00C35A8E" w14:paraId="4DD890F1" w14:textId="77777777" w:rsidTr="0096039C">
        <w:trPr>
          <w:trHeight w:val="20"/>
        </w:trPr>
        <w:tc>
          <w:tcPr>
            <w:tcW w:w="354" w:type="pct"/>
            <w:tcBorders>
              <w:bottom w:val="single" w:sz="4" w:space="0" w:color="auto"/>
            </w:tcBorders>
            <w:shd w:val="clear" w:color="auto" w:fill="D8E2EE"/>
            <w:tcMar>
              <w:top w:w="0" w:type="dxa"/>
              <w:left w:w="56" w:type="dxa"/>
              <w:bottom w:w="0" w:type="dxa"/>
              <w:right w:w="56" w:type="dxa"/>
            </w:tcMar>
            <w:vAlign w:val="center"/>
          </w:tcPr>
          <w:p w14:paraId="4DD890EC" w14:textId="77777777" w:rsidR="006F79EF" w:rsidRPr="00C35A8E" w:rsidRDefault="006F79EF" w:rsidP="00A55F86">
            <w:pPr>
              <w:pStyle w:val="NormalWeb"/>
              <w:spacing w:before="0" w:beforeAutospacing="0" w:after="0" w:afterAutospacing="0"/>
              <w:jc w:val="center"/>
              <w:rPr>
                <w:rFonts w:ascii="Garamond" w:hAnsi="Garamond"/>
                <w:b/>
                <w:bCs/>
                <w:sz w:val="20"/>
                <w:szCs w:val="20"/>
                <w:lang w:val="sq-AL"/>
              </w:rPr>
            </w:pPr>
            <w:r w:rsidRPr="00C35A8E">
              <w:rPr>
                <w:rFonts w:ascii="Garamond" w:hAnsi="Garamond"/>
                <w:b/>
                <w:bCs/>
                <w:sz w:val="20"/>
                <w:szCs w:val="20"/>
                <w:lang w:val="sq-AL"/>
              </w:rPr>
              <w:t>Nr.</w:t>
            </w:r>
          </w:p>
        </w:tc>
        <w:tc>
          <w:tcPr>
            <w:tcW w:w="1764" w:type="pct"/>
            <w:tcBorders>
              <w:bottom w:val="single" w:sz="4" w:space="0" w:color="auto"/>
            </w:tcBorders>
            <w:shd w:val="clear" w:color="auto" w:fill="D8E2EE"/>
            <w:tcMar>
              <w:top w:w="0" w:type="dxa"/>
              <w:left w:w="56" w:type="dxa"/>
              <w:bottom w:w="0" w:type="dxa"/>
              <w:right w:w="56" w:type="dxa"/>
            </w:tcMar>
            <w:vAlign w:val="center"/>
          </w:tcPr>
          <w:p w14:paraId="4DD890ED" w14:textId="77777777" w:rsidR="006F79EF" w:rsidRPr="00C35A8E" w:rsidRDefault="006F79EF" w:rsidP="00A55F86">
            <w:pPr>
              <w:pStyle w:val="NormalWeb"/>
              <w:spacing w:before="0" w:beforeAutospacing="0" w:after="0" w:afterAutospacing="0"/>
              <w:jc w:val="center"/>
              <w:rPr>
                <w:rFonts w:ascii="Garamond" w:hAnsi="Garamond"/>
                <w:b/>
                <w:bCs/>
                <w:sz w:val="20"/>
                <w:szCs w:val="20"/>
                <w:lang w:val="sq-AL"/>
              </w:rPr>
            </w:pPr>
            <w:r w:rsidRPr="00C35A8E">
              <w:rPr>
                <w:rFonts w:ascii="Garamond" w:hAnsi="Garamond"/>
                <w:b/>
                <w:bCs/>
                <w:sz w:val="20"/>
                <w:szCs w:val="20"/>
                <w:lang w:val="sq-AL"/>
              </w:rPr>
              <w:t>Referenca dhe titulli i standardit të harmonizuar</w:t>
            </w:r>
            <w:r w:rsidRPr="00C35A8E">
              <w:rPr>
                <w:rFonts w:ascii="Garamond" w:hAnsi="Garamond"/>
                <w:b/>
                <w:bCs/>
                <w:sz w:val="20"/>
                <w:szCs w:val="20"/>
                <w:lang w:val="sq-AL"/>
              </w:rPr>
              <w:br/>
              <w:t>(dhe dokumenti i referencës)</w:t>
            </w:r>
          </w:p>
        </w:tc>
        <w:tc>
          <w:tcPr>
            <w:tcW w:w="1695" w:type="pct"/>
            <w:tcBorders>
              <w:bottom w:val="single" w:sz="4" w:space="0" w:color="auto"/>
            </w:tcBorders>
            <w:shd w:val="clear" w:color="auto" w:fill="D8E2EE"/>
            <w:vAlign w:val="center"/>
          </w:tcPr>
          <w:p w14:paraId="4DD890EE" w14:textId="77777777" w:rsidR="006F79EF" w:rsidRPr="00C35A8E" w:rsidRDefault="006F79EF" w:rsidP="00A55F86">
            <w:pPr>
              <w:pStyle w:val="NormalWeb"/>
              <w:spacing w:before="0" w:beforeAutospacing="0" w:after="0" w:afterAutospacing="0"/>
              <w:jc w:val="center"/>
              <w:rPr>
                <w:rFonts w:ascii="Garamond" w:hAnsi="Garamond"/>
                <w:b/>
                <w:bCs/>
                <w:sz w:val="20"/>
                <w:szCs w:val="20"/>
                <w:lang w:val="sq-AL"/>
              </w:rPr>
            </w:pPr>
            <w:r w:rsidRPr="00C35A8E">
              <w:rPr>
                <w:rFonts w:ascii="Garamond" w:hAnsi="Garamond"/>
                <w:b/>
                <w:bCs/>
                <w:sz w:val="20"/>
                <w:szCs w:val="20"/>
                <w:lang w:val="sq-AL"/>
              </w:rPr>
              <w:t>Titulli i standardit në shqip</w:t>
            </w:r>
          </w:p>
        </w:tc>
        <w:tc>
          <w:tcPr>
            <w:tcW w:w="551" w:type="pct"/>
            <w:tcBorders>
              <w:bottom w:val="single" w:sz="4" w:space="0" w:color="auto"/>
            </w:tcBorders>
            <w:shd w:val="clear" w:color="auto" w:fill="D8E2EE"/>
            <w:vAlign w:val="center"/>
          </w:tcPr>
          <w:p w14:paraId="4DD890EF" w14:textId="77777777" w:rsidR="006F79EF" w:rsidRPr="00C35A8E" w:rsidRDefault="006F79EF" w:rsidP="00A55F86">
            <w:pPr>
              <w:pStyle w:val="NormalWeb"/>
              <w:spacing w:before="0" w:beforeAutospacing="0" w:after="0" w:afterAutospacing="0"/>
              <w:jc w:val="center"/>
              <w:rPr>
                <w:rFonts w:ascii="Garamond" w:hAnsi="Garamond"/>
                <w:b/>
                <w:bCs/>
                <w:sz w:val="20"/>
                <w:szCs w:val="20"/>
                <w:lang w:val="sq-AL"/>
              </w:rPr>
            </w:pPr>
            <w:r w:rsidRPr="00C35A8E">
              <w:rPr>
                <w:rFonts w:ascii="Garamond" w:hAnsi="Garamond"/>
                <w:b/>
                <w:bCs/>
                <w:sz w:val="20"/>
                <w:szCs w:val="20"/>
                <w:lang w:val="sq-AL"/>
              </w:rPr>
              <w:t>Viti i adoptimit si SSH</w:t>
            </w:r>
          </w:p>
        </w:tc>
        <w:tc>
          <w:tcPr>
            <w:tcW w:w="636" w:type="pct"/>
            <w:tcBorders>
              <w:bottom w:val="single" w:sz="4" w:space="0" w:color="auto"/>
            </w:tcBorders>
            <w:shd w:val="clear" w:color="auto" w:fill="D8E2EE"/>
            <w:vAlign w:val="center"/>
          </w:tcPr>
          <w:p w14:paraId="4DD890F0" w14:textId="77777777" w:rsidR="006F79EF" w:rsidRPr="00C35A8E" w:rsidRDefault="006F79EF" w:rsidP="00A55F86">
            <w:pPr>
              <w:pStyle w:val="NormalWeb"/>
              <w:spacing w:before="0" w:beforeAutospacing="0" w:after="0" w:afterAutospacing="0"/>
              <w:jc w:val="center"/>
              <w:rPr>
                <w:rFonts w:ascii="Garamond" w:hAnsi="Garamond"/>
                <w:b/>
                <w:bCs/>
                <w:sz w:val="20"/>
                <w:szCs w:val="20"/>
                <w:lang w:val="sq-AL"/>
              </w:rPr>
            </w:pPr>
            <w:r w:rsidRPr="00C35A8E">
              <w:rPr>
                <w:rFonts w:ascii="Garamond" w:hAnsi="Garamond"/>
                <w:b/>
                <w:bCs/>
                <w:sz w:val="20"/>
                <w:szCs w:val="20"/>
                <w:lang w:val="sq-AL"/>
              </w:rPr>
              <w:t xml:space="preserve">Mënyra e adoptimit </w:t>
            </w:r>
            <w:r w:rsidRPr="00C35A8E">
              <w:rPr>
                <w:rFonts w:ascii="Garamond" w:hAnsi="Garamond"/>
                <w:bCs/>
                <w:sz w:val="20"/>
                <w:szCs w:val="20"/>
                <w:lang w:val="sq-AL"/>
              </w:rPr>
              <w:t>(me faqe të parë FP ose me përkthim të plotë PP)</w:t>
            </w:r>
          </w:p>
        </w:tc>
      </w:tr>
      <w:tr w:rsidR="006F79EF" w:rsidRPr="00C35A8E" w14:paraId="4DD890F9" w14:textId="77777777" w:rsidTr="00A55F86">
        <w:trPr>
          <w:trHeight w:val="20"/>
        </w:trPr>
        <w:tc>
          <w:tcPr>
            <w:tcW w:w="354" w:type="pct"/>
            <w:shd w:val="clear" w:color="auto" w:fill="auto"/>
            <w:tcMar>
              <w:top w:w="0" w:type="dxa"/>
              <w:left w:w="56" w:type="dxa"/>
              <w:bottom w:w="113" w:type="dxa"/>
              <w:right w:w="56" w:type="dxa"/>
            </w:tcMar>
          </w:tcPr>
          <w:p w14:paraId="4DD890F2" w14:textId="0B7814EA" w:rsidR="006F79EF" w:rsidRPr="00C35A8E" w:rsidRDefault="00A55F86" w:rsidP="00A55F86">
            <w:pPr>
              <w:pStyle w:val="NormalWeb"/>
              <w:widowControl w:val="0"/>
              <w:spacing w:before="0" w:beforeAutospacing="0" w:after="0" w:afterAutospacing="0"/>
              <w:jc w:val="right"/>
              <w:rPr>
                <w:rFonts w:ascii="Garamond" w:hAnsi="Garamond"/>
                <w:sz w:val="20"/>
                <w:szCs w:val="20"/>
                <w:lang w:val="sq-AL"/>
              </w:rPr>
            </w:pPr>
            <w:r>
              <w:rPr>
                <w:rFonts w:ascii="Garamond" w:hAnsi="Garamond"/>
                <w:sz w:val="20"/>
                <w:szCs w:val="20"/>
                <w:lang w:val="sq-AL"/>
              </w:rPr>
              <w:t>1</w:t>
            </w:r>
          </w:p>
        </w:tc>
        <w:tc>
          <w:tcPr>
            <w:tcW w:w="1764" w:type="pct"/>
            <w:tcBorders>
              <w:bottom w:val="single" w:sz="4" w:space="0" w:color="auto"/>
            </w:tcBorders>
            <w:shd w:val="clear" w:color="auto" w:fill="auto"/>
            <w:tcMar>
              <w:top w:w="0" w:type="dxa"/>
              <w:left w:w="56" w:type="dxa"/>
              <w:bottom w:w="113" w:type="dxa"/>
              <w:right w:w="56" w:type="dxa"/>
            </w:tcMar>
          </w:tcPr>
          <w:p w14:paraId="4DD890F3" w14:textId="77777777" w:rsidR="006F79EF" w:rsidRPr="00C35A8E" w:rsidRDefault="006F79EF" w:rsidP="00A55F86">
            <w:pPr>
              <w:rPr>
                <w:rFonts w:ascii="Garamond" w:hAnsi="Garamond"/>
                <w:color w:val="000000"/>
              </w:rPr>
            </w:pPr>
            <w:r w:rsidRPr="00C35A8E">
              <w:rPr>
                <w:rFonts w:ascii="Garamond" w:hAnsi="Garamond"/>
                <w:color w:val="000000"/>
              </w:rPr>
              <w:t>EN ISO 9606-1:2017</w:t>
            </w:r>
          </w:p>
          <w:p w14:paraId="4DD890F4"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color w:val="000000"/>
                <w:sz w:val="20"/>
                <w:szCs w:val="20"/>
                <w:lang w:val="sq-AL"/>
              </w:rPr>
              <w:t>Qualification testing of welders - Fusion welding - Part 1: Steels (ISO 9606-1:2012 including Cor 1:2012 and Cor 2:2013)</w:t>
            </w:r>
          </w:p>
        </w:tc>
        <w:tc>
          <w:tcPr>
            <w:tcW w:w="1695" w:type="pct"/>
            <w:tcBorders>
              <w:bottom w:val="single" w:sz="4" w:space="0" w:color="auto"/>
            </w:tcBorders>
          </w:tcPr>
          <w:p w14:paraId="4DD890F5" w14:textId="77777777" w:rsidR="006F79EF" w:rsidRPr="00C35A8E" w:rsidRDefault="006F79EF" w:rsidP="00A55F86">
            <w:pPr>
              <w:rPr>
                <w:rFonts w:ascii="Garamond" w:hAnsi="Garamond"/>
                <w:color w:val="000000"/>
              </w:rPr>
            </w:pPr>
            <w:r w:rsidRPr="00C35A8E">
              <w:rPr>
                <w:rFonts w:ascii="Garamond" w:hAnsi="Garamond"/>
                <w:color w:val="000000"/>
              </w:rPr>
              <w:t>SSH EN ISO 9606-1:2017</w:t>
            </w:r>
          </w:p>
          <w:p w14:paraId="4DD890F6" w14:textId="1A1619F8" w:rsidR="006F79EF" w:rsidRPr="00C35A8E" w:rsidRDefault="006F79EF" w:rsidP="00A55F86">
            <w:pPr>
              <w:rPr>
                <w:rFonts w:ascii="Garamond" w:hAnsi="Garamond"/>
              </w:rPr>
            </w:pPr>
            <w:r w:rsidRPr="00C35A8E">
              <w:rPr>
                <w:rFonts w:ascii="Garamond" w:hAnsi="Garamond"/>
                <w:color w:val="000000"/>
              </w:rPr>
              <w:t xml:space="preserve">Prova kualifikimi për saldatorët - Saldimi me shkrirje </w:t>
            </w:r>
            <w:r w:rsidR="006E1EE1">
              <w:rPr>
                <w:rFonts w:ascii="Garamond" w:hAnsi="Garamond"/>
                <w:color w:val="000000"/>
              </w:rPr>
              <w:t>–</w:t>
            </w:r>
            <w:r w:rsidRPr="00C35A8E">
              <w:rPr>
                <w:rFonts w:ascii="Garamond" w:hAnsi="Garamond"/>
                <w:color w:val="000000"/>
              </w:rPr>
              <w:t xml:space="preserve"> Pjesa 1: Çeliqet ISO 9606-1:2012 përfshirë Kor 1:2012 dhe Kor 2:2013)</w:t>
            </w:r>
          </w:p>
        </w:tc>
        <w:tc>
          <w:tcPr>
            <w:tcW w:w="551" w:type="pct"/>
            <w:tcBorders>
              <w:bottom w:val="single" w:sz="4" w:space="0" w:color="auto"/>
            </w:tcBorders>
            <w:vAlign w:val="center"/>
          </w:tcPr>
          <w:p w14:paraId="4DD890F7"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2018</w:t>
            </w:r>
          </w:p>
        </w:tc>
        <w:tc>
          <w:tcPr>
            <w:tcW w:w="636" w:type="pct"/>
            <w:tcBorders>
              <w:bottom w:val="single" w:sz="4" w:space="0" w:color="auto"/>
            </w:tcBorders>
            <w:vAlign w:val="center"/>
          </w:tcPr>
          <w:p w14:paraId="4DD890F8" w14:textId="77777777" w:rsidR="006F79EF" w:rsidRPr="00C35A8E" w:rsidRDefault="006F79EF" w:rsidP="00A55F86">
            <w:pPr>
              <w:jc w:val="center"/>
              <w:rPr>
                <w:rFonts w:ascii="Garamond" w:hAnsi="Garamond"/>
              </w:rPr>
            </w:pPr>
            <w:r w:rsidRPr="00C35A8E">
              <w:rPr>
                <w:rFonts w:ascii="Garamond" w:hAnsi="Garamond"/>
              </w:rPr>
              <w:t>FP</w:t>
            </w:r>
          </w:p>
        </w:tc>
      </w:tr>
      <w:tr w:rsidR="006F79EF" w:rsidRPr="00C35A8E" w14:paraId="4DD89102" w14:textId="77777777" w:rsidTr="00A55F86">
        <w:trPr>
          <w:trHeight w:val="20"/>
        </w:trPr>
        <w:tc>
          <w:tcPr>
            <w:tcW w:w="354" w:type="pct"/>
            <w:shd w:val="clear" w:color="auto" w:fill="auto"/>
            <w:tcMar>
              <w:top w:w="0" w:type="dxa"/>
              <w:left w:w="56" w:type="dxa"/>
              <w:bottom w:w="113" w:type="dxa"/>
              <w:right w:w="56" w:type="dxa"/>
            </w:tcMar>
          </w:tcPr>
          <w:p w14:paraId="4DD890FA" w14:textId="0AF8F267" w:rsidR="006F79EF" w:rsidRPr="00C35A8E" w:rsidRDefault="00A55F86" w:rsidP="00A55F86">
            <w:pPr>
              <w:pStyle w:val="NormalWeb"/>
              <w:widowControl w:val="0"/>
              <w:spacing w:before="0" w:beforeAutospacing="0" w:after="0" w:afterAutospacing="0"/>
              <w:ind w:left="360"/>
              <w:jc w:val="right"/>
              <w:rPr>
                <w:rFonts w:ascii="Garamond" w:hAnsi="Garamond"/>
                <w:sz w:val="20"/>
                <w:szCs w:val="20"/>
                <w:lang w:val="sq-AL"/>
              </w:rPr>
            </w:pPr>
            <w:r>
              <w:rPr>
                <w:rFonts w:ascii="Garamond" w:hAnsi="Garamond"/>
                <w:sz w:val="20"/>
                <w:szCs w:val="20"/>
                <w:lang w:val="sq-AL"/>
              </w:rPr>
              <w:t>2</w:t>
            </w:r>
          </w:p>
        </w:tc>
        <w:tc>
          <w:tcPr>
            <w:tcW w:w="1764" w:type="pct"/>
            <w:tcBorders>
              <w:bottom w:val="single" w:sz="4" w:space="0" w:color="auto"/>
            </w:tcBorders>
            <w:shd w:val="clear" w:color="auto" w:fill="auto"/>
            <w:tcMar>
              <w:top w:w="0" w:type="dxa"/>
              <w:left w:w="56" w:type="dxa"/>
              <w:bottom w:w="113" w:type="dxa"/>
              <w:right w:w="56" w:type="dxa"/>
            </w:tcMar>
          </w:tcPr>
          <w:p w14:paraId="4DD890FB"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EN 10207:2017</w:t>
            </w:r>
          </w:p>
          <w:p w14:paraId="4DD890FC"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Steels for simple pressure vessels - Technical delivery requirements for plates, strips and bars</w:t>
            </w:r>
          </w:p>
        </w:tc>
        <w:tc>
          <w:tcPr>
            <w:tcW w:w="1695" w:type="pct"/>
            <w:tcBorders>
              <w:bottom w:val="single" w:sz="4" w:space="0" w:color="auto"/>
            </w:tcBorders>
          </w:tcPr>
          <w:p w14:paraId="4DD890FD" w14:textId="77777777" w:rsidR="006F79EF" w:rsidRPr="00C35A8E" w:rsidRDefault="006F79EF" w:rsidP="00A55F86">
            <w:pPr>
              <w:rPr>
                <w:rFonts w:ascii="Garamond" w:hAnsi="Garamond"/>
              </w:rPr>
            </w:pPr>
            <w:r w:rsidRPr="00C35A8E">
              <w:rPr>
                <w:rFonts w:ascii="Garamond" w:hAnsi="Garamond"/>
              </w:rPr>
              <w:t>S SH EN 10207:2005</w:t>
            </w:r>
          </w:p>
          <w:p w14:paraId="4DD890FE" w14:textId="77777777" w:rsidR="006F79EF" w:rsidRPr="00C35A8E" w:rsidRDefault="006F79EF" w:rsidP="00A55F86">
            <w:pPr>
              <w:rPr>
                <w:rFonts w:ascii="Garamond" w:hAnsi="Garamond"/>
              </w:rPr>
            </w:pPr>
          </w:p>
          <w:p w14:paraId="4DD890FF" w14:textId="77777777" w:rsidR="006F79EF" w:rsidRPr="00C35A8E" w:rsidRDefault="006F79EF" w:rsidP="00A55F86">
            <w:pPr>
              <w:rPr>
                <w:rFonts w:ascii="Garamond" w:hAnsi="Garamond"/>
              </w:rPr>
            </w:pPr>
            <w:r w:rsidRPr="00C35A8E">
              <w:rPr>
                <w:rFonts w:ascii="Garamond" w:hAnsi="Garamond"/>
              </w:rPr>
              <w:t xml:space="preserve">Çeliqe për enë tё thjeshta nën presion - Kushtet teknike të furnizimit të fletëve, shiritave dhe shufrave prej çelikut </w:t>
            </w:r>
          </w:p>
        </w:tc>
        <w:tc>
          <w:tcPr>
            <w:tcW w:w="551" w:type="pct"/>
            <w:tcBorders>
              <w:bottom w:val="single" w:sz="4" w:space="0" w:color="auto"/>
            </w:tcBorders>
            <w:vAlign w:val="center"/>
          </w:tcPr>
          <w:p w14:paraId="4DD89100"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2018</w:t>
            </w:r>
          </w:p>
        </w:tc>
        <w:tc>
          <w:tcPr>
            <w:tcW w:w="636" w:type="pct"/>
            <w:tcBorders>
              <w:bottom w:val="single" w:sz="4" w:space="0" w:color="auto"/>
            </w:tcBorders>
            <w:vAlign w:val="center"/>
          </w:tcPr>
          <w:p w14:paraId="4DD89101" w14:textId="77777777" w:rsidR="006F79EF" w:rsidRPr="00C35A8E" w:rsidRDefault="006F79EF" w:rsidP="00A55F86">
            <w:pPr>
              <w:jc w:val="center"/>
              <w:rPr>
                <w:rFonts w:ascii="Garamond" w:hAnsi="Garamond"/>
              </w:rPr>
            </w:pPr>
            <w:r w:rsidRPr="00C35A8E">
              <w:rPr>
                <w:rFonts w:ascii="Garamond" w:hAnsi="Garamond"/>
              </w:rPr>
              <w:t>FP</w:t>
            </w:r>
          </w:p>
        </w:tc>
      </w:tr>
      <w:tr w:rsidR="006F79EF" w:rsidRPr="00C35A8E" w14:paraId="4DD8910A" w14:textId="77777777" w:rsidTr="00A55F86">
        <w:trPr>
          <w:trHeight w:val="20"/>
        </w:trPr>
        <w:tc>
          <w:tcPr>
            <w:tcW w:w="354" w:type="pct"/>
            <w:vMerge w:val="restart"/>
            <w:shd w:val="clear" w:color="auto" w:fill="auto"/>
            <w:tcMar>
              <w:top w:w="0" w:type="dxa"/>
              <w:left w:w="56" w:type="dxa"/>
              <w:bottom w:w="113" w:type="dxa"/>
              <w:right w:w="56" w:type="dxa"/>
            </w:tcMar>
          </w:tcPr>
          <w:p w14:paraId="4DD89103" w14:textId="18C71107" w:rsidR="006F79EF" w:rsidRPr="00C35A8E" w:rsidRDefault="00A55F86" w:rsidP="00A55F86">
            <w:pPr>
              <w:pStyle w:val="NormalWeb"/>
              <w:widowControl w:val="0"/>
              <w:spacing w:before="0" w:beforeAutospacing="0" w:after="0" w:afterAutospacing="0"/>
              <w:ind w:left="360"/>
              <w:jc w:val="right"/>
              <w:rPr>
                <w:rFonts w:ascii="Garamond" w:hAnsi="Garamond"/>
                <w:sz w:val="20"/>
                <w:szCs w:val="20"/>
                <w:lang w:val="sq-AL"/>
              </w:rPr>
            </w:pPr>
            <w:r>
              <w:rPr>
                <w:rFonts w:ascii="Garamond" w:hAnsi="Garamond"/>
                <w:sz w:val="20"/>
                <w:szCs w:val="20"/>
                <w:lang w:val="sq-AL"/>
              </w:rPr>
              <w:t>3</w:t>
            </w:r>
          </w:p>
        </w:tc>
        <w:tc>
          <w:tcPr>
            <w:tcW w:w="1764" w:type="pct"/>
            <w:tcBorders>
              <w:bottom w:val="single" w:sz="4" w:space="0" w:color="auto"/>
            </w:tcBorders>
            <w:shd w:val="clear" w:color="auto" w:fill="auto"/>
            <w:tcMar>
              <w:top w:w="0" w:type="dxa"/>
              <w:left w:w="56" w:type="dxa"/>
              <w:bottom w:w="113" w:type="dxa"/>
              <w:right w:w="56" w:type="dxa"/>
            </w:tcMar>
          </w:tcPr>
          <w:p w14:paraId="4DD89104"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EN ISO 15614-1:2017</w:t>
            </w:r>
          </w:p>
          <w:p w14:paraId="4DD89105"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Specification and qualification of welding procedures for metallic materials - Welding procedure test - Part 1: Arc and gas welding of steels and arc welding of nickel and nickel alloys (ISO 15614-1:2004)</w:t>
            </w:r>
          </w:p>
        </w:tc>
        <w:tc>
          <w:tcPr>
            <w:tcW w:w="1695" w:type="pct"/>
            <w:tcBorders>
              <w:bottom w:val="single" w:sz="4" w:space="0" w:color="auto"/>
            </w:tcBorders>
          </w:tcPr>
          <w:p w14:paraId="4DD89106"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 SH EN ISO 15614-1:2017</w:t>
            </w:r>
          </w:p>
          <w:p w14:paraId="4DD89107" w14:textId="1C759850"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 xml:space="preserve">Specifikim dhe kualifikim i procedurave të saldimit për materialet metalike </w:t>
            </w:r>
            <w:r w:rsidR="006E1EE1">
              <w:rPr>
                <w:rFonts w:ascii="Garamond" w:hAnsi="Garamond"/>
                <w:sz w:val="20"/>
                <w:szCs w:val="20"/>
                <w:lang w:val="sq-AL"/>
              </w:rPr>
              <w:t>–</w:t>
            </w:r>
            <w:r w:rsidRPr="00C35A8E">
              <w:rPr>
                <w:rFonts w:ascii="Garamond" w:hAnsi="Garamond"/>
                <w:sz w:val="20"/>
                <w:szCs w:val="20"/>
                <w:lang w:val="sq-AL"/>
              </w:rPr>
              <w:t xml:space="preserve"> Prova e procedurës së saldimit </w:t>
            </w:r>
            <w:r w:rsidR="006E1EE1">
              <w:rPr>
                <w:rFonts w:ascii="Garamond" w:hAnsi="Garamond"/>
                <w:sz w:val="20"/>
                <w:szCs w:val="20"/>
                <w:lang w:val="sq-AL"/>
              </w:rPr>
              <w:t>–</w:t>
            </w:r>
            <w:r w:rsidRPr="00C35A8E">
              <w:rPr>
                <w:rFonts w:ascii="Garamond" w:hAnsi="Garamond"/>
                <w:sz w:val="20"/>
                <w:szCs w:val="20"/>
                <w:lang w:val="sq-AL"/>
              </w:rPr>
              <w:t xml:space="preserve"> Pjesa 1: Saldimi me hark dhe me gaz i çeliqeve dhe saldimi me hark nikeli dhe i lidhjeve të nikelit (ISO 15614-1:2017, version i korrektuar 2017-10-01)</w:t>
            </w:r>
          </w:p>
        </w:tc>
        <w:tc>
          <w:tcPr>
            <w:tcW w:w="551" w:type="pct"/>
            <w:tcBorders>
              <w:bottom w:val="single" w:sz="4" w:space="0" w:color="auto"/>
            </w:tcBorders>
            <w:vAlign w:val="center"/>
          </w:tcPr>
          <w:p w14:paraId="4DD89108"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2020</w:t>
            </w:r>
          </w:p>
        </w:tc>
        <w:tc>
          <w:tcPr>
            <w:tcW w:w="636" w:type="pct"/>
            <w:tcBorders>
              <w:bottom w:val="single" w:sz="4" w:space="0" w:color="auto"/>
            </w:tcBorders>
            <w:vAlign w:val="center"/>
          </w:tcPr>
          <w:p w14:paraId="4DD89109" w14:textId="77777777" w:rsidR="006F79EF" w:rsidRPr="00C35A8E" w:rsidRDefault="006F79EF" w:rsidP="00A55F86">
            <w:pPr>
              <w:jc w:val="center"/>
              <w:rPr>
                <w:rFonts w:ascii="Garamond" w:hAnsi="Garamond"/>
              </w:rPr>
            </w:pPr>
            <w:r w:rsidRPr="00C35A8E">
              <w:rPr>
                <w:rFonts w:ascii="Garamond" w:hAnsi="Garamond"/>
              </w:rPr>
              <w:t>FP</w:t>
            </w:r>
          </w:p>
        </w:tc>
      </w:tr>
      <w:tr w:rsidR="006F79EF" w:rsidRPr="00C35A8E" w14:paraId="4DD89110" w14:textId="77777777" w:rsidTr="00A55F86">
        <w:trPr>
          <w:trHeight w:val="20"/>
        </w:trPr>
        <w:tc>
          <w:tcPr>
            <w:tcW w:w="354" w:type="pct"/>
            <w:vMerge/>
            <w:shd w:val="clear" w:color="auto" w:fill="auto"/>
            <w:tcMar>
              <w:top w:w="0" w:type="dxa"/>
              <w:left w:w="56" w:type="dxa"/>
              <w:bottom w:w="113" w:type="dxa"/>
              <w:right w:w="56" w:type="dxa"/>
            </w:tcMar>
          </w:tcPr>
          <w:p w14:paraId="4DD8910B" w14:textId="77777777" w:rsidR="006F79EF" w:rsidRPr="00C35A8E" w:rsidRDefault="006F79EF" w:rsidP="00A55F86">
            <w:pPr>
              <w:pStyle w:val="NormalWeb"/>
              <w:widowControl w:val="0"/>
              <w:spacing w:before="0" w:beforeAutospacing="0" w:after="0" w:afterAutospacing="0"/>
              <w:jc w:val="right"/>
              <w:rPr>
                <w:rFonts w:ascii="Garamond" w:hAnsi="Garamond"/>
                <w:sz w:val="20"/>
                <w:szCs w:val="20"/>
                <w:lang w:val="sq-AL"/>
              </w:rPr>
            </w:pPr>
          </w:p>
        </w:tc>
        <w:tc>
          <w:tcPr>
            <w:tcW w:w="1764" w:type="pct"/>
            <w:tcBorders>
              <w:top w:val="single" w:sz="4" w:space="0" w:color="auto"/>
            </w:tcBorders>
            <w:shd w:val="clear" w:color="auto" w:fill="auto"/>
            <w:tcMar>
              <w:top w:w="0" w:type="dxa"/>
              <w:left w:w="56" w:type="dxa"/>
              <w:bottom w:w="113" w:type="dxa"/>
              <w:right w:w="56" w:type="dxa"/>
            </w:tcMar>
          </w:tcPr>
          <w:p w14:paraId="4DD8910C"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EN ISO 15614-1:2017/A1:2019</w:t>
            </w:r>
          </w:p>
        </w:tc>
        <w:tc>
          <w:tcPr>
            <w:tcW w:w="1695" w:type="pct"/>
            <w:tcBorders>
              <w:top w:val="single" w:sz="4" w:space="0" w:color="auto"/>
            </w:tcBorders>
          </w:tcPr>
          <w:p w14:paraId="4DD8910D"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SSH EN ISO 15614-1:2017/A1:2019</w:t>
            </w:r>
          </w:p>
        </w:tc>
        <w:tc>
          <w:tcPr>
            <w:tcW w:w="551" w:type="pct"/>
            <w:tcBorders>
              <w:top w:val="single" w:sz="4" w:space="0" w:color="auto"/>
            </w:tcBorders>
            <w:vAlign w:val="center"/>
          </w:tcPr>
          <w:p w14:paraId="4DD8910E"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2020</w:t>
            </w:r>
          </w:p>
        </w:tc>
        <w:tc>
          <w:tcPr>
            <w:tcW w:w="636" w:type="pct"/>
            <w:tcBorders>
              <w:top w:val="single" w:sz="4" w:space="0" w:color="auto"/>
            </w:tcBorders>
            <w:vAlign w:val="center"/>
          </w:tcPr>
          <w:p w14:paraId="4DD8910F" w14:textId="77777777" w:rsidR="006F79EF" w:rsidRPr="00C35A8E" w:rsidRDefault="006F79EF" w:rsidP="00A55F86">
            <w:pPr>
              <w:jc w:val="center"/>
              <w:rPr>
                <w:rFonts w:ascii="Garamond" w:hAnsi="Garamond"/>
              </w:rPr>
            </w:pPr>
            <w:r w:rsidRPr="00C35A8E">
              <w:rPr>
                <w:rFonts w:ascii="Garamond" w:hAnsi="Garamond"/>
              </w:rPr>
              <w:t>FP</w:t>
            </w:r>
          </w:p>
        </w:tc>
      </w:tr>
      <w:tr w:rsidR="006F79EF" w:rsidRPr="00C35A8E" w14:paraId="4DD89119" w14:textId="77777777" w:rsidTr="00A55F86">
        <w:trPr>
          <w:trHeight w:val="20"/>
        </w:trPr>
        <w:tc>
          <w:tcPr>
            <w:tcW w:w="354" w:type="pct"/>
            <w:vMerge w:val="restart"/>
            <w:shd w:val="clear" w:color="auto" w:fill="auto"/>
            <w:tcMar>
              <w:top w:w="0" w:type="dxa"/>
              <w:left w:w="56" w:type="dxa"/>
              <w:bottom w:w="113" w:type="dxa"/>
              <w:right w:w="56" w:type="dxa"/>
            </w:tcMar>
          </w:tcPr>
          <w:p w14:paraId="4DD89111" w14:textId="27E4FFFA" w:rsidR="006F79EF" w:rsidRPr="00C35A8E" w:rsidRDefault="00A55F86" w:rsidP="00A55F86">
            <w:pPr>
              <w:pStyle w:val="NormalWeb"/>
              <w:widowControl w:val="0"/>
              <w:spacing w:before="0" w:beforeAutospacing="0" w:after="0" w:afterAutospacing="0"/>
              <w:ind w:left="360"/>
              <w:jc w:val="right"/>
              <w:rPr>
                <w:rFonts w:ascii="Garamond" w:hAnsi="Garamond"/>
                <w:sz w:val="20"/>
                <w:szCs w:val="20"/>
                <w:lang w:val="sq-AL"/>
              </w:rPr>
            </w:pPr>
            <w:r>
              <w:rPr>
                <w:rFonts w:ascii="Garamond" w:hAnsi="Garamond"/>
                <w:sz w:val="20"/>
                <w:szCs w:val="20"/>
                <w:lang w:val="sq-AL"/>
              </w:rPr>
              <w:t>4</w:t>
            </w:r>
          </w:p>
        </w:tc>
        <w:tc>
          <w:tcPr>
            <w:tcW w:w="1764" w:type="pct"/>
            <w:shd w:val="clear" w:color="auto" w:fill="auto"/>
            <w:tcMar>
              <w:top w:w="0" w:type="dxa"/>
              <w:left w:w="56" w:type="dxa"/>
              <w:bottom w:w="113" w:type="dxa"/>
              <w:right w:w="56" w:type="dxa"/>
            </w:tcMar>
          </w:tcPr>
          <w:p w14:paraId="4DD89112"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EN ISO 15614-2:2005</w:t>
            </w:r>
          </w:p>
          <w:p w14:paraId="4DD89113"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Specification and qualification of welding procedures for metallic materials - Welding procedure test - Part 2: Arc welding of aluminium and its alloys (ISO 15614-2:2005)</w:t>
            </w:r>
          </w:p>
        </w:tc>
        <w:tc>
          <w:tcPr>
            <w:tcW w:w="1695" w:type="pct"/>
          </w:tcPr>
          <w:p w14:paraId="4DD89114"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 SH EN ISO 15614-2:2005</w:t>
            </w:r>
          </w:p>
          <w:p w14:paraId="4DD89115" w14:textId="77777777" w:rsidR="006F79EF" w:rsidRPr="00C35A8E" w:rsidRDefault="006F79EF" w:rsidP="00A55F86">
            <w:pPr>
              <w:rPr>
                <w:rFonts w:ascii="Garamond" w:hAnsi="Garamond"/>
              </w:rPr>
            </w:pPr>
          </w:p>
          <w:p w14:paraId="4DD89116" w14:textId="5FF988F3" w:rsidR="006F79EF" w:rsidRPr="00C35A8E" w:rsidRDefault="006F79EF" w:rsidP="00A55F86">
            <w:pPr>
              <w:rPr>
                <w:rFonts w:ascii="Garamond" w:hAnsi="Garamond"/>
              </w:rPr>
            </w:pPr>
            <w:r w:rsidRPr="00C35A8E">
              <w:rPr>
                <w:rFonts w:ascii="Garamond" w:hAnsi="Garamond"/>
              </w:rPr>
              <w:t xml:space="preserve">Specifikimi dhe kualifikimi i procedurave të saldimit për materiale metalike - Prova e kualifikimit të </w:t>
            </w:r>
            <w:r w:rsidR="00002DC5" w:rsidRPr="00C35A8E">
              <w:rPr>
                <w:rFonts w:ascii="Garamond" w:hAnsi="Garamond"/>
              </w:rPr>
              <w:t>procedurës</w:t>
            </w:r>
            <w:r w:rsidRPr="00C35A8E">
              <w:rPr>
                <w:rFonts w:ascii="Garamond" w:hAnsi="Garamond"/>
              </w:rPr>
              <w:t xml:space="preserve"> së saldimit </w:t>
            </w:r>
            <w:r w:rsidR="00002DC5">
              <w:rPr>
                <w:rFonts w:ascii="Garamond" w:hAnsi="Garamond"/>
              </w:rPr>
              <w:t>–</w:t>
            </w:r>
            <w:r w:rsidRPr="00C35A8E">
              <w:rPr>
                <w:rFonts w:ascii="Garamond" w:hAnsi="Garamond"/>
              </w:rPr>
              <w:t xml:space="preserve"> Pjesa 2:</w:t>
            </w:r>
            <w:r w:rsidR="00002DC5">
              <w:rPr>
                <w:rFonts w:ascii="Garamond" w:hAnsi="Garamond"/>
              </w:rPr>
              <w:t xml:space="preserve"> </w:t>
            </w:r>
            <w:r w:rsidRPr="00C35A8E">
              <w:rPr>
                <w:rFonts w:ascii="Garamond" w:hAnsi="Garamond"/>
              </w:rPr>
              <w:t>Saldimi me hark i aluminit dhe lidhjeve të aluminit</w:t>
            </w:r>
          </w:p>
        </w:tc>
        <w:tc>
          <w:tcPr>
            <w:tcW w:w="551" w:type="pct"/>
            <w:vAlign w:val="center"/>
          </w:tcPr>
          <w:p w14:paraId="4DD89117"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2007</w:t>
            </w:r>
          </w:p>
        </w:tc>
        <w:tc>
          <w:tcPr>
            <w:tcW w:w="636" w:type="pct"/>
            <w:vAlign w:val="center"/>
          </w:tcPr>
          <w:p w14:paraId="4DD89118" w14:textId="77777777" w:rsidR="006F79EF" w:rsidRPr="00C35A8E" w:rsidRDefault="006F79EF" w:rsidP="00A55F86">
            <w:pPr>
              <w:jc w:val="center"/>
              <w:rPr>
                <w:rFonts w:ascii="Garamond" w:hAnsi="Garamond"/>
              </w:rPr>
            </w:pPr>
            <w:r w:rsidRPr="00C35A8E">
              <w:rPr>
                <w:rFonts w:ascii="Garamond" w:hAnsi="Garamond"/>
              </w:rPr>
              <w:t>FP</w:t>
            </w:r>
          </w:p>
        </w:tc>
      </w:tr>
      <w:tr w:rsidR="006F79EF" w:rsidRPr="00C35A8E" w14:paraId="4DD8911F" w14:textId="77777777" w:rsidTr="0096039C">
        <w:trPr>
          <w:trHeight w:val="20"/>
        </w:trPr>
        <w:tc>
          <w:tcPr>
            <w:tcW w:w="354" w:type="pct"/>
            <w:vMerge/>
            <w:shd w:val="clear" w:color="auto" w:fill="auto"/>
            <w:tcMar>
              <w:top w:w="0" w:type="dxa"/>
              <w:left w:w="56" w:type="dxa"/>
              <w:bottom w:w="113" w:type="dxa"/>
              <w:right w:w="56" w:type="dxa"/>
            </w:tcMar>
          </w:tcPr>
          <w:p w14:paraId="4DD8911A" w14:textId="77777777" w:rsidR="006F79EF" w:rsidRPr="00C35A8E" w:rsidRDefault="006F79EF" w:rsidP="00A55F86">
            <w:pPr>
              <w:pStyle w:val="NormalWeb"/>
              <w:widowControl w:val="0"/>
              <w:numPr>
                <w:ilvl w:val="0"/>
                <w:numId w:val="39"/>
              </w:numPr>
              <w:spacing w:before="0" w:beforeAutospacing="0" w:after="0" w:afterAutospacing="0"/>
              <w:ind w:left="0" w:firstLine="0"/>
              <w:jc w:val="center"/>
              <w:rPr>
                <w:rFonts w:ascii="Garamond" w:hAnsi="Garamond"/>
                <w:sz w:val="20"/>
                <w:szCs w:val="20"/>
                <w:lang w:val="sq-AL"/>
              </w:rPr>
            </w:pPr>
          </w:p>
        </w:tc>
        <w:tc>
          <w:tcPr>
            <w:tcW w:w="1764" w:type="pct"/>
            <w:shd w:val="clear" w:color="auto" w:fill="auto"/>
            <w:tcMar>
              <w:top w:w="0" w:type="dxa"/>
              <w:left w:w="56" w:type="dxa"/>
              <w:bottom w:w="113" w:type="dxa"/>
              <w:right w:w="56" w:type="dxa"/>
            </w:tcMar>
          </w:tcPr>
          <w:p w14:paraId="4DD8911B"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EN ISO 15614-2:2005/AC:2009</w:t>
            </w:r>
          </w:p>
        </w:tc>
        <w:tc>
          <w:tcPr>
            <w:tcW w:w="1695" w:type="pct"/>
          </w:tcPr>
          <w:p w14:paraId="4DD8911C" w14:textId="77777777" w:rsidR="006F79EF" w:rsidRPr="00C35A8E" w:rsidRDefault="006F79EF" w:rsidP="00A55F86">
            <w:pPr>
              <w:pStyle w:val="NormalWeb"/>
              <w:widowControl w:val="0"/>
              <w:spacing w:before="0" w:beforeAutospacing="0" w:after="0" w:afterAutospacing="0"/>
              <w:rPr>
                <w:rFonts w:ascii="Garamond" w:hAnsi="Garamond"/>
                <w:sz w:val="20"/>
                <w:szCs w:val="20"/>
                <w:lang w:val="sq-AL"/>
              </w:rPr>
            </w:pPr>
            <w:r w:rsidRPr="00C35A8E">
              <w:rPr>
                <w:rFonts w:ascii="Garamond" w:hAnsi="Garamond"/>
                <w:sz w:val="20"/>
                <w:szCs w:val="20"/>
                <w:lang w:val="sq-AL"/>
              </w:rPr>
              <w:t>S SH EN ISO 15614-2:2005/AC:2009</w:t>
            </w:r>
          </w:p>
        </w:tc>
        <w:tc>
          <w:tcPr>
            <w:tcW w:w="551" w:type="pct"/>
            <w:vAlign w:val="center"/>
          </w:tcPr>
          <w:p w14:paraId="4DD8911D" w14:textId="77777777" w:rsidR="006F79EF" w:rsidRPr="00C35A8E" w:rsidRDefault="006F79EF" w:rsidP="00A55F86">
            <w:pPr>
              <w:pStyle w:val="NormalWeb"/>
              <w:widowControl w:val="0"/>
              <w:spacing w:before="0" w:beforeAutospacing="0" w:after="0" w:afterAutospacing="0"/>
              <w:jc w:val="center"/>
              <w:rPr>
                <w:rFonts w:ascii="Garamond" w:hAnsi="Garamond"/>
                <w:sz w:val="20"/>
                <w:szCs w:val="20"/>
                <w:lang w:val="sq-AL"/>
              </w:rPr>
            </w:pPr>
            <w:r w:rsidRPr="00C35A8E">
              <w:rPr>
                <w:rFonts w:ascii="Garamond" w:hAnsi="Garamond"/>
                <w:sz w:val="20"/>
                <w:szCs w:val="20"/>
                <w:lang w:val="sq-AL"/>
              </w:rPr>
              <w:t>2011</w:t>
            </w:r>
          </w:p>
        </w:tc>
        <w:tc>
          <w:tcPr>
            <w:tcW w:w="636" w:type="pct"/>
            <w:vAlign w:val="center"/>
          </w:tcPr>
          <w:p w14:paraId="4DD8911E" w14:textId="77777777" w:rsidR="006F79EF" w:rsidRPr="00C35A8E" w:rsidRDefault="006F79EF" w:rsidP="00A55F86">
            <w:pPr>
              <w:jc w:val="center"/>
              <w:rPr>
                <w:rFonts w:ascii="Garamond" w:hAnsi="Garamond"/>
              </w:rPr>
            </w:pPr>
            <w:r w:rsidRPr="00C35A8E">
              <w:rPr>
                <w:rFonts w:ascii="Garamond" w:hAnsi="Garamond"/>
              </w:rPr>
              <w:t>FP</w:t>
            </w:r>
          </w:p>
        </w:tc>
      </w:tr>
    </w:tbl>
    <w:p w14:paraId="4DD89120" w14:textId="77777777" w:rsidR="006F79EF" w:rsidRPr="00C35A8E" w:rsidRDefault="006F79EF" w:rsidP="00FD2101">
      <w:pPr>
        <w:pStyle w:val="Heading1"/>
        <w:spacing w:before="0" w:beforeAutospacing="0" w:after="0" w:afterAutospacing="0"/>
        <w:ind w:firstLine="284"/>
        <w:jc w:val="both"/>
        <w:rPr>
          <w:rFonts w:ascii="Garamond" w:eastAsiaTheme="minorEastAsia" w:hAnsi="Garamond"/>
          <w:b w:val="0"/>
          <w:bCs w:val="0"/>
          <w:sz w:val="24"/>
          <w:szCs w:val="24"/>
          <w:lang w:eastAsia="sq-AL"/>
        </w:rPr>
      </w:pPr>
    </w:p>
    <w:p w14:paraId="4DD89121" w14:textId="77777777" w:rsidR="008D606F" w:rsidRPr="00C35A8E" w:rsidRDefault="008D606F" w:rsidP="00FD2101">
      <w:pPr>
        <w:ind w:firstLine="284"/>
        <w:rPr>
          <w:rFonts w:ascii="Garamond" w:hAnsi="Garamond"/>
          <w:bCs/>
          <w:sz w:val="24"/>
          <w:szCs w:val="24"/>
          <w:lang w:bidi="en-US"/>
        </w:rPr>
      </w:pPr>
    </w:p>
    <w:sectPr w:rsidR="008D606F" w:rsidRPr="00C35A8E" w:rsidSect="004F3378">
      <w:footerReference w:type="default" r:id="rId14"/>
      <w:pgSz w:w="11910"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74C4A" w14:textId="77777777" w:rsidR="00C15EFD" w:rsidRDefault="00C15EFD">
      <w:r>
        <w:separator/>
      </w:r>
    </w:p>
  </w:endnote>
  <w:endnote w:type="continuationSeparator" w:id="0">
    <w:p w14:paraId="0D108D55" w14:textId="77777777" w:rsidR="00C15EFD" w:rsidRDefault="00C15EFD">
      <w:r>
        <w:continuationSeparator/>
      </w:r>
    </w:p>
  </w:endnote>
  <w:endnote w:type="continuationNotice" w:id="1">
    <w:p w14:paraId="6820ED71" w14:textId="77777777" w:rsidR="00C15EFD" w:rsidRDefault="00C15E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188261677"/>
      <w:docPartObj>
        <w:docPartGallery w:val="Page Numbers (Bottom of Page)"/>
        <w:docPartUnique/>
      </w:docPartObj>
    </w:sdtPr>
    <w:sdtEndPr>
      <w:rPr>
        <w:noProof/>
      </w:rPr>
    </w:sdtEndPr>
    <w:sdtContent>
      <w:p w14:paraId="16E79176" w14:textId="440121EB" w:rsidR="00C15EFD" w:rsidRDefault="00C15EFD">
        <w:pPr>
          <w:pStyle w:val="Footer"/>
          <w:jc w:val="right"/>
        </w:pPr>
        <w:r>
          <w:rPr>
            <w:noProof w:val="0"/>
          </w:rPr>
          <w:fldChar w:fldCharType="begin"/>
        </w:r>
        <w:r>
          <w:instrText xml:space="preserve"> PAGE   \* MERGEFORMAT </w:instrText>
        </w:r>
        <w:r>
          <w:rPr>
            <w:noProof w:val="0"/>
          </w:rPr>
          <w:fldChar w:fldCharType="separate"/>
        </w:r>
        <w:r w:rsidR="00C908AB">
          <w:t>19</w:t>
        </w:r>
        <w:r>
          <w:fldChar w:fldCharType="end"/>
        </w:r>
      </w:p>
    </w:sdtContent>
  </w:sdt>
  <w:p w14:paraId="4DD89127" w14:textId="77777777" w:rsidR="00C15EFD" w:rsidRDefault="00C15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4B35B" w14:textId="77777777" w:rsidR="00C15EFD" w:rsidRDefault="00C15EFD">
      <w:r>
        <w:separator/>
      </w:r>
    </w:p>
  </w:footnote>
  <w:footnote w:type="continuationSeparator" w:id="0">
    <w:p w14:paraId="204365CF" w14:textId="77777777" w:rsidR="00C15EFD" w:rsidRDefault="00C15EFD">
      <w:r>
        <w:continuationSeparator/>
      </w:r>
    </w:p>
  </w:footnote>
  <w:footnote w:type="continuationNotice" w:id="1">
    <w:p w14:paraId="6949BE37" w14:textId="77777777" w:rsidR="00C15EFD" w:rsidRDefault="00C15EFD"/>
  </w:footnote>
  <w:footnote w:id="2">
    <w:p w14:paraId="4DD89128" w14:textId="525520FB" w:rsidR="00C15EFD" w:rsidRPr="00C35A8E" w:rsidRDefault="00C15EFD" w:rsidP="00C35A8E">
      <w:pPr>
        <w:pStyle w:val="FootnoteText"/>
        <w:jc w:val="both"/>
        <w:rPr>
          <w:rStyle w:val="Emphasis"/>
          <w:rFonts w:ascii="Garamond" w:hAnsi="Garamond"/>
          <w:i w:val="0"/>
          <w:iCs w:val="0"/>
          <w:lang w:val="en-US"/>
        </w:rPr>
      </w:pPr>
      <w:r w:rsidRPr="00C35A8E">
        <w:rPr>
          <w:rStyle w:val="FootnoteReference"/>
          <w:rFonts w:ascii="Garamond" w:hAnsi="Garamond"/>
        </w:rPr>
        <w:footnoteRef/>
      </w:r>
      <w:bookmarkStart w:id="0" w:name="content"/>
      <w:r w:rsidRPr="00C35A8E">
        <w:rPr>
          <w:rStyle w:val="Emphasis"/>
          <w:rFonts w:ascii="Garamond" w:hAnsi="Garamond"/>
          <w:bCs/>
          <w:i w:val="0"/>
          <w:iCs w:val="0"/>
        </w:rPr>
        <w:t>Ky vendim është përafruar pjesërisht me direktivën 2014/29/BE të Parlamentit e Këshillit Evropian, të datës 26 shkurt 2014, për harmonizimin e ligjeve të shteteve anëtare</w:t>
      </w:r>
      <w:r>
        <w:rPr>
          <w:rStyle w:val="Emphasis"/>
          <w:rFonts w:ascii="Garamond" w:hAnsi="Garamond"/>
          <w:bCs/>
          <w:i w:val="0"/>
          <w:iCs w:val="0"/>
        </w:rPr>
        <w:t>,</w:t>
      </w:r>
      <w:r w:rsidRPr="00C35A8E">
        <w:rPr>
          <w:rStyle w:val="Emphasis"/>
          <w:rFonts w:ascii="Garamond" w:hAnsi="Garamond"/>
          <w:bCs/>
          <w:i w:val="0"/>
          <w:iCs w:val="0"/>
        </w:rPr>
        <w:t xml:space="preserve"> në lidhje me vendosjen në treg të pajisjeve të thjeshta nën presion, Fletorja Zyrtare e Bashkimit Evropian, seria L, nr. 96, datë 29 mars 2016, faqe 45–78.</w:t>
      </w:r>
      <w:bookmarkEnd w:id="0"/>
    </w:p>
  </w:footnote>
  <w:footnote w:id="3">
    <w:p w14:paraId="4DD89129" w14:textId="02086500" w:rsidR="00C15EFD" w:rsidRPr="006E1EE1" w:rsidRDefault="00C15EFD" w:rsidP="006E1EE1">
      <w:pPr>
        <w:rPr>
          <w:rFonts w:ascii="Garamond" w:hAnsi="Garamond"/>
        </w:rPr>
      </w:pPr>
      <w:r w:rsidRPr="006E1EE1">
        <w:rPr>
          <w:rFonts w:ascii="Garamond" w:hAnsi="Garamond"/>
          <w:vertAlign w:val="superscript"/>
        </w:rPr>
        <w:footnoteRef/>
      </w:r>
      <w:r w:rsidRPr="006E1EE1">
        <w:rPr>
          <w:rFonts w:ascii="Garamond" w:hAnsi="Garamond"/>
        </w:rPr>
        <w:t>Është opsionale për prodhuesin që t</w:t>
      </w:r>
      <w:r>
        <w:rPr>
          <w:rFonts w:ascii="Garamond" w:hAnsi="Garamond"/>
        </w:rPr>
        <w:t>’</w:t>
      </w:r>
      <w:r w:rsidRPr="006E1EE1">
        <w:rPr>
          <w:rFonts w:ascii="Garamond" w:hAnsi="Garamond"/>
        </w:rPr>
        <w:t>i caktojë ose jo një numër deklaratës së konformitetit.</w:t>
      </w:r>
    </w:p>
    <w:p w14:paraId="4DD8912A" w14:textId="77777777" w:rsidR="00C15EFD" w:rsidRPr="00F4294A" w:rsidRDefault="00C15EFD" w:rsidP="006F79EF">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7E64"/>
    <w:multiLevelType w:val="hybridMultilevel"/>
    <w:tmpl w:val="CF3E13AC"/>
    <w:lvl w:ilvl="0" w:tplc="F5D49104">
      <w:start w:val="1"/>
      <w:numFmt w:val="lowerLetter"/>
      <w:lvlText w:val="(%1)"/>
      <w:lvlJc w:val="left"/>
      <w:pPr>
        <w:ind w:left="1856" w:hanging="258"/>
        <w:jc w:val="right"/>
      </w:pPr>
      <w:rPr>
        <w:rFonts w:ascii="Times New Roman" w:eastAsia="Cambria" w:hAnsi="Times New Roman" w:cs="Times New Roman" w:hint="default"/>
        <w:color w:val="1A171C"/>
        <w:w w:val="99"/>
        <w:sz w:val="24"/>
        <w:szCs w:val="24"/>
        <w:lang w:val="en-US" w:eastAsia="en-US" w:bidi="en-US"/>
      </w:rPr>
    </w:lvl>
    <w:lvl w:ilvl="1" w:tplc="E1CE4568">
      <w:numFmt w:val="bullet"/>
      <w:lvlText w:val="—"/>
      <w:lvlJc w:val="left"/>
      <w:pPr>
        <w:ind w:left="2105" w:hanging="248"/>
      </w:pPr>
      <w:rPr>
        <w:rFonts w:ascii="Cambria" w:eastAsia="Cambria" w:hAnsi="Cambria" w:cs="Cambria" w:hint="default"/>
        <w:color w:val="1A171C"/>
        <w:w w:val="99"/>
        <w:sz w:val="17"/>
        <w:szCs w:val="17"/>
        <w:lang w:val="en-US" w:eastAsia="en-US" w:bidi="en-US"/>
      </w:rPr>
    </w:lvl>
    <w:lvl w:ilvl="2" w:tplc="2A1E3D30">
      <w:numFmt w:val="bullet"/>
      <w:lvlText w:val="•"/>
      <w:lvlJc w:val="left"/>
      <w:pPr>
        <w:ind w:left="3042" w:hanging="248"/>
      </w:pPr>
      <w:rPr>
        <w:rFonts w:hint="default"/>
        <w:lang w:val="en-US" w:eastAsia="en-US" w:bidi="en-US"/>
      </w:rPr>
    </w:lvl>
    <w:lvl w:ilvl="3" w:tplc="BE1E3752">
      <w:numFmt w:val="bullet"/>
      <w:lvlText w:val="•"/>
      <w:lvlJc w:val="left"/>
      <w:pPr>
        <w:ind w:left="3985" w:hanging="248"/>
      </w:pPr>
      <w:rPr>
        <w:rFonts w:hint="default"/>
        <w:lang w:val="en-US" w:eastAsia="en-US" w:bidi="en-US"/>
      </w:rPr>
    </w:lvl>
    <w:lvl w:ilvl="4" w:tplc="BCD26CCA">
      <w:numFmt w:val="bullet"/>
      <w:lvlText w:val="•"/>
      <w:lvlJc w:val="left"/>
      <w:pPr>
        <w:ind w:left="4928" w:hanging="248"/>
      </w:pPr>
      <w:rPr>
        <w:rFonts w:hint="default"/>
        <w:lang w:val="en-US" w:eastAsia="en-US" w:bidi="en-US"/>
      </w:rPr>
    </w:lvl>
    <w:lvl w:ilvl="5" w:tplc="E6A62516">
      <w:numFmt w:val="bullet"/>
      <w:lvlText w:val="•"/>
      <w:lvlJc w:val="left"/>
      <w:pPr>
        <w:ind w:left="5871" w:hanging="248"/>
      </w:pPr>
      <w:rPr>
        <w:rFonts w:hint="default"/>
        <w:lang w:val="en-US" w:eastAsia="en-US" w:bidi="en-US"/>
      </w:rPr>
    </w:lvl>
    <w:lvl w:ilvl="6" w:tplc="36F00BFE">
      <w:numFmt w:val="bullet"/>
      <w:lvlText w:val="•"/>
      <w:lvlJc w:val="left"/>
      <w:pPr>
        <w:ind w:left="6814" w:hanging="248"/>
      </w:pPr>
      <w:rPr>
        <w:rFonts w:hint="default"/>
        <w:lang w:val="en-US" w:eastAsia="en-US" w:bidi="en-US"/>
      </w:rPr>
    </w:lvl>
    <w:lvl w:ilvl="7" w:tplc="4E1E4C0C">
      <w:numFmt w:val="bullet"/>
      <w:lvlText w:val="•"/>
      <w:lvlJc w:val="left"/>
      <w:pPr>
        <w:ind w:left="7757" w:hanging="248"/>
      </w:pPr>
      <w:rPr>
        <w:rFonts w:hint="default"/>
        <w:lang w:val="en-US" w:eastAsia="en-US" w:bidi="en-US"/>
      </w:rPr>
    </w:lvl>
    <w:lvl w:ilvl="8" w:tplc="EC0046FC">
      <w:numFmt w:val="bullet"/>
      <w:lvlText w:val="•"/>
      <w:lvlJc w:val="left"/>
      <w:pPr>
        <w:ind w:left="8699" w:hanging="248"/>
      </w:pPr>
      <w:rPr>
        <w:rFonts w:hint="default"/>
        <w:lang w:val="en-US" w:eastAsia="en-US" w:bidi="en-US"/>
      </w:rPr>
    </w:lvl>
  </w:abstractNum>
  <w:abstractNum w:abstractNumId="1" w15:restartNumberingAfterBreak="0">
    <w:nsid w:val="01F9671D"/>
    <w:multiLevelType w:val="multilevel"/>
    <w:tmpl w:val="32E861E0"/>
    <w:lvl w:ilvl="0">
      <w:start w:val="4"/>
      <w:numFmt w:val="decimal"/>
      <w:lvlText w:val="%1"/>
      <w:lvlJc w:val="left"/>
      <w:pPr>
        <w:ind w:left="1597" w:hanging="462"/>
      </w:pPr>
      <w:rPr>
        <w:rFonts w:hint="default"/>
        <w:lang w:val="en-US" w:eastAsia="en-US" w:bidi="en-US"/>
      </w:rPr>
    </w:lvl>
    <w:lvl w:ilvl="1">
      <w:start w:val="3"/>
      <w:numFmt w:val="decimal"/>
      <w:lvlText w:val="%1.%2"/>
      <w:lvlJc w:val="left"/>
      <w:pPr>
        <w:ind w:left="1597" w:hanging="462"/>
      </w:pPr>
      <w:rPr>
        <w:rFonts w:hint="default"/>
        <w:lang w:val="en-US" w:eastAsia="en-US" w:bidi="en-US"/>
      </w:rPr>
    </w:lvl>
    <w:lvl w:ilvl="2">
      <w:start w:val="1"/>
      <w:numFmt w:val="decimal"/>
      <w:lvlText w:val="%1.%2.%3."/>
      <w:lvlJc w:val="left"/>
      <w:pPr>
        <w:ind w:left="1597" w:hanging="462"/>
      </w:pPr>
      <w:rPr>
        <w:rFonts w:ascii="Times New Roman" w:eastAsia="Cambria" w:hAnsi="Times New Roman" w:cs="Times New Roman" w:hint="default"/>
        <w:color w:val="1A171C"/>
        <w:w w:val="99"/>
        <w:sz w:val="24"/>
        <w:szCs w:val="24"/>
        <w:lang w:val="en-US" w:eastAsia="en-US" w:bidi="en-US"/>
      </w:rPr>
    </w:lvl>
    <w:lvl w:ilvl="3">
      <w:numFmt w:val="bullet"/>
      <w:lvlText w:val="•"/>
      <w:lvlJc w:val="left"/>
      <w:pPr>
        <w:ind w:left="4295" w:hanging="462"/>
      </w:pPr>
      <w:rPr>
        <w:rFonts w:hint="default"/>
        <w:lang w:val="en-US" w:eastAsia="en-US" w:bidi="en-US"/>
      </w:rPr>
    </w:lvl>
    <w:lvl w:ilvl="4">
      <w:numFmt w:val="bullet"/>
      <w:lvlText w:val="•"/>
      <w:lvlJc w:val="left"/>
      <w:pPr>
        <w:ind w:left="5194" w:hanging="462"/>
      </w:pPr>
      <w:rPr>
        <w:rFonts w:hint="default"/>
        <w:lang w:val="en-US" w:eastAsia="en-US" w:bidi="en-US"/>
      </w:rPr>
    </w:lvl>
    <w:lvl w:ilvl="5">
      <w:numFmt w:val="bullet"/>
      <w:lvlText w:val="•"/>
      <w:lvlJc w:val="left"/>
      <w:pPr>
        <w:ind w:left="6092" w:hanging="462"/>
      </w:pPr>
      <w:rPr>
        <w:rFonts w:hint="default"/>
        <w:lang w:val="en-US" w:eastAsia="en-US" w:bidi="en-US"/>
      </w:rPr>
    </w:lvl>
    <w:lvl w:ilvl="6">
      <w:numFmt w:val="bullet"/>
      <w:lvlText w:val="•"/>
      <w:lvlJc w:val="left"/>
      <w:pPr>
        <w:ind w:left="6991" w:hanging="462"/>
      </w:pPr>
      <w:rPr>
        <w:rFonts w:hint="default"/>
        <w:lang w:val="en-US" w:eastAsia="en-US" w:bidi="en-US"/>
      </w:rPr>
    </w:lvl>
    <w:lvl w:ilvl="7">
      <w:numFmt w:val="bullet"/>
      <w:lvlText w:val="•"/>
      <w:lvlJc w:val="left"/>
      <w:pPr>
        <w:ind w:left="7889" w:hanging="462"/>
      </w:pPr>
      <w:rPr>
        <w:rFonts w:hint="default"/>
        <w:lang w:val="en-US" w:eastAsia="en-US" w:bidi="en-US"/>
      </w:rPr>
    </w:lvl>
    <w:lvl w:ilvl="8">
      <w:numFmt w:val="bullet"/>
      <w:lvlText w:val="•"/>
      <w:lvlJc w:val="left"/>
      <w:pPr>
        <w:ind w:left="8788" w:hanging="462"/>
      </w:pPr>
      <w:rPr>
        <w:rFonts w:hint="default"/>
        <w:lang w:val="en-US" w:eastAsia="en-US" w:bidi="en-US"/>
      </w:rPr>
    </w:lvl>
  </w:abstractNum>
  <w:abstractNum w:abstractNumId="2" w15:restartNumberingAfterBreak="0">
    <w:nsid w:val="0243625D"/>
    <w:multiLevelType w:val="multilevel"/>
    <w:tmpl w:val="B98A6EAE"/>
    <w:lvl w:ilvl="0">
      <w:start w:val="3"/>
      <w:numFmt w:val="decimal"/>
      <w:lvlText w:val="%1."/>
      <w:lvlJc w:val="left"/>
      <w:pPr>
        <w:ind w:left="540" w:hanging="540"/>
      </w:pPr>
      <w:rPr>
        <w:rFonts w:hint="default"/>
      </w:rPr>
    </w:lvl>
    <w:lvl w:ilvl="1">
      <w:start w:val="4"/>
      <w:numFmt w:val="decimal"/>
      <w:lvlText w:val="%1.%2."/>
      <w:lvlJc w:val="left"/>
      <w:pPr>
        <w:ind w:left="1164" w:hanging="54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3" w15:restartNumberingAfterBreak="0">
    <w:nsid w:val="02C9033C"/>
    <w:multiLevelType w:val="hybridMultilevel"/>
    <w:tmpl w:val="80802C68"/>
    <w:lvl w:ilvl="0" w:tplc="8A7672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A11308"/>
    <w:multiLevelType w:val="multilevel"/>
    <w:tmpl w:val="805000EC"/>
    <w:lvl w:ilvl="0">
      <w:start w:val="1"/>
      <w:numFmt w:val="decimal"/>
      <w:lvlText w:val="%1."/>
      <w:lvlJc w:val="left"/>
      <w:pPr>
        <w:ind w:left="1597" w:hanging="462"/>
        <w:jc w:val="right"/>
      </w:pPr>
      <w:rPr>
        <w:rFonts w:ascii="Times New Roman" w:eastAsia="Cambria" w:hAnsi="Times New Roman" w:cs="Times New Roman" w:hint="default"/>
        <w:color w:val="1A171C"/>
        <w:w w:val="99"/>
        <w:sz w:val="24"/>
        <w:szCs w:val="24"/>
        <w:lang w:val="en-US" w:eastAsia="en-US" w:bidi="en-US"/>
      </w:rPr>
    </w:lvl>
    <w:lvl w:ilvl="1">
      <w:start w:val="1"/>
      <w:numFmt w:val="decimal"/>
      <w:lvlText w:val="%1.%2."/>
      <w:lvlJc w:val="left"/>
      <w:pPr>
        <w:ind w:left="1597" w:hanging="462"/>
        <w:jc w:val="right"/>
      </w:pPr>
      <w:rPr>
        <w:rFonts w:ascii="Times New Roman" w:eastAsia="Cambria" w:hAnsi="Times New Roman" w:cs="Times New Roman" w:hint="default"/>
        <w:color w:val="1A171C"/>
        <w:w w:val="99"/>
        <w:sz w:val="24"/>
        <w:szCs w:val="24"/>
        <w:lang w:val="en-US" w:eastAsia="en-US" w:bidi="en-US"/>
      </w:rPr>
    </w:lvl>
    <w:lvl w:ilvl="2">
      <w:numFmt w:val="bullet"/>
      <w:lvlText w:val="—"/>
      <w:lvlJc w:val="left"/>
      <w:pPr>
        <w:ind w:left="1846" w:hanging="248"/>
      </w:pPr>
      <w:rPr>
        <w:rFonts w:ascii="Cambria" w:eastAsia="Cambria" w:hAnsi="Cambria" w:cs="Cambria" w:hint="default"/>
        <w:color w:val="1A171C"/>
        <w:w w:val="99"/>
        <w:sz w:val="17"/>
        <w:szCs w:val="17"/>
        <w:lang w:val="en-US" w:eastAsia="en-US" w:bidi="en-US"/>
      </w:rPr>
    </w:lvl>
    <w:lvl w:ilvl="3">
      <w:numFmt w:val="bullet"/>
      <w:lvlText w:val="•"/>
      <w:lvlJc w:val="left"/>
      <w:pPr>
        <w:ind w:left="2933" w:hanging="248"/>
      </w:pPr>
      <w:rPr>
        <w:rFonts w:hint="default"/>
        <w:lang w:val="en-US" w:eastAsia="en-US" w:bidi="en-US"/>
      </w:rPr>
    </w:lvl>
    <w:lvl w:ilvl="4">
      <w:numFmt w:val="bullet"/>
      <w:lvlText w:val="•"/>
      <w:lvlJc w:val="left"/>
      <w:pPr>
        <w:ind w:left="4026" w:hanging="248"/>
      </w:pPr>
      <w:rPr>
        <w:rFonts w:hint="default"/>
        <w:lang w:val="en-US" w:eastAsia="en-US" w:bidi="en-US"/>
      </w:rPr>
    </w:lvl>
    <w:lvl w:ilvl="5">
      <w:numFmt w:val="bullet"/>
      <w:lvlText w:val="•"/>
      <w:lvlJc w:val="left"/>
      <w:pPr>
        <w:ind w:left="5119" w:hanging="248"/>
      </w:pPr>
      <w:rPr>
        <w:rFonts w:hint="default"/>
        <w:lang w:val="en-US" w:eastAsia="en-US" w:bidi="en-US"/>
      </w:rPr>
    </w:lvl>
    <w:lvl w:ilvl="6">
      <w:numFmt w:val="bullet"/>
      <w:lvlText w:val="•"/>
      <w:lvlJc w:val="left"/>
      <w:pPr>
        <w:ind w:left="6212" w:hanging="248"/>
      </w:pPr>
      <w:rPr>
        <w:rFonts w:hint="default"/>
        <w:lang w:val="en-US" w:eastAsia="en-US" w:bidi="en-US"/>
      </w:rPr>
    </w:lvl>
    <w:lvl w:ilvl="7">
      <w:numFmt w:val="bullet"/>
      <w:lvlText w:val="•"/>
      <w:lvlJc w:val="left"/>
      <w:pPr>
        <w:ind w:left="7305" w:hanging="248"/>
      </w:pPr>
      <w:rPr>
        <w:rFonts w:hint="default"/>
        <w:lang w:val="en-US" w:eastAsia="en-US" w:bidi="en-US"/>
      </w:rPr>
    </w:lvl>
    <w:lvl w:ilvl="8">
      <w:numFmt w:val="bullet"/>
      <w:lvlText w:val="•"/>
      <w:lvlJc w:val="left"/>
      <w:pPr>
        <w:ind w:left="8399" w:hanging="248"/>
      </w:pPr>
      <w:rPr>
        <w:rFonts w:hint="default"/>
        <w:lang w:val="en-US" w:eastAsia="en-US" w:bidi="en-US"/>
      </w:rPr>
    </w:lvl>
  </w:abstractNum>
  <w:abstractNum w:abstractNumId="5" w15:restartNumberingAfterBreak="0">
    <w:nsid w:val="0DAA56D3"/>
    <w:multiLevelType w:val="hybridMultilevel"/>
    <w:tmpl w:val="F8CEABF2"/>
    <w:lvl w:ilvl="0" w:tplc="8A7672BE">
      <w:numFmt w:val="bullet"/>
      <w:lvlText w:val="-"/>
      <w:lvlJc w:val="left"/>
      <w:pPr>
        <w:ind w:left="2217" w:hanging="360"/>
      </w:pPr>
      <w:rPr>
        <w:rFonts w:ascii="Calibri" w:eastAsiaTheme="minorHAnsi" w:hAnsi="Calibri" w:cs="Calibri" w:hint="default"/>
      </w:rPr>
    </w:lvl>
    <w:lvl w:ilvl="1" w:tplc="08090003" w:tentative="1">
      <w:start w:val="1"/>
      <w:numFmt w:val="bullet"/>
      <w:lvlText w:val="o"/>
      <w:lvlJc w:val="left"/>
      <w:pPr>
        <w:ind w:left="2937" w:hanging="360"/>
      </w:pPr>
      <w:rPr>
        <w:rFonts w:ascii="Courier New" w:hAnsi="Courier New" w:cs="Courier New" w:hint="default"/>
      </w:rPr>
    </w:lvl>
    <w:lvl w:ilvl="2" w:tplc="08090005">
      <w:start w:val="1"/>
      <w:numFmt w:val="bullet"/>
      <w:lvlText w:val=""/>
      <w:lvlJc w:val="left"/>
      <w:pPr>
        <w:ind w:left="3657" w:hanging="360"/>
      </w:pPr>
      <w:rPr>
        <w:rFonts w:ascii="Wingdings" w:hAnsi="Wingdings" w:hint="default"/>
      </w:rPr>
    </w:lvl>
    <w:lvl w:ilvl="3" w:tplc="08090001">
      <w:start w:val="1"/>
      <w:numFmt w:val="bullet"/>
      <w:lvlText w:val=""/>
      <w:lvlJc w:val="left"/>
      <w:pPr>
        <w:ind w:left="4377" w:hanging="360"/>
      </w:pPr>
      <w:rPr>
        <w:rFonts w:ascii="Symbol" w:hAnsi="Symbol" w:hint="default"/>
      </w:rPr>
    </w:lvl>
    <w:lvl w:ilvl="4" w:tplc="8A7672BE">
      <w:numFmt w:val="bullet"/>
      <w:lvlText w:val="-"/>
      <w:lvlJc w:val="left"/>
      <w:pPr>
        <w:ind w:left="5097" w:hanging="360"/>
      </w:pPr>
      <w:rPr>
        <w:rFonts w:ascii="Calibri" w:eastAsiaTheme="minorHAnsi" w:hAnsi="Calibri" w:cs="Calibri" w:hint="default"/>
      </w:rPr>
    </w:lvl>
    <w:lvl w:ilvl="5" w:tplc="08090005" w:tentative="1">
      <w:start w:val="1"/>
      <w:numFmt w:val="bullet"/>
      <w:lvlText w:val=""/>
      <w:lvlJc w:val="left"/>
      <w:pPr>
        <w:ind w:left="5817" w:hanging="360"/>
      </w:pPr>
      <w:rPr>
        <w:rFonts w:ascii="Wingdings" w:hAnsi="Wingdings" w:hint="default"/>
      </w:rPr>
    </w:lvl>
    <w:lvl w:ilvl="6" w:tplc="08090001" w:tentative="1">
      <w:start w:val="1"/>
      <w:numFmt w:val="bullet"/>
      <w:lvlText w:val=""/>
      <w:lvlJc w:val="left"/>
      <w:pPr>
        <w:ind w:left="6537" w:hanging="360"/>
      </w:pPr>
      <w:rPr>
        <w:rFonts w:ascii="Symbol" w:hAnsi="Symbol" w:hint="default"/>
      </w:rPr>
    </w:lvl>
    <w:lvl w:ilvl="7" w:tplc="08090003" w:tentative="1">
      <w:start w:val="1"/>
      <w:numFmt w:val="bullet"/>
      <w:lvlText w:val="o"/>
      <w:lvlJc w:val="left"/>
      <w:pPr>
        <w:ind w:left="7257" w:hanging="360"/>
      </w:pPr>
      <w:rPr>
        <w:rFonts w:ascii="Courier New" w:hAnsi="Courier New" w:cs="Courier New" w:hint="default"/>
      </w:rPr>
    </w:lvl>
    <w:lvl w:ilvl="8" w:tplc="08090005" w:tentative="1">
      <w:start w:val="1"/>
      <w:numFmt w:val="bullet"/>
      <w:lvlText w:val=""/>
      <w:lvlJc w:val="left"/>
      <w:pPr>
        <w:ind w:left="7977" w:hanging="360"/>
      </w:pPr>
      <w:rPr>
        <w:rFonts w:ascii="Wingdings" w:hAnsi="Wingdings" w:hint="default"/>
      </w:rPr>
    </w:lvl>
  </w:abstractNum>
  <w:abstractNum w:abstractNumId="6" w15:restartNumberingAfterBreak="0">
    <w:nsid w:val="0E49351E"/>
    <w:multiLevelType w:val="hybridMultilevel"/>
    <w:tmpl w:val="55A8A530"/>
    <w:lvl w:ilvl="0" w:tplc="C9BEF1EA">
      <w:start w:val="1"/>
      <w:numFmt w:val="lowerLetter"/>
      <w:lvlText w:val="(%1)"/>
      <w:lvlJc w:val="left"/>
      <w:pPr>
        <w:ind w:left="1969" w:hanging="258"/>
      </w:pPr>
      <w:rPr>
        <w:rFonts w:ascii="Times New Roman" w:eastAsia="Cambria" w:hAnsi="Times New Roman" w:cs="Times New Roman" w:hint="default"/>
        <w:color w:val="1A171C"/>
        <w:w w:val="99"/>
        <w:sz w:val="24"/>
        <w:szCs w:val="24"/>
        <w:lang w:val="en-US" w:eastAsia="en-US" w:bidi="en-US"/>
      </w:rPr>
    </w:lvl>
    <w:lvl w:ilvl="1" w:tplc="91CA5B20">
      <w:start w:val="1"/>
      <w:numFmt w:val="lowerRoman"/>
      <w:lvlText w:val="(%2)"/>
      <w:lvlJc w:val="left"/>
      <w:pPr>
        <w:ind w:left="2262" w:hanging="216"/>
        <w:jc w:val="right"/>
      </w:pPr>
      <w:rPr>
        <w:rFonts w:ascii="Times New Roman" w:eastAsia="Cambria" w:hAnsi="Times New Roman" w:cs="Times New Roman" w:hint="default"/>
        <w:color w:val="1A171C"/>
        <w:w w:val="99"/>
        <w:sz w:val="24"/>
        <w:szCs w:val="24"/>
        <w:lang w:val="en-US" w:eastAsia="en-US" w:bidi="en-US"/>
      </w:rPr>
    </w:lvl>
    <w:lvl w:ilvl="2" w:tplc="5AE43640">
      <w:numFmt w:val="bullet"/>
      <w:lvlText w:val="•"/>
      <w:lvlJc w:val="left"/>
      <w:pPr>
        <w:ind w:left="3185" w:hanging="216"/>
      </w:pPr>
      <w:rPr>
        <w:rFonts w:hint="default"/>
        <w:lang w:val="en-US" w:eastAsia="en-US" w:bidi="en-US"/>
      </w:rPr>
    </w:lvl>
    <w:lvl w:ilvl="3" w:tplc="C16E34D6">
      <w:numFmt w:val="bullet"/>
      <w:lvlText w:val="•"/>
      <w:lvlJc w:val="left"/>
      <w:pPr>
        <w:ind w:left="4110" w:hanging="216"/>
      </w:pPr>
      <w:rPr>
        <w:rFonts w:hint="default"/>
        <w:lang w:val="en-US" w:eastAsia="en-US" w:bidi="en-US"/>
      </w:rPr>
    </w:lvl>
    <w:lvl w:ilvl="4" w:tplc="4364E2F6">
      <w:numFmt w:val="bullet"/>
      <w:lvlText w:val="•"/>
      <w:lvlJc w:val="left"/>
      <w:pPr>
        <w:ind w:left="5035" w:hanging="216"/>
      </w:pPr>
      <w:rPr>
        <w:rFonts w:hint="default"/>
        <w:lang w:val="en-US" w:eastAsia="en-US" w:bidi="en-US"/>
      </w:rPr>
    </w:lvl>
    <w:lvl w:ilvl="5" w:tplc="89701178">
      <w:numFmt w:val="bullet"/>
      <w:lvlText w:val="•"/>
      <w:lvlJc w:val="left"/>
      <w:pPr>
        <w:ind w:left="5960" w:hanging="216"/>
      </w:pPr>
      <w:rPr>
        <w:rFonts w:hint="default"/>
        <w:lang w:val="en-US" w:eastAsia="en-US" w:bidi="en-US"/>
      </w:rPr>
    </w:lvl>
    <w:lvl w:ilvl="6" w:tplc="A77A9522">
      <w:numFmt w:val="bullet"/>
      <w:lvlText w:val="•"/>
      <w:lvlJc w:val="left"/>
      <w:pPr>
        <w:ind w:left="6885" w:hanging="216"/>
      </w:pPr>
      <w:rPr>
        <w:rFonts w:hint="default"/>
        <w:lang w:val="en-US" w:eastAsia="en-US" w:bidi="en-US"/>
      </w:rPr>
    </w:lvl>
    <w:lvl w:ilvl="7" w:tplc="DE1A3A78">
      <w:numFmt w:val="bullet"/>
      <w:lvlText w:val="•"/>
      <w:lvlJc w:val="left"/>
      <w:pPr>
        <w:ind w:left="7810" w:hanging="216"/>
      </w:pPr>
      <w:rPr>
        <w:rFonts w:hint="default"/>
        <w:lang w:val="en-US" w:eastAsia="en-US" w:bidi="en-US"/>
      </w:rPr>
    </w:lvl>
    <w:lvl w:ilvl="8" w:tplc="90188D36">
      <w:numFmt w:val="bullet"/>
      <w:lvlText w:val="•"/>
      <w:lvlJc w:val="left"/>
      <w:pPr>
        <w:ind w:left="8735" w:hanging="216"/>
      </w:pPr>
      <w:rPr>
        <w:rFonts w:hint="default"/>
        <w:lang w:val="en-US" w:eastAsia="en-US" w:bidi="en-US"/>
      </w:rPr>
    </w:lvl>
  </w:abstractNum>
  <w:abstractNum w:abstractNumId="7" w15:restartNumberingAfterBreak="0">
    <w:nsid w:val="14CA35CF"/>
    <w:multiLevelType w:val="multilevel"/>
    <w:tmpl w:val="2ADCA2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DD014E"/>
    <w:multiLevelType w:val="multilevel"/>
    <w:tmpl w:val="8C505B6E"/>
    <w:lvl w:ilvl="0">
      <w:start w:val="3"/>
      <w:numFmt w:val="decimal"/>
      <w:lvlText w:val="%1."/>
      <w:lvlJc w:val="left"/>
      <w:pPr>
        <w:ind w:left="360" w:hanging="360"/>
      </w:pPr>
      <w:rPr>
        <w:rFonts w:hint="default"/>
        <w:i w:val="0"/>
        <w:sz w:val="20"/>
      </w:rPr>
    </w:lvl>
    <w:lvl w:ilvl="1">
      <w:start w:val="1"/>
      <w:numFmt w:val="decimal"/>
      <w:lvlText w:val="%1.%2."/>
      <w:lvlJc w:val="left"/>
      <w:pPr>
        <w:ind w:left="360" w:hanging="360"/>
      </w:pPr>
      <w:rPr>
        <w:rFonts w:hint="default"/>
        <w:i w:val="0"/>
        <w:sz w:val="20"/>
      </w:rPr>
    </w:lvl>
    <w:lvl w:ilvl="2">
      <w:start w:val="1"/>
      <w:numFmt w:val="decimal"/>
      <w:lvlText w:val="%1.%2.%3."/>
      <w:lvlJc w:val="left"/>
      <w:pPr>
        <w:ind w:left="720" w:hanging="720"/>
      </w:pPr>
      <w:rPr>
        <w:rFonts w:hint="default"/>
        <w:i w:val="0"/>
        <w:sz w:val="20"/>
      </w:rPr>
    </w:lvl>
    <w:lvl w:ilvl="3">
      <w:start w:val="1"/>
      <w:numFmt w:val="decimal"/>
      <w:lvlText w:val="%1.%2.%3.%4."/>
      <w:lvlJc w:val="left"/>
      <w:pPr>
        <w:ind w:left="720" w:hanging="720"/>
      </w:pPr>
      <w:rPr>
        <w:rFonts w:hint="default"/>
        <w:i w:val="0"/>
        <w:sz w:val="20"/>
      </w:rPr>
    </w:lvl>
    <w:lvl w:ilvl="4">
      <w:start w:val="1"/>
      <w:numFmt w:val="decimal"/>
      <w:lvlText w:val="%1.%2.%3.%4.%5."/>
      <w:lvlJc w:val="left"/>
      <w:pPr>
        <w:ind w:left="1080" w:hanging="1080"/>
      </w:pPr>
      <w:rPr>
        <w:rFonts w:hint="default"/>
        <w:i w:val="0"/>
        <w:sz w:val="20"/>
      </w:rPr>
    </w:lvl>
    <w:lvl w:ilvl="5">
      <w:start w:val="1"/>
      <w:numFmt w:val="decimal"/>
      <w:lvlText w:val="%1.%2.%3.%4.%5.%6."/>
      <w:lvlJc w:val="left"/>
      <w:pPr>
        <w:ind w:left="1080" w:hanging="1080"/>
      </w:pPr>
      <w:rPr>
        <w:rFonts w:hint="default"/>
        <w:i w:val="0"/>
        <w:sz w:val="20"/>
      </w:rPr>
    </w:lvl>
    <w:lvl w:ilvl="6">
      <w:start w:val="1"/>
      <w:numFmt w:val="decimal"/>
      <w:lvlText w:val="%1.%2.%3.%4.%5.%6.%7."/>
      <w:lvlJc w:val="left"/>
      <w:pPr>
        <w:ind w:left="1440" w:hanging="1440"/>
      </w:pPr>
      <w:rPr>
        <w:rFonts w:hint="default"/>
        <w:i w:val="0"/>
        <w:sz w:val="20"/>
      </w:rPr>
    </w:lvl>
    <w:lvl w:ilvl="7">
      <w:start w:val="1"/>
      <w:numFmt w:val="decimal"/>
      <w:lvlText w:val="%1.%2.%3.%4.%5.%6.%7.%8."/>
      <w:lvlJc w:val="left"/>
      <w:pPr>
        <w:ind w:left="1440" w:hanging="1440"/>
      </w:pPr>
      <w:rPr>
        <w:rFonts w:hint="default"/>
        <w:i w:val="0"/>
        <w:sz w:val="20"/>
      </w:rPr>
    </w:lvl>
    <w:lvl w:ilvl="8">
      <w:start w:val="1"/>
      <w:numFmt w:val="decimal"/>
      <w:lvlText w:val="%1.%2.%3.%4.%5.%6.%7.%8.%9."/>
      <w:lvlJc w:val="left"/>
      <w:pPr>
        <w:ind w:left="1800" w:hanging="1800"/>
      </w:pPr>
      <w:rPr>
        <w:rFonts w:hint="default"/>
        <w:i w:val="0"/>
        <w:sz w:val="20"/>
      </w:rPr>
    </w:lvl>
  </w:abstractNum>
  <w:abstractNum w:abstractNumId="9" w15:restartNumberingAfterBreak="0">
    <w:nsid w:val="18762DB7"/>
    <w:multiLevelType w:val="hybridMultilevel"/>
    <w:tmpl w:val="0294467E"/>
    <w:lvl w:ilvl="0" w:tplc="04090017">
      <w:start w:val="1"/>
      <w:numFmt w:val="lowerLetter"/>
      <w:lvlText w:val="%1)"/>
      <w:lvlJc w:val="lef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15:restartNumberingAfterBreak="0">
    <w:nsid w:val="1B845BC2"/>
    <w:multiLevelType w:val="multilevel"/>
    <w:tmpl w:val="42680F9E"/>
    <w:lvl w:ilvl="0">
      <w:start w:val="2"/>
      <w:numFmt w:val="decimal"/>
      <w:lvlText w:val="%1"/>
      <w:lvlJc w:val="left"/>
      <w:pPr>
        <w:ind w:left="1711" w:hanging="462"/>
      </w:pPr>
      <w:rPr>
        <w:rFonts w:hint="default"/>
        <w:lang w:val="en-US" w:eastAsia="en-US" w:bidi="en-US"/>
      </w:rPr>
    </w:lvl>
    <w:lvl w:ilvl="1">
      <w:start w:val="3"/>
      <w:numFmt w:val="decimal"/>
      <w:lvlText w:val="%1.%2"/>
      <w:lvlJc w:val="left"/>
      <w:pPr>
        <w:ind w:left="1711" w:hanging="462"/>
      </w:pPr>
      <w:rPr>
        <w:rFonts w:hint="default"/>
        <w:lang w:val="en-US" w:eastAsia="en-US" w:bidi="en-US"/>
      </w:rPr>
    </w:lvl>
    <w:lvl w:ilvl="2">
      <w:start w:val="1"/>
      <w:numFmt w:val="decimal"/>
      <w:lvlText w:val="%1.%2.%3."/>
      <w:lvlJc w:val="left"/>
      <w:pPr>
        <w:ind w:left="1711" w:hanging="462"/>
      </w:pPr>
      <w:rPr>
        <w:rFonts w:ascii="Times New Roman" w:eastAsia="Cambria" w:hAnsi="Times New Roman" w:cs="Times New Roman" w:hint="default"/>
        <w:color w:val="1A171C"/>
        <w:w w:val="99"/>
        <w:sz w:val="24"/>
        <w:szCs w:val="24"/>
        <w:lang w:val="en-US" w:eastAsia="en-US" w:bidi="en-US"/>
      </w:rPr>
    </w:lvl>
    <w:lvl w:ilvl="3">
      <w:start w:val="1"/>
      <w:numFmt w:val="lowerLetter"/>
      <w:lvlText w:val="(%4)"/>
      <w:lvlJc w:val="left"/>
      <w:pPr>
        <w:ind w:left="1969" w:hanging="258"/>
      </w:pPr>
      <w:rPr>
        <w:rFonts w:ascii="Times New Roman" w:eastAsia="Cambria" w:hAnsi="Times New Roman" w:cs="Times New Roman" w:hint="default"/>
        <w:color w:val="1A171C"/>
        <w:w w:val="99"/>
        <w:sz w:val="24"/>
        <w:szCs w:val="24"/>
        <w:lang w:val="en-US" w:eastAsia="en-US" w:bidi="en-US"/>
      </w:rPr>
    </w:lvl>
    <w:lvl w:ilvl="4">
      <w:numFmt w:val="bullet"/>
      <w:lvlText w:val="•"/>
      <w:lvlJc w:val="left"/>
      <w:pPr>
        <w:ind w:left="4835" w:hanging="258"/>
      </w:pPr>
      <w:rPr>
        <w:rFonts w:hint="default"/>
        <w:lang w:val="en-US" w:eastAsia="en-US" w:bidi="en-US"/>
      </w:rPr>
    </w:lvl>
    <w:lvl w:ilvl="5">
      <w:numFmt w:val="bullet"/>
      <w:lvlText w:val="•"/>
      <w:lvlJc w:val="left"/>
      <w:pPr>
        <w:ind w:left="5793" w:hanging="258"/>
      </w:pPr>
      <w:rPr>
        <w:rFonts w:hint="default"/>
        <w:lang w:val="en-US" w:eastAsia="en-US" w:bidi="en-US"/>
      </w:rPr>
    </w:lvl>
    <w:lvl w:ilvl="6">
      <w:numFmt w:val="bullet"/>
      <w:lvlText w:val="•"/>
      <w:lvlJc w:val="left"/>
      <w:pPr>
        <w:ind w:left="6751" w:hanging="258"/>
      </w:pPr>
      <w:rPr>
        <w:rFonts w:hint="default"/>
        <w:lang w:val="en-US" w:eastAsia="en-US" w:bidi="en-US"/>
      </w:rPr>
    </w:lvl>
    <w:lvl w:ilvl="7">
      <w:numFmt w:val="bullet"/>
      <w:lvlText w:val="•"/>
      <w:lvlJc w:val="left"/>
      <w:pPr>
        <w:ind w:left="7710" w:hanging="258"/>
      </w:pPr>
      <w:rPr>
        <w:rFonts w:hint="default"/>
        <w:lang w:val="en-US" w:eastAsia="en-US" w:bidi="en-US"/>
      </w:rPr>
    </w:lvl>
    <w:lvl w:ilvl="8">
      <w:numFmt w:val="bullet"/>
      <w:lvlText w:val="•"/>
      <w:lvlJc w:val="left"/>
      <w:pPr>
        <w:ind w:left="8668" w:hanging="258"/>
      </w:pPr>
      <w:rPr>
        <w:rFonts w:hint="default"/>
        <w:lang w:val="en-US" w:eastAsia="en-US" w:bidi="en-US"/>
      </w:rPr>
    </w:lvl>
  </w:abstractNum>
  <w:abstractNum w:abstractNumId="11" w15:restartNumberingAfterBreak="0">
    <w:nsid w:val="1E456816"/>
    <w:multiLevelType w:val="hybridMultilevel"/>
    <w:tmpl w:val="E41C9A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62D2F"/>
    <w:multiLevelType w:val="hybridMultilevel"/>
    <w:tmpl w:val="A82ABDEA"/>
    <w:lvl w:ilvl="0" w:tplc="AF44659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53FDA"/>
    <w:multiLevelType w:val="multilevel"/>
    <w:tmpl w:val="1120771C"/>
    <w:lvl w:ilvl="0">
      <w:start w:val="3"/>
      <w:numFmt w:val="decimal"/>
      <w:lvlText w:val="%1"/>
      <w:lvlJc w:val="left"/>
      <w:pPr>
        <w:ind w:left="1597" w:hanging="462"/>
      </w:pPr>
      <w:rPr>
        <w:rFonts w:hint="default"/>
        <w:lang w:val="en-US" w:eastAsia="en-US" w:bidi="en-US"/>
      </w:rPr>
    </w:lvl>
    <w:lvl w:ilvl="1">
      <w:start w:val="2"/>
      <w:numFmt w:val="decimal"/>
      <w:lvlText w:val="%1.%2"/>
      <w:lvlJc w:val="left"/>
      <w:pPr>
        <w:ind w:left="1597" w:hanging="462"/>
      </w:pPr>
      <w:rPr>
        <w:rFonts w:hint="default"/>
        <w:lang w:val="en-US" w:eastAsia="en-US" w:bidi="en-US"/>
      </w:rPr>
    </w:lvl>
    <w:lvl w:ilvl="2">
      <w:start w:val="1"/>
      <w:numFmt w:val="decimal"/>
      <w:lvlText w:val="%1.%2.%3."/>
      <w:lvlJc w:val="left"/>
      <w:pPr>
        <w:ind w:left="1597" w:hanging="462"/>
      </w:pPr>
      <w:rPr>
        <w:rFonts w:ascii="Times New Roman" w:eastAsia="Cambria" w:hAnsi="Times New Roman" w:cs="Times New Roman" w:hint="default"/>
        <w:color w:val="1A171C"/>
        <w:w w:val="99"/>
        <w:sz w:val="24"/>
        <w:szCs w:val="24"/>
        <w:lang w:val="en-US" w:eastAsia="en-US" w:bidi="en-US"/>
      </w:rPr>
    </w:lvl>
    <w:lvl w:ilvl="3">
      <w:start w:val="1"/>
      <w:numFmt w:val="lowerLetter"/>
      <w:lvlText w:val="(%4)"/>
      <w:lvlJc w:val="left"/>
      <w:pPr>
        <w:ind w:left="1856" w:hanging="258"/>
      </w:pPr>
      <w:rPr>
        <w:rFonts w:ascii="Times New Roman" w:eastAsia="Cambria" w:hAnsi="Times New Roman" w:cs="Times New Roman" w:hint="default"/>
        <w:color w:val="1A171C"/>
        <w:w w:val="99"/>
        <w:sz w:val="24"/>
        <w:szCs w:val="24"/>
        <w:lang w:val="en-US" w:eastAsia="en-US" w:bidi="en-US"/>
      </w:rPr>
    </w:lvl>
    <w:lvl w:ilvl="4">
      <w:numFmt w:val="bullet"/>
      <w:lvlText w:val="—"/>
      <w:lvlJc w:val="left"/>
      <w:pPr>
        <w:ind w:left="2105" w:hanging="248"/>
      </w:pPr>
      <w:rPr>
        <w:rFonts w:ascii="Cambria" w:eastAsia="Cambria" w:hAnsi="Cambria" w:cs="Cambria" w:hint="default"/>
        <w:color w:val="1A171C"/>
        <w:w w:val="99"/>
        <w:sz w:val="17"/>
        <w:szCs w:val="17"/>
        <w:lang w:val="en-US" w:eastAsia="en-US" w:bidi="en-US"/>
      </w:rPr>
    </w:lvl>
    <w:lvl w:ilvl="5">
      <w:numFmt w:val="bullet"/>
      <w:lvlText w:val="•"/>
      <w:lvlJc w:val="left"/>
      <w:pPr>
        <w:ind w:left="5282" w:hanging="248"/>
      </w:pPr>
      <w:rPr>
        <w:rFonts w:hint="default"/>
        <w:lang w:val="en-US" w:eastAsia="en-US" w:bidi="en-US"/>
      </w:rPr>
    </w:lvl>
    <w:lvl w:ilvl="6">
      <w:numFmt w:val="bullet"/>
      <w:lvlText w:val="•"/>
      <w:lvlJc w:val="left"/>
      <w:pPr>
        <w:ind w:left="6342" w:hanging="248"/>
      </w:pPr>
      <w:rPr>
        <w:rFonts w:hint="default"/>
        <w:lang w:val="en-US" w:eastAsia="en-US" w:bidi="en-US"/>
      </w:rPr>
    </w:lvl>
    <w:lvl w:ilvl="7">
      <w:numFmt w:val="bullet"/>
      <w:lvlText w:val="•"/>
      <w:lvlJc w:val="left"/>
      <w:pPr>
        <w:ind w:left="7403" w:hanging="248"/>
      </w:pPr>
      <w:rPr>
        <w:rFonts w:hint="default"/>
        <w:lang w:val="en-US" w:eastAsia="en-US" w:bidi="en-US"/>
      </w:rPr>
    </w:lvl>
    <w:lvl w:ilvl="8">
      <w:numFmt w:val="bullet"/>
      <w:lvlText w:val="•"/>
      <w:lvlJc w:val="left"/>
      <w:pPr>
        <w:ind w:left="8464" w:hanging="248"/>
      </w:pPr>
      <w:rPr>
        <w:rFonts w:hint="default"/>
        <w:lang w:val="en-US" w:eastAsia="en-US" w:bidi="en-US"/>
      </w:rPr>
    </w:lvl>
  </w:abstractNum>
  <w:abstractNum w:abstractNumId="14" w15:restartNumberingAfterBreak="0">
    <w:nsid w:val="283C3006"/>
    <w:multiLevelType w:val="hybridMultilevel"/>
    <w:tmpl w:val="8272C09A"/>
    <w:lvl w:ilvl="0" w:tplc="815AF376">
      <w:start w:val="1"/>
      <w:numFmt w:val="lowerRoman"/>
      <w:lvlText w:val="%1."/>
      <w:lvlJc w:val="left"/>
      <w:pPr>
        <w:ind w:left="1296" w:hanging="72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5" w15:restartNumberingAfterBreak="0">
    <w:nsid w:val="2B4F1F67"/>
    <w:multiLevelType w:val="multilevel"/>
    <w:tmpl w:val="C7BC1202"/>
    <w:lvl w:ilvl="0">
      <w:start w:val="1"/>
      <w:numFmt w:val="decimal"/>
      <w:lvlText w:val="%1"/>
      <w:lvlJc w:val="left"/>
      <w:pPr>
        <w:ind w:left="1710" w:hanging="462"/>
      </w:pPr>
      <w:rPr>
        <w:rFonts w:hint="default"/>
        <w:lang w:val="en-US" w:eastAsia="en-US" w:bidi="en-US"/>
      </w:rPr>
    </w:lvl>
    <w:lvl w:ilvl="1">
      <w:start w:val="1"/>
      <w:numFmt w:val="decimal"/>
      <w:lvlText w:val="%1.%2"/>
      <w:lvlJc w:val="left"/>
      <w:pPr>
        <w:ind w:left="1710" w:hanging="462"/>
      </w:pPr>
      <w:rPr>
        <w:rFonts w:hint="default"/>
        <w:lang w:val="en-US" w:eastAsia="en-US" w:bidi="en-US"/>
      </w:rPr>
    </w:lvl>
    <w:lvl w:ilvl="2">
      <w:start w:val="1"/>
      <w:numFmt w:val="decimal"/>
      <w:lvlText w:val="%1.%2.%3."/>
      <w:lvlJc w:val="left"/>
      <w:pPr>
        <w:ind w:left="1710" w:hanging="462"/>
      </w:pPr>
      <w:rPr>
        <w:rFonts w:ascii="Times New Roman" w:eastAsia="Cambria" w:hAnsi="Times New Roman" w:cs="Times New Roman" w:hint="default"/>
        <w:color w:val="1A171C"/>
        <w:w w:val="99"/>
        <w:sz w:val="24"/>
        <w:szCs w:val="24"/>
        <w:lang w:val="en-US" w:eastAsia="en-US" w:bidi="en-US"/>
      </w:rPr>
    </w:lvl>
    <w:lvl w:ilvl="3">
      <w:start w:val="1"/>
      <w:numFmt w:val="lowerLetter"/>
      <w:lvlText w:val="(%4)"/>
      <w:lvlJc w:val="left"/>
      <w:pPr>
        <w:ind w:left="4308" w:hanging="258"/>
      </w:pPr>
      <w:rPr>
        <w:rFonts w:ascii="Times New Roman" w:eastAsia="Cambria" w:hAnsi="Times New Roman" w:cs="Times New Roman" w:hint="default"/>
        <w:color w:val="1A171C"/>
        <w:w w:val="99"/>
        <w:sz w:val="24"/>
        <w:szCs w:val="24"/>
        <w:lang w:val="en-US" w:eastAsia="en-US" w:bidi="en-US"/>
      </w:rPr>
    </w:lvl>
    <w:lvl w:ilvl="4">
      <w:start w:val="1"/>
      <w:numFmt w:val="lowerRoman"/>
      <w:lvlText w:val="(%5)"/>
      <w:lvlJc w:val="left"/>
      <w:pPr>
        <w:ind w:left="2266" w:hanging="215"/>
        <w:jc w:val="right"/>
      </w:pPr>
      <w:rPr>
        <w:rFonts w:ascii="Cambria" w:eastAsia="Cambria" w:hAnsi="Cambria" w:cs="Cambria" w:hint="default"/>
        <w:color w:val="1A171C"/>
        <w:w w:val="99"/>
        <w:sz w:val="17"/>
        <w:szCs w:val="17"/>
        <w:lang w:val="en-US" w:eastAsia="en-US" w:bidi="en-US"/>
      </w:rPr>
    </w:lvl>
    <w:lvl w:ilvl="5">
      <w:numFmt w:val="bullet"/>
      <w:lvlText w:val="•"/>
      <w:lvlJc w:val="left"/>
      <w:pPr>
        <w:ind w:left="4638" w:hanging="215"/>
      </w:pPr>
      <w:rPr>
        <w:rFonts w:hint="default"/>
        <w:lang w:val="en-US" w:eastAsia="en-US" w:bidi="en-US"/>
      </w:rPr>
    </w:lvl>
    <w:lvl w:ilvl="6">
      <w:numFmt w:val="bullet"/>
      <w:lvlText w:val="•"/>
      <w:lvlJc w:val="left"/>
      <w:pPr>
        <w:ind w:left="5828" w:hanging="215"/>
      </w:pPr>
      <w:rPr>
        <w:rFonts w:hint="default"/>
        <w:lang w:val="en-US" w:eastAsia="en-US" w:bidi="en-US"/>
      </w:rPr>
    </w:lvl>
    <w:lvl w:ilvl="7">
      <w:numFmt w:val="bullet"/>
      <w:lvlText w:val="•"/>
      <w:lvlJc w:val="left"/>
      <w:pPr>
        <w:ind w:left="7017" w:hanging="215"/>
      </w:pPr>
      <w:rPr>
        <w:rFonts w:hint="default"/>
        <w:lang w:val="en-US" w:eastAsia="en-US" w:bidi="en-US"/>
      </w:rPr>
    </w:lvl>
    <w:lvl w:ilvl="8">
      <w:numFmt w:val="bullet"/>
      <w:lvlText w:val="•"/>
      <w:lvlJc w:val="left"/>
      <w:pPr>
        <w:ind w:left="8206" w:hanging="215"/>
      </w:pPr>
      <w:rPr>
        <w:rFonts w:hint="default"/>
        <w:lang w:val="en-US" w:eastAsia="en-US" w:bidi="en-US"/>
      </w:rPr>
    </w:lvl>
  </w:abstractNum>
  <w:abstractNum w:abstractNumId="16" w15:restartNumberingAfterBreak="0">
    <w:nsid w:val="2BF641CD"/>
    <w:multiLevelType w:val="hybridMultilevel"/>
    <w:tmpl w:val="49C2F0B8"/>
    <w:lvl w:ilvl="0" w:tplc="F5D49104">
      <w:start w:val="1"/>
      <w:numFmt w:val="lowerLetter"/>
      <w:lvlText w:val="(%1)"/>
      <w:lvlJc w:val="left"/>
      <w:pPr>
        <w:ind w:left="1856" w:hanging="258"/>
        <w:jc w:val="right"/>
      </w:pPr>
      <w:rPr>
        <w:rFonts w:ascii="Times New Roman" w:eastAsia="Cambria" w:hAnsi="Times New Roman" w:cs="Times New Roman" w:hint="default"/>
        <w:color w:val="1A171C"/>
        <w:w w:val="99"/>
        <w:sz w:val="24"/>
        <w:szCs w:val="24"/>
        <w:lang w:val="en-US" w:eastAsia="en-US" w:bidi="en-US"/>
      </w:rPr>
    </w:lvl>
    <w:lvl w:ilvl="1" w:tplc="8A7672BE">
      <w:numFmt w:val="bullet"/>
      <w:lvlText w:val="-"/>
      <w:lvlJc w:val="left"/>
      <w:pPr>
        <w:ind w:left="2105" w:hanging="248"/>
      </w:pPr>
      <w:rPr>
        <w:rFonts w:ascii="Calibri" w:eastAsiaTheme="minorHAnsi" w:hAnsi="Calibri" w:cs="Calibri" w:hint="default"/>
        <w:color w:val="1A171C"/>
        <w:w w:val="99"/>
        <w:sz w:val="17"/>
        <w:szCs w:val="17"/>
        <w:lang w:val="en-US" w:eastAsia="en-US" w:bidi="en-US"/>
      </w:rPr>
    </w:lvl>
    <w:lvl w:ilvl="2" w:tplc="2A1E3D30">
      <w:numFmt w:val="bullet"/>
      <w:lvlText w:val="•"/>
      <w:lvlJc w:val="left"/>
      <w:pPr>
        <w:ind w:left="3042" w:hanging="248"/>
      </w:pPr>
      <w:rPr>
        <w:rFonts w:hint="default"/>
        <w:lang w:val="en-US" w:eastAsia="en-US" w:bidi="en-US"/>
      </w:rPr>
    </w:lvl>
    <w:lvl w:ilvl="3" w:tplc="BE1E3752">
      <w:numFmt w:val="bullet"/>
      <w:lvlText w:val="•"/>
      <w:lvlJc w:val="left"/>
      <w:pPr>
        <w:ind w:left="3985" w:hanging="248"/>
      </w:pPr>
      <w:rPr>
        <w:rFonts w:hint="default"/>
        <w:lang w:val="en-US" w:eastAsia="en-US" w:bidi="en-US"/>
      </w:rPr>
    </w:lvl>
    <w:lvl w:ilvl="4" w:tplc="BCD26CCA">
      <w:numFmt w:val="bullet"/>
      <w:lvlText w:val="•"/>
      <w:lvlJc w:val="left"/>
      <w:pPr>
        <w:ind w:left="4928" w:hanging="248"/>
      </w:pPr>
      <w:rPr>
        <w:rFonts w:hint="default"/>
        <w:lang w:val="en-US" w:eastAsia="en-US" w:bidi="en-US"/>
      </w:rPr>
    </w:lvl>
    <w:lvl w:ilvl="5" w:tplc="E6A62516">
      <w:numFmt w:val="bullet"/>
      <w:lvlText w:val="•"/>
      <w:lvlJc w:val="left"/>
      <w:pPr>
        <w:ind w:left="5871" w:hanging="248"/>
      </w:pPr>
      <w:rPr>
        <w:rFonts w:hint="default"/>
        <w:lang w:val="en-US" w:eastAsia="en-US" w:bidi="en-US"/>
      </w:rPr>
    </w:lvl>
    <w:lvl w:ilvl="6" w:tplc="36F00BFE">
      <w:numFmt w:val="bullet"/>
      <w:lvlText w:val="•"/>
      <w:lvlJc w:val="left"/>
      <w:pPr>
        <w:ind w:left="6814" w:hanging="248"/>
      </w:pPr>
      <w:rPr>
        <w:rFonts w:hint="default"/>
        <w:lang w:val="en-US" w:eastAsia="en-US" w:bidi="en-US"/>
      </w:rPr>
    </w:lvl>
    <w:lvl w:ilvl="7" w:tplc="4E1E4C0C">
      <w:numFmt w:val="bullet"/>
      <w:lvlText w:val="•"/>
      <w:lvlJc w:val="left"/>
      <w:pPr>
        <w:ind w:left="7757" w:hanging="248"/>
      </w:pPr>
      <w:rPr>
        <w:rFonts w:hint="default"/>
        <w:lang w:val="en-US" w:eastAsia="en-US" w:bidi="en-US"/>
      </w:rPr>
    </w:lvl>
    <w:lvl w:ilvl="8" w:tplc="EC0046FC">
      <w:numFmt w:val="bullet"/>
      <w:lvlText w:val="•"/>
      <w:lvlJc w:val="left"/>
      <w:pPr>
        <w:ind w:left="8699" w:hanging="248"/>
      </w:pPr>
      <w:rPr>
        <w:rFonts w:hint="default"/>
        <w:lang w:val="en-US" w:eastAsia="en-US" w:bidi="en-US"/>
      </w:rPr>
    </w:lvl>
  </w:abstractNum>
  <w:abstractNum w:abstractNumId="17" w15:restartNumberingAfterBreak="0">
    <w:nsid w:val="30166B2C"/>
    <w:multiLevelType w:val="multilevel"/>
    <w:tmpl w:val="1B968E5C"/>
    <w:lvl w:ilvl="0">
      <w:start w:val="1"/>
      <w:numFmt w:val="decimal"/>
      <w:lvlText w:val="%1"/>
      <w:lvlJc w:val="left"/>
      <w:pPr>
        <w:ind w:left="1711" w:hanging="462"/>
      </w:pPr>
      <w:rPr>
        <w:rFonts w:hint="default"/>
        <w:lang w:val="en-US" w:eastAsia="en-US" w:bidi="en-US"/>
      </w:rPr>
    </w:lvl>
    <w:lvl w:ilvl="1">
      <w:start w:val="4"/>
      <w:numFmt w:val="decimal"/>
      <w:lvlText w:val="%1.%2"/>
      <w:lvlJc w:val="left"/>
      <w:pPr>
        <w:ind w:left="1711" w:hanging="462"/>
      </w:pPr>
      <w:rPr>
        <w:rFonts w:hint="default"/>
        <w:lang w:val="en-US" w:eastAsia="en-US" w:bidi="en-US"/>
      </w:rPr>
    </w:lvl>
    <w:lvl w:ilvl="2">
      <w:start w:val="1"/>
      <w:numFmt w:val="decimal"/>
      <w:lvlText w:val="%1.%2.%3."/>
      <w:lvlJc w:val="left"/>
      <w:pPr>
        <w:ind w:left="1711" w:hanging="462"/>
      </w:pPr>
      <w:rPr>
        <w:rFonts w:ascii="Times New Roman" w:eastAsia="Cambria" w:hAnsi="Times New Roman" w:cs="Times New Roman" w:hint="default"/>
        <w:color w:val="1A171C"/>
        <w:w w:val="99"/>
        <w:sz w:val="24"/>
        <w:szCs w:val="24"/>
        <w:lang w:val="en-US" w:eastAsia="en-US" w:bidi="en-US"/>
      </w:rPr>
    </w:lvl>
    <w:lvl w:ilvl="3">
      <w:numFmt w:val="bullet"/>
      <w:lvlText w:val="•"/>
      <w:lvlJc w:val="left"/>
      <w:pPr>
        <w:ind w:left="4379" w:hanging="462"/>
      </w:pPr>
      <w:rPr>
        <w:rFonts w:hint="default"/>
        <w:lang w:val="en-US" w:eastAsia="en-US" w:bidi="en-US"/>
      </w:rPr>
    </w:lvl>
    <w:lvl w:ilvl="4">
      <w:numFmt w:val="bullet"/>
      <w:lvlText w:val="•"/>
      <w:lvlJc w:val="left"/>
      <w:pPr>
        <w:ind w:left="5266" w:hanging="462"/>
      </w:pPr>
      <w:rPr>
        <w:rFonts w:hint="default"/>
        <w:lang w:val="en-US" w:eastAsia="en-US" w:bidi="en-US"/>
      </w:rPr>
    </w:lvl>
    <w:lvl w:ilvl="5">
      <w:numFmt w:val="bullet"/>
      <w:lvlText w:val="•"/>
      <w:lvlJc w:val="left"/>
      <w:pPr>
        <w:ind w:left="6152" w:hanging="462"/>
      </w:pPr>
      <w:rPr>
        <w:rFonts w:hint="default"/>
        <w:lang w:val="en-US" w:eastAsia="en-US" w:bidi="en-US"/>
      </w:rPr>
    </w:lvl>
    <w:lvl w:ilvl="6">
      <w:numFmt w:val="bullet"/>
      <w:lvlText w:val="•"/>
      <w:lvlJc w:val="left"/>
      <w:pPr>
        <w:ind w:left="7039" w:hanging="462"/>
      </w:pPr>
      <w:rPr>
        <w:rFonts w:hint="default"/>
        <w:lang w:val="en-US" w:eastAsia="en-US" w:bidi="en-US"/>
      </w:rPr>
    </w:lvl>
    <w:lvl w:ilvl="7">
      <w:numFmt w:val="bullet"/>
      <w:lvlText w:val="•"/>
      <w:lvlJc w:val="left"/>
      <w:pPr>
        <w:ind w:left="7925" w:hanging="462"/>
      </w:pPr>
      <w:rPr>
        <w:rFonts w:hint="default"/>
        <w:lang w:val="en-US" w:eastAsia="en-US" w:bidi="en-US"/>
      </w:rPr>
    </w:lvl>
    <w:lvl w:ilvl="8">
      <w:numFmt w:val="bullet"/>
      <w:lvlText w:val="•"/>
      <w:lvlJc w:val="left"/>
      <w:pPr>
        <w:ind w:left="8812" w:hanging="462"/>
      </w:pPr>
      <w:rPr>
        <w:rFonts w:hint="default"/>
        <w:lang w:val="en-US" w:eastAsia="en-US" w:bidi="en-US"/>
      </w:rPr>
    </w:lvl>
  </w:abstractNum>
  <w:abstractNum w:abstractNumId="18" w15:restartNumberingAfterBreak="0">
    <w:nsid w:val="30206AF7"/>
    <w:multiLevelType w:val="multilevel"/>
    <w:tmpl w:val="D0DC08A4"/>
    <w:lvl w:ilvl="0">
      <w:start w:val="2"/>
      <w:numFmt w:val="decimal"/>
      <w:lvlText w:val="%1"/>
      <w:lvlJc w:val="left"/>
      <w:pPr>
        <w:ind w:left="1711" w:hanging="462"/>
      </w:pPr>
      <w:rPr>
        <w:rFonts w:hint="default"/>
        <w:lang w:val="en-US" w:eastAsia="en-US" w:bidi="en-US"/>
      </w:rPr>
    </w:lvl>
    <w:lvl w:ilvl="1">
      <w:start w:val="4"/>
      <w:numFmt w:val="decimal"/>
      <w:lvlText w:val="%1.%2."/>
      <w:lvlJc w:val="left"/>
      <w:pPr>
        <w:ind w:left="1711" w:hanging="462"/>
      </w:pPr>
      <w:rPr>
        <w:rFonts w:ascii="Times New Roman" w:eastAsia="Cambria" w:hAnsi="Times New Roman" w:cs="Times New Roman" w:hint="default"/>
        <w:color w:val="1A171C"/>
        <w:w w:val="99"/>
        <w:sz w:val="24"/>
        <w:szCs w:val="24"/>
        <w:lang w:val="en-US" w:eastAsia="en-US" w:bidi="en-US"/>
      </w:rPr>
    </w:lvl>
    <w:lvl w:ilvl="2">
      <w:start w:val="1"/>
      <w:numFmt w:val="decimal"/>
      <w:lvlText w:val="%1.%2.%3."/>
      <w:lvlJc w:val="left"/>
      <w:pPr>
        <w:ind w:left="1711" w:hanging="462"/>
      </w:pPr>
      <w:rPr>
        <w:rFonts w:ascii="Times New Roman" w:eastAsia="Cambria" w:hAnsi="Times New Roman" w:cs="Times New Roman" w:hint="default"/>
        <w:color w:val="1A171C"/>
        <w:w w:val="99"/>
        <w:sz w:val="24"/>
        <w:szCs w:val="24"/>
        <w:lang w:val="en-US" w:eastAsia="en-US" w:bidi="en-US"/>
      </w:rPr>
    </w:lvl>
    <w:lvl w:ilvl="3">
      <w:numFmt w:val="bullet"/>
      <w:lvlText w:val="•"/>
      <w:lvlJc w:val="left"/>
      <w:pPr>
        <w:ind w:left="4379" w:hanging="462"/>
      </w:pPr>
      <w:rPr>
        <w:rFonts w:hint="default"/>
        <w:lang w:val="en-US" w:eastAsia="en-US" w:bidi="en-US"/>
      </w:rPr>
    </w:lvl>
    <w:lvl w:ilvl="4">
      <w:numFmt w:val="bullet"/>
      <w:lvlText w:val="•"/>
      <w:lvlJc w:val="left"/>
      <w:pPr>
        <w:ind w:left="5266" w:hanging="462"/>
      </w:pPr>
      <w:rPr>
        <w:rFonts w:hint="default"/>
        <w:lang w:val="en-US" w:eastAsia="en-US" w:bidi="en-US"/>
      </w:rPr>
    </w:lvl>
    <w:lvl w:ilvl="5">
      <w:numFmt w:val="bullet"/>
      <w:lvlText w:val="•"/>
      <w:lvlJc w:val="left"/>
      <w:pPr>
        <w:ind w:left="6152" w:hanging="462"/>
      </w:pPr>
      <w:rPr>
        <w:rFonts w:hint="default"/>
        <w:lang w:val="en-US" w:eastAsia="en-US" w:bidi="en-US"/>
      </w:rPr>
    </w:lvl>
    <w:lvl w:ilvl="6">
      <w:numFmt w:val="bullet"/>
      <w:lvlText w:val="•"/>
      <w:lvlJc w:val="left"/>
      <w:pPr>
        <w:ind w:left="7039" w:hanging="462"/>
      </w:pPr>
      <w:rPr>
        <w:rFonts w:hint="default"/>
        <w:lang w:val="en-US" w:eastAsia="en-US" w:bidi="en-US"/>
      </w:rPr>
    </w:lvl>
    <w:lvl w:ilvl="7">
      <w:numFmt w:val="bullet"/>
      <w:lvlText w:val="•"/>
      <w:lvlJc w:val="left"/>
      <w:pPr>
        <w:ind w:left="7925" w:hanging="462"/>
      </w:pPr>
      <w:rPr>
        <w:rFonts w:hint="default"/>
        <w:lang w:val="en-US" w:eastAsia="en-US" w:bidi="en-US"/>
      </w:rPr>
    </w:lvl>
    <w:lvl w:ilvl="8">
      <w:numFmt w:val="bullet"/>
      <w:lvlText w:val="•"/>
      <w:lvlJc w:val="left"/>
      <w:pPr>
        <w:ind w:left="8812" w:hanging="462"/>
      </w:pPr>
      <w:rPr>
        <w:rFonts w:hint="default"/>
        <w:lang w:val="en-US" w:eastAsia="en-US" w:bidi="en-US"/>
      </w:rPr>
    </w:lvl>
  </w:abstractNum>
  <w:abstractNum w:abstractNumId="19" w15:restartNumberingAfterBreak="0">
    <w:nsid w:val="3031089F"/>
    <w:multiLevelType w:val="hybridMultilevel"/>
    <w:tmpl w:val="04E636BC"/>
    <w:lvl w:ilvl="0" w:tplc="0F8015BA">
      <w:start w:val="1"/>
      <w:numFmt w:val="lowerLetter"/>
      <w:lvlText w:val="(%1)"/>
      <w:lvlJc w:val="left"/>
      <w:pPr>
        <w:ind w:left="1856" w:hanging="258"/>
        <w:jc w:val="right"/>
      </w:pPr>
      <w:rPr>
        <w:rFonts w:ascii="Times New Roman" w:eastAsia="Cambria" w:hAnsi="Times New Roman" w:cs="Times New Roman" w:hint="default"/>
        <w:color w:val="1A171C"/>
        <w:w w:val="99"/>
        <w:sz w:val="24"/>
        <w:szCs w:val="24"/>
        <w:lang w:val="en-US" w:eastAsia="en-US" w:bidi="en-US"/>
      </w:rPr>
    </w:lvl>
    <w:lvl w:ilvl="1" w:tplc="41A243B4">
      <w:start w:val="1"/>
      <w:numFmt w:val="lowerRoman"/>
      <w:lvlText w:val="(%2)"/>
      <w:lvlJc w:val="left"/>
      <w:pPr>
        <w:ind w:left="2230" w:hanging="216"/>
        <w:jc w:val="right"/>
      </w:pPr>
      <w:rPr>
        <w:rFonts w:ascii="Times New Roman" w:eastAsia="Cambria" w:hAnsi="Times New Roman" w:cs="Times New Roman" w:hint="default"/>
        <w:color w:val="1A171C"/>
        <w:w w:val="99"/>
        <w:sz w:val="24"/>
        <w:szCs w:val="24"/>
        <w:lang w:val="en-US" w:eastAsia="en-US" w:bidi="en-US"/>
      </w:rPr>
    </w:lvl>
    <w:lvl w:ilvl="2" w:tplc="8A7672BE">
      <w:numFmt w:val="bullet"/>
      <w:lvlText w:val="-"/>
      <w:lvlJc w:val="left"/>
      <w:pPr>
        <w:ind w:left="2478" w:hanging="248"/>
      </w:pPr>
      <w:rPr>
        <w:rFonts w:ascii="Calibri" w:eastAsiaTheme="minorHAnsi" w:hAnsi="Calibri" w:cs="Calibri" w:hint="default"/>
        <w:color w:val="1A171C"/>
        <w:w w:val="99"/>
        <w:sz w:val="17"/>
        <w:szCs w:val="17"/>
        <w:lang w:val="en-US" w:eastAsia="en-US" w:bidi="en-US"/>
      </w:rPr>
    </w:lvl>
    <w:lvl w:ilvl="3" w:tplc="1D302B92">
      <w:numFmt w:val="bullet"/>
      <w:lvlText w:val="—"/>
      <w:lvlJc w:val="left"/>
      <w:pPr>
        <w:ind w:left="2592" w:hanging="248"/>
      </w:pPr>
      <w:rPr>
        <w:rFonts w:ascii="Cambria" w:eastAsia="Cambria" w:hAnsi="Cambria" w:cs="Cambria" w:hint="default"/>
        <w:color w:val="1A171C"/>
        <w:w w:val="99"/>
        <w:sz w:val="17"/>
        <w:szCs w:val="17"/>
        <w:lang w:val="en-US" w:eastAsia="en-US" w:bidi="en-US"/>
      </w:rPr>
    </w:lvl>
    <w:lvl w:ilvl="4" w:tplc="001817FA">
      <w:numFmt w:val="bullet"/>
      <w:lvlText w:val="•"/>
      <w:lvlJc w:val="left"/>
      <w:pPr>
        <w:ind w:left="3740" w:hanging="248"/>
      </w:pPr>
      <w:rPr>
        <w:rFonts w:hint="default"/>
        <w:lang w:val="en-US" w:eastAsia="en-US" w:bidi="en-US"/>
      </w:rPr>
    </w:lvl>
    <w:lvl w:ilvl="5" w:tplc="2A185D74">
      <w:numFmt w:val="bullet"/>
      <w:lvlText w:val="•"/>
      <w:lvlJc w:val="left"/>
      <w:pPr>
        <w:ind w:left="4881" w:hanging="248"/>
      </w:pPr>
      <w:rPr>
        <w:rFonts w:hint="default"/>
        <w:lang w:val="en-US" w:eastAsia="en-US" w:bidi="en-US"/>
      </w:rPr>
    </w:lvl>
    <w:lvl w:ilvl="6" w:tplc="A942BC54">
      <w:numFmt w:val="bullet"/>
      <w:lvlText w:val="•"/>
      <w:lvlJc w:val="left"/>
      <w:pPr>
        <w:ind w:left="6022" w:hanging="248"/>
      </w:pPr>
      <w:rPr>
        <w:rFonts w:hint="default"/>
        <w:lang w:val="en-US" w:eastAsia="en-US" w:bidi="en-US"/>
      </w:rPr>
    </w:lvl>
    <w:lvl w:ilvl="7" w:tplc="80781922">
      <w:numFmt w:val="bullet"/>
      <w:lvlText w:val="•"/>
      <w:lvlJc w:val="left"/>
      <w:pPr>
        <w:ind w:left="7163" w:hanging="248"/>
      </w:pPr>
      <w:rPr>
        <w:rFonts w:hint="default"/>
        <w:lang w:val="en-US" w:eastAsia="en-US" w:bidi="en-US"/>
      </w:rPr>
    </w:lvl>
    <w:lvl w:ilvl="8" w:tplc="93CC79CC">
      <w:numFmt w:val="bullet"/>
      <w:lvlText w:val="•"/>
      <w:lvlJc w:val="left"/>
      <w:pPr>
        <w:ind w:left="8303" w:hanging="248"/>
      </w:pPr>
      <w:rPr>
        <w:rFonts w:hint="default"/>
        <w:lang w:val="en-US" w:eastAsia="en-US" w:bidi="en-US"/>
      </w:rPr>
    </w:lvl>
  </w:abstractNum>
  <w:abstractNum w:abstractNumId="20" w15:restartNumberingAfterBreak="0">
    <w:nsid w:val="368A0CA7"/>
    <w:multiLevelType w:val="hybridMultilevel"/>
    <w:tmpl w:val="243EAD64"/>
    <w:lvl w:ilvl="0" w:tplc="0409001B">
      <w:start w:val="1"/>
      <w:numFmt w:val="lowerRoman"/>
      <w:lvlText w:val="%1."/>
      <w:lvlJc w:val="right"/>
      <w:pPr>
        <w:ind w:left="720" w:hanging="360"/>
      </w:pPr>
    </w:lvl>
    <w:lvl w:ilvl="1" w:tplc="0409001B">
      <w:start w:val="1"/>
      <w:numFmt w:val="lowerRoman"/>
      <w:lvlText w:val="%2."/>
      <w:lvlJc w:val="righ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C773C"/>
    <w:multiLevelType w:val="multilevel"/>
    <w:tmpl w:val="84E278E0"/>
    <w:lvl w:ilvl="0">
      <w:start w:val="1"/>
      <w:numFmt w:val="decimal"/>
      <w:lvlText w:val="%1."/>
      <w:lvlJc w:val="left"/>
      <w:pPr>
        <w:ind w:left="1585" w:hanging="336"/>
      </w:pPr>
      <w:rPr>
        <w:rFonts w:ascii="Times New Roman" w:eastAsia="Cambria" w:hAnsi="Times New Roman" w:cs="Times New Roman" w:hint="default"/>
        <w:color w:val="1A171C"/>
        <w:w w:val="99"/>
        <w:sz w:val="24"/>
        <w:szCs w:val="24"/>
        <w:lang w:val="en-US" w:eastAsia="en-US" w:bidi="en-US"/>
      </w:rPr>
    </w:lvl>
    <w:lvl w:ilvl="1">
      <w:start w:val="1"/>
      <w:numFmt w:val="decimal"/>
      <w:lvlText w:val="%1.%2."/>
      <w:lvlJc w:val="left"/>
      <w:pPr>
        <w:ind w:left="1585" w:hanging="336"/>
      </w:pPr>
      <w:rPr>
        <w:rFonts w:ascii="Times New Roman" w:eastAsia="Cambria" w:hAnsi="Times New Roman" w:cs="Times New Roman" w:hint="default"/>
        <w:color w:val="1A171C"/>
        <w:w w:val="99"/>
        <w:sz w:val="24"/>
        <w:szCs w:val="24"/>
        <w:lang w:val="en-US" w:eastAsia="en-US" w:bidi="en-US"/>
      </w:rPr>
    </w:lvl>
    <w:lvl w:ilvl="2">
      <w:start w:val="1"/>
      <w:numFmt w:val="lowerLetter"/>
      <w:lvlText w:val="(%3)"/>
      <w:lvlJc w:val="left"/>
      <w:pPr>
        <w:ind w:left="1843" w:hanging="258"/>
      </w:pPr>
      <w:rPr>
        <w:rFonts w:ascii="Times New Roman" w:eastAsia="Cambria" w:hAnsi="Times New Roman" w:cs="Times New Roman" w:hint="default"/>
        <w:color w:val="1A171C"/>
        <w:w w:val="99"/>
        <w:sz w:val="24"/>
        <w:szCs w:val="24"/>
        <w:lang w:val="en-US" w:eastAsia="en-US" w:bidi="en-US"/>
      </w:rPr>
    </w:lvl>
    <w:lvl w:ilvl="3">
      <w:start w:val="1"/>
      <w:numFmt w:val="lowerRoman"/>
      <w:lvlText w:val="(%4)"/>
      <w:lvlJc w:val="left"/>
      <w:pPr>
        <w:ind w:left="2143" w:hanging="216"/>
        <w:jc w:val="right"/>
      </w:pPr>
      <w:rPr>
        <w:rFonts w:ascii="Times New Roman" w:eastAsia="Cambria" w:hAnsi="Times New Roman" w:cs="Times New Roman" w:hint="default"/>
        <w:color w:val="1A171C"/>
        <w:w w:val="99"/>
        <w:sz w:val="24"/>
        <w:szCs w:val="24"/>
        <w:lang w:val="en-US" w:eastAsia="en-US" w:bidi="en-US"/>
      </w:rPr>
    </w:lvl>
    <w:lvl w:ilvl="4">
      <w:numFmt w:val="bullet"/>
      <w:lvlText w:val="•"/>
      <w:lvlJc w:val="left"/>
      <w:pPr>
        <w:ind w:left="3346" w:hanging="216"/>
      </w:pPr>
      <w:rPr>
        <w:rFonts w:hint="default"/>
        <w:lang w:val="en-US" w:eastAsia="en-US" w:bidi="en-US"/>
      </w:rPr>
    </w:lvl>
    <w:lvl w:ilvl="5">
      <w:numFmt w:val="bullet"/>
      <w:lvlText w:val="•"/>
      <w:lvlJc w:val="left"/>
      <w:pPr>
        <w:ind w:left="4553" w:hanging="216"/>
      </w:pPr>
      <w:rPr>
        <w:rFonts w:hint="default"/>
        <w:lang w:val="en-US" w:eastAsia="en-US" w:bidi="en-US"/>
      </w:rPr>
    </w:lvl>
    <w:lvl w:ilvl="6">
      <w:numFmt w:val="bullet"/>
      <w:lvlText w:val="•"/>
      <w:lvlJc w:val="left"/>
      <w:pPr>
        <w:ind w:left="5759" w:hanging="216"/>
      </w:pPr>
      <w:rPr>
        <w:rFonts w:hint="default"/>
        <w:lang w:val="en-US" w:eastAsia="en-US" w:bidi="en-US"/>
      </w:rPr>
    </w:lvl>
    <w:lvl w:ilvl="7">
      <w:numFmt w:val="bullet"/>
      <w:lvlText w:val="•"/>
      <w:lvlJc w:val="left"/>
      <w:pPr>
        <w:ind w:left="6966" w:hanging="216"/>
      </w:pPr>
      <w:rPr>
        <w:rFonts w:hint="default"/>
        <w:lang w:val="en-US" w:eastAsia="en-US" w:bidi="en-US"/>
      </w:rPr>
    </w:lvl>
    <w:lvl w:ilvl="8">
      <w:numFmt w:val="bullet"/>
      <w:lvlText w:val="•"/>
      <w:lvlJc w:val="left"/>
      <w:pPr>
        <w:ind w:left="8172" w:hanging="216"/>
      </w:pPr>
      <w:rPr>
        <w:rFonts w:hint="default"/>
        <w:lang w:val="en-US" w:eastAsia="en-US" w:bidi="en-US"/>
      </w:rPr>
    </w:lvl>
  </w:abstractNum>
  <w:abstractNum w:abstractNumId="22" w15:restartNumberingAfterBreak="0">
    <w:nsid w:val="47C6325D"/>
    <w:multiLevelType w:val="hybridMultilevel"/>
    <w:tmpl w:val="B8CCF330"/>
    <w:lvl w:ilvl="0" w:tplc="8A7672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953B99"/>
    <w:multiLevelType w:val="hybridMultilevel"/>
    <w:tmpl w:val="BD8E6538"/>
    <w:lvl w:ilvl="0" w:tplc="922AE3FE">
      <w:start w:val="1"/>
      <w:numFmt w:val="decimal"/>
      <w:lvlText w:val="%1."/>
      <w:lvlJc w:val="left"/>
      <w:pPr>
        <w:ind w:left="1458" w:hanging="209"/>
      </w:pPr>
      <w:rPr>
        <w:rFonts w:ascii="Times New Roman" w:eastAsia="Cambria" w:hAnsi="Times New Roman" w:cs="Times New Roman" w:hint="default"/>
        <w:color w:val="1A171C"/>
        <w:w w:val="99"/>
        <w:sz w:val="24"/>
        <w:szCs w:val="24"/>
        <w:lang w:val="en-US" w:eastAsia="en-US" w:bidi="en-US"/>
      </w:rPr>
    </w:lvl>
    <w:lvl w:ilvl="1" w:tplc="AF8CFE38">
      <w:numFmt w:val="bullet"/>
      <w:lvlText w:val="•"/>
      <w:lvlJc w:val="left"/>
      <w:pPr>
        <w:ind w:left="2372" w:hanging="209"/>
      </w:pPr>
      <w:rPr>
        <w:rFonts w:hint="default"/>
        <w:lang w:val="en-US" w:eastAsia="en-US" w:bidi="en-US"/>
      </w:rPr>
    </w:lvl>
    <w:lvl w:ilvl="2" w:tplc="619C0A40">
      <w:numFmt w:val="bullet"/>
      <w:lvlText w:val="•"/>
      <w:lvlJc w:val="left"/>
      <w:pPr>
        <w:ind w:left="3285" w:hanging="209"/>
      </w:pPr>
      <w:rPr>
        <w:rFonts w:hint="default"/>
        <w:lang w:val="en-US" w:eastAsia="en-US" w:bidi="en-US"/>
      </w:rPr>
    </w:lvl>
    <w:lvl w:ilvl="3" w:tplc="B2FE4E6A">
      <w:numFmt w:val="bullet"/>
      <w:lvlText w:val="•"/>
      <w:lvlJc w:val="left"/>
      <w:pPr>
        <w:ind w:left="4197" w:hanging="209"/>
      </w:pPr>
      <w:rPr>
        <w:rFonts w:hint="default"/>
        <w:lang w:val="en-US" w:eastAsia="en-US" w:bidi="en-US"/>
      </w:rPr>
    </w:lvl>
    <w:lvl w:ilvl="4" w:tplc="B7DC1526">
      <w:numFmt w:val="bullet"/>
      <w:lvlText w:val="•"/>
      <w:lvlJc w:val="left"/>
      <w:pPr>
        <w:ind w:left="5110" w:hanging="209"/>
      </w:pPr>
      <w:rPr>
        <w:rFonts w:hint="default"/>
        <w:lang w:val="en-US" w:eastAsia="en-US" w:bidi="en-US"/>
      </w:rPr>
    </w:lvl>
    <w:lvl w:ilvl="5" w:tplc="9260D2E4">
      <w:numFmt w:val="bullet"/>
      <w:lvlText w:val="•"/>
      <w:lvlJc w:val="left"/>
      <w:pPr>
        <w:ind w:left="6022" w:hanging="209"/>
      </w:pPr>
      <w:rPr>
        <w:rFonts w:hint="default"/>
        <w:lang w:val="en-US" w:eastAsia="en-US" w:bidi="en-US"/>
      </w:rPr>
    </w:lvl>
    <w:lvl w:ilvl="6" w:tplc="0B1A4DF4">
      <w:numFmt w:val="bullet"/>
      <w:lvlText w:val="•"/>
      <w:lvlJc w:val="left"/>
      <w:pPr>
        <w:ind w:left="6935" w:hanging="209"/>
      </w:pPr>
      <w:rPr>
        <w:rFonts w:hint="default"/>
        <w:lang w:val="en-US" w:eastAsia="en-US" w:bidi="en-US"/>
      </w:rPr>
    </w:lvl>
    <w:lvl w:ilvl="7" w:tplc="FF5639A0">
      <w:numFmt w:val="bullet"/>
      <w:lvlText w:val="•"/>
      <w:lvlJc w:val="left"/>
      <w:pPr>
        <w:ind w:left="7847" w:hanging="209"/>
      </w:pPr>
      <w:rPr>
        <w:rFonts w:hint="default"/>
        <w:lang w:val="en-US" w:eastAsia="en-US" w:bidi="en-US"/>
      </w:rPr>
    </w:lvl>
    <w:lvl w:ilvl="8" w:tplc="FD984686">
      <w:numFmt w:val="bullet"/>
      <w:lvlText w:val="•"/>
      <w:lvlJc w:val="left"/>
      <w:pPr>
        <w:ind w:left="8760" w:hanging="209"/>
      </w:pPr>
      <w:rPr>
        <w:rFonts w:hint="default"/>
        <w:lang w:val="en-US" w:eastAsia="en-US" w:bidi="en-US"/>
      </w:rPr>
    </w:lvl>
  </w:abstractNum>
  <w:abstractNum w:abstractNumId="24" w15:restartNumberingAfterBreak="0">
    <w:nsid w:val="4B3F012E"/>
    <w:multiLevelType w:val="multilevel"/>
    <w:tmpl w:val="E21CE5A0"/>
    <w:lvl w:ilvl="0">
      <w:start w:val="1"/>
      <w:numFmt w:val="decimal"/>
      <w:lvlText w:val="%1."/>
      <w:lvlJc w:val="left"/>
      <w:pPr>
        <w:ind w:left="462" w:hanging="462"/>
        <w:jc w:val="right"/>
      </w:pPr>
      <w:rPr>
        <w:rFonts w:ascii="Times New Roman" w:eastAsia="Cambria" w:hAnsi="Times New Roman" w:cs="Times New Roman" w:hint="default"/>
        <w:color w:val="1A171C"/>
        <w:w w:val="99"/>
        <w:sz w:val="24"/>
        <w:szCs w:val="24"/>
        <w:lang w:val="en-US" w:eastAsia="en-US" w:bidi="en-US"/>
      </w:rPr>
    </w:lvl>
    <w:lvl w:ilvl="1">
      <w:start w:val="1"/>
      <w:numFmt w:val="decimal"/>
      <w:lvlText w:val="%1.%2."/>
      <w:lvlJc w:val="left"/>
      <w:pPr>
        <w:ind w:left="462" w:hanging="462"/>
        <w:jc w:val="right"/>
      </w:pPr>
      <w:rPr>
        <w:rFonts w:ascii="Times New Roman" w:eastAsia="Cambria" w:hAnsi="Times New Roman" w:cs="Times New Roman" w:hint="default"/>
        <w:color w:val="1A171C"/>
        <w:w w:val="99"/>
        <w:sz w:val="24"/>
        <w:szCs w:val="24"/>
        <w:lang w:val="en-US" w:eastAsia="en-US" w:bidi="en-US"/>
      </w:rPr>
    </w:lvl>
    <w:lvl w:ilvl="2">
      <w:start w:val="1"/>
      <w:numFmt w:val="lowerLetter"/>
      <w:lvlText w:val="(%3)"/>
      <w:lvlJc w:val="left"/>
      <w:pPr>
        <w:ind w:left="720" w:hanging="258"/>
      </w:pPr>
      <w:rPr>
        <w:rFonts w:ascii="Cambria" w:eastAsia="Cambria" w:hAnsi="Cambria" w:cs="Cambria" w:hint="default"/>
        <w:color w:val="1A171C"/>
        <w:w w:val="99"/>
        <w:sz w:val="17"/>
        <w:szCs w:val="17"/>
        <w:lang w:val="en-US" w:eastAsia="en-US" w:bidi="en-US"/>
      </w:rPr>
    </w:lvl>
    <w:lvl w:ilvl="3">
      <w:numFmt w:val="bullet"/>
      <w:lvlText w:val="•"/>
      <w:lvlJc w:val="left"/>
      <w:pPr>
        <w:ind w:left="734" w:hanging="258"/>
      </w:pPr>
      <w:rPr>
        <w:rFonts w:hint="default"/>
        <w:lang w:val="en-US" w:eastAsia="en-US" w:bidi="en-US"/>
      </w:rPr>
    </w:lvl>
    <w:lvl w:ilvl="4">
      <w:numFmt w:val="bullet"/>
      <w:lvlText w:val="•"/>
      <w:lvlJc w:val="left"/>
      <w:pPr>
        <w:ind w:left="758" w:hanging="258"/>
      </w:pPr>
      <w:rPr>
        <w:rFonts w:hint="default"/>
        <w:lang w:val="en-US" w:eastAsia="en-US" w:bidi="en-US"/>
      </w:rPr>
    </w:lvl>
    <w:lvl w:ilvl="5">
      <w:numFmt w:val="bullet"/>
      <w:lvlText w:val="•"/>
      <w:lvlJc w:val="left"/>
      <w:pPr>
        <w:ind w:left="782" w:hanging="258"/>
      </w:pPr>
      <w:rPr>
        <w:rFonts w:hint="default"/>
        <w:lang w:val="en-US" w:eastAsia="en-US" w:bidi="en-US"/>
      </w:rPr>
    </w:lvl>
    <w:lvl w:ilvl="6">
      <w:numFmt w:val="bullet"/>
      <w:lvlText w:val="•"/>
      <w:lvlJc w:val="left"/>
      <w:pPr>
        <w:ind w:left="806" w:hanging="258"/>
      </w:pPr>
      <w:rPr>
        <w:rFonts w:hint="default"/>
        <w:lang w:val="en-US" w:eastAsia="en-US" w:bidi="en-US"/>
      </w:rPr>
    </w:lvl>
    <w:lvl w:ilvl="7">
      <w:numFmt w:val="bullet"/>
      <w:lvlText w:val="•"/>
      <w:lvlJc w:val="left"/>
      <w:pPr>
        <w:ind w:left="830" w:hanging="258"/>
      </w:pPr>
      <w:rPr>
        <w:rFonts w:hint="default"/>
        <w:lang w:val="en-US" w:eastAsia="en-US" w:bidi="en-US"/>
      </w:rPr>
    </w:lvl>
    <w:lvl w:ilvl="8">
      <w:numFmt w:val="bullet"/>
      <w:lvlText w:val="•"/>
      <w:lvlJc w:val="left"/>
      <w:pPr>
        <w:ind w:left="854" w:hanging="258"/>
      </w:pPr>
      <w:rPr>
        <w:rFonts w:hint="default"/>
        <w:lang w:val="en-US" w:eastAsia="en-US" w:bidi="en-US"/>
      </w:rPr>
    </w:lvl>
  </w:abstractNum>
  <w:abstractNum w:abstractNumId="25" w15:restartNumberingAfterBreak="0">
    <w:nsid w:val="5711771E"/>
    <w:multiLevelType w:val="hybridMultilevel"/>
    <w:tmpl w:val="BF20B2F0"/>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15:restartNumberingAfterBreak="0">
    <w:nsid w:val="5B312286"/>
    <w:multiLevelType w:val="multilevel"/>
    <w:tmpl w:val="B78CFBF0"/>
    <w:lvl w:ilvl="0">
      <w:start w:val="3"/>
      <w:numFmt w:val="decimal"/>
      <w:lvlText w:val="%1"/>
      <w:lvlJc w:val="left"/>
      <w:pPr>
        <w:ind w:left="462" w:hanging="462"/>
      </w:pPr>
      <w:rPr>
        <w:rFonts w:hint="default"/>
        <w:lang w:val="en-US" w:eastAsia="en-US" w:bidi="en-US"/>
      </w:rPr>
    </w:lvl>
    <w:lvl w:ilvl="1">
      <w:start w:val="3"/>
      <w:numFmt w:val="decimal"/>
      <w:lvlText w:val="%1.%2."/>
      <w:lvlJc w:val="left"/>
      <w:pPr>
        <w:ind w:left="-673" w:hanging="462"/>
        <w:jc w:val="right"/>
      </w:pPr>
      <w:rPr>
        <w:rFonts w:ascii="Times New Roman" w:eastAsia="Cambria" w:hAnsi="Times New Roman" w:cs="Times New Roman" w:hint="default"/>
        <w:color w:val="1A171C"/>
        <w:w w:val="99"/>
        <w:sz w:val="24"/>
        <w:szCs w:val="24"/>
        <w:lang w:val="en-US" w:eastAsia="en-US" w:bidi="en-US"/>
      </w:rPr>
    </w:lvl>
    <w:lvl w:ilvl="2">
      <w:start w:val="1"/>
      <w:numFmt w:val="decimal"/>
      <w:lvlText w:val="%1.%2.%3."/>
      <w:lvlJc w:val="left"/>
      <w:pPr>
        <w:ind w:left="576" w:hanging="462"/>
      </w:pPr>
      <w:rPr>
        <w:rFonts w:ascii="Times New Roman" w:eastAsia="Cambria" w:hAnsi="Times New Roman" w:cs="Times New Roman" w:hint="default"/>
        <w:color w:val="1A171C"/>
        <w:w w:val="99"/>
        <w:sz w:val="24"/>
        <w:szCs w:val="24"/>
        <w:lang w:val="en-US" w:eastAsia="en-US" w:bidi="en-US"/>
      </w:rPr>
    </w:lvl>
    <w:lvl w:ilvl="3">
      <w:numFmt w:val="bullet"/>
      <w:lvlText w:val="•"/>
      <w:lvlJc w:val="left"/>
      <w:pPr>
        <w:ind w:left="2555" w:hanging="462"/>
      </w:pPr>
      <w:rPr>
        <w:rFonts w:hint="default"/>
        <w:lang w:val="en-US" w:eastAsia="en-US" w:bidi="en-US"/>
      </w:rPr>
    </w:lvl>
    <w:lvl w:ilvl="4">
      <w:numFmt w:val="bullet"/>
      <w:lvlText w:val="•"/>
      <w:lvlJc w:val="left"/>
      <w:pPr>
        <w:ind w:left="3540" w:hanging="462"/>
      </w:pPr>
      <w:rPr>
        <w:rFonts w:hint="default"/>
        <w:lang w:val="en-US" w:eastAsia="en-US" w:bidi="en-US"/>
      </w:rPr>
    </w:lvl>
    <w:lvl w:ilvl="5">
      <w:numFmt w:val="bullet"/>
      <w:lvlText w:val="•"/>
      <w:lvlJc w:val="left"/>
      <w:pPr>
        <w:ind w:left="4525" w:hanging="462"/>
      </w:pPr>
      <w:rPr>
        <w:rFonts w:hint="default"/>
        <w:lang w:val="en-US" w:eastAsia="en-US" w:bidi="en-US"/>
      </w:rPr>
    </w:lvl>
    <w:lvl w:ilvl="6">
      <w:numFmt w:val="bullet"/>
      <w:lvlText w:val="•"/>
      <w:lvlJc w:val="left"/>
      <w:pPr>
        <w:ind w:left="5510" w:hanging="462"/>
      </w:pPr>
      <w:rPr>
        <w:rFonts w:hint="default"/>
        <w:lang w:val="en-US" w:eastAsia="en-US" w:bidi="en-US"/>
      </w:rPr>
    </w:lvl>
    <w:lvl w:ilvl="7">
      <w:numFmt w:val="bullet"/>
      <w:lvlText w:val="•"/>
      <w:lvlJc w:val="left"/>
      <w:pPr>
        <w:ind w:left="6495" w:hanging="462"/>
      </w:pPr>
      <w:rPr>
        <w:rFonts w:hint="default"/>
        <w:lang w:val="en-US" w:eastAsia="en-US" w:bidi="en-US"/>
      </w:rPr>
    </w:lvl>
    <w:lvl w:ilvl="8">
      <w:numFmt w:val="bullet"/>
      <w:lvlText w:val="•"/>
      <w:lvlJc w:val="left"/>
      <w:pPr>
        <w:ind w:left="7480" w:hanging="462"/>
      </w:pPr>
      <w:rPr>
        <w:rFonts w:hint="default"/>
        <w:lang w:val="en-US" w:eastAsia="en-US" w:bidi="en-US"/>
      </w:rPr>
    </w:lvl>
  </w:abstractNum>
  <w:abstractNum w:abstractNumId="27" w15:restartNumberingAfterBreak="0">
    <w:nsid w:val="5D497BEF"/>
    <w:multiLevelType w:val="hybridMultilevel"/>
    <w:tmpl w:val="AB7C2C16"/>
    <w:lvl w:ilvl="0" w:tplc="F5D49104">
      <w:start w:val="1"/>
      <w:numFmt w:val="lowerLetter"/>
      <w:lvlText w:val="(%1)"/>
      <w:lvlJc w:val="left"/>
      <w:pPr>
        <w:ind w:left="1856" w:hanging="258"/>
        <w:jc w:val="right"/>
      </w:pPr>
      <w:rPr>
        <w:rFonts w:ascii="Times New Roman" w:eastAsia="Cambria" w:hAnsi="Times New Roman" w:cs="Times New Roman" w:hint="default"/>
        <w:color w:val="1A171C"/>
        <w:w w:val="99"/>
        <w:sz w:val="24"/>
        <w:szCs w:val="24"/>
        <w:lang w:val="en-US" w:eastAsia="en-US" w:bidi="en-US"/>
      </w:rPr>
    </w:lvl>
    <w:lvl w:ilvl="1" w:tplc="8A7672BE">
      <w:numFmt w:val="bullet"/>
      <w:lvlText w:val="-"/>
      <w:lvlJc w:val="left"/>
      <w:pPr>
        <w:ind w:left="2105" w:hanging="248"/>
      </w:pPr>
      <w:rPr>
        <w:rFonts w:ascii="Calibri" w:eastAsiaTheme="minorHAnsi" w:hAnsi="Calibri" w:cs="Calibri" w:hint="default"/>
        <w:color w:val="1A171C"/>
        <w:w w:val="99"/>
        <w:sz w:val="17"/>
        <w:szCs w:val="17"/>
        <w:lang w:val="en-US" w:eastAsia="en-US" w:bidi="en-US"/>
      </w:rPr>
    </w:lvl>
    <w:lvl w:ilvl="2" w:tplc="8A7672BE">
      <w:numFmt w:val="bullet"/>
      <w:lvlText w:val="-"/>
      <w:lvlJc w:val="left"/>
      <w:pPr>
        <w:ind w:left="3042" w:hanging="248"/>
      </w:pPr>
      <w:rPr>
        <w:rFonts w:ascii="Calibri" w:eastAsiaTheme="minorHAnsi" w:hAnsi="Calibri" w:cs="Calibri" w:hint="default"/>
        <w:lang w:val="en-US" w:eastAsia="en-US" w:bidi="en-US"/>
      </w:rPr>
    </w:lvl>
    <w:lvl w:ilvl="3" w:tplc="BE1E3752">
      <w:numFmt w:val="bullet"/>
      <w:lvlText w:val="•"/>
      <w:lvlJc w:val="left"/>
      <w:pPr>
        <w:ind w:left="3985" w:hanging="248"/>
      </w:pPr>
      <w:rPr>
        <w:rFonts w:hint="default"/>
        <w:lang w:val="en-US" w:eastAsia="en-US" w:bidi="en-US"/>
      </w:rPr>
    </w:lvl>
    <w:lvl w:ilvl="4" w:tplc="BCD26CCA">
      <w:numFmt w:val="bullet"/>
      <w:lvlText w:val="•"/>
      <w:lvlJc w:val="left"/>
      <w:pPr>
        <w:ind w:left="4928" w:hanging="248"/>
      </w:pPr>
      <w:rPr>
        <w:rFonts w:hint="default"/>
        <w:lang w:val="en-US" w:eastAsia="en-US" w:bidi="en-US"/>
      </w:rPr>
    </w:lvl>
    <w:lvl w:ilvl="5" w:tplc="E6A62516">
      <w:numFmt w:val="bullet"/>
      <w:lvlText w:val="•"/>
      <w:lvlJc w:val="left"/>
      <w:pPr>
        <w:ind w:left="5871" w:hanging="248"/>
      </w:pPr>
      <w:rPr>
        <w:rFonts w:hint="default"/>
        <w:lang w:val="en-US" w:eastAsia="en-US" w:bidi="en-US"/>
      </w:rPr>
    </w:lvl>
    <w:lvl w:ilvl="6" w:tplc="36F00BFE">
      <w:numFmt w:val="bullet"/>
      <w:lvlText w:val="•"/>
      <w:lvlJc w:val="left"/>
      <w:pPr>
        <w:ind w:left="6814" w:hanging="248"/>
      </w:pPr>
      <w:rPr>
        <w:rFonts w:hint="default"/>
        <w:lang w:val="en-US" w:eastAsia="en-US" w:bidi="en-US"/>
      </w:rPr>
    </w:lvl>
    <w:lvl w:ilvl="7" w:tplc="4E1E4C0C">
      <w:numFmt w:val="bullet"/>
      <w:lvlText w:val="•"/>
      <w:lvlJc w:val="left"/>
      <w:pPr>
        <w:ind w:left="7757" w:hanging="248"/>
      </w:pPr>
      <w:rPr>
        <w:rFonts w:hint="default"/>
        <w:lang w:val="en-US" w:eastAsia="en-US" w:bidi="en-US"/>
      </w:rPr>
    </w:lvl>
    <w:lvl w:ilvl="8" w:tplc="EC0046FC">
      <w:numFmt w:val="bullet"/>
      <w:lvlText w:val="•"/>
      <w:lvlJc w:val="left"/>
      <w:pPr>
        <w:ind w:left="8699" w:hanging="248"/>
      </w:pPr>
      <w:rPr>
        <w:rFonts w:hint="default"/>
        <w:lang w:val="en-US" w:eastAsia="en-US" w:bidi="en-US"/>
      </w:rPr>
    </w:lvl>
  </w:abstractNum>
  <w:abstractNum w:abstractNumId="28" w15:restartNumberingAfterBreak="0">
    <w:nsid w:val="635F0BC3"/>
    <w:multiLevelType w:val="hybridMultilevel"/>
    <w:tmpl w:val="D5C81A76"/>
    <w:lvl w:ilvl="0" w:tplc="8A7672B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A1CA4D92">
      <w:numFmt w:val="bullet"/>
      <w:lvlText w:val="—"/>
      <w:lvlJc w:val="left"/>
      <w:pPr>
        <w:ind w:left="2670" w:hanging="870"/>
      </w:pPr>
      <w:rPr>
        <w:rFonts w:ascii="Times New Roman" w:eastAsia="Cambria"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701E26"/>
    <w:multiLevelType w:val="hybridMultilevel"/>
    <w:tmpl w:val="569275C2"/>
    <w:lvl w:ilvl="0" w:tplc="FECC654C">
      <w:start w:val="1"/>
      <w:numFmt w:val="lowerLetter"/>
      <w:lvlText w:val="(%1)"/>
      <w:lvlJc w:val="left"/>
      <w:pPr>
        <w:ind w:left="1507" w:hanging="258"/>
        <w:jc w:val="right"/>
      </w:pPr>
      <w:rPr>
        <w:rFonts w:ascii="Times New Roman" w:eastAsia="Cambria" w:hAnsi="Times New Roman" w:cs="Times New Roman" w:hint="default"/>
        <w:color w:val="1A171C"/>
        <w:w w:val="99"/>
        <w:sz w:val="24"/>
        <w:szCs w:val="24"/>
        <w:lang w:val="en-US" w:eastAsia="en-US" w:bidi="en-US"/>
      </w:rPr>
    </w:lvl>
    <w:lvl w:ilvl="1" w:tplc="23EC9CC2">
      <w:start w:val="1"/>
      <w:numFmt w:val="lowerRoman"/>
      <w:lvlText w:val="(%2)"/>
      <w:lvlJc w:val="left"/>
      <w:pPr>
        <w:ind w:left="1804" w:hanging="215"/>
        <w:jc w:val="right"/>
      </w:pPr>
      <w:rPr>
        <w:rFonts w:ascii="Times New Roman" w:eastAsia="Cambria" w:hAnsi="Times New Roman" w:cs="Times New Roman" w:hint="default"/>
        <w:color w:val="1A171C"/>
        <w:w w:val="99"/>
        <w:sz w:val="24"/>
        <w:szCs w:val="24"/>
        <w:lang w:val="en-US" w:eastAsia="en-US" w:bidi="en-US"/>
      </w:rPr>
    </w:lvl>
    <w:lvl w:ilvl="2" w:tplc="D6528B3A">
      <w:numFmt w:val="bullet"/>
      <w:lvlText w:val="•"/>
      <w:lvlJc w:val="left"/>
      <w:pPr>
        <w:ind w:left="1791" w:hanging="215"/>
      </w:pPr>
      <w:rPr>
        <w:rFonts w:hint="default"/>
        <w:lang w:val="en-US" w:eastAsia="en-US" w:bidi="en-US"/>
      </w:rPr>
    </w:lvl>
    <w:lvl w:ilvl="3" w:tplc="98FA5588">
      <w:numFmt w:val="bullet"/>
      <w:lvlText w:val="•"/>
      <w:lvlJc w:val="left"/>
      <w:pPr>
        <w:ind w:left="1811" w:hanging="215"/>
      </w:pPr>
      <w:rPr>
        <w:rFonts w:hint="default"/>
        <w:lang w:val="en-US" w:eastAsia="en-US" w:bidi="en-US"/>
      </w:rPr>
    </w:lvl>
    <w:lvl w:ilvl="4" w:tplc="99A61E28">
      <w:numFmt w:val="bullet"/>
      <w:lvlText w:val="•"/>
      <w:lvlJc w:val="left"/>
      <w:pPr>
        <w:ind w:left="3014" w:hanging="215"/>
      </w:pPr>
      <w:rPr>
        <w:rFonts w:hint="default"/>
        <w:lang w:val="en-US" w:eastAsia="en-US" w:bidi="en-US"/>
      </w:rPr>
    </w:lvl>
    <w:lvl w:ilvl="5" w:tplc="49606C00">
      <w:numFmt w:val="bullet"/>
      <w:lvlText w:val="•"/>
      <w:lvlJc w:val="left"/>
      <w:pPr>
        <w:ind w:left="4218" w:hanging="215"/>
      </w:pPr>
      <w:rPr>
        <w:rFonts w:hint="default"/>
        <w:lang w:val="en-US" w:eastAsia="en-US" w:bidi="en-US"/>
      </w:rPr>
    </w:lvl>
    <w:lvl w:ilvl="6" w:tplc="D046BE96">
      <w:numFmt w:val="bullet"/>
      <w:lvlText w:val="•"/>
      <w:lvlJc w:val="left"/>
      <w:pPr>
        <w:ind w:left="5421" w:hanging="215"/>
      </w:pPr>
      <w:rPr>
        <w:rFonts w:hint="default"/>
        <w:lang w:val="en-US" w:eastAsia="en-US" w:bidi="en-US"/>
      </w:rPr>
    </w:lvl>
    <w:lvl w:ilvl="7" w:tplc="259C21BA">
      <w:numFmt w:val="bullet"/>
      <w:lvlText w:val="•"/>
      <w:lvlJc w:val="left"/>
      <w:pPr>
        <w:ind w:left="6625" w:hanging="215"/>
      </w:pPr>
      <w:rPr>
        <w:rFonts w:hint="default"/>
        <w:lang w:val="en-US" w:eastAsia="en-US" w:bidi="en-US"/>
      </w:rPr>
    </w:lvl>
    <w:lvl w:ilvl="8" w:tplc="1D12AAFA">
      <w:numFmt w:val="bullet"/>
      <w:lvlText w:val="•"/>
      <w:lvlJc w:val="left"/>
      <w:pPr>
        <w:ind w:left="7829" w:hanging="215"/>
      </w:pPr>
      <w:rPr>
        <w:rFonts w:hint="default"/>
        <w:lang w:val="en-US" w:eastAsia="en-US" w:bidi="en-US"/>
      </w:rPr>
    </w:lvl>
  </w:abstractNum>
  <w:abstractNum w:abstractNumId="30" w15:restartNumberingAfterBreak="0">
    <w:nsid w:val="683170AE"/>
    <w:multiLevelType w:val="hybridMultilevel"/>
    <w:tmpl w:val="F33A87FE"/>
    <w:lvl w:ilvl="0" w:tplc="EC4A7F84">
      <w:start w:val="1"/>
      <w:numFmt w:val="decimal"/>
      <w:lvlText w:val="%1."/>
      <w:lvlJc w:val="left"/>
      <w:pPr>
        <w:ind w:left="720" w:hanging="360"/>
      </w:pPr>
      <w:rPr>
        <w:b w:val="0"/>
        <w:strike w:val="0"/>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B74E03"/>
    <w:multiLevelType w:val="hybridMultilevel"/>
    <w:tmpl w:val="41581D32"/>
    <w:lvl w:ilvl="0" w:tplc="8A7672BE">
      <w:numFmt w:val="bullet"/>
      <w:lvlText w:val="-"/>
      <w:lvlJc w:val="left"/>
      <w:pPr>
        <w:ind w:left="2219" w:hanging="248"/>
      </w:pPr>
      <w:rPr>
        <w:rFonts w:ascii="Calibri" w:eastAsiaTheme="minorHAnsi" w:hAnsi="Calibri" w:cs="Calibri" w:hint="default"/>
        <w:color w:val="1A171C"/>
        <w:w w:val="99"/>
        <w:sz w:val="17"/>
        <w:szCs w:val="17"/>
        <w:lang w:val="en-US" w:eastAsia="en-US" w:bidi="en-US"/>
      </w:rPr>
    </w:lvl>
    <w:lvl w:ilvl="1" w:tplc="726E6780">
      <w:numFmt w:val="bullet"/>
      <w:lvlText w:val="•"/>
      <w:lvlJc w:val="left"/>
      <w:pPr>
        <w:ind w:left="3056" w:hanging="248"/>
      </w:pPr>
      <w:rPr>
        <w:rFonts w:hint="default"/>
        <w:lang w:val="en-US" w:eastAsia="en-US" w:bidi="en-US"/>
      </w:rPr>
    </w:lvl>
    <w:lvl w:ilvl="2" w:tplc="2B4667CC">
      <w:numFmt w:val="bullet"/>
      <w:lvlText w:val="•"/>
      <w:lvlJc w:val="left"/>
      <w:pPr>
        <w:ind w:left="3893" w:hanging="248"/>
      </w:pPr>
      <w:rPr>
        <w:rFonts w:hint="default"/>
        <w:lang w:val="en-US" w:eastAsia="en-US" w:bidi="en-US"/>
      </w:rPr>
    </w:lvl>
    <w:lvl w:ilvl="3" w:tplc="676872AC">
      <w:numFmt w:val="bullet"/>
      <w:lvlText w:val="•"/>
      <w:lvlJc w:val="left"/>
      <w:pPr>
        <w:ind w:left="4729" w:hanging="248"/>
      </w:pPr>
      <w:rPr>
        <w:rFonts w:hint="default"/>
        <w:lang w:val="en-US" w:eastAsia="en-US" w:bidi="en-US"/>
      </w:rPr>
    </w:lvl>
    <w:lvl w:ilvl="4" w:tplc="B4B04BA4">
      <w:numFmt w:val="bullet"/>
      <w:lvlText w:val="•"/>
      <w:lvlJc w:val="left"/>
      <w:pPr>
        <w:ind w:left="5566" w:hanging="248"/>
      </w:pPr>
      <w:rPr>
        <w:rFonts w:hint="default"/>
        <w:lang w:val="en-US" w:eastAsia="en-US" w:bidi="en-US"/>
      </w:rPr>
    </w:lvl>
    <w:lvl w:ilvl="5" w:tplc="4BF45878">
      <w:numFmt w:val="bullet"/>
      <w:lvlText w:val="•"/>
      <w:lvlJc w:val="left"/>
      <w:pPr>
        <w:ind w:left="6402" w:hanging="248"/>
      </w:pPr>
      <w:rPr>
        <w:rFonts w:hint="default"/>
        <w:lang w:val="en-US" w:eastAsia="en-US" w:bidi="en-US"/>
      </w:rPr>
    </w:lvl>
    <w:lvl w:ilvl="6" w:tplc="697425E4">
      <w:numFmt w:val="bullet"/>
      <w:lvlText w:val="•"/>
      <w:lvlJc w:val="left"/>
      <w:pPr>
        <w:ind w:left="7239" w:hanging="248"/>
      </w:pPr>
      <w:rPr>
        <w:rFonts w:hint="default"/>
        <w:lang w:val="en-US" w:eastAsia="en-US" w:bidi="en-US"/>
      </w:rPr>
    </w:lvl>
    <w:lvl w:ilvl="7" w:tplc="0E3800F2">
      <w:numFmt w:val="bullet"/>
      <w:lvlText w:val="•"/>
      <w:lvlJc w:val="left"/>
      <w:pPr>
        <w:ind w:left="8075" w:hanging="248"/>
      </w:pPr>
      <w:rPr>
        <w:rFonts w:hint="default"/>
        <w:lang w:val="en-US" w:eastAsia="en-US" w:bidi="en-US"/>
      </w:rPr>
    </w:lvl>
    <w:lvl w:ilvl="8" w:tplc="9A5096BE">
      <w:numFmt w:val="bullet"/>
      <w:lvlText w:val="•"/>
      <w:lvlJc w:val="left"/>
      <w:pPr>
        <w:ind w:left="8912" w:hanging="248"/>
      </w:pPr>
      <w:rPr>
        <w:rFonts w:hint="default"/>
        <w:lang w:val="en-US" w:eastAsia="en-US" w:bidi="en-US"/>
      </w:rPr>
    </w:lvl>
  </w:abstractNum>
  <w:abstractNum w:abstractNumId="32" w15:restartNumberingAfterBreak="0">
    <w:nsid w:val="6B723375"/>
    <w:multiLevelType w:val="multilevel"/>
    <w:tmpl w:val="37400506"/>
    <w:lvl w:ilvl="0">
      <w:start w:val="2"/>
      <w:numFmt w:val="decimal"/>
      <w:lvlText w:val="%1"/>
      <w:lvlJc w:val="left"/>
      <w:pPr>
        <w:ind w:left="1710" w:hanging="462"/>
      </w:pPr>
      <w:rPr>
        <w:rFonts w:hint="default"/>
        <w:lang w:val="en-US" w:eastAsia="en-US" w:bidi="en-US"/>
      </w:rPr>
    </w:lvl>
    <w:lvl w:ilvl="1">
      <w:start w:val="1"/>
      <w:numFmt w:val="decimal"/>
      <w:lvlText w:val="%1.%2"/>
      <w:lvlJc w:val="left"/>
      <w:pPr>
        <w:ind w:left="1710" w:hanging="462"/>
      </w:pPr>
      <w:rPr>
        <w:rFonts w:hint="default"/>
        <w:lang w:val="en-US" w:eastAsia="en-US" w:bidi="en-US"/>
      </w:rPr>
    </w:lvl>
    <w:lvl w:ilvl="2">
      <w:start w:val="1"/>
      <w:numFmt w:val="decimal"/>
      <w:lvlText w:val="%1.%2.%3."/>
      <w:lvlJc w:val="left"/>
      <w:pPr>
        <w:ind w:left="1710" w:hanging="462"/>
      </w:pPr>
      <w:rPr>
        <w:rFonts w:ascii="Times New Roman" w:eastAsia="Cambria" w:hAnsi="Times New Roman" w:cs="Times New Roman" w:hint="default"/>
        <w:color w:val="1A171C"/>
        <w:w w:val="99"/>
        <w:sz w:val="24"/>
        <w:szCs w:val="24"/>
        <w:lang w:val="en-US" w:eastAsia="en-US" w:bidi="en-US"/>
      </w:rPr>
    </w:lvl>
    <w:lvl w:ilvl="3">
      <w:start w:val="1"/>
      <w:numFmt w:val="lowerLetter"/>
      <w:lvlText w:val="(%4)"/>
      <w:lvlJc w:val="left"/>
      <w:pPr>
        <w:ind w:left="1969" w:hanging="258"/>
      </w:pPr>
      <w:rPr>
        <w:rFonts w:ascii="Times New Roman" w:eastAsia="Cambria" w:hAnsi="Times New Roman" w:cs="Times New Roman" w:hint="default"/>
        <w:color w:val="1A171C"/>
        <w:w w:val="99"/>
        <w:sz w:val="24"/>
        <w:szCs w:val="24"/>
        <w:lang w:val="en-US" w:eastAsia="en-US" w:bidi="en-US"/>
      </w:rPr>
    </w:lvl>
    <w:lvl w:ilvl="4">
      <w:numFmt w:val="bullet"/>
      <w:lvlText w:val="•"/>
      <w:lvlJc w:val="left"/>
      <w:pPr>
        <w:ind w:left="4835" w:hanging="258"/>
      </w:pPr>
      <w:rPr>
        <w:rFonts w:hint="default"/>
        <w:lang w:val="en-US" w:eastAsia="en-US" w:bidi="en-US"/>
      </w:rPr>
    </w:lvl>
    <w:lvl w:ilvl="5">
      <w:numFmt w:val="bullet"/>
      <w:lvlText w:val="•"/>
      <w:lvlJc w:val="left"/>
      <w:pPr>
        <w:ind w:left="5793" w:hanging="258"/>
      </w:pPr>
      <w:rPr>
        <w:rFonts w:hint="default"/>
        <w:lang w:val="en-US" w:eastAsia="en-US" w:bidi="en-US"/>
      </w:rPr>
    </w:lvl>
    <w:lvl w:ilvl="6">
      <w:numFmt w:val="bullet"/>
      <w:lvlText w:val="•"/>
      <w:lvlJc w:val="left"/>
      <w:pPr>
        <w:ind w:left="6751" w:hanging="258"/>
      </w:pPr>
      <w:rPr>
        <w:rFonts w:hint="default"/>
        <w:lang w:val="en-US" w:eastAsia="en-US" w:bidi="en-US"/>
      </w:rPr>
    </w:lvl>
    <w:lvl w:ilvl="7">
      <w:numFmt w:val="bullet"/>
      <w:lvlText w:val="•"/>
      <w:lvlJc w:val="left"/>
      <w:pPr>
        <w:ind w:left="7710" w:hanging="258"/>
      </w:pPr>
      <w:rPr>
        <w:rFonts w:hint="default"/>
        <w:lang w:val="en-US" w:eastAsia="en-US" w:bidi="en-US"/>
      </w:rPr>
    </w:lvl>
    <w:lvl w:ilvl="8">
      <w:numFmt w:val="bullet"/>
      <w:lvlText w:val="•"/>
      <w:lvlJc w:val="left"/>
      <w:pPr>
        <w:ind w:left="8668" w:hanging="258"/>
      </w:pPr>
      <w:rPr>
        <w:rFonts w:hint="default"/>
        <w:lang w:val="en-US" w:eastAsia="en-US" w:bidi="en-US"/>
      </w:rPr>
    </w:lvl>
  </w:abstractNum>
  <w:abstractNum w:abstractNumId="33" w15:restartNumberingAfterBreak="0">
    <w:nsid w:val="6E9232AC"/>
    <w:multiLevelType w:val="hybridMultilevel"/>
    <w:tmpl w:val="69AA0E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D465B6"/>
    <w:multiLevelType w:val="hybridMultilevel"/>
    <w:tmpl w:val="7846B0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49E1BE6"/>
    <w:multiLevelType w:val="hybridMultilevel"/>
    <w:tmpl w:val="DA849D4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4A24DC5"/>
    <w:multiLevelType w:val="hybridMultilevel"/>
    <w:tmpl w:val="74FAF5BC"/>
    <w:lvl w:ilvl="0" w:tplc="0409001B">
      <w:start w:val="1"/>
      <w:numFmt w:val="lowerRoman"/>
      <w:lvlText w:val="%1."/>
      <w:lvlJc w:val="right"/>
      <w:pPr>
        <w:ind w:left="720" w:hanging="360"/>
      </w:pPr>
    </w:lvl>
    <w:lvl w:ilvl="1" w:tplc="0409001B">
      <w:start w:val="1"/>
      <w:numFmt w:val="lowerRoman"/>
      <w:lvlText w:val="%2."/>
      <w:lvlJc w:val="right"/>
      <w:pPr>
        <w:ind w:left="1080" w:hanging="360"/>
      </w:pPr>
    </w:lvl>
    <w:lvl w:ilvl="2" w:tplc="0720C7FE">
      <w:start w:val="3"/>
      <w:numFmt w:val="decimal"/>
      <w:lvlText w:val="%3."/>
      <w:lvlJc w:val="left"/>
      <w:pPr>
        <w:ind w:left="2340" w:hanging="360"/>
      </w:pPr>
      <w:rPr>
        <w:rFonts w:hint="default"/>
        <w:color w:val="1A171C"/>
      </w:rPr>
    </w:lvl>
    <w:lvl w:ilvl="3" w:tplc="EB22371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1031F9"/>
    <w:multiLevelType w:val="hybridMultilevel"/>
    <w:tmpl w:val="BA027D60"/>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8" w15:restartNumberingAfterBreak="0">
    <w:nsid w:val="78FF2D31"/>
    <w:multiLevelType w:val="multilevel"/>
    <w:tmpl w:val="E8165A4C"/>
    <w:lvl w:ilvl="0">
      <w:start w:val="3"/>
      <w:numFmt w:val="decimal"/>
      <w:lvlText w:val="%1."/>
      <w:lvlJc w:val="left"/>
      <w:pPr>
        <w:ind w:left="360" w:hanging="360"/>
      </w:pPr>
      <w:rPr>
        <w:rFonts w:hint="default"/>
        <w:i w:val="0"/>
        <w:sz w:val="20"/>
      </w:rPr>
    </w:lvl>
    <w:lvl w:ilvl="1">
      <w:start w:val="3"/>
      <w:numFmt w:val="decimal"/>
      <w:lvlText w:val="%1.%2."/>
      <w:lvlJc w:val="left"/>
      <w:pPr>
        <w:ind w:left="360" w:hanging="360"/>
      </w:pPr>
      <w:rPr>
        <w:rFonts w:hint="default"/>
        <w:i w:val="0"/>
        <w:sz w:val="20"/>
      </w:rPr>
    </w:lvl>
    <w:lvl w:ilvl="2">
      <w:start w:val="1"/>
      <w:numFmt w:val="decimal"/>
      <w:lvlText w:val="%1.%2.%3."/>
      <w:lvlJc w:val="left"/>
      <w:pPr>
        <w:ind w:left="720" w:hanging="720"/>
      </w:pPr>
      <w:rPr>
        <w:rFonts w:hint="default"/>
        <w:i w:val="0"/>
        <w:sz w:val="20"/>
      </w:rPr>
    </w:lvl>
    <w:lvl w:ilvl="3">
      <w:start w:val="1"/>
      <w:numFmt w:val="decimal"/>
      <w:lvlText w:val="%1.%2.%3.%4."/>
      <w:lvlJc w:val="left"/>
      <w:pPr>
        <w:ind w:left="720" w:hanging="720"/>
      </w:pPr>
      <w:rPr>
        <w:rFonts w:hint="default"/>
        <w:i w:val="0"/>
        <w:sz w:val="20"/>
      </w:rPr>
    </w:lvl>
    <w:lvl w:ilvl="4">
      <w:start w:val="1"/>
      <w:numFmt w:val="decimal"/>
      <w:lvlText w:val="%1.%2.%3.%4.%5."/>
      <w:lvlJc w:val="left"/>
      <w:pPr>
        <w:ind w:left="1080" w:hanging="1080"/>
      </w:pPr>
      <w:rPr>
        <w:rFonts w:hint="default"/>
        <w:i w:val="0"/>
        <w:sz w:val="20"/>
      </w:rPr>
    </w:lvl>
    <w:lvl w:ilvl="5">
      <w:start w:val="1"/>
      <w:numFmt w:val="decimal"/>
      <w:lvlText w:val="%1.%2.%3.%4.%5.%6."/>
      <w:lvlJc w:val="left"/>
      <w:pPr>
        <w:ind w:left="1080" w:hanging="1080"/>
      </w:pPr>
      <w:rPr>
        <w:rFonts w:hint="default"/>
        <w:i w:val="0"/>
        <w:sz w:val="20"/>
      </w:rPr>
    </w:lvl>
    <w:lvl w:ilvl="6">
      <w:start w:val="1"/>
      <w:numFmt w:val="decimal"/>
      <w:lvlText w:val="%1.%2.%3.%4.%5.%6.%7."/>
      <w:lvlJc w:val="left"/>
      <w:pPr>
        <w:ind w:left="1440" w:hanging="1440"/>
      </w:pPr>
      <w:rPr>
        <w:rFonts w:hint="default"/>
        <w:i w:val="0"/>
        <w:sz w:val="20"/>
      </w:rPr>
    </w:lvl>
    <w:lvl w:ilvl="7">
      <w:start w:val="1"/>
      <w:numFmt w:val="decimal"/>
      <w:lvlText w:val="%1.%2.%3.%4.%5.%6.%7.%8."/>
      <w:lvlJc w:val="left"/>
      <w:pPr>
        <w:ind w:left="1440" w:hanging="1440"/>
      </w:pPr>
      <w:rPr>
        <w:rFonts w:hint="default"/>
        <w:i w:val="0"/>
        <w:sz w:val="20"/>
      </w:rPr>
    </w:lvl>
    <w:lvl w:ilvl="8">
      <w:start w:val="1"/>
      <w:numFmt w:val="decimal"/>
      <w:lvlText w:val="%1.%2.%3.%4.%5.%6.%7.%8.%9."/>
      <w:lvlJc w:val="left"/>
      <w:pPr>
        <w:ind w:left="1800" w:hanging="1800"/>
      </w:pPr>
      <w:rPr>
        <w:rFonts w:hint="default"/>
        <w:i w:val="0"/>
        <w:sz w:val="20"/>
      </w:rPr>
    </w:lvl>
  </w:abstractNum>
  <w:abstractNum w:abstractNumId="39" w15:restartNumberingAfterBreak="0">
    <w:nsid w:val="7AEB6690"/>
    <w:multiLevelType w:val="hybridMultilevel"/>
    <w:tmpl w:val="0010CA66"/>
    <w:lvl w:ilvl="0" w:tplc="8A7672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D03595"/>
    <w:multiLevelType w:val="hybridMultilevel"/>
    <w:tmpl w:val="AC3047A0"/>
    <w:lvl w:ilvl="0" w:tplc="214CE5C0">
      <w:start w:val="1"/>
      <w:numFmt w:val="lowerLetter"/>
      <w:lvlText w:val="(%1)"/>
      <w:lvlJc w:val="left"/>
      <w:pPr>
        <w:ind w:left="1843" w:hanging="258"/>
      </w:pPr>
      <w:rPr>
        <w:rFonts w:ascii="Times New Roman" w:eastAsia="Cambria" w:hAnsi="Times New Roman" w:cs="Times New Roman" w:hint="default"/>
        <w:color w:val="1A171C"/>
        <w:w w:val="99"/>
        <w:sz w:val="24"/>
        <w:szCs w:val="24"/>
        <w:lang w:val="en-US" w:eastAsia="en-US" w:bidi="en-US"/>
      </w:rPr>
    </w:lvl>
    <w:lvl w:ilvl="1" w:tplc="425AC4EA">
      <w:numFmt w:val="bullet"/>
      <w:lvlText w:val="•"/>
      <w:lvlJc w:val="left"/>
      <w:pPr>
        <w:ind w:left="2714" w:hanging="258"/>
      </w:pPr>
      <w:rPr>
        <w:rFonts w:hint="default"/>
        <w:lang w:val="en-US" w:eastAsia="en-US" w:bidi="en-US"/>
      </w:rPr>
    </w:lvl>
    <w:lvl w:ilvl="2" w:tplc="DD78E460">
      <w:numFmt w:val="bullet"/>
      <w:lvlText w:val="•"/>
      <w:lvlJc w:val="left"/>
      <w:pPr>
        <w:ind w:left="3589" w:hanging="258"/>
      </w:pPr>
      <w:rPr>
        <w:rFonts w:hint="default"/>
        <w:lang w:val="en-US" w:eastAsia="en-US" w:bidi="en-US"/>
      </w:rPr>
    </w:lvl>
    <w:lvl w:ilvl="3" w:tplc="C960E0C2">
      <w:numFmt w:val="bullet"/>
      <w:lvlText w:val="•"/>
      <w:lvlJc w:val="left"/>
      <w:pPr>
        <w:ind w:left="4463" w:hanging="258"/>
      </w:pPr>
      <w:rPr>
        <w:rFonts w:hint="default"/>
        <w:lang w:val="en-US" w:eastAsia="en-US" w:bidi="en-US"/>
      </w:rPr>
    </w:lvl>
    <w:lvl w:ilvl="4" w:tplc="2FECBACC">
      <w:numFmt w:val="bullet"/>
      <w:lvlText w:val="•"/>
      <w:lvlJc w:val="left"/>
      <w:pPr>
        <w:ind w:left="5338" w:hanging="258"/>
      </w:pPr>
      <w:rPr>
        <w:rFonts w:hint="default"/>
        <w:lang w:val="en-US" w:eastAsia="en-US" w:bidi="en-US"/>
      </w:rPr>
    </w:lvl>
    <w:lvl w:ilvl="5" w:tplc="B22A624E">
      <w:numFmt w:val="bullet"/>
      <w:lvlText w:val="•"/>
      <w:lvlJc w:val="left"/>
      <w:pPr>
        <w:ind w:left="6212" w:hanging="258"/>
      </w:pPr>
      <w:rPr>
        <w:rFonts w:hint="default"/>
        <w:lang w:val="en-US" w:eastAsia="en-US" w:bidi="en-US"/>
      </w:rPr>
    </w:lvl>
    <w:lvl w:ilvl="6" w:tplc="B9B4BCAC">
      <w:numFmt w:val="bullet"/>
      <w:lvlText w:val="•"/>
      <w:lvlJc w:val="left"/>
      <w:pPr>
        <w:ind w:left="7087" w:hanging="258"/>
      </w:pPr>
      <w:rPr>
        <w:rFonts w:hint="default"/>
        <w:lang w:val="en-US" w:eastAsia="en-US" w:bidi="en-US"/>
      </w:rPr>
    </w:lvl>
    <w:lvl w:ilvl="7" w:tplc="B8786C6A">
      <w:numFmt w:val="bullet"/>
      <w:lvlText w:val="•"/>
      <w:lvlJc w:val="left"/>
      <w:pPr>
        <w:ind w:left="7961" w:hanging="258"/>
      </w:pPr>
      <w:rPr>
        <w:rFonts w:hint="default"/>
        <w:lang w:val="en-US" w:eastAsia="en-US" w:bidi="en-US"/>
      </w:rPr>
    </w:lvl>
    <w:lvl w:ilvl="8" w:tplc="7DE42A62">
      <w:numFmt w:val="bullet"/>
      <w:lvlText w:val="•"/>
      <w:lvlJc w:val="left"/>
      <w:pPr>
        <w:ind w:left="8836" w:hanging="258"/>
      </w:pPr>
      <w:rPr>
        <w:rFonts w:hint="default"/>
        <w:lang w:val="en-US" w:eastAsia="en-US" w:bidi="en-US"/>
      </w:rPr>
    </w:lvl>
  </w:abstractNum>
  <w:abstractNum w:abstractNumId="41" w15:restartNumberingAfterBreak="0">
    <w:nsid w:val="7C7F6561"/>
    <w:multiLevelType w:val="hybridMultilevel"/>
    <w:tmpl w:val="4024384E"/>
    <w:lvl w:ilvl="0" w:tplc="041C0017">
      <w:start w:val="1"/>
      <w:numFmt w:val="lowerLetter"/>
      <w:lvlText w:val="%1)"/>
      <w:lvlJc w:val="left"/>
      <w:pPr>
        <w:ind w:left="450" w:hanging="360"/>
      </w:pPr>
    </w:lvl>
    <w:lvl w:ilvl="1" w:tplc="7280FAE6">
      <w:start w:val="1"/>
      <w:numFmt w:val="lowerRoman"/>
      <w:lvlText w:val="%2."/>
      <w:lvlJc w:val="left"/>
      <w:pPr>
        <w:ind w:left="1530" w:hanging="720"/>
      </w:pPr>
      <w:rPr>
        <w:rFonts w:hint="default"/>
      </w:r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42" w15:restartNumberingAfterBreak="0">
    <w:nsid w:val="7D1B3762"/>
    <w:multiLevelType w:val="hybridMultilevel"/>
    <w:tmpl w:val="D81061D6"/>
    <w:lvl w:ilvl="0" w:tplc="8A7672BE">
      <w:numFmt w:val="bullet"/>
      <w:lvlText w:val="-"/>
      <w:lvlJc w:val="left"/>
      <w:pPr>
        <w:ind w:left="1287" w:hanging="360"/>
      </w:pPr>
      <w:rPr>
        <w:rFonts w:ascii="Calibri" w:eastAsiaTheme="minorHAns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30"/>
  </w:num>
  <w:num w:numId="2">
    <w:abstractNumId w:val="41"/>
  </w:num>
  <w:num w:numId="3">
    <w:abstractNumId w:val="37"/>
  </w:num>
  <w:num w:numId="4">
    <w:abstractNumId w:val="25"/>
  </w:num>
  <w:num w:numId="5">
    <w:abstractNumId w:val="35"/>
  </w:num>
  <w:num w:numId="6">
    <w:abstractNumId w:val="33"/>
  </w:num>
  <w:num w:numId="7">
    <w:abstractNumId w:val="9"/>
  </w:num>
  <w:num w:numId="8">
    <w:abstractNumId w:val="11"/>
  </w:num>
  <w:num w:numId="9">
    <w:abstractNumId w:val="36"/>
  </w:num>
  <w:num w:numId="10">
    <w:abstractNumId w:val="20"/>
  </w:num>
  <w:num w:numId="11">
    <w:abstractNumId w:val="23"/>
  </w:num>
  <w:num w:numId="12">
    <w:abstractNumId w:val="40"/>
  </w:num>
  <w:num w:numId="13">
    <w:abstractNumId w:val="21"/>
  </w:num>
  <w:num w:numId="14">
    <w:abstractNumId w:val="1"/>
  </w:num>
  <w:num w:numId="15">
    <w:abstractNumId w:val="6"/>
  </w:num>
  <w:num w:numId="16">
    <w:abstractNumId w:val="26"/>
  </w:num>
  <w:num w:numId="17">
    <w:abstractNumId w:val="13"/>
  </w:num>
  <w:num w:numId="18">
    <w:abstractNumId w:val="18"/>
  </w:num>
  <w:num w:numId="19">
    <w:abstractNumId w:val="10"/>
  </w:num>
  <w:num w:numId="20">
    <w:abstractNumId w:val="0"/>
  </w:num>
  <w:num w:numId="21">
    <w:abstractNumId w:val="17"/>
  </w:num>
  <w:num w:numId="22">
    <w:abstractNumId w:val="19"/>
  </w:num>
  <w:num w:numId="23">
    <w:abstractNumId w:val="4"/>
  </w:num>
  <w:num w:numId="24">
    <w:abstractNumId w:val="32"/>
  </w:num>
  <w:num w:numId="25">
    <w:abstractNumId w:val="29"/>
  </w:num>
  <w:num w:numId="26">
    <w:abstractNumId w:val="15"/>
  </w:num>
  <w:num w:numId="27">
    <w:abstractNumId w:val="24"/>
  </w:num>
  <w:num w:numId="28">
    <w:abstractNumId w:val="28"/>
  </w:num>
  <w:num w:numId="29">
    <w:abstractNumId w:val="31"/>
  </w:num>
  <w:num w:numId="30">
    <w:abstractNumId w:val="16"/>
  </w:num>
  <w:num w:numId="31">
    <w:abstractNumId w:val="5"/>
  </w:num>
  <w:num w:numId="32">
    <w:abstractNumId w:val="2"/>
  </w:num>
  <w:num w:numId="33">
    <w:abstractNumId w:val="27"/>
  </w:num>
  <w:num w:numId="34">
    <w:abstractNumId w:val="42"/>
  </w:num>
  <w:num w:numId="35">
    <w:abstractNumId w:val="22"/>
  </w:num>
  <w:num w:numId="36">
    <w:abstractNumId w:val="3"/>
  </w:num>
  <w:num w:numId="37">
    <w:abstractNumId w:val="39"/>
  </w:num>
  <w:num w:numId="38">
    <w:abstractNumId w:val="7"/>
  </w:num>
  <w:num w:numId="39">
    <w:abstractNumId w:val="34"/>
  </w:num>
  <w:num w:numId="40">
    <w:abstractNumId w:val="14"/>
  </w:num>
  <w:num w:numId="41">
    <w:abstractNumId w:val="8"/>
  </w:num>
  <w:num w:numId="42">
    <w:abstractNumId w:val="38"/>
  </w:num>
  <w:num w:numId="43">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053"/>
    <w:rsid w:val="00000225"/>
    <w:rsid w:val="00002313"/>
    <w:rsid w:val="00002DC5"/>
    <w:rsid w:val="000052F7"/>
    <w:rsid w:val="000069BE"/>
    <w:rsid w:val="00010097"/>
    <w:rsid w:val="00020EF5"/>
    <w:rsid w:val="00024FAA"/>
    <w:rsid w:val="000348BB"/>
    <w:rsid w:val="000432A0"/>
    <w:rsid w:val="0004702B"/>
    <w:rsid w:val="00047357"/>
    <w:rsid w:val="000520E8"/>
    <w:rsid w:val="000608E8"/>
    <w:rsid w:val="00060F95"/>
    <w:rsid w:val="00070A61"/>
    <w:rsid w:val="00077656"/>
    <w:rsid w:val="00081096"/>
    <w:rsid w:val="00083486"/>
    <w:rsid w:val="000952A0"/>
    <w:rsid w:val="000A276D"/>
    <w:rsid w:val="000A6B7C"/>
    <w:rsid w:val="000B1D21"/>
    <w:rsid w:val="000B20C0"/>
    <w:rsid w:val="000B22E1"/>
    <w:rsid w:val="000B57FE"/>
    <w:rsid w:val="000B7FCD"/>
    <w:rsid w:val="000C139E"/>
    <w:rsid w:val="000C150A"/>
    <w:rsid w:val="000C16E0"/>
    <w:rsid w:val="000C4B71"/>
    <w:rsid w:val="000C795C"/>
    <w:rsid w:val="000D0C63"/>
    <w:rsid w:val="000D5045"/>
    <w:rsid w:val="000D6359"/>
    <w:rsid w:val="000D7530"/>
    <w:rsid w:val="000E0675"/>
    <w:rsid w:val="000E355B"/>
    <w:rsid w:val="000E429F"/>
    <w:rsid w:val="000E4C32"/>
    <w:rsid w:val="000F0DE9"/>
    <w:rsid w:val="000F26B5"/>
    <w:rsid w:val="000F5FC4"/>
    <w:rsid w:val="0010078E"/>
    <w:rsid w:val="0010268B"/>
    <w:rsid w:val="00104240"/>
    <w:rsid w:val="00104895"/>
    <w:rsid w:val="0011412F"/>
    <w:rsid w:val="001176B0"/>
    <w:rsid w:val="00122BA0"/>
    <w:rsid w:val="00125013"/>
    <w:rsid w:val="00125AF3"/>
    <w:rsid w:val="00126CB5"/>
    <w:rsid w:val="00133775"/>
    <w:rsid w:val="001352C3"/>
    <w:rsid w:val="00141D52"/>
    <w:rsid w:val="00162967"/>
    <w:rsid w:val="001655CD"/>
    <w:rsid w:val="00166453"/>
    <w:rsid w:val="0016660E"/>
    <w:rsid w:val="00166B87"/>
    <w:rsid w:val="0016752C"/>
    <w:rsid w:val="001675A0"/>
    <w:rsid w:val="0016774F"/>
    <w:rsid w:val="001720AA"/>
    <w:rsid w:val="001760ED"/>
    <w:rsid w:val="001765D2"/>
    <w:rsid w:val="00183ECF"/>
    <w:rsid w:val="00187A20"/>
    <w:rsid w:val="001A0746"/>
    <w:rsid w:val="001A20BC"/>
    <w:rsid w:val="001A66E2"/>
    <w:rsid w:val="001B6392"/>
    <w:rsid w:val="001C09A5"/>
    <w:rsid w:val="001C1008"/>
    <w:rsid w:val="001C18BE"/>
    <w:rsid w:val="001C2ACC"/>
    <w:rsid w:val="001C466C"/>
    <w:rsid w:val="001D0449"/>
    <w:rsid w:val="001D0A40"/>
    <w:rsid w:val="001D1D7C"/>
    <w:rsid w:val="001D462F"/>
    <w:rsid w:val="001E4378"/>
    <w:rsid w:val="0020218B"/>
    <w:rsid w:val="002041AA"/>
    <w:rsid w:val="00206201"/>
    <w:rsid w:val="002104D9"/>
    <w:rsid w:val="0021419E"/>
    <w:rsid w:val="002162FA"/>
    <w:rsid w:val="00220246"/>
    <w:rsid w:val="00222D27"/>
    <w:rsid w:val="00226308"/>
    <w:rsid w:val="00227C0A"/>
    <w:rsid w:val="00227E38"/>
    <w:rsid w:val="00232293"/>
    <w:rsid w:val="0023270C"/>
    <w:rsid w:val="002352B4"/>
    <w:rsid w:val="00243575"/>
    <w:rsid w:val="002440F3"/>
    <w:rsid w:val="00246603"/>
    <w:rsid w:val="002521AF"/>
    <w:rsid w:val="002534C7"/>
    <w:rsid w:val="002635DD"/>
    <w:rsid w:val="00264E4D"/>
    <w:rsid w:val="00265D0A"/>
    <w:rsid w:val="00274472"/>
    <w:rsid w:val="002767D6"/>
    <w:rsid w:val="00276D35"/>
    <w:rsid w:val="00276DEE"/>
    <w:rsid w:val="002820D8"/>
    <w:rsid w:val="0028726A"/>
    <w:rsid w:val="00291454"/>
    <w:rsid w:val="002929CE"/>
    <w:rsid w:val="00296C71"/>
    <w:rsid w:val="00297E24"/>
    <w:rsid w:val="002A425B"/>
    <w:rsid w:val="002A4B2E"/>
    <w:rsid w:val="002B4C58"/>
    <w:rsid w:val="002B51FD"/>
    <w:rsid w:val="002B5AEB"/>
    <w:rsid w:val="002C2AB6"/>
    <w:rsid w:val="002C6100"/>
    <w:rsid w:val="002D15EB"/>
    <w:rsid w:val="002D444A"/>
    <w:rsid w:val="002D7501"/>
    <w:rsid w:val="002E14C9"/>
    <w:rsid w:val="002E3131"/>
    <w:rsid w:val="002E3A11"/>
    <w:rsid w:val="002E3D84"/>
    <w:rsid w:val="002E5A9D"/>
    <w:rsid w:val="002F0BCE"/>
    <w:rsid w:val="002F384E"/>
    <w:rsid w:val="002F50ED"/>
    <w:rsid w:val="0030371B"/>
    <w:rsid w:val="00307B2B"/>
    <w:rsid w:val="00311AFF"/>
    <w:rsid w:val="00316914"/>
    <w:rsid w:val="00317F4B"/>
    <w:rsid w:val="00321283"/>
    <w:rsid w:val="00331169"/>
    <w:rsid w:val="00331F70"/>
    <w:rsid w:val="003343AC"/>
    <w:rsid w:val="00337970"/>
    <w:rsid w:val="00340757"/>
    <w:rsid w:val="0034434E"/>
    <w:rsid w:val="0034546C"/>
    <w:rsid w:val="00361A00"/>
    <w:rsid w:val="00367313"/>
    <w:rsid w:val="00372498"/>
    <w:rsid w:val="00374A81"/>
    <w:rsid w:val="0038274B"/>
    <w:rsid w:val="003835ED"/>
    <w:rsid w:val="00383658"/>
    <w:rsid w:val="00383F85"/>
    <w:rsid w:val="003931A6"/>
    <w:rsid w:val="0039727B"/>
    <w:rsid w:val="003A13C3"/>
    <w:rsid w:val="003A16D3"/>
    <w:rsid w:val="003A6C12"/>
    <w:rsid w:val="003B110F"/>
    <w:rsid w:val="003B67AA"/>
    <w:rsid w:val="003B69C5"/>
    <w:rsid w:val="003C0053"/>
    <w:rsid w:val="003C071F"/>
    <w:rsid w:val="003C4F3E"/>
    <w:rsid w:val="003C6D5E"/>
    <w:rsid w:val="003D15DE"/>
    <w:rsid w:val="003D277F"/>
    <w:rsid w:val="003D2B1C"/>
    <w:rsid w:val="003D350F"/>
    <w:rsid w:val="003D3527"/>
    <w:rsid w:val="003D37FD"/>
    <w:rsid w:val="003D42A1"/>
    <w:rsid w:val="003D45AF"/>
    <w:rsid w:val="003D4F42"/>
    <w:rsid w:val="003D6F2C"/>
    <w:rsid w:val="003D79DA"/>
    <w:rsid w:val="003E037A"/>
    <w:rsid w:val="003E592F"/>
    <w:rsid w:val="00403DC4"/>
    <w:rsid w:val="00420055"/>
    <w:rsid w:val="00427CE8"/>
    <w:rsid w:val="00427F14"/>
    <w:rsid w:val="0043255A"/>
    <w:rsid w:val="00443356"/>
    <w:rsid w:val="00444103"/>
    <w:rsid w:val="0044523C"/>
    <w:rsid w:val="00446348"/>
    <w:rsid w:val="00451C9E"/>
    <w:rsid w:val="00453E88"/>
    <w:rsid w:val="004554C5"/>
    <w:rsid w:val="00460FDB"/>
    <w:rsid w:val="00461E52"/>
    <w:rsid w:val="00464CEB"/>
    <w:rsid w:val="00470049"/>
    <w:rsid w:val="004836CD"/>
    <w:rsid w:val="004848DC"/>
    <w:rsid w:val="004932F8"/>
    <w:rsid w:val="004967DE"/>
    <w:rsid w:val="0049708C"/>
    <w:rsid w:val="004A48C1"/>
    <w:rsid w:val="004A4D5C"/>
    <w:rsid w:val="004A5C57"/>
    <w:rsid w:val="004A6651"/>
    <w:rsid w:val="004A7272"/>
    <w:rsid w:val="004A74AB"/>
    <w:rsid w:val="004B4A25"/>
    <w:rsid w:val="004C1D09"/>
    <w:rsid w:val="004C67C7"/>
    <w:rsid w:val="004D1417"/>
    <w:rsid w:val="004D4444"/>
    <w:rsid w:val="004D4CD1"/>
    <w:rsid w:val="004E0A2B"/>
    <w:rsid w:val="004E4BDB"/>
    <w:rsid w:val="004E557B"/>
    <w:rsid w:val="004F1D10"/>
    <w:rsid w:val="004F1D3A"/>
    <w:rsid w:val="004F3378"/>
    <w:rsid w:val="004F3D7B"/>
    <w:rsid w:val="004F68BA"/>
    <w:rsid w:val="004F6CD3"/>
    <w:rsid w:val="005010DD"/>
    <w:rsid w:val="00501C6D"/>
    <w:rsid w:val="00504354"/>
    <w:rsid w:val="00505470"/>
    <w:rsid w:val="00507670"/>
    <w:rsid w:val="00511553"/>
    <w:rsid w:val="00516A2F"/>
    <w:rsid w:val="00516DBE"/>
    <w:rsid w:val="005173EE"/>
    <w:rsid w:val="00520B6B"/>
    <w:rsid w:val="00523A3A"/>
    <w:rsid w:val="005271C1"/>
    <w:rsid w:val="00532CCC"/>
    <w:rsid w:val="00536FA9"/>
    <w:rsid w:val="00537955"/>
    <w:rsid w:val="005411B9"/>
    <w:rsid w:val="00541DEA"/>
    <w:rsid w:val="00543CBC"/>
    <w:rsid w:val="00545319"/>
    <w:rsid w:val="0054558B"/>
    <w:rsid w:val="005475C8"/>
    <w:rsid w:val="005500B1"/>
    <w:rsid w:val="005554A6"/>
    <w:rsid w:val="005570BF"/>
    <w:rsid w:val="00561EE4"/>
    <w:rsid w:val="00564A44"/>
    <w:rsid w:val="005743C7"/>
    <w:rsid w:val="00575EF7"/>
    <w:rsid w:val="00584E05"/>
    <w:rsid w:val="00586171"/>
    <w:rsid w:val="00586FD9"/>
    <w:rsid w:val="0059400E"/>
    <w:rsid w:val="00595D82"/>
    <w:rsid w:val="00596D42"/>
    <w:rsid w:val="00597E0A"/>
    <w:rsid w:val="005A14C2"/>
    <w:rsid w:val="005A2293"/>
    <w:rsid w:val="005B0434"/>
    <w:rsid w:val="005B07CC"/>
    <w:rsid w:val="005B4A1B"/>
    <w:rsid w:val="005B70D6"/>
    <w:rsid w:val="005B75AA"/>
    <w:rsid w:val="005C1E03"/>
    <w:rsid w:val="005C3921"/>
    <w:rsid w:val="005C60BF"/>
    <w:rsid w:val="005D09EC"/>
    <w:rsid w:val="005D0BBE"/>
    <w:rsid w:val="005D468F"/>
    <w:rsid w:val="005D6683"/>
    <w:rsid w:val="005E0F5E"/>
    <w:rsid w:val="005E2B2F"/>
    <w:rsid w:val="005E2EC9"/>
    <w:rsid w:val="005E31BA"/>
    <w:rsid w:val="005E596B"/>
    <w:rsid w:val="005E5AEA"/>
    <w:rsid w:val="006051A6"/>
    <w:rsid w:val="00605F84"/>
    <w:rsid w:val="00606AC9"/>
    <w:rsid w:val="00607396"/>
    <w:rsid w:val="00607D9D"/>
    <w:rsid w:val="006109BB"/>
    <w:rsid w:val="00610ED5"/>
    <w:rsid w:val="00614D57"/>
    <w:rsid w:val="0061730F"/>
    <w:rsid w:val="00621ED3"/>
    <w:rsid w:val="006227A7"/>
    <w:rsid w:val="0063005D"/>
    <w:rsid w:val="00631CDD"/>
    <w:rsid w:val="00633179"/>
    <w:rsid w:val="00633E4D"/>
    <w:rsid w:val="006418EC"/>
    <w:rsid w:val="00643D9A"/>
    <w:rsid w:val="00644817"/>
    <w:rsid w:val="006457BA"/>
    <w:rsid w:val="006473C3"/>
    <w:rsid w:val="00652B85"/>
    <w:rsid w:val="00653A33"/>
    <w:rsid w:val="00653B58"/>
    <w:rsid w:val="00655B41"/>
    <w:rsid w:val="006576B9"/>
    <w:rsid w:val="00662A61"/>
    <w:rsid w:val="00663117"/>
    <w:rsid w:val="0066720F"/>
    <w:rsid w:val="0067029E"/>
    <w:rsid w:val="006814E0"/>
    <w:rsid w:val="006874BA"/>
    <w:rsid w:val="00691F09"/>
    <w:rsid w:val="006931F3"/>
    <w:rsid w:val="006955A7"/>
    <w:rsid w:val="00696C75"/>
    <w:rsid w:val="00696EF4"/>
    <w:rsid w:val="0069728D"/>
    <w:rsid w:val="00697B37"/>
    <w:rsid w:val="006A11A9"/>
    <w:rsid w:val="006A1BB6"/>
    <w:rsid w:val="006A570C"/>
    <w:rsid w:val="006A6F61"/>
    <w:rsid w:val="006B1DBE"/>
    <w:rsid w:val="006B3C8D"/>
    <w:rsid w:val="006B6169"/>
    <w:rsid w:val="006C45B4"/>
    <w:rsid w:val="006D37AF"/>
    <w:rsid w:val="006D3E5D"/>
    <w:rsid w:val="006D5E2F"/>
    <w:rsid w:val="006D6D59"/>
    <w:rsid w:val="006E1EE1"/>
    <w:rsid w:val="006E3812"/>
    <w:rsid w:val="006F79EF"/>
    <w:rsid w:val="0070093C"/>
    <w:rsid w:val="00700BAB"/>
    <w:rsid w:val="00703FA2"/>
    <w:rsid w:val="007106D1"/>
    <w:rsid w:val="00713322"/>
    <w:rsid w:val="007317EF"/>
    <w:rsid w:val="00733375"/>
    <w:rsid w:val="00735C21"/>
    <w:rsid w:val="0073637B"/>
    <w:rsid w:val="00736EA6"/>
    <w:rsid w:val="00740FA5"/>
    <w:rsid w:val="007421B0"/>
    <w:rsid w:val="00742B6A"/>
    <w:rsid w:val="00744007"/>
    <w:rsid w:val="007442DE"/>
    <w:rsid w:val="00746E16"/>
    <w:rsid w:val="00747F43"/>
    <w:rsid w:val="007511E6"/>
    <w:rsid w:val="00753D3A"/>
    <w:rsid w:val="007545DD"/>
    <w:rsid w:val="00754E40"/>
    <w:rsid w:val="0076299B"/>
    <w:rsid w:val="00775EDC"/>
    <w:rsid w:val="0077694B"/>
    <w:rsid w:val="007807BF"/>
    <w:rsid w:val="00781DA5"/>
    <w:rsid w:val="00785399"/>
    <w:rsid w:val="00791720"/>
    <w:rsid w:val="00792013"/>
    <w:rsid w:val="00792453"/>
    <w:rsid w:val="007931CE"/>
    <w:rsid w:val="00794E6B"/>
    <w:rsid w:val="00797103"/>
    <w:rsid w:val="0079781C"/>
    <w:rsid w:val="007A4BA9"/>
    <w:rsid w:val="007A5579"/>
    <w:rsid w:val="007A7928"/>
    <w:rsid w:val="007B0EF6"/>
    <w:rsid w:val="007B15EF"/>
    <w:rsid w:val="007C2919"/>
    <w:rsid w:val="007C3D3F"/>
    <w:rsid w:val="007C5ABA"/>
    <w:rsid w:val="007C6A9B"/>
    <w:rsid w:val="007D10A0"/>
    <w:rsid w:val="007D2B8E"/>
    <w:rsid w:val="007D3F85"/>
    <w:rsid w:val="007D5991"/>
    <w:rsid w:val="007E2147"/>
    <w:rsid w:val="007E4172"/>
    <w:rsid w:val="007E419A"/>
    <w:rsid w:val="007E5DD2"/>
    <w:rsid w:val="00801C29"/>
    <w:rsid w:val="0080213C"/>
    <w:rsid w:val="0080257A"/>
    <w:rsid w:val="008054CF"/>
    <w:rsid w:val="008065A3"/>
    <w:rsid w:val="0080768B"/>
    <w:rsid w:val="00807ED5"/>
    <w:rsid w:val="008117FE"/>
    <w:rsid w:val="00812A4C"/>
    <w:rsid w:val="00823690"/>
    <w:rsid w:val="0083089B"/>
    <w:rsid w:val="00831AD6"/>
    <w:rsid w:val="00832C11"/>
    <w:rsid w:val="00835BF4"/>
    <w:rsid w:val="00835CE2"/>
    <w:rsid w:val="00842E8B"/>
    <w:rsid w:val="00846652"/>
    <w:rsid w:val="00861186"/>
    <w:rsid w:val="0086131A"/>
    <w:rsid w:val="008654D8"/>
    <w:rsid w:val="008678A7"/>
    <w:rsid w:val="0087488F"/>
    <w:rsid w:val="00875539"/>
    <w:rsid w:val="008768B3"/>
    <w:rsid w:val="00881B42"/>
    <w:rsid w:val="008824B9"/>
    <w:rsid w:val="00882A68"/>
    <w:rsid w:val="008901A2"/>
    <w:rsid w:val="008935D8"/>
    <w:rsid w:val="008963F5"/>
    <w:rsid w:val="00897302"/>
    <w:rsid w:val="008A1F80"/>
    <w:rsid w:val="008A3B64"/>
    <w:rsid w:val="008B4A3C"/>
    <w:rsid w:val="008C62DD"/>
    <w:rsid w:val="008D606F"/>
    <w:rsid w:val="008D78AB"/>
    <w:rsid w:val="008E1106"/>
    <w:rsid w:val="008E6152"/>
    <w:rsid w:val="008E71D7"/>
    <w:rsid w:val="008F2343"/>
    <w:rsid w:val="008F4F8E"/>
    <w:rsid w:val="008F509D"/>
    <w:rsid w:val="00904334"/>
    <w:rsid w:val="00904716"/>
    <w:rsid w:val="009066AE"/>
    <w:rsid w:val="0090675A"/>
    <w:rsid w:val="009112D1"/>
    <w:rsid w:val="0091228B"/>
    <w:rsid w:val="00913FE7"/>
    <w:rsid w:val="009255C0"/>
    <w:rsid w:val="0093203F"/>
    <w:rsid w:val="009340EE"/>
    <w:rsid w:val="00934538"/>
    <w:rsid w:val="009372CA"/>
    <w:rsid w:val="0094330D"/>
    <w:rsid w:val="00951123"/>
    <w:rsid w:val="009522A0"/>
    <w:rsid w:val="00952B5B"/>
    <w:rsid w:val="00960236"/>
    <w:rsid w:val="0096039C"/>
    <w:rsid w:val="009647D2"/>
    <w:rsid w:val="009715FF"/>
    <w:rsid w:val="00971900"/>
    <w:rsid w:val="00975448"/>
    <w:rsid w:val="00980155"/>
    <w:rsid w:val="009953AA"/>
    <w:rsid w:val="00995D66"/>
    <w:rsid w:val="009A066E"/>
    <w:rsid w:val="009A0E69"/>
    <w:rsid w:val="009A682A"/>
    <w:rsid w:val="009B4924"/>
    <w:rsid w:val="009B780A"/>
    <w:rsid w:val="009D7085"/>
    <w:rsid w:val="009E63BC"/>
    <w:rsid w:val="009F4F72"/>
    <w:rsid w:val="009F7487"/>
    <w:rsid w:val="00A03DAF"/>
    <w:rsid w:val="00A03EA4"/>
    <w:rsid w:val="00A05590"/>
    <w:rsid w:val="00A10769"/>
    <w:rsid w:val="00A12BF5"/>
    <w:rsid w:val="00A25647"/>
    <w:rsid w:val="00A26120"/>
    <w:rsid w:val="00A340E0"/>
    <w:rsid w:val="00A3494C"/>
    <w:rsid w:val="00A352AD"/>
    <w:rsid w:val="00A47E5F"/>
    <w:rsid w:val="00A52E6C"/>
    <w:rsid w:val="00A54484"/>
    <w:rsid w:val="00A55F86"/>
    <w:rsid w:val="00A565C5"/>
    <w:rsid w:val="00A600E1"/>
    <w:rsid w:val="00A64BA2"/>
    <w:rsid w:val="00A72F8B"/>
    <w:rsid w:val="00A77019"/>
    <w:rsid w:val="00A873B9"/>
    <w:rsid w:val="00A91CFD"/>
    <w:rsid w:val="00A957F0"/>
    <w:rsid w:val="00A977B1"/>
    <w:rsid w:val="00AA045F"/>
    <w:rsid w:val="00AA23A5"/>
    <w:rsid w:val="00AA248C"/>
    <w:rsid w:val="00AB4A24"/>
    <w:rsid w:val="00AB4B9A"/>
    <w:rsid w:val="00AC0747"/>
    <w:rsid w:val="00AD373E"/>
    <w:rsid w:val="00AD3CBB"/>
    <w:rsid w:val="00AD5414"/>
    <w:rsid w:val="00AE3E18"/>
    <w:rsid w:val="00AF24FD"/>
    <w:rsid w:val="00AF50CF"/>
    <w:rsid w:val="00AF6D62"/>
    <w:rsid w:val="00B00554"/>
    <w:rsid w:val="00B007E9"/>
    <w:rsid w:val="00B01AA3"/>
    <w:rsid w:val="00B13603"/>
    <w:rsid w:val="00B140B3"/>
    <w:rsid w:val="00B205CC"/>
    <w:rsid w:val="00B264F6"/>
    <w:rsid w:val="00B27B42"/>
    <w:rsid w:val="00B31DB4"/>
    <w:rsid w:val="00B34E3F"/>
    <w:rsid w:val="00B37E2C"/>
    <w:rsid w:val="00B51CFC"/>
    <w:rsid w:val="00B53631"/>
    <w:rsid w:val="00B62BE7"/>
    <w:rsid w:val="00B638C1"/>
    <w:rsid w:val="00B71335"/>
    <w:rsid w:val="00B74A76"/>
    <w:rsid w:val="00B75D44"/>
    <w:rsid w:val="00B76A0B"/>
    <w:rsid w:val="00B83BF2"/>
    <w:rsid w:val="00B855B3"/>
    <w:rsid w:val="00B91050"/>
    <w:rsid w:val="00B9199B"/>
    <w:rsid w:val="00B91F0B"/>
    <w:rsid w:val="00B92A15"/>
    <w:rsid w:val="00B931EB"/>
    <w:rsid w:val="00B968BC"/>
    <w:rsid w:val="00BA0416"/>
    <w:rsid w:val="00BA1F02"/>
    <w:rsid w:val="00BA37B2"/>
    <w:rsid w:val="00BB0E80"/>
    <w:rsid w:val="00BB17FB"/>
    <w:rsid w:val="00BB2564"/>
    <w:rsid w:val="00BB7013"/>
    <w:rsid w:val="00BC0AF6"/>
    <w:rsid w:val="00BC2D9B"/>
    <w:rsid w:val="00BC3122"/>
    <w:rsid w:val="00BC514B"/>
    <w:rsid w:val="00BD08A0"/>
    <w:rsid w:val="00BD3691"/>
    <w:rsid w:val="00BD6341"/>
    <w:rsid w:val="00BD6531"/>
    <w:rsid w:val="00BD6D5A"/>
    <w:rsid w:val="00BE07A0"/>
    <w:rsid w:val="00BE2511"/>
    <w:rsid w:val="00BF0FF1"/>
    <w:rsid w:val="00BF41FB"/>
    <w:rsid w:val="00BF7F12"/>
    <w:rsid w:val="00C12C63"/>
    <w:rsid w:val="00C15EFD"/>
    <w:rsid w:val="00C178A9"/>
    <w:rsid w:val="00C20E4F"/>
    <w:rsid w:val="00C211A9"/>
    <w:rsid w:val="00C23B4E"/>
    <w:rsid w:val="00C257E3"/>
    <w:rsid w:val="00C31818"/>
    <w:rsid w:val="00C34B67"/>
    <w:rsid w:val="00C35A8E"/>
    <w:rsid w:val="00C35F76"/>
    <w:rsid w:val="00C400E2"/>
    <w:rsid w:val="00C41D52"/>
    <w:rsid w:val="00C440CE"/>
    <w:rsid w:val="00C51C50"/>
    <w:rsid w:val="00C53B8E"/>
    <w:rsid w:val="00C6045A"/>
    <w:rsid w:val="00C635D8"/>
    <w:rsid w:val="00C7070B"/>
    <w:rsid w:val="00C72554"/>
    <w:rsid w:val="00C7760C"/>
    <w:rsid w:val="00C81262"/>
    <w:rsid w:val="00C908AB"/>
    <w:rsid w:val="00C91306"/>
    <w:rsid w:val="00C9314C"/>
    <w:rsid w:val="00C940BD"/>
    <w:rsid w:val="00C94BF4"/>
    <w:rsid w:val="00C95E13"/>
    <w:rsid w:val="00CA09B3"/>
    <w:rsid w:val="00CA0D3F"/>
    <w:rsid w:val="00CA2274"/>
    <w:rsid w:val="00CA2C07"/>
    <w:rsid w:val="00CA3FC9"/>
    <w:rsid w:val="00CB1E40"/>
    <w:rsid w:val="00CB3350"/>
    <w:rsid w:val="00CB7B79"/>
    <w:rsid w:val="00CC27E9"/>
    <w:rsid w:val="00CD0B79"/>
    <w:rsid w:val="00CD20AE"/>
    <w:rsid w:val="00CD61B1"/>
    <w:rsid w:val="00CD64DE"/>
    <w:rsid w:val="00CE0405"/>
    <w:rsid w:val="00CE2F59"/>
    <w:rsid w:val="00CE544C"/>
    <w:rsid w:val="00CF0C00"/>
    <w:rsid w:val="00CF2FC4"/>
    <w:rsid w:val="00CF502B"/>
    <w:rsid w:val="00CF7CB0"/>
    <w:rsid w:val="00D04BC9"/>
    <w:rsid w:val="00D054DC"/>
    <w:rsid w:val="00D15605"/>
    <w:rsid w:val="00D224ED"/>
    <w:rsid w:val="00D22D6B"/>
    <w:rsid w:val="00D25B47"/>
    <w:rsid w:val="00D26847"/>
    <w:rsid w:val="00D273A3"/>
    <w:rsid w:val="00D27943"/>
    <w:rsid w:val="00D373A3"/>
    <w:rsid w:val="00D37A33"/>
    <w:rsid w:val="00D474C4"/>
    <w:rsid w:val="00D507CF"/>
    <w:rsid w:val="00D51824"/>
    <w:rsid w:val="00D56CE3"/>
    <w:rsid w:val="00D56F42"/>
    <w:rsid w:val="00D60A07"/>
    <w:rsid w:val="00D6239D"/>
    <w:rsid w:val="00D6309A"/>
    <w:rsid w:val="00D631CB"/>
    <w:rsid w:val="00D66B64"/>
    <w:rsid w:val="00D717EF"/>
    <w:rsid w:val="00D7323C"/>
    <w:rsid w:val="00D73EA1"/>
    <w:rsid w:val="00D75796"/>
    <w:rsid w:val="00D83C21"/>
    <w:rsid w:val="00D92955"/>
    <w:rsid w:val="00D9416F"/>
    <w:rsid w:val="00DA1B12"/>
    <w:rsid w:val="00DA69D8"/>
    <w:rsid w:val="00DA6AFE"/>
    <w:rsid w:val="00DB039A"/>
    <w:rsid w:val="00DB0807"/>
    <w:rsid w:val="00DB1A47"/>
    <w:rsid w:val="00DB23EF"/>
    <w:rsid w:val="00DC2346"/>
    <w:rsid w:val="00DC2C10"/>
    <w:rsid w:val="00DC2D5D"/>
    <w:rsid w:val="00DD0D9B"/>
    <w:rsid w:val="00DD4B42"/>
    <w:rsid w:val="00DD527D"/>
    <w:rsid w:val="00DD6E48"/>
    <w:rsid w:val="00DE0D4C"/>
    <w:rsid w:val="00DE25DE"/>
    <w:rsid w:val="00DE480A"/>
    <w:rsid w:val="00DE6323"/>
    <w:rsid w:val="00DE7023"/>
    <w:rsid w:val="00DF00E1"/>
    <w:rsid w:val="00DF0A26"/>
    <w:rsid w:val="00DF3986"/>
    <w:rsid w:val="00DF488B"/>
    <w:rsid w:val="00E00426"/>
    <w:rsid w:val="00E028B4"/>
    <w:rsid w:val="00E06378"/>
    <w:rsid w:val="00E12D15"/>
    <w:rsid w:val="00E15E52"/>
    <w:rsid w:val="00E1792D"/>
    <w:rsid w:val="00E179AA"/>
    <w:rsid w:val="00E25014"/>
    <w:rsid w:val="00E338F0"/>
    <w:rsid w:val="00E33BA7"/>
    <w:rsid w:val="00E46A81"/>
    <w:rsid w:val="00E539DF"/>
    <w:rsid w:val="00E54524"/>
    <w:rsid w:val="00E54D9F"/>
    <w:rsid w:val="00E7456A"/>
    <w:rsid w:val="00E8156F"/>
    <w:rsid w:val="00E8577B"/>
    <w:rsid w:val="00E86982"/>
    <w:rsid w:val="00E86E8F"/>
    <w:rsid w:val="00E87059"/>
    <w:rsid w:val="00E93950"/>
    <w:rsid w:val="00E94946"/>
    <w:rsid w:val="00EA114A"/>
    <w:rsid w:val="00EA21CB"/>
    <w:rsid w:val="00EA5B4F"/>
    <w:rsid w:val="00EB0394"/>
    <w:rsid w:val="00EB21EE"/>
    <w:rsid w:val="00EB3EBA"/>
    <w:rsid w:val="00EB68A1"/>
    <w:rsid w:val="00EB6CCD"/>
    <w:rsid w:val="00EB77D5"/>
    <w:rsid w:val="00EC00FB"/>
    <w:rsid w:val="00EC0C17"/>
    <w:rsid w:val="00EC259A"/>
    <w:rsid w:val="00EC3183"/>
    <w:rsid w:val="00ED35D4"/>
    <w:rsid w:val="00ED4359"/>
    <w:rsid w:val="00ED5D29"/>
    <w:rsid w:val="00ED71A5"/>
    <w:rsid w:val="00EE1C5A"/>
    <w:rsid w:val="00EE4C14"/>
    <w:rsid w:val="00F007E0"/>
    <w:rsid w:val="00F016DE"/>
    <w:rsid w:val="00F0342B"/>
    <w:rsid w:val="00F06C24"/>
    <w:rsid w:val="00F13338"/>
    <w:rsid w:val="00F17539"/>
    <w:rsid w:val="00F212CF"/>
    <w:rsid w:val="00F22B5B"/>
    <w:rsid w:val="00F332F9"/>
    <w:rsid w:val="00F35B27"/>
    <w:rsid w:val="00F4151E"/>
    <w:rsid w:val="00F437E6"/>
    <w:rsid w:val="00F556DB"/>
    <w:rsid w:val="00F648DC"/>
    <w:rsid w:val="00F64B8A"/>
    <w:rsid w:val="00F67F2B"/>
    <w:rsid w:val="00F70B74"/>
    <w:rsid w:val="00F72359"/>
    <w:rsid w:val="00F73DDC"/>
    <w:rsid w:val="00F73E46"/>
    <w:rsid w:val="00F75563"/>
    <w:rsid w:val="00F75652"/>
    <w:rsid w:val="00F7780E"/>
    <w:rsid w:val="00F80D0D"/>
    <w:rsid w:val="00F81FF2"/>
    <w:rsid w:val="00F82F0E"/>
    <w:rsid w:val="00F8353B"/>
    <w:rsid w:val="00F86807"/>
    <w:rsid w:val="00F91F34"/>
    <w:rsid w:val="00F93681"/>
    <w:rsid w:val="00F93C6F"/>
    <w:rsid w:val="00F93FB0"/>
    <w:rsid w:val="00F94061"/>
    <w:rsid w:val="00F9448C"/>
    <w:rsid w:val="00F950B6"/>
    <w:rsid w:val="00F96415"/>
    <w:rsid w:val="00F974BE"/>
    <w:rsid w:val="00F97E52"/>
    <w:rsid w:val="00FA0CA9"/>
    <w:rsid w:val="00FA19EE"/>
    <w:rsid w:val="00FA79F3"/>
    <w:rsid w:val="00FB57E2"/>
    <w:rsid w:val="00FB7148"/>
    <w:rsid w:val="00FB76B8"/>
    <w:rsid w:val="00FC3355"/>
    <w:rsid w:val="00FC6228"/>
    <w:rsid w:val="00FC702E"/>
    <w:rsid w:val="00FC7C65"/>
    <w:rsid w:val="00FD2101"/>
    <w:rsid w:val="00FD4D8E"/>
    <w:rsid w:val="00FD545B"/>
    <w:rsid w:val="00FD5B09"/>
    <w:rsid w:val="00FF06CF"/>
    <w:rsid w:val="00FF2BE8"/>
    <w:rsid w:val="00FF3646"/>
    <w:rsid w:val="00FF64EE"/>
    <w:rsid w:val="00FF7ACF"/>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88E2D"/>
  <w15:docId w15:val="{A964281E-9C77-4397-B2EF-FB38B58CA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053"/>
    <w:pPr>
      <w:widowControl w:val="0"/>
      <w:autoSpaceDE w:val="0"/>
      <w:autoSpaceDN w:val="0"/>
      <w:adjustRightInd w:val="0"/>
    </w:pPr>
    <w:rPr>
      <w:lang w:val="sq-AL"/>
    </w:rPr>
  </w:style>
  <w:style w:type="paragraph" w:styleId="Heading1">
    <w:name w:val="heading 1"/>
    <w:basedOn w:val="Normal"/>
    <w:link w:val="Heading1Char"/>
    <w:uiPriority w:val="1"/>
    <w:qFormat/>
    <w:rsid w:val="002C2AB6"/>
    <w:pPr>
      <w:widowControl/>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584E0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3E592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0213C"/>
    <w:pPr>
      <w:widowControl/>
      <w:autoSpaceDE/>
      <w:autoSpaceDN/>
      <w:adjustRightInd/>
    </w:pPr>
    <w:rPr>
      <w:lang w:eastAsia="en-GB"/>
    </w:rPr>
  </w:style>
  <w:style w:type="character" w:customStyle="1" w:styleId="FootnoteTextChar">
    <w:name w:val="Footnote Text Char"/>
    <w:link w:val="FootnoteText"/>
    <w:uiPriority w:val="99"/>
    <w:rsid w:val="0080213C"/>
    <w:rPr>
      <w:lang w:val="sq-AL" w:eastAsia="en-GB" w:bidi="ar-SA"/>
    </w:rPr>
  </w:style>
  <w:style w:type="character" w:styleId="FootnoteReference">
    <w:name w:val="footnote reference"/>
    <w:uiPriority w:val="99"/>
    <w:semiHidden/>
    <w:unhideWhenUsed/>
    <w:rsid w:val="0080213C"/>
    <w:rPr>
      <w:vertAlign w:val="superscript"/>
    </w:rPr>
  </w:style>
  <w:style w:type="paragraph" w:customStyle="1" w:styleId="CharCharCharChar">
    <w:name w:val="Char Char Char Char"/>
    <w:basedOn w:val="Normal"/>
    <w:rsid w:val="00A977B1"/>
    <w:pPr>
      <w:widowControl/>
      <w:autoSpaceDE/>
      <w:autoSpaceDN/>
      <w:adjustRightInd/>
      <w:spacing w:after="160" w:line="240" w:lineRule="exact"/>
    </w:pPr>
    <w:rPr>
      <w:rFonts w:ascii="Tahoma" w:hAnsi="Tahoma" w:cs="Tahoma"/>
    </w:rPr>
  </w:style>
  <w:style w:type="character" w:styleId="Strong">
    <w:name w:val="Strong"/>
    <w:uiPriority w:val="22"/>
    <w:qFormat/>
    <w:rsid w:val="002C2AB6"/>
    <w:rPr>
      <w:b/>
      <w:bCs/>
    </w:rPr>
  </w:style>
  <w:style w:type="character" w:customStyle="1" w:styleId="Heading1Char">
    <w:name w:val="Heading 1 Char"/>
    <w:link w:val="Heading1"/>
    <w:uiPriority w:val="9"/>
    <w:rsid w:val="002C2AB6"/>
    <w:rPr>
      <w:b/>
      <w:bCs/>
      <w:kern w:val="36"/>
      <w:sz w:val="48"/>
      <w:szCs w:val="48"/>
    </w:rPr>
  </w:style>
  <w:style w:type="character" w:styleId="Emphasis">
    <w:name w:val="Emphasis"/>
    <w:uiPriority w:val="20"/>
    <w:qFormat/>
    <w:rsid w:val="002C2AB6"/>
    <w:rPr>
      <w:i/>
      <w:iCs/>
    </w:rPr>
  </w:style>
  <w:style w:type="character" w:customStyle="1" w:styleId="hps">
    <w:name w:val="hps"/>
    <w:rsid w:val="002C2AB6"/>
  </w:style>
  <w:style w:type="paragraph" w:styleId="BalloonText">
    <w:name w:val="Balloon Text"/>
    <w:basedOn w:val="Normal"/>
    <w:link w:val="BalloonTextChar"/>
    <w:rsid w:val="00BA37B2"/>
    <w:rPr>
      <w:rFonts w:ascii="Tahoma" w:hAnsi="Tahoma"/>
      <w:sz w:val="16"/>
      <w:szCs w:val="16"/>
      <w:lang w:val="en-US"/>
    </w:rPr>
  </w:style>
  <w:style w:type="character" w:customStyle="1" w:styleId="BalloonTextChar">
    <w:name w:val="Balloon Text Char"/>
    <w:link w:val="BalloonText"/>
    <w:rsid w:val="00BA37B2"/>
    <w:rPr>
      <w:rFonts w:ascii="Tahoma" w:hAnsi="Tahoma" w:cs="Tahoma"/>
      <w:sz w:val="16"/>
      <w:szCs w:val="16"/>
      <w:lang w:val="en-US" w:eastAsia="en-US"/>
    </w:rPr>
  </w:style>
  <w:style w:type="paragraph" w:styleId="ListParagraph">
    <w:name w:val="List Paragraph"/>
    <w:basedOn w:val="Normal"/>
    <w:uiPriority w:val="99"/>
    <w:qFormat/>
    <w:rsid w:val="000052F7"/>
    <w:pPr>
      <w:widowControl/>
      <w:autoSpaceDE/>
      <w:autoSpaceDN/>
      <w:adjustRightInd/>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633179"/>
    <w:pPr>
      <w:widowControl/>
      <w:autoSpaceDE/>
      <w:autoSpaceDN/>
      <w:adjustRightInd/>
      <w:spacing w:before="100" w:beforeAutospacing="1" w:after="100" w:afterAutospacing="1"/>
    </w:pPr>
    <w:rPr>
      <w:rFonts w:eastAsia="Calibri"/>
      <w:sz w:val="24"/>
      <w:szCs w:val="24"/>
      <w:lang w:val="en-US"/>
    </w:rPr>
  </w:style>
  <w:style w:type="paragraph" w:styleId="CommentText">
    <w:name w:val="annotation text"/>
    <w:basedOn w:val="Normal"/>
    <w:link w:val="CommentTextChar"/>
    <w:unhideWhenUsed/>
    <w:rsid w:val="00DC2C10"/>
    <w:pPr>
      <w:widowControl/>
      <w:autoSpaceDE/>
      <w:autoSpaceDN/>
      <w:adjustRightInd/>
    </w:pPr>
    <w:rPr>
      <w:rFonts w:ascii="Calibri" w:eastAsia="Calibri" w:hAnsi="Calibri"/>
      <w:sz w:val="24"/>
      <w:szCs w:val="24"/>
      <w:lang w:val="en-US"/>
    </w:rPr>
  </w:style>
  <w:style w:type="character" w:customStyle="1" w:styleId="CommentTextChar">
    <w:name w:val="Comment Text Char"/>
    <w:basedOn w:val="DefaultParagraphFont"/>
    <w:link w:val="CommentText"/>
    <w:rsid w:val="00DC2C10"/>
    <w:rPr>
      <w:rFonts w:ascii="Calibri" w:eastAsia="Calibri" w:hAnsi="Calibri" w:cs="Times New Roman"/>
      <w:sz w:val="24"/>
      <w:szCs w:val="24"/>
      <w:lang w:val="en-US" w:eastAsia="en-US"/>
    </w:rPr>
  </w:style>
  <w:style w:type="paragraph" w:styleId="BodyText2">
    <w:name w:val="Body Text 2"/>
    <w:basedOn w:val="Normal"/>
    <w:link w:val="BodyText2Char"/>
    <w:uiPriority w:val="99"/>
    <w:unhideWhenUsed/>
    <w:rsid w:val="00DC2C10"/>
    <w:pPr>
      <w:widowControl/>
      <w:tabs>
        <w:tab w:val="left" w:pos="9000"/>
      </w:tabs>
      <w:autoSpaceDE/>
      <w:autoSpaceDN/>
      <w:adjustRightInd/>
      <w:spacing w:before="150" w:after="150"/>
      <w:ind w:right="20"/>
      <w:jc w:val="both"/>
      <w:textAlignment w:val="baseline"/>
    </w:pPr>
    <w:rPr>
      <w:rFonts w:eastAsia="Calibri"/>
      <w:sz w:val="24"/>
      <w:szCs w:val="24"/>
    </w:rPr>
  </w:style>
  <w:style w:type="character" w:customStyle="1" w:styleId="BodyText2Char">
    <w:name w:val="Body Text 2 Char"/>
    <w:basedOn w:val="DefaultParagraphFont"/>
    <w:link w:val="BodyText2"/>
    <w:uiPriority w:val="99"/>
    <w:rsid w:val="00DC2C10"/>
    <w:rPr>
      <w:rFonts w:eastAsia="Calibri"/>
      <w:sz w:val="24"/>
      <w:szCs w:val="24"/>
      <w:lang w:eastAsia="en-US"/>
    </w:rPr>
  </w:style>
  <w:style w:type="character" w:customStyle="1" w:styleId="Heading2Char">
    <w:name w:val="Heading 2 Char"/>
    <w:basedOn w:val="DefaultParagraphFont"/>
    <w:link w:val="Heading2"/>
    <w:semiHidden/>
    <w:rsid w:val="00584E05"/>
    <w:rPr>
      <w:rFonts w:ascii="Cambria" w:eastAsia="Times New Roman" w:hAnsi="Cambria" w:cs="Times New Roman"/>
      <w:b/>
      <w:bCs/>
      <w:i/>
      <w:iCs/>
      <w:sz w:val="28"/>
      <w:szCs w:val="28"/>
      <w:lang w:eastAsia="en-US"/>
    </w:rPr>
  </w:style>
  <w:style w:type="paragraph" w:styleId="BodyText">
    <w:name w:val="Body Text"/>
    <w:basedOn w:val="Normal"/>
    <w:link w:val="BodyTextChar"/>
    <w:uiPriority w:val="1"/>
    <w:qFormat/>
    <w:rsid w:val="00584E05"/>
    <w:pPr>
      <w:spacing w:after="120"/>
    </w:pPr>
  </w:style>
  <w:style w:type="character" w:customStyle="1" w:styleId="BodyTextChar">
    <w:name w:val="Body Text Char"/>
    <w:basedOn w:val="DefaultParagraphFont"/>
    <w:link w:val="BodyText"/>
    <w:rsid w:val="00584E05"/>
    <w:rPr>
      <w:lang w:eastAsia="en-US"/>
    </w:rPr>
  </w:style>
  <w:style w:type="character" w:customStyle="1" w:styleId="Heading3Char">
    <w:name w:val="Heading 3 Char"/>
    <w:basedOn w:val="DefaultParagraphFont"/>
    <w:link w:val="Heading3"/>
    <w:rsid w:val="003E592F"/>
    <w:rPr>
      <w:rFonts w:ascii="Cambria" w:eastAsia="Times New Roman" w:hAnsi="Cambria" w:cs="Times New Roman"/>
      <w:b/>
      <w:bCs/>
      <w:sz w:val="26"/>
      <w:szCs w:val="26"/>
      <w:lang w:eastAsia="en-US"/>
    </w:rPr>
  </w:style>
  <w:style w:type="paragraph" w:styleId="BodyTextIndent">
    <w:name w:val="Body Text Indent"/>
    <w:basedOn w:val="Normal"/>
    <w:link w:val="BodyTextIndentChar"/>
    <w:rsid w:val="003E592F"/>
    <w:pPr>
      <w:spacing w:after="120"/>
      <w:ind w:left="283"/>
    </w:pPr>
  </w:style>
  <w:style w:type="character" w:customStyle="1" w:styleId="BodyTextIndentChar">
    <w:name w:val="Body Text Indent Char"/>
    <w:basedOn w:val="DefaultParagraphFont"/>
    <w:link w:val="BodyTextIndent"/>
    <w:rsid w:val="003E592F"/>
    <w:rPr>
      <w:lang w:eastAsia="en-US"/>
    </w:rPr>
  </w:style>
  <w:style w:type="character" w:styleId="CommentReference">
    <w:name w:val="annotation reference"/>
    <w:basedOn w:val="DefaultParagraphFont"/>
    <w:semiHidden/>
    <w:unhideWhenUsed/>
    <w:rsid w:val="001D0A40"/>
    <w:rPr>
      <w:sz w:val="16"/>
      <w:szCs w:val="16"/>
    </w:rPr>
  </w:style>
  <w:style w:type="paragraph" w:styleId="CommentSubject">
    <w:name w:val="annotation subject"/>
    <w:basedOn w:val="CommentText"/>
    <w:next w:val="CommentText"/>
    <w:link w:val="CommentSubjectChar"/>
    <w:semiHidden/>
    <w:unhideWhenUsed/>
    <w:rsid w:val="001D0A40"/>
    <w:pPr>
      <w:widowControl w:val="0"/>
      <w:autoSpaceDE w:val="0"/>
      <w:autoSpaceDN w:val="0"/>
      <w:adjustRightInd w:val="0"/>
    </w:pPr>
    <w:rPr>
      <w:rFonts w:ascii="Times New Roman" w:eastAsia="Times New Roman" w:hAnsi="Times New Roman"/>
      <w:b/>
      <w:bCs/>
      <w:sz w:val="20"/>
      <w:szCs w:val="20"/>
      <w:lang w:val="sq-AL"/>
    </w:rPr>
  </w:style>
  <w:style w:type="character" w:customStyle="1" w:styleId="CommentSubjectChar">
    <w:name w:val="Comment Subject Char"/>
    <w:basedOn w:val="CommentTextChar"/>
    <w:link w:val="CommentSubject"/>
    <w:semiHidden/>
    <w:rsid w:val="001D0A40"/>
    <w:rPr>
      <w:rFonts w:ascii="Calibri" w:eastAsia="Calibri" w:hAnsi="Calibri" w:cs="Times New Roman"/>
      <w:b/>
      <w:bCs/>
      <w:sz w:val="24"/>
      <w:szCs w:val="24"/>
      <w:lang w:val="sq-AL" w:eastAsia="en-US"/>
    </w:rPr>
  </w:style>
  <w:style w:type="numbering" w:customStyle="1" w:styleId="NoList1">
    <w:name w:val="No List1"/>
    <w:next w:val="NoList"/>
    <w:uiPriority w:val="99"/>
    <w:semiHidden/>
    <w:unhideWhenUsed/>
    <w:rsid w:val="001A66E2"/>
  </w:style>
  <w:style w:type="paragraph" w:customStyle="1" w:styleId="TableParagraph">
    <w:name w:val="Table Paragraph"/>
    <w:basedOn w:val="Normal"/>
    <w:uiPriority w:val="1"/>
    <w:qFormat/>
    <w:rsid w:val="001A66E2"/>
    <w:pPr>
      <w:adjustRightInd/>
      <w:spacing w:before="68"/>
      <w:ind w:left="4"/>
    </w:pPr>
    <w:rPr>
      <w:rFonts w:ascii="Cambria" w:eastAsia="Cambria" w:hAnsi="Cambria" w:cs="Cambria"/>
      <w:noProof/>
      <w:sz w:val="22"/>
      <w:szCs w:val="22"/>
      <w:lang w:val="en-US" w:bidi="en-US"/>
    </w:rPr>
  </w:style>
  <w:style w:type="paragraph" w:styleId="Footer">
    <w:name w:val="footer"/>
    <w:basedOn w:val="Normal"/>
    <w:link w:val="FooterChar"/>
    <w:uiPriority w:val="99"/>
    <w:unhideWhenUsed/>
    <w:rsid w:val="001A66E2"/>
    <w:pPr>
      <w:tabs>
        <w:tab w:val="center" w:pos="4536"/>
        <w:tab w:val="right" w:pos="9072"/>
      </w:tabs>
      <w:adjustRightInd/>
    </w:pPr>
    <w:rPr>
      <w:rFonts w:ascii="Cambria" w:eastAsia="Cambria" w:hAnsi="Cambria" w:cs="Cambria"/>
      <w:noProof/>
      <w:sz w:val="22"/>
      <w:szCs w:val="22"/>
      <w:lang w:val="en-US" w:bidi="en-US"/>
    </w:rPr>
  </w:style>
  <w:style w:type="character" w:customStyle="1" w:styleId="FooterChar">
    <w:name w:val="Footer Char"/>
    <w:basedOn w:val="DefaultParagraphFont"/>
    <w:link w:val="Footer"/>
    <w:uiPriority w:val="99"/>
    <w:rsid w:val="001A66E2"/>
    <w:rPr>
      <w:rFonts w:ascii="Cambria" w:eastAsia="Cambria" w:hAnsi="Cambria" w:cs="Cambria"/>
      <w:noProof/>
      <w:sz w:val="22"/>
      <w:szCs w:val="22"/>
      <w:lang w:bidi="en-US"/>
    </w:rPr>
  </w:style>
  <w:style w:type="paragraph" w:styleId="Header">
    <w:name w:val="header"/>
    <w:basedOn w:val="Normal"/>
    <w:link w:val="HeaderChar"/>
    <w:uiPriority w:val="99"/>
    <w:unhideWhenUsed/>
    <w:rsid w:val="001A66E2"/>
    <w:pPr>
      <w:tabs>
        <w:tab w:val="center" w:pos="4536"/>
        <w:tab w:val="right" w:pos="9072"/>
      </w:tabs>
      <w:adjustRightInd/>
    </w:pPr>
    <w:rPr>
      <w:rFonts w:ascii="Cambria" w:eastAsia="Cambria" w:hAnsi="Cambria" w:cs="Cambria"/>
      <w:noProof/>
      <w:sz w:val="22"/>
      <w:szCs w:val="22"/>
      <w:lang w:val="en-US" w:bidi="en-US"/>
    </w:rPr>
  </w:style>
  <w:style w:type="character" w:customStyle="1" w:styleId="HeaderChar">
    <w:name w:val="Header Char"/>
    <w:basedOn w:val="DefaultParagraphFont"/>
    <w:link w:val="Header"/>
    <w:uiPriority w:val="99"/>
    <w:rsid w:val="001A66E2"/>
    <w:rPr>
      <w:rFonts w:ascii="Cambria" w:eastAsia="Cambria" w:hAnsi="Cambria" w:cs="Cambria"/>
      <w:noProof/>
      <w:sz w:val="22"/>
      <w:szCs w:val="22"/>
      <w:lang w:bidi="en-US"/>
    </w:rPr>
  </w:style>
  <w:style w:type="paragraph" w:styleId="Revision">
    <w:name w:val="Revision"/>
    <w:hidden/>
    <w:uiPriority w:val="99"/>
    <w:semiHidden/>
    <w:rsid w:val="00BF7F12"/>
    <w:rPr>
      <w:lang w:val="sq-AL"/>
    </w:rPr>
  </w:style>
  <w:style w:type="paragraph" w:customStyle="1" w:styleId="text2">
    <w:name w:val="text2"/>
    <w:basedOn w:val="Normal"/>
    <w:rsid w:val="00F0342B"/>
    <w:pPr>
      <w:widowControl/>
      <w:autoSpaceDE/>
      <w:autoSpaceDN/>
      <w:adjustRightInd/>
      <w:spacing w:before="100" w:beforeAutospacing="1" w:after="100" w:afterAutospacing="1"/>
    </w:pPr>
    <w:rPr>
      <w:rFonts w:ascii="Arial" w:hAnsi="Arial" w:cs="Arial"/>
      <w:color w:val="000000"/>
      <w:sz w:val="29"/>
      <w:szCs w:val="29"/>
      <w:lang w:val="en-US"/>
    </w:rPr>
  </w:style>
  <w:style w:type="table" w:styleId="TableGrid">
    <w:name w:val="Table Grid"/>
    <w:basedOn w:val="TableNormal"/>
    <w:rsid w:val="00960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20680">
      <w:bodyDiv w:val="1"/>
      <w:marLeft w:val="0"/>
      <w:marRight w:val="0"/>
      <w:marTop w:val="0"/>
      <w:marBottom w:val="0"/>
      <w:divBdr>
        <w:top w:val="none" w:sz="0" w:space="0" w:color="auto"/>
        <w:left w:val="none" w:sz="0" w:space="0" w:color="auto"/>
        <w:bottom w:val="none" w:sz="0" w:space="0" w:color="auto"/>
        <w:right w:val="none" w:sz="0" w:space="0" w:color="auto"/>
      </w:divBdr>
    </w:div>
    <w:div w:id="20965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730</Nr_x002e__x0020_akti>
    <Data_x0020_e_x0020_Krijimit xmlns="0e656187-b300-4fb0-8bf4-3a50f872073c">2022-11-17T08:51:10Z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2022-11-15T23:00:00Z</Date_x0020_protokolli>
    <Titulli xmlns="0e656187-b300-4fb0-8bf4-3a50f872073c">Për miratimin e rregullit teknik “Për enët e thjeshta nën presion” dhe pёrcaktimin e listёs së standardeve të harmonizuara</Titulli>
    <Modifikuesi xmlns="0e656187-b300-4fb0-8bf4-3a50f872073c">alma.lisaku</Modifikuesi>
    <Nr_x002e__x0020_prot_x0020_QBZ xmlns="0e656187-b300-4fb0-8bf4-3a50f872073c">1685</Nr_x002e__x0020_prot_x0020_QBZ>
    <Data_x0020_e_x0020_Modifikimit xmlns="0e656187-b300-4fb0-8bf4-3a50f872073c">2022-11-18T08:52:41Z</Data_x0020_e_x0020_Modifikimit>
    <Dekretuar xmlns="0e656187-b300-4fb0-8bf4-3a50f872073c">false</Dekretuar>
    <Data xmlns="0e656187-b300-4fb0-8bf4-3a50f872073c">2022-11-15T23:00:00Z</Data>
    <Nr_x002e__x0020_protokolli_x0020_i_x0020_aktit xmlns="0e656187-b300-4fb0-8bf4-3a50f872073c">6167/2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F563E940E244160B258630C2581BB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F563E940E244160B258630C2581BB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2E5DB-D952-4AD0-88F4-9DCBB1F6FA0F}">
  <ds:schemaRefs>
    <ds:schemaRef ds:uri="http://schemas.microsoft.com/office/2006/metadata/longProperties"/>
  </ds:schemaRefs>
</ds:datastoreItem>
</file>

<file path=customXml/itemProps2.xml><?xml version="1.0" encoding="utf-8"?>
<ds:datastoreItem xmlns:ds="http://schemas.openxmlformats.org/officeDocument/2006/customXml" ds:itemID="{52A3B9FB-32F9-4A7B-A081-DBC265DE2625}">
  <ds:schemaRef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dcmitype/"/>
    <ds:schemaRef ds:uri="http://purl.org/dc/elements/1.1/"/>
    <ds:schemaRef ds:uri="http://www.w3.org/XML/1998/namespace"/>
    <ds:schemaRef ds:uri="http://purl.org/dc/terms/"/>
  </ds:schemaRefs>
</ds:datastoreItem>
</file>

<file path=customXml/itemProps3.xml><?xml version="1.0" encoding="utf-8"?>
<ds:datastoreItem xmlns:ds="http://schemas.openxmlformats.org/officeDocument/2006/customXml" ds:itemID="{FD941123-67AE-4995-A964-4D1F148FB017}">
  <ds:schemaRefs>
    <ds:schemaRef ds:uri="http://schemas.microsoft.com/sharepoint/v3/contenttype/forms"/>
  </ds:schemaRefs>
</ds:datastoreItem>
</file>

<file path=customXml/itemProps4.xml><?xml version="1.0" encoding="utf-8"?>
<ds:datastoreItem xmlns:ds="http://schemas.openxmlformats.org/officeDocument/2006/customXml" ds:itemID="{D9887469-94FB-40DD-9244-CEA94F545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DB1D837-46A9-414E-9A67-1C41F9AC0B6F}">
  <ds:schemaRefs>
    <ds:schemaRef ds:uri="http://schemas.microsoft.com/sharepoint/v3/contenttype/forms"/>
  </ds:schemaRefs>
</ds:datastoreItem>
</file>

<file path=customXml/itemProps6.xml><?xml version="1.0" encoding="utf-8"?>
<ds:datastoreItem xmlns:ds="http://schemas.openxmlformats.org/officeDocument/2006/customXml" ds:itemID="{9EAC714D-7009-4B76-9487-9A3AE280A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73C84EF-0F30-4598-8E39-1F76436BB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25</Pages>
  <Words>11790</Words>
  <Characters>67204</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Për miratimin e rregullit teknik “Për enët e thjeshta nën presion” dhe pёrcaktimin e listёs së standardeve të harmonizuara</vt:lpstr>
    </vt:vector>
  </TitlesOfParts>
  <Company>mete</Company>
  <LinksUpToDate>false</LinksUpToDate>
  <CharactersWithSpaces>78837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rregullit teknik “Për enët e thjeshta nën presion” dhe pёrcaktimin e listёs së standardeve të harmonizuara</dc:title>
  <dc:creator>Anila Jani</dc:creator>
  <cp:lastModifiedBy>amarilda.muja</cp:lastModifiedBy>
  <cp:revision>141</cp:revision>
  <cp:lastPrinted>2022-11-15T14:28:00Z</cp:lastPrinted>
  <dcterms:created xsi:type="dcterms:W3CDTF">2022-11-17T11:45:00Z</dcterms:created>
  <dcterms:modified xsi:type="dcterms:W3CDTF">2022-11-18T09:39:00Z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y fmtid="{D5CDD505-2E9C-101B-9397-08002B2CF9AE}" pid="3" name="ContentTypeId">
    <vt:lpwstr>0x01010083FC2A886F6FE144A0D83744568D8B49</vt:lpwstr>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