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2A96ED" w14:textId="77777777" w:rsidR="00B81810" w:rsidRPr="00B81810" w:rsidRDefault="00B81810" w:rsidP="00B81810">
      <w:pPr>
        <w:autoSpaceDE w:val="0"/>
        <w:autoSpaceDN w:val="0"/>
        <w:adjustRightInd w:val="0"/>
        <w:ind w:firstLine="284"/>
        <w:jc w:val="center"/>
        <w:rPr>
          <w:rFonts w:ascii="Garamond" w:hAnsi="Garamond"/>
          <w:b/>
          <w:bCs/>
          <w:color w:val="000000"/>
          <w:szCs w:val="24"/>
        </w:rPr>
      </w:pPr>
      <w:r w:rsidRPr="00B81810">
        <w:rPr>
          <w:rFonts w:ascii="Garamond" w:hAnsi="Garamond"/>
          <w:b/>
          <w:bCs/>
          <w:color w:val="000000"/>
          <w:szCs w:val="24"/>
        </w:rPr>
        <w:t>VENDIM</w:t>
      </w:r>
    </w:p>
    <w:p w14:paraId="6C2A96EE" w14:textId="6BBC77FD" w:rsidR="00B81810" w:rsidRPr="00B81810" w:rsidRDefault="00B81810" w:rsidP="00B81810">
      <w:pPr>
        <w:autoSpaceDE w:val="0"/>
        <w:autoSpaceDN w:val="0"/>
        <w:adjustRightInd w:val="0"/>
        <w:ind w:firstLine="284"/>
        <w:jc w:val="center"/>
        <w:rPr>
          <w:rFonts w:ascii="Garamond" w:hAnsi="Garamond"/>
          <w:b/>
          <w:bCs/>
          <w:color w:val="000000"/>
          <w:szCs w:val="24"/>
        </w:rPr>
      </w:pPr>
      <w:r w:rsidRPr="00B81810">
        <w:rPr>
          <w:rFonts w:ascii="Garamond" w:hAnsi="Garamond"/>
          <w:b/>
          <w:bCs/>
          <w:color w:val="000000"/>
          <w:szCs w:val="24"/>
        </w:rPr>
        <w:t>Nr.</w:t>
      </w:r>
      <w:r w:rsidR="000173C3">
        <w:rPr>
          <w:rFonts w:ascii="Garamond" w:hAnsi="Garamond"/>
          <w:b/>
          <w:bCs/>
          <w:color w:val="000000"/>
          <w:szCs w:val="24"/>
        </w:rPr>
        <w:t xml:space="preserve"> </w:t>
      </w:r>
      <w:r w:rsidR="00846C82">
        <w:rPr>
          <w:rFonts w:ascii="Garamond" w:hAnsi="Garamond"/>
          <w:b/>
          <w:bCs/>
          <w:color w:val="000000"/>
          <w:szCs w:val="24"/>
        </w:rPr>
        <w:t>748</w:t>
      </w:r>
      <w:r w:rsidRPr="00B81810">
        <w:rPr>
          <w:rFonts w:ascii="Garamond" w:hAnsi="Garamond"/>
          <w:b/>
          <w:bCs/>
          <w:color w:val="000000"/>
          <w:szCs w:val="24"/>
        </w:rPr>
        <w:t>, datë</w:t>
      </w:r>
      <w:r w:rsidR="00846C82">
        <w:rPr>
          <w:rFonts w:ascii="Garamond" w:hAnsi="Garamond"/>
          <w:b/>
          <w:bCs/>
          <w:color w:val="000000"/>
          <w:szCs w:val="24"/>
        </w:rPr>
        <w:t xml:space="preserve"> 1.12.2022</w:t>
      </w:r>
    </w:p>
    <w:p w14:paraId="6C2A96EF" w14:textId="77777777" w:rsidR="00B81810" w:rsidRPr="00B81810" w:rsidRDefault="00B81810" w:rsidP="00B81810">
      <w:pPr>
        <w:autoSpaceDE w:val="0"/>
        <w:autoSpaceDN w:val="0"/>
        <w:adjustRightInd w:val="0"/>
        <w:ind w:firstLine="284"/>
        <w:jc w:val="center"/>
        <w:rPr>
          <w:rFonts w:ascii="Garamond" w:hAnsi="Garamond"/>
          <w:b/>
          <w:bCs/>
          <w:color w:val="000000"/>
          <w:szCs w:val="24"/>
        </w:rPr>
      </w:pPr>
    </w:p>
    <w:p w14:paraId="6C2A96F0" w14:textId="77777777" w:rsidR="00B81810" w:rsidRPr="00B81810" w:rsidRDefault="00B81810" w:rsidP="00B81810">
      <w:pPr>
        <w:autoSpaceDE w:val="0"/>
        <w:autoSpaceDN w:val="0"/>
        <w:adjustRightInd w:val="0"/>
        <w:ind w:firstLine="284"/>
        <w:jc w:val="center"/>
        <w:rPr>
          <w:rFonts w:ascii="Garamond" w:hAnsi="Garamond"/>
          <w:b/>
          <w:bCs/>
          <w:color w:val="000000"/>
          <w:szCs w:val="24"/>
        </w:rPr>
      </w:pPr>
      <w:r w:rsidRPr="00B81810">
        <w:rPr>
          <w:rFonts w:ascii="Garamond" w:hAnsi="Garamond"/>
          <w:b/>
          <w:bCs/>
          <w:color w:val="000000"/>
          <w:szCs w:val="24"/>
        </w:rPr>
        <w:t>PËR PËRCAKTIMIN E ZONËS, DISTANCËS DHE GJERËSISË SË BRIGJEVE TË BURIMEVE UJORE</w:t>
      </w:r>
    </w:p>
    <w:p w14:paraId="6C2A96F1" w14:textId="77777777" w:rsidR="00B81810" w:rsidRPr="00B81810" w:rsidRDefault="00B81810" w:rsidP="00B81810">
      <w:pPr>
        <w:autoSpaceDE w:val="0"/>
        <w:autoSpaceDN w:val="0"/>
        <w:adjustRightInd w:val="0"/>
        <w:ind w:firstLine="284"/>
        <w:jc w:val="both"/>
        <w:rPr>
          <w:rFonts w:ascii="Garamond" w:hAnsi="Garamond"/>
          <w:color w:val="000000"/>
          <w:szCs w:val="24"/>
        </w:rPr>
      </w:pPr>
    </w:p>
    <w:p w14:paraId="6C2A96F2" w14:textId="4A97AFCD"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 xml:space="preserve">Në mbështetje </w:t>
      </w:r>
      <w:r w:rsidRPr="00B81810">
        <w:rPr>
          <w:rFonts w:ascii="Garamond" w:hAnsi="Garamond"/>
          <w:color w:val="000000"/>
          <w:spacing w:val="-15"/>
          <w:szCs w:val="24"/>
        </w:rPr>
        <w:t>të shkronjës “dh”, të pikës 2, të nenit 8, të ligjit nr.</w:t>
      </w:r>
      <w:r w:rsidR="000173C3">
        <w:rPr>
          <w:rFonts w:ascii="Garamond" w:hAnsi="Garamond"/>
          <w:color w:val="000000"/>
          <w:spacing w:val="-15"/>
          <w:szCs w:val="24"/>
        </w:rPr>
        <w:t xml:space="preserve"> </w:t>
      </w:r>
      <w:r w:rsidRPr="00B81810">
        <w:rPr>
          <w:rFonts w:ascii="Garamond" w:hAnsi="Garamond"/>
          <w:color w:val="000000"/>
          <w:spacing w:val="-15"/>
          <w:szCs w:val="24"/>
        </w:rPr>
        <w:t>111/2012, “Për menaxhimin e integruar të burimeve ujore”, të ndryshuar</w:t>
      </w:r>
      <w:r w:rsidRPr="00B81810">
        <w:rPr>
          <w:rFonts w:ascii="Garamond" w:hAnsi="Garamond"/>
          <w:color w:val="000000"/>
          <w:szCs w:val="24"/>
        </w:rPr>
        <w:t>, me propozimin e Kryeministrit, Këshilli i Ministrave</w:t>
      </w:r>
    </w:p>
    <w:p w14:paraId="6C2A96F3" w14:textId="77777777" w:rsidR="00B81810" w:rsidRPr="00B81810" w:rsidRDefault="00B81810" w:rsidP="00B81810">
      <w:pPr>
        <w:autoSpaceDE w:val="0"/>
        <w:autoSpaceDN w:val="0"/>
        <w:adjustRightInd w:val="0"/>
        <w:ind w:firstLine="284"/>
        <w:jc w:val="center"/>
        <w:rPr>
          <w:rFonts w:ascii="Garamond" w:hAnsi="Garamond"/>
          <w:color w:val="000000"/>
          <w:spacing w:val="-15"/>
          <w:szCs w:val="24"/>
        </w:rPr>
      </w:pPr>
    </w:p>
    <w:p w14:paraId="6C2A96F4" w14:textId="77777777" w:rsidR="00B81810" w:rsidRPr="00B81810" w:rsidRDefault="00B81810" w:rsidP="00B81810">
      <w:pPr>
        <w:autoSpaceDE w:val="0"/>
        <w:autoSpaceDN w:val="0"/>
        <w:adjustRightInd w:val="0"/>
        <w:ind w:firstLine="284"/>
        <w:jc w:val="center"/>
        <w:rPr>
          <w:rFonts w:ascii="Garamond" w:hAnsi="Garamond"/>
          <w:bCs/>
          <w:color w:val="000000"/>
          <w:spacing w:val="-15"/>
          <w:szCs w:val="24"/>
        </w:rPr>
      </w:pPr>
      <w:r w:rsidRPr="00B81810">
        <w:rPr>
          <w:rFonts w:ascii="Garamond" w:hAnsi="Garamond"/>
          <w:bCs/>
          <w:color w:val="000000"/>
          <w:spacing w:val="-15"/>
          <w:szCs w:val="24"/>
        </w:rPr>
        <w:t>VENDOSI:</w:t>
      </w:r>
    </w:p>
    <w:p w14:paraId="6C2A96F5" w14:textId="77777777" w:rsidR="00B81810" w:rsidRPr="00B81810" w:rsidRDefault="00B81810" w:rsidP="00B81810">
      <w:pPr>
        <w:autoSpaceDE w:val="0"/>
        <w:autoSpaceDN w:val="0"/>
        <w:adjustRightInd w:val="0"/>
        <w:ind w:firstLine="284"/>
        <w:jc w:val="center"/>
        <w:rPr>
          <w:rFonts w:ascii="Garamond" w:hAnsi="Garamond"/>
          <w:b/>
          <w:bCs/>
          <w:color w:val="000000"/>
          <w:spacing w:val="-15"/>
          <w:szCs w:val="24"/>
        </w:rPr>
      </w:pPr>
    </w:p>
    <w:p w14:paraId="6C2A96F6" w14:textId="77777777" w:rsidR="00B81810" w:rsidRPr="000173C3" w:rsidRDefault="00B81810" w:rsidP="00B81810">
      <w:pPr>
        <w:autoSpaceDE w:val="0"/>
        <w:autoSpaceDN w:val="0"/>
        <w:adjustRightInd w:val="0"/>
        <w:ind w:firstLine="284"/>
        <w:jc w:val="both"/>
        <w:rPr>
          <w:rFonts w:ascii="Garamond" w:hAnsi="Garamond"/>
          <w:bCs/>
          <w:color w:val="000000"/>
          <w:spacing w:val="-15"/>
          <w:szCs w:val="24"/>
        </w:rPr>
      </w:pPr>
      <w:r w:rsidRPr="000173C3">
        <w:rPr>
          <w:rFonts w:ascii="Garamond" w:hAnsi="Garamond"/>
          <w:bCs/>
          <w:color w:val="000000"/>
          <w:spacing w:val="-15"/>
          <w:szCs w:val="24"/>
        </w:rPr>
        <w:t>I. DISPOZITA TË PËRGJITHSHME</w:t>
      </w:r>
    </w:p>
    <w:p w14:paraId="6C2A96F7" w14:textId="77777777"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1.</w:t>
      </w:r>
      <w:r>
        <w:rPr>
          <w:rFonts w:ascii="Garamond" w:hAnsi="Garamond"/>
          <w:color w:val="000000"/>
          <w:szCs w:val="24"/>
        </w:rPr>
        <w:t xml:space="preserve"> </w:t>
      </w:r>
      <w:r w:rsidRPr="00B81810">
        <w:rPr>
          <w:rFonts w:ascii="Garamond" w:hAnsi="Garamond"/>
          <w:color w:val="000000"/>
          <w:szCs w:val="24"/>
        </w:rPr>
        <w:t>Objekt i këtij vendimi është:</w:t>
      </w:r>
    </w:p>
    <w:p w14:paraId="6C2A96F8" w14:textId="77777777"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a)</w:t>
      </w:r>
      <w:r>
        <w:rPr>
          <w:rFonts w:ascii="Garamond" w:hAnsi="Garamond"/>
          <w:color w:val="000000"/>
          <w:szCs w:val="24"/>
        </w:rPr>
        <w:t xml:space="preserve"> </w:t>
      </w:r>
      <w:r w:rsidRPr="00B81810">
        <w:rPr>
          <w:rFonts w:ascii="Garamond" w:hAnsi="Garamond"/>
          <w:color w:val="000000"/>
          <w:szCs w:val="24"/>
        </w:rPr>
        <w:t xml:space="preserve">përcaktimi i zonës, distancës dhe gjerësisë së bregut të burimit ujor, bazuar në kriteret e përgjithshme dhe të posaçme, të parashikuara në këtë vendim, konkretisht të: </w:t>
      </w:r>
    </w:p>
    <w:p w14:paraId="6C2A96F9" w14:textId="77777777"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i.</w:t>
      </w:r>
      <w:r>
        <w:rPr>
          <w:rFonts w:ascii="Garamond" w:hAnsi="Garamond"/>
          <w:color w:val="000000"/>
          <w:szCs w:val="24"/>
        </w:rPr>
        <w:t xml:space="preserve"> </w:t>
      </w:r>
      <w:r w:rsidRPr="00B81810">
        <w:rPr>
          <w:rFonts w:ascii="Garamond" w:hAnsi="Garamond"/>
          <w:color w:val="000000"/>
          <w:szCs w:val="24"/>
        </w:rPr>
        <w:t>brigjeve përgjatë detit;</w:t>
      </w:r>
    </w:p>
    <w:p w14:paraId="6C2A96FA" w14:textId="77777777"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ii.</w:t>
      </w:r>
      <w:r>
        <w:rPr>
          <w:rFonts w:ascii="Garamond" w:hAnsi="Garamond"/>
          <w:color w:val="000000"/>
          <w:szCs w:val="24"/>
        </w:rPr>
        <w:t xml:space="preserve"> </w:t>
      </w:r>
      <w:r w:rsidRPr="00B81810">
        <w:rPr>
          <w:rFonts w:ascii="Garamond" w:hAnsi="Garamond"/>
          <w:color w:val="000000"/>
          <w:szCs w:val="24"/>
        </w:rPr>
        <w:t xml:space="preserve">brigjeve në liqene, rezervuarë natyrorë apo artificialë, laguna, pellgje me ujë, duke përfshirë këtu liqenet, rezervuarët ujorë, natyrorë apo artificialë; </w:t>
      </w:r>
    </w:p>
    <w:p w14:paraId="6C2A96FB" w14:textId="77777777"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iii.</w:t>
      </w:r>
      <w:r>
        <w:rPr>
          <w:rFonts w:ascii="Garamond" w:hAnsi="Garamond"/>
          <w:color w:val="000000"/>
          <w:szCs w:val="24"/>
        </w:rPr>
        <w:t xml:space="preserve"> </w:t>
      </w:r>
      <w:r w:rsidRPr="00B81810">
        <w:rPr>
          <w:rFonts w:ascii="Garamond" w:hAnsi="Garamond"/>
          <w:color w:val="000000"/>
          <w:szCs w:val="24"/>
        </w:rPr>
        <w:t>brigjeve përgjatë lumenjve dhe përrenjve;</w:t>
      </w:r>
    </w:p>
    <w:p w14:paraId="6C2A96FC" w14:textId="77777777"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iv.</w:t>
      </w:r>
      <w:r>
        <w:rPr>
          <w:rFonts w:ascii="Garamond" w:hAnsi="Garamond"/>
          <w:color w:val="000000"/>
          <w:szCs w:val="24"/>
        </w:rPr>
        <w:t xml:space="preserve"> </w:t>
      </w:r>
      <w:r w:rsidRPr="00B81810">
        <w:rPr>
          <w:rFonts w:ascii="Garamond" w:hAnsi="Garamond"/>
          <w:color w:val="000000"/>
          <w:szCs w:val="24"/>
        </w:rPr>
        <w:t>brigjeve përgjatë kanaleve artificiale.</w:t>
      </w:r>
    </w:p>
    <w:p w14:paraId="6C2A96FD" w14:textId="77777777" w:rsidR="00B81810" w:rsidRPr="00B81810" w:rsidRDefault="00B81810" w:rsidP="00B81810">
      <w:pPr>
        <w:autoSpaceDE w:val="0"/>
        <w:autoSpaceDN w:val="0"/>
        <w:adjustRightInd w:val="0"/>
        <w:ind w:firstLine="284"/>
        <w:jc w:val="both"/>
        <w:rPr>
          <w:rFonts w:ascii="Garamond" w:hAnsi="Garamond"/>
          <w:color w:val="FF0000"/>
          <w:szCs w:val="24"/>
        </w:rPr>
      </w:pPr>
      <w:r w:rsidRPr="00B81810">
        <w:rPr>
          <w:rFonts w:ascii="Garamond" w:hAnsi="Garamond"/>
          <w:color w:val="000000"/>
          <w:szCs w:val="24"/>
        </w:rPr>
        <w:t>b)</w:t>
      </w:r>
      <w:r>
        <w:rPr>
          <w:rFonts w:ascii="Garamond" w:hAnsi="Garamond"/>
          <w:color w:val="000000"/>
          <w:szCs w:val="24"/>
        </w:rPr>
        <w:t xml:space="preserve"> </w:t>
      </w:r>
      <w:r w:rsidRPr="00B81810">
        <w:rPr>
          <w:rFonts w:ascii="Garamond" w:hAnsi="Garamond"/>
          <w:color w:val="000000"/>
          <w:szCs w:val="24"/>
        </w:rPr>
        <w:t xml:space="preserve">përcaktimi i institucioneve përgjegjëse për ndjekjen e procedurave për miratimin e hartave të brigjeve. </w:t>
      </w:r>
    </w:p>
    <w:p w14:paraId="6C2A96FE" w14:textId="77777777" w:rsidR="00B81810" w:rsidRPr="00B81810" w:rsidRDefault="00B81810" w:rsidP="00B81810">
      <w:pPr>
        <w:autoSpaceDE w:val="0"/>
        <w:autoSpaceDN w:val="0"/>
        <w:adjustRightInd w:val="0"/>
        <w:ind w:firstLine="284"/>
        <w:rPr>
          <w:rFonts w:ascii="Garamond" w:hAnsi="Garamond"/>
          <w:color w:val="000000"/>
          <w:szCs w:val="24"/>
        </w:rPr>
      </w:pPr>
      <w:r w:rsidRPr="00B81810">
        <w:rPr>
          <w:rFonts w:ascii="Garamond" w:hAnsi="Garamond"/>
          <w:color w:val="000000"/>
          <w:szCs w:val="24"/>
        </w:rPr>
        <w:t>2.</w:t>
      </w:r>
      <w:r>
        <w:rPr>
          <w:rFonts w:ascii="Garamond" w:hAnsi="Garamond"/>
          <w:color w:val="000000"/>
          <w:szCs w:val="24"/>
        </w:rPr>
        <w:t xml:space="preserve"> </w:t>
      </w:r>
      <w:r w:rsidRPr="00B81810">
        <w:rPr>
          <w:rFonts w:ascii="Garamond" w:hAnsi="Garamond"/>
          <w:color w:val="000000"/>
          <w:szCs w:val="24"/>
        </w:rPr>
        <w:t>Në këtë vendim termat e mëposhtëm kanë këto kuptime:</w:t>
      </w:r>
    </w:p>
    <w:p w14:paraId="6C2A96FF" w14:textId="77777777" w:rsidR="00B81810" w:rsidRPr="00B81810" w:rsidRDefault="00B81810" w:rsidP="00B81810">
      <w:pPr>
        <w:autoSpaceDE w:val="0"/>
        <w:autoSpaceDN w:val="0"/>
        <w:adjustRightInd w:val="0"/>
        <w:ind w:firstLine="284"/>
        <w:jc w:val="both"/>
        <w:rPr>
          <w:rFonts w:ascii="Garamond" w:hAnsi="Garamond"/>
          <w:color w:val="000000"/>
          <w:szCs w:val="24"/>
        </w:rPr>
      </w:pPr>
      <w:r w:rsidRPr="00D67412">
        <w:rPr>
          <w:rFonts w:ascii="Garamond" w:hAnsi="Garamond"/>
          <w:bCs/>
          <w:color w:val="000000"/>
          <w:szCs w:val="24"/>
        </w:rPr>
        <w:t>a)</w:t>
      </w:r>
      <w:r>
        <w:rPr>
          <w:rFonts w:ascii="Garamond" w:hAnsi="Garamond"/>
          <w:b/>
          <w:bCs/>
          <w:color w:val="000000"/>
          <w:szCs w:val="24"/>
        </w:rPr>
        <w:t xml:space="preserve"> </w:t>
      </w:r>
      <w:r w:rsidRPr="00B81810">
        <w:rPr>
          <w:rFonts w:ascii="Garamond" w:hAnsi="Garamond"/>
          <w:b/>
          <w:bCs/>
          <w:color w:val="000000"/>
          <w:szCs w:val="24"/>
        </w:rPr>
        <w:t>“Gjerësi e bregut”</w:t>
      </w:r>
      <w:r w:rsidRPr="00B81810">
        <w:rPr>
          <w:rFonts w:ascii="Garamond" w:hAnsi="Garamond"/>
          <w:color w:val="000000"/>
          <w:szCs w:val="24"/>
        </w:rPr>
        <w:t>, gjerësia e hapësirës tokësore nga brinja e sipërme e shtratit të burimit ujor në drejtim të tokës.</w:t>
      </w:r>
    </w:p>
    <w:p w14:paraId="6C2A9700" w14:textId="4CD463C6"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b)</w:t>
      </w:r>
      <w:r>
        <w:rPr>
          <w:rFonts w:ascii="Garamond" w:hAnsi="Garamond"/>
          <w:color w:val="000000"/>
          <w:szCs w:val="24"/>
        </w:rPr>
        <w:t xml:space="preserve"> </w:t>
      </w:r>
      <w:r w:rsidRPr="00B81810">
        <w:rPr>
          <w:rFonts w:ascii="Garamond" w:hAnsi="Garamond"/>
          <w:color w:val="000000"/>
          <w:szCs w:val="24"/>
        </w:rPr>
        <w:t>“</w:t>
      </w:r>
      <w:r w:rsidRPr="00B81810">
        <w:rPr>
          <w:rFonts w:ascii="Garamond" w:hAnsi="Garamond"/>
          <w:b/>
          <w:bCs/>
          <w:color w:val="000000"/>
          <w:szCs w:val="24"/>
        </w:rPr>
        <w:t>Seksion i sistemuar”</w:t>
      </w:r>
      <w:r w:rsidRPr="00B81810">
        <w:rPr>
          <w:rFonts w:ascii="Garamond" w:hAnsi="Garamond"/>
          <w:color w:val="000000"/>
          <w:szCs w:val="24"/>
        </w:rPr>
        <w:t>,</w:t>
      </w:r>
      <w:r w:rsidRPr="00B81810">
        <w:rPr>
          <w:rFonts w:ascii="Garamond" w:hAnsi="Garamond"/>
          <w:color w:val="000000"/>
          <w:spacing w:val="-15"/>
          <w:szCs w:val="24"/>
        </w:rPr>
        <w:t xml:space="preserve"> ajo pjesë e një trupi ujor në të cilin janë kryer ndërhyrje infrastrukturore hidroteknike të nevojshme për sistemimin e ujërave natyror</w:t>
      </w:r>
      <w:r w:rsidRPr="00B81810">
        <w:rPr>
          <w:rFonts w:ascii="Garamond" w:hAnsi="Garamond"/>
          <w:color w:val="000000"/>
          <w:szCs w:val="24"/>
        </w:rPr>
        <w:t>e</w:t>
      </w:r>
      <w:r w:rsidRPr="00B81810">
        <w:rPr>
          <w:rFonts w:ascii="Garamond" w:hAnsi="Garamond"/>
          <w:color w:val="000000"/>
          <w:spacing w:val="-15"/>
          <w:szCs w:val="24"/>
        </w:rPr>
        <w:t xml:space="preserve"> ose artificial</w:t>
      </w:r>
      <w:r w:rsidRPr="00B81810">
        <w:rPr>
          <w:rFonts w:ascii="Garamond" w:hAnsi="Garamond"/>
          <w:color w:val="000000"/>
          <w:szCs w:val="24"/>
        </w:rPr>
        <w:t>e</w:t>
      </w:r>
      <w:r w:rsidR="00FF70FC">
        <w:rPr>
          <w:rFonts w:ascii="Garamond" w:hAnsi="Garamond"/>
          <w:color w:val="000000"/>
          <w:szCs w:val="24"/>
        </w:rPr>
        <w:t>,</w:t>
      </w:r>
      <w:r w:rsidRPr="00B81810">
        <w:rPr>
          <w:rFonts w:ascii="Garamond" w:hAnsi="Garamond"/>
          <w:color w:val="000000"/>
          <w:spacing w:val="-15"/>
          <w:szCs w:val="24"/>
        </w:rPr>
        <w:t xml:space="preserve"> si edhe për mbrojtjen e territorit nga këto ujëra, me veshje dhe/ose riprofilim të ndrysh</w:t>
      </w:r>
      <w:r w:rsidRPr="00B81810">
        <w:rPr>
          <w:rFonts w:ascii="Garamond" w:hAnsi="Garamond"/>
          <w:color w:val="000000"/>
          <w:szCs w:val="24"/>
        </w:rPr>
        <w:t>ë</w:t>
      </w:r>
      <w:r w:rsidRPr="00B81810">
        <w:rPr>
          <w:rFonts w:ascii="Garamond" w:hAnsi="Garamond"/>
          <w:color w:val="000000"/>
          <w:spacing w:val="-15"/>
          <w:szCs w:val="24"/>
        </w:rPr>
        <w:t>m nga gjendja natyrore e cila siguron kalimin e prurjes maksimale të llogaritur.</w:t>
      </w:r>
    </w:p>
    <w:p w14:paraId="6C2A9701" w14:textId="77777777" w:rsidR="00B81810" w:rsidRPr="00B81810" w:rsidRDefault="00B81810" w:rsidP="00B81810">
      <w:pPr>
        <w:autoSpaceDE w:val="0"/>
        <w:autoSpaceDN w:val="0"/>
        <w:adjustRightInd w:val="0"/>
        <w:ind w:firstLine="284"/>
        <w:jc w:val="both"/>
        <w:rPr>
          <w:rFonts w:ascii="Garamond" w:hAnsi="Garamond"/>
          <w:color w:val="000000"/>
          <w:spacing w:val="-15"/>
          <w:szCs w:val="24"/>
        </w:rPr>
      </w:pPr>
      <w:r w:rsidRPr="00B81810">
        <w:rPr>
          <w:rFonts w:ascii="Garamond" w:hAnsi="Garamond"/>
          <w:color w:val="000000"/>
          <w:szCs w:val="24"/>
        </w:rPr>
        <w:t>c) “</w:t>
      </w:r>
      <w:r w:rsidRPr="00B81810">
        <w:rPr>
          <w:rFonts w:ascii="Garamond" w:hAnsi="Garamond"/>
          <w:b/>
          <w:bCs/>
          <w:color w:val="000000"/>
          <w:szCs w:val="24"/>
        </w:rPr>
        <w:t>Shtrati i burimit ujor</w:t>
      </w:r>
      <w:r w:rsidRPr="00B81810">
        <w:rPr>
          <w:rFonts w:ascii="Garamond" w:hAnsi="Garamond"/>
          <w:color w:val="000000"/>
          <w:szCs w:val="24"/>
        </w:rPr>
        <w:t>”, terreni natyror ose artificial, nëpër të cilin, përherë apo përkohësisht, rrjedh ose qëndron uji</w:t>
      </w:r>
      <w:r w:rsidRPr="00B81810">
        <w:rPr>
          <w:rFonts w:ascii="Garamond" w:hAnsi="Garamond"/>
          <w:color w:val="000000"/>
          <w:spacing w:val="-15"/>
          <w:szCs w:val="24"/>
        </w:rPr>
        <w:t xml:space="preserve">. </w:t>
      </w:r>
    </w:p>
    <w:p w14:paraId="6C2A9702" w14:textId="77777777"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ç) “</w:t>
      </w:r>
      <w:r w:rsidRPr="00B81810">
        <w:rPr>
          <w:rFonts w:ascii="Garamond" w:hAnsi="Garamond"/>
          <w:b/>
          <w:bCs/>
          <w:color w:val="000000"/>
          <w:szCs w:val="24"/>
        </w:rPr>
        <w:t>Vijë bregdetare</w:t>
      </w:r>
      <w:r w:rsidRPr="00B81810">
        <w:rPr>
          <w:rFonts w:ascii="Garamond" w:hAnsi="Garamond"/>
          <w:color w:val="000000"/>
          <w:szCs w:val="24"/>
        </w:rPr>
        <w:t>” ose “</w:t>
      </w:r>
      <w:r w:rsidRPr="00B81810">
        <w:rPr>
          <w:rFonts w:ascii="Garamond" w:hAnsi="Garamond"/>
          <w:b/>
          <w:bCs/>
          <w:color w:val="000000"/>
          <w:szCs w:val="24"/>
        </w:rPr>
        <w:t>vija e bregdetit</w:t>
      </w:r>
      <w:r w:rsidRPr="00B81810">
        <w:rPr>
          <w:rFonts w:ascii="Garamond" w:hAnsi="Garamond"/>
          <w:color w:val="000000"/>
          <w:szCs w:val="24"/>
        </w:rPr>
        <w:t xml:space="preserve">”, vija që formon kufirin midis bregdetit (tokës) dhe zonës së bregut. </w:t>
      </w:r>
    </w:p>
    <w:p w14:paraId="6C2A9703" w14:textId="3938A8B8"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d)</w:t>
      </w:r>
      <w:r w:rsidR="00257987">
        <w:rPr>
          <w:rFonts w:ascii="Garamond" w:hAnsi="Garamond"/>
          <w:color w:val="000000"/>
          <w:szCs w:val="24"/>
        </w:rPr>
        <w:t xml:space="preserve"> </w:t>
      </w:r>
      <w:r w:rsidRPr="00B81810">
        <w:rPr>
          <w:rFonts w:ascii="Garamond" w:hAnsi="Garamond"/>
          <w:color w:val="000000"/>
          <w:szCs w:val="24"/>
        </w:rPr>
        <w:t>“</w:t>
      </w:r>
      <w:r w:rsidRPr="00B81810">
        <w:rPr>
          <w:rFonts w:ascii="Garamond" w:hAnsi="Garamond"/>
          <w:b/>
          <w:bCs/>
          <w:color w:val="000000"/>
          <w:szCs w:val="24"/>
        </w:rPr>
        <w:t>Vijë ujore</w:t>
      </w:r>
      <w:r w:rsidRPr="00B81810">
        <w:rPr>
          <w:rFonts w:ascii="Garamond" w:hAnsi="Garamond"/>
          <w:color w:val="000000"/>
          <w:szCs w:val="24"/>
        </w:rPr>
        <w:t>” ose “</w:t>
      </w:r>
      <w:r w:rsidRPr="00B81810">
        <w:rPr>
          <w:rFonts w:ascii="Garamond" w:hAnsi="Garamond"/>
          <w:b/>
          <w:bCs/>
          <w:color w:val="000000"/>
          <w:szCs w:val="24"/>
        </w:rPr>
        <w:t>vijë e bregut të trupit ujor</w:t>
      </w:r>
      <w:r w:rsidRPr="00B81810">
        <w:rPr>
          <w:rFonts w:ascii="Garamond" w:hAnsi="Garamond"/>
          <w:color w:val="000000"/>
          <w:szCs w:val="24"/>
        </w:rPr>
        <w:t>”, kufiri ujë-tokë.</w:t>
      </w:r>
    </w:p>
    <w:p w14:paraId="6C2A9704" w14:textId="77777777"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dh)</w:t>
      </w:r>
      <w:r w:rsidRPr="00B81810">
        <w:rPr>
          <w:rFonts w:ascii="Garamond" w:hAnsi="Garamond"/>
          <w:b/>
          <w:bCs/>
          <w:color w:val="000000"/>
          <w:szCs w:val="24"/>
        </w:rPr>
        <w:t xml:space="preserve"> “Zonë e bregut të burimit ujor”</w:t>
      </w:r>
      <w:r w:rsidRPr="00B81810">
        <w:rPr>
          <w:rFonts w:ascii="Garamond" w:hAnsi="Garamond"/>
          <w:color w:val="000000"/>
          <w:szCs w:val="24"/>
        </w:rPr>
        <w:t xml:space="preserve">, hapësira tokësore nga brinja e sipërme e shtratit të burimit ujor që shtrihet në drejtim të tokës, sipas gjerësisë së përcaktuar në bazë të kritereve të përgjithshme e të posaçme. </w:t>
      </w:r>
    </w:p>
    <w:p w14:paraId="6C2A9705" w14:textId="7642EBA0"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e) “</w:t>
      </w:r>
      <w:r w:rsidRPr="00B81810">
        <w:rPr>
          <w:rFonts w:ascii="Garamond" w:hAnsi="Garamond"/>
          <w:b/>
          <w:bCs/>
          <w:color w:val="000000"/>
          <w:szCs w:val="24"/>
        </w:rPr>
        <w:t>Zona e bregut të detit</w:t>
      </w:r>
      <w:r w:rsidRPr="00B81810">
        <w:rPr>
          <w:rFonts w:ascii="Garamond" w:hAnsi="Garamond"/>
          <w:color w:val="000000"/>
          <w:szCs w:val="24"/>
        </w:rPr>
        <w:t>”, hapësira që krijohet ndërmjet kufirit ujë-tokë, i cili referuar vendimit nr.</w:t>
      </w:r>
      <w:r w:rsidR="00257987">
        <w:rPr>
          <w:rFonts w:ascii="Garamond" w:hAnsi="Garamond"/>
          <w:color w:val="000000"/>
          <w:szCs w:val="24"/>
        </w:rPr>
        <w:t xml:space="preserve"> </w:t>
      </w:r>
      <w:r w:rsidRPr="00B81810">
        <w:rPr>
          <w:rFonts w:ascii="Garamond" w:hAnsi="Garamond"/>
          <w:color w:val="000000"/>
          <w:szCs w:val="24"/>
        </w:rPr>
        <w:t xml:space="preserve">1018, datë 16.12.2020, të Këshillit të Ministrave, “Për miratimin e dokumentit “Standardet shtetërore për specifikimet teknike të informacionit gjeohapësinor në Shqipëri-tema: detet”, është niveli i ujit të detit në baticë dhe vijës bregdetare dhe ku çdo ekosistem bregdetar natyror përfshihet në këtë hapësirë. </w:t>
      </w:r>
    </w:p>
    <w:p w14:paraId="6C2A9706" w14:textId="77777777" w:rsidR="00B81810" w:rsidRPr="00FF70FC" w:rsidRDefault="00B81810" w:rsidP="00B81810">
      <w:pPr>
        <w:autoSpaceDE w:val="0"/>
        <w:autoSpaceDN w:val="0"/>
        <w:adjustRightInd w:val="0"/>
        <w:ind w:firstLine="284"/>
        <w:jc w:val="both"/>
        <w:rPr>
          <w:rFonts w:ascii="Garamond" w:hAnsi="Garamond"/>
          <w:bCs/>
          <w:color w:val="000000"/>
          <w:szCs w:val="24"/>
        </w:rPr>
      </w:pPr>
      <w:r w:rsidRPr="00FF70FC">
        <w:rPr>
          <w:rFonts w:ascii="Garamond" w:hAnsi="Garamond"/>
          <w:bCs/>
          <w:color w:val="000000"/>
          <w:szCs w:val="24"/>
        </w:rPr>
        <w:t>II. KRITERET E PËRGJITHSHME PËR PËRCAKTIMIN E ZONËS, DISTANCËS DHE GJERËSISË SË BREGUT TË BURIMIT UJOR</w:t>
      </w:r>
    </w:p>
    <w:p w14:paraId="6C2A9707" w14:textId="77777777"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3.</w:t>
      </w:r>
      <w:r>
        <w:rPr>
          <w:rFonts w:ascii="Garamond" w:hAnsi="Garamond"/>
          <w:color w:val="000000"/>
          <w:szCs w:val="24"/>
        </w:rPr>
        <w:t xml:space="preserve"> </w:t>
      </w:r>
      <w:r w:rsidRPr="00B81810">
        <w:rPr>
          <w:rFonts w:ascii="Garamond" w:hAnsi="Garamond"/>
          <w:color w:val="000000"/>
          <w:szCs w:val="24"/>
        </w:rPr>
        <w:t>Zona, distanca dhe gjerësia e bregut të burimit ujor përcaktohet në bazë të këtyre kritereve të përgjithshme, si më poshtë vijon:</w:t>
      </w:r>
    </w:p>
    <w:p w14:paraId="6C2A9708" w14:textId="29C020A9"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a)</w:t>
      </w:r>
      <w:r>
        <w:rPr>
          <w:rFonts w:ascii="Garamond" w:hAnsi="Garamond"/>
          <w:color w:val="000000"/>
          <w:szCs w:val="24"/>
        </w:rPr>
        <w:t xml:space="preserve"> </w:t>
      </w:r>
      <w:r w:rsidR="00257987" w:rsidRPr="00B81810">
        <w:rPr>
          <w:rFonts w:ascii="Garamond" w:hAnsi="Garamond"/>
          <w:color w:val="000000"/>
          <w:szCs w:val="24"/>
        </w:rPr>
        <w:t xml:space="preserve">tipologjisë </w:t>
      </w:r>
      <w:r w:rsidRPr="00B81810">
        <w:rPr>
          <w:rFonts w:ascii="Garamond" w:hAnsi="Garamond"/>
          <w:color w:val="000000"/>
          <w:szCs w:val="24"/>
        </w:rPr>
        <w:t>së burimit ujor (i rrjedhshëm apo i qëndrueshëm);</w:t>
      </w:r>
    </w:p>
    <w:p w14:paraId="6C2A9709" w14:textId="75D5D543"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b)</w:t>
      </w:r>
      <w:r>
        <w:rPr>
          <w:rFonts w:ascii="Garamond" w:hAnsi="Garamond"/>
          <w:color w:val="000000"/>
          <w:szCs w:val="24"/>
        </w:rPr>
        <w:t xml:space="preserve"> </w:t>
      </w:r>
      <w:r w:rsidR="00257987" w:rsidRPr="00B81810">
        <w:rPr>
          <w:rFonts w:ascii="Garamond" w:hAnsi="Garamond"/>
          <w:color w:val="000000"/>
          <w:szCs w:val="24"/>
        </w:rPr>
        <w:t xml:space="preserve">ruajtjes </w:t>
      </w:r>
      <w:r w:rsidRPr="00B81810">
        <w:rPr>
          <w:rFonts w:ascii="Garamond" w:hAnsi="Garamond"/>
          <w:color w:val="000000"/>
          <w:szCs w:val="24"/>
        </w:rPr>
        <w:t>së ekosistemeve;</w:t>
      </w:r>
    </w:p>
    <w:p w14:paraId="6C2A970A" w14:textId="5EF15A7A"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c)</w:t>
      </w:r>
      <w:r>
        <w:rPr>
          <w:rFonts w:ascii="Garamond" w:hAnsi="Garamond"/>
          <w:color w:val="000000"/>
          <w:szCs w:val="24"/>
        </w:rPr>
        <w:t xml:space="preserve"> </w:t>
      </w:r>
      <w:r w:rsidR="00257987" w:rsidRPr="00B81810">
        <w:rPr>
          <w:rFonts w:ascii="Garamond" w:hAnsi="Garamond"/>
          <w:color w:val="000000"/>
          <w:szCs w:val="24"/>
        </w:rPr>
        <w:t xml:space="preserve">sigurimit </w:t>
      </w:r>
      <w:r w:rsidRPr="00B81810">
        <w:rPr>
          <w:rFonts w:ascii="Garamond" w:hAnsi="Garamond"/>
          <w:color w:val="000000"/>
          <w:szCs w:val="24"/>
        </w:rPr>
        <w:t>të vazhdimësisë së rrjedhës së trupave ujorë gjatë prurjeve maksimale;</w:t>
      </w:r>
    </w:p>
    <w:p w14:paraId="6C2A970B" w14:textId="1170BA1D"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ç)</w:t>
      </w:r>
      <w:r w:rsidR="00257987">
        <w:rPr>
          <w:rFonts w:ascii="Garamond" w:hAnsi="Garamond"/>
          <w:color w:val="000000"/>
          <w:szCs w:val="24"/>
        </w:rPr>
        <w:t xml:space="preserve"> </w:t>
      </w:r>
      <w:r w:rsidR="00257987" w:rsidRPr="00B81810">
        <w:rPr>
          <w:rFonts w:ascii="Garamond" w:hAnsi="Garamond"/>
          <w:color w:val="000000"/>
          <w:szCs w:val="24"/>
        </w:rPr>
        <w:t xml:space="preserve">mbrojtjes </w:t>
      </w:r>
      <w:r w:rsidRPr="00B81810">
        <w:rPr>
          <w:rFonts w:ascii="Garamond" w:hAnsi="Garamond"/>
          <w:color w:val="000000"/>
          <w:szCs w:val="24"/>
        </w:rPr>
        <w:t>nga uji;</w:t>
      </w:r>
    </w:p>
    <w:p w14:paraId="6C2A970C" w14:textId="4A3F0095"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d)</w:t>
      </w:r>
      <w:r>
        <w:rPr>
          <w:rFonts w:ascii="Garamond" w:hAnsi="Garamond"/>
          <w:color w:val="000000"/>
          <w:szCs w:val="24"/>
        </w:rPr>
        <w:t xml:space="preserve"> </w:t>
      </w:r>
      <w:r w:rsidR="00257987" w:rsidRPr="00B81810">
        <w:rPr>
          <w:rFonts w:ascii="Garamond" w:hAnsi="Garamond"/>
          <w:color w:val="000000"/>
          <w:szCs w:val="24"/>
        </w:rPr>
        <w:t xml:space="preserve">morfologjisë </w:t>
      </w:r>
      <w:r w:rsidRPr="00B81810">
        <w:rPr>
          <w:rFonts w:ascii="Garamond" w:hAnsi="Garamond"/>
          <w:color w:val="000000"/>
          <w:szCs w:val="24"/>
        </w:rPr>
        <w:t>së brigjeve;</w:t>
      </w:r>
    </w:p>
    <w:p w14:paraId="6C2A970D" w14:textId="23F7FEB3"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lastRenderedPageBreak/>
        <w:t>dh)</w:t>
      </w:r>
      <w:r w:rsidR="00257987">
        <w:rPr>
          <w:rFonts w:ascii="Garamond" w:hAnsi="Garamond"/>
          <w:color w:val="000000"/>
          <w:szCs w:val="24"/>
        </w:rPr>
        <w:t xml:space="preserve"> d</w:t>
      </w:r>
      <w:r w:rsidRPr="00B81810">
        <w:rPr>
          <w:rFonts w:ascii="Garamond" w:hAnsi="Garamond"/>
          <w:color w:val="000000"/>
          <w:szCs w:val="24"/>
        </w:rPr>
        <w:t>eluvioneve dhe aluvioneve të depozituara në vite përgjatë burimit ujor;</w:t>
      </w:r>
    </w:p>
    <w:p w14:paraId="6C2A970E" w14:textId="2E962BC6"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e)</w:t>
      </w:r>
      <w:r w:rsidR="00257987">
        <w:rPr>
          <w:rFonts w:ascii="Garamond" w:hAnsi="Garamond"/>
          <w:color w:val="000000"/>
          <w:szCs w:val="24"/>
        </w:rPr>
        <w:t xml:space="preserve"> p</w:t>
      </w:r>
      <w:r w:rsidRPr="00B81810">
        <w:rPr>
          <w:rFonts w:ascii="Garamond" w:hAnsi="Garamond"/>
          <w:color w:val="000000"/>
          <w:szCs w:val="24"/>
        </w:rPr>
        <w:t>jerrësisë së shtratit të burimit ujor;</w:t>
      </w:r>
    </w:p>
    <w:p w14:paraId="6C2A970F" w14:textId="507FE58C"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ë)</w:t>
      </w:r>
      <w:r w:rsidR="00257987">
        <w:rPr>
          <w:rFonts w:ascii="Garamond" w:hAnsi="Garamond"/>
          <w:color w:val="000000"/>
          <w:szCs w:val="24"/>
        </w:rPr>
        <w:t xml:space="preserve"> p</w:t>
      </w:r>
      <w:r w:rsidRPr="00B81810">
        <w:rPr>
          <w:rFonts w:ascii="Garamond" w:hAnsi="Garamond"/>
          <w:color w:val="000000"/>
          <w:szCs w:val="24"/>
        </w:rPr>
        <w:t>jerrësisë së brigjeve;</w:t>
      </w:r>
    </w:p>
    <w:p w14:paraId="6C2A9710" w14:textId="78E6A45E"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f)</w:t>
      </w:r>
      <w:r>
        <w:rPr>
          <w:rFonts w:ascii="Garamond" w:hAnsi="Garamond"/>
          <w:color w:val="000000"/>
          <w:szCs w:val="24"/>
        </w:rPr>
        <w:t xml:space="preserve"> </w:t>
      </w:r>
      <w:r w:rsidR="00257987">
        <w:rPr>
          <w:rFonts w:ascii="Garamond" w:hAnsi="Garamond"/>
          <w:color w:val="000000"/>
          <w:szCs w:val="24"/>
        </w:rPr>
        <w:t>i</w:t>
      </w:r>
      <w:r w:rsidRPr="00B81810">
        <w:rPr>
          <w:rFonts w:ascii="Garamond" w:hAnsi="Garamond"/>
          <w:color w:val="000000"/>
          <w:szCs w:val="24"/>
        </w:rPr>
        <w:t>nfrastrukturës së transportit rrugor, hekurudhor dhe ujitjes e</w:t>
      </w:r>
      <w:r w:rsidR="00257987">
        <w:rPr>
          <w:rFonts w:ascii="Garamond" w:hAnsi="Garamond"/>
          <w:color w:val="000000"/>
          <w:szCs w:val="24"/>
        </w:rPr>
        <w:t xml:space="preserve"> </w:t>
      </w:r>
      <w:r w:rsidRPr="00B81810">
        <w:rPr>
          <w:rFonts w:ascii="Garamond" w:hAnsi="Garamond"/>
          <w:color w:val="000000"/>
          <w:szCs w:val="24"/>
        </w:rPr>
        <w:t>kullimit, argjinaturat dhe veprat mbrojtëse, portet, të cilat kanë</w:t>
      </w:r>
      <w:r w:rsidR="00257987">
        <w:rPr>
          <w:rFonts w:ascii="Garamond" w:hAnsi="Garamond"/>
          <w:color w:val="000000"/>
          <w:szCs w:val="24"/>
        </w:rPr>
        <w:t xml:space="preserve"> </w:t>
      </w:r>
      <w:r w:rsidRPr="00B81810">
        <w:rPr>
          <w:rFonts w:ascii="Garamond" w:hAnsi="Garamond"/>
          <w:color w:val="000000"/>
          <w:szCs w:val="24"/>
        </w:rPr>
        <w:t>ndryshuar rrënjësisht karakterin e bregut në krahasim me atë natyror;</w:t>
      </w:r>
    </w:p>
    <w:p w14:paraId="6C2A9711" w14:textId="070A2B58"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g)</w:t>
      </w:r>
      <w:r w:rsidR="00257987">
        <w:rPr>
          <w:rFonts w:ascii="Garamond" w:hAnsi="Garamond"/>
          <w:color w:val="000000"/>
          <w:szCs w:val="24"/>
        </w:rPr>
        <w:t xml:space="preserve"> d</w:t>
      </w:r>
      <w:r w:rsidRPr="00B81810">
        <w:rPr>
          <w:rFonts w:ascii="Garamond" w:hAnsi="Garamond"/>
          <w:color w:val="000000"/>
          <w:szCs w:val="24"/>
        </w:rPr>
        <w:t>okumenteve të planifikimit dhe zhvillimit të territorit;</w:t>
      </w:r>
    </w:p>
    <w:p w14:paraId="6C2A9712" w14:textId="6BE61F12" w:rsidR="00B81810" w:rsidRPr="00B81810" w:rsidRDefault="00257987" w:rsidP="00B81810">
      <w:pPr>
        <w:autoSpaceDE w:val="0"/>
        <w:autoSpaceDN w:val="0"/>
        <w:adjustRightInd w:val="0"/>
        <w:ind w:firstLine="284"/>
        <w:jc w:val="both"/>
        <w:rPr>
          <w:rFonts w:ascii="Garamond" w:hAnsi="Garamond"/>
          <w:color w:val="000000"/>
          <w:szCs w:val="24"/>
        </w:rPr>
      </w:pPr>
      <w:r>
        <w:rPr>
          <w:rFonts w:ascii="Garamond" w:hAnsi="Garamond"/>
          <w:color w:val="000000"/>
          <w:szCs w:val="24"/>
        </w:rPr>
        <w:t xml:space="preserve"> </w:t>
      </w:r>
      <w:r w:rsidR="00B81810" w:rsidRPr="00B81810">
        <w:rPr>
          <w:rFonts w:ascii="Garamond" w:hAnsi="Garamond"/>
          <w:color w:val="000000"/>
          <w:szCs w:val="24"/>
        </w:rPr>
        <w:t xml:space="preserve">gj) </w:t>
      </w:r>
      <w:r>
        <w:rPr>
          <w:rFonts w:ascii="Garamond" w:hAnsi="Garamond"/>
          <w:color w:val="000000"/>
          <w:szCs w:val="24"/>
        </w:rPr>
        <w:t>g</w:t>
      </w:r>
      <w:r w:rsidR="00B81810" w:rsidRPr="00B81810">
        <w:rPr>
          <w:rFonts w:ascii="Garamond" w:hAnsi="Garamond"/>
          <w:color w:val="000000"/>
          <w:szCs w:val="24"/>
        </w:rPr>
        <w:t>arantimit të zhvillimit të qëndrueshëm të zonës së bregut të burimeve ujore në harmoni me nevojat për zhvillim urban, si dhe me veprimtaritë ekonomike, sociale e turistike që zhvillohen ose kanë ndikim mbi të.</w:t>
      </w:r>
    </w:p>
    <w:p w14:paraId="6C2A9713" w14:textId="77777777" w:rsidR="00B81810" w:rsidRPr="00257987" w:rsidRDefault="00B81810" w:rsidP="00B81810">
      <w:pPr>
        <w:autoSpaceDE w:val="0"/>
        <w:autoSpaceDN w:val="0"/>
        <w:adjustRightInd w:val="0"/>
        <w:ind w:firstLine="284"/>
        <w:jc w:val="both"/>
        <w:rPr>
          <w:rFonts w:ascii="Garamond" w:hAnsi="Garamond"/>
          <w:bCs/>
          <w:color w:val="000000"/>
          <w:szCs w:val="24"/>
        </w:rPr>
      </w:pPr>
      <w:r w:rsidRPr="00257987">
        <w:rPr>
          <w:rFonts w:ascii="Garamond" w:hAnsi="Garamond"/>
          <w:bCs/>
          <w:color w:val="000000"/>
          <w:szCs w:val="24"/>
        </w:rPr>
        <w:t>III. KRITERET E POSAÇME PËR PËRCAKTIMIN E ZONËS, DISTANCËS DHE GJERËSISË SË BREGUT SIPAS LLOJEVE TË BURIMEVE UJORE</w:t>
      </w:r>
    </w:p>
    <w:p w14:paraId="6C2A9714" w14:textId="77777777"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4.</w:t>
      </w:r>
      <w:r>
        <w:rPr>
          <w:rFonts w:ascii="Garamond" w:hAnsi="Garamond"/>
          <w:color w:val="000000"/>
          <w:szCs w:val="24"/>
        </w:rPr>
        <w:t xml:space="preserve"> </w:t>
      </w:r>
      <w:r w:rsidRPr="00B81810">
        <w:rPr>
          <w:rFonts w:ascii="Garamond" w:hAnsi="Garamond"/>
          <w:color w:val="000000"/>
          <w:szCs w:val="24"/>
        </w:rPr>
        <w:t>Vija bregdetare shënohet me fillimin e bimësisë së përhershme ose kur ka një ndryshim të dukshëm në morfologjinë e nënshtresave ose formës së tokës, p.sh. nga një plazh relativisht i sheshtë në duna kodrinore, me përjashtim të rasteve të mëposhtme:</w:t>
      </w:r>
    </w:p>
    <w:p w14:paraId="6C2A9715" w14:textId="1775ECAD"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a)</w:t>
      </w:r>
      <w:r>
        <w:rPr>
          <w:rFonts w:ascii="Garamond" w:hAnsi="Garamond"/>
          <w:color w:val="000000"/>
          <w:szCs w:val="24"/>
        </w:rPr>
        <w:t xml:space="preserve"> </w:t>
      </w:r>
      <w:r w:rsidR="00046E44" w:rsidRPr="00B81810">
        <w:rPr>
          <w:rFonts w:ascii="Garamond" w:hAnsi="Garamond"/>
          <w:color w:val="000000"/>
          <w:szCs w:val="24"/>
        </w:rPr>
        <w:t xml:space="preserve">kur </w:t>
      </w:r>
      <w:r w:rsidRPr="00B81810">
        <w:rPr>
          <w:rFonts w:ascii="Garamond" w:hAnsi="Garamond"/>
          <w:color w:val="000000"/>
          <w:szCs w:val="24"/>
        </w:rPr>
        <w:t>në zonën e bregut të detit ka seksione të sistemuara, janë ngritur objekte publike të infrastrukturës së transportit, si rrugë, shëtitore etj., apo të infrastrukturës së mbrojtjes përgjatë bregut nga proceset natyrore detare, vija bregdetare është kufiri i shtrirjes së veprës publike në drejtim të detit;</w:t>
      </w:r>
    </w:p>
    <w:p w14:paraId="6C2A9716" w14:textId="40CCDF0B"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b)</w:t>
      </w:r>
      <w:r>
        <w:rPr>
          <w:rFonts w:ascii="Garamond" w:hAnsi="Garamond"/>
          <w:color w:val="000000"/>
          <w:szCs w:val="24"/>
        </w:rPr>
        <w:t xml:space="preserve"> </w:t>
      </w:r>
      <w:r w:rsidR="00046E44" w:rsidRPr="00B81810">
        <w:rPr>
          <w:rFonts w:ascii="Garamond" w:hAnsi="Garamond"/>
          <w:color w:val="000000"/>
          <w:szCs w:val="24"/>
        </w:rPr>
        <w:t xml:space="preserve">në </w:t>
      </w:r>
      <w:r w:rsidRPr="00B81810">
        <w:rPr>
          <w:rFonts w:ascii="Garamond" w:hAnsi="Garamond"/>
          <w:color w:val="000000"/>
          <w:szCs w:val="24"/>
        </w:rPr>
        <w:t>rastin e porteve detare, zona e bregut të detit konsiderohet territori i tij sipas planeve të përgjithshme vendore (PPV) ose planeve të detajuara për zonat me rëndësi kombëtare (PDZRK) ose vendimeve të KKT-së për shpalljen e zonave të rëndësisë kombëtare, të miratuara sipas përcaktimeve në legjislacionin për planifikimin dhe zhvillimin e territorit;</w:t>
      </w:r>
    </w:p>
    <w:p w14:paraId="6C2A9717" w14:textId="46DFEC6A"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c)</w:t>
      </w:r>
      <w:r>
        <w:rPr>
          <w:rFonts w:ascii="Garamond" w:hAnsi="Garamond"/>
          <w:color w:val="000000"/>
          <w:szCs w:val="24"/>
        </w:rPr>
        <w:t xml:space="preserve"> </w:t>
      </w:r>
      <w:r w:rsidR="00046E44" w:rsidRPr="00B81810">
        <w:rPr>
          <w:rFonts w:ascii="Garamond" w:hAnsi="Garamond"/>
          <w:color w:val="000000"/>
          <w:szCs w:val="24"/>
        </w:rPr>
        <w:t xml:space="preserve">në </w:t>
      </w:r>
      <w:r w:rsidRPr="00B81810">
        <w:rPr>
          <w:rFonts w:ascii="Garamond" w:hAnsi="Garamond"/>
          <w:color w:val="000000"/>
          <w:szCs w:val="24"/>
        </w:rPr>
        <w:t>rastet kur PPV-të dhe PDZRK-të, të miratuara sipas përcaktimeve në legjislacionin për planifikimin dhe zhvillimin e territorit, kanë përcaktuar vijën kufi deri ku lejohet zhvillimi i territorit dhe kjo vijë përkon me kriteret e vijës bregdetare sipas këtij vendimi, atëherë ajo vijë do të konsiderohet kufiri i zonës së bregut të detit në drejtim të tokës, përveç seksioneve të sistemuara, për të cilat zbatohen parashikimet e shkronjës “a”, të kësaj pike. Në të kundërt, PPV-të apo PDZRK-të i nënshtrohen rishikimit në ato territore ku vija nuk përkon me kriteret e vijës bregdetare;</w:t>
      </w:r>
    </w:p>
    <w:p w14:paraId="6C2A9718" w14:textId="4B6967F8"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ç)</w:t>
      </w:r>
      <w:r w:rsidR="00257987">
        <w:rPr>
          <w:rFonts w:ascii="Garamond" w:hAnsi="Garamond"/>
          <w:color w:val="000000"/>
          <w:szCs w:val="24"/>
        </w:rPr>
        <w:t xml:space="preserve"> </w:t>
      </w:r>
      <w:r w:rsidR="00046E44" w:rsidRPr="00B81810">
        <w:rPr>
          <w:rFonts w:ascii="Garamond" w:hAnsi="Garamond"/>
          <w:color w:val="000000"/>
          <w:szCs w:val="24"/>
        </w:rPr>
        <w:t xml:space="preserve">në </w:t>
      </w:r>
      <w:r w:rsidRPr="00B81810">
        <w:rPr>
          <w:rFonts w:ascii="Garamond" w:hAnsi="Garamond"/>
          <w:color w:val="000000"/>
          <w:szCs w:val="24"/>
        </w:rPr>
        <w:t>rastet kur në PPV-të apo PDZRK-të nuk parashikohen zhvillime në zonën e bregut të detit dhe kjo krijon mundësinë e zbatimit të nenit 8, të ligjit nr.</w:t>
      </w:r>
      <w:r w:rsidR="00046E44">
        <w:rPr>
          <w:rFonts w:ascii="Garamond" w:hAnsi="Garamond"/>
          <w:color w:val="000000"/>
          <w:szCs w:val="24"/>
        </w:rPr>
        <w:t xml:space="preserve"> </w:t>
      </w:r>
      <w:r w:rsidRPr="00B81810">
        <w:rPr>
          <w:rFonts w:ascii="Garamond" w:hAnsi="Garamond"/>
          <w:color w:val="000000"/>
          <w:szCs w:val="24"/>
        </w:rPr>
        <w:t>10234, datë 18.2.2010, “Për aderimin e Republikës së Shqipërisë në protokollin “Për menaxhimin e integruar të zonës bregdetare në Mesdhe” të Konventës së Barcelonës “Për mbrojtjen e mjedisit detar dhe të rajoneve bregdetare të Mesdheut”, atëherë zona e bregut të detit do të jetë jo më pak se 100 metra në gjerësi;</w:t>
      </w:r>
    </w:p>
    <w:p w14:paraId="6C2A9719" w14:textId="4E293BCE"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d)</w:t>
      </w:r>
      <w:r>
        <w:rPr>
          <w:rFonts w:ascii="Garamond" w:hAnsi="Garamond"/>
          <w:color w:val="000000"/>
          <w:szCs w:val="24"/>
        </w:rPr>
        <w:t xml:space="preserve"> </w:t>
      </w:r>
      <w:r w:rsidR="00046E44" w:rsidRPr="00B81810">
        <w:rPr>
          <w:rFonts w:ascii="Garamond" w:hAnsi="Garamond"/>
          <w:color w:val="000000"/>
          <w:szCs w:val="24"/>
        </w:rPr>
        <w:t xml:space="preserve">në </w:t>
      </w:r>
      <w:r w:rsidRPr="00B81810">
        <w:rPr>
          <w:rFonts w:ascii="Garamond" w:hAnsi="Garamond"/>
          <w:color w:val="000000"/>
          <w:szCs w:val="24"/>
        </w:rPr>
        <w:t>rastin e brigjeve shkëmbore të thepisura, me pjerrësi të konsiderueshme më shumë se 70°, që përfundojnë drejtpërdrejt në sipërfaqen e detit, sipërfaqja e shpatit të pjerrët së bashku me zonën e sipërme përtej shpatit në drejtim të tokës, e cila është e ndikuar nga proceset bregdetare, konsiderohet zonë e bregut të detit;</w:t>
      </w:r>
    </w:p>
    <w:p w14:paraId="6C2A971A" w14:textId="20675EA0" w:rsidR="00B81810" w:rsidRPr="00B81810" w:rsidRDefault="00B81810" w:rsidP="00B81810">
      <w:pPr>
        <w:autoSpaceDE w:val="0"/>
        <w:autoSpaceDN w:val="0"/>
        <w:adjustRightInd w:val="0"/>
        <w:ind w:firstLine="284"/>
        <w:jc w:val="both"/>
        <w:rPr>
          <w:rFonts w:ascii="Garamond" w:hAnsi="Garamond"/>
          <w:color w:val="000000"/>
          <w:spacing w:val="-15"/>
          <w:szCs w:val="24"/>
        </w:rPr>
      </w:pPr>
      <w:r w:rsidRPr="00B81810">
        <w:rPr>
          <w:rFonts w:ascii="Garamond" w:hAnsi="Garamond"/>
          <w:color w:val="000000"/>
          <w:spacing w:val="-15"/>
          <w:szCs w:val="24"/>
        </w:rPr>
        <w:t>dh)</w:t>
      </w:r>
      <w:r w:rsidR="00257987">
        <w:rPr>
          <w:rFonts w:ascii="Garamond" w:hAnsi="Garamond"/>
          <w:color w:val="000000"/>
          <w:spacing w:val="-15"/>
          <w:szCs w:val="24"/>
        </w:rPr>
        <w:t xml:space="preserve"> </w:t>
      </w:r>
      <w:r w:rsidR="00046E44" w:rsidRPr="00B81810">
        <w:rPr>
          <w:rFonts w:ascii="Garamond" w:hAnsi="Garamond"/>
          <w:color w:val="000000"/>
          <w:spacing w:val="-15"/>
          <w:szCs w:val="24"/>
        </w:rPr>
        <w:t xml:space="preserve">kur </w:t>
      </w:r>
      <w:r w:rsidRPr="00B81810">
        <w:rPr>
          <w:rFonts w:ascii="Garamond" w:hAnsi="Garamond"/>
          <w:color w:val="000000"/>
          <w:spacing w:val="-15"/>
          <w:szCs w:val="24"/>
        </w:rPr>
        <w:t>vija kufi e bregut të detit përkon me kufirin natyror të lagunës, zona, distanca dhe gjerësia e bregut detar është dinamike dhe ndjek ndryshimin e regjimit të kufirit të lagunës. Në këtë rast toka e përftuar nga tërheqja e ujit ose nga përparimi i tokës në drejtim të ujit konsiderohet si zonë e bregut të detit;</w:t>
      </w:r>
    </w:p>
    <w:p w14:paraId="6C2A971B" w14:textId="468501DA" w:rsidR="00B81810" w:rsidRPr="00B81810" w:rsidRDefault="00B81810" w:rsidP="00B81810">
      <w:pPr>
        <w:autoSpaceDE w:val="0"/>
        <w:autoSpaceDN w:val="0"/>
        <w:adjustRightInd w:val="0"/>
        <w:ind w:firstLine="284"/>
        <w:jc w:val="both"/>
        <w:rPr>
          <w:rFonts w:ascii="Garamond" w:hAnsi="Garamond"/>
          <w:color w:val="000000"/>
          <w:spacing w:val="-15"/>
          <w:szCs w:val="24"/>
        </w:rPr>
      </w:pPr>
      <w:r w:rsidRPr="00B81810">
        <w:rPr>
          <w:rFonts w:ascii="Garamond" w:hAnsi="Garamond"/>
          <w:color w:val="000000"/>
          <w:szCs w:val="24"/>
        </w:rPr>
        <w:t>e)</w:t>
      </w:r>
      <w:r>
        <w:rPr>
          <w:rFonts w:ascii="Garamond" w:hAnsi="Garamond"/>
          <w:color w:val="000000"/>
          <w:szCs w:val="24"/>
        </w:rPr>
        <w:t xml:space="preserve"> </w:t>
      </w:r>
      <w:r w:rsidR="00046E44">
        <w:rPr>
          <w:rFonts w:ascii="Garamond" w:hAnsi="Garamond"/>
          <w:color w:val="000000"/>
          <w:szCs w:val="24"/>
        </w:rPr>
        <w:t>n</w:t>
      </w:r>
      <w:r w:rsidRPr="00B81810">
        <w:rPr>
          <w:rFonts w:ascii="Garamond" w:hAnsi="Garamond"/>
          <w:color w:val="000000"/>
          <w:szCs w:val="24"/>
        </w:rPr>
        <w:t>ë rastin e deltave të lumenjve, limaneve detare dhe ngushticave, si pjesë e ujërave të brendshme detare, vija bregdetare i nënshtrohet kushteve dhe kritereve për zonën e bregut të detit.</w:t>
      </w:r>
    </w:p>
    <w:p w14:paraId="6C2A971C" w14:textId="22CF2A83"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5.</w:t>
      </w:r>
      <w:r>
        <w:rPr>
          <w:rFonts w:ascii="Garamond" w:hAnsi="Garamond"/>
          <w:color w:val="000000"/>
          <w:szCs w:val="24"/>
        </w:rPr>
        <w:t xml:space="preserve"> </w:t>
      </w:r>
      <w:r w:rsidRPr="00B81810">
        <w:rPr>
          <w:rFonts w:ascii="Garamond" w:hAnsi="Garamond"/>
          <w:color w:val="000000"/>
          <w:szCs w:val="24"/>
        </w:rPr>
        <w:t>Në liqene, rezervuarë, pellgje me ujë, natyrorë apo artificialë, laguna, zona dhe gjerësia e bregut është hapësira tokësore e krijuar nga vija ujore tek vija e krijuar nga gjurma e lënë nga uji në vite gjatë niveleve maksimale, në të gjithë perimetrin e trupit ujor, duke krijuar aluvione apo zona të</w:t>
      </w:r>
      <w:r w:rsidR="00257987">
        <w:rPr>
          <w:rFonts w:ascii="Garamond" w:hAnsi="Garamond"/>
          <w:color w:val="000000"/>
          <w:szCs w:val="24"/>
        </w:rPr>
        <w:t xml:space="preserve"> </w:t>
      </w:r>
      <w:r w:rsidRPr="00B81810">
        <w:rPr>
          <w:rFonts w:ascii="Garamond" w:hAnsi="Garamond"/>
          <w:color w:val="000000"/>
          <w:szCs w:val="24"/>
        </w:rPr>
        <w:t>pagjelbëruara me bimësinë karakteristike të përhershme të brezit të tokës, me përjashtim të rasteve të mëposhtme:</w:t>
      </w:r>
    </w:p>
    <w:p w14:paraId="6C2A971D" w14:textId="0E2C662A"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lastRenderedPageBreak/>
        <w:t>a)</w:t>
      </w:r>
      <w:r>
        <w:rPr>
          <w:rFonts w:ascii="Garamond" w:hAnsi="Garamond"/>
          <w:color w:val="000000"/>
          <w:szCs w:val="24"/>
        </w:rPr>
        <w:t xml:space="preserve"> </w:t>
      </w:r>
      <w:r w:rsidR="00046E44">
        <w:rPr>
          <w:rFonts w:ascii="Garamond" w:hAnsi="Garamond"/>
          <w:color w:val="000000"/>
          <w:szCs w:val="24"/>
        </w:rPr>
        <w:t>n</w:t>
      </w:r>
      <w:r w:rsidRPr="00B81810">
        <w:rPr>
          <w:rFonts w:ascii="Garamond" w:hAnsi="Garamond"/>
          <w:color w:val="000000"/>
          <w:szCs w:val="24"/>
        </w:rPr>
        <w:t>ë rastin kur në zonën e bregut të këtyre trupave ujorë ka seksione të sistemuara, ku janë ngritur objekte publike të infrastrukturës së transportit, si rrugë, shëtitore etj. apo të infrastrukturës së mbrojtjes nga proceset natyrore, zona dhe gjerësia e bregut ka kufi kufirin e shtrirjes së veprës publike në drejtim të trupit ujor;</w:t>
      </w:r>
    </w:p>
    <w:p w14:paraId="6C2A971E" w14:textId="475A3E09"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b)</w:t>
      </w:r>
      <w:r>
        <w:rPr>
          <w:rFonts w:ascii="Garamond" w:hAnsi="Garamond"/>
          <w:color w:val="000000"/>
          <w:szCs w:val="24"/>
        </w:rPr>
        <w:t xml:space="preserve"> </w:t>
      </w:r>
      <w:r w:rsidR="00046E44">
        <w:rPr>
          <w:rFonts w:ascii="Garamond" w:hAnsi="Garamond"/>
          <w:color w:val="000000"/>
          <w:szCs w:val="24"/>
        </w:rPr>
        <w:t>n</w:t>
      </w:r>
      <w:r w:rsidRPr="00B81810">
        <w:rPr>
          <w:rFonts w:ascii="Garamond" w:hAnsi="Garamond"/>
          <w:color w:val="000000"/>
          <w:szCs w:val="24"/>
        </w:rPr>
        <w:t>ë rastet kur PPV-të apo PDZRK-të, të miratuara sipas përcaktimeve në legjislacionin për planifikimin dhe zhvillimin e territorit, kanë përcaktuar vijën kufi deri ku lejohet zhvillimi i territorit dhe kjo vijë përkon me kriteret e zonës, distancës dhe gjerësisë së bregut, atëherë ajo vijë do të konsiderohet kufiri i zonës së bregut në drejtim të tokës, përveç seksioneve të sistemuara, për të cilat zbatohen parashikimet e shkronjës “a”, të kësaj pike. Në të kundërt, PPV-të apo PDZRK-të i nënshtrohen rishikimit të plotë ose të pjesshëm në ato territore ku vija nuk përkon me kriteret e vijës së bregut për këta trupa ujorë;</w:t>
      </w:r>
    </w:p>
    <w:p w14:paraId="6C2A971F" w14:textId="71300711"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c)</w:t>
      </w:r>
      <w:r>
        <w:rPr>
          <w:rFonts w:ascii="Garamond" w:hAnsi="Garamond"/>
          <w:color w:val="000000"/>
          <w:szCs w:val="24"/>
        </w:rPr>
        <w:t xml:space="preserve"> </w:t>
      </w:r>
      <w:r w:rsidR="00046E44">
        <w:rPr>
          <w:rFonts w:ascii="Garamond" w:hAnsi="Garamond"/>
          <w:color w:val="000000"/>
          <w:szCs w:val="24"/>
        </w:rPr>
        <w:t>n</w:t>
      </w:r>
      <w:r w:rsidRPr="00B81810">
        <w:rPr>
          <w:rFonts w:ascii="Garamond" w:hAnsi="Garamond"/>
          <w:color w:val="000000"/>
          <w:szCs w:val="24"/>
        </w:rPr>
        <w:t>ë rastin e rezervuarëve artificialë të ujitjes, si nivel maksimal i gjurmës konsiderohet niveli apo perimetri maksimal, që përcaktohet në projektin e ndërtimit të rezervuarit, si dhe kushtëzimet në projekt,</w:t>
      </w:r>
      <w:r w:rsidR="00257987">
        <w:rPr>
          <w:rFonts w:ascii="Garamond" w:hAnsi="Garamond"/>
          <w:color w:val="000000"/>
          <w:szCs w:val="24"/>
        </w:rPr>
        <w:t xml:space="preserve"> </w:t>
      </w:r>
      <w:r w:rsidRPr="00B81810">
        <w:rPr>
          <w:rFonts w:ascii="Garamond" w:hAnsi="Garamond"/>
          <w:color w:val="000000"/>
          <w:szCs w:val="24"/>
        </w:rPr>
        <w:t>nëse ka të tilla, mbi këtë nivel maksimal.</w:t>
      </w:r>
    </w:p>
    <w:p w14:paraId="6C2A9720" w14:textId="77777777"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6.</w:t>
      </w:r>
      <w:r>
        <w:rPr>
          <w:rFonts w:ascii="Garamond" w:hAnsi="Garamond"/>
          <w:color w:val="000000"/>
          <w:szCs w:val="24"/>
        </w:rPr>
        <w:t xml:space="preserve"> </w:t>
      </w:r>
      <w:r w:rsidRPr="00B81810">
        <w:rPr>
          <w:rFonts w:ascii="Garamond" w:hAnsi="Garamond"/>
          <w:color w:val="000000"/>
          <w:szCs w:val="24"/>
        </w:rPr>
        <w:t>Zona, distanca dhe gjerësia e bregut përgjatë lumenjve dhe përrenjve përcaktohen, si më poshtë vijon:</w:t>
      </w:r>
    </w:p>
    <w:p w14:paraId="6C2A9721" w14:textId="4A4A42EB"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a)</w:t>
      </w:r>
      <w:r>
        <w:rPr>
          <w:rFonts w:ascii="Garamond" w:hAnsi="Garamond"/>
          <w:color w:val="000000"/>
          <w:szCs w:val="24"/>
        </w:rPr>
        <w:t xml:space="preserve"> </w:t>
      </w:r>
      <w:r w:rsidR="00046E44">
        <w:rPr>
          <w:rFonts w:ascii="Garamond" w:hAnsi="Garamond"/>
          <w:color w:val="000000"/>
          <w:szCs w:val="24"/>
        </w:rPr>
        <w:t>n</w:t>
      </w:r>
      <w:r w:rsidRPr="00B81810">
        <w:rPr>
          <w:rFonts w:ascii="Garamond" w:hAnsi="Garamond"/>
          <w:color w:val="000000"/>
          <w:szCs w:val="24"/>
        </w:rPr>
        <w:t>ë lumenjtë apo përrenjtë ku pjerrësia e profilit gjatësor të shtratit është më e madhe se 10%, zona, distanca dhe gjerësia e bregut është nga vija ujore deri në vijën e krijuar nga gjurma maksimale e ujit për prurje me probabilitet 1 herë në 100 vjet (P=1%);</w:t>
      </w:r>
    </w:p>
    <w:p w14:paraId="6C2A9722" w14:textId="02978E1D"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b)</w:t>
      </w:r>
      <w:r>
        <w:rPr>
          <w:rFonts w:ascii="Garamond" w:hAnsi="Garamond"/>
          <w:color w:val="000000"/>
          <w:szCs w:val="24"/>
        </w:rPr>
        <w:t xml:space="preserve"> </w:t>
      </w:r>
      <w:r w:rsidR="00046E44">
        <w:rPr>
          <w:rFonts w:ascii="Garamond" w:hAnsi="Garamond"/>
          <w:color w:val="000000"/>
          <w:szCs w:val="24"/>
        </w:rPr>
        <w:t>n</w:t>
      </w:r>
      <w:r w:rsidRPr="00B81810">
        <w:rPr>
          <w:rFonts w:ascii="Garamond" w:hAnsi="Garamond"/>
          <w:color w:val="000000"/>
          <w:szCs w:val="24"/>
        </w:rPr>
        <w:t>ë lumenjtë apo përrenjtë ku pjerrësia e profilit gjatësor të shtratit është më e madhe se 4% deri në 10%, zona, distanca dhe gjerësia e bregut është 5m për pjerrësinë 4% dhe 2m për pjerrësinë 10% në plan, nga vija ujore deri në vijën e krijuar nga gjurma maksimale e ujit, sipas prurjes mesatare shumëvjeçare. Për vlera të ndërmjetme, përllogaritja bëhet nëpërmjet procesit matematikor të nxjerrjes së vlerave të ndërmjetme kundrejt dy vlerave të njohura (</w:t>
      </w:r>
      <w:r w:rsidRPr="00B81810">
        <w:rPr>
          <w:rFonts w:ascii="Garamond" w:hAnsi="Garamond"/>
          <w:i/>
          <w:iCs/>
          <w:color w:val="000000"/>
          <w:szCs w:val="24"/>
        </w:rPr>
        <w:t>interpolim linear</w:t>
      </w:r>
      <w:r w:rsidRPr="00B81810">
        <w:rPr>
          <w:rFonts w:ascii="Garamond" w:hAnsi="Garamond"/>
          <w:color w:val="000000"/>
          <w:szCs w:val="24"/>
        </w:rPr>
        <w:t>);</w:t>
      </w:r>
    </w:p>
    <w:p w14:paraId="6C2A9723" w14:textId="55D58A88"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c)</w:t>
      </w:r>
      <w:r>
        <w:rPr>
          <w:rFonts w:ascii="Garamond" w:hAnsi="Garamond"/>
          <w:color w:val="000000"/>
          <w:szCs w:val="24"/>
        </w:rPr>
        <w:t xml:space="preserve"> </w:t>
      </w:r>
      <w:r w:rsidR="00046E44">
        <w:rPr>
          <w:rFonts w:ascii="Garamond" w:hAnsi="Garamond"/>
          <w:color w:val="000000"/>
          <w:szCs w:val="24"/>
        </w:rPr>
        <w:t>n</w:t>
      </w:r>
      <w:r w:rsidRPr="00B81810">
        <w:rPr>
          <w:rFonts w:ascii="Garamond" w:hAnsi="Garamond"/>
          <w:color w:val="000000"/>
          <w:szCs w:val="24"/>
        </w:rPr>
        <w:t>ë lumenjtë apo përrenjtë ku pjerrësia e profilit gjatësor të shtratit është 2% deri 4%, zona, distanca dhe gjerësia e bregut është 25m për pjerrësinë 2% dhe 5m për pjerrësinë 4% në plan nga vija ujore deri në vijën e krijuar nga gjurma maksimale e ujit, sipas prurjes mesatare shumëvjeçare. Për vlera të ndërmjetme, përllogaritja bëhet nëpërmjet procesit matematikor të nxjerrjes së vlerave të ndërmjetme kundrejt dy vlerave të njohura (</w:t>
      </w:r>
      <w:r w:rsidRPr="00B81810">
        <w:rPr>
          <w:rFonts w:ascii="Garamond" w:hAnsi="Garamond"/>
          <w:i/>
          <w:iCs/>
          <w:color w:val="000000"/>
          <w:szCs w:val="24"/>
        </w:rPr>
        <w:t>interpolim linear</w:t>
      </w:r>
      <w:r w:rsidRPr="00B81810">
        <w:rPr>
          <w:rFonts w:ascii="Garamond" w:hAnsi="Garamond"/>
          <w:color w:val="000000"/>
          <w:szCs w:val="24"/>
        </w:rPr>
        <w:t>);</w:t>
      </w:r>
    </w:p>
    <w:p w14:paraId="6C2A9724" w14:textId="688C577D"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ç)</w:t>
      </w:r>
      <w:r w:rsidR="00257987">
        <w:rPr>
          <w:rFonts w:ascii="Garamond" w:hAnsi="Garamond"/>
          <w:color w:val="000000"/>
          <w:szCs w:val="24"/>
        </w:rPr>
        <w:t xml:space="preserve"> </w:t>
      </w:r>
      <w:r w:rsidR="00046E44">
        <w:rPr>
          <w:rFonts w:ascii="Garamond" w:hAnsi="Garamond"/>
          <w:color w:val="000000"/>
          <w:szCs w:val="24"/>
        </w:rPr>
        <w:t>n</w:t>
      </w:r>
      <w:r w:rsidRPr="00B81810">
        <w:rPr>
          <w:rFonts w:ascii="Garamond" w:hAnsi="Garamond"/>
          <w:color w:val="000000"/>
          <w:szCs w:val="24"/>
        </w:rPr>
        <w:t>ë lumenjtë e përrenjtë ku pjerrësia e profilit gjatësor të shtratit është më e vogël se 2%, zona, distanca dhe gjerësia e bregut është 100m për pjerrësinë 0% dhe 25m në plan për pjerrësinë 2%, nga vija ujore deri në vijën e krijuar nga gjurma maksimale e ujit, sipas prurjes mesatare shumëvjeçare. Për vlera të ndërmjetme, përllogaritja bëhet nëpërmjet procesit matematikor të nxjerrjes së vlerave të ndërmjetme kundrejt dy vlerave të njohura (</w:t>
      </w:r>
      <w:r w:rsidRPr="00B81810">
        <w:rPr>
          <w:rFonts w:ascii="Garamond" w:hAnsi="Garamond"/>
          <w:i/>
          <w:iCs/>
          <w:color w:val="000000"/>
          <w:szCs w:val="24"/>
        </w:rPr>
        <w:t>interpolim linear</w:t>
      </w:r>
      <w:r w:rsidRPr="00B81810">
        <w:rPr>
          <w:rFonts w:ascii="Garamond" w:hAnsi="Garamond"/>
          <w:color w:val="000000"/>
          <w:szCs w:val="24"/>
        </w:rPr>
        <w:t xml:space="preserve">); </w:t>
      </w:r>
    </w:p>
    <w:p w14:paraId="6C2A9725" w14:textId="469399D0"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d)</w:t>
      </w:r>
      <w:r>
        <w:rPr>
          <w:rFonts w:ascii="Garamond" w:hAnsi="Garamond"/>
          <w:color w:val="000000"/>
          <w:szCs w:val="24"/>
        </w:rPr>
        <w:t xml:space="preserve"> </w:t>
      </w:r>
      <w:r w:rsidR="00046E44">
        <w:rPr>
          <w:rFonts w:ascii="Garamond" w:hAnsi="Garamond"/>
          <w:color w:val="000000"/>
          <w:szCs w:val="24"/>
        </w:rPr>
        <w:t>n</w:t>
      </w:r>
      <w:r w:rsidRPr="00B81810">
        <w:rPr>
          <w:rFonts w:ascii="Garamond" w:hAnsi="Garamond"/>
          <w:color w:val="000000"/>
          <w:szCs w:val="24"/>
        </w:rPr>
        <w:t>ë lumenjtë e përrenjtë që kalojnë brenda zonave të urbanizuara, zona, distanca dhe gjerësia e bregut është hapësira tokësore që formohet ndërmjet nivelit maksimal të ujit të seksionit tërthor dhe veprave publike apo atyre që janë në përputhje me dokumentet e planifikimit vendor, të miratuara;</w:t>
      </w:r>
    </w:p>
    <w:p w14:paraId="6C2A9726" w14:textId="0937CF8C"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 xml:space="preserve">dh) </w:t>
      </w:r>
      <w:r w:rsidR="00046E44">
        <w:rPr>
          <w:rFonts w:ascii="Garamond" w:hAnsi="Garamond"/>
          <w:color w:val="000000"/>
          <w:szCs w:val="24"/>
        </w:rPr>
        <w:t>n</w:t>
      </w:r>
      <w:r w:rsidRPr="00B81810">
        <w:rPr>
          <w:rFonts w:ascii="Garamond" w:hAnsi="Garamond"/>
          <w:color w:val="000000"/>
          <w:szCs w:val="24"/>
        </w:rPr>
        <w:t>ë lumenjtë e përrenjtë, shtretërit dhe/ose brigjet e të cilëve janë mbrojtur me argjinaturë dhe/ose strukturë gjatësore e tërthore mbrojtëse apo kanë seksione të sistemuara, zona, distanca dhe gjerësia e bregut është hapësira tokësore me ose pa ujë që krijohet ndërmjet argjinaturave, strukturave mbrojtëse, seksioneve të sistemuara dhe vijës ujore.</w:t>
      </w:r>
    </w:p>
    <w:p w14:paraId="6C2A9727" w14:textId="77777777"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7.</w:t>
      </w:r>
      <w:r>
        <w:rPr>
          <w:rFonts w:ascii="Garamond" w:hAnsi="Garamond"/>
          <w:color w:val="000000"/>
          <w:szCs w:val="24"/>
        </w:rPr>
        <w:t xml:space="preserve"> </w:t>
      </w:r>
      <w:r w:rsidRPr="00B81810">
        <w:rPr>
          <w:rFonts w:ascii="Garamond" w:hAnsi="Garamond"/>
          <w:color w:val="000000"/>
          <w:szCs w:val="24"/>
        </w:rPr>
        <w:t>Në kanalet artificiale, zona, distanca dhe gjerësia e bregut është hapësira që krijohet nga vija ujore deri në kuotën e sipërme të skarpatës së kanalit. Në rastet kur ka PPV të miratuara, sipas përcaktimeve në legjislacionin për planifikimin dhe zhvillimin e territorit, zona dhe gjerësia e bregut është sipas përcaktimeve të planit.</w:t>
      </w:r>
    </w:p>
    <w:p w14:paraId="6C2A9728" w14:textId="77777777" w:rsidR="00B81810" w:rsidRPr="00B81810" w:rsidRDefault="00B81810" w:rsidP="00B81810">
      <w:pPr>
        <w:tabs>
          <w:tab w:val="left" w:pos="280"/>
        </w:tabs>
        <w:autoSpaceDE w:val="0"/>
        <w:autoSpaceDN w:val="0"/>
        <w:adjustRightInd w:val="0"/>
        <w:ind w:firstLine="284"/>
        <w:jc w:val="both"/>
        <w:rPr>
          <w:rFonts w:ascii="Garamond" w:hAnsi="Garamond"/>
          <w:color w:val="000000"/>
          <w:szCs w:val="24"/>
        </w:rPr>
      </w:pPr>
      <w:r w:rsidRPr="00B81810">
        <w:rPr>
          <w:rFonts w:ascii="Garamond" w:hAnsi="Garamond"/>
          <w:color w:val="000000"/>
          <w:szCs w:val="24"/>
        </w:rPr>
        <w:t>8.</w:t>
      </w:r>
      <w:r>
        <w:rPr>
          <w:rFonts w:ascii="Garamond" w:hAnsi="Garamond"/>
          <w:color w:val="000000"/>
          <w:szCs w:val="24"/>
        </w:rPr>
        <w:t xml:space="preserve"> </w:t>
      </w:r>
      <w:r w:rsidRPr="00B81810">
        <w:rPr>
          <w:rFonts w:ascii="Garamond" w:hAnsi="Garamond"/>
          <w:color w:val="000000"/>
          <w:szCs w:val="24"/>
        </w:rPr>
        <w:t>Për raste të veçanta të papërcaktuara më sipër apo që rezultojnë nga ndërthurje të parashikimeve të sipërpërmendura, janë organet e menaxhimit të burimeve ujore që interpretojnë zonën, distancën dhe gjerësinë e bregut.</w:t>
      </w:r>
      <w:bookmarkStart w:id="0" w:name="_GoBack"/>
      <w:bookmarkEnd w:id="0"/>
    </w:p>
    <w:p w14:paraId="6C2A9729" w14:textId="77777777" w:rsidR="00B81810" w:rsidRPr="00046E44" w:rsidRDefault="00B81810" w:rsidP="00B81810">
      <w:pPr>
        <w:autoSpaceDE w:val="0"/>
        <w:autoSpaceDN w:val="0"/>
        <w:adjustRightInd w:val="0"/>
        <w:ind w:firstLine="284"/>
        <w:jc w:val="both"/>
        <w:rPr>
          <w:rFonts w:ascii="Garamond" w:hAnsi="Garamond"/>
          <w:bCs/>
          <w:color w:val="000000"/>
          <w:szCs w:val="24"/>
        </w:rPr>
      </w:pPr>
      <w:r w:rsidRPr="00046E44">
        <w:rPr>
          <w:rFonts w:ascii="Garamond" w:hAnsi="Garamond"/>
          <w:bCs/>
          <w:color w:val="000000"/>
          <w:szCs w:val="24"/>
        </w:rPr>
        <w:t>IV. DISPOZITA KALIMTARE</w:t>
      </w:r>
    </w:p>
    <w:p w14:paraId="6C2A972A" w14:textId="77777777"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lastRenderedPageBreak/>
        <w:t>9.</w:t>
      </w:r>
      <w:r>
        <w:rPr>
          <w:rFonts w:ascii="Garamond" w:hAnsi="Garamond"/>
          <w:color w:val="000000"/>
          <w:szCs w:val="24"/>
        </w:rPr>
        <w:t xml:space="preserve"> </w:t>
      </w:r>
      <w:r w:rsidRPr="00B81810">
        <w:rPr>
          <w:rFonts w:ascii="Garamond" w:hAnsi="Garamond"/>
          <w:color w:val="000000"/>
          <w:szCs w:val="24"/>
        </w:rPr>
        <w:t xml:space="preserve">Ngarkohet Agjencia e Menaxhimit të Burimeve Ujore për ndjekjen e procedurave për përcaktimin e hartave të brigjeve dhe miratimin, rast pas rasti, në KKU dhe KKT. </w:t>
      </w:r>
    </w:p>
    <w:p w14:paraId="6C2A972B" w14:textId="77777777"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10.</w:t>
      </w:r>
      <w:r>
        <w:rPr>
          <w:rFonts w:ascii="Garamond" w:hAnsi="Garamond"/>
          <w:color w:val="000000"/>
          <w:szCs w:val="24"/>
        </w:rPr>
        <w:t xml:space="preserve"> </w:t>
      </w:r>
      <w:r w:rsidRPr="00B81810">
        <w:rPr>
          <w:rFonts w:ascii="Garamond" w:hAnsi="Garamond"/>
          <w:color w:val="000000"/>
          <w:szCs w:val="24"/>
        </w:rPr>
        <w:t>Ngarkohen Agjencia e Menaxhimit të Burimeve Ujore, Agjencia Kombëtare e Planifikimit të Territorit, Agjencia e Zhvillimit të Territorit, Agjencia Kombëtare e Bregdetit e njësitë e vetëqeverisjes vendore për zbatimin e këtij vendimi.</w:t>
      </w:r>
    </w:p>
    <w:p w14:paraId="6C2A972C" w14:textId="77777777" w:rsidR="00B81810" w:rsidRPr="00B81810" w:rsidRDefault="00B81810" w:rsidP="00B81810">
      <w:pPr>
        <w:autoSpaceDE w:val="0"/>
        <w:autoSpaceDN w:val="0"/>
        <w:adjustRightInd w:val="0"/>
        <w:ind w:firstLine="284"/>
        <w:jc w:val="both"/>
        <w:rPr>
          <w:rFonts w:ascii="Garamond" w:hAnsi="Garamond"/>
          <w:color w:val="000000"/>
          <w:szCs w:val="24"/>
        </w:rPr>
      </w:pPr>
      <w:r w:rsidRPr="00B81810">
        <w:rPr>
          <w:rFonts w:ascii="Garamond" w:hAnsi="Garamond"/>
          <w:color w:val="000000"/>
          <w:szCs w:val="24"/>
        </w:rPr>
        <w:t>Ky vendim hyn në f</w:t>
      </w:r>
      <w:r>
        <w:rPr>
          <w:rFonts w:ascii="Garamond" w:hAnsi="Garamond"/>
          <w:color w:val="000000"/>
          <w:szCs w:val="24"/>
        </w:rPr>
        <w:t>uqi pas botimit në Fletoren Zyrtare</w:t>
      </w:r>
      <w:r w:rsidRPr="00B81810">
        <w:rPr>
          <w:rFonts w:ascii="Garamond" w:hAnsi="Garamond"/>
          <w:color w:val="000000"/>
          <w:szCs w:val="24"/>
        </w:rPr>
        <w:t>.</w:t>
      </w:r>
    </w:p>
    <w:p w14:paraId="6C2A972D" w14:textId="77777777" w:rsidR="00B81810" w:rsidRPr="00B81810" w:rsidRDefault="00B81810" w:rsidP="00B81810">
      <w:pPr>
        <w:autoSpaceDE w:val="0"/>
        <w:autoSpaceDN w:val="0"/>
        <w:adjustRightInd w:val="0"/>
        <w:ind w:firstLine="284"/>
        <w:jc w:val="right"/>
        <w:rPr>
          <w:rFonts w:ascii="Garamond" w:hAnsi="Garamond"/>
          <w:color w:val="000000"/>
          <w:spacing w:val="-15"/>
          <w:szCs w:val="24"/>
        </w:rPr>
      </w:pPr>
    </w:p>
    <w:p w14:paraId="6C2A972E" w14:textId="77777777" w:rsidR="00B81810" w:rsidRPr="00B81810" w:rsidRDefault="00B81810" w:rsidP="00B81810">
      <w:pPr>
        <w:autoSpaceDE w:val="0"/>
        <w:autoSpaceDN w:val="0"/>
        <w:adjustRightInd w:val="0"/>
        <w:ind w:firstLine="284"/>
        <w:jc w:val="right"/>
        <w:rPr>
          <w:rFonts w:ascii="Garamond" w:hAnsi="Garamond"/>
          <w:bCs/>
          <w:color w:val="000000"/>
          <w:szCs w:val="24"/>
        </w:rPr>
      </w:pPr>
      <w:r w:rsidRPr="00B81810">
        <w:rPr>
          <w:rFonts w:ascii="Garamond" w:hAnsi="Garamond"/>
          <w:bCs/>
          <w:color w:val="000000"/>
          <w:szCs w:val="24"/>
        </w:rPr>
        <w:t>ZËVENDËSKRYEMINISTËR</w:t>
      </w:r>
    </w:p>
    <w:p w14:paraId="6C2A972F" w14:textId="77777777" w:rsidR="00985810" w:rsidRPr="00B81810" w:rsidRDefault="00B81810" w:rsidP="00B81810">
      <w:pPr>
        <w:autoSpaceDE w:val="0"/>
        <w:autoSpaceDN w:val="0"/>
        <w:adjustRightInd w:val="0"/>
        <w:ind w:firstLine="284"/>
        <w:jc w:val="right"/>
        <w:rPr>
          <w:rFonts w:ascii="Garamond" w:hAnsi="Garamond"/>
          <w:szCs w:val="24"/>
        </w:rPr>
      </w:pPr>
      <w:r w:rsidRPr="00B81810">
        <w:rPr>
          <w:rFonts w:ascii="Garamond" w:hAnsi="Garamond"/>
          <w:b/>
          <w:bCs/>
          <w:color w:val="000000"/>
          <w:szCs w:val="24"/>
        </w:rPr>
        <w:t>Belinda Balluku</w:t>
      </w:r>
    </w:p>
    <w:sectPr w:rsidR="00985810" w:rsidRPr="00B81810" w:rsidSect="000173C3">
      <w:pgSz w:w="11909" w:h="16834" w:code="9"/>
      <w:pgMar w:top="1440" w:right="1440" w:bottom="1440" w:left="1440" w:header="720" w:footer="720" w:gutter="0"/>
      <w:cols w:space="720"/>
      <w:noEndnote/>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2B0DB53" w16cid:durableId="268A5D6C"/>
  <w16cid:commentId w16cid:paraId="27321A6C" w16cid:durableId="268A5D6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E8F9A5" w14:textId="77777777" w:rsidR="000173C3" w:rsidRDefault="000173C3" w:rsidP="005C31A5">
      <w:r>
        <w:separator/>
      </w:r>
    </w:p>
  </w:endnote>
  <w:endnote w:type="continuationSeparator" w:id="0">
    <w:p w14:paraId="026D2B7F" w14:textId="77777777" w:rsidR="000173C3" w:rsidRDefault="000173C3" w:rsidP="005C31A5">
      <w:r>
        <w:continuationSeparator/>
      </w:r>
    </w:p>
  </w:endnote>
  <w:endnote w:type="continuationNotice" w:id="1">
    <w:p w14:paraId="77B03C32" w14:textId="77777777" w:rsidR="000C7BE6" w:rsidRDefault="000C7B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5F2011" w14:textId="77777777" w:rsidR="000173C3" w:rsidRDefault="000173C3" w:rsidP="005C31A5">
      <w:r>
        <w:separator/>
      </w:r>
    </w:p>
  </w:footnote>
  <w:footnote w:type="continuationSeparator" w:id="0">
    <w:p w14:paraId="26536D8F" w14:textId="77777777" w:rsidR="000173C3" w:rsidRDefault="000173C3" w:rsidP="005C31A5">
      <w:r>
        <w:continuationSeparator/>
      </w:r>
    </w:p>
  </w:footnote>
  <w:footnote w:type="continuationNotice" w:id="1">
    <w:p w14:paraId="3DD52DE3" w14:textId="77777777" w:rsidR="000C7BE6" w:rsidRDefault="000C7BE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D40ED816"/>
    <w:lvl w:ilvl="0">
      <w:numFmt w:val="bullet"/>
      <w:lvlText w:val="*"/>
      <w:lvlJc w:val="left"/>
    </w:lvl>
  </w:abstractNum>
  <w:abstractNum w:abstractNumId="1">
    <w:nsid w:val="01886F22"/>
    <w:multiLevelType w:val="singleLevel"/>
    <w:tmpl w:val="5A922E0E"/>
    <w:lvl w:ilvl="0">
      <w:start w:val="2"/>
      <w:numFmt w:val="decimal"/>
      <w:lvlText w:val="%1."/>
      <w:legacy w:legacy="1" w:legacySpace="0" w:legacyIndent="331"/>
      <w:lvlJc w:val="left"/>
      <w:rPr>
        <w:rFonts w:ascii="Times New Roman" w:hAnsi="Times New Roman" w:cs="Times New Roman" w:hint="default"/>
      </w:rPr>
    </w:lvl>
  </w:abstractNum>
  <w:abstractNum w:abstractNumId="2">
    <w:nsid w:val="03E057C2"/>
    <w:multiLevelType w:val="singleLevel"/>
    <w:tmpl w:val="D0C0FEDE"/>
    <w:lvl w:ilvl="0">
      <w:start w:val="1"/>
      <w:numFmt w:val="lowerLetter"/>
      <w:lvlText w:val="%1)"/>
      <w:legacy w:legacy="1" w:legacySpace="0" w:legacyIndent="288"/>
      <w:lvlJc w:val="left"/>
      <w:rPr>
        <w:rFonts w:ascii="Times New Roman" w:hAnsi="Times New Roman" w:cs="Times New Roman" w:hint="default"/>
      </w:rPr>
    </w:lvl>
  </w:abstractNum>
  <w:abstractNum w:abstractNumId="3">
    <w:nsid w:val="055C47CC"/>
    <w:multiLevelType w:val="hybridMultilevel"/>
    <w:tmpl w:val="2462108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F37935"/>
    <w:multiLevelType w:val="hybridMultilevel"/>
    <w:tmpl w:val="B9046674"/>
    <w:lvl w:ilvl="0" w:tplc="2E06206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FC685B"/>
    <w:multiLevelType w:val="hybridMultilevel"/>
    <w:tmpl w:val="7458DBBE"/>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nsid w:val="0C1F3301"/>
    <w:multiLevelType w:val="hybridMultilevel"/>
    <w:tmpl w:val="C34E3400"/>
    <w:lvl w:ilvl="0" w:tplc="0409001B">
      <w:start w:val="1"/>
      <w:numFmt w:val="lowerRoman"/>
      <w:lvlText w:val="%1."/>
      <w:lvlJc w:val="righ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0FC643A8"/>
    <w:multiLevelType w:val="singleLevel"/>
    <w:tmpl w:val="8716E7C4"/>
    <w:lvl w:ilvl="0">
      <w:start w:val="3"/>
      <w:numFmt w:val="lowerLetter"/>
      <w:lvlText w:val="%1)"/>
      <w:legacy w:legacy="1" w:legacySpace="0" w:legacyIndent="288"/>
      <w:lvlJc w:val="left"/>
      <w:rPr>
        <w:rFonts w:ascii="Times New Roman" w:hAnsi="Times New Roman" w:cs="Times New Roman" w:hint="default"/>
      </w:rPr>
    </w:lvl>
  </w:abstractNum>
  <w:abstractNum w:abstractNumId="8">
    <w:nsid w:val="14105D9E"/>
    <w:multiLevelType w:val="singleLevel"/>
    <w:tmpl w:val="6D8CF43E"/>
    <w:lvl w:ilvl="0">
      <w:start w:val="5"/>
      <w:numFmt w:val="decimal"/>
      <w:lvlText w:val="%1."/>
      <w:legacy w:legacy="1" w:legacySpace="0" w:legacyIndent="317"/>
      <w:lvlJc w:val="left"/>
      <w:rPr>
        <w:rFonts w:ascii="Times New Roman" w:hAnsi="Times New Roman" w:cs="Times New Roman" w:hint="default"/>
      </w:rPr>
    </w:lvl>
  </w:abstractNum>
  <w:abstractNum w:abstractNumId="9">
    <w:nsid w:val="1440169C"/>
    <w:multiLevelType w:val="hybridMultilevel"/>
    <w:tmpl w:val="18D62B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9545B57"/>
    <w:multiLevelType w:val="hybridMultilevel"/>
    <w:tmpl w:val="5980F56E"/>
    <w:lvl w:ilvl="0" w:tplc="1F9ADC26">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1A8E6EE6"/>
    <w:multiLevelType w:val="hybridMultilevel"/>
    <w:tmpl w:val="C1521162"/>
    <w:lvl w:ilvl="0" w:tplc="32F2C640">
      <w:start w:val="1"/>
      <w:numFmt w:val="lowerLetter"/>
      <w:lvlText w:val="%1)"/>
      <w:lvlJc w:val="left"/>
      <w:pPr>
        <w:ind w:left="1080" w:hanging="360"/>
      </w:pPr>
      <w:rPr>
        <w:rFonts w:hint="default"/>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C7E5554"/>
    <w:multiLevelType w:val="singleLevel"/>
    <w:tmpl w:val="BECE84FC"/>
    <w:lvl w:ilvl="0">
      <w:start w:val="1"/>
      <w:numFmt w:val="decimal"/>
      <w:lvlText w:val="%1."/>
      <w:legacy w:legacy="1" w:legacySpace="0" w:legacyIndent="322"/>
      <w:lvlJc w:val="left"/>
      <w:rPr>
        <w:rFonts w:ascii="Times New Roman" w:hAnsi="Times New Roman" w:cs="Times New Roman" w:hint="default"/>
      </w:rPr>
    </w:lvl>
  </w:abstractNum>
  <w:abstractNum w:abstractNumId="13">
    <w:nsid w:val="209D6050"/>
    <w:multiLevelType w:val="singleLevel"/>
    <w:tmpl w:val="3D7AE0D2"/>
    <w:lvl w:ilvl="0">
      <w:start w:val="1"/>
      <w:numFmt w:val="lowerLetter"/>
      <w:lvlText w:val="%1)"/>
      <w:legacy w:legacy="1" w:legacySpace="0" w:legacyIndent="341"/>
      <w:lvlJc w:val="left"/>
      <w:rPr>
        <w:rFonts w:ascii="Times New Roman" w:hAnsi="Times New Roman" w:cs="Times New Roman" w:hint="default"/>
      </w:rPr>
    </w:lvl>
  </w:abstractNum>
  <w:abstractNum w:abstractNumId="14">
    <w:nsid w:val="23523DF8"/>
    <w:multiLevelType w:val="singleLevel"/>
    <w:tmpl w:val="226843C2"/>
    <w:lvl w:ilvl="0">
      <w:start w:val="10"/>
      <w:numFmt w:val="decimal"/>
      <w:lvlText w:val="%1."/>
      <w:legacy w:legacy="1" w:legacySpace="0" w:legacyIndent="341"/>
      <w:lvlJc w:val="left"/>
      <w:rPr>
        <w:rFonts w:ascii="Times New Roman" w:hAnsi="Times New Roman" w:cs="Times New Roman" w:hint="default"/>
      </w:rPr>
    </w:lvl>
  </w:abstractNum>
  <w:abstractNum w:abstractNumId="15">
    <w:nsid w:val="25A276E3"/>
    <w:multiLevelType w:val="hybridMultilevel"/>
    <w:tmpl w:val="83A4B90E"/>
    <w:lvl w:ilvl="0" w:tplc="25F0DF56">
      <w:start w:val="1"/>
      <w:numFmt w:val="lowerLetter"/>
      <w:lvlText w:val="%1)"/>
      <w:lvlJc w:val="left"/>
      <w:pPr>
        <w:ind w:left="1069" w:hanging="360"/>
      </w:pPr>
      <w:rPr>
        <w:rFonts w:hint="default"/>
      </w:rPr>
    </w:lvl>
    <w:lvl w:ilvl="1" w:tplc="041C0019" w:tentative="1">
      <w:start w:val="1"/>
      <w:numFmt w:val="lowerLetter"/>
      <w:lvlText w:val="%2."/>
      <w:lvlJc w:val="left"/>
      <w:pPr>
        <w:ind w:left="1789" w:hanging="360"/>
      </w:pPr>
    </w:lvl>
    <w:lvl w:ilvl="2" w:tplc="041C001B" w:tentative="1">
      <w:start w:val="1"/>
      <w:numFmt w:val="lowerRoman"/>
      <w:lvlText w:val="%3."/>
      <w:lvlJc w:val="right"/>
      <w:pPr>
        <w:ind w:left="2509" w:hanging="180"/>
      </w:pPr>
    </w:lvl>
    <w:lvl w:ilvl="3" w:tplc="041C000F" w:tentative="1">
      <w:start w:val="1"/>
      <w:numFmt w:val="decimal"/>
      <w:lvlText w:val="%4."/>
      <w:lvlJc w:val="left"/>
      <w:pPr>
        <w:ind w:left="3229" w:hanging="360"/>
      </w:pPr>
    </w:lvl>
    <w:lvl w:ilvl="4" w:tplc="041C0019" w:tentative="1">
      <w:start w:val="1"/>
      <w:numFmt w:val="lowerLetter"/>
      <w:lvlText w:val="%5."/>
      <w:lvlJc w:val="left"/>
      <w:pPr>
        <w:ind w:left="3949" w:hanging="360"/>
      </w:pPr>
    </w:lvl>
    <w:lvl w:ilvl="5" w:tplc="041C001B" w:tentative="1">
      <w:start w:val="1"/>
      <w:numFmt w:val="lowerRoman"/>
      <w:lvlText w:val="%6."/>
      <w:lvlJc w:val="right"/>
      <w:pPr>
        <w:ind w:left="4669" w:hanging="180"/>
      </w:pPr>
    </w:lvl>
    <w:lvl w:ilvl="6" w:tplc="041C000F" w:tentative="1">
      <w:start w:val="1"/>
      <w:numFmt w:val="decimal"/>
      <w:lvlText w:val="%7."/>
      <w:lvlJc w:val="left"/>
      <w:pPr>
        <w:ind w:left="5389" w:hanging="360"/>
      </w:pPr>
    </w:lvl>
    <w:lvl w:ilvl="7" w:tplc="041C0019" w:tentative="1">
      <w:start w:val="1"/>
      <w:numFmt w:val="lowerLetter"/>
      <w:lvlText w:val="%8."/>
      <w:lvlJc w:val="left"/>
      <w:pPr>
        <w:ind w:left="6109" w:hanging="360"/>
      </w:pPr>
    </w:lvl>
    <w:lvl w:ilvl="8" w:tplc="041C001B" w:tentative="1">
      <w:start w:val="1"/>
      <w:numFmt w:val="lowerRoman"/>
      <w:lvlText w:val="%9."/>
      <w:lvlJc w:val="right"/>
      <w:pPr>
        <w:ind w:left="6829" w:hanging="180"/>
      </w:pPr>
    </w:lvl>
  </w:abstractNum>
  <w:abstractNum w:abstractNumId="16">
    <w:nsid w:val="267D552C"/>
    <w:multiLevelType w:val="hybridMultilevel"/>
    <w:tmpl w:val="7CB6C376"/>
    <w:lvl w:ilvl="0" w:tplc="2E06206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7051212"/>
    <w:multiLevelType w:val="singleLevel"/>
    <w:tmpl w:val="7B5CF73C"/>
    <w:lvl w:ilvl="0">
      <w:start w:val="1"/>
      <w:numFmt w:val="decimal"/>
      <w:lvlText w:val="%1."/>
      <w:legacy w:legacy="1" w:legacySpace="0" w:legacyIndent="288"/>
      <w:lvlJc w:val="left"/>
      <w:rPr>
        <w:rFonts w:ascii="Times New Roman" w:hAnsi="Times New Roman" w:cs="Times New Roman" w:hint="default"/>
      </w:rPr>
    </w:lvl>
  </w:abstractNum>
  <w:abstractNum w:abstractNumId="18">
    <w:nsid w:val="2A4A042D"/>
    <w:multiLevelType w:val="hybridMultilevel"/>
    <w:tmpl w:val="3EBE625C"/>
    <w:lvl w:ilvl="0" w:tplc="0258290C">
      <w:start w:val="1"/>
      <w:numFmt w:val="lowerLetter"/>
      <w:lvlText w:val="%1)"/>
      <w:lvlJc w:val="left"/>
      <w:pPr>
        <w:ind w:left="63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AFF3534"/>
    <w:multiLevelType w:val="singleLevel"/>
    <w:tmpl w:val="A8426844"/>
    <w:lvl w:ilvl="0">
      <w:start w:val="1"/>
      <w:numFmt w:val="decimal"/>
      <w:lvlText w:val="1.%1"/>
      <w:legacy w:legacy="1" w:legacySpace="0" w:legacyIndent="351"/>
      <w:lvlJc w:val="left"/>
      <w:rPr>
        <w:rFonts w:ascii="Times New Roman" w:hAnsi="Times New Roman" w:cs="Times New Roman" w:hint="default"/>
      </w:rPr>
    </w:lvl>
  </w:abstractNum>
  <w:abstractNum w:abstractNumId="20">
    <w:nsid w:val="2FD66A85"/>
    <w:multiLevelType w:val="hybridMultilevel"/>
    <w:tmpl w:val="54E8A5E4"/>
    <w:lvl w:ilvl="0" w:tplc="08090017">
      <w:start w:val="1"/>
      <w:numFmt w:val="lowerLetter"/>
      <w:lvlText w:val="%1)"/>
      <w:lvlJc w:val="left"/>
      <w:pPr>
        <w:ind w:left="720" w:hanging="360"/>
      </w:pPr>
      <w:rPr>
        <w:rFonts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21">
    <w:nsid w:val="32F10BB7"/>
    <w:multiLevelType w:val="hybridMultilevel"/>
    <w:tmpl w:val="947A7682"/>
    <w:lvl w:ilvl="0" w:tplc="13363F78">
      <w:start w:val="1"/>
      <w:numFmt w:val="lowerLetter"/>
      <w:lvlText w:val="%1)"/>
      <w:lvlJc w:val="left"/>
      <w:pPr>
        <w:ind w:left="1080" w:hanging="360"/>
      </w:pPr>
      <w:rPr>
        <w:rFonts w:hint="default"/>
      </w:rPr>
    </w:lvl>
    <w:lvl w:ilvl="1" w:tplc="0409001B">
      <w:start w:val="1"/>
      <w:numFmt w:val="lowerRoman"/>
      <w:lvlText w:val="%2."/>
      <w:lvlJc w:val="right"/>
      <w:pPr>
        <w:ind w:left="1800" w:hanging="360"/>
      </w:pPr>
      <w:rPr>
        <w:rFonts w:hint="default"/>
      </w:r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2">
    <w:nsid w:val="340E3050"/>
    <w:multiLevelType w:val="hybridMultilevel"/>
    <w:tmpl w:val="37BA409A"/>
    <w:lvl w:ilvl="0" w:tplc="B316FBB6">
      <w:start w:val="1"/>
      <w:numFmt w:val="decimal"/>
      <w:lvlText w:val="%1."/>
      <w:lvlJc w:val="left"/>
      <w:pPr>
        <w:ind w:left="706" w:hanging="360"/>
      </w:pPr>
      <w:rPr>
        <w:rFonts w:hint="default"/>
      </w:rPr>
    </w:lvl>
    <w:lvl w:ilvl="1" w:tplc="041C0019" w:tentative="1">
      <w:start w:val="1"/>
      <w:numFmt w:val="lowerLetter"/>
      <w:lvlText w:val="%2."/>
      <w:lvlJc w:val="left"/>
      <w:pPr>
        <w:ind w:left="1426" w:hanging="360"/>
      </w:pPr>
    </w:lvl>
    <w:lvl w:ilvl="2" w:tplc="041C001B" w:tentative="1">
      <w:start w:val="1"/>
      <w:numFmt w:val="lowerRoman"/>
      <w:lvlText w:val="%3."/>
      <w:lvlJc w:val="right"/>
      <w:pPr>
        <w:ind w:left="2146" w:hanging="180"/>
      </w:pPr>
    </w:lvl>
    <w:lvl w:ilvl="3" w:tplc="041C000F" w:tentative="1">
      <w:start w:val="1"/>
      <w:numFmt w:val="decimal"/>
      <w:lvlText w:val="%4."/>
      <w:lvlJc w:val="left"/>
      <w:pPr>
        <w:ind w:left="2866" w:hanging="360"/>
      </w:pPr>
    </w:lvl>
    <w:lvl w:ilvl="4" w:tplc="041C0019" w:tentative="1">
      <w:start w:val="1"/>
      <w:numFmt w:val="lowerLetter"/>
      <w:lvlText w:val="%5."/>
      <w:lvlJc w:val="left"/>
      <w:pPr>
        <w:ind w:left="3586" w:hanging="360"/>
      </w:pPr>
    </w:lvl>
    <w:lvl w:ilvl="5" w:tplc="041C001B" w:tentative="1">
      <w:start w:val="1"/>
      <w:numFmt w:val="lowerRoman"/>
      <w:lvlText w:val="%6."/>
      <w:lvlJc w:val="right"/>
      <w:pPr>
        <w:ind w:left="4306" w:hanging="180"/>
      </w:pPr>
    </w:lvl>
    <w:lvl w:ilvl="6" w:tplc="041C000F" w:tentative="1">
      <w:start w:val="1"/>
      <w:numFmt w:val="decimal"/>
      <w:lvlText w:val="%7."/>
      <w:lvlJc w:val="left"/>
      <w:pPr>
        <w:ind w:left="5026" w:hanging="360"/>
      </w:pPr>
    </w:lvl>
    <w:lvl w:ilvl="7" w:tplc="041C0019" w:tentative="1">
      <w:start w:val="1"/>
      <w:numFmt w:val="lowerLetter"/>
      <w:lvlText w:val="%8."/>
      <w:lvlJc w:val="left"/>
      <w:pPr>
        <w:ind w:left="5746" w:hanging="360"/>
      </w:pPr>
    </w:lvl>
    <w:lvl w:ilvl="8" w:tplc="041C001B" w:tentative="1">
      <w:start w:val="1"/>
      <w:numFmt w:val="lowerRoman"/>
      <w:lvlText w:val="%9."/>
      <w:lvlJc w:val="right"/>
      <w:pPr>
        <w:ind w:left="6466" w:hanging="180"/>
      </w:pPr>
    </w:lvl>
  </w:abstractNum>
  <w:abstractNum w:abstractNumId="23">
    <w:nsid w:val="3637152F"/>
    <w:multiLevelType w:val="singleLevel"/>
    <w:tmpl w:val="D674AEE6"/>
    <w:lvl w:ilvl="0">
      <w:start w:val="1"/>
      <w:numFmt w:val="decimal"/>
      <w:lvlText w:val="%1."/>
      <w:legacy w:legacy="1" w:legacySpace="0" w:legacyIndent="336"/>
      <w:lvlJc w:val="left"/>
      <w:rPr>
        <w:rFonts w:ascii="Times New Roman" w:hAnsi="Times New Roman" w:cs="Times New Roman" w:hint="default"/>
      </w:rPr>
    </w:lvl>
  </w:abstractNum>
  <w:abstractNum w:abstractNumId="24">
    <w:nsid w:val="38AB3CD8"/>
    <w:multiLevelType w:val="hybridMultilevel"/>
    <w:tmpl w:val="C7A0BB0A"/>
    <w:lvl w:ilvl="0" w:tplc="0409001B">
      <w:start w:val="1"/>
      <w:numFmt w:val="lowerRoman"/>
      <w:lvlText w:val="%1."/>
      <w:lvlJc w:val="righ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nsid w:val="3A730E84"/>
    <w:multiLevelType w:val="hybridMultilevel"/>
    <w:tmpl w:val="FE34AB88"/>
    <w:lvl w:ilvl="0" w:tplc="04090001">
      <w:start w:val="1"/>
      <w:numFmt w:val="bullet"/>
      <w:lvlText w:val=""/>
      <w:lvlJc w:val="left"/>
      <w:pPr>
        <w:ind w:left="1950" w:hanging="360"/>
      </w:pPr>
      <w:rPr>
        <w:rFonts w:ascii="Symbol" w:hAnsi="Symbol" w:hint="default"/>
      </w:rPr>
    </w:lvl>
    <w:lvl w:ilvl="1" w:tplc="04090003" w:tentative="1">
      <w:start w:val="1"/>
      <w:numFmt w:val="bullet"/>
      <w:lvlText w:val="o"/>
      <w:lvlJc w:val="left"/>
      <w:pPr>
        <w:ind w:left="2670" w:hanging="360"/>
      </w:pPr>
      <w:rPr>
        <w:rFonts w:ascii="Courier New" w:hAnsi="Courier New" w:cs="Courier New" w:hint="default"/>
      </w:rPr>
    </w:lvl>
    <w:lvl w:ilvl="2" w:tplc="04090005" w:tentative="1">
      <w:start w:val="1"/>
      <w:numFmt w:val="bullet"/>
      <w:lvlText w:val=""/>
      <w:lvlJc w:val="left"/>
      <w:pPr>
        <w:ind w:left="3390" w:hanging="360"/>
      </w:pPr>
      <w:rPr>
        <w:rFonts w:ascii="Wingdings" w:hAnsi="Wingdings" w:hint="default"/>
      </w:rPr>
    </w:lvl>
    <w:lvl w:ilvl="3" w:tplc="04090001" w:tentative="1">
      <w:start w:val="1"/>
      <w:numFmt w:val="bullet"/>
      <w:lvlText w:val=""/>
      <w:lvlJc w:val="left"/>
      <w:pPr>
        <w:ind w:left="4110" w:hanging="360"/>
      </w:pPr>
      <w:rPr>
        <w:rFonts w:ascii="Symbol" w:hAnsi="Symbol" w:hint="default"/>
      </w:rPr>
    </w:lvl>
    <w:lvl w:ilvl="4" w:tplc="04090003" w:tentative="1">
      <w:start w:val="1"/>
      <w:numFmt w:val="bullet"/>
      <w:lvlText w:val="o"/>
      <w:lvlJc w:val="left"/>
      <w:pPr>
        <w:ind w:left="4830" w:hanging="360"/>
      </w:pPr>
      <w:rPr>
        <w:rFonts w:ascii="Courier New" w:hAnsi="Courier New" w:cs="Courier New" w:hint="default"/>
      </w:rPr>
    </w:lvl>
    <w:lvl w:ilvl="5" w:tplc="04090005" w:tentative="1">
      <w:start w:val="1"/>
      <w:numFmt w:val="bullet"/>
      <w:lvlText w:val=""/>
      <w:lvlJc w:val="left"/>
      <w:pPr>
        <w:ind w:left="5550" w:hanging="360"/>
      </w:pPr>
      <w:rPr>
        <w:rFonts w:ascii="Wingdings" w:hAnsi="Wingdings" w:hint="default"/>
      </w:rPr>
    </w:lvl>
    <w:lvl w:ilvl="6" w:tplc="04090001" w:tentative="1">
      <w:start w:val="1"/>
      <w:numFmt w:val="bullet"/>
      <w:lvlText w:val=""/>
      <w:lvlJc w:val="left"/>
      <w:pPr>
        <w:ind w:left="6270" w:hanging="360"/>
      </w:pPr>
      <w:rPr>
        <w:rFonts w:ascii="Symbol" w:hAnsi="Symbol" w:hint="default"/>
      </w:rPr>
    </w:lvl>
    <w:lvl w:ilvl="7" w:tplc="04090003" w:tentative="1">
      <w:start w:val="1"/>
      <w:numFmt w:val="bullet"/>
      <w:lvlText w:val="o"/>
      <w:lvlJc w:val="left"/>
      <w:pPr>
        <w:ind w:left="6990" w:hanging="360"/>
      </w:pPr>
      <w:rPr>
        <w:rFonts w:ascii="Courier New" w:hAnsi="Courier New" w:cs="Courier New" w:hint="default"/>
      </w:rPr>
    </w:lvl>
    <w:lvl w:ilvl="8" w:tplc="04090005" w:tentative="1">
      <w:start w:val="1"/>
      <w:numFmt w:val="bullet"/>
      <w:lvlText w:val=""/>
      <w:lvlJc w:val="left"/>
      <w:pPr>
        <w:ind w:left="7710" w:hanging="360"/>
      </w:pPr>
      <w:rPr>
        <w:rFonts w:ascii="Wingdings" w:hAnsi="Wingdings" w:hint="default"/>
      </w:rPr>
    </w:lvl>
  </w:abstractNum>
  <w:abstractNum w:abstractNumId="26">
    <w:nsid w:val="3E0B5F4F"/>
    <w:multiLevelType w:val="singleLevel"/>
    <w:tmpl w:val="4EDCDE38"/>
    <w:lvl w:ilvl="0">
      <w:start w:val="4"/>
      <w:numFmt w:val="decimal"/>
      <w:lvlText w:val="%1."/>
      <w:legacy w:legacy="1" w:legacySpace="0" w:legacyIndent="317"/>
      <w:lvlJc w:val="left"/>
      <w:rPr>
        <w:rFonts w:ascii="Times New Roman" w:hAnsi="Times New Roman" w:cs="Times New Roman" w:hint="default"/>
      </w:rPr>
    </w:lvl>
  </w:abstractNum>
  <w:abstractNum w:abstractNumId="27">
    <w:nsid w:val="405373E9"/>
    <w:multiLevelType w:val="hybridMultilevel"/>
    <w:tmpl w:val="47F04DC8"/>
    <w:lvl w:ilvl="0" w:tplc="EE6400DC">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8">
    <w:nsid w:val="41E936F8"/>
    <w:multiLevelType w:val="hybridMultilevel"/>
    <w:tmpl w:val="CF245250"/>
    <w:lvl w:ilvl="0" w:tplc="3D16E2E4">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nsid w:val="46335F13"/>
    <w:multiLevelType w:val="singleLevel"/>
    <w:tmpl w:val="4AE45AAA"/>
    <w:lvl w:ilvl="0">
      <w:start w:val="1"/>
      <w:numFmt w:val="lowerLetter"/>
      <w:lvlText w:val="%1)"/>
      <w:legacy w:legacy="1" w:legacySpace="0" w:legacyIndent="226"/>
      <w:lvlJc w:val="left"/>
      <w:rPr>
        <w:rFonts w:ascii="Times New Roman" w:hAnsi="Times New Roman" w:cs="Times New Roman" w:hint="default"/>
      </w:rPr>
    </w:lvl>
  </w:abstractNum>
  <w:abstractNum w:abstractNumId="30">
    <w:nsid w:val="48786ABA"/>
    <w:multiLevelType w:val="hybridMultilevel"/>
    <w:tmpl w:val="000C096E"/>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4B885916"/>
    <w:multiLevelType w:val="multilevel"/>
    <w:tmpl w:val="EDEE65EA"/>
    <w:lvl w:ilvl="0">
      <w:start w:val="9"/>
      <w:numFmt w:val="decimal"/>
      <w:lvlText w:val="%1."/>
      <w:lvlJc w:val="left"/>
      <w:pPr>
        <w:ind w:left="450" w:hanging="450"/>
      </w:pPr>
      <w:rPr>
        <w:rFonts w:hint="default"/>
        <w:b w:val="0"/>
      </w:rPr>
    </w:lvl>
    <w:lvl w:ilvl="1">
      <w:start w:val="1"/>
      <w:numFmt w:val="decimal"/>
      <w:lvlText w:val="%1.%2."/>
      <w:lvlJc w:val="left"/>
      <w:pPr>
        <w:ind w:left="1004" w:hanging="720"/>
      </w:pPr>
      <w:rPr>
        <w:rFonts w:hint="default"/>
        <w:b w:val="0"/>
      </w:rPr>
    </w:lvl>
    <w:lvl w:ilvl="2">
      <w:start w:val="1"/>
      <w:numFmt w:val="decimal"/>
      <w:lvlText w:val="%1.%2.%3."/>
      <w:lvlJc w:val="left"/>
      <w:pPr>
        <w:ind w:left="1620" w:hanging="720"/>
      </w:pPr>
      <w:rPr>
        <w:rFonts w:hint="default"/>
        <w:b w:val="0"/>
      </w:rPr>
    </w:lvl>
    <w:lvl w:ilvl="3">
      <w:start w:val="1"/>
      <w:numFmt w:val="decimal"/>
      <w:lvlText w:val="%1.%2.%3.%4."/>
      <w:lvlJc w:val="left"/>
      <w:pPr>
        <w:ind w:left="2430" w:hanging="1080"/>
      </w:pPr>
      <w:rPr>
        <w:rFonts w:hint="default"/>
        <w:b w:val="0"/>
      </w:rPr>
    </w:lvl>
    <w:lvl w:ilvl="4">
      <w:start w:val="1"/>
      <w:numFmt w:val="decimal"/>
      <w:lvlText w:val="%1.%2.%3.%4.%5."/>
      <w:lvlJc w:val="left"/>
      <w:pPr>
        <w:ind w:left="2880" w:hanging="1080"/>
      </w:pPr>
      <w:rPr>
        <w:rFonts w:hint="default"/>
        <w:b w:val="0"/>
      </w:rPr>
    </w:lvl>
    <w:lvl w:ilvl="5">
      <w:start w:val="1"/>
      <w:numFmt w:val="decimal"/>
      <w:lvlText w:val="%1.%2.%3.%4.%5.%6."/>
      <w:lvlJc w:val="left"/>
      <w:pPr>
        <w:ind w:left="3690" w:hanging="1440"/>
      </w:pPr>
      <w:rPr>
        <w:rFonts w:hint="default"/>
        <w:b w:val="0"/>
      </w:rPr>
    </w:lvl>
    <w:lvl w:ilvl="6">
      <w:start w:val="1"/>
      <w:numFmt w:val="decimal"/>
      <w:lvlText w:val="%1.%2.%3.%4.%5.%6.%7."/>
      <w:lvlJc w:val="left"/>
      <w:pPr>
        <w:ind w:left="4500" w:hanging="1800"/>
      </w:pPr>
      <w:rPr>
        <w:rFonts w:hint="default"/>
        <w:b w:val="0"/>
      </w:rPr>
    </w:lvl>
    <w:lvl w:ilvl="7">
      <w:start w:val="1"/>
      <w:numFmt w:val="decimal"/>
      <w:lvlText w:val="%1.%2.%3.%4.%5.%6.%7.%8."/>
      <w:lvlJc w:val="left"/>
      <w:pPr>
        <w:ind w:left="4950" w:hanging="1800"/>
      </w:pPr>
      <w:rPr>
        <w:rFonts w:hint="default"/>
        <w:b w:val="0"/>
      </w:rPr>
    </w:lvl>
    <w:lvl w:ilvl="8">
      <w:start w:val="1"/>
      <w:numFmt w:val="decimal"/>
      <w:lvlText w:val="%1.%2.%3.%4.%5.%6.%7.%8.%9."/>
      <w:lvlJc w:val="left"/>
      <w:pPr>
        <w:ind w:left="5760" w:hanging="2160"/>
      </w:pPr>
      <w:rPr>
        <w:rFonts w:hint="default"/>
        <w:b w:val="0"/>
      </w:rPr>
    </w:lvl>
  </w:abstractNum>
  <w:abstractNum w:abstractNumId="32">
    <w:nsid w:val="4C2A1FD7"/>
    <w:multiLevelType w:val="singleLevel"/>
    <w:tmpl w:val="74428878"/>
    <w:lvl w:ilvl="0">
      <w:start w:val="1"/>
      <w:numFmt w:val="decimal"/>
      <w:lvlText w:val="%1."/>
      <w:legacy w:legacy="1" w:legacySpace="0" w:legacyIndent="322"/>
      <w:lvlJc w:val="left"/>
      <w:rPr>
        <w:rFonts w:ascii="Times New Roman" w:hAnsi="Times New Roman" w:cs="Times New Roman" w:hint="default"/>
      </w:rPr>
    </w:lvl>
  </w:abstractNum>
  <w:abstractNum w:abstractNumId="33">
    <w:nsid w:val="4CBA2F18"/>
    <w:multiLevelType w:val="singleLevel"/>
    <w:tmpl w:val="21B230CA"/>
    <w:lvl w:ilvl="0">
      <w:start w:val="1"/>
      <w:numFmt w:val="decimal"/>
      <w:lvlText w:val="%1."/>
      <w:legacy w:legacy="1" w:legacySpace="0" w:legacyIndent="226"/>
      <w:lvlJc w:val="left"/>
      <w:rPr>
        <w:rFonts w:ascii="Times New Roman" w:hAnsi="Times New Roman" w:cs="Times New Roman" w:hint="default"/>
      </w:rPr>
    </w:lvl>
  </w:abstractNum>
  <w:abstractNum w:abstractNumId="34">
    <w:nsid w:val="4CDC5377"/>
    <w:multiLevelType w:val="hybridMultilevel"/>
    <w:tmpl w:val="3B60657C"/>
    <w:lvl w:ilvl="0" w:tplc="454E3B52">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5">
    <w:nsid w:val="51A84F05"/>
    <w:multiLevelType w:val="singleLevel"/>
    <w:tmpl w:val="81DEB44C"/>
    <w:lvl w:ilvl="0">
      <w:start w:val="2"/>
      <w:numFmt w:val="decimal"/>
      <w:lvlText w:val="%1."/>
      <w:legacy w:legacy="1" w:legacySpace="0" w:legacyIndent="307"/>
      <w:lvlJc w:val="left"/>
      <w:rPr>
        <w:rFonts w:ascii="Times New Roman" w:hAnsi="Times New Roman" w:cs="Times New Roman" w:hint="default"/>
      </w:rPr>
    </w:lvl>
  </w:abstractNum>
  <w:abstractNum w:abstractNumId="36">
    <w:nsid w:val="547E2886"/>
    <w:multiLevelType w:val="hybridMultilevel"/>
    <w:tmpl w:val="8ED05A70"/>
    <w:lvl w:ilvl="0" w:tplc="08090017">
      <w:start w:val="1"/>
      <w:numFmt w:val="lowerLetter"/>
      <w:lvlText w:val="%1)"/>
      <w:lvlJc w:val="left"/>
      <w:pPr>
        <w:ind w:left="2520" w:hanging="360"/>
      </w:pPr>
      <w:rPr>
        <w:rFonts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7">
    <w:nsid w:val="561076EE"/>
    <w:multiLevelType w:val="singleLevel"/>
    <w:tmpl w:val="D6BC8D44"/>
    <w:lvl w:ilvl="0">
      <w:start w:val="1"/>
      <w:numFmt w:val="lowerLetter"/>
      <w:lvlText w:val="%1)"/>
      <w:legacy w:legacy="1" w:legacySpace="0" w:legacyIndent="254"/>
      <w:lvlJc w:val="left"/>
      <w:rPr>
        <w:rFonts w:ascii="Times New Roman" w:hAnsi="Times New Roman" w:cs="Times New Roman" w:hint="default"/>
      </w:rPr>
    </w:lvl>
  </w:abstractNum>
  <w:abstractNum w:abstractNumId="38">
    <w:nsid w:val="5A412E66"/>
    <w:multiLevelType w:val="hybridMultilevel"/>
    <w:tmpl w:val="AFF24908"/>
    <w:lvl w:ilvl="0" w:tplc="0809001B">
      <w:start w:val="1"/>
      <w:numFmt w:val="lowerRoman"/>
      <w:lvlText w:val="%1."/>
      <w:lvlJc w:val="right"/>
      <w:pPr>
        <w:ind w:left="1800" w:hanging="360"/>
      </w:pPr>
      <w:rPr>
        <w:rFonts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9">
    <w:nsid w:val="64BD058F"/>
    <w:multiLevelType w:val="hybridMultilevel"/>
    <w:tmpl w:val="5D285A5E"/>
    <w:lvl w:ilvl="0" w:tplc="49DA997A">
      <w:start w:val="7"/>
      <w:numFmt w:val="lowerLetter"/>
      <w:lvlText w:val="%1)"/>
      <w:lvlJc w:val="left"/>
      <w:pPr>
        <w:ind w:left="1110" w:hanging="360"/>
      </w:pPr>
      <w:rPr>
        <w:rFonts w:hint="default"/>
      </w:rPr>
    </w:lvl>
    <w:lvl w:ilvl="1" w:tplc="041C0019" w:tentative="1">
      <w:start w:val="1"/>
      <w:numFmt w:val="lowerLetter"/>
      <w:lvlText w:val="%2."/>
      <w:lvlJc w:val="left"/>
      <w:pPr>
        <w:ind w:left="1830" w:hanging="360"/>
      </w:pPr>
    </w:lvl>
    <w:lvl w:ilvl="2" w:tplc="041C001B" w:tentative="1">
      <w:start w:val="1"/>
      <w:numFmt w:val="lowerRoman"/>
      <w:lvlText w:val="%3."/>
      <w:lvlJc w:val="right"/>
      <w:pPr>
        <w:ind w:left="2550" w:hanging="180"/>
      </w:pPr>
    </w:lvl>
    <w:lvl w:ilvl="3" w:tplc="041C000F" w:tentative="1">
      <w:start w:val="1"/>
      <w:numFmt w:val="decimal"/>
      <w:lvlText w:val="%4."/>
      <w:lvlJc w:val="left"/>
      <w:pPr>
        <w:ind w:left="3270" w:hanging="360"/>
      </w:pPr>
    </w:lvl>
    <w:lvl w:ilvl="4" w:tplc="041C0019" w:tentative="1">
      <w:start w:val="1"/>
      <w:numFmt w:val="lowerLetter"/>
      <w:lvlText w:val="%5."/>
      <w:lvlJc w:val="left"/>
      <w:pPr>
        <w:ind w:left="3990" w:hanging="360"/>
      </w:pPr>
    </w:lvl>
    <w:lvl w:ilvl="5" w:tplc="041C001B" w:tentative="1">
      <w:start w:val="1"/>
      <w:numFmt w:val="lowerRoman"/>
      <w:lvlText w:val="%6."/>
      <w:lvlJc w:val="right"/>
      <w:pPr>
        <w:ind w:left="4710" w:hanging="180"/>
      </w:pPr>
    </w:lvl>
    <w:lvl w:ilvl="6" w:tplc="041C000F" w:tentative="1">
      <w:start w:val="1"/>
      <w:numFmt w:val="decimal"/>
      <w:lvlText w:val="%7."/>
      <w:lvlJc w:val="left"/>
      <w:pPr>
        <w:ind w:left="5430" w:hanging="360"/>
      </w:pPr>
    </w:lvl>
    <w:lvl w:ilvl="7" w:tplc="041C0019" w:tentative="1">
      <w:start w:val="1"/>
      <w:numFmt w:val="lowerLetter"/>
      <w:lvlText w:val="%8."/>
      <w:lvlJc w:val="left"/>
      <w:pPr>
        <w:ind w:left="6150" w:hanging="360"/>
      </w:pPr>
    </w:lvl>
    <w:lvl w:ilvl="8" w:tplc="041C001B" w:tentative="1">
      <w:start w:val="1"/>
      <w:numFmt w:val="lowerRoman"/>
      <w:lvlText w:val="%9."/>
      <w:lvlJc w:val="right"/>
      <w:pPr>
        <w:ind w:left="6870" w:hanging="180"/>
      </w:pPr>
    </w:lvl>
  </w:abstractNum>
  <w:abstractNum w:abstractNumId="40">
    <w:nsid w:val="680F59BA"/>
    <w:multiLevelType w:val="singleLevel"/>
    <w:tmpl w:val="21B230CA"/>
    <w:lvl w:ilvl="0">
      <w:start w:val="1"/>
      <w:numFmt w:val="decimal"/>
      <w:lvlText w:val="%1."/>
      <w:legacy w:legacy="1" w:legacySpace="0" w:legacyIndent="226"/>
      <w:lvlJc w:val="left"/>
      <w:rPr>
        <w:rFonts w:ascii="Times New Roman" w:hAnsi="Times New Roman" w:cs="Times New Roman" w:hint="default"/>
      </w:rPr>
    </w:lvl>
  </w:abstractNum>
  <w:abstractNum w:abstractNumId="41">
    <w:nsid w:val="682224E9"/>
    <w:multiLevelType w:val="hybridMultilevel"/>
    <w:tmpl w:val="C67E85D2"/>
    <w:lvl w:ilvl="0" w:tplc="45CE61A8">
      <w:start w:val="1"/>
      <w:numFmt w:val="decimal"/>
      <w:lvlText w:val="%1."/>
      <w:lvlJc w:val="left"/>
      <w:pPr>
        <w:ind w:left="720" w:hanging="360"/>
      </w:pPr>
      <w:rPr>
        <w:rFonts w:hint="default"/>
        <w:b w:val="0"/>
        <w:sz w:val="28"/>
        <w:szCs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9AB01F2"/>
    <w:multiLevelType w:val="hybridMultilevel"/>
    <w:tmpl w:val="8ED05A70"/>
    <w:lvl w:ilvl="0" w:tplc="FFFFFFFF">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nsid w:val="6BF44432"/>
    <w:multiLevelType w:val="singleLevel"/>
    <w:tmpl w:val="FE70D38E"/>
    <w:lvl w:ilvl="0">
      <w:start w:val="1"/>
      <w:numFmt w:val="decimal"/>
      <w:lvlText w:val="%1."/>
      <w:legacy w:legacy="1" w:legacySpace="0" w:legacyIndent="283"/>
      <w:lvlJc w:val="left"/>
      <w:rPr>
        <w:rFonts w:ascii="Times New Roman" w:hAnsi="Times New Roman" w:cs="Times New Roman" w:hint="default"/>
      </w:rPr>
    </w:lvl>
  </w:abstractNum>
  <w:abstractNum w:abstractNumId="44">
    <w:nsid w:val="7065326D"/>
    <w:multiLevelType w:val="singleLevel"/>
    <w:tmpl w:val="D0C0FEDE"/>
    <w:lvl w:ilvl="0">
      <w:start w:val="1"/>
      <w:numFmt w:val="lowerLetter"/>
      <w:lvlText w:val="%1)"/>
      <w:legacy w:legacy="1" w:legacySpace="0" w:legacyIndent="288"/>
      <w:lvlJc w:val="left"/>
      <w:rPr>
        <w:rFonts w:ascii="Times New Roman" w:hAnsi="Times New Roman" w:cs="Times New Roman" w:hint="default"/>
      </w:rPr>
    </w:lvl>
  </w:abstractNum>
  <w:abstractNum w:abstractNumId="45">
    <w:nsid w:val="77136253"/>
    <w:multiLevelType w:val="hybridMultilevel"/>
    <w:tmpl w:val="FB8CCC6C"/>
    <w:lvl w:ilvl="0" w:tplc="2924978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7E1305EF"/>
    <w:multiLevelType w:val="hybridMultilevel"/>
    <w:tmpl w:val="A7E20F96"/>
    <w:lvl w:ilvl="0" w:tplc="3DE4D4EA">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3"/>
  </w:num>
  <w:num w:numId="2">
    <w:abstractNumId w:val="14"/>
  </w:num>
  <w:num w:numId="3">
    <w:abstractNumId w:val="40"/>
  </w:num>
  <w:num w:numId="4">
    <w:abstractNumId w:val="12"/>
  </w:num>
  <w:num w:numId="5">
    <w:abstractNumId w:val="0"/>
    <w:lvlOverride w:ilvl="0">
      <w:lvl w:ilvl="0">
        <w:start w:val="65535"/>
        <w:numFmt w:val="bullet"/>
        <w:lvlText w:val="-"/>
        <w:legacy w:legacy="1" w:legacySpace="0" w:legacyIndent="183"/>
        <w:lvlJc w:val="left"/>
        <w:rPr>
          <w:rFonts w:ascii="Times New Roman" w:hAnsi="Times New Roman" w:cs="Times New Roman" w:hint="default"/>
        </w:rPr>
      </w:lvl>
    </w:lvlOverride>
  </w:num>
  <w:num w:numId="6">
    <w:abstractNumId w:val="0"/>
    <w:lvlOverride w:ilvl="0">
      <w:lvl w:ilvl="0">
        <w:start w:val="65535"/>
        <w:numFmt w:val="bullet"/>
        <w:lvlText w:val="-"/>
        <w:legacy w:legacy="1" w:legacySpace="0" w:legacyIndent="135"/>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869"/>
        <w:lvlJc w:val="left"/>
        <w:rPr>
          <w:rFonts w:ascii="Times New Roman" w:hAnsi="Times New Roman" w:cs="Times New Roman" w:hint="default"/>
        </w:rPr>
      </w:lvl>
    </w:lvlOverride>
  </w:num>
  <w:num w:numId="8">
    <w:abstractNumId w:val="0"/>
    <w:lvlOverride w:ilvl="0">
      <w:lvl w:ilvl="0">
        <w:start w:val="65535"/>
        <w:numFmt w:val="bullet"/>
        <w:lvlText w:val="•"/>
        <w:legacy w:legacy="1" w:legacySpace="0" w:legacyIndent="341"/>
        <w:lvlJc w:val="left"/>
        <w:rPr>
          <w:rFonts w:ascii="Times New Roman" w:hAnsi="Times New Roman" w:cs="Times New Roman" w:hint="default"/>
        </w:rPr>
      </w:lvl>
    </w:lvlOverride>
  </w:num>
  <w:num w:numId="9">
    <w:abstractNumId w:val="0"/>
    <w:lvlOverride w:ilvl="0">
      <w:lvl w:ilvl="0">
        <w:start w:val="65535"/>
        <w:numFmt w:val="bullet"/>
        <w:lvlText w:val="•"/>
        <w:legacy w:legacy="1" w:legacySpace="0" w:legacyIndent="322"/>
        <w:lvlJc w:val="left"/>
        <w:rPr>
          <w:rFonts w:ascii="Times New Roman" w:hAnsi="Times New Roman" w:cs="Times New Roman" w:hint="default"/>
        </w:rPr>
      </w:lvl>
    </w:lvlOverride>
  </w:num>
  <w:num w:numId="10">
    <w:abstractNumId w:val="17"/>
  </w:num>
  <w:num w:numId="11">
    <w:abstractNumId w:val="37"/>
  </w:num>
  <w:num w:numId="12">
    <w:abstractNumId w:val="0"/>
    <w:lvlOverride w:ilvl="0">
      <w:lvl w:ilvl="0">
        <w:start w:val="65535"/>
        <w:numFmt w:val="bullet"/>
        <w:lvlText w:val="-"/>
        <w:legacy w:legacy="1" w:legacySpace="0" w:legacyIndent="274"/>
        <w:lvlJc w:val="left"/>
        <w:rPr>
          <w:rFonts w:ascii="Times New Roman" w:hAnsi="Times New Roman" w:cs="Times New Roman" w:hint="default"/>
        </w:rPr>
      </w:lvl>
    </w:lvlOverride>
  </w:num>
  <w:num w:numId="13">
    <w:abstractNumId w:val="0"/>
    <w:lvlOverride w:ilvl="0">
      <w:lvl w:ilvl="0">
        <w:start w:val="65535"/>
        <w:numFmt w:val="bullet"/>
        <w:lvlText w:val="-"/>
        <w:legacy w:legacy="1" w:legacySpace="0" w:legacyIndent="269"/>
        <w:lvlJc w:val="left"/>
        <w:rPr>
          <w:rFonts w:ascii="Times New Roman" w:hAnsi="Times New Roman" w:cs="Times New Roman" w:hint="default"/>
        </w:rPr>
      </w:lvl>
    </w:lvlOverride>
  </w:num>
  <w:num w:numId="14">
    <w:abstractNumId w:val="0"/>
    <w:lvlOverride w:ilvl="0">
      <w:lvl w:ilvl="0">
        <w:start w:val="65535"/>
        <w:numFmt w:val="bullet"/>
        <w:lvlText w:val="-"/>
        <w:legacy w:legacy="1" w:legacySpace="0" w:legacyIndent="268"/>
        <w:lvlJc w:val="left"/>
        <w:rPr>
          <w:rFonts w:ascii="Times New Roman" w:hAnsi="Times New Roman" w:cs="Times New Roman" w:hint="default"/>
        </w:rPr>
      </w:lvl>
    </w:lvlOverride>
  </w:num>
  <w:num w:numId="15">
    <w:abstractNumId w:val="2"/>
  </w:num>
  <w:num w:numId="16">
    <w:abstractNumId w:val="7"/>
  </w:num>
  <w:num w:numId="17">
    <w:abstractNumId w:val="44"/>
  </w:num>
  <w:num w:numId="18">
    <w:abstractNumId w:val="25"/>
  </w:num>
  <w:num w:numId="19">
    <w:abstractNumId w:val="43"/>
  </w:num>
  <w:num w:numId="20">
    <w:abstractNumId w:val="23"/>
  </w:num>
  <w:num w:numId="21">
    <w:abstractNumId w:val="13"/>
  </w:num>
  <w:num w:numId="22">
    <w:abstractNumId w:val="26"/>
  </w:num>
  <w:num w:numId="23">
    <w:abstractNumId w:val="32"/>
  </w:num>
  <w:num w:numId="24">
    <w:abstractNumId w:val="1"/>
  </w:num>
  <w:num w:numId="25">
    <w:abstractNumId w:val="8"/>
  </w:num>
  <w:num w:numId="26">
    <w:abstractNumId w:val="35"/>
  </w:num>
  <w:num w:numId="27">
    <w:abstractNumId w:val="0"/>
    <w:lvlOverride w:ilvl="0">
      <w:lvl w:ilvl="0">
        <w:start w:val="65535"/>
        <w:numFmt w:val="bullet"/>
        <w:lvlText w:val="-"/>
        <w:legacy w:legacy="1" w:legacySpace="0" w:legacyIndent="120"/>
        <w:lvlJc w:val="left"/>
        <w:rPr>
          <w:rFonts w:ascii="Times New Roman" w:hAnsi="Times New Roman" w:cs="Times New Roman" w:hint="default"/>
        </w:rPr>
      </w:lvl>
    </w:lvlOverride>
  </w:num>
  <w:num w:numId="28">
    <w:abstractNumId w:val="19"/>
  </w:num>
  <w:num w:numId="29">
    <w:abstractNumId w:val="29"/>
  </w:num>
  <w:num w:numId="30">
    <w:abstractNumId w:val="0"/>
    <w:lvlOverride w:ilvl="0">
      <w:lvl w:ilvl="0">
        <w:start w:val="65535"/>
        <w:numFmt w:val="bullet"/>
        <w:lvlText w:val="-"/>
        <w:legacy w:legacy="1" w:legacySpace="0" w:legacyIndent="125"/>
        <w:lvlJc w:val="left"/>
        <w:rPr>
          <w:rFonts w:ascii="Times New Roman" w:hAnsi="Times New Roman" w:cs="Times New Roman" w:hint="default"/>
        </w:rPr>
      </w:lvl>
    </w:lvlOverride>
  </w:num>
  <w:num w:numId="31">
    <w:abstractNumId w:val="22"/>
  </w:num>
  <w:num w:numId="32">
    <w:abstractNumId w:val="3"/>
  </w:num>
  <w:num w:numId="33">
    <w:abstractNumId w:val="4"/>
  </w:num>
  <w:num w:numId="34">
    <w:abstractNumId w:val="16"/>
  </w:num>
  <w:num w:numId="35">
    <w:abstractNumId w:val="31"/>
  </w:num>
  <w:num w:numId="36">
    <w:abstractNumId w:val="28"/>
  </w:num>
  <w:num w:numId="37">
    <w:abstractNumId w:val="5"/>
  </w:num>
  <w:num w:numId="38">
    <w:abstractNumId w:val="27"/>
  </w:num>
  <w:num w:numId="39">
    <w:abstractNumId w:val="15"/>
  </w:num>
  <w:num w:numId="40">
    <w:abstractNumId w:val="21"/>
  </w:num>
  <w:num w:numId="41">
    <w:abstractNumId w:val="34"/>
  </w:num>
  <w:num w:numId="42">
    <w:abstractNumId w:val="41"/>
  </w:num>
  <w:num w:numId="43">
    <w:abstractNumId w:val="11"/>
  </w:num>
  <w:num w:numId="44">
    <w:abstractNumId w:val="20"/>
  </w:num>
  <w:num w:numId="45">
    <w:abstractNumId w:val="10"/>
  </w:num>
  <w:num w:numId="46">
    <w:abstractNumId w:val="9"/>
  </w:num>
  <w:num w:numId="47">
    <w:abstractNumId w:val="36"/>
  </w:num>
  <w:num w:numId="48">
    <w:abstractNumId w:val="39"/>
  </w:num>
  <w:num w:numId="49">
    <w:abstractNumId w:val="46"/>
  </w:num>
  <w:num w:numId="50">
    <w:abstractNumId w:val="45"/>
  </w:num>
  <w:num w:numId="51">
    <w:abstractNumId w:val="30"/>
  </w:num>
  <w:num w:numId="52">
    <w:abstractNumId w:val="38"/>
  </w:num>
  <w:num w:numId="53">
    <w:abstractNumId w:val="42"/>
  </w:num>
  <w:num w:numId="54">
    <w:abstractNumId w:val="6"/>
  </w:num>
  <w:num w:numId="55">
    <w:abstractNumId w:val="24"/>
  </w:num>
  <w:num w:numId="56">
    <w:abstractNumId w:val="1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oNotDisplayPageBoundaries/>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AE6"/>
    <w:rsid w:val="00001FA2"/>
    <w:rsid w:val="00004C4F"/>
    <w:rsid w:val="0000571A"/>
    <w:rsid w:val="00010BDC"/>
    <w:rsid w:val="000121D2"/>
    <w:rsid w:val="0001419E"/>
    <w:rsid w:val="000173C3"/>
    <w:rsid w:val="0002270C"/>
    <w:rsid w:val="000244E1"/>
    <w:rsid w:val="00024904"/>
    <w:rsid w:val="000334DF"/>
    <w:rsid w:val="00034CC6"/>
    <w:rsid w:val="0003592F"/>
    <w:rsid w:val="0003661C"/>
    <w:rsid w:val="0003772B"/>
    <w:rsid w:val="00040A5C"/>
    <w:rsid w:val="00044FB2"/>
    <w:rsid w:val="00046E44"/>
    <w:rsid w:val="00051011"/>
    <w:rsid w:val="0005369B"/>
    <w:rsid w:val="00055731"/>
    <w:rsid w:val="000634C7"/>
    <w:rsid w:val="00070959"/>
    <w:rsid w:val="000750DB"/>
    <w:rsid w:val="00077CCD"/>
    <w:rsid w:val="00081734"/>
    <w:rsid w:val="00095903"/>
    <w:rsid w:val="000A168A"/>
    <w:rsid w:val="000A49C3"/>
    <w:rsid w:val="000B76D4"/>
    <w:rsid w:val="000C6829"/>
    <w:rsid w:val="000C7BE6"/>
    <w:rsid w:val="000D17E3"/>
    <w:rsid w:val="000D3932"/>
    <w:rsid w:val="000D6E68"/>
    <w:rsid w:val="000E0060"/>
    <w:rsid w:val="000E5F8A"/>
    <w:rsid w:val="000F2599"/>
    <w:rsid w:val="000F46D5"/>
    <w:rsid w:val="000F4E86"/>
    <w:rsid w:val="000F566D"/>
    <w:rsid w:val="00101043"/>
    <w:rsid w:val="001047D9"/>
    <w:rsid w:val="00110412"/>
    <w:rsid w:val="00112419"/>
    <w:rsid w:val="00123F01"/>
    <w:rsid w:val="00133E85"/>
    <w:rsid w:val="0014753E"/>
    <w:rsid w:val="00162065"/>
    <w:rsid w:val="0016458A"/>
    <w:rsid w:val="00164AE8"/>
    <w:rsid w:val="0017674E"/>
    <w:rsid w:val="00183040"/>
    <w:rsid w:val="001839A5"/>
    <w:rsid w:val="001913E9"/>
    <w:rsid w:val="001925E7"/>
    <w:rsid w:val="00193D74"/>
    <w:rsid w:val="00195AFD"/>
    <w:rsid w:val="001966F4"/>
    <w:rsid w:val="001A2900"/>
    <w:rsid w:val="001B1EA6"/>
    <w:rsid w:val="001B7EC0"/>
    <w:rsid w:val="001C2F1E"/>
    <w:rsid w:val="001C5AE6"/>
    <w:rsid w:val="001C68B9"/>
    <w:rsid w:val="001C6E63"/>
    <w:rsid w:val="001D186D"/>
    <w:rsid w:val="001D31A6"/>
    <w:rsid w:val="001D46F0"/>
    <w:rsid w:val="001D6D53"/>
    <w:rsid w:val="001E40A8"/>
    <w:rsid w:val="001E540C"/>
    <w:rsid w:val="001E7BB8"/>
    <w:rsid w:val="001F22A3"/>
    <w:rsid w:val="001F5D69"/>
    <w:rsid w:val="001F7510"/>
    <w:rsid w:val="00200B37"/>
    <w:rsid w:val="00201AAB"/>
    <w:rsid w:val="00220094"/>
    <w:rsid w:val="00220DB8"/>
    <w:rsid w:val="00221852"/>
    <w:rsid w:val="0022484B"/>
    <w:rsid w:val="0023141F"/>
    <w:rsid w:val="002418AE"/>
    <w:rsid w:val="00242D24"/>
    <w:rsid w:val="00251497"/>
    <w:rsid w:val="00251A30"/>
    <w:rsid w:val="00253ECE"/>
    <w:rsid w:val="00257987"/>
    <w:rsid w:val="00257CB8"/>
    <w:rsid w:val="0026627F"/>
    <w:rsid w:val="0027084F"/>
    <w:rsid w:val="00270872"/>
    <w:rsid w:val="00272D70"/>
    <w:rsid w:val="00276B34"/>
    <w:rsid w:val="002807C1"/>
    <w:rsid w:val="0028469B"/>
    <w:rsid w:val="002937B4"/>
    <w:rsid w:val="002978E0"/>
    <w:rsid w:val="002A3496"/>
    <w:rsid w:val="002A4320"/>
    <w:rsid w:val="002A6485"/>
    <w:rsid w:val="002B1103"/>
    <w:rsid w:val="002B20F5"/>
    <w:rsid w:val="002B662E"/>
    <w:rsid w:val="002B70FC"/>
    <w:rsid w:val="002C3AE2"/>
    <w:rsid w:val="002C4219"/>
    <w:rsid w:val="002C5FD5"/>
    <w:rsid w:val="002C73B7"/>
    <w:rsid w:val="002C7FB3"/>
    <w:rsid w:val="002D3561"/>
    <w:rsid w:val="002D414C"/>
    <w:rsid w:val="002E15D7"/>
    <w:rsid w:val="002E2859"/>
    <w:rsid w:val="002E45E4"/>
    <w:rsid w:val="002F212E"/>
    <w:rsid w:val="002F468F"/>
    <w:rsid w:val="002F4901"/>
    <w:rsid w:val="00305373"/>
    <w:rsid w:val="00322B59"/>
    <w:rsid w:val="0032379F"/>
    <w:rsid w:val="00326A4E"/>
    <w:rsid w:val="003343F5"/>
    <w:rsid w:val="003351C8"/>
    <w:rsid w:val="0033546D"/>
    <w:rsid w:val="00335A8A"/>
    <w:rsid w:val="0033683D"/>
    <w:rsid w:val="00347D11"/>
    <w:rsid w:val="0035675D"/>
    <w:rsid w:val="00363865"/>
    <w:rsid w:val="0036502A"/>
    <w:rsid w:val="003679D7"/>
    <w:rsid w:val="0037467F"/>
    <w:rsid w:val="00385602"/>
    <w:rsid w:val="00385A1A"/>
    <w:rsid w:val="00390206"/>
    <w:rsid w:val="00392097"/>
    <w:rsid w:val="0039328C"/>
    <w:rsid w:val="003B40AC"/>
    <w:rsid w:val="003B5AB9"/>
    <w:rsid w:val="003B6CBB"/>
    <w:rsid w:val="003C7259"/>
    <w:rsid w:val="003D32EE"/>
    <w:rsid w:val="003D3D39"/>
    <w:rsid w:val="003E0853"/>
    <w:rsid w:val="003E08A4"/>
    <w:rsid w:val="003E08CF"/>
    <w:rsid w:val="003E0995"/>
    <w:rsid w:val="003E11CB"/>
    <w:rsid w:val="003E1800"/>
    <w:rsid w:val="003E1AED"/>
    <w:rsid w:val="003E1EAB"/>
    <w:rsid w:val="003E3C5C"/>
    <w:rsid w:val="003E40E0"/>
    <w:rsid w:val="003F160F"/>
    <w:rsid w:val="003F7CD9"/>
    <w:rsid w:val="00411C4A"/>
    <w:rsid w:val="00415FC7"/>
    <w:rsid w:val="00421951"/>
    <w:rsid w:val="0042346F"/>
    <w:rsid w:val="004234A8"/>
    <w:rsid w:val="004269A0"/>
    <w:rsid w:val="00431DC9"/>
    <w:rsid w:val="00432AF9"/>
    <w:rsid w:val="00440D7F"/>
    <w:rsid w:val="00446F72"/>
    <w:rsid w:val="004479B9"/>
    <w:rsid w:val="00453EAD"/>
    <w:rsid w:val="0046348A"/>
    <w:rsid w:val="00464B6B"/>
    <w:rsid w:val="00467424"/>
    <w:rsid w:val="00477E0A"/>
    <w:rsid w:val="004809DF"/>
    <w:rsid w:val="004945CB"/>
    <w:rsid w:val="004963D8"/>
    <w:rsid w:val="004A1DC4"/>
    <w:rsid w:val="004B2B78"/>
    <w:rsid w:val="004B5430"/>
    <w:rsid w:val="004B634A"/>
    <w:rsid w:val="004B6EFF"/>
    <w:rsid w:val="004B710D"/>
    <w:rsid w:val="004D4EA9"/>
    <w:rsid w:val="004E3A0D"/>
    <w:rsid w:val="004E78C3"/>
    <w:rsid w:val="004F0769"/>
    <w:rsid w:val="00500E59"/>
    <w:rsid w:val="005013FA"/>
    <w:rsid w:val="00503CFE"/>
    <w:rsid w:val="005156D2"/>
    <w:rsid w:val="005246F5"/>
    <w:rsid w:val="00524F7C"/>
    <w:rsid w:val="005273FB"/>
    <w:rsid w:val="0053051D"/>
    <w:rsid w:val="00533A0B"/>
    <w:rsid w:val="0054734A"/>
    <w:rsid w:val="00552C8E"/>
    <w:rsid w:val="0055721F"/>
    <w:rsid w:val="005615E0"/>
    <w:rsid w:val="00563D4B"/>
    <w:rsid w:val="00573540"/>
    <w:rsid w:val="005737BE"/>
    <w:rsid w:val="005858E3"/>
    <w:rsid w:val="00586C2B"/>
    <w:rsid w:val="00590992"/>
    <w:rsid w:val="00592C40"/>
    <w:rsid w:val="005936D2"/>
    <w:rsid w:val="005A0F9A"/>
    <w:rsid w:val="005A71D8"/>
    <w:rsid w:val="005A74BD"/>
    <w:rsid w:val="005B206D"/>
    <w:rsid w:val="005C31A5"/>
    <w:rsid w:val="005C7F0C"/>
    <w:rsid w:val="005D09E3"/>
    <w:rsid w:val="005D4002"/>
    <w:rsid w:val="005D78F9"/>
    <w:rsid w:val="005E566A"/>
    <w:rsid w:val="005E74C7"/>
    <w:rsid w:val="006118D5"/>
    <w:rsid w:val="00613399"/>
    <w:rsid w:val="00614646"/>
    <w:rsid w:val="0062306F"/>
    <w:rsid w:val="00626C71"/>
    <w:rsid w:val="00631C7A"/>
    <w:rsid w:val="00635721"/>
    <w:rsid w:val="0066197C"/>
    <w:rsid w:val="006644C6"/>
    <w:rsid w:val="00666474"/>
    <w:rsid w:val="00672BF7"/>
    <w:rsid w:val="00674347"/>
    <w:rsid w:val="0068615E"/>
    <w:rsid w:val="00687ECC"/>
    <w:rsid w:val="00691936"/>
    <w:rsid w:val="006925A6"/>
    <w:rsid w:val="0069520F"/>
    <w:rsid w:val="006A1595"/>
    <w:rsid w:val="006A166F"/>
    <w:rsid w:val="006A4BDC"/>
    <w:rsid w:val="006B1ADD"/>
    <w:rsid w:val="006B5AF0"/>
    <w:rsid w:val="006B60D2"/>
    <w:rsid w:val="006B6AB1"/>
    <w:rsid w:val="006C6FC5"/>
    <w:rsid w:val="006D0300"/>
    <w:rsid w:val="006D06A1"/>
    <w:rsid w:val="006D592E"/>
    <w:rsid w:val="006E1CB4"/>
    <w:rsid w:val="006E6044"/>
    <w:rsid w:val="006F7BC7"/>
    <w:rsid w:val="007023DC"/>
    <w:rsid w:val="00706196"/>
    <w:rsid w:val="00713028"/>
    <w:rsid w:val="007133E6"/>
    <w:rsid w:val="007160FB"/>
    <w:rsid w:val="00723D9D"/>
    <w:rsid w:val="007262ED"/>
    <w:rsid w:val="007301EE"/>
    <w:rsid w:val="00730EA7"/>
    <w:rsid w:val="007338A9"/>
    <w:rsid w:val="00734EA8"/>
    <w:rsid w:val="0073624E"/>
    <w:rsid w:val="00750E70"/>
    <w:rsid w:val="007513CC"/>
    <w:rsid w:val="00751A70"/>
    <w:rsid w:val="007546D1"/>
    <w:rsid w:val="0075620D"/>
    <w:rsid w:val="0076153B"/>
    <w:rsid w:val="00762D14"/>
    <w:rsid w:val="00765F0B"/>
    <w:rsid w:val="00765F67"/>
    <w:rsid w:val="007800BF"/>
    <w:rsid w:val="00782853"/>
    <w:rsid w:val="0078718B"/>
    <w:rsid w:val="0079326E"/>
    <w:rsid w:val="00794242"/>
    <w:rsid w:val="007A7417"/>
    <w:rsid w:val="007A76AB"/>
    <w:rsid w:val="007B01D8"/>
    <w:rsid w:val="007B2419"/>
    <w:rsid w:val="007B71AC"/>
    <w:rsid w:val="007C199C"/>
    <w:rsid w:val="007C33DA"/>
    <w:rsid w:val="007C7843"/>
    <w:rsid w:val="007D3D07"/>
    <w:rsid w:val="007D6EEC"/>
    <w:rsid w:val="007D6FF9"/>
    <w:rsid w:val="00803EF1"/>
    <w:rsid w:val="00810EFF"/>
    <w:rsid w:val="008220CE"/>
    <w:rsid w:val="00825CE1"/>
    <w:rsid w:val="00833D43"/>
    <w:rsid w:val="00841876"/>
    <w:rsid w:val="00841BD2"/>
    <w:rsid w:val="00846C82"/>
    <w:rsid w:val="008524D1"/>
    <w:rsid w:val="00856452"/>
    <w:rsid w:val="0086380E"/>
    <w:rsid w:val="00863E50"/>
    <w:rsid w:val="00871B14"/>
    <w:rsid w:val="00876799"/>
    <w:rsid w:val="00877561"/>
    <w:rsid w:val="008925C2"/>
    <w:rsid w:val="0089523A"/>
    <w:rsid w:val="008A02D2"/>
    <w:rsid w:val="008A133C"/>
    <w:rsid w:val="008A584F"/>
    <w:rsid w:val="008B7282"/>
    <w:rsid w:val="008C0FEE"/>
    <w:rsid w:val="008C34D8"/>
    <w:rsid w:val="008D48E0"/>
    <w:rsid w:val="008E29F4"/>
    <w:rsid w:val="008E6B6B"/>
    <w:rsid w:val="008F34E9"/>
    <w:rsid w:val="008F73EE"/>
    <w:rsid w:val="009023EE"/>
    <w:rsid w:val="00904A75"/>
    <w:rsid w:val="00910E5A"/>
    <w:rsid w:val="0091586B"/>
    <w:rsid w:val="00915CAE"/>
    <w:rsid w:val="0093315E"/>
    <w:rsid w:val="009351A4"/>
    <w:rsid w:val="00951BC5"/>
    <w:rsid w:val="0095430D"/>
    <w:rsid w:val="00954F57"/>
    <w:rsid w:val="00971DC7"/>
    <w:rsid w:val="00972983"/>
    <w:rsid w:val="00972FA6"/>
    <w:rsid w:val="00983313"/>
    <w:rsid w:val="00985810"/>
    <w:rsid w:val="00990189"/>
    <w:rsid w:val="009930CD"/>
    <w:rsid w:val="009A17D8"/>
    <w:rsid w:val="009A468D"/>
    <w:rsid w:val="009A4937"/>
    <w:rsid w:val="009A7997"/>
    <w:rsid w:val="009B304F"/>
    <w:rsid w:val="009B314C"/>
    <w:rsid w:val="009C2D77"/>
    <w:rsid w:val="009C33FA"/>
    <w:rsid w:val="009C420F"/>
    <w:rsid w:val="009C7D7A"/>
    <w:rsid w:val="009D0926"/>
    <w:rsid w:val="009D6894"/>
    <w:rsid w:val="009D74D5"/>
    <w:rsid w:val="009E1771"/>
    <w:rsid w:val="009E1C80"/>
    <w:rsid w:val="009E354F"/>
    <w:rsid w:val="009F2C14"/>
    <w:rsid w:val="009F2F3C"/>
    <w:rsid w:val="009F4A4E"/>
    <w:rsid w:val="009F5CC3"/>
    <w:rsid w:val="00A01073"/>
    <w:rsid w:val="00A05063"/>
    <w:rsid w:val="00A053E5"/>
    <w:rsid w:val="00A210C5"/>
    <w:rsid w:val="00A2301F"/>
    <w:rsid w:val="00A2594F"/>
    <w:rsid w:val="00A27E03"/>
    <w:rsid w:val="00A3624D"/>
    <w:rsid w:val="00A424C1"/>
    <w:rsid w:val="00A44A7A"/>
    <w:rsid w:val="00A44C00"/>
    <w:rsid w:val="00A54CC2"/>
    <w:rsid w:val="00A61C10"/>
    <w:rsid w:val="00A75564"/>
    <w:rsid w:val="00A82FA9"/>
    <w:rsid w:val="00A84911"/>
    <w:rsid w:val="00A86AE2"/>
    <w:rsid w:val="00A91F68"/>
    <w:rsid w:val="00A960FD"/>
    <w:rsid w:val="00AA5FA4"/>
    <w:rsid w:val="00AA7552"/>
    <w:rsid w:val="00AB1B86"/>
    <w:rsid w:val="00AB686E"/>
    <w:rsid w:val="00AC70F8"/>
    <w:rsid w:val="00AC7E48"/>
    <w:rsid w:val="00AD4463"/>
    <w:rsid w:val="00AD73A7"/>
    <w:rsid w:val="00AE32A2"/>
    <w:rsid w:val="00AF28FD"/>
    <w:rsid w:val="00AF2AA9"/>
    <w:rsid w:val="00AF7052"/>
    <w:rsid w:val="00B00F47"/>
    <w:rsid w:val="00B014C2"/>
    <w:rsid w:val="00B02C8C"/>
    <w:rsid w:val="00B1007C"/>
    <w:rsid w:val="00B136E9"/>
    <w:rsid w:val="00B14ADF"/>
    <w:rsid w:val="00B159CC"/>
    <w:rsid w:val="00B1625D"/>
    <w:rsid w:val="00B17AEB"/>
    <w:rsid w:val="00B2039F"/>
    <w:rsid w:val="00B21BF8"/>
    <w:rsid w:val="00B305C3"/>
    <w:rsid w:val="00B32C52"/>
    <w:rsid w:val="00B37AEE"/>
    <w:rsid w:val="00B418F2"/>
    <w:rsid w:val="00B47EF9"/>
    <w:rsid w:val="00B520C8"/>
    <w:rsid w:val="00B61175"/>
    <w:rsid w:val="00B63CC1"/>
    <w:rsid w:val="00B65316"/>
    <w:rsid w:val="00B76A2A"/>
    <w:rsid w:val="00B76A63"/>
    <w:rsid w:val="00B77F12"/>
    <w:rsid w:val="00B80811"/>
    <w:rsid w:val="00B81810"/>
    <w:rsid w:val="00B94842"/>
    <w:rsid w:val="00B971BA"/>
    <w:rsid w:val="00BA2684"/>
    <w:rsid w:val="00BB351E"/>
    <w:rsid w:val="00BB4C8D"/>
    <w:rsid w:val="00BC0123"/>
    <w:rsid w:val="00BC1E3D"/>
    <w:rsid w:val="00BC4207"/>
    <w:rsid w:val="00BC5D75"/>
    <w:rsid w:val="00BD17CD"/>
    <w:rsid w:val="00BE21A8"/>
    <w:rsid w:val="00BE45A5"/>
    <w:rsid w:val="00BE4686"/>
    <w:rsid w:val="00BE50FF"/>
    <w:rsid w:val="00BE558E"/>
    <w:rsid w:val="00BE6E5E"/>
    <w:rsid w:val="00BF0887"/>
    <w:rsid w:val="00BF3C85"/>
    <w:rsid w:val="00C013B9"/>
    <w:rsid w:val="00C03CD3"/>
    <w:rsid w:val="00C06080"/>
    <w:rsid w:val="00C118DF"/>
    <w:rsid w:val="00C1378F"/>
    <w:rsid w:val="00C14306"/>
    <w:rsid w:val="00C15172"/>
    <w:rsid w:val="00C23275"/>
    <w:rsid w:val="00C2430B"/>
    <w:rsid w:val="00C25504"/>
    <w:rsid w:val="00C2634A"/>
    <w:rsid w:val="00C3250A"/>
    <w:rsid w:val="00C44458"/>
    <w:rsid w:val="00C459AA"/>
    <w:rsid w:val="00C530D2"/>
    <w:rsid w:val="00C54687"/>
    <w:rsid w:val="00C62A8C"/>
    <w:rsid w:val="00C66941"/>
    <w:rsid w:val="00C66BDA"/>
    <w:rsid w:val="00C76057"/>
    <w:rsid w:val="00C81C8A"/>
    <w:rsid w:val="00C92111"/>
    <w:rsid w:val="00C971BD"/>
    <w:rsid w:val="00CA1387"/>
    <w:rsid w:val="00CA1652"/>
    <w:rsid w:val="00CA291B"/>
    <w:rsid w:val="00CA4F0B"/>
    <w:rsid w:val="00CA78CA"/>
    <w:rsid w:val="00CC1996"/>
    <w:rsid w:val="00CC2417"/>
    <w:rsid w:val="00CC3CEA"/>
    <w:rsid w:val="00CC4BEB"/>
    <w:rsid w:val="00CC4C0A"/>
    <w:rsid w:val="00CC6992"/>
    <w:rsid w:val="00CD2FC9"/>
    <w:rsid w:val="00CD3619"/>
    <w:rsid w:val="00CD369C"/>
    <w:rsid w:val="00CD763E"/>
    <w:rsid w:val="00CF7F02"/>
    <w:rsid w:val="00D01D64"/>
    <w:rsid w:val="00D06B73"/>
    <w:rsid w:val="00D22353"/>
    <w:rsid w:val="00D22A1E"/>
    <w:rsid w:val="00D33BE9"/>
    <w:rsid w:val="00D33C60"/>
    <w:rsid w:val="00D3620D"/>
    <w:rsid w:val="00D37B47"/>
    <w:rsid w:val="00D41DCC"/>
    <w:rsid w:val="00D456F5"/>
    <w:rsid w:val="00D477D8"/>
    <w:rsid w:val="00D47BE7"/>
    <w:rsid w:val="00D66F0D"/>
    <w:rsid w:val="00D671C7"/>
    <w:rsid w:val="00D67412"/>
    <w:rsid w:val="00D70456"/>
    <w:rsid w:val="00D72898"/>
    <w:rsid w:val="00D8385B"/>
    <w:rsid w:val="00D87FD9"/>
    <w:rsid w:val="00D94F0A"/>
    <w:rsid w:val="00D97941"/>
    <w:rsid w:val="00DA1B9D"/>
    <w:rsid w:val="00DA465C"/>
    <w:rsid w:val="00DA499D"/>
    <w:rsid w:val="00DA5A28"/>
    <w:rsid w:val="00DA793A"/>
    <w:rsid w:val="00DB19AC"/>
    <w:rsid w:val="00DB1DFD"/>
    <w:rsid w:val="00DB69A7"/>
    <w:rsid w:val="00DC0E69"/>
    <w:rsid w:val="00DD6253"/>
    <w:rsid w:val="00DD66B9"/>
    <w:rsid w:val="00DE7FA2"/>
    <w:rsid w:val="00DF0BBC"/>
    <w:rsid w:val="00DF1780"/>
    <w:rsid w:val="00DF23BD"/>
    <w:rsid w:val="00E028E9"/>
    <w:rsid w:val="00E02A08"/>
    <w:rsid w:val="00E16125"/>
    <w:rsid w:val="00E17424"/>
    <w:rsid w:val="00E17918"/>
    <w:rsid w:val="00E2050C"/>
    <w:rsid w:val="00E23766"/>
    <w:rsid w:val="00E309C8"/>
    <w:rsid w:val="00E31711"/>
    <w:rsid w:val="00E32CE9"/>
    <w:rsid w:val="00E34B2A"/>
    <w:rsid w:val="00E42669"/>
    <w:rsid w:val="00E428BE"/>
    <w:rsid w:val="00E428FF"/>
    <w:rsid w:val="00E4378A"/>
    <w:rsid w:val="00E45D38"/>
    <w:rsid w:val="00E45E77"/>
    <w:rsid w:val="00E45FF9"/>
    <w:rsid w:val="00E465A4"/>
    <w:rsid w:val="00E46992"/>
    <w:rsid w:val="00E46B9B"/>
    <w:rsid w:val="00E55071"/>
    <w:rsid w:val="00E61548"/>
    <w:rsid w:val="00E6762E"/>
    <w:rsid w:val="00E73463"/>
    <w:rsid w:val="00E7450D"/>
    <w:rsid w:val="00E80AFD"/>
    <w:rsid w:val="00E8289E"/>
    <w:rsid w:val="00E83ECC"/>
    <w:rsid w:val="00E8452A"/>
    <w:rsid w:val="00E848E1"/>
    <w:rsid w:val="00E867DC"/>
    <w:rsid w:val="00E93D0C"/>
    <w:rsid w:val="00E94FB0"/>
    <w:rsid w:val="00E961EB"/>
    <w:rsid w:val="00EA1F7A"/>
    <w:rsid w:val="00EA3457"/>
    <w:rsid w:val="00EA78AE"/>
    <w:rsid w:val="00EB5DD6"/>
    <w:rsid w:val="00ED1FFE"/>
    <w:rsid w:val="00EE02E9"/>
    <w:rsid w:val="00EE27EE"/>
    <w:rsid w:val="00EE5AC2"/>
    <w:rsid w:val="00EF44F1"/>
    <w:rsid w:val="00EF5837"/>
    <w:rsid w:val="00EF5909"/>
    <w:rsid w:val="00F00AA0"/>
    <w:rsid w:val="00F0520A"/>
    <w:rsid w:val="00F15A22"/>
    <w:rsid w:val="00F266E7"/>
    <w:rsid w:val="00F267A3"/>
    <w:rsid w:val="00F305D0"/>
    <w:rsid w:val="00F40DEE"/>
    <w:rsid w:val="00F435DD"/>
    <w:rsid w:val="00F45A3F"/>
    <w:rsid w:val="00F5278A"/>
    <w:rsid w:val="00F66144"/>
    <w:rsid w:val="00F66E65"/>
    <w:rsid w:val="00F70843"/>
    <w:rsid w:val="00F76BE5"/>
    <w:rsid w:val="00F76FB5"/>
    <w:rsid w:val="00F83846"/>
    <w:rsid w:val="00F85324"/>
    <w:rsid w:val="00F85EF5"/>
    <w:rsid w:val="00FA5ADE"/>
    <w:rsid w:val="00FA5D38"/>
    <w:rsid w:val="00FB03D6"/>
    <w:rsid w:val="00FB08E1"/>
    <w:rsid w:val="00FB71FE"/>
    <w:rsid w:val="00FD2130"/>
    <w:rsid w:val="00FD4DB3"/>
    <w:rsid w:val="00FD5BE1"/>
    <w:rsid w:val="00FD7F09"/>
    <w:rsid w:val="00FE10A9"/>
    <w:rsid w:val="00FE16ED"/>
    <w:rsid w:val="00FF2C39"/>
    <w:rsid w:val="00FF2DBD"/>
    <w:rsid w:val="00FF3706"/>
    <w:rsid w:val="00FF70FC"/>
    <w:rsid w:val="00FF79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C2A96ED"/>
  <w15:docId w15:val="{D407C3CD-A270-4384-A2A0-21586BA73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B2A"/>
    <w:rPr>
      <w:sz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1B86"/>
    <w:pPr>
      <w:ind w:left="720"/>
    </w:pPr>
  </w:style>
  <w:style w:type="paragraph" w:customStyle="1" w:styleId="Paragrafi">
    <w:name w:val="Paragrafi"/>
    <w:link w:val="ParagrafiChar"/>
    <w:rsid w:val="00200B37"/>
    <w:pPr>
      <w:widowControl w:val="0"/>
      <w:ind w:firstLine="284"/>
      <w:jc w:val="both"/>
    </w:pPr>
    <w:rPr>
      <w:rFonts w:ascii="Garamond" w:eastAsia="MS Mincho" w:hAnsi="Garamond" w:cs="CG Times"/>
      <w:sz w:val="24"/>
      <w:szCs w:val="22"/>
    </w:rPr>
  </w:style>
  <w:style w:type="character" w:customStyle="1" w:styleId="ParagrafiChar">
    <w:name w:val="Paragrafi Char"/>
    <w:link w:val="Paragrafi"/>
    <w:locked/>
    <w:rsid w:val="00200B37"/>
    <w:rPr>
      <w:rFonts w:ascii="Garamond" w:eastAsia="MS Mincho" w:hAnsi="Garamond" w:cs="CG Times"/>
      <w:sz w:val="24"/>
      <w:szCs w:val="22"/>
      <w:lang w:val="en-US" w:eastAsia="en-US"/>
    </w:rPr>
  </w:style>
  <w:style w:type="paragraph" w:customStyle="1" w:styleId="NeniTitull">
    <w:name w:val="Neni_Titull"/>
    <w:next w:val="Normal"/>
    <w:rsid w:val="00200B37"/>
    <w:pPr>
      <w:keepNext/>
      <w:widowControl w:val="0"/>
      <w:jc w:val="center"/>
      <w:outlineLvl w:val="2"/>
    </w:pPr>
    <w:rPr>
      <w:rFonts w:ascii="Garamond" w:eastAsia="MS Mincho" w:hAnsi="Garamond" w:cs="CG Times"/>
      <w:b/>
      <w:bCs/>
      <w:sz w:val="24"/>
      <w:szCs w:val="22"/>
      <w:lang w:val="en-GB"/>
    </w:rPr>
  </w:style>
  <w:style w:type="character" w:styleId="CommentReference">
    <w:name w:val="annotation reference"/>
    <w:basedOn w:val="DefaultParagraphFont"/>
    <w:uiPriority w:val="99"/>
    <w:semiHidden/>
    <w:unhideWhenUsed/>
    <w:rsid w:val="00F435DD"/>
    <w:rPr>
      <w:sz w:val="16"/>
      <w:szCs w:val="16"/>
    </w:rPr>
  </w:style>
  <w:style w:type="paragraph" w:styleId="CommentText">
    <w:name w:val="annotation text"/>
    <w:basedOn w:val="Normal"/>
    <w:link w:val="CommentTextChar"/>
    <w:uiPriority w:val="99"/>
    <w:unhideWhenUsed/>
    <w:rsid w:val="00F435DD"/>
    <w:rPr>
      <w:sz w:val="20"/>
    </w:rPr>
  </w:style>
  <w:style w:type="character" w:customStyle="1" w:styleId="CommentTextChar">
    <w:name w:val="Comment Text Char"/>
    <w:basedOn w:val="DefaultParagraphFont"/>
    <w:link w:val="CommentText"/>
    <w:uiPriority w:val="99"/>
    <w:rsid w:val="00F435DD"/>
    <w:rPr>
      <w:lang w:val="sq-AL"/>
    </w:rPr>
  </w:style>
  <w:style w:type="paragraph" w:styleId="CommentSubject">
    <w:name w:val="annotation subject"/>
    <w:basedOn w:val="CommentText"/>
    <w:next w:val="CommentText"/>
    <w:link w:val="CommentSubjectChar"/>
    <w:uiPriority w:val="99"/>
    <w:semiHidden/>
    <w:unhideWhenUsed/>
    <w:rsid w:val="00F435DD"/>
    <w:rPr>
      <w:b/>
      <w:bCs/>
    </w:rPr>
  </w:style>
  <w:style w:type="character" w:customStyle="1" w:styleId="CommentSubjectChar">
    <w:name w:val="Comment Subject Char"/>
    <w:basedOn w:val="CommentTextChar"/>
    <w:link w:val="CommentSubject"/>
    <w:uiPriority w:val="99"/>
    <w:semiHidden/>
    <w:rsid w:val="00F435DD"/>
    <w:rPr>
      <w:b/>
      <w:bCs/>
      <w:lang w:val="sq-AL"/>
    </w:rPr>
  </w:style>
  <w:style w:type="paragraph" w:styleId="BalloonText">
    <w:name w:val="Balloon Text"/>
    <w:basedOn w:val="Normal"/>
    <w:link w:val="BalloonTextChar"/>
    <w:uiPriority w:val="99"/>
    <w:semiHidden/>
    <w:unhideWhenUsed/>
    <w:rsid w:val="00F435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35DD"/>
    <w:rPr>
      <w:rFonts w:ascii="Segoe UI" w:hAnsi="Segoe UI" w:cs="Segoe UI"/>
      <w:sz w:val="18"/>
      <w:szCs w:val="18"/>
      <w:lang w:val="sq-AL"/>
    </w:rPr>
  </w:style>
  <w:style w:type="paragraph" w:customStyle="1" w:styleId="ColorfulList-Accent11">
    <w:name w:val="Colorful List - Accent 11"/>
    <w:basedOn w:val="Normal"/>
    <w:qFormat/>
    <w:rsid w:val="00590992"/>
    <w:pPr>
      <w:ind w:left="720"/>
      <w:contextualSpacing/>
    </w:pPr>
    <w:rPr>
      <w:rFonts w:ascii="Cambria" w:eastAsia="Cambria" w:hAnsi="Cambria"/>
      <w:szCs w:val="24"/>
      <w:lang w:val="en-GB"/>
    </w:rPr>
  </w:style>
  <w:style w:type="paragraph" w:styleId="NormalWeb">
    <w:name w:val="Normal (Web)"/>
    <w:basedOn w:val="Normal"/>
    <w:uiPriority w:val="99"/>
    <w:rsid w:val="00590992"/>
    <w:pPr>
      <w:spacing w:before="100" w:beforeAutospacing="1" w:after="100" w:afterAutospacing="1"/>
    </w:pPr>
    <w:rPr>
      <w:szCs w:val="24"/>
      <w:lang w:val="en-US"/>
    </w:rPr>
  </w:style>
  <w:style w:type="paragraph" w:styleId="Header">
    <w:name w:val="header"/>
    <w:basedOn w:val="Normal"/>
    <w:link w:val="HeaderChar"/>
    <w:uiPriority w:val="99"/>
    <w:unhideWhenUsed/>
    <w:rsid w:val="005C31A5"/>
    <w:pPr>
      <w:tabs>
        <w:tab w:val="center" w:pos="4513"/>
        <w:tab w:val="right" w:pos="9026"/>
      </w:tabs>
    </w:pPr>
  </w:style>
  <w:style w:type="character" w:customStyle="1" w:styleId="HeaderChar">
    <w:name w:val="Header Char"/>
    <w:basedOn w:val="DefaultParagraphFont"/>
    <w:link w:val="Header"/>
    <w:uiPriority w:val="99"/>
    <w:rsid w:val="005C31A5"/>
    <w:rPr>
      <w:sz w:val="24"/>
      <w:lang w:val="sq-AL"/>
    </w:rPr>
  </w:style>
  <w:style w:type="paragraph" w:styleId="Footer">
    <w:name w:val="footer"/>
    <w:basedOn w:val="Normal"/>
    <w:link w:val="FooterChar"/>
    <w:uiPriority w:val="99"/>
    <w:unhideWhenUsed/>
    <w:rsid w:val="005C31A5"/>
    <w:pPr>
      <w:tabs>
        <w:tab w:val="center" w:pos="4513"/>
        <w:tab w:val="right" w:pos="9026"/>
      </w:tabs>
    </w:pPr>
  </w:style>
  <w:style w:type="character" w:customStyle="1" w:styleId="FooterChar">
    <w:name w:val="Footer Char"/>
    <w:basedOn w:val="DefaultParagraphFont"/>
    <w:link w:val="Footer"/>
    <w:uiPriority w:val="99"/>
    <w:rsid w:val="005C31A5"/>
    <w:rPr>
      <w:sz w:val="24"/>
      <w:lang w:val="sq-AL"/>
    </w:rPr>
  </w:style>
  <w:style w:type="paragraph" w:styleId="Revision">
    <w:name w:val="Revision"/>
    <w:hidden/>
    <w:uiPriority w:val="99"/>
    <w:semiHidden/>
    <w:rsid w:val="000334DF"/>
    <w:rPr>
      <w:sz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4985823">
      <w:bodyDiv w:val="1"/>
      <w:marLeft w:val="0"/>
      <w:marRight w:val="0"/>
      <w:marTop w:val="0"/>
      <w:marBottom w:val="0"/>
      <w:divBdr>
        <w:top w:val="none" w:sz="0" w:space="0" w:color="auto"/>
        <w:left w:val="none" w:sz="0" w:space="0" w:color="auto"/>
        <w:bottom w:val="none" w:sz="0" w:space="0" w:color="auto"/>
        <w:right w:val="none" w:sz="0" w:space="0" w:color="auto"/>
      </w:divBdr>
    </w:div>
    <w:div w:id="1154181572">
      <w:bodyDiv w:val="1"/>
      <w:marLeft w:val="0"/>
      <w:marRight w:val="0"/>
      <w:marTop w:val="0"/>
      <w:marBottom w:val="0"/>
      <w:divBdr>
        <w:top w:val="none" w:sz="0" w:space="0" w:color="auto"/>
        <w:left w:val="none" w:sz="0" w:space="0" w:color="auto"/>
        <w:bottom w:val="none" w:sz="0" w:space="0" w:color="auto"/>
        <w:right w:val="none" w:sz="0" w:space="0" w:color="auto"/>
      </w:divBdr>
    </w:div>
    <w:div w:id="1319845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microsoft.com/office/2016/09/relationships/commentsIds" Target="commentsIds.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630F0D428694C6CBEFCCE53FD7FBC0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748</Nr_x002e__x0020_akti>
    <Data_x0020_e_x0020_Krijimit xmlns="0e656187-b300-4fb0-8bf4-3a50f872073c">2022-12-02T12:26:39Z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2022-12-01T23:00:00Z</Date_x0020_protokolli>
    <Titulli xmlns="0e656187-b300-4fb0-8bf4-3a50f872073c">Për përcaktimin e zonës, distancës dhe gjerësisë së brigjeve të burimeve ujore</Titulli>
    <Modifikuesi xmlns="0e656187-b300-4fb0-8bf4-3a50f872073c">nevila.samarxhi</Modifikuesi>
    <Nr_x002e__x0020_prot_x0020_QBZ xmlns="0e656187-b300-4fb0-8bf4-3a50f872073c">1738</Nr_x002e__x0020_prot_x0020_QBZ>
    <Data_x0020_e_x0020_Modifikimit xmlns="0e656187-b300-4fb0-8bf4-3a50f872073c">2022-12-02T12:51:31Z</Data_x0020_e_x0020_Modifikimit>
    <Dekretuar xmlns="0e656187-b300-4fb0-8bf4-3a50f872073c">false</Dekretuar>
    <Data xmlns="0e656187-b300-4fb0-8bf4-3a50f872073c">2022-11-30T23:00:00Z</Data>
    <Nr_x002e__x0020_protokolli_x0020_i_x0020_aktit xmlns="0e656187-b300-4fb0-8bf4-3a50f872073c">5540/12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630F0D428694C6CBEFCCE53FD7FBC0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ADA67E-76C8-40C2-AB4F-C3247E3776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25BE896-7CE6-439A-BDCD-9364E0A06607}">
  <ds:schemaRefs>
    <ds:schemaRef ds:uri="0e656187-b300-4fb0-8bf4-3a50f872073c"/>
    <ds:schemaRef ds:uri="http://purl.org/dc/dcmitype/"/>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elements/1.1/"/>
  </ds:schemaRefs>
</ds:datastoreItem>
</file>

<file path=customXml/itemProps3.xml><?xml version="1.0" encoding="utf-8"?>
<ds:datastoreItem xmlns:ds="http://schemas.openxmlformats.org/officeDocument/2006/customXml" ds:itemID="{8F2245DB-7C54-4342-A112-D14E47F211F2}">
  <ds:schemaRefs>
    <ds:schemaRef ds:uri="http://schemas.microsoft.com/sharepoint/v3/contenttype/forms"/>
  </ds:schemaRefs>
</ds:datastoreItem>
</file>

<file path=customXml/itemProps4.xml><?xml version="1.0" encoding="utf-8"?>
<ds:datastoreItem xmlns:ds="http://schemas.openxmlformats.org/officeDocument/2006/customXml" ds:itemID="{71464334-3529-45B2-94A5-4C046C5E9009}">
  <ds:schemaRefs>
    <ds:schemaRef ds:uri="http://schemas.microsoft.com/sharepoint/v3/contenttype/forms"/>
  </ds:schemaRefs>
</ds:datastoreItem>
</file>

<file path=customXml/itemProps5.xml><?xml version="1.0" encoding="utf-8"?>
<ds:datastoreItem xmlns:ds="http://schemas.openxmlformats.org/officeDocument/2006/customXml" ds:itemID="{3C38420A-00B9-4A07-A9AE-287673BF92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F7861B5-DE4B-4139-B564-C86735CAB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1731</Words>
  <Characters>9871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Projektvendimi pas mendimeve - Final</vt:lpstr>
    </vt:vector>
  </TitlesOfParts>
  <Company>INTECH</Company>
  <LinksUpToDate>false</LinksUpToDate>
  <CharactersWithSpaces>11579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pas mendimeve - Final</dc:title>
  <dc:creator>Gent Rakacolli</dc:creator>
  <cp:lastModifiedBy>Jorina Kryeziu</cp:lastModifiedBy>
  <cp:revision>8</cp:revision>
  <cp:lastPrinted>2022-12-01T10:50:00Z</cp:lastPrinted>
  <dcterms:created xsi:type="dcterms:W3CDTF">2022-12-02T10:04:00Z</dcterms:created>
  <dcterms:modified xsi:type="dcterms:W3CDTF">2022-12-05T09:29:00Z</dcterms:modified>
</cp:coreProperties>
</file>