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6D1E8" w14:textId="77777777" w:rsidR="000249E7" w:rsidRPr="001C587B" w:rsidRDefault="000249E7" w:rsidP="000249E7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6A36D1E9" w14:textId="77777777" w:rsidR="000249E7" w:rsidRPr="001C587B" w:rsidRDefault="000249E7" w:rsidP="000249E7">
      <w:pPr>
        <w:tabs>
          <w:tab w:val="left" w:pos="32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B34676"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760</w:t>
      </w: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</w:t>
      </w:r>
      <w:r w:rsidR="00B34676"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12.12.2022</w:t>
      </w:r>
    </w:p>
    <w:p w14:paraId="6A36D1EA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A36D1EB" w14:textId="2796582D" w:rsidR="000249E7" w:rsidRPr="001C587B" w:rsidRDefault="000249E7" w:rsidP="001C587B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EKZEKUTIMIN E VENDIMIT TË GJYKATËS EVROPIANE PËR TË DREJTAT E NJERIUT</w:t>
      </w:r>
      <w:r w:rsidR="00320AD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DATË 31.5.2022, PËR ÇËSHTJEN </w:t>
      </w: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“X DHE TË TJERË KUNDËR SHQIPËRISË” (PËR KËRKESAT NR.</w:t>
      </w:r>
      <w:r w:rsidR="00320AD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73548/17 DHE NR.</w:t>
      </w:r>
      <w:r w:rsidR="00320ADC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45521/19)</w:t>
      </w:r>
    </w:p>
    <w:p w14:paraId="6A36D1EC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A36D1ED" w14:textId="6B90CAC2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Kushtetutës, të nenit 46 të Konventës Evropiane për Mbrojtjen e të Drejtave të Njeriut dhe Lirive Themelore, ratifikuar me  ligjin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8137, datë 31.7.1996, “Për ratifikimin e Konventës Evropiane për Mbrojtjen e të Drejtave të Njeriut dhe Lirive Themelore”, të neneve 5 e 45, të ligjit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9936, datë 26.6.2008, “Për menaxhimin e sistemit buxhetor në Republikën e Shqipërisë”, të ndryshuar, dhe të nenit 14, të ligjit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115/2021, “Për buxhetin e vitit 2022”, të ndryshuar, me propozimin e Kryeministrit, Këshilli i Ministrave</w:t>
      </w:r>
    </w:p>
    <w:p w14:paraId="6A36D1EE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A36D1EF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6A36D1F0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6A36D1F1" w14:textId="6BE97CD3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1. Ekzekutimin e vendimit të Gjykatës Evropiane për të Drejtat e Njeriut, datë 31.5.2022, për çështjen “X dhe të tjerë kundër Shqipërisë”, për kërkesat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73548/17 dhe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45521/19, përfundimtar në datën 31.8.2022, në shumën 22 500 (njëzet e dy mijë e pesëqind) euro</w:t>
      </w:r>
      <w:r w:rsidRPr="001C587B">
        <w:rPr>
          <w:rFonts w:ascii="Garamond" w:eastAsiaTheme="minorHAnsi" w:hAnsi="Garamond" w:cs="Calibri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lidhje me dëmin </w:t>
      </w:r>
      <w:proofErr w:type="spellStart"/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jopasuror</w:t>
      </w:r>
      <w:proofErr w:type="spellEnd"/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, plus çdo taksë që mund të jetë e aplikueshme.</w:t>
      </w:r>
    </w:p>
    <w:p w14:paraId="6A36D1F2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2. Vlera e përcaktuar si detyrim në pikën 1, të këtij vendimi, të konvertohet në lekë, në bazë të kursit të këmbimit të bankës ku depozitohet shuma, në datën e kryerjes së pagesës.</w:t>
      </w:r>
    </w:p>
    <w:p w14:paraId="6A36D1F3" w14:textId="603A6146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3. Vlera e përcaktuar si detyrim në pikën 1, të këtij vendimi, të depozitohet në një nga bankat e nivelit të dytë, në vlerën që shteti shqiptar detyrohet,  sipas vendimit përfundimtar të Gjykatës Evropiane për të Drejtat e Njeriut, datë 31.5.2022, për çështjen “X dhe të tjerë kundër Shqipërisë”, për kërkesat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73548/17 dhe nr.</w:t>
      </w:r>
      <w:r w:rsidR="00F37E9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45521/19, në emër të kërkuesve, sipas listës që i bashkëlidhet vendimit të kësaj gjykate.</w:t>
      </w:r>
    </w:p>
    <w:p w14:paraId="6A36D1F4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4. Pagimi i shumës së depozituar, sipas përcaktimeve në pikën 3, të këtij vendimi, në favor të kërkuesve, të bëhet nga Ministria e Financave dhe Ekonomisë, pas paraqitjes së dokumentacionit të nevojshëm ligjor për kryerjen e pagesave nga buxheti i shtetit, brenda afatit 3-mujor nga dita kur vendimi i Gjykatës Evropiane për të Drejtat e Njeriut është bërë përfundimtar.</w:t>
      </w:r>
    </w:p>
    <w:p w14:paraId="6A36D1F5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5. Në rast mospagimi brenda afatit 3-mujor, të përmendur në pikën 4, të këtij vendimi, mbi shumën e përcaktuar në pikën 1, të këtij vendimi, paguhen interesa të thjeshta të barabarta me kursin margjinal të huas së Bankës Qendrore Evropiane, gjatë periudhës së mospagimit, plus 3%.</w:t>
      </w:r>
    </w:p>
    <w:p w14:paraId="6A36D1F6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6. Efekti financiar, i përcaktuar në pikën 1, të këtij vendimi, të përballohet nga fondi rezervë i buxhetit të shtetit, për vitin 2022.</w:t>
      </w:r>
    </w:p>
    <w:p w14:paraId="6A36D1F7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7. Ngarkohet Ministria e Financave dhe Ekonomisë për zbatimin e këtij vendimi.</w:t>
      </w:r>
    </w:p>
    <w:p w14:paraId="6A36D1F8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menjëherë dhe botohet në Fletoren Zyrtare.</w:t>
      </w:r>
    </w:p>
    <w:p w14:paraId="6A36D1F9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A36D1FA" w14:textId="77777777" w:rsidR="000249E7" w:rsidRPr="001C587B" w:rsidRDefault="000249E7" w:rsidP="000249E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1C587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6A36D20D" w14:textId="0F91E9BE" w:rsidR="00D45367" w:rsidRPr="001C587B" w:rsidRDefault="000249E7" w:rsidP="00F37E9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1C587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sectPr w:rsidR="00D45367" w:rsidRPr="001C587B" w:rsidSect="003C73AF">
      <w:footerReference w:type="default" r:id="rId13"/>
      <w:pgSz w:w="11906" w:h="16838" w:code="9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854AF6" w14:textId="77777777" w:rsidR="001C587B" w:rsidRDefault="001C587B" w:rsidP="003C73AF">
      <w:pPr>
        <w:spacing w:after="0" w:line="240" w:lineRule="auto"/>
      </w:pPr>
      <w:r>
        <w:separator/>
      </w:r>
    </w:p>
  </w:endnote>
  <w:endnote w:type="continuationSeparator" w:id="0">
    <w:p w14:paraId="592BCC37" w14:textId="77777777" w:rsidR="001C587B" w:rsidRDefault="001C587B" w:rsidP="003C73AF">
      <w:pPr>
        <w:spacing w:after="0" w:line="240" w:lineRule="auto"/>
      </w:pPr>
      <w:r>
        <w:continuationSeparator/>
      </w:r>
    </w:p>
  </w:endnote>
  <w:endnote w:type="continuationNotice" w:id="1">
    <w:p w14:paraId="611719DA" w14:textId="77777777" w:rsidR="008D0812" w:rsidRDefault="008D08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36D212" w14:textId="77777777" w:rsidR="001C587B" w:rsidRDefault="001C587B">
    <w:pPr>
      <w:pStyle w:val="Footer"/>
      <w:jc w:val="right"/>
    </w:pPr>
  </w:p>
  <w:p w14:paraId="6A36D213" w14:textId="77777777" w:rsidR="001C587B" w:rsidRDefault="001C587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00FA96" w14:textId="77777777" w:rsidR="001C587B" w:rsidRDefault="001C587B" w:rsidP="003C73AF">
      <w:pPr>
        <w:spacing w:after="0" w:line="240" w:lineRule="auto"/>
      </w:pPr>
      <w:r>
        <w:separator/>
      </w:r>
    </w:p>
  </w:footnote>
  <w:footnote w:type="continuationSeparator" w:id="0">
    <w:p w14:paraId="5C2A97A3" w14:textId="77777777" w:rsidR="001C587B" w:rsidRDefault="001C587B" w:rsidP="003C73AF">
      <w:pPr>
        <w:spacing w:after="0" w:line="240" w:lineRule="auto"/>
      </w:pPr>
      <w:r>
        <w:continuationSeparator/>
      </w:r>
    </w:p>
  </w:footnote>
  <w:footnote w:type="continuationNotice" w:id="1">
    <w:p w14:paraId="2183A259" w14:textId="77777777" w:rsidR="008D0812" w:rsidRDefault="008D081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8E0C8E"/>
    <w:multiLevelType w:val="hybridMultilevel"/>
    <w:tmpl w:val="3556AA94"/>
    <w:lvl w:ilvl="0" w:tplc="E23A48A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359"/>
    <w:rsid w:val="000249E7"/>
    <w:rsid w:val="00042936"/>
    <w:rsid w:val="00042E9E"/>
    <w:rsid w:val="000460A0"/>
    <w:rsid w:val="0005146E"/>
    <w:rsid w:val="000A400F"/>
    <w:rsid w:val="000B23B0"/>
    <w:rsid w:val="000E4AEB"/>
    <w:rsid w:val="00103326"/>
    <w:rsid w:val="001106E3"/>
    <w:rsid w:val="00160622"/>
    <w:rsid w:val="00190C20"/>
    <w:rsid w:val="001958EE"/>
    <w:rsid w:val="001C587B"/>
    <w:rsid w:val="001E7521"/>
    <w:rsid w:val="001F4BE4"/>
    <w:rsid w:val="00205BC5"/>
    <w:rsid w:val="0022306C"/>
    <w:rsid w:val="002361CE"/>
    <w:rsid w:val="002453B4"/>
    <w:rsid w:val="00263D73"/>
    <w:rsid w:val="00290DCC"/>
    <w:rsid w:val="00290FB0"/>
    <w:rsid w:val="002A2806"/>
    <w:rsid w:val="002B1D21"/>
    <w:rsid w:val="002C6396"/>
    <w:rsid w:val="002F1D48"/>
    <w:rsid w:val="00311A50"/>
    <w:rsid w:val="00314A2C"/>
    <w:rsid w:val="00320ADC"/>
    <w:rsid w:val="00340DE3"/>
    <w:rsid w:val="003573DB"/>
    <w:rsid w:val="003B4EDF"/>
    <w:rsid w:val="003C5B02"/>
    <w:rsid w:val="003C73AF"/>
    <w:rsid w:val="003E60F4"/>
    <w:rsid w:val="003F5A5B"/>
    <w:rsid w:val="004139E1"/>
    <w:rsid w:val="0041545C"/>
    <w:rsid w:val="00423A0A"/>
    <w:rsid w:val="0044111C"/>
    <w:rsid w:val="00497883"/>
    <w:rsid w:val="004B5427"/>
    <w:rsid w:val="004B693A"/>
    <w:rsid w:val="004E06CB"/>
    <w:rsid w:val="004E4BE5"/>
    <w:rsid w:val="004E5845"/>
    <w:rsid w:val="00512EE2"/>
    <w:rsid w:val="00515924"/>
    <w:rsid w:val="00521C41"/>
    <w:rsid w:val="00597B35"/>
    <w:rsid w:val="005C3990"/>
    <w:rsid w:val="00616145"/>
    <w:rsid w:val="00631850"/>
    <w:rsid w:val="00637230"/>
    <w:rsid w:val="00660012"/>
    <w:rsid w:val="006D0CDF"/>
    <w:rsid w:val="006E2F85"/>
    <w:rsid w:val="006F5E48"/>
    <w:rsid w:val="00762EDF"/>
    <w:rsid w:val="007B70BB"/>
    <w:rsid w:val="00817AC4"/>
    <w:rsid w:val="008233EF"/>
    <w:rsid w:val="00833A60"/>
    <w:rsid w:val="00840F39"/>
    <w:rsid w:val="008D0812"/>
    <w:rsid w:val="008E4359"/>
    <w:rsid w:val="00907FF9"/>
    <w:rsid w:val="00941AF7"/>
    <w:rsid w:val="00943708"/>
    <w:rsid w:val="009535C6"/>
    <w:rsid w:val="00972AE0"/>
    <w:rsid w:val="00985548"/>
    <w:rsid w:val="009E0438"/>
    <w:rsid w:val="00A21106"/>
    <w:rsid w:val="00A94BF0"/>
    <w:rsid w:val="00AB08A2"/>
    <w:rsid w:val="00AB630E"/>
    <w:rsid w:val="00AC08D1"/>
    <w:rsid w:val="00AD3EDC"/>
    <w:rsid w:val="00B174EE"/>
    <w:rsid w:val="00B34676"/>
    <w:rsid w:val="00B53C23"/>
    <w:rsid w:val="00B77AA1"/>
    <w:rsid w:val="00B80292"/>
    <w:rsid w:val="00B9565C"/>
    <w:rsid w:val="00BD1F59"/>
    <w:rsid w:val="00BD3FDD"/>
    <w:rsid w:val="00BE2FEE"/>
    <w:rsid w:val="00BE376F"/>
    <w:rsid w:val="00BF3DC0"/>
    <w:rsid w:val="00BF54C2"/>
    <w:rsid w:val="00C00968"/>
    <w:rsid w:val="00C32F2A"/>
    <w:rsid w:val="00D05706"/>
    <w:rsid w:val="00D45367"/>
    <w:rsid w:val="00D9048E"/>
    <w:rsid w:val="00DA2FCB"/>
    <w:rsid w:val="00DB7E9F"/>
    <w:rsid w:val="00E04F6F"/>
    <w:rsid w:val="00E1120E"/>
    <w:rsid w:val="00E26CBA"/>
    <w:rsid w:val="00E41182"/>
    <w:rsid w:val="00EA2DEE"/>
    <w:rsid w:val="00F07778"/>
    <w:rsid w:val="00F37E94"/>
    <w:rsid w:val="00F85AA2"/>
    <w:rsid w:val="00FE67BC"/>
    <w:rsid w:val="00FF4F18"/>
    <w:rsid w:val="00FF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6D1E8"/>
  <w15:docId w15:val="{1094A7EE-25AE-4F90-A5A1-3E167F387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29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2936"/>
    <w:pPr>
      <w:ind w:left="720"/>
      <w:contextualSpacing/>
    </w:pPr>
  </w:style>
  <w:style w:type="paragraph" w:styleId="NoSpacing">
    <w:name w:val="No Spacing"/>
    <w:uiPriority w:val="1"/>
    <w:qFormat/>
    <w:rsid w:val="003E60F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778"/>
    <w:rPr>
      <w:rFonts w:ascii="Segoe UI" w:eastAsia="Calibr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C7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73A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C73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73AF"/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78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313D9BB694D5C8C67EB99B7625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760</Nr_x002e__x0020_akti>
    <Data_x0020_e_x0020_Krijimit xmlns="0e656187-b300-4fb0-8bf4-3a50f872073c">2022-12-13T13:04:47Z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ekzekutimin e vendimit të Gjykatës Evropiane për të Drejtat e Njeriut, datë 31.5.2022, për çështjen “X dhe të tjerë kundër Shqipërisë” (për kërkesat nr.73548/17 dhe nr.45521/19)</Titulli>
    <Modifikuesi xmlns="0e656187-b300-4fb0-8bf4-3a50f872073c">Suada.Daci</Modifikuesi>
    <Nr_x002e__x0020_prot_x0020_QBZ xmlns="0e656187-b300-4fb0-8bf4-3a50f872073c">1791</Nr_x002e__x0020_prot_x0020_QBZ>
    <Data_x0020_e_x0020_Modifikimit xmlns="0e656187-b300-4fb0-8bf4-3a50f872073c">2022-12-13T13:10:12Z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5648/4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5313D9BB694D5C8C67EB99B76256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488F16-3A97-47E3-86D0-110B5EAE68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FD1142-0E28-45F6-A953-69FD52D9CB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98D52FC-9801-45CB-B73F-9974364DEC3D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21B0A860-6577-4DD0-BD2E-90D32E6C0A3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127C9E6-9E9B-4B9A-BE3B-0CF3189002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3FCA9A-9E4F-456F-9BA0-3258CEA42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Rovena.Lipe@avokaturashtetit.gov.al</dc:creator>
  <cp:lastModifiedBy>Jorina Kryeziu</cp:lastModifiedBy>
  <cp:revision>11</cp:revision>
  <cp:lastPrinted>2022-12-11T16:10:00Z</cp:lastPrinted>
  <dcterms:created xsi:type="dcterms:W3CDTF">2022-12-11T16:11:00Z</dcterms:created>
  <dcterms:modified xsi:type="dcterms:W3CDTF">2022-12-13T13:30:00Z</dcterms:modified>
</cp:coreProperties>
</file>