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9A1B4" w14:textId="77777777" w:rsidR="00E2340E" w:rsidRPr="00972034" w:rsidRDefault="00E2340E" w:rsidP="0002789D">
      <w:pPr>
        <w:tabs>
          <w:tab w:val="right" w:pos="9060"/>
        </w:tabs>
        <w:autoSpaceDE w:val="0"/>
        <w:autoSpaceDN w:val="0"/>
        <w:adjustRightInd w:val="0"/>
        <w:spacing w:after="0" w:line="240" w:lineRule="auto"/>
        <w:ind w:firstLine="284"/>
        <w:jc w:val="center"/>
        <w:rPr>
          <w:rFonts w:ascii="Garamond" w:hAnsi="Garamond" w:cs="Times New Roman"/>
          <w:b/>
          <w:bCs/>
          <w:color w:val="000000"/>
          <w:sz w:val="28"/>
          <w:szCs w:val="28"/>
          <w:lang w:val="sq-AL"/>
        </w:rPr>
      </w:pPr>
      <w:r w:rsidRPr="00972034">
        <w:rPr>
          <w:rFonts w:ascii="Garamond" w:hAnsi="Garamond" w:cs="Times New Roman"/>
          <w:b/>
          <w:bCs/>
          <w:color w:val="000000"/>
          <w:sz w:val="28"/>
          <w:szCs w:val="28"/>
          <w:lang w:val="sq-AL"/>
        </w:rPr>
        <w:t>VENDIM</w:t>
      </w:r>
    </w:p>
    <w:p w14:paraId="1069A1B5" w14:textId="77777777" w:rsidR="00E2340E" w:rsidRPr="00972034" w:rsidRDefault="00E2340E" w:rsidP="0002789D">
      <w:pPr>
        <w:tabs>
          <w:tab w:val="right" w:pos="9060"/>
        </w:tabs>
        <w:autoSpaceDE w:val="0"/>
        <w:autoSpaceDN w:val="0"/>
        <w:adjustRightInd w:val="0"/>
        <w:spacing w:after="0" w:line="240" w:lineRule="auto"/>
        <w:ind w:firstLine="284"/>
        <w:jc w:val="center"/>
        <w:rPr>
          <w:rFonts w:ascii="Garamond" w:hAnsi="Garamond" w:cs="Calibri"/>
          <w:b/>
          <w:bCs/>
          <w:color w:val="000000"/>
          <w:sz w:val="28"/>
          <w:szCs w:val="28"/>
          <w:lang w:val="sq-AL"/>
        </w:rPr>
      </w:pPr>
      <w:r w:rsidRPr="00972034">
        <w:rPr>
          <w:rFonts w:ascii="Garamond" w:hAnsi="Garamond" w:cs="Times New Roman"/>
          <w:b/>
          <w:bCs/>
          <w:color w:val="000000"/>
          <w:sz w:val="28"/>
          <w:szCs w:val="28"/>
          <w:lang w:val="sq-AL"/>
        </w:rPr>
        <w:t>Nr</w:t>
      </w:r>
      <w:r w:rsidR="009C4106" w:rsidRPr="00972034">
        <w:rPr>
          <w:rFonts w:ascii="Garamond" w:hAnsi="Garamond" w:cs="Times New Roman"/>
          <w:b/>
          <w:bCs/>
          <w:color w:val="000000"/>
          <w:sz w:val="28"/>
          <w:szCs w:val="28"/>
          <w:lang w:val="sq-AL"/>
        </w:rPr>
        <w:t>. 867</w:t>
      </w:r>
      <w:r w:rsidRPr="00972034">
        <w:rPr>
          <w:rFonts w:ascii="Garamond" w:hAnsi="Garamond" w:cs="Times New Roman"/>
          <w:b/>
          <w:bCs/>
          <w:color w:val="000000"/>
          <w:sz w:val="28"/>
          <w:szCs w:val="28"/>
          <w:lang w:val="sq-AL"/>
        </w:rPr>
        <w:t xml:space="preserve">, datë </w:t>
      </w:r>
      <w:r w:rsidR="009C4106" w:rsidRPr="00972034">
        <w:rPr>
          <w:rFonts w:ascii="Garamond" w:hAnsi="Garamond" w:cs="Times New Roman"/>
          <w:b/>
          <w:bCs/>
          <w:color w:val="000000"/>
          <w:sz w:val="28"/>
          <w:szCs w:val="28"/>
          <w:lang w:val="sq-AL"/>
        </w:rPr>
        <w:t>27.12.2022</w:t>
      </w:r>
    </w:p>
    <w:p w14:paraId="1069A1B6" w14:textId="77777777" w:rsidR="00E2340E" w:rsidRPr="00972034" w:rsidRDefault="00E2340E" w:rsidP="0002789D">
      <w:pPr>
        <w:autoSpaceDE w:val="0"/>
        <w:autoSpaceDN w:val="0"/>
        <w:adjustRightInd w:val="0"/>
        <w:spacing w:after="0" w:line="240" w:lineRule="auto"/>
        <w:ind w:firstLine="284"/>
        <w:jc w:val="center"/>
        <w:rPr>
          <w:rFonts w:ascii="Garamond" w:hAnsi="Garamond" w:cs="Times New Roman"/>
          <w:b/>
          <w:bCs/>
          <w:color w:val="000000"/>
          <w:sz w:val="28"/>
          <w:szCs w:val="28"/>
          <w:lang w:val="sq-AL"/>
        </w:rPr>
      </w:pPr>
    </w:p>
    <w:p w14:paraId="1069A1B7" w14:textId="5D796FEC" w:rsidR="00E2340E" w:rsidRPr="00972034" w:rsidRDefault="00E2340E" w:rsidP="00CB2B5B">
      <w:pPr>
        <w:autoSpaceDE w:val="0"/>
        <w:autoSpaceDN w:val="0"/>
        <w:adjustRightInd w:val="0"/>
        <w:spacing w:after="0" w:line="240" w:lineRule="auto"/>
        <w:ind w:firstLine="284"/>
        <w:jc w:val="center"/>
        <w:rPr>
          <w:rFonts w:ascii="Garamond" w:hAnsi="Garamond" w:cs="Calibri"/>
          <w:b/>
          <w:bCs/>
          <w:sz w:val="28"/>
          <w:szCs w:val="28"/>
          <w:lang w:val="sq-AL"/>
        </w:rPr>
      </w:pPr>
      <w:r w:rsidRPr="00972034">
        <w:rPr>
          <w:rFonts w:ascii="Garamond" w:hAnsi="Garamond" w:cs="Times New Roman"/>
          <w:b/>
          <w:bCs/>
          <w:color w:val="000000"/>
          <w:sz w:val="28"/>
          <w:szCs w:val="28"/>
          <w:lang w:val="sq-AL"/>
        </w:rPr>
        <w:t xml:space="preserve">PËR </w:t>
      </w:r>
      <w:r w:rsidRPr="00972034">
        <w:rPr>
          <w:rFonts w:ascii="Garamond" w:hAnsi="Garamond" w:cs="Times New Roman"/>
          <w:b/>
          <w:bCs/>
          <w:sz w:val="28"/>
          <w:szCs w:val="28"/>
          <w:lang w:val="sq-AL"/>
        </w:rPr>
        <w:t>DISA SHTESA DHE NDRYSHIME NË VENDIMIN NR.</w:t>
      </w:r>
      <w:r w:rsidR="007967CA" w:rsidRPr="00972034">
        <w:rPr>
          <w:rFonts w:ascii="Garamond" w:hAnsi="Garamond" w:cs="Times New Roman"/>
          <w:b/>
          <w:bCs/>
          <w:sz w:val="28"/>
          <w:szCs w:val="28"/>
          <w:lang w:val="sq-AL"/>
        </w:rPr>
        <w:t xml:space="preserve"> </w:t>
      </w:r>
      <w:r w:rsidRPr="00972034">
        <w:rPr>
          <w:rFonts w:ascii="Garamond" w:hAnsi="Garamond" w:cs="Times New Roman"/>
          <w:b/>
          <w:bCs/>
          <w:sz w:val="28"/>
          <w:szCs w:val="28"/>
          <w:lang w:val="sq-AL"/>
        </w:rPr>
        <w:t>769</w:t>
      </w:r>
      <w:r w:rsidRPr="00972034">
        <w:rPr>
          <w:rFonts w:ascii="Garamond" w:hAnsi="Garamond" w:cs="Calibri"/>
          <w:b/>
          <w:bCs/>
          <w:sz w:val="28"/>
          <w:szCs w:val="28"/>
          <w:lang w:val="sq-AL"/>
        </w:rPr>
        <w:t>,</w:t>
      </w:r>
      <w:r w:rsidRPr="00972034">
        <w:rPr>
          <w:rFonts w:ascii="Garamond" w:hAnsi="Garamond" w:cs="Times New Roman"/>
          <w:b/>
          <w:bCs/>
          <w:sz w:val="28"/>
          <w:szCs w:val="28"/>
          <w:lang w:val="sq-AL"/>
        </w:rPr>
        <w:t xml:space="preserve"> DATË 20.12.2017, TË KËSHILLIT TË MINISTRAVE</w:t>
      </w:r>
      <w:r w:rsidRPr="00972034">
        <w:rPr>
          <w:rFonts w:ascii="Garamond" w:hAnsi="Garamond" w:cs="Calibri"/>
          <w:b/>
          <w:bCs/>
          <w:sz w:val="28"/>
          <w:szCs w:val="28"/>
          <w:lang w:val="sq-AL"/>
        </w:rPr>
        <w:t>,</w:t>
      </w:r>
      <w:r w:rsidRPr="00972034">
        <w:rPr>
          <w:rFonts w:ascii="Garamond" w:hAnsi="Garamond" w:cs="Times New Roman"/>
          <w:b/>
          <w:bCs/>
          <w:sz w:val="28"/>
          <w:szCs w:val="28"/>
          <w:lang w:val="sq-AL"/>
        </w:rPr>
        <w:t xml:space="preserve"> “PËR SHPRONËSIMIN, PËR INTERES PUBLIK, TË PRONARËVE TË PASURIVE TË PALUAJTSHME, PRONË PRIVATE, QË PREKEN NGA NDËRTIMI I SEGMENTIT RRUGOR </w:t>
      </w:r>
      <w:r w:rsidR="00526EAF" w:rsidRPr="00972034">
        <w:rPr>
          <w:rFonts w:ascii="Garamond" w:hAnsi="Garamond" w:cs="Times New Roman"/>
          <w:b/>
          <w:bCs/>
          <w:sz w:val="28"/>
          <w:szCs w:val="28"/>
          <w:lang w:val="sq-AL"/>
        </w:rPr>
        <w:t>‘</w:t>
      </w:r>
      <w:r w:rsidRPr="00972034">
        <w:rPr>
          <w:rFonts w:ascii="Garamond" w:hAnsi="Garamond" w:cs="Times New Roman"/>
          <w:b/>
          <w:bCs/>
          <w:sz w:val="28"/>
          <w:szCs w:val="28"/>
          <w:lang w:val="sq-AL"/>
        </w:rPr>
        <w:t xml:space="preserve">UNAZA LINDORE TIRANË, LOTI </w:t>
      </w:r>
      <w:r w:rsidR="00CB2B5B">
        <w:rPr>
          <w:rFonts w:ascii="Garamond" w:hAnsi="Garamond" w:cs="Times New Roman"/>
          <w:b/>
          <w:bCs/>
          <w:sz w:val="28"/>
          <w:szCs w:val="28"/>
          <w:lang w:val="sq-AL"/>
        </w:rPr>
        <w:t>III</w:t>
      </w:r>
      <w:r w:rsidRPr="00972034">
        <w:rPr>
          <w:rFonts w:ascii="Garamond" w:hAnsi="Garamond" w:cs="Times New Roman"/>
          <w:b/>
          <w:bCs/>
          <w:sz w:val="28"/>
          <w:szCs w:val="28"/>
          <w:lang w:val="sq-AL"/>
        </w:rPr>
        <w:t xml:space="preserve"> (SHTESA)</w:t>
      </w:r>
      <w:r w:rsidR="00526EAF" w:rsidRPr="00972034">
        <w:rPr>
          <w:rFonts w:ascii="Garamond" w:hAnsi="Garamond" w:cs="Times New Roman"/>
          <w:b/>
          <w:bCs/>
          <w:sz w:val="28"/>
          <w:szCs w:val="28"/>
          <w:lang w:val="sq-AL"/>
        </w:rPr>
        <w:t>’</w:t>
      </w:r>
      <w:r w:rsidRPr="00972034">
        <w:rPr>
          <w:rFonts w:ascii="Garamond" w:hAnsi="Garamond" w:cs="Times New Roman"/>
          <w:b/>
          <w:bCs/>
          <w:sz w:val="28"/>
          <w:szCs w:val="28"/>
          <w:lang w:val="sq-AL"/>
        </w:rPr>
        <w:t>”</w:t>
      </w:r>
    </w:p>
    <w:p w14:paraId="1069A1B8" w14:textId="77777777" w:rsidR="00E2340E" w:rsidRPr="00972034" w:rsidRDefault="00E2340E" w:rsidP="0002789D">
      <w:pPr>
        <w:autoSpaceDE w:val="0"/>
        <w:autoSpaceDN w:val="0"/>
        <w:adjustRightInd w:val="0"/>
        <w:spacing w:after="0" w:line="240" w:lineRule="auto"/>
        <w:ind w:firstLine="284"/>
        <w:jc w:val="center"/>
        <w:rPr>
          <w:rFonts w:ascii="Garamond" w:hAnsi="Garamond" w:cs="Calibri"/>
          <w:b/>
          <w:bCs/>
          <w:color w:val="000000"/>
          <w:sz w:val="28"/>
          <w:szCs w:val="28"/>
          <w:lang w:val="sq-AL"/>
        </w:rPr>
      </w:pPr>
    </w:p>
    <w:p w14:paraId="1069A1B9" w14:textId="790DB79E"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Në mbështetje të nenit 100 të Kushtetutës dhe të neneve 5, 20 e 21, të</w:t>
      </w:r>
      <w:r w:rsidR="00972034" w:rsidRPr="00972034">
        <w:rPr>
          <w:rFonts w:ascii="Garamond" w:hAnsi="Garamond" w:cs="Times New Roman"/>
          <w:color w:val="000000"/>
          <w:sz w:val="28"/>
          <w:szCs w:val="28"/>
          <w:lang w:val="sq-AL"/>
        </w:rPr>
        <w:t xml:space="preserve"> </w:t>
      </w:r>
      <w:r w:rsidRPr="00972034">
        <w:rPr>
          <w:rFonts w:ascii="Garamond" w:hAnsi="Garamond" w:cs="Times New Roman"/>
          <w:color w:val="000000"/>
          <w:sz w:val="28"/>
          <w:szCs w:val="28"/>
          <w:lang w:val="sq-AL"/>
        </w:rPr>
        <w:t>ligjit nr.</w:t>
      </w:r>
      <w:r w:rsidR="00526EAF" w:rsidRPr="00972034">
        <w:rPr>
          <w:rFonts w:ascii="Garamond" w:hAnsi="Garamond" w:cs="Times New Roman"/>
          <w:color w:val="000000"/>
          <w:sz w:val="28"/>
          <w:szCs w:val="28"/>
          <w:lang w:val="sq-AL"/>
        </w:rPr>
        <w:t xml:space="preserve"> </w:t>
      </w:r>
      <w:r w:rsidRPr="00972034">
        <w:rPr>
          <w:rFonts w:ascii="Garamond" w:hAnsi="Garamond" w:cs="Times New Roman"/>
          <w:color w:val="000000"/>
          <w:sz w:val="28"/>
          <w:szCs w:val="28"/>
          <w:lang w:val="sq-AL"/>
        </w:rPr>
        <w:t>8561, datë 22.12.1999, “Për shpronësimet dhe marrjen në përdorim të përkohshëm të pasurisë, pronë private, për interes publik”, të ndryshuar, me propozimin e Zëvendëskryeministrit dhe ministër i Infrastrukturës dhe Energjisë, Këshilli i Ministrave</w:t>
      </w:r>
    </w:p>
    <w:p w14:paraId="1069A1BA"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b/>
          <w:bCs/>
          <w:color w:val="000000"/>
          <w:sz w:val="28"/>
          <w:szCs w:val="28"/>
          <w:lang w:val="sq-AL"/>
        </w:rPr>
      </w:pPr>
    </w:p>
    <w:p w14:paraId="1069A1BB" w14:textId="77777777" w:rsidR="00E2340E" w:rsidRPr="00972034" w:rsidRDefault="00E2340E" w:rsidP="0002789D">
      <w:pPr>
        <w:autoSpaceDE w:val="0"/>
        <w:autoSpaceDN w:val="0"/>
        <w:adjustRightInd w:val="0"/>
        <w:spacing w:after="0" w:line="240" w:lineRule="auto"/>
        <w:ind w:firstLine="284"/>
        <w:jc w:val="center"/>
        <w:rPr>
          <w:rFonts w:ascii="Garamond" w:hAnsi="Garamond" w:cs="Times New Roman"/>
          <w:bCs/>
          <w:color w:val="000000"/>
          <w:sz w:val="28"/>
          <w:szCs w:val="28"/>
          <w:lang w:val="sq-AL"/>
        </w:rPr>
      </w:pPr>
      <w:r w:rsidRPr="00972034">
        <w:rPr>
          <w:rFonts w:ascii="Garamond" w:hAnsi="Garamond" w:cs="Times New Roman"/>
          <w:bCs/>
          <w:color w:val="000000"/>
          <w:sz w:val="28"/>
          <w:szCs w:val="28"/>
          <w:lang w:val="sq-AL"/>
        </w:rPr>
        <w:t>VENDOSI:</w:t>
      </w:r>
    </w:p>
    <w:p w14:paraId="1069A1BC"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b/>
          <w:bCs/>
          <w:color w:val="000000"/>
          <w:sz w:val="28"/>
          <w:szCs w:val="28"/>
          <w:lang w:val="sq-AL"/>
        </w:rPr>
      </w:pPr>
    </w:p>
    <w:p w14:paraId="1069A1BD" w14:textId="00F66CBB"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I. Në vendimin nr.</w:t>
      </w:r>
      <w:r w:rsidR="00526EAF" w:rsidRPr="00972034">
        <w:rPr>
          <w:rFonts w:ascii="Garamond" w:hAnsi="Garamond" w:cs="Times New Roman"/>
          <w:color w:val="000000"/>
          <w:sz w:val="28"/>
          <w:szCs w:val="28"/>
          <w:lang w:val="sq-AL"/>
        </w:rPr>
        <w:t xml:space="preserve"> </w:t>
      </w:r>
      <w:r w:rsidRPr="00972034">
        <w:rPr>
          <w:rFonts w:ascii="Garamond" w:hAnsi="Garamond" w:cs="Times New Roman"/>
          <w:color w:val="000000"/>
          <w:sz w:val="28"/>
          <w:szCs w:val="28"/>
          <w:lang w:val="sq-AL"/>
        </w:rPr>
        <w:t>769, datë 20.12.2017, të Këshillit të Ministrave, bëhen këto shtesa dhe ndryshime:</w:t>
      </w:r>
    </w:p>
    <w:p w14:paraId="1069A1BE"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1. Pikat 3 dhe 4 ndryshohen, si më poshtë vijon:</w:t>
      </w:r>
    </w:p>
    <w:p w14:paraId="1069A1BF"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323130"/>
          <w:sz w:val="28"/>
          <w:szCs w:val="28"/>
          <w:lang w:val="sq-AL"/>
        </w:rPr>
      </w:pPr>
      <w:r w:rsidRPr="00972034">
        <w:rPr>
          <w:rFonts w:ascii="Garamond" w:hAnsi="Garamond" w:cs="Times New Roman"/>
          <w:color w:val="000000"/>
          <w:sz w:val="28"/>
          <w:szCs w:val="28"/>
          <w:lang w:val="sq-AL"/>
        </w:rPr>
        <w:t>“3. Pronarët e pasurive të paluajtshme, që shpronësohen, kompensohen në vlerë të plotë, sipas masës përkatëse të kompensimit që paraqitet në tabelën bashkëlidhur këtij vendimi, për pasuritë e llojit “arë”, “truall” dhe “ndërtesë”, me vlerë të përgjithshme shpronësimi prej 491 309 103 (katërqind e nëntëdhjetë e një milionë e treqind e nëntë mijë e njëqind e tre) lekësh.</w:t>
      </w:r>
    </w:p>
    <w:p w14:paraId="1069A1C0" w14:textId="77777777" w:rsidR="00E2340E" w:rsidRPr="00972034" w:rsidRDefault="00E2340E" w:rsidP="0002789D">
      <w:pPr>
        <w:tabs>
          <w:tab w:val="left" w:pos="500"/>
        </w:tabs>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4. Vlera e përgjithshme e shpronësimit, prej 491 309 103 (katërqind e nëntëdhjetë e një milionë e treqind e nëntë mijë e njëqind e tre</w:t>
      </w:r>
      <w:bookmarkStart w:id="0" w:name="_GoBack"/>
      <w:r w:rsidRPr="00C061B5">
        <w:rPr>
          <w:rFonts w:ascii="Garamond" w:hAnsi="Garamond" w:cs="Times New Roman"/>
          <w:color w:val="000000"/>
          <w:sz w:val="28"/>
          <w:szCs w:val="28"/>
          <w:lang w:val="sq-AL"/>
        </w:rPr>
        <w:t>)</w:t>
      </w:r>
      <w:bookmarkEnd w:id="0"/>
      <w:r w:rsidRPr="00972034">
        <w:rPr>
          <w:rFonts w:ascii="Garamond" w:hAnsi="Garamond" w:cs="Times New Roman"/>
          <w:i/>
          <w:iCs/>
          <w:color w:val="000000"/>
          <w:sz w:val="28"/>
          <w:szCs w:val="28"/>
          <w:lang w:val="sq-AL"/>
        </w:rPr>
        <w:t xml:space="preserve"> </w:t>
      </w:r>
      <w:r w:rsidRPr="00972034">
        <w:rPr>
          <w:rFonts w:ascii="Garamond" w:hAnsi="Garamond" w:cs="Times New Roman"/>
          <w:color w:val="000000"/>
          <w:sz w:val="28"/>
          <w:szCs w:val="28"/>
          <w:lang w:val="sq-AL"/>
        </w:rPr>
        <w:t>lekësh, përballohet, si më poshtë vijon:</w:t>
      </w:r>
    </w:p>
    <w:p w14:paraId="1069A1C1" w14:textId="77777777" w:rsidR="00E2340E" w:rsidRPr="00972034" w:rsidRDefault="00E2340E" w:rsidP="0002789D">
      <w:pPr>
        <w:tabs>
          <w:tab w:val="left" w:pos="1340"/>
        </w:tabs>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a) 445 657 671 (katërqind e dyzet e pesë milionë e gjashtëqind e pesëdhjetë e shtatë mijë e gjashtëqind e shtatëdhjetë e një) lekë përballohen nga llogaria e veçantë për shpronësimet, në Ministrinë e Financave dhe Ekonomisë.</w:t>
      </w:r>
    </w:p>
    <w:p w14:paraId="1069A1C2" w14:textId="77777777" w:rsidR="00E2340E" w:rsidRPr="00972034" w:rsidRDefault="00E2340E" w:rsidP="0002789D">
      <w:pPr>
        <w:tabs>
          <w:tab w:val="left" w:pos="1340"/>
        </w:tabs>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b) 45 651 432</w:t>
      </w:r>
      <w:r w:rsidRPr="00972034">
        <w:rPr>
          <w:rFonts w:ascii="Garamond" w:hAnsi="Garamond" w:cs="Times New Roman"/>
          <w:i/>
          <w:iCs/>
          <w:color w:val="000000"/>
          <w:sz w:val="28"/>
          <w:szCs w:val="28"/>
          <w:lang w:val="sq-AL"/>
        </w:rPr>
        <w:t xml:space="preserve"> </w:t>
      </w:r>
      <w:r w:rsidRPr="00972034">
        <w:rPr>
          <w:rFonts w:ascii="Garamond" w:hAnsi="Garamond" w:cs="Times New Roman"/>
          <w:color w:val="000000"/>
          <w:sz w:val="28"/>
          <w:szCs w:val="28"/>
          <w:lang w:val="sq-AL"/>
        </w:rPr>
        <w:t>(dyzet e pesë milionë e gjashtëqind e pesëdhjetë e një mijë e katërqind e tridhjetë e dy) lekë përballohen nga Autoriteti Rrugor Shqiptar.”.</w:t>
      </w:r>
    </w:p>
    <w:p w14:paraId="1069A1C3"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2. Tabelës bashkëlidhur vendimit i shtohet tabela që i bashkëlidhet këtij vendimi.</w:t>
      </w:r>
    </w:p>
    <w:p w14:paraId="1069A1C4"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II. Shpenzimet procedurale shtesë, në vlerën 50 000 (pesëdhjetë mijë) lekë, përballohen nga Autoriteti Rrugor Shqiptar.</w:t>
      </w:r>
    </w:p>
    <w:p w14:paraId="1069A1C5"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III. Agjencia Shtetërore e Kadastrës, brenda 30 (tridhjetë) ditëve nga data e miratimit të këtij vendimi, bën ndarjen e pasurisë “arë” për sipërfaqen e shtuar, objekt shpronësimi, dhe sipërfaqen që mbetet.</w:t>
      </w:r>
    </w:p>
    <w:p w14:paraId="1069A1C6"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IV. Ngarkohen Ministria e Infrastrukturës dhe Energjisë, Agjencia Shtetërore për Shpronësimin, Autoriteti Rrugor Shqiptar, Drejtoria e Administrimit dhe Mbrojtjes së Tokës pranë Këshillit të Qarkut Tiranë dhe Agjencia Shtetërore e Kadastrës për zbatimin e këtij vendimi.</w:t>
      </w:r>
    </w:p>
    <w:p w14:paraId="1069A1C7"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color w:val="000000"/>
          <w:sz w:val="28"/>
          <w:szCs w:val="28"/>
          <w:lang w:val="sq-AL"/>
        </w:rPr>
      </w:pPr>
      <w:r w:rsidRPr="00972034">
        <w:rPr>
          <w:rFonts w:ascii="Garamond" w:hAnsi="Garamond" w:cs="Times New Roman"/>
          <w:color w:val="000000"/>
          <w:sz w:val="28"/>
          <w:szCs w:val="28"/>
          <w:lang w:val="sq-AL"/>
        </w:rPr>
        <w:t>Ky vendim hyn në fuqi menjëherë dhe botohet në Fletoren Zyrtare.</w:t>
      </w:r>
    </w:p>
    <w:p w14:paraId="1069A1C8" w14:textId="77777777" w:rsidR="00E2340E" w:rsidRPr="00972034" w:rsidRDefault="00E2340E" w:rsidP="0002789D">
      <w:pPr>
        <w:autoSpaceDE w:val="0"/>
        <w:autoSpaceDN w:val="0"/>
        <w:adjustRightInd w:val="0"/>
        <w:spacing w:after="0" w:line="240" w:lineRule="auto"/>
        <w:ind w:firstLine="284"/>
        <w:jc w:val="both"/>
        <w:rPr>
          <w:rFonts w:ascii="Garamond" w:hAnsi="Garamond" w:cs="Times New Roman"/>
          <w:b/>
          <w:bCs/>
          <w:smallCaps/>
          <w:color w:val="000000"/>
          <w:sz w:val="28"/>
          <w:szCs w:val="28"/>
          <w:lang w:val="sq-AL"/>
        </w:rPr>
      </w:pPr>
    </w:p>
    <w:p w14:paraId="1069A1C9" w14:textId="77777777" w:rsidR="00E2340E" w:rsidRPr="00972034" w:rsidRDefault="00E2340E" w:rsidP="0002789D">
      <w:pPr>
        <w:autoSpaceDE w:val="0"/>
        <w:autoSpaceDN w:val="0"/>
        <w:adjustRightInd w:val="0"/>
        <w:spacing w:after="0" w:line="240" w:lineRule="auto"/>
        <w:ind w:firstLine="284"/>
        <w:jc w:val="right"/>
        <w:rPr>
          <w:rFonts w:ascii="Garamond" w:hAnsi="Garamond" w:cs="Times New Roman"/>
          <w:bCs/>
          <w:smallCaps/>
          <w:color w:val="000000"/>
          <w:sz w:val="28"/>
          <w:szCs w:val="28"/>
          <w:lang w:val="sq-AL"/>
        </w:rPr>
      </w:pPr>
      <w:r w:rsidRPr="00972034">
        <w:rPr>
          <w:rFonts w:ascii="Garamond" w:hAnsi="Garamond" w:cs="Times New Roman"/>
          <w:bCs/>
          <w:smallCaps/>
          <w:color w:val="000000"/>
          <w:sz w:val="28"/>
          <w:szCs w:val="28"/>
          <w:lang w:val="sq-AL"/>
        </w:rPr>
        <w:t>KRYEMINISTËR</w:t>
      </w:r>
    </w:p>
    <w:p w14:paraId="1069A1CA" w14:textId="77777777" w:rsidR="00C93D03" w:rsidRPr="00972034" w:rsidRDefault="00E2340E" w:rsidP="0002789D">
      <w:pPr>
        <w:autoSpaceDE w:val="0"/>
        <w:autoSpaceDN w:val="0"/>
        <w:adjustRightInd w:val="0"/>
        <w:spacing w:after="0" w:line="240" w:lineRule="auto"/>
        <w:ind w:firstLine="284"/>
        <w:jc w:val="right"/>
        <w:rPr>
          <w:rFonts w:ascii="Garamond" w:hAnsi="Garamond" w:cs="Times New Roman Bold"/>
          <w:b/>
          <w:bCs/>
          <w:color w:val="000000"/>
          <w:sz w:val="28"/>
          <w:szCs w:val="28"/>
          <w:lang w:val="sq-AL"/>
        </w:rPr>
      </w:pPr>
      <w:r w:rsidRPr="00972034">
        <w:rPr>
          <w:rFonts w:ascii="Garamond" w:hAnsi="Garamond" w:cs="Times New Roman Bold"/>
          <w:b/>
          <w:bCs/>
          <w:color w:val="000000"/>
          <w:sz w:val="28"/>
          <w:szCs w:val="28"/>
          <w:lang w:val="sq-AL"/>
        </w:rPr>
        <w:t>Edi Rama</w:t>
      </w:r>
    </w:p>
    <w:p w14:paraId="1069A1CB" w14:textId="77777777" w:rsidR="009C4106" w:rsidRPr="00972034" w:rsidRDefault="009C4106" w:rsidP="009C4106">
      <w:pPr>
        <w:autoSpaceDE w:val="0"/>
        <w:autoSpaceDN w:val="0"/>
        <w:adjustRightInd w:val="0"/>
        <w:spacing w:after="0" w:line="240" w:lineRule="auto"/>
        <w:ind w:firstLine="284"/>
        <w:jc w:val="center"/>
        <w:rPr>
          <w:rFonts w:ascii="Garamond" w:hAnsi="Garamond" w:cs="Times New Roman Bold"/>
          <w:b/>
          <w:bCs/>
          <w:color w:val="000000"/>
          <w:sz w:val="28"/>
          <w:szCs w:val="28"/>
          <w:lang w:val="sq-AL"/>
        </w:rPr>
      </w:pPr>
    </w:p>
    <w:p w14:paraId="1069A1CC" w14:textId="77777777" w:rsidR="009C4106" w:rsidRPr="00972034" w:rsidRDefault="009C4106" w:rsidP="009C4106">
      <w:pPr>
        <w:autoSpaceDE w:val="0"/>
        <w:autoSpaceDN w:val="0"/>
        <w:adjustRightInd w:val="0"/>
        <w:spacing w:after="0" w:line="240" w:lineRule="auto"/>
        <w:ind w:firstLine="284"/>
        <w:jc w:val="center"/>
        <w:rPr>
          <w:rFonts w:ascii="Garamond" w:hAnsi="Garamond"/>
          <w:lang w:val="sq-AL"/>
        </w:rPr>
        <w:sectPr w:rsidR="009C4106" w:rsidRPr="00972034" w:rsidSect="00333FDD">
          <w:pgSz w:w="11906" w:h="16838" w:code="9"/>
          <w:pgMar w:top="1080" w:right="1440" w:bottom="450" w:left="1440" w:header="720" w:footer="720" w:gutter="0"/>
          <w:cols w:space="720"/>
          <w:docGrid w:linePitch="360"/>
        </w:sectPr>
      </w:pPr>
    </w:p>
    <w:p w14:paraId="1069A1CE" w14:textId="06FCC90E" w:rsidR="009C4106" w:rsidRPr="00972034" w:rsidRDefault="009C4106" w:rsidP="00682F3D">
      <w:pPr>
        <w:autoSpaceDE w:val="0"/>
        <w:autoSpaceDN w:val="0"/>
        <w:adjustRightInd w:val="0"/>
        <w:spacing w:after="0" w:line="240" w:lineRule="auto"/>
        <w:ind w:firstLine="284"/>
        <w:jc w:val="center"/>
        <w:rPr>
          <w:rFonts w:ascii="Garamond" w:hAnsi="Garamond"/>
          <w:lang w:val="sq-AL"/>
        </w:rPr>
      </w:pPr>
      <w:r w:rsidRPr="00972034">
        <w:rPr>
          <w:rFonts w:ascii="Garamond" w:hAnsi="Garamond"/>
          <w:lang w:val="sq-AL"/>
        </w:rPr>
        <w:lastRenderedPageBreak/>
        <w:t>LISTA</w:t>
      </w:r>
      <w:r w:rsidR="00682F3D">
        <w:rPr>
          <w:rFonts w:ascii="Garamond" w:hAnsi="Garamond"/>
          <w:lang w:val="sq-AL"/>
        </w:rPr>
        <w:t xml:space="preserve"> </w:t>
      </w:r>
      <w:r w:rsidRPr="00972034">
        <w:rPr>
          <w:rFonts w:ascii="Garamond" w:hAnsi="Garamond"/>
          <w:lang w:val="sq-AL"/>
        </w:rPr>
        <w:t>E PRONARËVE QË</w:t>
      </w:r>
      <w:r w:rsidR="00972034" w:rsidRPr="00972034">
        <w:rPr>
          <w:rFonts w:ascii="Garamond" w:hAnsi="Garamond"/>
          <w:lang w:val="sq-AL"/>
        </w:rPr>
        <w:t xml:space="preserve"> </w:t>
      </w:r>
      <w:r w:rsidRPr="00972034">
        <w:rPr>
          <w:rFonts w:ascii="Garamond" w:hAnsi="Garamond"/>
          <w:lang w:val="sq-AL"/>
        </w:rPr>
        <w:t>PREKEN NGA DISA SHTESA DHE NDRYSHIME NË VENDIMIN NR. 769</w:t>
      </w:r>
      <w:r w:rsidR="00682F3D">
        <w:rPr>
          <w:rFonts w:ascii="Garamond" w:hAnsi="Garamond"/>
          <w:lang w:val="sq-AL"/>
        </w:rPr>
        <w:t>,</w:t>
      </w:r>
      <w:r w:rsidRPr="00972034">
        <w:rPr>
          <w:rFonts w:ascii="Garamond" w:hAnsi="Garamond"/>
          <w:lang w:val="sq-AL"/>
        </w:rPr>
        <w:t xml:space="preserve"> DATË 20.12.2017, TË KËSHILLIT TË MINISTRAVE “PËR SHPRONËSIMIN, PËR INTERES PUBLIK, TË PRONARËVE TË PASURIVE TË PALUAJTSHME, PRONË PRIVATE, QË PREKEN NGA NDËRTIMI I SEGMENTIT RRUGOR </w:t>
      </w:r>
      <w:r w:rsidR="00682F3D">
        <w:rPr>
          <w:rFonts w:ascii="Garamond" w:hAnsi="Garamond"/>
          <w:lang w:val="sq-AL"/>
        </w:rPr>
        <w:t>‘</w:t>
      </w:r>
      <w:r w:rsidRPr="00972034">
        <w:rPr>
          <w:rFonts w:ascii="Garamond" w:hAnsi="Garamond"/>
          <w:lang w:val="sq-AL"/>
        </w:rPr>
        <w:t xml:space="preserve">UNAZA LINDORE TIRANË, LOTI </w:t>
      </w:r>
      <w:r w:rsidRPr="00972034">
        <w:rPr>
          <w:rFonts w:ascii="Garamond" w:eastAsia="MS Gothic" w:hAnsi="Garamond" w:cs="MS Gothic"/>
          <w:lang w:val="sq-AL"/>
        </w:rPr>
        <w:t>Ⅲ</w:t>
      </w:r>
      <w:r w:rsidR="00F214B5">
        <w:rPr>
          <w:rFonts w:ascii="Garamond" w:hAnsi="Garamond"/>
          <w:lang w:val="sq-AL"/>
        </w:rPr>
        <w:t xml:space="preserve"> </w:t>
      </w:r>
      <w:r w:rsidR="0039245F">
        <w:rPr>
          <w:rFonts w:ascii="Garamond" w:hAnsi="Garamond"/>
          <w:lang w:val="sq-AL"/>
        </w:rPr>
        <w:t xml:space="preserve"> </w:t>
      </w:r>
      <w:r w:rsidRPr="00972034">
        <w:rPr>
          <w:rFonts w:ascii="Garamond" w:hAnsi="Garamond"/>
          <w:lang w:val="sq-AL"/>
        </w:rPr>
        <w:t>(SHTESA)</w:t>
      </w:r>
      <w:r w:rsidR="00682F3D">
        <w:rPr>
          <w:rFonts w:ascii="Garamond" w:hAnsi="Garamond" w:cs="Calibri"/>
          <w:lang w:val="sq-AL"/>
        </w:rPr>
        <w:t>’”</w:t>
      </w:r>
    </w:p>
    <w:p w14:paraId="1069A1CF" w14:textId="77777777" w:rsidR="009C4106" w:rsidRPr="00972034" w:rsidRDefault="009C4106" w:rsidP="009C4106">
      <w:pPr>
        <w:autoSpaceDE w:val="0"/>
        <w:autoSpaceDN w:val="0"/>
        <w:adjustRightInd w:val="0"/>
        <w:spacing w:after="0" w:line="240" w:lineRule="auto"/>
        <w:ind w:firstLine="284"/>
        <w:jc w:val="center"/>
        <w:rPr>
          <w:rFonts w:ascii="Garamond" w:hAnsi="Garamond"/>
          <w:lang w:val="sq-AL"/>
        </w:rPr>
      </w:pPr>
    </w:p>
    <w:tbl>
      <w:tblPr>
        <w:tblW w:w="5000" w:type="pct"/>
        <w:tblLook w:val="04A0" w:firstRow="1" w:lastRow="0" w:firstColumn="1" w:lastColumn="0" w:noHBand="0" w:noVBand="1"/>
      </w:tblPr>
      <w:tblGrid>
        <w:gridCol w:w="443"/>
        <w:gridCol w:w="625"/>
        <w:gridCol w:w="736"/>
        <w:gridCol w:w="682"/>
        <w:gridCol w:w="684"/>
        <w:gridCol w:w="451"/>
        <w:gridCol w:w="576"/>
        <w:gridCol w:w="505"/>
        <w:gridCol w:w="451"/>
        <w:gridCol w:w="452"/>
        <w:gridCol w:w="452"/>
        <w:gridCol w:w="367"/>
        <w:gridCol w:w="392"/>
        <w:gridCol w:w="392"/>
        <w:gridCol w:w="609"/>
        <w:gridCol w:w="481"/>
        <w:gridCol w:w="540"/>
        <w:gridCol w:w="913"/>
        <w:gridCol w:w="506"/>
        <w:gridCol w:w="924"/>
        <w:gridCol w:w="916"/>
        <w:gridCol w:w="893"/>
        <w:gridCol w:w="1228"/>
      </w:tblGrid>
      <w:tr w:rsidR="009C4106" w:rsidRPr="00972034" w14:paraId="1069A1D5" w14:textId="77777777" w:rsidTr="00333FDD">
        <w:trPr>
          <w:trHeight w:val="20"/>
        </w:trPr>
        <w:tc>
          <w:tcPr>
            <w:tcW w:w="162" w:type="pct"/>
            <w:vMerge w:val="restart"/>
            <w:tcBorders>
              <w:top w:val="single" w:sz="12" w:space="0" w:color="auto"/>
              <w:left w:val="single" w:sz="12" w:space="0" w:color="auto"/>
              <w:bottom w:val="nil"/>
              <w:right w:val="double" w:sz="6" w:space="0" w:color="000000"/>
            </w:tcBorders>
            <w:shd w:val="clear" w:color="CCFFFF" w:fill="DAEEF3"/>
            <w:vAlign w:val="center"/>
            <w:hideMark/>
          </w:tcPr>
          <w:p w14:paraId="1069A1D0"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NR.</w:t>
            </w:r>
          </w:p>
        </w:tc>
        <w:tc>
          <w:tcPr>
            <w:tcW w:w="737" w:type="pct"/>
            <w:gridSpan w:val="3"/>
            <w:vMerge w:val="restart"/>
            <w:tcBorders>
              <w:top w:val="single" w:sz="12" w:space="0" w:color="auto"/>
              <w:left w:val="double" w:sz="6" w:space="0" w:color="000000"/>
              <w:bottom w:val="double" w:sz="6" w:space="0" w:color="000000"/>
              <w:right w:val="double" w:sz="6" w:space="0" w:color="000000"/>
            </w:tcBorders>
            <w:shd w:val="clear" w:color="CCFFFF" w:fill="DAEEF3"/>
            <w:vAlign w:val="center"/>
            <w:hideMark/>
          </w:tcPr>
          <w:p w14:paraId="1069A1D1" w14:textId="15A1A922" w:rsidR="009C4106" w:rsidRPr="00972034" w:rsidRDefault="009C4106" w:rsidP="00682F3D">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PRONARI</w:t>
            </w:r>
          </w:p>
        </w:tc>
        <w:tc>
          <w:tcPr>
            <w:tcW w:w="1433" w:type="pct"/>
            <w:gridSpan w:val="8"/>
            <w:vMerge w:val="restart"/>
            <w:tcBorders>
              <w:top w:val="single" w:sz="12" w:space="0" w:color="auto"/>
              <w:left w:val="double" w:sz="6" w:space="0" w:color="000000"/>
              <w:bottom w:val="double" w:sz="6" w:space="0" w:color="000000"/>
              <w:right w:val="nil"/>
            </w:tcBorders>
            <w:shd w:val="clear" w:color="CCFFFF" w:fill="DAEEF3"/>
            <w:vAlign w:val="center"/>
            <w:hideMark/>
          </w:tcPr>
          <w:p w14:paraId="1069A1D2" w14:textId="782E98EF"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TË DHËNA </w:t>
            </w:r>
            <w:r w:rsidR="00972034" w:rsidRPr="00972034">
              <w:rPr>
                <w:rFonts w:ascii="Garamond" w:eastAsia="Times New Roman" w:hAnsi="Garamond" w:cs="Arial"/>
                <w:b/>
                <w:bCs/>
                <w:color w:val="000000"/>
                <w:sz w:val="10"/>
                <w:szCs w:val="12"/>
                <w:lang w:val="sq-AL" w:eastAsia="sq-AL"/>
              </w:rPr>
              <w:t xml:space="preserve">HIPOTEKARE </w:t>
            </w:r>
          </w:p>
        </w:tc>
        <w:tc>
          <w:tcPr>
            <w:tcW w:w="2368" w:type="pct"/>
            <w:gridSpan w:val="10"/>
            <w:tcBorders>
              <w:top w:val="single" w:sz="12" w:space="0" w:color="auto"/>
              <w:left w:val="double" w:sz="6" w:space="0" w:color="000000"/>
              <w:bottom w:val="double" w:sz="6" w:space="0" w:color="000000"/>
              <w:right w:val="double" w:sz="6" w:space="0" w:color="000000"/>
            </w:tcBorders>
            <w:shd w:val="clear" w:color="CCFFFF" w:fill="DCE6F1"/>
            <w:noWrap/>
            <w:vAlign w:val="center"/>
            <w:hideMark/>
          </w:tcPr>
          <w:p w14:paraId="1069A1D3" w14:textId="1F7E24FA" w:rsidR="009C4106" w:rsidRPr="00972034" w:rsidRDefault="009C4106" w:rsidP="00682F3D">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VLERËSIMET</w:t>
            </w:r>
            <w:r w:rsidR="00682F3D">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b/>
                <w:bCs/>
                <w:color w:val="000000"/>
                <w:sz w:val="10"/>
                <w:szCs w:val="12"/>
                <w:lang w:val="sq-AL" w:eastAsia="sq-AL"/>
              </w:rPr>
              <w:t>PËR</w:t>
            </w:r>
            <w:r w:rsidR="00682F3D">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b/>
                <w:bCs/>
                <w:color w:val="000000"/>
                <w:sz w:val="10"/>
                <w:szCs w:val="12"/>
                <w:lang w:val="sq-AL" w:eastAsia="sq-AL"/>
              </w:rPr>
              <w:t xml:space="preserve">SHPRONËSIM </w:t>
            </w:r>
          </w:p>
        </w:tc>
        <w:tc>
          <w:tcPr>
            <w:tcW w:w="299" w:type="pct"/>
            <w:vMerge w:val="restart"/>
            <w:tcBorders>
              <w:top w:val="single" w:sz="12" w:space="0" w:color="auto"/>
              <w:left w:val="double" w:sz="6" w:space="0" w:color="000000"/>
              <w:bottom w:val="nil"/>
              <w:right w:val="single" w:sz="12" w:space="0" w:color="auto"/>
            </w:tcBorders>
            <w:shd w:val="clear" w:color="CCFFFF" w:fill="DAEEF3"/>
            <w:vAlign w:val="center"/>
            <w:hideMark/>
          </w:tcPr>
          <w:p w14:paraId="1069A1D4" w14:textId="212C438C"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S H Ë N I M E</w:t>
            </w:r>
            <w:r w:rsidR="00972034" w:rsidRPr="00972034">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color w:val="000000"/>
                <w:sz w:val="10"/>
                <w:szCs w:val="12"/>
                <w:lang w:val="sq-AL" w:eastAsia="sq-AL"/>
              </w:rPr>
              <w:t>(</w:t>
            </w:r>
            <w:r w:rsidR="00493C37" w:rsidRPr="00972034">
              <w:rPr>
                <w:rFonts w:ascii="Garamond" w:eastAsia="Times New Roman" w:hAnsi="Garamond" w:cs="Arial"/>
                <w:color w:val="000000"/>
                <w:sz w:val="10"/>
                <w:szCs w:val="12"/>
                <w:lang w:val="sq-AL" w:eastAsia="sq-AL"/>
              </w:rPr>
              <w:t xml:space="preserve">kufizime </w:t>
            </w:r>
            <w:r w:rsidR="00972034" w:rsidRPr="00972034">
              <w:rPr>
                <w:rFonts w:ascii="Garamond" w:eastAsia="Times New Roman" w:hAnsi="Garamond" w:cs="Arial"/>
                <w:color w:val="000000"/>
                <w:sz w:val="10"/>
                <w:szCs w:val="12"/>
                <w:lang w:val="sq-AL" w:eastAsia="sq-AL"/>
              </w:rPr>
              <w:t>hipotekare</w:t>
            </w:r>
            <w:r w:rsidRPr="00972034">
              <w:rPr>
                <w:rFonts w:ascii="Garamond" w:eastAsia="Times New Roman" w:hAnsi="Garamond" w:cs="Arial"/>
                <w:color w:val="000000"/>
                <w:sz w:val="10"/>
                <w:szCs w:val="12"/>
                <w:lang w:val="sq-AL" w:eastAsia="sq-AL"/>
              </w:rPr>
              <w:t>, barrë mbi pasurinë etj.)</w:t>
            </w:r>
          </w:p>
        </w:tc>
      </w:tr>
      <w:tr w:rsidR="009C4106" w:rsidRPr="00972034" w14:paraId="1069A1DE" w14:textId="77777777" w:rsidTr="00333FDD">
        <w:trPr>
          <w:trHeight w:val="20"/>
        </w:trPr>
        <w:tc>
          <w:tcPr>
            <w:tcW w:w="162" w:type="pct"/>
            <w:vMerge/>
            <w:tcBorders>
              <w:top w:val="single" w:sz="12" w:space="0" w:color="auto"/>
              <w:left w:val="single" w:sz="12" w:space="0" w:color="auto"/>
              <w:bottom w:val="nil"/>
              <w:right w:val="double" w:sz="6" w:space="0" w:color="000000"/>
            </w:tcBorders>
            <w:vAlign w:val="center"/>
            <w:hideMark/>
          </w:tcPr>
          <w:p w14:paraId="1069A1D6"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c>
          <w:tcPr>
            <w:tcW w:w="737" w:type="pct"/>
            <w:gridSpan w:val="3"/>
            <w:vMerge/>
            <w:tcBorders>
              <w:top w:val="single" w:sz="12" w:space="0" w:color="auto"/>
              <w:left w:val="double" w:sz="6" w:space="0" w:color="000000"/>
              <w:bottom w:val="double" w:sz="6" w:space="0" w:color="000000"/>
              <w:right w:val="double" w:sz="6" w:space="0" w:color="000000"/>
            </w:tcBorders>
            <w:vAlign w:val="center"/>
            <w:hideMark/>
          </w:tcPr>
          <w:p w14:paraId="1069A1D7"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c>
          <w:tcPr>
            <w:tcW w:w="1433" w:type="pct"/>
            <w:gridSpan w:val="8"/>
            <w:vMerge/>
            <w:tcBorders>
              <w:top w:val="single" w:sz="12" w:space="0" w:color="auto"/>
              <w:left w:val="double" w:sz="6" w:space="0" w:color="000000"/>
              <w:bottom w:val="double" w:sz="6" w:space="0" w:color="000000"/>
              <w:right w:val="nil"/>
            </w:tcBorders>
            <w:vAlign w:val="center"/>
            <w:hideMark/>
          </w:tcPr>
          <w:p w14:paraId="1069A1D8"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c>
          <w:tcPr>
            <w:tcW w:w="507" w:type="pct"/>
            <w:gridSpan w:val="3"/>
            <w:tcBorders>
              <w:top w:val="double" w:sz="6" w:space="0" w:color="000000"/>
              <w:left w:val="double" w:sz="6" w:space="0" w:color="000000"/>
              <w:bottom w:val="double" w:sz="6" w:space="0" w:color="000000"/>
              <w:right w:val="single" w:sz="8" w:space="0" w:color="000000"/>
            </w:tcBorders>
            <w:shd w:val="clear" w:color="CCFFFF" w:fill="DCE6F1"/>
            <w:noWrap/>
            <w:vAlign w:val="center"/>
            <w:hideMark/>
          </w:tcPr>
          <w:p w14:paraId="1069A1D9" w14:textId="619DD154" w:rsidR="009C4106" w:rsidRPr="00972034" w:rsidRDefault="009C4106" w:rsidP="00972034">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ARË </w:t>
            </w:r>
          </w:p>
        </w:tc>
        <w:tc>
          <w:tcPr>
            <w:tcW w:w="698" w:type="pct"/>
            <w:gridSpan w:val="3"/>
            <w:tcBorders>
              <w:top w:val="double" w:sz="6" w:space="0" w:color="000000"/>
              <w:left w:val="double" w:sz="6" w:space="0" w:color="000000"/>
              <w:bottom w:val="double" w:sz="6" w:space="0" w:color="000000"/>
              <w:right w:val="double" w:sz="6" w:space="0" w:color="000000"/>
            </w:tcBorders>
            <w:shd w:val="clear" w:color="CCFFFF" w:fill="DCE6F1"/>
            <w:noWrap/>
            <w:vAlign w:val="center"/>
            <w:hideMark/>
          </w:tcPr>
          <w:p w14:paraId="1069A1DA" w14:textId="538CC271" w:rsidR="009C4106" w:rsidRPr="00972034" w:rsidRDefault="009C4106" w:rsidP="00972034">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TRUALL </w:t>
            </w:r>
          </w:p>
        </w:tc>
        <w:tc>
          <w:tcPr>
            <w:tcW w:w="843" w:type="pct"/>
            <w:gridSpan w:val="3"/>
            <w:tcBorders>
              <w:top w:val="double" w:sz="6" w:space="0" w:color="000000"/>
              <w:left w:val="nil"/>
              <w:bottom w:val="nil"/>
              <w:right w:val="double" w:sz="6" w:space="0" w:color="000000"/>
            </w:tcBorders>
            <w:shd w:val="clear" w:color="000000" w:fill="DCE6F1"/>
            <w:noWrap/>
            <w:vAlign w:val="center"/>
            <w:hideMark/>
          </w:tcPr>
          <w:p w14:paraId="1069A1DB" w14:textId="0E0C4E3F" w:rsidR="009C4106" w:rsidRPr="00972034" w:rsidRDefault="00972034" w:rsidP="009C4106">
            <w:pPr>
              <w:spacing w:after="0" w:line="240" w:lineRule="auto"/>
              <w:jc w:val="center"/>
              <w:rPr>
                <w:rFonts w:ascii="Garamond" w:eastAsia="Times New Roman" w:hAnsi="Garamond" w:cs="Arial"/>
                <w:b/>
                <w:bCs/>
                <w:sz w:val="10"/>
                <w:szCs w:val="12"/>
                <w:lang w:val="sq-AL" w:eastAsia="sq-AL"/>
              </w:rPr>
            </w:pPr>
            <w:r>
              <w:rPr>
                <w:rFonts w:ascii="Garamond" w:eastAsia="Times New Roman" w:hAnsi="Garamond" w:cs="Arial"/>
                <w:b/>
                <w:bCs/>
                <w:sz w:val="10"/>
                <w:szCs w:val="12"/>
                <w:lang w:val="sq-AL" w:eastAsia="sq-AL"/>
              </w:rPr>
              <w:t>NDËRTESË</w:t>
            </w:r>
          </w:p>
        </w:tc>
        <w:tc>
          <w:tcPr>
            <w:tcW w:w="320" w:type="pct"/>
            <w:vMerge w:val="restart"/>
            <w:tcBorders>
              <w:top w:val="nil"/>
              <w:left w:val="nil"/>
              <w:bottom w:val="nil"/>
              <w:right w:val="double" w:sz="6" w:space="0" w:color="000000"/>
            </w:tcBorders>
            <w:shd w:val="clear" w:color="CCFFFF" w:fill="DCE6F1"/>
            <w:vAlign w:val="center"/>
            <w:hideMark/>
          </w:tcPr>
          <w:p w14:paraId="1069A1DC" w14:textId="5CE1D737" w:rsidR="009C4106" w:rsidRPr="00972034" w:rsidRDefault="009C4106" w:rsidP="002407D0">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VLERA</w:t>
            </w:r>
            <w:r w:rsidR="00972034" w:rsidRPr="00972034">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b/>
                <w:bCs/>
                <w:color w:val="000000"/>
                <w:sz w:val="10"/>
                <w:szCs w:val="12"/>
                <w:lang w:val="sq-AL" w:eastAsia="sq-AL"/>
              </w:rPr>
              <w:t>TOTALE</w:t>
            </w:r>
            <w:r w:rsidR="00972034" w:rsidRPr="00972034">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color w:val="000000"/>
                <w:sz w:val="10"/>
                <w:szCs w:val="12"/>
                <w:lang w:val="sq-AL" w:eastAsia="sq-AL"/>
              </w:rPr>
              <w:t>(lek)</w:t>
            </w:r>
          </w:p>
        </w:tc>
        <w:tc>
          <w:tcPr>
            <w:tcW w:w="299" w:type="pct"/>
            <w:vMerge/>
            <w:tcBorders>
              <w:top w:val="single" w:sz="12" w:space="0" w:color="auto"/>
              <w:left w:val="double" w:sz="6" w:space="0" w:color="000000"/>
              <w:bottom w:val="nil"/>
              <w:right w:val="single" w:sz="12" w:space="0" w:color="auto"/>
            </w:tcBorders>
            <w:vAlign w:val="center"/>
            <w:hideMark/>
          </w:tcPr>
          <w:p w14:paraId="1069A1DD"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r>
      <w:tr w:rsidR="00682F3D" w:rsidRPr="00972034" w14:paraId="1069A1F6" w14:textId="77777777" w:rsidTr="00F13150">
        <w:trPr>
          <w:trHeight w:val="1192"/>
        </w:trPr>
        <w:tc>
          <w:tcPr>
            <w:tcW w:w="162" w:type="pct"/>
            <w:vMerge/>
            <w:tcBorders>
              <w:top w:val="single" w:sz="12" w:space="0" w:color="auto"/>
              <w:left w:val="single" w:sz="12" w:space="0" w:color="auto"/>
              <w:bottom w:val="nil"/>
              <w:right w:val="double" w:sz="6" w:space="0" w:color="000000"/>
            </w:tcBorders>
            <w:vAlign w:val="center"/>
            <w:hideMark/>
          </w:tcPr>
          <w:p w14:paraId="1069A1DF"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c>
          <w:tcPr>
            <w:tcW w:w="226" w:type="pct"/>
            <w:tcBorders>
              <w:top w:val="nil"/>
              <w:left w:val="nil"/>
              <w:bottom w:val="nil"/>
              <w:right w:val="single" w:sz="4" w:space="0" w:color="000000"/>
            </w:tcBorders>
            <w:shd w:val="clear" w:color="CCFFFF" w:fill="DAEEF3"/>
            <w:vAlign w:val="center"/>
            <w:hideMark/>
          </w:tcPr>
          <w:p w14:paraId="1069A1E0"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Emri</w:t>
            </w:r>
          </w:p>
        </w:tc>
        <w:tc>
          <w:tcPr>
            <w:tcW w:w="265" w:type="pct"/>
            <w:tcBorders>
              <w:top w:val="nil"/>
              <w:left w:val="nil"/>
              <w:bottom w:val="nil"/>
              <w:right w:val="single" w:sz="4" w:space="0" w:color="000000"/>
            </w:tcBorders>
            <w:shd w:val="clear" w:color="CCFFFF" w:fill="DAEEF3"/>
            <w:vAlign w:val="center"/>
            <w:hideMark/>
          </w:tcPr>
          <w:p w14:paraId="1069A1E1"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Atësia</w:t>
            </w:r>
          </w:p>
        </w:tc>
        <w:tc>
          <w:tcPr>
            <w:tcW w:w="246" w:type="pct"/>
            <w:tcBorders>
              <w:top w:val="nil"/>
              <w:left w:val="nil"/>
              <w:bottom w:val="nil"/>
              <w:right w:val="double" w:sz="6" w:space="0" w:color="000000"/>
            </w:tcBorders>
            <w:shd w:val="clear" w:color="CCFFFF" w:fill="DAEEF3"/>
            <w:vAlign w:val="center"/>
            <w:hideMark/>
          </w:tcPr>
          <w:p w14:paraId="1069A1E2"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Mbiemri</w:t>
            </w:r>
          </w:p>
        </w:tc>
        <w:tc>
          <w:tcPr>
            <w:tcW w:w="247" w:type="pct"/>
            <w:tcBorders>
              <w:top w:val="nil"/>
              <w:left w:val="single" w:sz="4" w:space="0" w:color="000000"/>
              <w:bottom w:val="nil"/>
              <w:right w:val="single" w:sz="8" w:space="0" w:color="000000"/>
            </w:tcBorders>
            <w:shd w:val="clear" w:color="CCFFFF" w:fill="DAEEF3"/>
            <w:textDirection w:val="btLr"/>
            <w:vAlign w:val="center"/>
            <w:hideMark/>
          </w:tcPr>
          <w:p w14:paraId="1069A1E3" w14:textId="7A84109E"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Fshati ose </w:t>
            </w:r>
            <w:r w:rsidR="00682F3D" w:rsidRPr="00972034">
              <w:rPr>
                <w:rFonts w:ascii="Garamond" w:eastAsia="Times New Roman" w:hAnsi="Garamond" w:cs="Arial"/>
                <w:b/>
                <w:bCs/>
                <w:color w:val="000000"/>
                <w:sz w:val="10"/>
                <w:szCs w:val="12"/>
                <w:lang w:val="sq-AL" w:eastAsia="sq-AL"/>
              </w:rPr>
              <w:t>qyteti</w:t>
            </w:r>
          </w:p>
        </w:tc>
        <w:tc>
          <w:tcPr>
            <w:tcW w:w="165" w:type="pct"/>
            <w:tcBorders>
              <w:top w:val="nil"/>
              <w:left w:val="double" w:sz="6" w:space="0" w:color="000000"/>
              <w:bottom w:val="nil"/>
              <w:right w:val="single" w:sz="4" w:space="0" w:color="000000"/>
            </w:tcBorders>
            <w:shd w:val="clear" w:color="CCFFFF" w:fill="DAEEF3"/>
            <w:textDirection w:val="btLr"/>
            <w:vAlign w:val="center"/>
            <w:hideMark/>
          </w:tcPr>
          <w:p w14:paraId="1069A1E4" w14:textId="1EF3E6FF"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Z. </w:t>
            </w:r>
            <w:r w:rsidR="00972034" w:rsidRPr="00972034">
              <w:rPr>
                <w:rFonts w:ascii="Garamond" w:eastAsia="Times New Roman" w:hAnsi="Garamond" w:cs="Arial"/>
                <w:b/>
                <w:bCs/>
                <w:color w:val="000000"/>
                <w:sz w:val="10"/>
                <w:szCs w:val="12"/>
                <w:lang w:val="sq-AL" w:eastAsia="sq-AL"/>
              </w:rPr>
              <w:t>kadastrale</w:t>
            </w:r>
          </w:p>
        </w:tc>
        <w:tc>
          <w:tcPr>
            <w:tcW w:w="209" w:type="pct"/>
            <w:tcBorders>
              <w:top w:val="nil"/>
              <w:left w:val="nil"/>
              <w:bottom w:val="nil"/>
              <w:right w:val="single" w:sz="4" w:space="0" w:color="000000"/>
            </w:tcBorders>
            <w:shd w:val="clear" w:color="CCFFFF" w:fill="DAEEF3"/>
            <w:textDirection w:val="btLr"/>
            <w:vAlign w:val="center"/>
            <w:hideMark/>
          </w:tcPr>
          <w:p w14:paraId="1069A1E5"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Nr. i pasurisë</w:t>
            </w:r>
          </w:p>
        </w:tc>
        <w:tc>
          <w:tcPr>
            <w:tcW w:w="184" w:type="pct"/>
            <w:tcBorders>
              <w:top w:val="nil"/>
              <w:left w:val="nil"/>
              <w:bottom w:val="nil"/>
              <w:right w:val="single" w:sz="4" w:space="0" w:color="000000"/>
            </w:tcBorders>
            <w:shd w:val="clear" w:color="CCFFFF" w:fill="DAEEF3"/>
            <w:textDirection w:val="btLr"/>
            <w:vAlign w:val="center"/>
            <w:hideMark/>
          </w:tcPr>
          <w:p w14:paraId="1069A1E6"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Lloji i pasurisë</w:t>
            </w:r>
          </w:p>
        </w:tc>
        <w:tc>
          <w:tcPr>
            <w:tcW w:w="165" w:type="pct"/>
            <w:tcBorders>
              <w:top w:val="nil"/>
              <w:left w:val="nil"/>
              <w:bottom w:val="nil"/>
              <w:right w:val="single" w:sz="4" w:space="0" w:color="000000"/>
            </w:tcBorders>
            <w:shd w:val="clear" w:color="CCFFFF" w:fill="DAEEF3"/>
            <w:textDirection w:val="btLr"/>
            <w:vAlign w:val="center"/>
            <w:hideMark/>
          </w:tcPr>
          <w:p w14:paraId="1069A1E7" w14:textId="68736613"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Sipërfaqja </w:t>
            </w:r>
            <w:r w:rsidR="00682F3D" w:rsidRPr="00972034">
              <w:rPr>
                <w:rFonts w:ascii="Garamond" w:eastAsia="Times New Roman" w:hAnsi="Garamond" w:cs="Arial"/>
                <w:b/>
                <w:bCs/>
                <w:color w:val="000000"/>
                <w:sz w:val="10"/>
                <w:szCs w:val="12"/>
                <w:lang w:val="sq-AL" w:eastAsia="sq-AL"/>
              </w:rPr>
              <w:t>totale</w:t>
            </w:r>
          </w:p>
        </w:tc>
        <w:tc>
          <w:tcPr>
            <w:tcW w:w="165" w:type="pct"/>
            <w:tcBorders>
              <w:top w:val="nil"/>
              <w:left w:val="nil"/>
              <w:bottom w:val="nil"/>
              <w:right w:val="single" w:sz="4" w:space="0" w:color="000000"/>
            </w:tcBorders>
            <w:shd w:val="clear" w:color="CCFFFF" w:fill="DAEEF3"/>
            <w:textDirection w:val="btLr"/>
            <w:vAlign w:val="center"/>
            <w:hideMark/>
          </w:tcPr>
          <w:p w14:paraId="1069A1E8" w14:textId="1D6723F3" w:rsidR="009C4106" w:rsidRPr="00972034" w:rsidRDefault="00CE763B" w:rsidP="009C4106">
            <w:pPr>
              <w:spacing w:after="0" w:line="240" w:lineRule="auto"/>
              <w:jc w:val="center"/>
              <w:rPr>
                <w:rFonts w:ascii="Garamond" w:eastAsia="Times New Roman" w:hAnsi="Garamond" w:cs="Arial"/>
                <w:b/>
                <w:bCs/>
                <w:color w:val="000000"/>
                <w:sz w:val="10"/>
                <w:szCs w:val="12"/>
                <w:lang w:val="sq-AL" w:eastAsia="sq-AL"/>
              </w:rPr>
            </w:pPr>
            <w:r>
              <w:rPr>
                <w:rFonts w:ascii="Garamond" w:eastAsia="Times New Roman" w:hAnsi="Garamond" w:cs="Arial"/>
                <w:b/>
                <w:bCs/>
                <w:color w:val="000000"/>
                <w:sz w:val="10"/>
                <w:szCs w:val="12"/>
                <w:lang w:val="sq-AL" w:eastAsia="sq-AL"/>
              </w:rPr>
              <w:t xml:space="preserve">Arë </w:t>
            </w:r>
            <w:r w:rsidR="009C4106" w:rsidRPr="00972034">
              <w:rPr>
                <w:rFonts w:ascii="Garamond" w:eastAsia="Times New Roman" w:hAnsi="Garamond" w:cs="Arial"/>
                <w:color w:val="000000"/>
                <w:sz w:val="10"/>
                <w:szCs w:val="12"/>
                <w:lang w:val="sq-AL" w:eastAsia="sq-AL"/>
              </w:rPr>
              <w:t>(m</w:t>
            </w:r>
            <w:r w:rsidR="009C4106" w:rsidRPr="00682F3D">
              <w:rPr>
                <w:rFonts w:ascii="Garamond" w:eastAsia="Times New Roman" w:hAnsi="Garamond" w:cs="Arial"/>
                <w:color w:val="000000"/>
                <w:sz w:val="10"/>
                <w:szCs w:val="12"/>
                <w:vertAlign w:val="superscript"/>
                <w:lang w:val="sq-AL" w:eastAsia="sq-AL"/>
              </w:rPr>
              <w:t>2</w:t>
            </w:r>
            <w:r w:rsidR="009C4106" w:rsidRPr="00972034">
              <w:rPr>
                <w:rFonts w:ascii="Garamond" w:eastAsia="Times New Roman" w:hAnsi="Garamond" w:cs="Arial"/>
                <w:color w:val="000000"/>
                <w:sz w:val="10"/>
                <w:szCs w:val="12"/>
                <w:lang w:val="sq-AL" w:eastAsia="sq-AL"/>
              </w:rPr>
              <w:t>)</w:t>
            </w:r>
            <w:r w:rsidR="00972034" w:rsidRPr="00972034">
              <w:rPr>
                <w:rFonts w:ascii="Garamond" w:eastAsia="Times New Roman" w:hAnsi="Garamond" w:cs="Arial"/>
                <w:color w:val="000000"/>
                <w:sz w:val="10"/>
                <w:szCs w:val="12"/>
                <w:lang w:val="sq-AL" w:eastAsia="sq-AL"/>
              </w:rPr>
              <w:t xml:space="preserve"> </w:t>
            </w:r>
          </w:p>
        </w:tc>
        <w:tc>
          <w:tcPr>
            <w:tcW w:w="165" w:type="pct"/>
            <w:tcBorders>
              <w:top w:val="nil"/>
              <w:left w:val="nil"/>
              <w:bottom w:val="nil"/>
              <w:right w:val="single" w:sz="4" w:space="0" w:color="000000"/>
            </w:tcBorders>
            <w:shd w:val="clear" w:color="CCFFFF" w:fill="DAEEF3"/>
            <w:textDirection w:val="btLr"/>
            <w:vAlign w:val="center"/>
            <w:hideMark/>
          </w:tcPr>
          <w:p w14:paraId="1069A1E9" w14:textId="4E319856" w:rsidR="009C4106" w:rsidRPr="00972034" w:rsidRDefault="00682F3D" w:rsidP="009C4106">
            <w:pPr>
              <w:spacing w:after="0" w:line="240" w:lineRule="auto"/>
              <w:jc w:val="center"/>
              <w:rPr>
                <w:rFonts w:ascii="Garamond" w:eastAsia="Times New Roman" w:hAnsi="Garamond" w:cs="Arial"/>
                <w:b/>
                <w:bCs/>
                <w:color w:val="000000"/>
                <w:sz w:val="10"/>
                <w:szCs w:val="12"/>
                <w:lang w:val="sq-AL" w:eastAsia="sq-AL"/>
              </w:rPr>
            </w:pPr>
            <w:r>
              <w:rPr>
                <w:rFonts w:ascii="Garamond" w:eastAsia="Times New Roman" w:hAnsi="Garamond" w:cs="Arial"/>
                <w:b/>
                <w:bCs/>
                <w:color w:val="000000"/>
                <w:sz w:val="10"/>
                <w:szCs w:val="12"/>
                <w:lang w:val="sq-AL" w:eastAsia="sq-AL"/>
              </w:rPr>
              <w:t>Truall</w:t>
            </w:r>
            <w:r w:rsidR="00972034" w:rsidRPr="00972034">
              <w:rPr>
                <w:rFonts w:ascii="Garamond" w:eastAsia="Times New Roman" w:hAnsi="Garamond" w:cs="Arial"/>
                <w:b/>
                <w:bCs/>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(m</w:t>
            </w:r>
            <w:r w:rsidR="009C4106" w:rsidRPr="00682F3D">
              <w:rPr>
                <w:rFonts w:ascii="Garamond" w:eastAsia="Times New Roman" w:hAnsi="Garamond" w:cs="Arial"/>
                <w:color w:val="000000"/>
                <w:sz w:val="10"/>
                <w:szCs w:val="12"/>
                <w:vertAlign w:val="superscript"/>
                <w:lang w:val="sq-AL" w:eastAsia="sq-AL"/>
              </w:rPr>
              <w:t>2</w:t>
            </w:r>
            <w:r w:rsidR="009C4106" w:rsidRPr="00972034">
              <w:rPr>
                <w:rFonts w:ascii="Garamond" w:eastAsia="Times New Roman" w:hAnsi="Garamond" w:cs="Arial"/>
                <w:color w:val="000000"/>
                <w:sz w:val="10"/>
                <w:szCs w:val="12"/>
                <w:lang w:val="sq-AL" w:eastAsia="sq-AL"/>
              </w:rPr>
              <w:t>)</w:t>
            </w:r>
            <w:r w:rsidR="00972034" w:rsidRPr="00972034">
              <w:rPr>
                <w:rFonts w:ascii="Garamond" w:eastAsia="Times New Roman" w:hAnsi="Garamond" w:cs="Arial"/>
                <w:b/>
                <w:bCs/>
                <w:color w:val="000000"/>
                <w:sz w:val="10"/>
                <w:szCs w:val="12"/>
                <w:lang w:val="sq-AL" w:eastAsia="sq-AL"/>
              </w:rPr>
              <w:t xml:space="preserve"> </w:t>
            </w:r>
          </w:p>
        </w:tc>
        <w:tc>
          <w:tcPr>
            <w:tcW w:w="135" w:type="pct"/>
            <w:tcBorders>
              <w:top w:val="nil"/>
              <w:left w:val="nil"/>
              <w:bottom w:val="nil"/>
              <w:right w:val="single" w:sz="4" w:space="0" w:color="000000"/>
            </w:tcBorders>
            <w:shd w:val="clear" w:color="CCFFFF" w:fill="DAEEF3"/>
            <w:textDirection w:val="btLr"/>
            <w:vAlign w:val="center"/>
            <w:hideMark/>
          </w:tcPr>
          <w:p w14:paraId="1069A1EA" w14:textId="28A1A54D" w:rsidR="009C4106" w:rsidRPr="00972034" w:rsidRDefault="00682F3D" w:rsidP="009C4106">
            <w:pPr>
              <w:spacing w:after="0" w:line="240" w:lineRule="auto"/>
              <w:jc w:val="center"/>
              <w:rPr>
                <w:rFonts w:ascii="Garamond" w:eastAsia="Times New Roman" w:hAnsi="Garamond" w:cs="Arial"/>
                <w:b/>
                <w:bCs/>
                <w:color w:val="000000"/>
                <w:sz w:val="10"/>
                <w:szCs w:val="12"/>
                <w:lang w:val="sq-AL" w:eastAsia="sq-AL"/>
              </w:rPr>
            </w:pPr>
            <w:r>
              <w:rPr>
                <w:rFonts w:ascii="Garamond" w:eastAsia="Times New Roman" w:hAnsi="Garamond" w:cs="Arial"/>
                <w:b/>
                <w:bCs/>
                <w:color w:val="000000"/>
                <w:sz w:val="10"/>
                <w:szCs w:val="12"/>
                <w:lang w:val="sq-AL" w:eastAsia="sq-AL"/>
              </w:rPr>
              <w:t xml:space="preserve">Ndërtesë </w:t>
            </w:r>
            <w:r w:rsidR="009C4106" w:rsidRPr="00972034">
              <w:rPr>
                <w:rFonts w:ascii="Garamond" w:eastAsia="Times New Roman" w:hAnsi="Garamond" w:cs="Arial"/>
                <w:color w:val="000000"/>
                <w:sz w:val="10"/>
                <w:szCs w:val="12"/>
                <w:lang w:val="sq-AL" w:eastAsia="sq-AL"/>
              </w:rPr>
              <w:t>(m</w:t>
            </w:r>
            <w:r w:rsidR="009C4106" w:rsidRPr="00682F3D">
              <w:rPr>
                <w:rFonts w:ascii="Garamond" w:eastAsia="Times New Roman" w:hAnsi="Garamond" w:cs="Arial"/>
                <w:color w:val="000000"/>
                <w:sz w:val="10"/>
                <w:szCs w:val="12"/>
                <w:vertAlign w:val="superscript"/>
                <w:lang w:val="sq-AL" w:eastAsia="sq-AL"/>
              </w:rPr>
              <w:t>2</w:t>
            </w:r>
            <w:r w:rsidR="009C4106" w:rsidRPr="00972034">
              <w:rPr>
                <w:rFonts w:ascii="Garamond" w:eastAsia="Times New Roman" w:hAnsi="Garamond" w:cs="Arial"/>
                <w:color w:val="000000"/>
                <w:sz w:val="10"/>
                <w:szCs w:val="12"/>
                <w:lang w:val="sq-AL" w:eastAsia="sq-AL"/>
              </w:rPr>
              <w:t>)</w:t>
            </w:r>
          </w:p>
        </w:tc>
        <w:tc>
          <w:tcPr>
            <w:tcW w:w="144" w:type="pct"/>
            <w:tcBorders>
              <w:top w:val="nil"/>
              <w:left w:val="double" w:sz="6" w:space="0" w:color="000000"/>
              <w:bottom w:val="nil"/>
              <w:right w:val="single" w:sz="4" w:space="0" w:color="000000"/>
            </w:tcBorders>
            <w:shd w:val="clear" w:color="CCFFFF" w:fill="DCE6F1"/>
            <w:textDirection w:val="btLr"/>
            <w:vAlign w:val="center"/>
            <w:hideMark/>
          </w:tcPr>
          <w:p w14:paraId="1069A1EB"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Sipërfaqja </w:t>
            </w:r>
            <w:r w:rsidRPr="00972034">
              <w:rPr>
                <w:rFonts w:ascii="Garamond" w:eastAsia="Times New Roman" w:hAnsi="Garamond" w:cs="Arial"/>
                <w:color w:val="000000"/>
                <w:sz w:val="10"/>
                <w:szCs w:val="12"/>
                <w:lang w:val="sq-AL" w:eastAsia="sq-AL"/>
              </w:rPr>
              <w:t>(m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144" w:type="pct"/>
            <w:tcBorders>
              <w:top w:val="nil"/>
              <w:left w:val="nil"/>
              <w:bottom w:val="nil"/>
              <w:right w:val="single" w:sz="4" w:space="0" w:color="000000"/>
            </w:tcBorders>
            <w:shd w:val="clear" w:color="CCFFFF" w:fill="DCE6F1"/>
            <w:noWrap/>
            <w:textDirection w:val="btLr"/>
            <w:vAlign w:val="center"/>
            <w:hideMark/>
          </w:tcPr>
          <w:p w14:paraId="1069A1EC" w14:textId="7EDFDBFC"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Çmimi</w:t>
            </w:r>
            <w:r w:rsidR="00972034" w:rsidRPr="00972034">
              <w:rPr>
                <w:rFonts w:ascii="Garamond" w:eastAsia="Times New Roman" w:hAnsi="Garamond" w:cs="Arial"/>
                <w:b/>
                <w:bCs/>
                <w:color w:val="000000"/>
                <w:sz w:val="10"/>
                <w:szCs w:val="12"/>
                <w:lang w:val="sq-AL" w:eastAsia="sq-AL"/>
              </w:rPr>
              <w:t xml:space="preserve"> </w:t>
            </w:r>
            <w:r w:rsidRPr="00972034">
              <w:rPr>
                <w:rFonts w:ascii="Garamond" w:eastAsia="Times New Roman" w:hAnsi="Garamond" w:cs="Arial"/>
                <w:color w:val="000000"/>
                <w:sz w:val="10"/>
                <w:szCs w:val="12"/>
                <w:lang w:val="sq-AL" w:eastAsia="sq-AL"/>
              </w:rPr>
              <w:t>(l</w:t>
            </w:r>
            <w:r w:rsidR="00682F3D">
              <w:rPr>
                <w:rFonts w:ascii="Garamond" w:eastAsia="Times New Roman" w:hAnsi="Garamond" w:cs="Arial"/>
                <w:color w:val="000000"/>
                <w:sz w:val="10"/>
                <w:szCs w:val="12"/>
                <w:lang w:val="sq-AL" w:eastAsia="sq-AL"/>
              </w:rPr>
              <w:t>ek</w:t>
            </w:r>
            <w:r w:rsidRPr="00972034">
              <w:rPr>
                <w:rFonts w:ascii="Garamond" w:eastAsia="Times New Roman" w:hAnsi="Garamond" w:cs="Arial"/>
                <w:color w:val="000000"/>
                <w:sz w:val="10"/>
                <w:szCs w:val="12"/>
                <w:lang w:val="sq-AL" w:eastAsia="sq-AL"/>
              </w:rPr>
              <w:t>/m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220" w:type="pct"/>
            <w:tcBorders>
              <w:top w:val="nil"/>
              <w:left w:val="nil"/>
              <w:bottom w:val="nil"/>
              <w:right w:val="single" w:sz="8" w:space="0" w:color="000000"/>
            </w:tcBorders>
            <w:shd w:val="clear" w:color="CCFFFF" w:fill="DCE6F1"/>
            <w:textDirection w:val="btLr"/>
            <w:vAlign w:val="center"/>
            <w:hideMark/>
          </w:tcPr>
          <w:p w14:paraId="1069A1ED" w14:textId="24C71FCF"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Vlera</w:t>
            </w:r>
            <w:r w:rsidR="00972034" w:rsidRPr="00972034">
              <w:rPr>
                <w:rFonts w:ascii="Garamond" w:eastAsia="Times New Roman" w:hAnsi="Garamond" w:cs="Arial"/>
                <w:b/>
                <w:bCs/>
                <w:color w:val="000000"/>
                <w:sz w:val="10"/>
                <w:szCs w:val="12"/>
                <w:lang w:val="sq-AL" w:eastAsia="sq-AL"/>
              </w:rPr>
              <w:t xml:space="preserve"> </w:t>
            </w:r>
            <w:r w:rsidR="00682F3D">
              <w:rPr>
                <w:rFonts w:ascii="Garamond" w:eastAsia="Times New Roman" w:hAnsi="Garamond" w:cs="Arial"/>
                <w:color w:val="000000"/>
                <w:sz w:val="10"/>
                <w:szCs w:val="12"/>
                <w:lang w:val="sq-AL" w:eastAsia="sq-AL"/>
              </w:rPr>
              <w:t>(lek</w:t>
            </w:r>
            <w:r w:rsidRPr="00972034">
              <w:rPr>
                <w:rFonts w:ascii="Garamond" w:eastAsia="Times New Roman" w:hAnsi="Garamond" w:cs="Arial"/>
                <w:color w:val="000000"/>
                <w:sz w:val="10"/>
                <w:szCs w:val="12"/>
                <w:lang w:val="sq-AL" w:eastAsia="sq-AL"/>
              </w:rPr>
              <w:t>)</w:t>
            </w:r>
          </w:p>
        </w:tc>
        <w:tc>
          <w:tcPr>
            <w:tcW w:w="175" w:type="pct"/>
            <w:tcBorders>
              <w:top w:val="nil"/>
              <w:left w:val="double" w:sz="6" w:space="0" w:color="000000"/>
              <w:bottom w:val="nil"/>
              <w:right w:val="single" w:sz="4" w:space="0" w:color="000000"/>
            </w:tcBorders>
            <w:shd w:val="clear" w:color="CCFFFF" w:fill="DCE6F1"/>
            <w:textDirection w:val="btLr"/>
            <w:vAlign w:val="center"/>
            <w:hideMark/>
          </w:tcPr>
          <w:p w14:paraId="1069A1EE"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Sipërfaqja </w:t>
            </w:r>
            <w:r w:rsidRPr="00972034">
              <w:rPr>
                <w:rFonts w:ascii="Garamond" w:eastAsia="Times New Roman" w:hAnsi="Garamond" w:cs="Arial"/>
                <w:color w:val="000000"/>
                <w:sz w:val="10"/>
                <w:szCs w:val="12"/>
                <w:lang w:val="sq-AL" w:eastAsia="sq-AL"/>
              </w:rPr>
              <w:t>(m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196" w:type="pct"/>
            <w:tcBorders>
              <w:top w:val="nil"/>
              <w:left w:val="nil"/>
              <w:bottom w:val="nil"/>
              <w:right w:val="single" w:sz="4" w:space="0" w:color="000000"/>
            </w:tcBorders>
            <w:shd w:val="clear" w:color="CCFFFF" w:fill="DCE6F1"/>
            <w:textDirection w:val="btLr"/>
            <w:vAlign w:val="center"/>
            <w:hideMark/>
          </w:tcPr>
          <w:p w14:paraId="1069A1EF" w14:textId="5087DBB6"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Çmimi</w:t>
            </w:r>
            <w:r w:rsidR="00972034" w:rsidRPr="00972034">
              <w:rPr>
                <w:rFonts w:ascii="Garamond" w:eastAsia="Times New Roman" w:hAnsi="Garamond" w:cs="Arial"/>
                <w:color w:val="000000"/>
                <w:sz w:val="10"/>
                <w:szCs w:val="12"/>
                <w:lang w:val="sq-AL" w:eastAsia="sq-AL"/>
              </w:rPr>
              <w:t xml:space="preserve"> </w:t>
            </w:r>
            <w:r w:rsidR="002407D0">
              <w:rPr>
                <w:rFonts w:ascii="Garamond" w:eastAsia="Times New Roman" w:hAnsi="Garamond" w:cs="Arial"/>
                <w:color w:val="000000"/>
                <w:sz w:val="10"/>
                <w:szCs w:val="12"/>
                <w:lang w:val="sq-AL" w:eastAsia="sq-AL"/>
              </w:rPr>
              <w:t>(lek</w:t>
            </w:r>
            <w:r w:rsidRPr="00972034">
              <w:rPr>
                <w:rFonts w:ascii="Garamond" w:eastAsia="Times New Roman" w:hAnsi="Garamond" w:cs="Arial"/>
                <w:color w:val="000000"/>
                <w:sz w:val="10"/>
                <w:szCs w:val="12"/>
                <w:lang w:val="sq-AL" w:eastAsia="sq-AL"/>
              </w:rPr>
              <w:t>/m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327" w:type="pct"/>
            <w:tcBorders>
              <w:top w:val="nil"/>
              <w:left w:val="nil"/>
              <w:bottom w:val="nil"/>
              <w:right w:val="single" w:sz="8" w:space="0" w:color="000000"/>
            </w:tcBorders>
            <w:shd w:val="clear" w:color="CCFFFF" w:fill="DCE6F1"/>
            <w:noWrap/>
            <w:textDirection w:val="btLr"/>
            <w:vAlign w:val="center"/>
            <w:hideMark/>
          </w:tcPr>
          <w:p w14:paraId="1069A1F0" w14:textId="6152F8BE"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Vlera</w:t>
            </w:r>
            <w:r w:rsidR="00972034" w:rsidRPr="00972034">
              <w:rPr>
                <w:rFonts w:ascii="Garamond" w:eastAsia="Times New Roman" w:hAnsi="Garamond" w:cs="Arial"/>
                <w:color w:val="000000"/>
                <w:sz w:val="10"/>
                <w:szCs w:val="12"/>
                <w:lang w:val="sq-AL" w:eastAsia="sq-AL"/>
              </w:rPr>
              <w:t xml:space="preserve"> </w:t>
            </w:r>
            <w:r w:rsidR="002407D0">
              <w:rPr>
                <w:rFonts w:ascii="Garamond" w:eastAsia="Times New Roman" w:hAnsi="Garamond" w:cs="Arial"/>
                <w:color w:val="000000"/>
                <w:sz w:val="10"/>
                <w:szCs w:val="12"/>
                <w:lang w:val="sq-AL" w:eastAsia="sq-AL"/>
              </w:rPr>
              <w:t>(lek</w:t>
            </w:r>
            <w:r w:rsidRPr="00972034">
              <w:rPr>
                <w:rFonts w:ascii="Garamond" w:eastAsia="Times New Roman" w:hAnsi="Garamond" w:cs="Arial"/>
                <w:color w:val="000000"/>
                <w:sz w:val="10"/>
                <w:szCs w:val="12"/>
                <w:lang w:val="sq-AL" w:eastAsia="sq-AL"/>
              </w:rPr>
              <w:t>)</w:t>
            </w:r>
          </w:p>
        </w:tc>
        <w:tc>
          <w:tcPr>
            <w:tcW w:w="184" w:type="pct"/>
            <w:tcBorders>
              <w:top w:val="double" w:sz="6" w:space="0" w:color="000000"/>
              <w:left w:val="double" w:sz="6" w:space="0" w:color="000000"/>
              <w:bottom w:val="nil"/>
              <w:right w:val="single" w:sz="4" w:space="0" w:color="000000"/>
            </w:tcBorders>
            <w:shd w:val="clear" w:color="CCFFFF" w:fill="DCE6F1"/>
            <w:textDirection w:val="btLr"/>
            <w:vAlign w:val="center"/>
            <w:hideMark/>
          </w:tcPr>
          <w:p w14:paraId="1069A1F1"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 xml:space="preserve">Sipërfaqja </w:t>
            </w:r>
            <w:r w:rsidRPr="00972034">
              <w:rPr>
                <w:rFonts w:ascii="Garamond" w:eastAsia="Times New Roman" w:hAnsi="Garamond" w:cs="Arial"/>
                <w:color w:val="000000"/>
                <w:sz w:val="10"/>
                <w:szCs w:val="12"/>
                <w:lang w:val="sq-AL" w:eastAsia="sq-AL"/>
              </w:rPr>
              <w:t>(m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331" w:type="pct"/>
            <w:tcBorders>
              <w:top w:val="double" w:sz="6" w:space="0" w:color="000000"/>
              <w:left w:val="nil"/>
              <w:bottom w:val="nil"/>
              <w:right w:val="single" w:sz="4" w:space="0" w:color="000000"/>
            </w:tcBorders>
            <w:shd w:val="clear" w:color="CCFFFF" w:fill="DCE6F1"/>
            <w:textDirection w:val="btLr"/>
            <w:vAlign w:val="center"/>
            <w:hideMark/>
          </w:tcPr>
          <w:p w14:paraId="1069A1F2" w14:textId="27E755F6" w:rsidR="009C4106" w:rsidRPr="00972034" w:rsidRDefault="009C4106" w:rsidP="002407D0">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Çmimi</w:t>
            </w:r>
            <w:r w:rsidR="00972034" w:rsidRPr="00972034">
              <w:rPr>
                <w:rFonts w:ascii="Garamond" w:eastAsia="Times New Roman" w:hAnsi="Garamond" w:cs="Arial"/>
                <w:color w:val="000000"/>
                <w:sz w:val="10"/>
                <w:szCs w:val="12"/>
                <w:lang w:val="sq-AL" w:eastAsia="sq-AL"/>
              </w:rPr>
              <w:t xml:space="preserve"> </w:t>
            </w:r>
            <w:r w:rsidRPr="00972034">
              <w:rPr>
                <w:rFonts w:ascii="Garamond" w:eastAsia="Times New Roman" w:hAnsi="Garamond" w:cs="Arial"/>
                <w:color w:val="000000"/>
                <w:sz w:val="10"/>
                <w:szCs w:val="12"/>
                <w:lang w:val="sq-AL" w:eastAsia="sq-AL"/>
              </w:rPr>
              <w:t>(lek/m</w:t>
            </w:r>
            <w:r w:rsidRPr="00682F3D">
              <w:rPr>
                <w:rFonts w:ascii="Garamond" w:eastAsia="Times New Roman" w:hAnsi="Garamond" w:cs="Arial"/>
                <w:color w:val="000000"/>
                <w:sz w:val="10"/>
                <w:szCs w:val="12"/>
                <w:vertAlign w:val="superscript"/>
                <w:lang w:val="sq-AL" w:eastAsia="sq-AL"/>
              </w:rPr>
              <w:t>2</w:t>
            </w:r>
            <w:r w:rsidRPr="00972034">
              <w:rPr>
                <w:rFonts w:ascii="Garamond" w:eastAsia="Times New Roman" w:hAnsi="Garamond" w:cs="Arial"/>
                <w:color w:val="000000"/>
                <w:sz w:val="10"/>
                <w:szCs w:val="12"/>
                <w:lang w:val="sq-AL" w:eastAsia="sq-AL"/>
              </w:rPr>
              <w:t>)</w:t>
            </w:r>
          </w:p>
        </w:tc>
        <w:tc>
          <w:tcPr>
            <w:tcW w:w="328" w:type="pct"/>
            <w:tcBorders>
              <w:top w:val="double" w:sz="6" w:space="0" w:color="000000"/>
              <w:left w:val="nil"/>
              <w:bottom w:val="nil"/>
              <w:right w:val="single" w:sz="8" w:space="0" w:color="000000"/>
            </w:tcBorders>
            <w:shd w:val="clear" w:color="CCFFFF" w:fill="DCE6F1"/>
            <w:noWrap/>
            <w:textDirection w:val="btLr"/>
            <w:vAlign w:val="center"/>
            <w:hideMark/>
          </w:tcPr>
          <w:p w14:paraId="1069A1F3" w14:textId="5F0A4434" w:rsidR="009C4106" w:rsidRPr="00972034" w:rsidRDefault="009C4106" w:rsidP="002407D0">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b/>
                <w:bCs/>
                <w:color w:val="000000"/>
                <w:sz w:val="10"/>
                <w:szCs w:val="12"/>
                <w:lang w:val="sq-AL" w:eastAsia="sq-AL"/>
              </w:rPr>
              <w:t>Vlera</w:t>
            </w:r>
            <w:r w:rsidR="00972034" w:rsidRPr="00972034">
              <w:rPr>
                <w:rFonts w:ascii="Garamond" w:eastAsia="Times New Roman" w:hAnsi="Garamond" w:cs="Arial"/>
                <w:color w:val="000000"/>
                <w:sz w:val="10"/>
                <w:szCs w:val="12"/>
                <w:lang w:val="sq-AL" w:eastAsia="sq-AL"/>
              </w:rPr>
              <w:t xml:space="preserve"> </w:t>
            </w:r>
            <w:r w:rsidRPr="00972034">
              <w:rPr>
                <w:rFonts w:ascii="Garamond" w:eastAsia="Times New Roman" w:hAnsi="Garamond" w:cs="Arial"/>
                <w:color w:val="000000"/>
                <w:sz w:val="10"/>
                <w:szCs w:val="12"/>
                <w:lang w:val="sq-AL" w:eastAsia="sq-AL"/>
              </w:rPr>
              <w:t>(lek)</w:t>
            </w:r>
          </w:p>
        </w:tc>
        <w:tc>
          <w:tcPr>
            <w:tcW w:w="320" w:type="pct"/>
            <w:vMerge/>
            <w:tcBorders>
              <w:top w:val="nil"/>
              <w:left w:val="nil"/>
              <w:bottom w:val="nil"/>
              <w:right w:val="double" w:sz="6" w:space="0" w:color="000000"/>
            </w:tcBorders>
            <w:vAlign w:val="center"/>
            <w:hideMark/>
          </w:tcPr>
          <w:p w14:paraId="1069A1F4"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c>
          <w:tcPr>
            <w:tcW w:w="299" w:type="pct"/>
            <w:vMerge/>
            <w:tcBorders>
              <w:top w:val="single" w:sz="12" w:space="0" w:color="auto"/>
              <w:left w:val="double" w:sz="6" w:space="0" w:color="000000"/>
              <w:bottom w:val="nil"/>
              <w:right w:val="single" w:sz="12" w:space="0" w:color="auto"/>
            </w:tcBorders>
            <w:vAlign w:val="center"/>
            <w:hideMark/>
          </w:tcPr>
          <w:p w14:paraId="1069A1F5" w14:textId="77777777" w:rsidR="009C4106" w:rsidRPr="00972034" w:rsidRDefault="009C4106" w:rsidP="009C4106">
            <w:pPr>
              <w:spacing w:after="0" w:line="240" w:lineRule="auto"/>
              <w:rPr>
                <w:rFonts w:ascii="Garamond" w:eastAsia="Times New Roman" w:hAnsi="Garamond" w:cs="Arial"/>
                <w:b/>
                <w:bCs/>
                <w:color w:val="000000"/>
                <w:sz w:val="10"/>
                <w:szCs w:val="12"/>
                <w:lang w:val="sq-AL" w:eastAsia="sq-AL"/>
              </w:rPr>
            </w:pPr>
          </w:p>
        </w:tc>
      </w:tr>
      <w:tr w:rsidR="00682F3D" w:rsidRPr="00972034" w14:paraId="1069A20E" w14:textId="77777777" w:rsidTr="00333FDD">
        <w:trPr>
          <w:trHeight w:val="20"/>
        </w:trPr>
        <w:tc>
          <w:tcPr>
            <w:tcW w:w="162" w:type="pct"/>
            <w:tcBorders>
              <w:top w:val="single" w:sz="8" w:space="0" w:color="auto"/>
              <w:left w:val="single" w:sz="12" w:space="0" w:color="auto"/>
              <w:bottom w:val="nil"/>
              <w:right w:val="double" w:sz="6" w:space="0" w:color="000000"/>
            </w:tcBorders>
            <w:shd w:val="clear" w:color="CCFFFF" w:fill="DAEEF3"/>
            <w:vAlign w:val="center"/>
            <w:hideMark/>
          </w:tcPr>
          <w:p w14:paraId="1069A1F7"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 </w:t>
            </w:r>
          </w:p>
        </w:tc>
        <w:tc>
          <w:tcPr>
            <w:tcW w:w="226" w:type="pct"/>
            <w:tcBorders>
              <w:top w:val="single" w:sz="8" w:space="0" w:color="auto"/>
              <w:left w:val="nil"/>
              <w:bottom w:val="nil"/>
              <w:right w:val="single" w:sz="4" w:space="0" w:color="000000"/>
            </w:tcBorders>
            <w:shd w:val="clear" w:color="CCFFFF" w:fill="DAEEF3"/>
            <w:vAlign w:val="center"/>
            <w:hideMark/>
          </w:tcPr>
          <w:p w14:paraId="1069A1F8"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A</w:t>
            </w:r>
          </w:p>
        </w:tc>
        <w:tc>
          <w:tcPr>
            <w:tcW w:w="265" w:type="pct"/>
            <w:tcBorders>
              <w:top w:val="single" w:sz="8" w:space="0" w:color="auto"/>
              <w:left w:val="nil"/>
              <w:bottom w:val="nil"/>
              <w:right w:val="single" w:sz="4" w:space="0" w:color="000000"/>
            </w:tcBorders>
            <w:shd w:val="clear" w:color="CCFFFF" w:fill="DAEEF3"/>
            <w:vAlign w:val="center"/>
            <w:hideMark/>
          </w:tcPr>
          <w:p w14:paraId="1069A1F9"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B</w:t>
            </w:r>
          </w:p>
        </w:tc>
        <w:tc>
          <w:tcPr>
            <w:tcW w:w="246" w:type="pct"/>
            <w:tcBorders>
              <w:top w:val="single" w:sz="8" w:space="0" w:color="auto"/>
              <w:left w:val="nil"/>
              <w:bottom w:val="nil"/>
              <w:right w:val="double" w:sz="6" w:space="0" w:color="000000"/>
            </w:tcBorders>
            <w:shd w:val="clear" w:color="CCFFFF" w:fill="DAEEF3"/>
            <w:vAlign w:val="center"/>
            <w:hideMark/>
          </w:tcPr>
          <w:p w14:paraId="1069A1FA"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C</w:t>
            </w:r>
          </w:p>
        </w:tc>
        <w:tc>
          <w:tcPr>
            <w:tcW w:w="247" w:type="pct"/>
            <w:tcBorders>
              <w:top w:val="single" w:sz="8" w:space="0" w:color="auto"/>
              <w:left w:val="single" w:sz="4" w:space="0" w:color="000000"/>
              <w:bottom w:val="nil"/>
              <w:right w:val="single" w:sz="8" w:space="0" w:color="000000"/>
            </w:tcBorders>
            <w:shd w:val="clear" w:color="CCFFFF" w:fill="DAEEF3"/>
            <w:vAlign w:val="center"/>
            <w:hideMark/>
          </w:tcPr>
          <w:p w14:paraId="1069A1FB"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C</w:t>
            </w:r>
          </w:p>
        </w:tc>
        <w:tc>
          <w:tcPr>
            <w:tcW w:w="165" w:type="pct"/>
            <w:tcBorders>
              <w:top w:val="single" w:sz="8" w:space="0" w:color="auto"/>
              <w:left w:val="double" w:sz="6" w:space="0" w:color="000000"/>
              <w:bottom w:val="nil"/>
              <w:right w:val="single" w:sz="4" w:space="0" w:color="000000"/>
            </w:tcBorders>
            <w:shd w:val="clear" w:color="CCFFFF" w:fill="DAEEF3"/>
            <w:vAlign w:val="center"/>
            <w:hideMark/>
          </w:tcPr>
          <w:p w14:paraId="1069A1FC"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Ç</w:t>
            </w:r>
          </w:p>
        </w:tc>
        <w:tc>
          <w:tcPr>
            <w:tcW w:w="209" w:type="pct"/>
            <w:tcBorders>
              <w:top w:val="single" w:sz="8" w:space="0" w:color="auto"/>
              <w:left w:val="nil"/>
              <w:bottom w:val="nil"/>
              <w:right w:val="single" w:sz="4" w:space="0" w:color="000000"/>
            </w:tcBorders>
            <w:shd w:val="clear" w:color="CCFFFF" w:fill="DAEEF3"/>
            <w:vAlign w:val="center"/>
            <w:hideMark/>
          </w:tcPr>
          <w:p w14:paraId="1069A1FD"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D</w:t>
            </w:r>
          </w:p>
        </w:tc>
        <w:tc>
          <w:tcPr>
            <w:tcW w:w="184" w:type="pct"/>
            <w:tcBorders>
              <w:top w:val="single" w:sz="8" w:space="0" w:color="auto"/>
              <w:left w:val="nil"/>
              <w:bottom w:val="nil"/>
              <w:right w:val="single" w:sz="4" w:space="0" w:color="000000"/>
            </w:tcBorders>
            <w:shd w:val="clear" w:color="CCFFFF" w:fill="DAEEF3"/>
            <w:vAlign w:val="center"/>
            <w:hideMark/>
          </w:tcPr>
          <w:p w14:paraId="1069A1FE"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E</w:t>
            </w:r>
          </w:p>
        </w:tc>
        <w:tc>
          <w:tcPr>
            <w:tcW w:w="165" w:type="pct"/>
            <w:tcBorders>
              <w:top w:val="single" w:sz="8" w:space="0" w:color="auto"/>
              <w:left w:val="nil"/>
              <w:bottom w:val="nil"/>
              <w:right w:val="single" w:sz="4" w:space="0" w:color="000000"/>
            </w:tcBorders>
            <w:shd w:val="clear" w:color="CCFFFF" w:fill="DAEEF3"/>
            <w:vAlign w:val="center"/>
            <w:hideMark/>
          </w:tcPr>
          <w:p w14:paraId="1069A1FF"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F</w:t>
            </w:r>
          </w:p>
        </w:tc>
        <w:tc>
          <w:tcPr>
            <w:tcW w:w="165" w:type="pct"/>
            <w:tcBorders>
              <w:top w:val="single" w:sz="8" w:space="0" w:color="auto"/>
              <w:left w:val="nil"/>
              <w:bottom w:val="nil"/>
              <w:right w:val="single" w:sz="4" w:space="0" w:color="000000"/>
            </w:tcBorders>
            <w:shd w:val="clear" w:color="CCFFFF" w:fill="DAEEF3"/>
            <w:vAlign w:val="center"/>
            <w:hideMark/>
          </w:tcPr>
          <w:p w14:paraId="1069A200"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G</w:t>
            </w:r>
          </w:p>
        </w:tc>
        <w:tc>
          <w:tcPr>
            <w:tcW w:w="165" w:type="pct"/>
            <w:tcBorders>
              <w:top w:val="single" w:sz="8" w:space="0" w:color="auto"/>
              <w:left w:val="nil"/>
              <w:bottom w:val="nil"/>
              <w:right w:val="single" w:sz="4" w:space="0" w:color="000000"/>
            </w:tcBorders>
            <w:shd w:val="clear" w:color="CCFFFF" w:fill="DAEEF3"/>
            <w:vAlign w:val="center"/>
            <w:hideMark/>
          </w:tcPr>
          <w:p w14:paraId="1069A201"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H</w:t>
            </w:r>
          </w:p>
        </w:tc>
        <w:tc>
          <w:tcPr>
            <w:tcW w:w="135" w:type="pct"/>
            <w:tcBorders>
              <w:top w:val="single" w:sz="8" w:space="0" w:color="auto"/>
              <w:left w:val="nil"/>
              <w:bottom w:val="nil"/>
              <w:right w:val="single" w:sz="4" w:space="0" w:color="000000"/>
            </w:tcBorders>
            <w:shd w:val="clear" w:color="CCFFFF" w:fill="DAEEF3"/>
            <w:vAlign w:val="center"/>
            <w:hideMark/>
          </w:tcPr>
          <w:p w14:paraId="1069A202"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I</w:t>
            </w:r>
          </w:p>
        </w:tc>
        <w:tc>
          <w:tcPr>
            <w:tcW w:w="144" w:type="pct"/>
            <w:tcBorders>
              <w:top w:val="single" w:sz="8" w:space="0" w:color="auto"/>
              <w:left w:val="double" w:sz="6" w:space="0" w:color="000000"/>
              <w:bottom w:val="nil"/>
              <w:right w:val="single" w:sz="4" w:space="0" w:color="000000"/>
            </w:tcBorders>
            <w:shd w:val="clear" w:color="CCFFFF" w:fill="DCE6F1"/>
            <w:vAlign w:val="center"/>
            <w:hideMark/>
          </w:tcPr>
          <w:p w14:paraId="1069A203"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L</w:t>
            </w:r>
          </w:p>
        </w:tc>
        <w:tc>
          <w:tcPr>
            <w:tcW w:w="144" w:type="pct"/>
            <w:tcBorders>
              <w:top w:val="single" w:sz="8" w:space="0" w:color="auto"/>
              <w:left w:val="nil"/>
              <w:bottom w:val="nil"/>
              <w:right w:val="single" w:sz="4" w:space="0" w:color="auto"/>
            </w:tcBorders>
            <w:shd w:val="clear" w:color="CCFFFF" w:fill="DCE6F1"/>
            <w:noWrap/>
            <w:vAlign w:val="center"/>
            <w:hideMark/>
          </w:tcPr>
          <w:p w14:paraId="1069A204"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M</w:t>
            </w:r>
          </w:p>
        </w:tc>
        <w:tc>
          <w:tcPr>
            <w:tcW w:w="220" w:type="pct"/>
            <w:tcBorders>
              <w:top w:val="single" w:sz="8" w:space="0" w:color="auto"/>
              <w:left w:val="nil"/>
              <w:bottom w:val="nil"/>
              <w:right w:val="double" w:sz="6" w:space="0" w:color="auto"/>
            </w:tcBorders>
            <w:shd w:val="clear" w:color="CCFFFF" w:fill="DCE6F1"/>
            <w:vAlign w:val="center"/>
            <w:hideMark/>
          </w:tcPr>
          <w:p w14:paraId="1069A205"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N</w:t>
            </w:r>
          </w:p>
        </w:tc>
        <w:tc>
          <w:tcPr>
            <w:tcW w:w="175" w:type="pct"/>
            <w:tcBorders>
              <w:top w:val="single" w:sz="8" w:space="0" w:color="auto"/>
              <w:left w:val="nil"/>
              <w:bottom w:val="nil"/>
              <w:right w:val="single" w:sz="4" w:space="0" w:color="000000"/>
            </w:tcBorders>
            <w:shd w:val="clear" w:color="CCFFFF" w:fill="DCE6F1"/>
            <w:hideMark/>
          </w:tcPr>
          <w:p w14:paraId="1069A206"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O</w:t>
            </w:r>
          </w:p>
        </w:tc>
        <w:tc>
          <w:tcPr>
            <w:tcW w:w="196" w:type="pct"/>
            <w:tcBorders>
              <w:top w:val="single" w:sz="8" w:space="0" w:color="auto"/>
              <w:left w:val="nil"/>
              <w:bottom w:val="nil"/>
              <w:right w:val="single" w:sz="4" w:space="0" w:color="000000"/>
            </w:tcBorders>
            <w:shd w:val="clear" w:color="CCFFFF" w:fill="DCE6F1"/>
            <w:vAlign w:val="center"/>
            <w:hideMark/>
          </w:tcPr>
          <w:p w14:paraId="1069A207"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P</w:t>
            </w:r>
          </w:p>
        </w:tc>
        <w:tc>
          <w:tcPr>
            <w:tcW w:w="327" w:type="pct"/>
            <w:tcBorders>
              <w:top w:val="single" w:sz="8" w:space="0" w:color="auto"/>
              <w:left w:val="nil"/>
              <w:bottom w:val="nil"/>
              <w:right w:val="double" w:sz="6" w:space="0" w:color="auto"/>
            </w:tcBorders>
            <w:shd w:val="clear" w:color="CCFFFF" w:fill="DCE6F1"/>
            <w:noWrap/>
            <w:vAlign w:val="center"/>
            <w:hideMark/>
          </w:tcPr>
          <w:p w14:paraId="1069A208"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Q</w:t>
            </w:r>
          </w:p>
        </w:tc>
        <w:tc>
          <w:tcPr>
            <w:tcW w:w="184" w:type="pct"/>
            <w:tcBorders>
              <w:top w:val="single" w:sz="8" w:space="0" w:color="auto"/>
              <w:left w:val="nil"/>
              <w:bottom w:val="nil"/>
              <w:right w:val="nil"/>
            </w:tcBorders>
            <w:shd w:val="clear" w:color="CCFFFF" w:fill="DCE6F1"/>
            <w:noWrap/>
            <w:vAlign w:val="center"/>
            <w:hideMark/>
          </w:tcPr>
          <w:p w14:paraId="1069A209"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 </w:t>
            </w:r>
          </w:p>
        </w:tc>
        <w:tc>
          <w:tcPr>
            <w:tcW w:w="331" w:type="pct"/>
            <w:tcBorders>
              <w:top w:val="single" w:sz="8" w:space="0" w:color="auto"/>
              <w:left w:val="nil"/>
              <w:bottom w:val="nil"/>
              <w:right w:val="nil"/>
            </w:tcBorders>
            <w:shd w:val="clear" w:color="CCFFFF" w:fill="DCE6F1"/>
            <w:noWrap/>
            <w:vAlign w:val="center"/>
            <w:hideMark/>
          </w:tcPr>
          <w:p w14:paraId="1069A20A"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 </w:t>
            </w:r>
          </w:p>
        </w:tc>
        <w:tc>
          <w:tcPr>
            <w:tcW w:w="328" w:type="pct"/>
            <w:tcBorders>
              <w:top w:val="single" w:sz="8" w:space="0" w:color="auto"/>
              <w:left w:val="nil"/>
              <w:bottom w:val="nil"/>
              <w:right w:val="nil"/>
            </w:tcBorders>
            <w:shd w:val="clear" w:color="CCFFFF" w:fill="DCE6F1"/>
            <w:noWrap/>
            <w:vAlign w:val="center"/>
            <w:hideMark/>
          </w:tcPr>
          <w:p w14:paraId="1069A20B"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 </w:t>
            </w:r>
          </w:p>
        </w:tc>
        <w:tc>
          <w:tcPr>
            <w:tcW w:w="320" w:type="pct"/>
            <w:tcBorders>
              <w:top w:val="single" w:sz="8" w:space="0" w:color="auto"/>
              <w:left w:val="nil"/>
              <w:bottom w:val="nil"/>
              <w:right w:val="double" w:sz="6" w:space="0" w:color="000000"/>
            </w:tcBorders>
            <w:shd w:val="clear" w:color="CCFFFF" w:fill="DCE6F1"/>
            <w:vAlign w:val="center"/>
            <w:hideMark/>
          </w:tcPr>
          <w:p w14:paraId="1069A20C"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Y</w:t>
            </w:r>
          </w:p>
        </w:tc>
        <w:tc>
          <w:tcPr>
            <w:tcW w:w="299" w:type="pct"/>
            <w:tcBorders>
              <w:top w:val="single" w:sz="8" w:space="0" w:color="auto"/>
              <w:left w:val="nil"/>
              <w:bottom w:val="nil"/>
              <w:right w:val="single" w:sz="12" w:space="0" w:color="auto"/>
            </w:tcBorders>
            <w:shd w:val="clear" w:color="CCFFFF" w:fill="DAEEF3"/>
            <w:vAlign w:val="center"/>
            <w:hideMark/>
          </w:tcPr>
          <w:p w14:paraId="1069A20D" w14:textId="77777777" w:rsidR="009C4106" w:rsidRPr="00972034" w:rsidRDefault="009C4106" w:rsidP="009C4106">
            <w:pPr>
              <w:spacing w:after="0" w:line="240" w:lineRule="auto"/>
              <w:jc w:val="center"/>
              <w:rPr>
                <w:rFonts w:ascii="Garamond" w:eastAsia="Times New Roman" w:hAnsi="Garamond" w:cs="Arial"/>
                <w:i/>
                <w:iCs/>
                <w:color w:val="000000"/>
                <w:sz w:val="10"/>
                <w:szCs w:val="12"/>
                <w:lang w:val="sq-AL" w:eastAsia="sq-AL"/>
              </w:rPr>
            </w:pPr>
            <w:r w:rsidRPr="00972034">
              <w:rPr>
                <w:rFonts w:ascii="Garamond" w:eastAsia="Times New Roman" w:hAnsi="Garamond" w:cs="Arial"/>
                <w:i/>
                <w:iCs/>
                <w:color w:val="000000"/>
                <w:sz w:val="10"/>
                <w:szCs w:val="12"/>
                <w:lang w:val="sq-AL" w:eastAsia="sq-AL"/>
              </w:rPr>
              <w:t>Z</w:t>
            </w:r>
          </w:p>
        </w:tc>
      </w:tr>
      <w:tr w:rsidR="00682F3D" w:rsidRPr="00972034" w14:paraId="1069A226" w14:textId="77777777" w:rsidTr="00333FDD">
        <w:trPr>
          <w:trHeight w:val="20"/>
        </w:trPr>
        <w:tc>
          <w:tcPr>
            <w:tcW w:w="162" w:type="pct"/>
            <w:vMerge w:val="restart"/>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069A20F"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1</w:t>
            </w:r>
          </w:p>
        </w:tc>
        <w:tc>
          <w:tcPr>
            <w:tcW w:w="226" w:type="pct"/>
            <w:tcBorders>
              <w:top w:val="single" w:sz="8" w:space="0" w:color="auto"/>
              <w:left w:val="nil"/>
              <w:bottom w:val="single" w:sz="4" w:space="0" w:color="auto"/>
              <w:right w:val="single" w:sz="4" w:space="0" w:color="auto"/>
            </w:tcBorders>
            <w:shd w:val="clear" w:color="auto" w:fill="auto"/>
            <w:noWrap/>
            <w:vAlign w:val="center"/>
            <w:hideMark/>
          </w:tcPr>
          <w:p w14:paraId="1069A21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Vjollca </w:t>
            </w:r>
          </w:p>
        </w:tc>
        <w:tc>
          <w:tcPr>
            <w:tcW w:w="265" w:type="pct"/>
            <w:tcBorders>
              <w:top w:val="single" w:sz="8" w:space="0" w:color="auto"/>
              <w:left w:val="nil"/>
              <w:bottom w:val="single" w:sz="4" w:space="0" w:color="auto"/>
              <w:right w:val="single" w:sz="4" w:space="0" w:color="auto"/>
            </w:tcBorders>
            <w:shd w:val="clear" w:color="auto" w:fill="auto"/>
            <w:noWrap/>
            <w:vAlign w:val="center"/>
            <w:hideMark/>
          </w:tcPr>
          <w:p w14:paraId="1069A21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Hajdar</w:t>
            </w:r>
          </w:p>
        </w:tc>
        <w:tc>
          <w:tcPr>
            <w:tcW w:w="246" w:type="pct"/>
            <w:tcBorders>
              <w:top w:val="single" w:sz="8" w:space="0" w:color="auto"/>
              <w:left w:val="nil"/>
              <w:bottom w:val="single" w:sz="4" w:space="0" w:color="auto"/>
              <w:right w:val="single" w:sz="4" w:space="0" w:color="auto"/>
            </w:tcBorders>
            <w:shd w:val="clear" w:color="auto" w:fill="auto"/>
            <w:noWrap/>
            <w:vAlign w:val="center"/>
            <w:hideMark/>
          </w:tcPr>
          <w:p w14:paraId="1069A21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Alla</w:t>
            </w:r>
          </w:p>
        </w:tc>
        <w:tc>
          <w:tcPr>
            <w:tcW w:w="247"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3" w14:textId="2E8D20BD" w:rsidR="009C4106" w:rsidRPr="00972034" w:rsidRDefault="009C4106" w:rsidP="00682F3D">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TIRAN</w:t>
            </w:r>
            <w:r w:rsidR="00682F3D">
              <w:rPr>
                <w:rFonts w:ascii="Garamond" w:eastAsia="Times New Roman" w:hAnsi="Garamond" w:cs="Arial"/>
                <w:color w:val="000000"/>
                <w:sz w:val="10"/>
                <w:szCs w:val="12"/>
                <w:lang w:val="sq-AL" w:eastAsia="sq-AL"/>
              </w:rPr>
              <w:t>Ë</w:t>
            </w:r>
          </w:p>
        </w:tc>
        <w:tc>
          <w:tcPr>
            <w:tcW w:w="165"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069A214"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3976</w:t>
            </w:r>
          </w:p>
        </w:tc>
        <w:tc>
          <w:tcPr>
            <w:tcW w:w="209"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5"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155/50</w:t>
            </w:r>
          </w:p>
        </w:tc>
        <w:tc>
          <w:tcPr>
            <w:tcW w:w="184"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6"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ARE</w:t>
            </w:r>
          </w:p>
        </w:tc>
        <w:tc>
          <w:tcPr>
            <w:tcW w:w="165"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7"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1180 </w:t>
            </w:r>
          </w:p>
        </w:tc>
        <w:tc>
          <w:tcPr>
            <w:tcW w:w="165"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8"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1180 </w:t>
            </w:r>
          </w:p>
        </w:tc>
        <w:tc>
          <w:tcPr>
            <w:tcW w:w="165" w:type="pct"/>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069A219"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35" w:type="pct"/>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069A21A"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B"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334</w:t>
            </w:r>
          </w:p>
        </w:tc>
        <w:tc>
          <w:tcPr>
            <w:tcW w:w="144"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C"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448</w:t>
            </w:r>
          </w:p>
        </w:tc>
        <w:tc>
          <w:tcPr>
            <w:tcW w:w="220"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D" w14:textId="5C249FDF" w:rsidR="009C4106" w:rsidRPr="00972034" w:rsidRDefault="00972034"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 xml:space="preserve">149,632 </w:t>
            </w:r>
          </w:p>
        </w:tc>
        <w:tc>
          <w:tcPr>
            <w:tcW w:w="175" w:type="pct"/>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069A21E"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96"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1F"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7"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69A220"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84" w:type="pct"/>
            <w:vMerge w:val="restart"/>
            <w:tcBorders>
              <w:top w:val="single" w:sz="8" w:space="0" w:color="auto"/>
              <w:left w:val="single" w:sz="4" w:space="0" w:color="auto"/>
              <w:bottom w:val="nil"/>
              <w:right w:val="single" w:sz="4" w:space="0" w:color="auto"/>
            </w:tcBorders>
            <w:shd w:val="clear" w:color="auto" w:fill="auto"/>
            <w:noWrap/>
            <w:vAlign w:val="center"/>
            <w:hideMark/>
          </w:tcPr>
          <w:p w14:paraId="1069A221"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31" w:type="pct"/>
            <w:vMerge w:val="restart"/>
            <w:tcBorders>
              <w:top w:val="single" w:sz="8" w:space="0" w:color="auto"/>
              <w:left w:val="single" w:sz="4" w:space="0" w:color="auto"/>
              <w:bottom w:val="nil"/>
              <w:right w:val="single" w:sz="4" w:space="0" w:color="auto"/>
            </w:tcBorders>
            <w:shd w:val="clear" w:color="auto" w:fill="auto"/>
            <w:noWrap/>
            <w:vAlign w:val="center"/>
            <w:hideMark/>
          </w:tcPr>
          <w:p w14:paraId="1069A222"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8" w:type="pct"/>
            <w:vMerge w:val="restart"/>
            <w:tcBorders>
              <w:top w:val="single" w:sz="8" w:space="0" w:color="auto"/>
              <w:left w:val="single" w:sz="4" w:space="0" w:color="auto"/>
              <w:bottom w:val="nil"/>
              <w:right w:val="single" w:sz="4" w:space="0" w:color="auto"/>
            </w:tcBorders>
            <w:shd w:val="clear" w:color="auto" w:fill="auto"/>
            <w:noWrap/>
            <w:vAlign w:val="center"/>
            <w:hideMark/>
          </w:tcPr>
          <w:p w14:paraId="1069A223"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0"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1069A224"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149,632 </w:t>
            </w:r>
          </w:p>
        </w:tc>
        <w:tc>
          <w:tcPr>
            <w:tcW w:w="299" w:type="pct"/>
            <w:vMerge w:val="restart"/>
            <w:tcBorders>
              <w:top w:val="single" w:sz="8" w:space="0" w:color="auto"/>
              <w:left w:val="single" w:sz="4" w:space="0" w:color="auto"/>
              <w:bottom w:val="single" w:sz="4" w:space="0" w:color="auto"/>
              <w:right w:val="single" w:sz="12" w:space="0" w:color="auto"/>
            </w:tcBorders>
            <w:shd w:val="clear" w:color="auto" w:fill="auto"/>
            <w:noWrap/>
            <w:vAlign w:val="center"/>
            <w:hideMark/>
          </w:tcPr>
          <w:p w14:paraId="1069A225" w14:textId="377E76C8"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Konfirmuar nga ASHK</w:t>
            </w:r>
            <w:r w:rsidR="00682F3D">
              <w:rPr>
                <w:rFonts w:ascii="Garamond" w:eastAsia="Times New Roman" w:hAnsi="Garamond" w:cs="Arial"/>
                <w:color w:val="000000"/>
                <w:sz w:val="10"/>
                <w:szCs w:val="12"/>
                <w:lang w:val="sq-AL" w:eastAsia="sq-AL"/>
              </w:rPr>
              <w:t>-ja</w:t>
            </w:r>
          </w:p>
        </w:tc>
      </w:tr>
      <w:tr w:rsidR="00682F3D" w:rsidRPr="00972034" w14:paraId="1069A23E" w14:textId="77777777" w:rsidTr="00333FDD">
        <w:trPr>
          <w:trHeight w:val="20"/>
        </w:trPr>
        <w:tc>
          <w:tcPr>
            <w:tcW w:w="162" w:type="pct"/>
            <w:vMerge/>
            <w:tcBorders>
              <w:top w:val="single" w:sz="4" w:space="0" w:color="auto"/>
              <w:left w:val="single" w:sz="12" w:space="0" w:color="auto"/>
              <w:bottom w:val="single" w:sz="4" w:space="0" w:color="auto"/>
              <w:right w:val="single" w:sz="4" w:space="0" w:color="auto"/>
            </w:tcBorders>
            <w:vAlign w:val="center"/>
            <w:hideMark/>
          </w:tcPr>
          <w:p w14:paraId="1069A22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6" w:type="pct"/>
            <w:tcBorders>
              <w:top w:val="nil"/>
              <w:left w:val="nil"/>
              <w:bottom w:val="single" w:sz="4" w:space="0" w:color="auto"/>
              <w:right w:val="single" w:sz="4" w:space="0" w:color="auto"/>
            </w:tcBorders>
            <w:shd w:val="clear" w:color="auto" w:fill="auto"/>
            <w:noWrap/>
            <w:vAlign w:val="center"/>
            <w:hideMark/>
          </w:tcPr>
          <w:p w14:paraId="1069A22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Avni</w:t>
            </w:r>
          </w:p>
        </w:tc>
        <w:tc>
          <w:tcPr>
            <w:tcW w:w="265" w:type="pct"/>
            <w:tcBorders>
              <w:top w:val="nil"/>
              <w:left w:val="nil"/>
              <w:bottom w:val="single" w:sz="4" w:space="0" w:color="auto"/>
              <w:right w:val="single" w:sz="4" w:space="0" w:color="auto"/>
            </w:tcBorders>
            <w:shd w:val="clear" w:color="auto" w:fill="auto"/>
            <w:noWrap/>
            <w:vAlign w:val="center"/>
            <w:hideMark/>
          </w:tcPr>
          <w:p w14:paraId="1069A22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Hajdar</w:t>
            </w:r>
          </w:p>
        </w:tc>
        <w:tc>
          <w:tcPr>
            <w:tcW w:w="246" w:type="pct"/>
            <w:tcBorders>
              <w:top w:val="nil"/>
              <w:left w:val="nil"/>
              <w:bottom w:val="single" w:sz="4" w:space="0" w:color="auto"/>
              <w:right w:val="single" w:sz="4" w:space="0" w:color="auto"/>
            </w:tcBorders>
            <w:shd w:val="clear" w:color="auto" w:fill="auto"/>
            <w:noWrap/>
            <w:vAlign w:val="center"/>
            <w:hideMark/>
          </w:tcPr>
          <w:p w14:paraId="1069A22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Qosja</w:t>
            </w:r>
          </w:p>
        </w:tc>
        <w:tc>
          <w:tcPr>
            <w:tcW w:w="247" w:type="pct"/>
            <w:vMerge/>
            <w:tcBorders>
              <w:top w:val="single" w:sz="8" w:space="0" w:color="auto"/>
              <w:left w:val="single" w:sz="4" w:space="0" w:color="auto"/>
              <w:bottom w:val="single" w:sz="4" w:space="0" w:color="auto"/>
              <w:right w:val="single" w:sz="4" w:space="0" w:color="auto"/>
            </w:tcBorders>
            <w:vAlign w:val="center"/>
            <w:hideMark/>
          </w:tcPr>
          <w:p w14:paraId="1069A22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2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09" w:type="pct"/>
            <w:vMerge/>
            <w:tcBorders>
              <w:top w:val="single" w:sz="8" w:space="0" w:color="auto"/>
              <w:left w:val="single" w:sz="4" w:space="0" w:color="auto"/>
              <w:bottom w:val="single" w:sz="4" w:space="0" w:color="auto"/>
              <w:right w:val="single" w:sz="4" w:space="0" w:color="auto"/>
            </w:tcBorders>
            <w:vAlign w:val="center"/>
            <w:hideMark/>
          </w:tcPr>
          <w:p w14:paraId="1069A22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single" w:sz="4" w:space="0" w:color="auto"/>
              <w:right w:val="single" w:sz="4" w:space="0" w:color="auto"/>
            </w:tcBorders>
            <w:vAlign w:val="center"/>
            <w:hideMark/>
          </w:tcPr>
          <w:p w14:paraId="1069A22E"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2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3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3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35" w:type="pct"/>
            <w:vMerge/>
            <w:tcBorders>
              <w:top w:val="single" w:sz="8" w:space="0" w:color="auto"/>
              <w:left w:val="single" w:sz="4" w:space="0" w:color="auto"/>
              <w:bottom w:val="single" w:sz="4" w:space="0" w:color="auto"/>
              <w:right w:val="single" w:sz="4" w:space="0" w:color="auto"/>
            </w:tcBorders>
            <w:vAlign w:val="center"/>
            <w:hideMark/>
          </w:tcPr>
          <w:p w14:paraId="1069A23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3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3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0" w:type="pct"/>
            <w:vMerge/>
            <w:tcBorders>
              <w:top w:val="single" w:sz="8" w:space="0" w:color="auto"/>
              <w:left w:val="single" w:sz="4" w:space="0" w:color="auto"/>
              <w:bottom w:val="single" w:sz="4" w:space="0" w:color="auto"/>
              <w:right w:val="single" w:sz="4" w:space="0" w:color="auto"/>
            </w:tcBorders>
            <w:vAlign w:val="center"/>
            <w:hideMark/>
          </w:tcPr>
          <w:p w14:paraId="1069A23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75" w:type="pct"/>
            <w:vMerge/>
            <w:tcBorders>
              <w:top w:val="single" w:sz="8" w:space="0" w:color="auto"/>
              <w:left w:val="single" w:sz="4" w:space="0" w:color="auto"/>
              <w:bottom w:val="single" w:sz="4" w:space="0" w:color="auto"/>
              <w:right w:val="single" w:sz="4" w:space="0" w:color="auto"/>
            </w:tcBorders>
            <w:vAlign w:val="center"/>
            <w:hideMark/>
          </w:tcPr>
          <w:p w14:paraId="1069A236"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96" w:type="pct"/>
            <w:vMerge/>
            <w:tcBorders>
              <w:top w:val="single" w:sz="8" w:space="0" w:color="auto"/>
              <w:left w:val="single" w:sz="4" w:space="0" w:color="auto"/>
              <w:bottom w:val="single" w:sz="4" w:space="0" w:color="auto"/>
              <w:right w:val="single" w:sz="4" w:space="0" w:color="auto"/>
            </w:tcBorders>
            <w:vAlign w:val="center"/>
            <w:hideMark/>
          </w:tcPr>
          <w:p w14:paraId="1069A23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7" w:type="pct"/>
            <w:vMerge/>
            <w:tcBorders>
              <w:top w:val="single" w:sz="8" w:space="0" w:color="auto"/>
              <w:left w:val="single" w:sz="4" w:space="0" w:color="auto"/>
              <w:bottom w:val="single" w:sz="4" w:space="0" w:color="auto"/>
              <w:right w:val="single" w:sz="4" w:space="0" w:color="auto"/>
            </w:tcBorders>
            <w:vAlign w:val="center"/>
            <w:hideMark/>
          </w:tcPr>
          <w:p w14:paraId="1069A23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nil"/>
              <w:right w:val="single" w:sz="4" w:space="0" w:color="auto"/>
            </w:tcBorders>
            <w:vAlign w:val="center"/>
            <w:hideMark/>
          </w:tcPr>
          <w:p w14:paraId="1069A23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31" w:type="pct"/>
            <w:vMerge/>
            <w:tcBorders>
              <w:top w:val="single" w:sz="8" w:space="0" w:color="auto"/>
              <w:left w:val="single" w:sz="4" w:space="0" w:color="auto"/>
              <w:bottom w:val="nil"/>
              <w:right w:val="single" w:sz="4" w:space="0" w:color="auto"/>
            </w:tcBorders>
            <w:vAlign w:val="center"/>
            <w:hideMark/>
          </w:tcPr>
          <w:p w14:paraId="1069A23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8" w:type="pct"/>
            <w:vMerge/>
            <w:tcBorders>
              <w:top w:val="single" w:sz="8" w:space="0" w:color="auto"/>
              <w:left w:val="single" w:sz="4" w:space="0" w:color="auto"/>
              <w:bottom w:val="nil"/>
              <w:right w:val="single" w:sz="4" w:space="0" w:color="auto"/>
            </w:tcBorders>
            <w:vAlign w:val="center"/>
            <w:hideMark/>
          </w:tcPr>
          <w:p w14:paraId="1069A23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0" w:type="pct"/>
            <w:vMerge/>
            <w:tcBorders>
              <w:top w:val="single" w:sz="8" w:space="0" w:color="auto"/>
              <w:left w:val="single" w:sz="4" w:space="0" w:color="auto"/>
              <w:bottom w:val="single" w:sz="4" w:space="0" w:color="000000"/>
              <w:right w:val="single" w:sz="4" w:space="0" w:color="auto"/>
            </w:tcBorders>
            <w:vAlign w:val="center"/>
            <w:hideMark/>
          </w:tcPr>
          <w:p w14:paraId="1069A23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99" w:type="pct"/>
            <w:vMerge/>
            <w:tcBorders>
              <w:top w:val="single" w:sz="8" w:space="0" w:color="auto"/>
              <w:left w:val="single" w:sz="4" w:space="0" w:color="auto"/>
              <w:bottom w:val="single" w:sz="4" w:space="0" w:color="auto"/>
              <w:right w:val="single" w:sz="12" w:space="0" w:color="auto"/>
            </w:tcBorders>
            <w:vAlign w:val="center"/>
            <w:hideMark/>
          </w:tcPr>
          <w:p w14:paraId="1069A23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r>
      <w:tr w:rsidR="00682F3D" w:rsidRPr="00972034" w14:paraId="1069A256" w14:textId="77777777" w:rsidTr="00333FDD">
        <w:trPr>
          <w:trHeight w:val="20"/>
        </w:trPr>
        <w:tc>
          <w:tcPr>
            <w:tcW w:w="162" w:type="pct"/>
            <w:vMerge/>
            <w:tcBorders>
              <w:top w:val="single" w:sz="4" w:space="0" w:color="auto"/>
              <w:left w:val="single" w:sz="12" w:space="0" w:color="auto"/>
              <w:bottom w:val="single" w:sz="4" w:space="0" w:color="auto"/>
              <w:right w:val="single" w:sz="4" w:space="0" w:color="auto"/>
            </w:tcBorders>
            <w:vAlign w:val="center"/>
            <w:hideMark/>
          </w:tcPr>
          <w:p w14:paraId="1069A23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6" w:type="pct"/>
            <w:tcBorders>
              <w:top w:val="nil"/>
              <w:left w:val="nil"/>
              <w:bottom w:val="single" w:sz="4" w:space="0" w:color="auto"/>
              <w:right w:val="single" w:sz="4" w:space="0" w:color="auto"/>
            </w:tcBorders>
            <w:shd w:val="clear" w:color="auto" w:fill="auto"/>
            <w:noWrap/>
            <w:vAlign w:val="center"/>
            <w:hideMark/>
          </w:tcPr>
          <w:p w14:paraId="1069A24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Myzejen</w:t>
            </w:r>
          </w:p>
        </w:tc>
        <w:tc>
          <w:tcPr>
            <w:tcW w:w="265" w:type="pct"/>
            <w:tcBorders>
              <w:top w:val="nil"/>
              <w:left w:val="nil"/>
              <w:bottom w:val="single" w:sz="4" w:space="0" w:color="auto"/>
              <w:right w:val="single" w:sz="4" w:space="0" w:color="auto"/>
            </w:tcBorders>
            <w:shd w:val="clear" w:color="auto" w:fill="auto"/>
            <w:noWrap/>
            <w:vAlign w:val="center"/>
            <w:hideMark/>
          </w:tcPr>
          <w:p w14:paraId="1069A24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Hajdar</w:t>
            </w:r>
          </w:p>
        </w:tc>
        <w:tc>
          <w:tcPr>
            <w:tcW w:w="246" w:type="pct"/>
            <w:tcBorders>
              <w:top w:val="nil"/>
              <w:left w:val="nil"/>
              <w:bottom w:val="single" w:sz="4" w:space="0" w:color="auto"/>
              <w:right w:val="single" w:sz="4" w:space="0" w:color="auto"/>
            </w:tcBorders>
            <w:shd w:val="clear" w:color="auto" w:fill="auto"/>
            <w:noWrap/>
            <w:vAlign w:val="center"/>
            <w:hideMark/>
          </w:tcPr>
          <w:p w14:paraId="1069A24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Miccolis</w:t>
            </w:r>
          </w:p>
        </w:tc>
        <w:tc>
          <w:tcPr>
            <w:tcW w:w="247" w:type="pct"/>
            <w:vMerge/>
            <w:tcBorders>
              <w:top w:val="single" w:sz="8" w:space="0" w:color="auto"/>
              <w:left w:val="single" w:sz="4" w:space="0" w:color="auto"/>
              <w:bottom w:val="single" w:sz="4" w:space="0" w:color="auto"/>
              <w:right w:val="single" w:sz="4" w:space="0" w:color="auto"/>
            </w:tcBorders>
            <w:vAlign w:val="center"/>
            <w:hideMark/>
          </w:tcPr>
          <w:p w14:paraId="1069A24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4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09" w:type="pct"/>
            <w:vMerge/>
            <w:tcBorders>
              <w:top w:val="single" w:sz="8" w:space="0" w:color="auto"/>
              <w:left w:val="single" w:sz="4" w:space="0" w:color="auto"/>
              <w:bottom w:val="single" w:sz="4" w:space="0" w:color="auto"/>
              <w:right w:val="single" w:sz="4" w:space="0" w:color="auto"/>
            </w:tcBorders>
            <w:vAlign w:val="center"/>
            <w:hideMark/>
          </w:tcPr>
          <w:p w14:paraId="1069A24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single" w:sz="4" w:space="0" w:color="auto"/>
              <w:right w:val="single" w:sz="4" w:space="0" w:color="auto"/>
            </w:tcBorders>
            <w:vAlign w:val="center"/>
            <w:hideMark/>
          </w:tcPr>
          <w:p w14:paraId="1069A246"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4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4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4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35" w:type="pct"/>
            <w:vMerge/>
            <w:tcBorders>
              <w:top w:val="single" w:sz="8" w:space="0" w:color="auto"/>
              <w:left w:val="single" w:sz="4" w:space="0" w:color="auto"/>
              <w:bottom w:val="single" w:sz="4" w:space="0" w:color="auto"/>
              <w:right w:val="single" w:sz="4" w:space="0" w:color="auto"/>
            </w:tcBorders>
            <w:vAlign w:val="center"/>
            <w:hideMark/>
          </w:tcPr>
          <w:p w14:paraId="1069A24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4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4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0" w:type="pct"/>
            <w:vMerge/>
            <w:tcBorders>
              <w:top w:val="single" w:sz="8" w:space="0" w:color="auto"/>
              <w:left w:val="single" w:sz="4" w:space="0" w:color="auto"/>
              <w:bottom w:val="single" w:sz="4" w:space="0" w:color="auto"/>
              <w:right w:val="single" w:sz="4" w:space="0" w:color="auto"/>
            </w:tcBorders>
            <w:vAlign w:val="center"/>
            <w:hideMark/>
          </w:tcPr>
          <w:p w14:paraId="1069A24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75" w:type="pct"/>
            <w:vMerge/>
            <w:tcBorders>
              <w:top w:val="single" w:sz="8" w:space="0" w:color="auto"/>
              <w:left w:val="single" w:sz="4" w:space="0" w:color="auto"/>
              <w:bottom w:val="single" w:sz="4" w:space="0" w:color="auto"/>
              <w:right w:val="single" w:sz="4" w:space="0" w:color="auto"/>
            </w:tcBorders>
            <w:vAlign w:val="center"/>
            <w:hideMark/>
          </w:tcPr>
          <w:p w14:paraId="1069A24E"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96" w:type="pct"/>
            <w:vMerge/>
            <w:tcBorders>
              <w:top w:val="single" w:sz="8" w:space="0" w:color="auto"/>
              <w:left w:val="single" w:sz="4" w:space="0" w:color="auto"/>
              <w:bottom w:val="single" w:sz="4" w:space="0" w:color="auto"/>
              <w:right w:val="single" w:sz="4" w:space="0" w:color="auto"/>
            </w:tcBorders>
            <w:vAlign w:val="center"/>
            <w:hideMark/>
          </w:tcPr>
          <w:p w14:paraId="1069A24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7" w:type="pct"/>
            <w:vMerge/>
            <w:tcBorders>
              <w:top w:val="single" w:sz="8" w:space="0" w:color="auto"/>
              <w:left w:val="single" w:sz="4" w:space="0" w:color="auto"/>
              <w:bottom w:val="single" w:sz="4" w:space="0" w:color="auto"/>
              <w:right w:val="single" w:sz="4" w:space="0" w:color="auto"/>
            </w:tcBorders>
            <w:vAlign w:val="center"/>
            <w:hideMark/>
          </w:tcPr>
          <w:p w14:paraId="1069A25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nil"/>
              <w:right w:val="single" w:sz="4" w:space="0" w:color="auto"/>
            </w:tcBorders>
            <w:vAlign w:val="center"/>
            <w:hideMark/>
          </w:tcPr>
          <w:p w14:paraId="1069A25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31" w:type="pct"/>
            <w:vMerge/>
            <w:tcBorders>
              <w:top w:val="single" w:sz="8" w:space="0" w:color="auto"/>
              <w:left w:val="single" w:sz="4" w:space="0" w:color="auto"/>
              <w:bottom w:val="nil"/>
              <w:right w:val="single" w:sz="4" w:space="0" w:color="auto"/>
            </w:tcBorders>
            <w:vAlign w:val="center"/>
            <w:hideMark/>
          </w:tcPr>
          <w:p w14:paraId="1069A25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8" w:type="pct"/>
            <w:vMerge/>
            <w:tcBorders>
              <w:top w:val="single" w:sz="8" w:space="0" w:color="auto"/>
              <w:left w:val="single" w:sz="4" w:space="0" w:color="auto"/>
              <w:bottom w:val="nil"/>
              <w:right w:val="single" w:sz="4" w:space="0" w:color="auto"/>
            </w:tcBorders>
            <w:vAlign w:val="center"/>
            <w:hideMark/>
          </w:tcPr>
          <w:p w14:paraId="1069A25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0" w:type="pct"/>
            <w:vMerge/>
            <w:tcBorders>
              <w:top w:val="single" w:sz="8" w:space="0" w:color="auto"/>
              <w:left w:val="single" w:sz="4" w:space="0" w:color="auto"/>
              <w:bottom w:val="single" w:sz="4" w:space="0" w:color="000000"/>
              <w:right w:val="single" w:sz="4" w:space="0" w:color="auto"/>
            </w:tcBorders>
            <w:vAlign w:val="center"/>
            <w:hideMark/>
          </w:tcPr>
          <w:p w14:paraId="1069A25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99" w:type="pct"/>
            <w:vMerge/>
            <w:tcBorders>
              <w:top w:val="single" w:sz="8" w:space="0" w:color="auto"/>
              <w:left w:val="single" w:sz="4" w:space="0" w:color="auto"/>
              <w:bottom w:val="single" w:sz="4" w:space="0" w:color="auto"/>
              <w:right w:val="single" w:sz="12" w:space="0" w:color="auto"/>
            </w:tcBorders>
            <w:vAlign w:val="center"/>
            <w:hideMark/>
          </w:tcPr>
          <w:p w14:paraId="1069A25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r>
      <w:tr w:rsidR="00682F3D" w:rsidRPr="00972034" w14:paraId="1069A26E" w14:textId="77777777" w:rsidTr="00333FDD">
        <w:trPr>
          <w:trHeight w:val="20"/>
        </w:trPr>
        <w:tc>
          <w:tcPr>
            <w:tcW w:w="162" w:type="pct"/>
            <w:vMerge/>
            <w:tcBorders>
              <w:top w:val="single" w:sz="4" w:space="0" w:color="auto"/>
              <w:left w:val="single" w:sz="12" w:space="0" w:color="auto"/>
              <w:bottom w:val="single" w:sz="4" w:space="0" w:color="auto"/>
              <w:right w:val="single" w:sz="4" w:space="0" w:color="auto"/>
            </w:tcBorders>
            <w:vAlign w:val="center"/>
            <w:hideMark/>
          </w:tcPr>
          <w:p w14:paraId="1069A25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6" w:type="pct"/>
            <w:tcBorders>
              <w:top w:val="nil"/>
              <w:left w:val="nil"/>
              <w:bottom w:val="nil"/>
              <w:right w:val="single" w:sz="4" w:space="0" w:color="auto"/>
            </w:tcBorders>
            <w:shd w:val="clear" w:color="auto" w:fill="auto"/>
            <w:noWrap/>
            <w:vAlign w:val="center"/>
            <w:hideMark/>
          </w:tcPr>
          <w:p w14:paraId="1069A25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Alime</w:t>
            </w:r>
          </w:p>
        </w:tc>
        <w:tc>
          <w:tcPr>
            <w:tcW w:w="265" w:type="pct"/>
            <w:tcBorders>
              <w:top w:val="nil"/>
              <w:left w:val="nil"/>
              <w:bottom w:val="nil"/>
              <w:right w:val="single" w:sz="4" w:space="0" w:color="auto"/>
            </w:tcBorders>
            <w:shd w:val="clear" w:color="auto" w:fill="auto"/>
            <w:noWrap/>
            <w:vAlign w:val="center"/>
            <w:hideMark/>
          </w:tcPr>
          <w:p w14:paraId="1069A25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246" w:type="pct"/>
            <w:tcBorders>
              <w:top w:val="nil"/>
              <w:left w:val="nil"/>
              <w:bottom w:val="nil"/>
              <w:right w:val="single" w:sz="4" w:space="0" w:color="auto"/>
            </w:tcBorders>
            <w:shd w:val="clear" w:color="auto" w:fill="auto"/>
            <w:noWrap/>
            <w:vAlign w:val="center"/>
            <w:hideMark/>
          </w:tcPr>
          <w:p w14:paraId="1069A25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Qosja</w:t>
            </w:r>
          </w:p>
        </w:tc>
        <w:tc>
          <w:tcPr>
            <w:tcW w:w="247" w:type="pct"/>
            <w:vMerge/>
            <w:tcBorders>
              <w:top w:val="single" w:sz="8" w:space="0" w:color="auto"/>
              <w:left w:val="single" w:sz="4" w:space="0" w:color="auto"/>
              <w:bottom w:val="single" w:sz="4" w:space="0" w:color="auto"/>
              <w:right w:val="single" w:sz="4" w:space="0" w:color="auto"/>
            </w:tcBorders>
            <w:vAlign w:val="center"/>
            <w:hideMark/>
          </w:tcPr>
          <w:p w14:paraId="1069A25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5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09" w:type="pct"/>
            <w:vMerge/>
            <w:tcBorders>
              <w:top w:val="single" w:sz="8" w:space="0" w:color="auto"/>
              <w:left w:val="single" w:sz="4" w:space="0" w:color="auto"/>
              <w:bottom w:val="single" w:sz="4" w:space="0" w:color="auto"/>
              <w:right w:val="single" w:sz="4" w:space="0" w:color="auto"/>
            </w:tcBorders>
            <w:vAlign w:val="center"/>
            <w:hideMark/>
          </w:tcPr>
          <w:p w14:paraId="1069A25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single" w:sz="4" w:space="0" w:color="auto"/>
              <w:right w:val="single" w:sz="4" w:space="0" w:color="auto"/>
            </w:tcBorders>
            <w:vAlign w:val="center"/>
            <w:hideMark/>
          </w:tcPr>
          <w:p w14:paraId="1069A25E"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5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6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single" w:sz="8" w:space="0" w:color="auto"/>
              <w:left w:val="single" w:sz="4" w:space="0" w:color="auto"/>
              <w:bottom w:val="single" w:sz="4" w:space="0" w:color="auto"/>
              <w:right w:val="single" w:sz="4" w:space="0" w:color="auto"/>
            </w:tcBorders>
            <w:vAlign w:val="center"/>
            <w:hideMark/>
          </w:tcPr>
          <w:p w14:paraId="1069A26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35" w:type="pct"/>
            <w:vMerge/>
            <w:tcBorders>
              <w:top w:val="single" w:sz="8" w:space="0" w:color="auto"/>
              <w:left w:val="single" w:sz="4" w:space="0" w:color="auto"/>
              <w:bottom w:val="single" w:sz="4" w:space="0" w:color="auto"/>
              <w:right w:val="single" w:sz="4" w:space="0" w:color="auto"/>
            </w:tcBorders>
            <w:vAlign w:val="center"/>
            <w:hideMark/>
          </w:tcPr>
          <w:p w14:paraId="1069A26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6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single" w:sz="8" w:space="0" w:color="auto"/>
              <w:left w:val="single" w:sz="4" w:space="0" w:color="auto"/>
              <w:bottom w:val="single" w:sz="4" w:space="0" w:color="auto"/>
              <w:right w:val="single" w:sz="4" w:space="0" w:color="auto"/>
            </w:tcBorders>
            <w:vAlign w:val="center"/>
            <w:hideMark/>
          </w:tcPr>
          <w:p w14:paraId="1069A26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0" w:type="pct"/>
            <w:vMerge/>
            <w:tcBorders>
              <w:top w:val="single" w:sz="8" w:space="0" w:color="auto"/>
              <w:left w:val="single" w:sz="4" w:space="0" w:color="auto"/>
              <w:bottom w:val="single" w:sz="4" w:space="0" w:color="auto"/>
              <w:right w:val="single" w:sz="4" w:space="0" w:color="auto"/>
            </w:tcBorders>
            <w:vAlign w:val="center"/>
            <w:hideMark/>
          </w:tcPr>
          <w:p w14:paraId="1069A26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75" w:type="pct"/>
            <w:vMerge/>
            <w:tcBorders>
              <w:top w:val="single" w:sz="8" w:space="0" w:color="auto"/>
              <w:left w:val="single" w:sz="4" w:space="0" w:color="auto"/>
              <w:bottom w:val="single" w:sz="4" w:space="0" w:color="auto"/>
              <w:right w:val="single" w:sz="4" w:space="0" w:color="auto"/>
            </w:tcBorders>
            <w:vAlign w:val="center"/>
            <w:hideMark/>
          </w:tcPr>
          <w:p w14:paraId="1069A266"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96" w:type="pct"/>
            <w:vMerge/>
            <w:tcBorders>
              <w:top w:val="single" w:sz="8" w:space="0" w:color="auto"/>
              <w:left w:val="single" w:sz="4" w:space="0" w:color="auto"/>
              <w:bottom w:val="single" w:sz="4" w:space="0" w:color="auto"/>
              <w:right w:val="single" w:sz="4" w:space="0" w:color="auto"/>
            </w:tcBorders>
            <w:vAlign w:val="center"/>
            <w:hideMark/>
          </w:tcPr>
          <w:p w14:paraId="1069A26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7" w:type="pct"/>
            <w:vMerge/>
            <w:tcBorders>
              <w:top w:val="single" w:sz="8" w:space="0" w:color="auto"/>
              <w:left w:val="single" w:sz="4" w:space="0" w:color="auto"/>
              <w:bottom w:val="single" w:sz="4" w:space="0" w:color="auto"/>
              <w:right w:val="single" w:sz="4" w:space="0" w:color="auto"/>
            </w:tcBorders>
            <w:vAlign w:val="center"/>
            <w:hideMark/>
          </w:tcPr>
          <w:p w14:paraId="1069A26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single" w:sz="8" w:space="0" w:color="auto"/>
              <w:left w:val="single" w:sz="4" w:space="0" w:color="auto"/>
              <w:bottom w:val="nil"/>
              <w:right w:val="single" w:sz="4" w:space="0" w:color="auto"/>
            </w:tcBorders>
            <w:vAlign w:val="center"/>
            <w:hideMark/>
          </w:tcPr>
          <w:p w14:paraId="1069A26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31" w:type="pct"/>
            <w:vMerge/>
            <w:tcBorders>
              <w:top w:val="single" w:sz="8" w:space="0" w:color="auto"/>
              <w:left w:val="single" w:sz="4" w:space="0" w:color="auto"/>
              <w:bottom w:val="nil"/>
              <w:right w:val="single" w:sz="4" w:space="0" w:color="auto"/>
            </w:tcBorders>
            <w:vAlign w:val="center"/>
            <w:hideMark/>
          </w:tcPr>
          <w:p w14:paraId="1069A26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8" w:type="pct"/>
            <w:vMerge/>
            <w:tcBorders>
              <w:top w:val="single" w:sz="8" w:space="0" w:color="auto"/>
              <w:left w:val="single" w:sz="4" w:space="0" w:color="auto"/>
              <w:bottom w:val="nil"/>
              <w:right w:val="single" w:sz="4" w:space="0" w:color="auto"/>
            </w:tcBorders>
            <w:vAlign w:val="center"/>
            <w:hideMark/>
          </w:tcPr>
          <w:p w14:paraId="1069A26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0" w:type="pct"/>
            <w:vMerge/>
            <w:tcBorders>
              <w:top w:val="single" w:sz="8" w:space="0" w:color="auto"/>
              <w:left w:val="single" w:sz="4" w:space="0" w:color="auto"/>
              <w:bottom w:val="single" w:sz="4" w:space="0" w:color="000000"/>
              <w:right w:val="single" w:sz="4" w:space="0" w:color="auto"/>
            </w:tcBorders>
            <w:vAlign w:val="center"/>
            <w:hideMark/>
          </w:tcPr>
          <w:p w14:paraId="1069A26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99" w:type="pct"/>
            <w:vMerge/>
            <w:tcBorders>
              <w:top w:val="single" w:sz="8" w:space="0" w:color="auto"/>
              <w:left w:val="single" w:sz="4" w:space="0" w:color="auto"/>
              <w:bottom w:val="single" w:sz="4" w:space="0" w:color="auto"/>
              <w:right w:val="single" w:sz="12" w:space="0" w:color="auto"/>
            </w:tcBorders>
            <w:vAlign w:val="center"/>
            <w:hideMark/>
          </w:tcPr>
          <w:p w14:paraId="1069A26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r>
      <w:tr w:rsidR="00682F3D" w:rsidRPr="00972034" w14:paraId="1069A286" w14:textId="77777777" w:rsidTr="00333FDD">
        <w:trPr>
          <w:trHeight w:val="20"/>
        </w:trPr>
        <w:tc>
          <w:tcPr>
            <w:tcW w:w="162" w:type="pct"/>
            <w:tcBorders>
              <w:top w:val="nil"/>
              <w:left w:val="single" w:sz="12" w:space="0" w:color="auto"/>
              <w:bottom w:val="single" w:sz="4" w:space="0" w:color="auto"/>
              <w:right w:val="single" w:sz="4" w:space="0" w:color="auto"/>
            </w:tcBorders>
            <w:shd w:val="clear" w:color="auto" w:fill="auto"/>
            <w:noWrap/>
            <w:vAlign w:val="center"/>
            <w:hideMark/>
          </w:tcPr>
          <w:p w14:paraId="1069A26F"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2</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14:paraId="1069A27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Sadik</w:t>
            </w:r>
          </w:p>
        </w:tc>
        <w:tc>
          <w:tcPr>
            <w:tcW w:w="265" w:type="pct"/>
            <w:tcBorders>
              <w:top w:val="single" w:sz="4" w:space="0" w:color="auto"/>
              <w:left w:val="nil"/>
              <w:bottom w:val="single" w:sz="4" w:space="0" w:color="auto"/>
              <w:right w:val="single" w:sz="4" w:space="0" w:color="auto"/>
            </w:tcBorders>
            <w:shd w:val="clear" w:color="auto" w:fill="auto"/>
            <w:noWrap/>
            <w:vAlign w:val="center"/>
            <w:hideMark/>
          </w:tcPr>
          <w:p w14:paraId="1069A27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Murat </w:t>
            </w:r>
          </w:p>
        </w:tc>
        <w:tc>
          <w:tcPr>
            <w:tcW w:w="246" w:type="pct"/>
            <w:tcBorders>
              <w:top w:val="single" w:sz="4" w:space="0" w:color="auto"/>
              <w:left w:val="nil"/>
              <w:bottom w:val="single" w:sz="4" w:space="0" w:color="auto"/>
              <w:right w:val="single" w:sz="4" w:space="0" w:color="auto"/>
            </w:tcBorders>
            <w:shd w:val="clear" w:color="auto" w:fill="auto"/>
            <w:noWrap/>
            <w:vAlign w:val="center"/>
            <w:hideMark/>
          </w:tcPr>
          <w:p w14:paraId="1069A27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Luga</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14:paraId="1069A273" w14:textId="0571699D" w:rsidR="009C4106" w:rsidRPr="00972034" w:rsidRDefault="009C4106" w:rsidP="00682F3D">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TIRAN</w:t>
            </w:r>
            <w:r w:rsidR="00682F3D">
              <w:rPr>
                <w:rFonts w:ascii="Garamond" w:eastAsia="Times New Roman" w:hAnsi="Garamond" w:cs="Arial"/>
                <w:color w:val="000000"/>
                <w:sz w:val="10"/>
                <w:szCs w:val="12"/>
                <w:lang w:val="sq-AL" w:eastAsia="sq-AL"/>
              </w:rPr>
              <w:t>Ë</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1069A274"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8180</w:t>
            </w:r>
          </w:p>
        </w:tc>
        <w:tc>
          <w:tcPr>
            <w:tcW w:w="209" w:type="pct"/>
            <w:tcBorders>
              <w:top w:val="single" w:sz="4" w:space="0" w:color="auto"/>
              <w:left w:val="nil"/>
              <w:bottom w:val="single" w:sz="4" w:space="0" w:color="auto"/>
              <w:right w:val="single" w:sz="4" w:space="0" w:color="auto"/>
            </w:tcBorders>
            <w:shd w:val="clear" w:color="auto" w:fill="auto"/>
            <w:noWrap/>
            <w:vAlign w:val="center"/>
            <w:hideMark/>
          </w:tcPr>
          <w:p w14:paraId="1069A275"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7/634</w:t>
            </w:r>
          </w:p>
        </w:tc>
        <w:tc>
          <w:tcPr>
            <w:tcW w:w="184" w:type="pct"/>
            <w:tcBorders>
              <w:top w:val="single" w:sz="4" w:space="0" w:color="auto"/>
              <w:left w:val="nil"/>
              <w:bottom w:val="single" w:sz="4" w:space="0" w:color="auto"/>
              <w:right w:val="single" w:sz="4" w:space="0" w:color="auto"/>
            </w:tcBorders>
            <w:shd w:val="clear" w:color="auto" w:fill="auto"/>
            <w:noWrap/>
            <w:vAlign w:val="center"/>
            <w:hideMark/>
          </w:tcPr>
          <w:p w14:paraId="1069A276"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Truall</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1069A277"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1500</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1069A278"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1069A279"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1500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14:paraId="1069A27A"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tcBorders>
              <w:top w:val="single" w:sz="4" w:space="0" w:color="auto"/>
              <w:left w:val="nil"/>
              <w:bottom w:val="single" w:sz="4" w:space="0" w:color="auto"/>
              <w:right w:val="single" w:sz="4" w:space="0" w:color="auto"/>
            </w:tcBorders>
            <w:shd w:val="clear" w:color="auto" w:fill="auto"/>
            <w:noWrap/>
            <w:vAlign w:val="center"/>
            <w:hideMark/>
          </w:tcPr>
          <w:p w14:paraId="1069A27B"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tcBorders>
              <w:top w:val="single" w:sz="4" w:space="0" w:color="auto"/>
              <w:left w:val="nil"/>
              <w:bottom w:val="single" w:sz="4" w:space="0" w:color="auto"/>
              <w:right w:val="single" w:sz="4" w:space="0" w:color="auto"/>
            </w:tcBorders>
            <w:shd w:val="clear" w:color="auto" w:fill="auto"/>
            <w:noWrap/>
            <w:vAlign w:val="center"/>
            <w:hideMark/>
          </w:tcPr>
          <w:p w14:paraId="1069A27C"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1069A27D"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75" w:type="pct"/>
            <w:tcBorders>
              <w:top w:val="single" w:sz="4" w:space="0" w:color="auto"/>
              <w:left w:val="nil"/>
              <w:bottom w:val="single" w:sz="4" w:space="0" w:color="auto"/>
              <w:right w:val="single" w:sz="4" w:space="0" w:color="auto"/>
            </w:tcBorders>
            <w:shd w:val="clear" w:color="auto" w:fill="auto"/>
            <w:noWrap/>
            <w:vAlign w:val="center"/>
            <w:hideMark/>
          </w:tcPr>
          <w:p w14:paraId="1069A27E" w14:textId="2A8A5973" w:rsidR="009C4106" w:rsidRPr="00972034" w:rsidRDefault="00972034"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 xml:space="preserve">1,340 </w:t>
            </w:r>
          </w:p>
        </w:tc>
        <w:tc>
          <w:tcPr>
            <w:tcW w:w="196" w:type="pct"/>
            <w:tcBorders>
              <w:top w:val="single" w:sz="4" w:space="0" w:color="auto"/>
              <w:left w:val="nil"/>
              <w:bottom w:val="single" w:sz="4" w:space="0" w:color="auto"/>
              <w:right w:val="single" w:sz="4" w:space="0" w:color="auto"/>
            </w:tcBorders>
            <w:shd w:val="clear" w:color="auto" w:fill="auto"/>
            <w:noWrap/>
            <w:vAlign w:val="center"/>
            <w:hideMark/>
          </w:tcPr>
          <w:p w14:paraId="1069A27F" w14:textId="590CF48A" w:rsidR="009C4106" w:rsidRPr="00972034" w:rsidRDefault="00972034"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 xml:space="preserve">31,270 </w:t>
            </w:r>
          </w:p>
        </w:tc>
        <w:tc>
          <w:tcPr>
            <w:tcW w:w="327" w:type="pct"/>
            <w:tcBorders>
              <w:top w:val="single" w:sz="4" w:space="0" w:color="auto"/>
              <w:left w:val="nil"/>
              <w:bottom w:val="single" w:sz="4" w:space="0" w:color="auto"/>
              <w:right w:val="single" w:sz="4" w:space="0" w:color="auto"/>
            </w:tcBorders>
            <w:shd w:val="clear" w:color="auto" w:fill="auto"/>
            <w:noWrap/>
            <w:vAlign w:val="center"/>
            <w:hideMark/>
          </w:tcPr>
          <w:p w14:paraId="1069A280" w14:textId="5C6605CC" w:rsidR="009C4106" w:rsidRPr="00972034" w:rsidRDefault="00972034"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 xml:space="preserve">41,901,800 </w:t>
            </w:r>
          </w:p>
        </w:tc>
        <w:tc>
          <w:tcPr>
            <w:tcW w:w="184" w:type="pct"/>
            <w:tcBorders>
              <w:top w:val="single" w:sz="4" w:space="0" w:color="auto"/>
              <w:left w:val="nil"/>
              <w:bottom w:val="single" w:sz="4" w:space="0" w:color="auto"/>
              <w:right w:val="single" w:sz="4" w:space="0" w:color="auto"/>
            </w:tcBorders>
            <w:shd w:val="clear" w:color="auto" w:fill="auto"/>
            <w:noWrap/>
            <w:vAlign w:val="center"/>
            <w:hideMark/>
          </w:tcPr>
          <w:p w14:paraId="1069A281"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14:paraId="1069A282"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14:paraId="1069A283"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0" w:type="pct"/>
            <w:tcBorders>
              <w:top w:val="nil"/>
              <w:left w:val="nil"/>
              <w:bottom w:val="single" w:sz="4" w:space="0" w:color="auto"/>
              <w:right w:val="single" w:sz="4" w:space="0" w:color="auto"/>
            </w:tcBorders>
            <w:shd w:val="clear" w:color="auto" w:fill="auto"/>
            <w:noWrap/>
            <w:vAlign w:val="center"/>
            <w:hideMark/>
          </w:tcPr>
          <w:p w14:paraId="1069A284" w14:textId="77777777" w:rsidR="009C4106" w:rsidRPr="00972034" w:rsidRDefault="009C4106" w:rsidP="009C4106">
            <w:pPr>
              <w:spacing w:after="0" w:line="240" w:lineRule="auto"/>
              <w:jc w:val="right"/>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41,901,800 </w:t>
            </w:r>
          </w:p>
        </w:tc>
        <w:tc>
          <w:tcPr>
            <w:tcW w:w="299" w:type="pct"/>
            <w:tcBorders>
              <w:top w:val="single" w:sz="4" w:space="0" w:color="auto"/>
              <w:left w:val="nil"/>
              <w:bottom w:val="single" w:sz="4" w:space="0" w:color="auto"/>
              <w:right w:val="single" w:sz="12" w:space="0" w:color="auto"/>
            </w:tcBorders>
            <w:shd w:val="clear" w:color="auto" w:fill="auto"/>
            <w:noWrap/>
            <w:vAlign w:val="center"/>
            <w:hideMark/>
          </w:tcPr>
          <w:p w14:paraId="1069A28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Konfirmuar nga ASHK</w:t>
            </w:r>
          </w:p>
        </w:tc>
      </w:tr>
      <w:tr w:rsidR="00682F3D" w:rsidRPr="00972034" w14:paraId="1069A29E" w14:textId="77777777" w:rsidTr="00333FDD">
        <w:trPr>
          <w:trHeight w:val="20"/>
        </w:trPr>
        <w:tc>
          <w:tcPr>
            <w:tcW w:w="162"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069A287"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3</w:t>
            </w:r>
          </w:p>
        </w:tc>
        <w:tc>
          <w:tcPr>
            <w:tcW w:w="226" w:type="pct"/>
            <w:tcBorders>
              <w:top w:val="nil"/>
              <w:left w:val="nil"/>
              <w:bottom w:val="single" w:sz="4" w:space="0" w:color="000000"/>
              <w:right w:val="single" w:sz="4" w:space="0" w:color="000000"/>
            </w:tcBorders>
            <w:shd w:val="clear" w:color="auto" w:fill="auto"/>
            <w:noWrap/>
            <w:vAlign w:val="center"/>
            <w:hideMark/>
          </w:tcPr>
          <w:p w14:paraId="1069A28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Adriana</w:t>
            </w:r>
          </w:p>
        </w:tc>
        <w:tc>
          <w:tcPr>
            <w:tcW w:w="265" w:type="pct"/>
            <w:tcBorders>
              <w:top w:val="nil"/>
              <w:left w:val="nil"/>
              <w:bottom w:val="single" w:sz="4" w:space="0" w:color="000000"/>
              <w:right w:val="single" w:sz="4" w:space="0" w:color="000000"/>
            </w:tcBorders>
            <w:shd w:val="clear" w:color="auto" w:fill="auto"/>
            <w:noWrap/>
            <w:vAlign w:val="center"/>
            <w:hideMark/>
          </w:tcPr>
          <w:p w14:paraId="1069A28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Muharrem</w:t>
            </w:r>
          </w:p>
        </w:tc>
        <w:tc>
          <w:tcPr>
            <w:tcW w:w="246" w:type="pct"/>
            <w:tcBorders>
              <w:top w:val="nil"/>
              <w:left w:val="nil"/>
              <w:bottom w:val="single" w:sz="4" w:space="0" w:color="000000"/>
              <w:right w:val="double" w:sz="6" w:space="0" w:color="000000"/>
            </w:tcBorders>
            <w:shd w:val="clear" w:color="auto" w:fill="auto"/>
            <w:noWrap/>
            <w:vAlign w:val="center"/>
            <w:hideMark/>
          </w:tcPr>
          <w:p w14:paraId="1069A28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Gega</w:t>
            </w:r>
          </w:p>
        </w:tc>
        <w:tc>
          <w:tcPr>
            <w:tcW w:w="247" w:type="pct"/>
            <w:vMerge w:val="restart"/>
            <w:tcBorders>
              <w:top w:val="nil"/>
              <w:left w:val="double" w:sz="6" w:space="0" w:color="000000"/>
              <w:bottom w:val="nil"/>
              <w:right w:val="double" w:sz="6" w:space="0" w:color="000000"/>
            </w:tcBorders>
            <w:shd w:val="clear" w:color="auto" w:fill="auto"/>
            <w:noWrap/>
            <w:vAlign w:val="center"/>
            <w:hideMark/>
          </w:tcPr>
          <w:p w14:paraId="1069A28B" w14:textId="38808909" w:rsidR="009C4106" w:rsidRPr="00972034" w:rsidRDefault="009C4106" w:rsidP="00682F3D">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TIRAN</w:t>
            </w:r>
            <w:r w:rsidR="00682F3D">
              <w:rPr>
                <w:rFonts w:ascii="Garamond" w:eastAsia="Times New Roman" w:hAnsi="Garamond" w:cs="Arial"/>
                <w:color w:val="000000"/>
                <w:sz w:val="10"/>
                <w:szCs w:val="12"/>
                <w:lang w:val="sq-AL" w:eastAsia="sq-AL"/>
              </w:rPr>
              <w:t>Ë</w:t>
            </w:r>
          </w:p>
        </w:tc>
        <w:tc>
          <w:tcPr>
            <w:tcW w:w="165" w:type="pct"/>
            <w:vMerge w:val="restart"/>
            <w:tcBorders>
              <w:top w:val="nil"/>
              <w:left w:val="double" w:sz="6" w:space="0" w:color="000000"/>
              <w:bottom w:val="nil"/>
              <w:right w:val="single" w:sz="4" w:space="0" w:color="000000"/>
            </w:tcBorders>
            <w:shd w:val="clear" w:color="auto" w:fill="auto"/>
            <w:noWrap/>
            <w:vAlign w:val="center"/>
            <w:hideMark/>
          </w:tcPr>
          <w:p w14:paraId="1069A28C"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8170</w:t>
            </w:r>
          </w:p>
        </w:tc>
        <w:tc>
          <w:tcPr>
            <w:tcW w:w="209" w:type="pct"/>
            <w:vMerge w:val="restart"/>
            <w:tcBorders>
              <w:top w:val="nil"/>
              <w:left w:val="single" w:sz="4" w:space="0" w:color="000000"/>
              <w:bottom w:val="nil"/>
              <w:right w:val="single" w:sz="4" w:space="0" w:color="000000"/>
            </w:tcBorders>
            <w:shd w:val="clear" w:color="auto" w:fill="auto"/>
            <w:noWrap/>
            <w:vAlign w:val="center"/>
            <w:hideMark/>
          </w:tcPr>
          <w:p w14:paraId="1069A28D"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8/523</w:t>
            </w:r>
          </w:p>
        </w:tc>
        <w:tc>
          <w:tcPr>
            <w:tcW w:w="184" w:type="pct"/>
            <w:vMerge w:val="restart"/>
            <w:tcBorders>
              <w:top w:val="nil"/>
              <w:left w:val="single" w:sz="4" w:space="0" w:color="000000"/>
              <w:bottom w:val="nil"/>
              <w:right w:val="single" w:sz="4" w:space="0" w:color="000000"/>
            </w:tcBorders>
            <w:shd w:val="clear" w:color="auto" w:fill="auto"/>
            <w:noWrap/>
            <w:vAlign w:val="center"/>
            <w:hideMark/>
          </w:tcPr>
          <w:p w14:paraId="1069A28E"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Truall</w:t>
            </w:r>
          </w:p>
        </w:tc>
        <w:tc>
          <w:tcPr>
            <w:tcW w:w="165" w:type="pct"/>
            <w:vMerge w:val="restart"/>
            <w:tcBorders>
              <w:top w:val="nil"/>
              <w:left w:val="single" w:sz="4" w:space="0" w:color="000000"/>
              <w:bottom w:val="nil"/>
              <w:right w:val="single" w:sz="4" w:space="0" w:color="000000"/>
            </w:tcBorders>
            <w:shd w:val="clear" w:color="auto" w:fill="auto"/>
            <w:noWrap/>
            <w:vAlign w:val="center"/>
            <w:hideMark/>
          </w:tcPr>
          <w:p w14:paraId="1069A28F"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520</w:t>
            </w:r>
          </w:p>
        </w:tc>
        <w:tc>
          <w:tcPr>
            <w:tcW w:w="165" w:type="pct"/>
            <w:vMerge w:val="restart"/>
            <w:tcBorders>
              <w:top w:val="nil"/>
              <w:left w:val="single" w:sz="4" w:space="0" w:color="000000"/>
              <w:bottom w:val="nil"/>
              <w:right w:val="single" w:sz="4" w:space="0" w:color="000000"/>
            </w:tcBorders>
            <w:shd w:val="clear" w:color="auto" w:fill="auto"/>
            <w:noWrap/>
            <w:vAlign w:val="center"/>
            <w:hideMark/>
          </w:tcPr>
          <w:p w14:paraId="1069A290"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vMerge w:val="restart"/>
            <w:tcBorders>
              <w:top w:val="nil"/>
              <w:left w:val="single" w:sz="4" w:space="0" w:color="000000"/>
              <w:bottom w:val="nil"/>
              <w:right w:val="single" w:sz="4" w:space="0" w:color="000000"/>
            </w:tcBorders>
            <w:shd w:val="clear" w:color="auto" w:fill="auto"/>
            <w:noWrap/>
            <w:vAlign w:val="center"/>
            <w:hideMark/>
          </w:tcPr>
          <w:p w14:paraId="1069A291"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520</w:t>
            </w:r>
          </w:p>
        </w:tc>
        <w:tc>
          <w:tcPr>
            <w:tcW w:w="135" w:type="pct"/>
            <w:vMerge w:val="restart"/>
            <w:tcBorders>
              <w:top w:val="nil"/>
              <w:left w:val="single" w:sz="4" w:space="0" w:color="000000"/>
              <w:bottom w:val="nil"/>
              <w:right w:val="double" w:sz="6" w:space="0" w:color="000000"/>
            </w:tcBorders>
            <w:shd w:val="clear" w:color="auto" w:fill="auto"/>
            <w:noWrap/>
            <w:vAlign w:val="center"/>
            <w:hideMark/>
          </w:tcPr>
          <w:p w14:paraId="1069A292"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85</w:t>
            </w:r>
          </w:p>
        </w:tc>
        <w:tc>
          <w:tcPr>
            <w:tcW w:w="144" w:type="pct"/>
            <w:vMerge w:val="restart"/>
            <w:tcBorders>
              <w:top w:val="nil"/>
              <w:left w:val="double" w:sz="6" w:space="0" w:color="000000"/>
              <w:bottom w:val="nil"/>
              <w:right w:val="single" w:sz="4" w:space="0" w:color="000000"/>
            </w:tcBorders>
            <w:shd w:val="clear" w:color="auto" w:fill="auto"/>
            <w:noWrap/>
            <w:vAlign w:val="center"/>
            <w:hideMark/>
          </w:tcPr>
          <w:p w14:paraId="1069A293"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vMerge w:val="restart"/>
            <w:tcBorders>
              <w:top w:val="nil"/>
              <w:left w:val="single" w:sz="4" w:space="0" w:color="000000"/>
              <w:bottom w:val="nil"/>
              <w:right w:val="single" w:sz="4" w:space="0" w:color="auto"/>
            </w:tcBorders>
            <w:shd w:val="clear" w:color="auto" w:fill="auto"/>
            <w:noWrap/>
            <w:vAlign w:val="center"/>
            <w:hideMark/>
          </w:tcPr>
          <w:p w14:paraId="1069A294"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220" w:type="pct"/>
            <w:vMerge w:val="restart"/>
            <w:tcBorders>
              <w:top w:val="nil"/>
              <w:left w:val="single" w:sz="4" w:space="0" w:color="auto"/>
              <w:bottom w:val="nil"/>
              <w:right w:val="double" w:sz="6" w:space="0" w:color="auto"/>
            </w:tcBorders>
            <w:shd w:val="clear" w:color="auto" w:fill="auto"/>
            <w:noWrap/>
            <w:vAlign w:val="center"/>
            <w:hideMark/>
          </w:tcPr>
          <w:p w14:paraId="1069A295"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75" w:type="pct"/>
            <w:vMerge w:val="restart"/>
            <w:tcBorders>
              <w:top w:val="nil"/>
              <w:left w:val="double" w:sz="6" w:space="0" w:color="auto"/>
              <w:bottom w:val="nil"/>
              <w:right w:val="single" w:sz="4" w:space="0" w:color="000000"/>
            </w:tcBorders>
            <w:shd w:val="clear" w:color="auto" w:fill="auto"/>
            <w:noWrap/>
            <w:vAlign w:val="center"/>
            <w:hideMark/>
          </w:tcPr>
          <w:p w14:paraId="1069A296"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96" w:type="pct"/>
            <w:vMerge w:val="restart"/>
            <w:tcBorders>
              <w:top w:val="nil"/>
              <w:left w:val="single" w:sz="4" w:space="0" w:color="000000"/>
              <w:bottom w:val="nil"/>
              <w:right w:val="single" w:sz="4" w:space="0" w:color="000000"/>
            </w:tcBorders>
            <w:shd w:val="clear" w:color="auto" w:fill="auto"/>
            <w:noWrap/>
            <w:vAlign w:val="center"/>
            <w:hideMark/>
          </w:tcPr>
          <w:p w14:paraId="1069A297"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7" w:type="pct"/>
            <w:vMerge w:val="restart"/>
            <w:tcBorders>
              <w:top w:val="nil"/>
              <w:left w:val="single" w:sz="4" w:space="0" w:color="000000"/>
              <w:bottom w:val="nil"/>
              <w:right w:val="nil"/>
            </w:tcBorders>
            <w:shd w:val="clear" w:color="auto" w:fill="auto"/>
            <w:noWrap/>
            <w:vAlign w:val="center"/>
            <w:hideMark/>
          </w:tcPr>
          <w:p w14:paraId="1069A298"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8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69A299"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40</w:t>
            </w:r>
          </w:p>
        </w:tc>
        <w:tc>
          <w:tcPr>
            <w:tcW w:w="3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69A29A"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90,000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69A29B"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3,600,000 </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69A29C" w14:textId="77777777" w:rsidR="009C4106" w:rsidRPr="00972034" w:rsidRDefault="009C4106" w:rsidP="009C4106">
            <w:pPr>
              <w:spacing w:after="0" w:line="240" w:lineRule="auto"/>
              <w:jc w:val="center"/>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3,600,000 </w:t>
            </w:r>
          </w:p>
        </w:tc>
        <w:tc>
          <w:tcPr>
            <w:tcW w:w="299" w:type="pct"/>
            <w:vMerge w:val="restart"/>
            <w:tcBorders>
              <w:top w:val="nil"/>
              <w:left w:val="single" w:sz="4" w:space="0" w:color="auto"/>
              <w:bottom w:val="single" w:sz="4" w:space="0" w:color="auto"/>
              <w:right w:val="single" w:sz="12" w:space="0" w:color="auto"/>
            </w:tcBorders>
            <w:shd w:val="clear" w:color="auto" w:fill="auto"/>
            <w:vAlign w:val="center"/>
            <w:hideMark/>
          </w:tcPr>
          <w:p w14:paraId="1069A29D" w14:textId="5E058C16" w:rsidR="009C4106" w:rsidRPr="00972034" w:rsidRDefault="009C4106" w:rsidP="00972034">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Konfirmuar</w:t>
            </w:r>
            <w:r w:rsidR="00972034" w:rsidRPr="00972034">
              <w:rPr>
                <w:rFonts w:ascii="Garamond" w:eastAsia="Times New Roman" w:hAnsi="Garamond" w:cs="Arial"/>
                <w:color w:val="000000"/>
                <w:sz w:val="10"/>
                <w:szCs w:val="12"/>
                <w:lang w:val="sq-AL" w:eastAsia="sq-AL"/>
              </w:rPr>
              <w:t xml:space="preserve"> </w:t>
            </w:r>
            <w:r w:rsidRPr="00972034">
              <w:rPr>
                <w:rFonts w:ascii="Garamond" w:eastAsia="Times New Roman" w:hAnsi="Garamond" w:cs="Arial"/>
                <w:color w:val="000000"/>
                <w:sz w:val="10"/>
                <w:szCs w:val="12"/>
                <w:lang w:val="sq-AL" w:eastAsia="sq-AL"/>
              </w:rPr>
              <w:t>nga ASHK</w:t>
            </w:r>
            <w:r w:rsidR="00972034">
              <w:rPr>
                <w:rFonts w:ascii="Garamond" w:eastAsia="Times New Roman" w:hAnsi="Garamond" w:cs="Arial"/>
                <w:color w:val="000000"/>
                <w:sz w:val="10"/>
                <w:szCs w:val="12"/>
                <w:lang w:val="sq-AL" w:eastAsia="sq-AL"/>
              </w:rPr>
              <w:t xml:space="preserve">-ja. </w:t>
            </w:r>
            <w:r w:rsidR="00682F3D" w:rsidRPr="00972034">
              <w:rPr>
                <w:rFonts w:ascii="Garamond" w:eastAsia="Times New Roman" w:hAnsi="Garamond" w:cs="Arial"/>
                <w:color w:val="000000"/>
                <w:sz w:val="10"/>
                <w:szCs w:val="12"/>
                <w:lang w:val="sq-AL" w:eastAsia="sq-AL"/>
              </w:rPr>
              <w:t>Shpronësuar</w:t>
            </w:r>
            <w:r w:rsidRPr="00972034">
              <w:rPr>
                <w:rFonts w:ascii="Garamond" w:eastAsia="Times New Roman" w:hAnsi="Garamond" w:cs="Arial"/>
                <w:color w:val="000000"/>
                <w:sz w:val="10"/>
                <w:szCs w:val="12"/>
                <w:lang w:val="sq-AL" w:eastAsia="sq-AL"/>
              </w:rPr>
              <w:t xml:space="preserve"> </w:t>
            </w:r>
            <w:r w:rsidR="00972034" w:rsidRPr="00972034">
              <w:rPr>
                <w:rFonts w:ascii="Garamond" w:eastAsia="Times New Roman" w:hAnsi="Garamond" w:cs="Arial"/>
                <w:color w:val="000000"/>
                <w:sz w:val="10"/>
                <w:szCs w:val="12"/>
                <w:lang w:val="sq-AL" w:eastAsia="sq-AL"/>
              </w:rPr>
              <w:t>për</w:t>
            </w:r>
            <w:r w:rsidRPr="00972034">
              <w:rPr>
                <w:rFonts w:ascii="Garamond" w:eastAsia="Times New Roman" w:hAnsi="Garamond" w:cs="Arial"/>
                <w:color w:val="000000"/>
                <w:sz w:val="10"/>
                <w:szCs w:val="12"/>
                <w:lang w:val="sq-AL" w:eastAsia="sq-AL"/>
              </w:rPr>
              <w:t xml:space="preserve"> truallin n</w:t>
            </w:r>
            <w:r w:rsidR="00972034">
              <w:rPr>
                <w:rFonts w:ascii="Garamond" w:eastAsia="Times New Roman" w:hAnsi="Garamond" w:cs="Arial"/>
                <w:color w:val="000000"/>
                <w:sz w:val="10"/>
                <w:szCs w:val="12"/>
                <w:lang w:val="sq-AL" w:eastAsia="sq-AL"/>
              </w:rPr>
              <w:t>ë</w:t>
            </w:r>
            <w:r w:rsidRPr="00972034">
              <w:rPr>
                <w:rFonts w:ascii="Garamond" w:eastAsia="Times New Roman" w:hAnsi="Garamond" w:cs="Arial"/>
                <w:color w:val="000000"/>
                <w:sz w:val="10"/>
                <w:szCs w:val="12"/>
                <w:lang w:val="sq-AL" w:eastAsia="sq-AL"/>
              </w:rPr>
              <w:t xml:space="preserve"> VKM</w:t>
            </w:r>
            <w:r w:rsidR="00682F3D">
              <w:rPr>
                <w:rFonts w:ascii="Garamond" w:eastAsia="Times New Roman" w:hAnsi="Garamond" w:cs="Arial"/>
                <w:color w:val="000000"/>
                <w:sz w:val="10"/>
                <w:szCs w:val="12"/>
                <w:lang w:val="sq-AL" w:eastAsia="sq-AL"/>
              </w:rPr>
              <w:t>-në</w:t>
            </w:r>
            <w:r w:rsidRPr="00972034">
              <w:rPr>
                <w:rFonts w:ascii="Garamond" w:eastAsia="Times New Roman" w:hAnsi="Garamond" w:cs="Arial"/>
                <w:color w:val="000000"/>
                <w:sz w:val="10"/>
                <w:szCs w:val="12"/>
                <w:lang w:val="sq-AL" w:eastAsia="sq-AL"/>
              </w:rPr>
              <w:t xml:space="preserve"> nr. 557, dat</w:t>
            </w:r>
            <w:r w:rsidR="00972034">
              <w:rPr>
                <w:rFonts w:ascii="Garamond" w:eastAsia="Times New Roman" w:hAnsi="Garamond" w:cs="Arial"/>
                <w:color w:val="000000"/>
                <w:sz w:val="10"/>
                <w:szCs w:val="12"/>
                <w:lang w:val="sq-AL" w:eastAsia="sq-AL"/>
              </w:rPr>
              <w:t>ë</w:t>
            </w:r>
            <w:r w:rsidRPr="00972034">
              <w:rPr>
                <w:rFonts w:ascii="Garamond" w:eastAsia="Times New Roman" w:hAnsi="Garamond" w:cs="Arial"/>
                <w:color w:val="000000"/>
                <w:sz w:val="10"/>
                <w:szCs w:val="12"/>
                <w:lang w:val="sq-AL" w:eastAsia="sq-AL"/>
              </w:rPr>
              <w:t xml:space="preserve"> 27.5.2016</w:t>
            </w:r>
          </w:p>
        </w:tc>
      </w:tr>
      <w:tr w:rsidR="00682F3D" w:rsidRPr="00972034" w14:paraId="1069A2B6" w14:textId="77777777" w:rsidTr="00333FDD">
        <w:trPr>
          <w:trHeight w:val="20"/>
        </w:trPr>
        <w:tc>
          <w:tcPr>
            <w:tcW w:w="162" w:type="pct"/>
            <w:vMerge/>
            <w:tcBorders>
              <w:top w:val="nil"/>
              <w:left w:val="single" w:sz="12" w:space="0" w:color="auto"/>
              <w:bottom w:val="single" w:sz="4" w:space="0" w:color="auto"/>
              <w:right w:val="single" w:sz="4" w:space="0" w:color="auto"/>
            </w:tcBorders>
            <w:vAlign w:val="center"/>
            <w:hideMark/>
          </w:tcPr>
          <w:p w14:paraId="1069A29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6" w:type="pct"/>
            <w:tcBorders>
              <w:top w:val="nil"/>
              <w:left w:val="nil"/>
              <w:bottom w:val="nil"/>
              <w:right w:val="single" w:sz="4" w:space="0" w:color="000000"/>
            </w:tcBorders>
            <w:shd w:val="clear" w:color="auto" w:fill="auto"/>
            <w:noWrap/>
            <w:vAlign w:val="center"/>
            <w:hideMark/>
          </w:tcPr>
          <w:p w14:paraId="1069A2A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Donald</w:t>
            </w:r>
          </w:p>
        </w:tc>
        <w:tc>
          <w:tcPr>
            <w:tcW w:w="265" w:type="pct"/>
            <w:tcBorders>
              <w:top w:val="nil"/>
              <w:left w:val="nil"/>
              <w:bottom w:val="nil"/>
              <w:right w:val="single" w:sz="4" w:space="0" w:color="000000"/>
            </w:tcBorders>
            <w:shd w:val="clear" w:color="auto" w:fill="auto"/>
            <w:noWrap/>
            <w:vAlign w:val="center"/>
            <w:hideMark/>
          </w:tcPr>
          <w:p w14:paraId="1069A2A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Bexhet</w:t>
            </w:r>
          </w:p>
        </w:tc>
        <w:tc>
          <w:tcPr>
            <w:tcW w:w="246" w:type="pct"/>
            <w:tcBorders>
              <w:top w:val="nil"/>
              <w:left w:val="nil"/>
              <w:bottom w:val="nil"/>
              <w:right w:val="double" w:sz="6" w:space="0" w:color="000000"/>
            </w:tcBorders>
            <w:shd w:val="clear" w:color="auto" w:fill="auto"/>
            <w:noWrap/>
            <w:vAlign w:val="center"/>
            <w:hideMark/>
          </w:tcPr>
          <w:p w14:paraId="1069A2A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Gega</w:t>
            </w:r>
          </w:p>
        </w:tc>
        <w:tc>
          <w:tcPr>
            <w:tcW w:w="247" w:type="pct"/>
            <w:vMerge/>
            <w:tcBorders>
              <w:top w:val="nil"/>
              <w:left w:val="double" w:sz="6" w:space="0" w:color="000000"/>
              <w:bottom w:val="nil"/>
              <w:right w:val="double" w:sz="6" w:space="0" w:color="000000"/>
            </w:tcBorders>
            <w:vAlign w:val="center"/>
            <w:hideMark/>
          </w:tcPr>
          <w:p w14:paraId="1069A2A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nil"/>
              <w:left w:val="double" w:sz="6" w:space="0" w:color="000000"/>
              <w:bottom w:val="nil"/>
              <w:right w:val="single" w:sz="4" w:space="0" w:color="000000"/>
            </w:tcBorders>
            <w:vAlign w:val="center"/>
            <w:hideMark/>
          </w:tcPr>
          <w:p w14:paraId="1069A2A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09" w:type="pct"/>
            <w:vMerge/>
            <w:tcBorders>
              <w:top w:val="nil"/>
              <w:left w:val="single" w:sz="4" w:space="0" w:color="000000"/>
              <w:bottom w:val="nil"/>
              <w:right w:val="single" w:sz="4" w:space="0" w:color="000000"/>
            </w:tcBorders>
            <w:vAlign w:val="center"/>
            <w:hideMark/>
          </w:tcPr>
          <w:p w14:paraId="1069A2A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nil"/>
              <w:left w:val="single" w:sz="4" w:space="0" w:color="000000"/>
              <w:bottom w:val="nil"/>
              <w:right w:val="single" w:sz="4" w:space="0" w:color="000000"/>
            </w:tcBorders>
            <w:vAlign w:val="center"/>
            <w:hideMark/>
          </w:tcPr>
          <w:p w14:paraId="1069A2A6"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nil"/>
              <w:left w:val="single" w:sz="4" w:space="0" w:color="000000"/>
              <w:bottom w:val="nil"/>
              <w:right w:val="single" w:sz="4" w:space="0" w:color="000000"/>
            </w:tcBorders>
            <w:vAlign w:val="center"/>
            <w:hideMark/>
          </w:tcPr>
          <w:p w14:paraId="1069A2A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nil"/>
              <w:left w:val="single" w:sz="4" w:space="0" w:color="000000"/>
              <w:bottom w:val="nil"/>
              <w:right w:val="single" w:sz="4" w:space="0" w:color="000000"/>
            </w:tcBorders>
            <w:vAlign w:val="center"/>
            <w:hideMark/>
          </w:tcPr>
          <w:p w14:paraId="1069A2A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65" w:type="pct"/>
            <w:vMerge/>
            <w:tcBorders>
              <w:top w:val="nil"/>
              <w:left w:val="single" w:sz="4" w:space="0" w:color="000000"/>
              <w:bottom w:val="nil"/>
              <w:right w:val="single" w:sz="4" w:space="0" w:color="000000"/>
            </w:tcBorders>
            <w:vAlign w:val="center"/>
            <w:hideMark/>
          </w:tcPr>
          <w:p w14:paraId="1069A2A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35" w:type="pct"/>
            <w:vMerge/>
            <w:tcBorders>
              <w:top w:val="nil"/>
              <w:left w:val="single" w:sz="4" w:space="0" w:color="000000"/>
              <w:bottom w:val="nil"/>
              <w:right w:val="double" w:sz="6" w:space="0" w:color="000000"/>
            </w:tcBorders>
            <w:vAlign w:val="center"/>
            <w:hideMark/>
          </w:tcPr>
          <w:p w14:paraId="1069A2A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nil"/>
              <w:left w:val="double" w:sz="6" w:space="0" w:color="000000"/>
              <w:bottom w:val="nil"/>
              <w:right w:val="single" w:sz="4" w:space="0" w:color="000000"/>
            </w:tcBorders>
            <w:vAlign w:val="center"/>
            <w:hideMark/>
          </w:tcPr>
          <w:p w14:paraId="1069A2A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44" w:type="pct"/>
            <w:vMerge/>
            <w:tcBorders>
              <w:top w:val="nil"/>
              <w:left w:val="single" w:sz="4" w:space="0" w:color="000000"/>
              <w:bottom w:val="nil"/>
              <w:right w:val="single" w:sz="4" w:space="0" w:color="auto"/>
            </w:tcBorders>
            <w:vAlign w:val="center"/>
            <w:hideMark/>
          </w:tcPr>
          <w:p w14:paraId="1069A2A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20" w:type="pct"/>
            <w:vMerge/>
            <w:tcBorders>
              <w:top w:val="nil"/>
              <w:left w:val="single" w:sz="4" w:space="0" w:color="auto"/>
              <w:bottom w:val="nil"/>
              <w:right w:val="double" w:sz="6" w:space="0" w:color="auto"/>
            </w:tcBorders>
            <w:vAlign w:val="center"/>
            <w:hideMark/>
          </w:tcPr>
          <w:p w14:paraId="1069A2A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75" w:type="pct"/>
            <w:vMerge/>
            <w:tcBorders>
              <w:top w:val="nil"/>
              <w:left w:val="double" w:sz="6" w:space="0" w:color="auto"/>
              <w:bottom w:val="nil"/>
              <w:right w:val="single" w:sz="4" w:space="0" w:color="000000"/>
            </w:tcBorders>
            <w:vAlign w:val="center"/>
            <w:hideMark/>
          </w:tcPr>
          <w:p w14:paraId="1069A2AE"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96" w:type="pct"/>
            <w:vMerge/>
            <w:tcBorders>
              <w:top w:val="nil"/>
              <w:left w:val="single" w:sz="4" w:space="0" w:color="000000"/>
              <w:bottom w:val="nil"/>
              <w:right w:val="single" w:sz="4" w:space="0" w:color="000000"/>
            </w:tcBorders>
            <w:vAlign w:val="center"/>
            <w:hideMark/>
          </w:tcPr>
          <w:p w14:paraId="1069A2A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7" w:type="pct"/>
            <w:vMerge/>
            <w:tcBorders>
              <w:top w:val="nil"/>
              <w:left w:val="single" w:sz="4" w:space="0" w:color="000000"/>
              <w:bottom w:val="nil"/>
              <w:right w:val="nil"/>
            </w:tcBorders>
            <w:vAlign w:val="center"/>
            <w:hideMark/>
          </w:tcPr>
          <w:p w14:paraId="1069A2B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184" w:type="pct"/>
            <w:vMerge/>
            <w:tcBorders>
              <w:top w:val="nil"/>
              <w:left w:val="single" w:sz="4" w:space="0" w:color="auto"/>
              <w:bottom w:val="single" w:sz="4" w:space="0" w:color="auto"/>
              <w:right w:val="single" w:sz="4" w:space="0" w:color="auto"/>
            </w:tcBorders>
            <w:vAlign w:val="center"/>
            <w:hideMark/>
          </w:tcPr>
          <w:p w14:paraId="1069A2B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31" w:type="pct"/>
            <w:vMerge/>
            <w:tcBorders>
              <w:top w:val="nil"/>
              <w:left w:val="single" w:sz="4" w:space="0" w:color="auto"/>
              <w:bottom w:val="single" w:sz="4" w:space="0" w:color="auto"/>
              <w:right w:val="single" w:sz="4" w:space="0" w:color="auto"/>
            </w:tcBorders>
            <w:vAlign w:val="center"/>
            <w:hideMark/>
          </w:tcPr>
          <w:p w14:paraId="1069A2B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8" w:type="pct"/>
            <w:vMerge/>
            <w:tcBorders>
              <w:top w:val="nil"/>
              <w:left w:val="single" w:sz="4" w:space="0" w:color="auto"/>
              <w:bottom w:val="single" w:sz="4" w:space="0" w:color="auto"/>
              <w:right w:val="single" w:sz="4" w:space="0" w:color="auto"/>
            </w:tcBorders>
            <w:vAlign w:val="center"/>
            <w:hideMark/>
          </w:tcPr>
          <w:p w14:paraId="1069A2B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320" w:type="pct"/>
            <w:vMerge/>
            <w:tcBorders>
              <w:top w:val="nil"/>
              <w:left w:val="single" w:sz="4" w:space="0" w:color="auto"/>
              <w:bottom w:val="single" w:sz="4" w:space="0" w:color="auto"/>
              <w:right w:val="single" w:sz="4" w:space="0" w:color="auto"/>
            </w:tcBorders>
            <w:vAlign w:val="center"/>
            <w:hideMark/>
          </w:tcPr>
          <w:p w14:paraId="1069A2B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c>
          <w:tcPr>
            <w:tcW w:w="299" w:type="pct"/>
            <w:vMerge/>
            <w:tcBorders>
              <w:top w:val="nil"/>
              <w:left w:val="single" w:sz="4" w:space="0" w:color="auto"/>
              <w:bottom w:val="single" w:sz="4" w:space="0" w:color="auto"/>
              <w:right w:val="single" w:sz="12" w:space="0" w:color="auto"/>
            </w:tcBorders>
            <w:vAlign w:val="center"/>
            <w:hideMark/>
          </w:tcPr>
          <w:p w14:paraId="1069A2B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p>
        </w:tc>
      </w:tr>
      <w:tr w:rsidR="00682F3D" w:rsidRPr="00972034" w14:paraId="1069A2CC" w14:textId="77777777" w:rsidTr="00333FDD">
        <w:trPr>
          <w:trHeight w:val="20"/>
        </w:trPr>
        <w:tc>
          <w:tcPr>
            <w:tcW w:w="162" w:type="pct"/>
            <w:tcBorders>
              <w:top w:val="single" w:sz="8" w:space="0" w:color="auto"/>
              <w:left w:val="single" w:sz="12" w:space="0" w:color="auto"/>
              <w:bottom w:val="single" w:sz="12" w:space="0" w:color="auto"/>
              <w:right w:val="nil"/>
            </w:tcBorders>
            <w:shd w:val="clear" w:color="auto" w:fill="auto"/>
            <w:noWrap/>
            <w:vAlign w:val="bottom"/>
            <w:hideMark/>
          </w:tcPr>
          <w:p w14:paraId="1069A2B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737" w:type="pct"/>
            <w:gridSpan w:val="3"/>
            <w:tcBorders>
              <w:top w:val="single" w:sz="8" w:space="0" w:color="auto"/>
              <w:left w:val="nil"/>
              <w:bottom w:val="single" w:sz="12" w:space="0" w:color="auto"/>
              <w:right w:val="nil"/>
            </w:tcBorders>
            <w:shd w:val="clear" w:color="auto" w:fill="auto"/>
            <w:noWrap/>
            <w:vAlign w:val="bottom"/>
            <w:hideMark/>
          </w:tcPr>
          <w:p w14:paraId="1069A2B8" w14:textId="77777777" w:rsidR="009C4106" w:rsidRPr="00972034" w:rsidRDefault="009C4106" w:rsidP="009C4106">
            <w:pPr>
              <w:spacing w:after="0" w:line="240" w:lineRule="auto"/>
              <w:jc w:val="center"/>
              <w:rPr>
                <w:rFonts w:ascii="Garamond" w:eastAsia="Times New Roman" w:hAnsi="Garamond" w:cs="Arial"/>
                <w:b/>
                <w:bCs/>
                <w:color w:val="000000"/>
                <w:sz w:val="10"/>
                <w:szCs w:val="12"/>
                <w:lang w:val="sq-AL" w:eastAsia="sq-AL"/>
              </w:rPr>
            </w:pPr>
            <w:r w:rsidRPr="00972034">
              <w:rPr>
                <w:rFonts w:ascii="Garamond" w:eastAsia="Times New Roman" w:hAnsi="Garamond" w:cs="Arial"/>
                <w:b/>
                <w:bCs/>
                <w:color w:val="000000"/>
                <w:sz w:val="10"/>
                <w:szCs w:val="12"/>
                <w:lang w:val="sq-AL" w:eastAsia="sq-AL"/>
              </w:rPr>
              <w:t>Vlera totale</w:t>
            </w:r>
          </w:p>
        </w:tc>
        <w:tc>
          <w:tcPr>
            <w:tcW w:w="247" w:type="pct"/>
            <w:tcBorders>
              <w:top w:val="single" w:sz="8" w:space="0" w:color="auto"/>
              <w:left w:val="nil"/>
              <w:bottom w:val="single" w:sz="12" w:space="0" w:color="auto"/>
              <w:right w:val="nil"/>
            </w:tcBorders>
            <w:shd w:val="clear" w:color="auto" w:fill="auto"/>
            <w:noWrap/>
            <w:vAlign w:val="bottom"/>
            <w:hideMark/>
          </w:tcPr>
          <w:p w14:paraId="1069A2B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tcBorders>
              <w:top w:val="single" w:sz="8" w:space="0" w:color="auto"/>
              <w:left w:val="nil"/>
              <w:bottom w:val="single" w:sz="12" w:space="0" w:color="auto"/>
              <w:right w:val="nil"/>
            </w:tcBorders>
            <w:shd w:val="clear" w:color="auto" w:fill="auto"/>
            <w:noWrap/>
            <w:vAlign w:val="bottom"/>
            <w:hideMark/>
          </w:tcPr>
          <w:p w14:paraId="1069A2BA"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209" w:type="pct"/>
            <w:tcBorders>
              <w:top w:val="single" w:sz="8" w:space="0" w:color="auto"/>
              <w:left w:val="nil"/>
              <w:bottom w:val="single" w:sz="12" w:space="0" w:color="auto"/>
              <w:right w:val="nil"/>
            </w:tcBorders>
            <w:shd w:val="clear" w:color="auto" w:fill="auto"/>
            <w:noWrap/>
            <w:vAlign w:val="bottom"/>
            <w:hideMark/>
          </w:tcPr>
          <w:p w14:paraId="1069A2B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84" w:type="pct"/>
            <w:tcBorders>
              <w:top w:val="single" w:sz="8" w:space="0" w:color="auto"/>
              <w:left w:val="nil"/>
              <w:bottom w:val="single" w:sz="12" w:space="0" w:color="auto"/>
              <w:right w:val="nil"/>
            </w:tcBorders>
            <w:shd w:val="clear" w:color="auto" w:fill="auto"/>
            <w:noWrap/>
            <w:vAlign w:val="bottom"/>
            <w:hideMark/>
          </w:tcPr>
          <w:p w14:paraId="1069A2BC"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tcBorders>
              <w:top w:val="single" w:sz="8" w:space="0" w:color="auto"/>
              <w:left w:val="nil"/>
              <w:bottom w:val="single" w:sz="12" w:space="0" w:color="auto"/>
              <w:right w:val="nil"/>
            </w:tcBorders>
            <w:shd w:val="clear" w:color="auto" w:fill="auto"/>
            <w:noWrap/>
            <w:vAlign w:val="bottom"/>
            <w:hideMark/>
          </w:tcPr>
          <w:p w14:paraId="1069A2BD"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tcBorders>
              <w:top w:val="single" w:sz="8" w:space="0" w:color="auto"/>
              <w:left w:val="nil"/>
              <w:bottom w:val="single" w:sz="12" w:space="0" w:color="auto"/>
              <w:right w:val="nil"/>
            </w:tcBorders>
            <w:shd w:val="clear" w:color="auto" w:fill="auto"/>
            <w:noWrap/>
            <w:vAlign w:val="bottom"/>
            <w:hideMark/>
          </w:tcPr>
          <w:p w14:paraId="1069A2BE"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65" w:type="pct"/>
            <w:tcBorders>
              <w:top w:val="single" w:sz="8" w:space="0" w:color="auto"/>
              <w:left w:val="nil"/>
              <w:bottom w:val="single" w:sz="12" w:space="0" w:color="auto"/>
              <w:right w:val="nil"/>
            </w:tcBorders>
            <w:shd w:val="clear" w:color="auto" w:fill="auto"/>
            <w:noWrap/>
            <w:vAlign w:val="bottom"/>
            <w:hideMark/>
          </w:tcPr>
          <w:p w14:paraId="1069A2BF"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35" w:type="pct"/>
            <w:tcBorders>
              <w:top w:val="single" w:sz="8" w:space="0" w:color="auto"/>
              <w:left w:val="nil"/>
              <w:bottom w:val="single" w:sz="12" w:space="0" w:color="auto"/>
              <w:right w:val="nil"/>
            </w:tcBorders>
            <w:shd w:val="clear" w:color="auto" w:fill="auto"/>
            <w:noWrap/>
            <w:vAlign w:val="bottom"/>
            <w:hideMark/>
          </w:tcPr>
          <w:p w14:paraId="1069A2C0"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tcBorders>
              <w:top w:val="single" w:sz="8" w:space="0" w:color="auto"/>
              <w:left w:val="nil"/>
              <w:bottom w:val="single" w:sz="12" w:space="0" w:color="auto"/>
              <w:right w:val="nil"/>
            </w:tcBorders>
            <w:shd w:val="clear" w:color="auto" w:fill="auto"/>
            <w:noWrap/>
            <w:vAlign w:val="bottom"/>
            <w:hideMark/>
          </w:tcPr>
          <w:p w14:paraId="1069A2C1"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44" w:type="pct"/>
            <w:tcBorders>
              <w:top w:val="single" w:sz="8" w:space="0" w:color="auto"/>
              <w:left w:val="nil"/>
              <w:bottom w:val="single" w:sz="12" w:space="0" w:color="auto"/>
              <w:right w:val="nil"/>
            </w:tcBorders>
            <w:shd w:val="clear" w:color="auto" w:fill="auto"/>
            <w:noWrap/>
            <w:vAlign w:val="bottom"/>
            <w:hideMark/>
          </w:tcPr>
          <w:p w14:paraId="1069A2C2"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220" w:type="pct"/>
            <w:tcBorders>
              <w:top w:val="single" w:sz="8" w:space="0" w:color="auto"/>
              <w:left w:val="nil"/>
              <w:bottom w:val="single" w:sz="12" w:space="0" w:color="auto"/>
              <w:right w:val="nil"/>
            </w:tcBorders>
            <w:shd w:val="clear" w:color="auto" w:fill="auto"/>
            <w:noWrap/>
            <w:vAlign w:val="bottom"/>
            <w:hideMark/>
          </w:tcPr>
          <w:p w14:paraId="1069A2C3"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75" w:type="pct"/>
            <w:tcBorders>
              <w:top w:val="single" w:sz="8" w:space="0" w:color="auto"/>
              <w:left w:val="nil"/>
              <w:bottom w:val="single" w:sz="12" w:space="0" w:color="auto"/>
              <w:right w:val="nil"/>
            </w:tcBorders>
            <w:shd w:val="clear" w:color="auto" w:fill="auto"/>
            <w:noWrap/>
            <w:vAlign w:val="bottom"/>
            <w:hideMark/>
          </w:tcPr>
          <w:p w14:paraId="1069A2C4"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96" w:type="pct"/>
            <w:tcBorders>
              <w:top w:val="single" w:sz="8" w:space="0" w:color="auto"/>
              <w:left w:val="nil"/>
              <w:bottom w:val="single" w:sz="12" w:space="0" w:color="auto"/>
              <w:right w:val="nil"/>
            </w:tcBorders>
            <w:shd w:val="clear" w:color="auto" w:fill="auto"/>
            <w:noWrap/>
            <w:vAlign w:val="bottom"/>
            <w:hideMark/>
          </w:tcPr>
          <w:p w14:paraId="1069A2C5"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7" w:type="pct"/>
            <w:tcBorders>
              <w:top w:val="single" w:sz="8" w:space="0" w:color="auto"/>
              <w:left w:val="nil"/>
              <w:bottom w:val="single" w:sz="12" w:space="0" w:color="auto"/>
              <w:right w:val="nil"/>
            </w:tcBorders>
            <w:shd w:val="clear" w:color="auto" w:fill="auto"/>
            <w:noWrap/>
            <w:vAlign w:val="bottom"/>
            <w:hideMark/>
          </w:tcPr>
          <w:p w14:paraId="1069A2C6"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184" w:type="pct"/>
            <w:tcBorders>
              <w:top w:val="single" w:sz="8" w:space="0" w:color="auto"/>
              <w:left w:val="nil"/>
              <w:bottom w:val="single" w:sz="12" w:space="0" w:color="auto"/>
              <w:right w:val="nil"/>
            </w:tcBorders>
            <w:shd w:val="clear" w:color="auto" w:fill="auto"/>
            <w:noWrap/>
            <w:vAlign w:val="bottom"/>
            <w:hideMark/>
          </w:tcPr>
          <w:p w14:paraId="1069A2C7"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31" w:type="pct"/>
            <w:tcBorders>
              <w:top w:val="single" w:sz="8" w:space="0" w:color="auto"/>
              <w:left w:val="nil"/>
              <w:bottom w:val="single" w:sz="12" w:space="0" w:color="auto"/>
              <w:right w:val="nil"/>
            </w:tcBorders>
            <w:shd w:val="clear" w:color="auto" w:fill="auto"/>
            <w:noWrap/>
            <w:vAlign w:val="bottom"/>
            <w:hideMark/>
          </w:tcPr>
          <w:p w14:paraId="1069A2C8"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8" w:type="pct"/>
            <w:tcBorders>
              <w:top w:val="single" w:sz="8" w:space="0" w:color="auto"/>
              <w:left w:val="nil"/>
              <w:bottom w:val="single" w:sz="12" w:space="0" w:color="auto"/>
              <w:right w:val="nil"/>
            </w:tcBorders>
            <w:shd w:val="clear" w:color="auto" w:fill="auto"/>
            <w:noWrap/>
            <w:vAlign w:val="bottom"/>
            <w:hideMark/>
          </w:tcPr>
          <w:p w14:paraId="1069A2C9"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c>
          <w:tcPr>
            <w:tcW w:w="320" w:type="pct"/>
            <w:tcBorders>
              <w:top w:val="single" w:sz="8" w:space="0" w:color="auto"/>
              <w:left w:val="nil"/>
              <w:bottom w:val="single" w:sz="12" w:space="0" w:color="auto"/>
              <w:right w:val="nil"/>
            </w:tcBorders>
            <w:shd w:val="clear" w:color="auto" w:fill="auto"/>
            <w:noWrap/>
            <w:vAlign w:val="bottom"/>
            <w:hideMark/>
          </w:tcPr>
          <w:p w14:paraId="1069A2CA" w14:textId="0630B61B" w:rsidR="009C4106" w:rsidRPr="00972034" w:rsidRDefault="00972034"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xml:space="preserve"> </w:t>
            </w:r>
            <w:r w:rsidR="009C4106" w:rsidRPr="00972034">
              <w:rPr>
                <w:rFonts w:ascii="Garamond" w:eastAsia="Times New Roman" w:hAnsi="Garamond" w:cs="Arial"/>
                <w:color w:val="000000"/>
                <w:sz w:val="10"/>
                <w:szCs w:val="12"/>
                <w:lang w:val="sq-AL" w:eastAsia="sq-AL"/>
              </w:rPr>
              <w:t xml:space="preserve">45,651,432 </w:t>
            </w:r>
          </w:p>
        </w:tc>
        <w:tc>
          <w:tcPr>
            <w:tcW w:w="299" w:type="pct"/>
            <w:tcBorders>
              <w:top w:val="single" w:sz="8" w:space="0" w:color="auto"/>
              <w:left w:val="nil"/>
              <w:bottom w:val="single" w:sz="12" w:space="0" w:color="auto"/>
              <w:right w:val="single" w:sz="12" w:space="0" w:color="auto"/>
            </w:tcBorders>
            <w:shd w:val="clear" w:color="auto" w:fill="auto"/>
            <w:noWrap/>
            <w:vAlign w:val="bottom"/>
            <w:hideMark/>
          </w:tcPr>
          <w:p w14:paraId="1069A2CB" w14:textId="77777777" w:rsidR="009C4106" w:rsidRPr="00972034" w:rsidRDefault="009C4106" w:rsidP="009C4106">
            <w:pPr>
              <w:spacing w:after="0" w:line="240" w:lineRule="auto"/>
              <w:rPr>
                <w:rFonts w:ascii="Garamond" w:eastAsia="Times New Roman" w:hAnsi="Garamond" w:cs="Arial"/>
                <w:color w:val="000000"/>
                <w:sz w:val="10"/>
                <w:szCs w:val="12"/>
                <w:lang w:val="sq-AL" w:eastAsia="sq-AL"/>
              </w:rPr>
            </w:pPr>
            <w:r w:rsidRPr="00972034">
              <w:rPr>
                <w:rFonts w:ascii="Garamond" w:eastAsia="Times New Roman" w:hAnsi="Garamond" w:cs="Arial"/>
                <w:color w:val="000000"/>
                <w:sz w:val="10"/>
                <w:szCs w:val="12"/>
                <w:lang w:val="sq-AL" w:eastAsia="sq-AL"/>
              </w:rPr>
              <w:t> </w:t>
            </w:r>
          </w:p>
        </w:tc>
      </w:tr>
    </w:tbl>
    <w:p w14:paraId="1069A2CD" w14:textId="77777777" w:rsidR="009C4106" w:rsidRPr="00972034" w:rsidRDefault="009C4106" w:rsidP="009C4106">
      <w:pPr>
        <w:autoSpaceDE w:val="0"/>
        <w:autoSpaceDN w:val="0"/>
        <w:adjustRightInd w:val="0"/>
        <w:spacing w:after="0" w:line="240" w:lineRule="auto"/>
        <w:ind w:firstLine="284"/>
        <w:jc w:val="center"/>
        <w:rPr>
          <w:rFonts w:ascii="Garamond" w:hAnsi="Garamond"/>
          <w:lang w:val="sq-AL"/>
        </w:rPr>
      </w:pPr>
    </w:p>
    <w:sectPr w:rsidR="009C4106" w:rsidRPr="00972034" w:rsidSect="009C4106">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77701" w14:textId="77777777" w:rsidR="00526EAF" w:rsidRDefault="00526EAF">
      <w:pPr>
        <w:spacing w:after="0" w:line="240" w:lineRule="auto"/>
      </w:pPr>
      <w:r>
        <w:separator/>
      </w:r>
    </w:p>
  </w:endnote>
  <w:endnote w:type="continuationSeparator" w:id="0">
    <w:p w14:paraId="6B65E51C" w14:textId="77777777" w:rsidR="00526EAF" w:rsidRDefault="00526EAF">
      <w:pPr>
        <w:spacing w:after="0" w:line="240" w:lineRule="auto"/>
      </w:pPr>
      <w:r>
        <w:continuationSeparator/>
      </w:r>
    </w:p>
  </w:endnote>
  <w:endnote w:type="continuationNotice" w:id="1">
    <w:p w14:paraId="64A49962" w14:textId="77777777" w:rsidR="00526EAF" w:rsidRDefault="00526E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7162B0" w14:textId="77777777" w:rsidR="00526EAF" w:rsidRDefault="00526EAF">
      <w:pPr>
        <w:spacing w:after="0" w:line="240" w:lineRule="auto"/>
      </w:pPr>
      <w:r>
        <w:separator/>
      </w:r>
    </w:p>
  </w:footnote>
  <w:footnote w:type="continuationSeparator" w:id="0">
    <w:p w14:paraId="2251B5B3" w14:textId="77777777" w:rsidR="00526EAF" w:rsidRDefault="00526EAF">
      <w:pPr>
        <w:spacing w:after="0" w:line="240" w:lineRule="auto"/>
      </w:pPr>
      <w:r>
        <w:continuationSeparator/>
      </w:r>
    </w:p>
  </w:footnote>
  <w:footnote w:type="continuationNotice" w:id="1">
    <w:p w14:paraId="2B5AD5A9" w14:textId="77777777" w:rsidR="00526EAF" w:rsidRDefault="00526EA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87082D"/>
    <w:multiLevelType w:val="hybridMultilevel"/>
    <w:tmpl w:val="76003B42"/>
    <w:lvl w:ilvl="0" w:tplc="04090017">
      <w:start w:val="1"/>
      <w:numFmt w:val="lowerLetter"/>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
    <w:nsid w:val="09DA29A3"/>
    <w:multiLevelType w:val="hybridMultilevel"/>
    <w:tmpl w:val="3F04FBC4"/>
    <w:lvl w:ilvl="0" w:tplc="46466F2A">
      <w:start w:val="1"/>
      <w:numFmt w:val="decimal"/>
      <w:lvlText w:val="%1."/>
      <w:lvlJc w:val="left"/>
      <w:pPr>
        <w:ind w:left="638" w:hanging="360"/>
      </w:pPr>
      <w:rPr>
        <w:rFonts w:hint="default"/>
        <w:color w:val="auto"/>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
    <w:nsid w:val="13DB62E5"/>
    <w:multiLevelType w:val="hybridMultilevel"/>
    <w:tmpl w:val="479EDE18"/>
    <w:lvl w:ilvl="0" w:tplc="904C2762">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87253F"/>
    <w:multiLevelType w:val="hybridMultilevel"/>
    <w:tmpl w:val="739EE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0A3EFE"/>
    <w:multiLevelType w:val="hybridMultilevel"/>
    <w:tmpl w:val="402E98DE"/>
    <w:lvl w:ilvl="0" w:tplc="1F64C8E6">
      <w:start w:val="1"/>
      <w:numFmt w:val="upperRoman"/>
      <w:lvlText w:val="%1."/>
      <w:lvlJc w:val="left"/>
      <w:pPr>
        <w:ind w:left="990" w:hanging="720"/>
      </w:pPr>
      <w:rPr>
        <w:rFonts w:hint="default"/>
        <w:b w:val="0"/>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68705291"/>
    <w:multiLevelType w:val="hybridMultilevel"/>
    <w:tmpl w:val="D3EE069A"/>
    <w:lvl w:ilvl="0" w:tplc="539E2A2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79C83CDB"/>
    <w:multiLevelType w:val="hybridMultilevel"/>
    <w:tmpl w:val="4ECE88E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5"/>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45CF"/>
    <w:rsid w:val="00004C75"/>
    <w:rsid w:val="00007B04"/>
    <w:rsid w:val="00010967"/>
    <w:rsid w:val="0002789D"/>
    <w:rsid w:val="00031FAF"/>
    <w:rsid w:val="00034678"/>
    <w:rsid w:val="00055A88"/>
    <w:rsid w:val="000572E6"/>
    <w:rsid w:val="000643F0"/>
    <w:rsid w:val="00075B3F"/>
    <w:rsid w:val="000A1216"/>
    <w:rsid w:val="000A72DD"/>
    <w:rsid w:val="000A7AC0"/>
    <w:rsid w:val="000E08B3"/>
    <w:rsid w:val="000E702F"/>
    <w:rsid w:val="000F26CB"/>
    <w:rsid w:val="001025D4"/>
    <w:rsid w:val="00114971"/>
    <w:rsid w:val="00117A95"/>
    <w:rsid w:val="001304B9"/>
    <w:rsid w:val="00142AB8"/>
    <w:rsid w:val="00147183"/>
    <w:rsid w:val="00172BB0"/>
    <w:rsid w:val="0017539D"/>
    <w:rsid w:val="00176D25"/>
    <w:rsid w:val="00177A3F"/>
    <w:rsid w:val="00180996"/>
    <w:rsid w:val="00187BCF"/>
    <w:rsid w:val="001D3AF8"/>
    <w:rsid w:val="001D3FD5"/>
    <w:rsid w:val="001E1D7C"/>
    <w:rsid w:val="001E5664"/>
    <w:rsid w:val="001E74C7"/>
    <w:rsid w:val="001F6615"/>
    <w:rsid w:val="001F6810"/>
    <w:rsid w:val="002206ED"/>
    <w:rsid w:val="002407D0"/>
    <w:rsid w:val="00250D0E"/>
    <w:rsid w:val="00256430"/>
    <w:rsid w:val="002571BC"/>
    <w:rsid w:val="00264CFF"/>
    <w:rsid w:val="00273C5B"/>
    <w:rsid w:val="0027668E"/>
    <w:rsid w:val="00281E66"/>
    <w:rsid w:val="002853A6"/>
    <w:rsid w:val="00286551"/>
    <w:rsid w:val="00290926"/>
    <w:rsid w:val="0029691B"/>
    <w:rsid w:val="002A718F"/>
    <w:rsid w:val="002B461E"/>
    <w:rsid w:val="002C6912"/>
    <w:rsid w:val="002D3918"/>
    <w:rsid w:val="002D6690"/>
    <w:rsid w:val="002D73FA"/>
    <w:rsid w:val="002D7AAB"/>
    <w:rsid w:val="002E51C9"/>
    <w:rsid w:val="0030082B"/>
    <w:rsid w:val="00300909"/>
    <w:rsid w:val="0030716D"/>
    <w:rsid w:val="0032585F"/>
    <w:rsid w:val="00333FDD"/>
    <w:rsid w:val="00351661"/>
    <w:rsid w:val="00367849"/>
    <w:rsid w:val="00371B05"/>
    <w:rsid w:val="00375022"/>
    <w:rsid w:val="00386D64"/>
    <w:rsid w:val="0039245F"/>
    <w:rsid w:val="00394607"/>
    <w:rsid w:val="003A1E4D"/>
    <w:rsid w:val="003A3D91"/>
    <w:rsid w:val="003A48CC"/>
    <w:rsid w:val="003C2ADB"/>
    <w:rsid w:val="003C48FF"/>
    <w:rsid w:val="003D54CF"/>
    <w:rsid w:val="003E1DD3"/>
    <w:rsid w:val="003E3CFC"/>
    <w:rsid w:val="00411C69"/>
    <w:rsid w:val="00431C54"/>
    <w:rsid w:val="00431CB4"/>
    <w:rsid w:val="004329DB"/>
    <w:rsid w:val="0043477A"/>
    <w:rsid w:val="00445744"/>
    <w:rsid w:val="00453C2D"/>
    <w:rsid w:val="00454EC1"/>
    <w:rsid w:val="00461168"/>
    <w:rsid w:val="00467B65"/>
    <w:rsid w:val="00477706"/>
    <w:rsid w:val="00485174"/>
    <w:rsid w:val="00493C37"/>
    <w:rsid w:val="004A4AB7"/>
    <w:rsid w:val="004A6B94"/>
    <w:rsid w:val="004B490E"/>
    <w:rsid w:val="004B6121"/>
    <w:rsid w:val="004D2F1C"/>
    <w:rsid w:val="004D406A"/>
    <w:rsid w:val="004F0FA4"/>
    <w:rsid w:val="004F2269"/>
    <w:rsid w:val="004F3389"/>
    <w:rsid w:val="0051340E"/>
    <w:rsid w:val="0051525C"/>
    <w:rsid w:val="00515576"/>
    <w:rsid w:val="00526EAF"/>
    <w:rsid w:val="005330BF"/>
    <w:rsid w:val="005379FE"/>
    <w:rsid w:val="00543433"/>
    <w:rsid w:val="00550CD3"/>
    <w:rsid w:val="005516D3"/>
    <w:rsid w:val="005643FB"/>
    <w:rsid w:val="00567941"/>
    <w:rsid w:val="005904BA"/>
    <w:rsid w:val="005B4355"/>
    <w:rsid w:val="005C1288"/>
    <w:rsid w:val="005C12FB"/>
    <w:rsid w:val="005C5254"/>
    <w:rsid w:val="005D0196"/>
    <w:rsid w:val="005F072B"/>
    <w:rsid w:val="005F773B"/>
    <w:rsid w:val="00603AEA"/>
    <w:rsid w:val="00627F8D"/>
    <w:rsid w:val="0063125F"/>
    <w:rsid w:val="00634F3A"/>
    <w:rsid w:val="00635DEC"/>
    <w:rsid w:val="00655A16"/>
    <w:rsid w:val="0066148B"/>
    <w:rsid w:val="00670728"/>
    <w:rsid w:val="00677C49"/>
    <w:rsid w:val="00682F3D"/>
    <w:rsid w:val="006A6709"/>
    <w:rsid w:val="006B7074"/>
    <w:rsid w:val="006C25C9"/>
    <w:rsid w:val="006C6B65"/>
    <w:rsid w:val="006D2ECB"/>
    <w:rsid w:val="006F585C"/>
    <w:rsid w:val="00703503"/>
    <w:rsid w:val="00721846"/>
    <w:rsid w:val="00730ED9"/>
    <w:rsid w:val="007361E3"/>
    <w:rsid w:val="00740377"/>
    <w:rsid w:val="007579CD"/>
    <w:rsid w:val="00767306"/>
    <w:rsid w:val="00767447"/>
    <w:rsid w:val="0077795A"/>
    <w:rsid w:val="007818CF"/>
    <w:rsid w:val="00783330"/>
    <w:rsid w:val="00786341"/>
    <w:rsid w:val="00786E68"/>
    <w:rsid w:val="00795E96"/>
    <w:rsid w:val="007967CA"/>
    <w:rsid w:val="00797623"/>
    <w:rsid w:val="007D04E4"/>
    <w:rsid w:val="007D790F"/>
    <w:rsid w:val="007E0119"/>
    <w:rsid w:val="007F6819"/>
    <w:rsid w:val="00805B97"/>
    <w:rsid w:val="00805D22"/>
    <w:rsid w:val="00817839"/>
    <w:rsid w:val="00822192"/>
    <w:rsid w:val="008233D5"/>
    <w:rsid w:val="008253BE"/>
    <w:rsid w:val="00827BE3"/>
    <w:rsid w:val="00842EB3"/>
    <w:rsid w:val="00842FA3"/>
    <w:rsid w:val="00847245"/>
    <w:rsid w:val="0085003C"/>
    <w:rsid w:val="00861D9F"/>
    <w:rsid w:val="00863635"/>
    <w:rsid w:val="00863842"/>
    <w:rsid w:val="00872D99"/>
    <w:rsid w:val="008731FC"/>
    <w:rsid w:val="008850BC"/>
    <w:rsid w:val="00887ED8"/>
    <w:rsid w:val="00890EBE"/>
    <w:rsid w:val="008B6443"/>
    <w:rsid w:val="008C041C"/>
    <w:rsid w:val="008C5B7B"/>
    <w:rsid w:val="008C6E8B"/>
    <w:rsid w:val="008E37F7"/>
    <w:rsid w:val="008E7AFD"/>
    <w:rsid w:val="008F1473"/>
    <w:rsid w:val="00900251"/>
    <w:rsid w:val="009044FD"/>
    <w:rsid w:val="0090531A"/>
    <w:rsid w:val="00906D39"/>
    <w:rsid w:val="00907A7A"/>
    <w:rsid w:val="00912B81"/>
    <w:rsid w:val="009236E3"/>
    <w:rsid w:val="00925E32"/>
    <w:rsid w:val="00937493"/>
    <w:rsid w:val="00972034"/>
    <w:rsid w:val="0098286D"/>
    <w:rsid w:val="00990CFB"/>
    <w:rsid w:val="0099456E"/>
    <w:rsid w:val="0099729E"/>
    <w:rsid w:val="009973A8"/>
    <w:rsid w:val="009A2135"/>
    <w:rsid w:val="009A6B44"/>
    <w:rsid w:val="009B06B6"/>
    <w:rsid w:val="009B3F3F"/>
    <w:rsid w:val="009C1C04"/>
    <w:rsid w:val="009C1D76"/>
    <w:rsid w:val="009C275C"/>
    <w:rsid w:val="009C403D"/>
    <w:rsid w:val="009C4106"/>
    <w:rsid w:val="009D2EF3"/>
    <w:rsid w:val="009D64D7"/>
    <w:rsid w:val="009D739C"/>
    <w:rsid w:val="009E7C82"/>
    <w:rsid w:val="00A0173D"/>
    <w:rsid w:val="00A0376B"/>
    <w:rsid w:val="00A11018"/>
    <w:rsid w:val="00A27DA4"/>
    <w:rsid w:val="00A30F8F"/>
    <w:rsid w:val="00A34CA8"/>
    <w:rsid w:val="00A37A09"/>
    <w:rsid w:val="00A55042"/>
    <w:rsid w:val="00A551AE"/>
    <w:rsid w:val="00A66719"/>
    <w:rsid w:val="00A94B73"/>
    <w:rsid w:val="00AA0CD8"/>
    <w:rsid w:val="00AA1A6A"/>
    <w:rsid w:val="00AB021C"/>
    <w:rsid w:val="00AC5208"/>
    <w:rsid w:val="00AD0859"/>
    <w:rsid w:val="00AE3D29"/>
    <w:rsid w:val="00AE77EE"/>
    <w:rsid w:val="00AF48A0"/>
    <w:rsid w:val="00B06C6D"/>
    <w:rsid w:val="00B237A1"/>
    <w:rsid w:val="00B431DF"/>
    <w:rsid w:val="00B51F7B"/>
    <w:rsid w:val="00B71FCE"/>
    <w:rsid w:val="00B90040"/>
    <w:rsid w:val="00B964C7"/>
    <w:rsid w:val="00B972CE"/>
    <w:rsid w:val="00BB2B0D"/>
    <w:rsid w:val="00BB4279"/>
    <w:rsid w:val="00BD3100"/>
    <w:rsid w:val="00C03793"/>
    <w:rsid w:val="00C048D0"/>
    <w:rsid w:val="00C061B5"/>
    <w:rsid w:val="00C17D21"/>
    <w:rsid w:val="00C2434D"/>
    <w:rsid w:val="00C2486D"/>
    <w:rsid w:val="00C30B93"/>
    <w:rsid w:val="00C32774"/>
    <w:rsid w:val="00C336CA"/>
    <w:rsid w:val="00C43DBA"/>
    <w:rsid w:val="00C449B4"/>
    <w:rsid w:val="00C52E47"/>
    <w:rsid w:val="00C5524C"/>
    <w:rsid w:val="00C65D60"/>
    <w:rsid w:val="00C7007B"/>
    <w:rsid w:val="00C70C3D"/>
    <w:rsid w:val="00C74A32"/>
    <w:rsid w:val="00C75AD1"/>
    <w:rsid w:val="00C879C6"/>
    <w:rsid w:val="00C911DD"/>
    <w:rsid w:val="00C93D03"/>
    <w:rsid w:val="00C958C4"/>
    <w:rsid w:val="00CA4617"/>
    <w:rsid w:val="00CA4DD1"/>
    <w:rsid w:val="00CB1A51"/>
    <w:rsid w:val="00CB232D"/>
    <w:rsid w:val="00CB2B5B"/>
    <w:rsid w:val="00CC0AB6"/>
    <w:rsid w:val="00CC0EC8"/>
    <w:rsid w:val="00CD4143"/>
    <w:rsid w:val="00CE67F8"/>
    <w:rsid w:val="00CE763B"/>
    <w:rsid w:val="00CF099D"/>
    <w:rsid w:val="00CF1737"/>
    <w:rsid w:val="00D1039D"/>
    <w:rsid w:val="00D21CD4"/>
    <w:rsid w:val="00D24A34"/>
    <w:rsid w:val="00D449B7"/>
    <w:rsid w:val="00D45046"/>
    <w:rsid w:val="00D4548D"/>
    <w:rsid w:val="00D46DE4"/>
    <w:rsid w:val="00D50E24"/>
    <w:rsid w:val="00D5448F"/>
    <w:rsid w:val="00D56476"/>
    <w:rsid w:val="00D63EDE"/>
    <w:rsid w:val="00D66C6F"/>
    <w:rsid w:val="00D74753"/>
    <w:rsid w:val="00D756CB"/>
    <w:rsid w:val="00D8495D"/>
    <w:rsid w:val="00D85836"/>
    <w:rsid w:val="00D85B06"/>
    <w:rsid w:val="00DA65DD"/>
    <w:rsid w:val="00DC4C91"/>
    <w:rsid w:val="00DD645A"/>
    <w:rsid w:val="00E00CE4"/>
    <w:rsid w:val="00E02657"/>
    <w:rsid w:val="00E115C0"/>
    <w:rsid w:val="00E15EA8"/>
    <w:rsid w:val="00E216A5"/>
    <w:rsid w:val="00E2300A"/>
    <w:rsid w:val="00E2340E"/>
    <w:rsid w:val="00E46870"/>
    <w:rsid w:val="00E46F20"/>
    <w:rsid w:val="00E47F08"/>
    <w:rsid w:val="00E53B43"/>
    <w:rsid w:val="00E54BDD"/>
    <w:rsid w:val="00E54E6C"/>
    <w:rsid w:val="00E56530"/>
    <w:rsid w:val="00E67844"/>
    <w:rsid w:val="00E72A5B"/>
    <w:rsid w:val="00E76C62"/>
    <w:rsid w:val="00E770B2"/>
    <w:rsid w:val="00E86A81"/>
    <w:rsid w:val="00E900A8"/>
    <w:rsid w:val="00E90467"/>
    <w:rsid w:val="00E921F6"/>
    <w:rsid w:val="00E92524"/>
    <w:rsid w:val="00EA1F54"/>
    <w:rsid w:val="00EA38E1"/>
    <w:rsid w:val="00EA3BF3"/>
    <w:rsid w:val="00EB1DAB"/>
    <w:rsid w:val="00EC21D1"/>
    <w:rsid w:val="00ED1395"/>
    <w:rsid w:val="00ED57B4"/>
    <w:rsid w:val="00ED78E0"/>
    <w:rsid w:val="00EE04D5"/>
    <w:rsid w:val="00EE7B2A"/>
    <w:rsid w:val="00F07B95"/>
    <w:rsid w:val="00F13150"/>
    <w:rsid w:val="00F214B5"/>
    <w:rsid w:val="00F3112D"/>
    <w:rsid w:val="00F44896"/>
    <w:rsid w:val="00F45C77"/>
    <w:rsid w:val="00F51F6D"/>
    <w:rsid w:val="00F53FDD"/>
    <w:rsid w:val="00F55371"/>
    <w:rsid w:val="00F82109"/>
    <w:rsid w:val="00F914B6"/>
    <w:rsid w:val="00F95BA0"/>
    <w:rsid w:val="00FB6177"/>
    <w:rsid w:val="00FC7A3D"/>
    <w:rsid w:val="00FD08B1"/>
    <w:rsid w:val="00FD135E"/>
    <w:rsid w:val="00FD4999"/>
    <w:rsid w:val="00FD7A92"/>
    <w:rsid w:val="00FE0D80"/>
    <w:rsid w:val="00FE0DF7"/>
    <w:rsid w:val="00FF4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A1B4"/>
  <w15:docId w15:val="{4206D655-AB87-450D-A4D1-46F2A575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Revision">
    <w:name w:val="Revision"/>
    <w:hidden/>
    <w:uiPriority w:val="99"/>
    <w:semiHidden/>
    <w:rsid w:val="004347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39661">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16150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867</Nr_x002e__x0020_akti>
    <Data_x0020_e_x0020_Krijimit xmlns="0e656187-b300-4fb0-8bf4-3a50f872073c">2021-12-31T07:50:04Z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disa shtesa dhe ndryshime në vendimin nr.769, datë 20.12.2017, të Këshillit të Ministrave, “Për shpronësimin, për interes publik, të pronarëve të pasurive të paluajtshme, pronë private, që preken nga ndërtimi i segmentit rrugor “Unaza Lindore Tiranë, loti Ⅲ (shtesa)””</Titulli>
    <Modifikuesi xmlns="0e656187-b300-4fb0-8bf4-3a50f872073c">alma.lisaku</Modifikuesi>
    <Nr_x002e__x0020_prot_x0020_QBZ xmlns="0e656187-b300-4fb0-8bf4-3a50f872073c">1944</Nr_x002e__x0020_prot_x0020_QBZ>
    <Data_x0020_e_x0020_Modifikimit xmlns="0e656187-b300-4fb0-8bf4-3a50f872073c">2022-12-29T09:41:48Z</Data_x0020_e_x0020_Modifikimit>
    <Dekretuar xmlns="0e656187-b300-4fb0-8bf4-3a50f872073c">false</Dekretuar>
    <Data xmlns="0e656187-b300-4fb0-8bf4-3a50f872073c">2022-12-26T23:00:00Z</Data>
    <Nr_x002e__x0020_protokolli_x0020_i_x0020_aktit xmlns="0e656187-b300-4fb0-8bf4-3a50f872073c">7064/1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EAA6524FA5D4695A6ED8505D34A2D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00C23-101A-476C-8304-CC81BBA1FA20}">
  <ds:schemaRef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2FCCE85F-F6A7-46CF-8204-4B8273596E0C}">
  <ds:schemaRefs>
    <ds:schemaRef ds:uri="http://schemas.microsoft.com/sharepoint/v3/contenttype/forms"/>
  </ds:schemaRefs>
</ds:datastoreItem>
</file>

<file path=customXml/itemProps3.xml><?xml version="1.0" encoding="utf-8"?>
<ds:datastoreItem xmlns:ds="http://schemas.openxmlformats.org/officeDocument/2006/customXml" ds:itemID="{462151AB-9132-40B9-AAEA-788EC0608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4768AD-6720-4005-A4CD-BBA6BB347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3961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nr.769, datë 20.12.2017, të Këshillit të Ministrave, “Për shpronësimin, për interes publik, të pronarëve të pasurive të paluajtshme, pronë private, që preken nga ndërtimi i segmentit rrugor “Unaza Lindore Tiranë, loti Ⅲ (shtesa)””</dc:title>
  <dc:creator>Aida Nika</dc:creator>
  <cp:lastModifiedBy>Alma Lisaku</cp:lastModifiedBy>
  <cp:revision>36</cp:revision>
  <cp:lastPrinted>2022-12-27T08:47:00Z</cp:lastPrinted>
  <dcterms:created xsi:type="dcterms:W3CDTF">2022-12-23T19:52:00Z</dcterms:created>
  <dcterms:modified xsi:type="dcterms:W3CDTF">2022-12-29T09:46:00Z</dcterms:modified>
</cp:coreProperties>
</file>