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3FA1B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>VENDIM</w:t>
      </w:r>
    </w:p>
    <w:p w14:paraId="42D3FA1C" w14:textId="77777777" w:rsidR="00021764" w:rsidRPr="00295030" w:rsidRDefault="005168D7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 xml:space="preserve">Nr. 874, datë </w:t>
      </w:r>
      <w:r w:rsidR="00021764" w:rsidRPr="00295030">
        <w:rPr>
          <w:rFonts w:ascii="Garamond" w:hAnsi="Garamond" w:cs="Garamond"/>
          <w:b/>
          <w:bCs/>
          <w:sz w:val="24"/>
          <w:szCs w:val="24"/>
          <w:lang w:val="sq-AL"/>
        </w:rPr>
        <w:t>27.12.2022</w:t>
      </w:r>
    </w:p>
    <w:p w14:paraId="42D3FA1D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42D3FA1E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 xml:space="preserve">PËR MIRATIMIN E RREGULLAVE TË DETAJUARA PËR TË DHËNAT PARËSORE DHE DYTËSORE, QË REGJISTROHEN NË REGJISTRIN ELEKTRONIK TË PROFESIONISTËVE TË LICENCUAR PËR DHËNËSIT E INFORMACIONIT, PËR NDËRVEPRIMIN ME BAZAT E TJERA TË </w:t>
      </w:r>
      <w:proofErr w:type="spellStart"/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>TË</w:t>
      </w:r>
      <w:proofErr w:type="spellEnd"/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 xml:space="preserve"> DHËNAVE, SI DHE PËR NIVELIN E </w:t>
      </w:r>
      <w:proofErr w:type="spellStart"/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>AKSESIMIT</w:t>
      </w:r>
      <w:proofErr w:type="spellEnd"/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 xml:space="preserve"> PËR SUBJEKTET E INTERESUARA</w:t>
      </w:r>
    </w:p>
    <w:p w14:paraId="42D3FA1F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42D3FA20" w14:textId="32D92B83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Në mbështetje të nenit 100 të Kushtetutës dhe të pikës 3, të nenit 14/1, të ligjit nr.</w:t>
      </w:r>
      <w:r w:rsidR="0074659E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95030">
        <w:rPr>
          <w:rFonts w:ascii="Garamond" w:hAnsi="Garamond" w:cs="Garamond"/>
          <w:sz w:val="24"/>
          <w:szCs w:val="24"/>
          <w:lang w:val="sq-AL"/>
        </w:rPr>
        <w:t xml:space="preserve">8402, datë 10.9.1998, “Për kontrollin dhe disiplinimin e punimeve të ndërtimit”, të ndryshuar, me propozimin e </w:t>
      </w:r>
      <w:r w:rsidR="0074659E" w:rsidRPr="00295030">
        <w:rPr>
          <w:rFonts w:ascii="Garamond" w:hAnsi="Garamond" w:cs="Garamond"/>
          <w:sz w:val="24"/>
          <w:szCs w:val="24"/>
          <w:lang w:val="sq-AL"/>
        </w:rPr>
        <w:t>zëvendëskry</w:t>
      </w:r>
      <w:bookmarkStart w:id="0" w:name="_GoBack"/>
      <w:bookmarkEnd w:id="0"/>
      <w:r w:rsidR="0074659E" w:rsidRPr="00295030">
        <w:rPr>
          <w:rFonts w:ascii="Garamond" w:hAnsi="Garamond" w:cs="Garamond"/>
          <w:sz w:val="24"/>
          <w:szCs w:val="24"/>
          <w:lang w:val="sq-AL"/>
        </w:rPr>
        <w:t xml:space="preserve">eministrit </w:t>
      </w:r>
      <w:r w:rsidRPr="00295030">
        <w:rPr>
          <w:rFonts w:ascii="Garamond" w:hAnsi="Garamond" w:cs="Garamond"/>
          <w:sz w:val="24"/>
          <w:szCs w:val="24"/>
          <w:lang w:val="sq-AL"/>
        </w:rPr>
        <w:t>dhe ministër i Infrastrukturës dhe Energjisë, Këshilli i Ministrave</w:t>
      </w:r>
    </w:p>
    <w:p w14:paraId="42D3FA21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42D3FA22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295030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42D3FA23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42D3FA24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I. DISPOZITA TË PËRGJITHSHME</w:t>
      </w:r>
    </w:p>
    <w:p w14:paraId="42D3FA25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1. Ky vendim rregullon përcaktimin e të dhënave që do të regjistrohen si të dhëna parësore dhe dytësore në Regjistrin Elektronik të Profesionistëve të Licencuar (në vijim Regjistri elektronik), që ushtrojnë veprimtarinë e tyre në fushën e planifikimit, zhvillimit dhe disiplinimit të punimeve të ndërtimit pavarësisht nëse janë të regjistruar si persona fizikë ose juridik.</w:t>
      </w:r>
    </w:p>
    <w:p w14:paraId="42D3FA26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2. Struktura përgjegjëse për gjenerimin dhe përditësimin e të dhënave në Regjistrin elektronik është drejtoria përgjegjëse për licencat pranë Ministrisë së Infrastrukturës dhe Energjisë.</w:t>
      </w:r>
    </w:p>
    <w:p w14:paraId="42D3FA27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II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>. PËRMBAJTJA, ADMINISTRIMI DHE RUAJTJA E TË DHËNAVE TË REGJISTRIT ELEKTRONIK</w:t>
      </w:r>
    </w:p>
    <w:p w14:paraId="42D3FA28" w14:textId="22155FE5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3.</w:t>
      </w:r>
      <w:r w:rsidR="00295030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95030">
        <w:rPr>
          <w:rFonts w:ascii="Garamond" w:hAnsi="Garamond" w:cs="Garamond"/>
          <w:sz w:val="24"/>
          <w:szCs w:val="24"/>
          <w:lang w:val="sq-AL"/>
        </w:rPr>
        <w:t>Të dhënat parësore që përmban Regjistri elektronik janë:</w:t>
      </w:r>
    </w:p>
    <w:p w14:paraId="42D3FA29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a) Numri unik i licencës profesionale;</w:t>
      </w:r>
    </w:p>
    <w:p w14:paraId="42D3FA2A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b) Selia ose vendi i ushtrimit të veprimtarisë së subjektit;</w:t>
      </w:r>
    </w:p>
    <w:p w14:paraId="42D3FA2B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c) Të dhënat e drejtuesit ligjor dhe drejtuesit teknik;</w:t>
      </w:r>
    </w:p>
    <w:p w14:paraId="42D3FA2C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ç) Afati i vlefshmërisë;</w:t>
      </w:r>
    </w:p>
    <w:p w14:paraId="42D3FA2D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d) Kategoritë e licencës;</w:t>
      </w:r>
    </w:p>
    <w:p w14:paraId="42D3FA2E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dh) Sanksionet apo masat disiplinore të dhëna me vendim nga Komisionet Disiplinore të licencimit.</w:t>
      </w:r>
    </w:p>
    <w:p w14:paraId="42D3FA2F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4. Të dhënat dytësore që përmban Regjistri elektronik janë:</w:t>
      </w:r>
    </w:p>
    <w:p w14:paraId="42D3FA30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a) Emërtimi i subjektit;</w:t>
      </w:r>
    </w:p>
    <w:p w14:paraId="42D3FA31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b) Lloji i veprës penale për të cilin është dënuar me vendim të formës së prerë subjekti i licencuar;</w:t>
      </w:r>
    </w:p>
    <w:p w14:paraId="42D3FA32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c) Kryerja e dënimit për veprën penale;</w:t>
      </w:r>
    </w:p>
    <w:p w14:paraId="42D3FA33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ç) Shuarja, rehabilitimi, falja apo amnistia nga vepra penale;</w:t>
      </w:r>
    </w:p>
    <w:p w14:paraId="42D3FA34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d) Gjobat dhe masat administrative të vendosura, duke përcaktuar dhe institucionin që i ka vendosur;</w:t>
      </w:r>
    </w:p>
    <w:p w14:paraId="42D3FA35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dh) Konfiskimet ndaj tyre në favor të shtetit, duke përcaktuar llojin e objektit të ndërtimit, adresën dhe kohën e ndërtimit;</w:t>
      </w:r>
    </w:p>
    <w:p w14:paraId="42D3FA36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e) Përjashtimin e zhvilluesit nga e drejta për të marrë leje zhvillimi ose ndërtimi nga autoritetet përgjegjëse për 5 vjet.</w:t>
      </w:r>
    </w:p>
    <w:p w14:paraId="42D3FA37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III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. NDËRVEPRIMI ME BAZAT E TJERA TË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TË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DHËNAVE DHE NIVELI I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AKSESIMIT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PËR SUBJEKTET E INTERESUARA</w:t>
      </w:r>
    </w:p>
    <w:p w14:paraId="42D3FA38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 xml:space="preserve">5. Regjistri elektronik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ndërvepron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me:</w:t>
      </w:r>
    </w:p>
    <w:p w14:paraId="42D3FA39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a) Regjistrin Kombëtar të Gjendjes Civile, administruar nga Drejtoria e Përgjithshme e Gjendjes Civile;</w:t>
      </w:r>
    </w:p>
    <w:p w14:paraId="42D3FA3A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lastRenderedPageBreak/>
        <w:t>b) Portalin unik qeveritar “e-Albania”;</w:t>
      </w:r>
    </w:p>
    <w:p w14:paraId="42D3FA3B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c) Portalin e-Lejet;</w:t>
      </w:r>
    </w:p>
    <w:p w14:paraId="42D3FA3C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ç) Regjistrin Tregtar, administruar nga Qendra Kombëtare e Biznesit;</w:t>
      </w:r>
    </w:p>
    <w:p w14:paraId="42D3FA3D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d) Regjistrin e Gjendjes Penale, administruar Drejtoria e Përgjithshme e Burgjeve.</w:t>
      </w:r>
    </w:p>
    <w:p w14:paraId="42D3FA3E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6. Dhënës të informacionit janë:</w:t>
      </w:r>
    </w:p>
    <w:p w14:paraId="42D3FA3F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a) Inspektorati Kombëtar i Mbrojtjes së Territorit;</w:t>
      </w:r>
    </w:p>
    <w:p w14:paraId="42D3FA40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b) Inspektorati Vendor i Mbrojtjes së Territorit;</w:t>
      </w:r>
    </w:p>
    <w:p w14:paraId="42D3FA41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c) Njësitë e vetëqeverisjes vendore në rastet kur ndërtimi është kryer në territorin nën juridiksionin e tyre;</w:t>
      </w:r>
    </w:p>
    <w:p w14:paraId="42D3FA42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ç) Instituti i Ndërtimit;</w:t>
      </w:r>
    </w:p>
    <w:p w14:paraId="42D3FA43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d) Drejtoria e Përgjithshme e Tatimeve.</w:t>
      </w:r>
    </w:p>
    <w:p w14:paraId="42D3FA44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7. Subjektet e interesuara janë zhvilluesit, zbatuesit, mbikëqyrësit, projektuesit, si dhe çdo subjekt tjetër i interesuar.</w:t>
      </w:r>
    </w:p>
    <w:p w14:paraId="42D3FA45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 xml:space="preserve">8. Niveli i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aksesimit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në Regjistrin elektronik është, si më poshtë vijon:</w:t>
      </w:r>
    </w:p>
    <w:p w14:paraId="42D3FA46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a) Veprimet në Regjistër kryhen nga drejtoria përgjegjëse për licencat pranë Ministrisë së Infrastrukturës dhe Energjisë, e cila ka të drejta regjistrimi, përpunimi, raportimi, leximi, shkrimi dhe përditësimi për të dhënat e regjistruara në regjistër;</w:t>
      </w:r>
    </w:p>
    <w:p w14:paraId="42D3FA47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b) Subjektet e interesuara sipas pikës 7 kanë akses të drejtpërdrejtë dhe të pakufizuar në leximin e të dhënave që ndodhen në Regjistrin elektronik.</w:t>
      </w:r>
    </w:p>
    <w:p w14:paraId="42D3FA48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 xml:space="preserve">9. Çdo veprim në Regjistrin elektronik lidhur me aksesin, ndryshimin, korrigjimin apo përhapjen e të dhënave duhet të lërë gjurmë, me qëllim garantimin e sigurisë dhe konfidencialitetit të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të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dhënave personale.</w:t>
      </w:r>
    </w:p>
    <w:p w14:paraId="42D3FA49" w14:textId="2565A41B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10.</w:t>
      </w:r>
      <w:r w:rsidR="00295030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95030">
        <w:rPr>
          <w:rFonts w:ascii="Garamond" w:hAnsi="Garamond" w:cs="Garamond"/>
          <w:sz w:val="24"/>
          <w:szCs w:val="24"/>
          <w:lang w:val="sq-AL"/>
        </w:rPr>
        <w:t>Regjistri elektronik është publik dhe publikohet në faqen zyrtare të ministrisë përgjegjëse për ndërtimin.</w:t>
      </w:r>
    </w:p>
    <w:p w14:paraId="42D3FA4A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IV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>. DISPOZITA TË FUNDIT</w:t>
      </w:r>
    </w:p>
    <w:p w14:paraId="42D3FA4B" w14:textId="343731D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11.</w:t>
      </w:r>
      <w:r w:rsidR="00295030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95030">
        <w:rPr>
          <w:rFonts w:ascii="Garamond" w:hAnsi="Garamond" w:cs="Garamond"/>
          <w:sz w:val="24"/>
          <w:szCs w:val="24"/>
          <w:lang w:val="sq-AL"/>
        </w:rPr>
        <w:t xml:space="preserve">Ministria e Infrastrukturës dhe Energjisë bashkëpunon dhe bashkërendon punën me Agjencinë Kombëtare të Shoqërisë së Informacionit (AKSHI) për ngritjen dhe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hostimin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e regjistrit.</w:t>
      </w:r>
    </w:p>
    <w:p w14:paraId="42D3FA4C" w14:textId="447FDF65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12.</w:t>
      </w:r>
      <w:r w:rsidR="00295030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95030">
        <w:rPr>
          <w:rFonts w:ascii="Garamond" w:hAnsi="Garamond" w:cs="Garamond"/>
          <w:sz w:val="24"/>
          <w:szCs w:val="24"/>
          <w:lang w:val="sq-AL"/>
        </w:rPr>
        <w:t xml:space="preserve">Regjistri elektronik si bazë të dhënash shtetërore bëhet në formatin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Web-based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dhe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hostohet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në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serverat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e AKSH-it.</w:t>
      </w:r>
    </w:p>
    <w:p w14:paraId="42D3FA4D" w14:textId="78A9FACF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13.</w:t>
      </w:r>
      <w:r w:rsidR="00295030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95030">
        <w:rPr>
          <w:rFonts w:ascii="Garamond" w:hAnsi="Garamond" w:cs="Garamond"/>
          <w:sz w:val="24"/>
          <w:szCs w:val="24"/>
          <w:lang w:val="sq-AL"/>
        </w:rPr>
        <w:t xml:space="preserve">AKSHI, në cilësinë e autoritetit rregullator koordinues të bazave të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të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dhënave shtetërore, është përgjegjës për krijimin e kushteve të nevojshme teknike dhe organizative, që sigurojnë ndërveprimin e Regjistrit elektronik me bazat e tjera të </w:t>
      </w:r>
      <w:proofErr w:type="spellStart"/>
      <w:r w:rsidRPr="00295030">
        <w:rPr>
          <w:rFonts w:ascii="Garamond" w:hAnsi="Garamond" w:cs="Garamond"/>
          <w:sz w:val="24"/>
          <w:szCs w:val="24"/>
          <w:lang w:val="sq-AL"/>
        </w:rPr>
        <w:t>të</w:t>
      </w:r>
      <w:proofErr w:type="spellEnd"/>
      <w:r w:rsidRPr="00295030">
        <w:rPr>
          <w:rFonts w:ascii="Garamond" w:hAnsi="Garamond" w:cs="Garamond"/>
          <w:sz w:val="24"/>
          <w:szCs w:val="24"/>
          <w:lang w:val="sq-AL"/>
        </w:rPr>
        <w:t xml:space="preserve"> dhënave shtetërore.</w:t>
      </w:r>
    </w:p>
    <w:p w14:paraId="42D3FA4E" w14:textId="2C07BE3A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14.</w:t>
      </w:r>
      <w:r w:rsidR="00295030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95030">
        <w:rPr>
          <w:rFonts w:ascii="Garamond" w:hAnsi="Garamond" w:cs="Garamond"/>
          <w:sz w:val="24"/>
          <w:szCs w:val="24"/>
          <w:lang w:val="sq-AL"/>
        </w:rPr>
        <w:t>Ngarkohen Ministria e Infrastrukturës dhe Energjisë, njësitë e vetëqeverisjes vendore, Inspektorati Vendor i Mbrojtjes së Territorit, Inspektorati Kombëtar i Mbrojtjes së Territorit, Instituti i Ndërtimit, si dhe Agjencia Kombëtare e Shoqërisë së Informacionit për zbatimin e këtij vendimi.</w:t>
      </w:r>
    </w:p>
    <w:p w14:paraId="42D3FA4F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sz w:val="24"/>
          <w:szCs w:val="24"/>
          <w:lang w:val="sq-AL"/>
        </w:rPr>
        <w:t>Ky ven</w:t>
      </w:r>
      <w:r w:rsidR="008979E4" w:rsidRPr="00295030">
        <w:rPr>
          <w:rFonts w:ascii="Garamond" w:hAnsi="Garamond" w:cs="Garamond"/>
          <w:sz w:val="24"/>
          <w:szCs w:val="24"/>
          <w:lang w:val="sq-AL"/>
        </w:rPr>
        <w:t>dim hyn në fuqi pas botimit në Fletoren Zyrtare</w:t>
      </w:r>
      <w:r w:rsidRPr="00295030">
        <w:rPr>
          <w:rFonts w:ascii="Garamond" w:hAnsi="Garamond" w:cs="Garamond"/>
          <w:sz w:val="24"/>
          <w:szCs w:val="24"/>
          <w:lang w:val="sq-AL"/>
        </w:rPr>
        <w:t>.</w:t>
      </w:r>
    </w:p>
    <w:p w14:paraId="42D3FA50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42D3FA51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right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bCs/>
          <w:sz w:val="24"/>
          <w:szCs w:val="24"/>
          <w:lang w:val="sq-AL"/>
        </w:rPr>
        <w:t>KRYEMINISTËR</w:t>
      </w:r>
    </w:p>
    <w:p w14:paraId="42D3FA52" w14:textId="77777777" w:rsidR="00021764" w:rsidRPr="00295030" w:rsidRDefault="00021764" w:rsidP="00021764">
      <w:pPr>
        <w:autoSpaceDE w:val="0"/>
        <w:autoSpaceDN w:val="0"/>
        <w:adjustRightInd w:val="0"/>
        <w:spacing w:after="0" w:line="240" w:lineRule="auto"/>
        <w:ind w:firstLine="280"/>
        <w:jc w:val="right"/>
        <w:rPr>
          <w:rFonts w:ascii="Garamond" w:hAnsi="Garamond" w:cs="Garamond"/>
          <w:sz w:val="24"/>
          <w:szCs w:val="24"/>
          <w:lang w:val="sq-AL"/>
        </w:rPr>
      </w:pPr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295030">
        <w:rPr>
          <w:rFonts w:ascii="Garamond" w:hAnsi="Garamond" w:cs="Garamond"/>
          <w:b/>
          <w:bCs/>
          <w:sz w:val="24"/>
          <w:szCs w:val="24"/>
          <w:lang w:val="sq-AL"/>
        </w:rPr>
        <w:t>Rama</w:t>
      </w:r>
      <w:proofErr w:type="spellEnd"/>
    </w:p>
    <w:p w14:paraId="42D3FA53" w14:textId="77777777" w:rsidR="00021764" w:rsidRPr="00295030" w:rsidRDefault="00021764" w:rsidP="00021764">
      <w:pPr>
        <w:autoSpaceDE w:val="0"/>
        <w:autoSpaceDN w:val="0"/>
        <w:adjustRightInd w:val="0"/>
        <w:spacing w:line="302" w:lineRule="atLeast"/>
        <w:ind w:firstLine="280"/>
        <w:rPr>
          <w:rFonts w:ascii="Garamond" w:hAnsi="Garamond" w:cs="Garamond"/>
          <w:lang w:val="sq-AL"/>
        </w:rPr>
      </w:pPr>
    </w:p>
    <w:p w14:paraId="42D3FA54" w14:textId="77777777" w:rsidR="003C3138" w:rsidRPr="00295030" w:rsidRDefault="003C3138" w:rsidP="00021764">
      <w:pPr>
        <w:rPr>
          <w:lang w:val="sq-AL"/>
        </w:rPr>
      </w:pPr>
    </w:p>
    <w:sectPr w:rsidR="003C3138" w:rsidRPr="00295030" w:rsidSect="0029503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764"/>
    <w:rsid w:val="00021764"/>
    <w:rsid w:val="000B6756"/>
    <w:rsid w:val="00152A61"/>
    <w:rsid w:val="00295030"/>
    <w:rsid w:val="002C3D59"/>
    <w:rsid w:val="003C3138"/>
    <w:rsid w:val="0044668A"/>
    <w:rsid w:val="005168D7"/>
    <w:rsid w:val="0074659E"/>
    <w:rsid w:val="007D39B1"/>
    <w:rsid w:val="008979E4"/>
    <w:rsid w:val="00C213F4"/>
    <w:rsid w:val="00F1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3FA1B"/>
  <w15:docId w15:val="{29E5A888-1353-4725-83CA-F6E3E822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0217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9A0BABBFFB4BF99E62711B9A320D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874</Nr_x002e__x0020_akti>
    <Data_x0020_e_x0020_Krijimit xmlns="0e656187-b300-4fb0-8bf4-3a50f872073c">2022-04-29T12:53:25Z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2022-12-27T23:00:00Z</Date_x0020_protokolli>
    <Titulli xmlns="0e656187-b300-4fb0-8bf4-3a50f872073c">Për miratimin e rregullave të detajuara për të dhënat parësore dhe dytësore, që regjistrohen në Regjistrin Elektronik të Profesionistëve të Licencuar për dhënësit e informacionit, për ndërveprimin me bazat e tjera të të dhënave, si dhe për nivelin e aksesimit për subjektet e interesuara</Titulli>
    <Modifikuesi xmlns="0e656187-b300-4fb0-8bf4-3a50f872073c">nevila.samarxhi</Modifikuesi>
    <Nr_x002e__x0020_prot_x0020_QBZ xmlns="0e656187-b300-4fb0-8bf4-3a50f872073c">1950</Nr_x002e__x0020_prot_x0020_QBZ>
    <Data_x0020_e_x0020_Modifikimit xmlns="0e656187-b300-4fb0-8bf4-3a50f872073c">2022-12-29T08:15:52Z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9A0BABBFFB4BF99E62711B9A320D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0792-63DB-4659-8F4D-671FBBEA3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C3BA59-894D-4D62-9927-F6843ED79AA3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3C3AD10-98AC-4574-BB46-A40F3507C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C659F3-344A-45CE-9054-6FBBF39467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D2A637-5202-4D2C-89CC-C78472B5D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46F42A-1CE2-4E4D-B7DA-7F10F758E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fina, i ripunuar, per botim</vt:lpstr>
    </vt:vector>
  </TitlesOfParts>
  <Company/>
  <LinksUpToDate>false</LinksUpToDate>
  <CharactersWithSpaces>4944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fina, i ripunuar, per botim</dc:title>
  <dc:creator>Nevila Samarxhi</dc:creator>
  <cp:lastModifiedBy>Alma Lisaku</cp:lastModifiedBy>
  <cp:revision>6</cp:revision>
  <dcterms:created xsi:type="dcterms:W3CDTF">2022-12-29T08:14:00Z</dcterms:created>
  <dcterms:modified xsi:type="dcterms:W3CDTF">2022-12-29T09:22:00Z</dcterms:modified>
</cp:coreProperties>
</file>