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83BB82"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aps/>
          <w:color w:val="000000"/>
          <w:sz w:val="24"/>
          <w:szCs w:val="24"/>
        </w:rPr>
      </w:pPr>
      <w:r w:rsidRPr="0098392D">
        <w:rPr>
          <w:rFonts w:ascii="Garamond" w:hAnsi="Garamond" w:cs="Times New Roman"/>
          <w:b/>
          <w:bCs/>
          <w:caps/>
          <w:color w:val="000000"/>
          <w:sz w:val="24"/>
          <w:szCs w:val="24"/>
        </w:rPr>
        <w:t>Vendim</w:t>
      </w:r>
    </w:p>
    <w:p w14:paraId="1783BB83"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r w:rsidRPr="0098392D">
        <w:rPr>
          <w:rFonts w:ascii="Garamond" w:hAnsi="Garamond" w:cs="Times New Roman"/>
          <w:b/>
          <w:bCs/>
          <w:color w:val="000000"/>
          <w:sz w:val="24"/>
          <w:szCs w:val="24"/>
        </w:rPr>
        <w:t>Nr.</w:t>
      </w:r>
      <w:r w:rsidR="00931E18" w:rsidRPr="0098392D">
        <w:rPr>
          <w:rFonts w:ascii="Garamond" w:hAnsi="Garamond" w:cs="Times New Roman"/>
          <w:b/>
          <w:bCs/>
          <w:color w:val="000000"/>
          <w:sz w:val="24"/>
          <w:szCs w:val="24"/>
        </w:rPr>
        <w:t xml:space="preserve"> 23</w:t>
      </w:r>
      <w:r w:rsidRPr="0098392D">
        <w:rPr>
          <w:rFonts w:ascii="Garamond" w:hAnsi="Garamond" w:cs="Times New Roman"/>
          <w:b/>
          <w:bCs/>
          <w:color w:val="000000"/>
          <w:sz w:val="24"/>
          <w:szCs w:val="24"/>
        </w:rPr>
        <w:t xml:space="preserve">, datë </w:t>
      </w:r>
      <w:r w:rsidR="00931E18" w:rsidRPr="0098392D">
        <w:rPr>
          <w:rFonts w:ascii="Garamond" w:hAnsi="Garamond" w:cs="Times New Roman"/>
          <w:b/>
          <w:bCs/>
          <w:color w:val="000000"/>
          <w:sz w:val="24"/>
          <w:szCs w:val="24"/>
        </w:rPr>
        <w:t>18.1.2023</w:t>
      </w:r>
    </w:p>
    <w:p w14:paraId="1783BB84"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p>
    <w:p w14:paraId="1783BB85" w14:textId="77777777" w:rsidR="00EB0C93"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r w:rsidRPr="0098392D">
        <w:rPr>
          <w:rFonts w:ascii="Garamond" w:hAnsi="Garamond" w:cs="Times New Roman"/>
          <w:b/>
          <w:bCs/>
          <w:color w:val="000000"/>
          <w:sz w:val="24"/>
          <w:szCs w:val="24"/>
        </w:rPr>
        <w:t>PËR FINANCIMIN E SHËRBIMEVE SHËNDETËSORE SPITALORE NGA SKEMA E DETYRUESHME E SIGURIMEVE TË KUJDESIT SHËNDETËSOR, PËR VITIN 2023</w:t>
      </w:r>
    </w:p>
    <w:p w14:paraId="2EFBC3E8" w14:textId="1254808E" w:rsidR="006B3B34" w:rsidRPr="006B3B34" w:rsidRDefault="006B3B34" w:rsidP="00EB0C93">
      <w:pPr>
        <w:autoSpaceDE w:val="0"/>
        <w:autoSpaceDN w:val="0"/>
        <w:adjustRightInd w:val="0"/>
        <w:spacing w:after="0" w:line="240" w:lineRule="auto"/>
        <w:ind w:firstLine="284"/>
        <w:jc w:val="center"/>
        <w:rPr>
          <w:rFonts w:ascii="Garamond" w:hAnsi="Garamond" w:cs="Times New Roman"/>
          <w:bCs/>
          <w:i/>
          <w:color w:val="000000"/>
          <w:sz w:val="24"/>
          <w:szCs w:val="24"/>
        </w:rPr>
      </w:pPr>
      <w:r w:rsidRPr="006B3B34">
        <w:rPr>
          <w:rFonts w:ascii="Garamond" w:hAnsi="Garamond" w:cs="Times New Roman"/>
          <w:bCs/>
          <w:i/>
          <w:color w:val="000000"/>
          <w:sz w:val="24"/>
          <w:szCs w:val="24"/>
        </w:rPr>
        <w:t>(ndryshuar me VKM nr. 257, datë 20.4.2023</w:t>
      </w:r>
      <w:r w:rsidR="003B672A">
        <w:rPr>
          <w:rFonts w:ascii="Garamond" w:hAnsi="Garamond" w:cs="Times New Roman"/>
          <w:bCs/>
          <w:i/>
          <w:color w:val="000000"/>
          <w:sz w:val="24"/>
          <w:szCs w:val="24"/>
        </w:rPr>
        <w:t>, n</w:t>
      </w:r>
      <w:bookmarkStart w:id="0" w:name="_GoBack"/>
      <w:bookmarkEnd w:id="0"/>
      <w:r w:rsidR="003B672A" w:rsidRPr="003B672A">
        <w:rPr>
          <w:rFonts w:ascii="Garamond" w:hAnsi="Garamond" w:cs="Times New Roman"/>
          <w:bCs/>
          <w:i/>
          <w:color w:val="000000"/>
          <w:sz w:val="24"/>
          <w:szCs w:val="24"/>
        </w:rPr>
        <w:t>r. 499, datë 24.8.2023</w:t>
      </w:r>
      <w:r w:rsidRPr="006B3B34">
        <w:rPr>
          <w:rFonts w:ascii="Garamond" w:hAnsi="Garamond" w:cs="Times New Roman"/>
          <w:bCs/>
          <w:i/>
          <w:color w:val="000000"/>
          <w:sz w:val="24"/>
          <w:szCs w:val="24"/>
        </w:rPr>
        <w:t>)</w:t>
      </w:r>
    </w:p>
    <w:p w14:paraId="7A476E1D" w14:textId="7A5617A7" w:rsidR="006B3B34" w:rsidRPr="006B3B34" w:rsidRDefault="006B3B34" w:rsidP="006B3B34">
      <w:pPr>
        <w:autoSpaceDE w:val="0"/>
        <w:autoSpaceDN w:val="0"/>
        <w:adjustRightInd w:val="0"/>
        <w:spacing w:after="0" w:line="240" w:lineRule="auto"/>
        <w:ind w:firstLine="284"/>
        <w:jc w:val="right"/>
        <w:rPr>
          <w:rFonts w:ascii="Garamond" w:hAnsi="Garamond" w:cs="Times New Roman"/>
          <w:bCs/>
          <w:i/>
          <w:color w:val="000000"/>
          <w:sz w:val="24"/>
          <w:szCs w:val="24"/>
        </w:rPr>
      </w:pPr>
      <w:r w:rsidRPr="006B3B34">
        <w:rPr>
          <w:rFonts w:ascii="Garamond" w:hAnsi="Garamond" w:cs="Times New Roman"/>
          <w:bCs/>
          <w:i/>
          <w:color w:val="000000"/>
          <w:sz w:val="24"/>
          <w:szCs w:val="24"/>
        </w:rPr>
        <w:t>( i përditësuar)</w:t>
      </w:r>
    </w:p>
    <w:p w14:paraId="1783BB86"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p>
    <w:p w14:paraId="1783BB87" w14:textId="7C5CD073"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Në mbështetje të nenit 100 të Kushtetutës, të nenit 5, të ligjit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84/2022, “Për buxhetin e vitit 2023”, të nenit 10, të ligjit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10383, datë 24.2.2011, “Për sigurimin e detyrueshëm të kujdesit shëndetësor në Republikën e Shqipërisë”, dhe të nenit 53, të ligjit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162/2020, “Për prokurimin publik”, me propozimin e ministrit të Shëndetësisë dhe Mbrojtjes Sociale, Këshilli i Ministrave</w:t>
      </w:r>
    </w:p>
    <w:p w14:paraId="1783BB88"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p>
    <w:p w14:paraId="1783BB89"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Cs/>
          <w:color w:val="000000"/>
          <w:sz w:val="24"/>
          <w:szCs w:val="24"/>
        </w:rPr>
      </w:pPr>
      <w:r w:rsidRPr="0098392D">
        <w:rPr>
          <w:rFonts w:ascii="Garamond" w:hAnsi="Garamond" w:cs="Times New Roman"/>
          <w:bCs/>
          <w:color w:val="000000"/>
          <w:sz w:val="24"/>
          <w:szCs w:val="24"/>
        </w:rPr>
        <w:t>VENDOSI:</w:t>
      </w:r>
    </w:p>
    <w:p w14:paraId="1783BB8A" w14:textId="77777777" w:rsidR="00EB0C93" w:rsidRPr="0098392D" w:rsidRDefault="00EB0C93" w:rsidP="00EB0C93">
      <w:pPr>
        <w:autoSpaceDE w:val="0"/>
        <w:autoSpaceDN w:val="0"/>
        <w:adjustRightInd w:val="0"/>
        <w:spacing w:after="0" w:line="240" w:lineRule="auto"/>
        <w:ind w:firstLine="284"/>
        <w:jc w:val="center"/>
        <w:rPr>
          <w:rFonts w:ascii="Garamond" w:hAnsi="Garamond" w:cs="Times New Roman"/>
          <w:b/>
          <w:bCs/>
          <w:color w:val="000000"/>
          <w:sz w:val="24"/>
          <w:szCs w:val="24"/>
        </w:rPr>
      </w:pPr>
    </w:p>
    <w:p w14:paraId="1783BB8B" w14:textId="37B7E971"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 Financimin nga skema e detyrueshme e sigurimeve shëndetësore të paketës së shërbimeve të ofruara në spitalet publike, sipas listës së shërbimeve në shtojcën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1, që i bashkëlidhet këtij vendimi.</w:t>
      </w:r>
    </w:p>
    <w:p w14:paraId="1783BB8C"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2. Spitali e ushtron veprimtarinë e tij, në përputhje me standardet, treguesit e cilësisë e të performancës, protokollet e diagnozës e të trajtimit, të miratuara nga Ministria e Shëndetësisë dhe Mbrojtjes Sociale.</w:t>
      </w:r>
    </w:p>
    <w:p w14:paraId="1783BB8D" w14:textId="460B39DF"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3. Buxheti për mbulimin e paketës së shërbimeve spitalore, sipas listës së shërbimeve që ofron çdo spital, ndahet sipas shtojcës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2, që i bashkëlidhet këtij vendimi.</w:t>
      </w:r>
    </w:p>
    <w:p w14:paraId="1783BB8E"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4. Fondi i Sigurimit të Detyrueshëm të Kujdesit Shëndetësor lidh kontratat me spitalet për financimin e paketave të shërbimeve shëndetësore të ofruara prej tyre, në përputhje me indikatorët e performancës spitalore.</w:t>
      </w:r>
    </w:p>
    <w:p w14:paraId="1783BB8F"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5. Fondi i Sigurimit të Detyrueshëm të Kujdesit Shëndetësor financon paketën e shërbimeve spitalore të kontraktuara me këto metoda:</w:t>
      </w:r>
    </w:p>
    <w:p w14:paraId="1783BB90"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a) Buxhetim me zëra shpenzimesh, për:</w:t>
      </w:r>
    </w:p>
    <w:p w14:paraId="1783BB91"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i. paga dhe shpenzime të tjera lidhur me pagën e personelit;</w:t>
      </w:r>
    </w:p>
    <w:p w14:paraId="1783BB92"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ii. kontribute për sigurime shëndetësore e shoqërore të personelit;</w:t>
      </w:r>
    </w:p>
    <w:p w14:paraId="1783BB93"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iii. mallra e shërbime të tjera.</w:t>
      </w:r>
    </w:p>
    <w:p w14:paraId="1783BB94"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b) Buxhetim për pagesën e paketave të shërbimeve me çmime të miratuara me vendim të Këshillit të Ministrave. Buxhetimi detajohet për çdo spital në zëra shpenzimesh me vendim të Këshillit Administrativ të Fondit të Sigurimit të Detyrueshëm të Kujdesit Shëndetësor.</w:t>
      </w:r>
    </w:p>
    <w:p w14:paraId="1783BB95"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c) Buxhetim për spitalet Durrës e “Memorial” Fier. Detajimi në zëra shpenzimesh i buxhetit miratohet nga bordet e këtyre spitaleve. Fondi financon dy spitalet nëpërmjet transfertave në llogaritë bankare që spitalet kanë në bankat e nivelit të dytë.</w:t>
      </w:r>
    </w:p>
    <w:p w14:paraId="1783BB96" w14:textId="215B48F9"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6. Fondi i Sigurimit të Detyrueshëm të Kujdesit Shëndetësor financon spitalet, në zbatim të vendimit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258, datë 24.4.2019, të Këshillit të Ministrave, “Për miratimin e kontratës së koncesionit/partneritetit publik privat për ofrimin e shërbimit laboratorik të spitaleve universitare, rajonale dhe atyre bashkiake të Sarandës dhe Lushnjës”. Fondi rishikon financimin e spitaleve për këtë kontratë gjatë vitit, me vendim të Këshillit Administrativ, me propozimin e Ministrisë së Shëndetësisë e Mbrojtjes Sociale ose të strukturave përgjegjëse.</w:t>
      </w:r>
    </w:p>
    <w:p w14:paraId="1783BB97"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7. Spitali është përgjegjës për zbatimin e buxhetit të kontraktuar, sipas zërave të përcaktuar të buxhetit, në përputhje me indikatorët dhe aktivitetin e shërbimit spitalor. </w:t>
      </w:r>
    </w:p>
    <w:p w14:paraId="1783BB98"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8. Rishpërndarja e buxhetit ndërmjet spitaleve bëhet brenda një kufiri prej 3% të buxhetit të spitaleve, me vendim të Këshillit Administrativ të Fondit të Sigurimit të Detyrueshëm të Kujdesit Shëndetësor.</w:t>
      </w:r>
    </w:p>
    <w:p w14:paraId="1783BB99"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lastRenderedPageBreak/>
        <w:t>9. Një fond jo më i madh se 30% e buxhetit vjetor, i planifikuar për shërbimet spitalore, mbahet nga Fondi i Sigurimit të Detyrueshëm të Kujdesit Shëndetësor për ta shpërndarë gjatë vitit, me vendim të Këshillit Administrativ të Fondit të Sigurimit të Detyrueshëm të Kujdesit Shëndetësor, përkatësisht, për:</w:t>
      </w:r>
    </w:p>
    <w:p w14:paraId="1783BB9A" w14:textId="77777777" w:rsidR="00EB0C93" w:rsidRPr="0098392D" w:rsidRDefault="00931E18"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a) </w:t>
      </w:r>
      <w:r w:rsidR="00EB0C93" w:rsidRPr="0098392D">
        <w:rPr>
          <w:rFonts w:ascii="Garamond" w:hAnsi="Garamond" w:cs="Times New Roman"/>
          <w:color w:val="000000"/>
          <w:sz w:val="24"/>
          <w:szCs w:val="24"/>
        </w:rPr>
        <w:t>financimin e shërbimit spitalor gjatë vitit;</w:t>
      </w:r>
    </w:p>
    <w:p w14:paraId="1783BB9B"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b) pagesat e paketave të shërbimeve të veçanta, të ofruara nga shërbimet spitalore, publike e jopublike, brenda e jashtë vendit, të miratuara me vendim të Këshillit të Ministrave;</w:t>
      </w:r>
    </w:p>
    <w:p w14:paraId="1783BB9C"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c) pagesat për kujdes shëndetësor në institucione jopublike, brenda e jashtë vendit, sipas miratimit, rast pas rasti, me vendim të Këshillit të Ministrave;</w:t>
      </w:r>
    </w:p>
    <w:p w14:paraId="1783BB9D"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ç) pagesat për kujdes shëndetësor, sipas marrëveshjeve ndërkombëtare të nënshkruara;</w:t>
      </w:r>
    </w:p>
    <w:p w14:paraId="1783BB9E"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d) pagesat e shërbimeve të kryera për llogari të spitaleve publike nga operatorë të kontraktuar nga Ministria e Shëndetësisë dhe Mbrojtjes Sociale, sipas legjislacionit për partneritetin publik privat;</w:t>
      </w:r>
    </w:p>
    <w:p w14:paraId="1783BB9F"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dh) transferta për individët (mjekë në shërbimet spitalore).</w:t>
      </w:r>
    </w:p>
    <w:p w14:paraId="1783BBA0"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10. Shpenzimet kapitale për investimet në spitale mbulohen nga Ministria e Shëndetësisë dhe Mbrojtjes Sociale. Operatori i Shërbimeve të Kujdesit Shëndetësor vlerëson kërkesat e spitaleve (rajonale/bashkiake) për investimet dhe ia paraqet Ministrisë së Shëndetësisë dhe Mbrojtjes Sociale për miratim. Spitalet universitare paraqesin kërkesën për investime në Ministrinë e Shëndetësisë dhe Mbrojtjes Sociale.</w:t>
      </w:r>
    </w:p>
    <w:p w14:paraId="1783BBA1"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11. Burime të tjera financimi për spitalet janë fondet e krijuara nga të ardhurat e realizuara gjatë veprimtarisë së tyre dhe nga dhurimet. Përdorimi i tyre bëhet tërësisht nga vetë spitali, si pjesë e kostos së shërbimit, bazuar në procedurat e miratuara nga Ministria e Shëndetësisë dhe Mbrojtjes Sociale. Këto të ardhura vlerësohen si të ardhura jashtë limitit, të cilat mbarten në vitin buxhetor pasardhës. </w:t>
      </w:r>
    </w:p>
    <w:p w14:paraId="1783BBA2"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12. Ministria e Shëndetësisë dhe Mbrojtjes Sociale, për raste të vlerësuara nga ajo ose me kërkesë të autoriteteve kontraktuese (spitaleve), mund të zhvillojë procedura të përqendruara prokurimi për disa mallra, shërbime dhe investime.</w:t>
      </w:r>
    </w:p>
    <w:p w14:paraId="1783BBA3"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13. Spitali zbaton sistemin e referimit dhe tarifat për shërbimet me pagesë, të miratuara nga ministri i Shëndetësisë dhe Mbrojtjes Sociale.</w:t>
      </w:r>
    </w:p>
    <w:p w14:paraId="1783BBA4"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 xml:space="preserve">14. Numri i përgjithshëm i punonjësve të spitaleve është 13 200 (trembëdhjetë mijë e dyqind) veta, nga të cilët 141 (njëqind e dyzet e një) punonjës në Spitalin Universitar të Traumës për Shërbimin e Urgjencës Ambulatore dhe Shërbimin e Ortopedi-Traumatologjisë. </w:t>
      </w:r>
    </w:p>
    <w:p w14:paraId="1783BBA5" w14:textId="0B6AE54B"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15. Për raste të veçanta të mungesës së mjekut specialist në shërbime të ndryshme të spitaleve rajonale, bashkiake dhe ditore, ministri i Shëndetësisë dhe Mbrojtjes Sociale, brenda numrit të përgjithshëm të personelit spitalor, urdhëron kontraktimin, për një periudhë të caktuar, të mjekëve specialistë. Për spitalet bashkiake dhe ditore, kur nuk plotësohen kushtet e përcaktuara në paragrafin e parë të kësaj pike, ministri i Shëndetësisë dhe Mbrojtjes Sociale urdhëron kontraktimin e mjekëve të përgjithshëm, pranë shërbimit të urgjencës. Mjekët e përcaktuar në këtë pikë</w:t>
      </w:r>
      <w:r w:rsidR="00580281">
        <w:rPr>
          <w:rFonts w:ascii="Garamond" w:hAnsi="Garamond" w:cs="Times New Roman"/>
          <w:color w:val="000000"/>
          <w:sz w:val="24"/>
          <w:szCs w:val="24"/>
        </w:rPr>
        <w:t>,</w:t>
      </w:r>
      <w:r w:rsidRPr="0098392D">
        <w:rPr>
          <w:rFonts w:ascii="Garamond" w:hAnsi="Garamond" w:cs="Times New Roman"/>
          <w:color w:val="000000"/>
          <w:sz w:val="24"/>
          <w:szCs w:val="24"/>
        </w:rPr>
        <w:t xml:space="preserve"> përveç pagës, trajtohen financiarisht me një bonus deri në 250 000 (dyqind e pesëdhjetë mijë) lekë në muaj. Vlera e bonusit përcaktohet, rast pas rasti, nga ministri i Shëndetësisë dhe Mbrojtjes Sociale, bazuar në vlerësimin e komisionit përkatës. Ky bonus, për efekt të llogaritjes së kontributeve të sigurimeve shoqërore dhe shëndetësore, trajtohet sipas shkronjës “e”, të pikës 2, të kreut II, të vendimit nr.</w:t>
      </w:r>
      <w:r w:rsidR="0098392D">
        <w:rPr>
          <w:rFonts w:ascii="Garamond" w:hAnsi="Garamond" w:cs="Times New Roman"/>
          <w:color w:val="000000"/>
          <w:sz w:val="24"/>
          <w:szCs w:val="24"/>
        </w:rPr>
        <w:t xml:space="preserve"> </w:t>
      </w:r>
      <w:r w:rsidRPr="0098392D">
        <w:rPr>
          <w:rFonts w:ascii="Garamond" w:hAnsi="Garamond" w:cs="Times New Roman"/>
          <w:color w:val="000000"/>
          <w:sz w:val="24"/>
          <w:szCs w:val="24"/>
        </w:rPr>
        <w:t>77, datë 28.1.2015, të Këshillit të Ministrave, “Për kontributet e detyrueshme dhe përfitimet nga sistemi i sigurimeve shoqërore dhe sigurimi i kujdesit shëndetësor”, të ndryshuar.</w:t>
      </w:r>
    </w:p>
    <w:p w14:paraId="1783BBA6" w14:textId="7B235549"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16. Mjekët e kontraktuar, sipas pikës 15, të këtij vendimi, nuk e përfitojnë shpërblimin sipas shkronjave “a” e “b”, të pikës 9/1, të vendimit nr.</w:t>
      </w:r>
      <w:r w:rsidR="0098392D">
        <w:rPr>
          <w:rFonts w:ascii="Garamond" w:hAnsi="Garamond" w:cs="Times New Roman"/>
          <w:color w:val="000000"/>
          <w:sz w:val="24"/>
          <w:szCs w:val="24"/>
        </w:rPr>
        <w:t xml:space="preserve"> </w:t>
      </w:r>
      <w:r w:rsidRPr="0098392D">
        <w:rPr>
          <w:rFonts w:ascii="Garamond" w:hAnsi="Garamond" w:cs="Times New Roman"/>
          <w:color w:val="000000"/>
          <w:sz w:val="24"/>
          <w:szCs w:val="24"/>
        </w:rPr>
        <w:t xml:space="preserve">555, datë 11.8.2011, të Këshillit të Ministrave, “Për miratimin e strukturës dhe niveleve të pagave të personelit mjekësor, të punonjësve të tjerë me arsim të lartë dhe të punonjësve të personelit teknik të shkencave mjekësore, në sistemin e ministrisë përgjegjëse për shëndetësinë, në Njësinë Mjekësore Ushtarake pranë Spitalit </w:t>
      </w:r>
      <w:r w:rsidRPr="0098392D">
        <w:rPr>
          <w:rFonts w:ascii="Garamond" w:hAnsi="Garamond" w:cs="Times New Roman"/>
          <w:color w:val="000000"/>
          <w:sz w:val="24"/>
          <w:szCs w:val="24"/>
        </w:rPr>
        <w:lastRenderedPageBreak/>
        <w:t>Universitar të Traumës, në strukturat e tjera të Forcave të Armatosura dhe në institucionet e ekzekutimit të vendimeve penale dhe spitalin përkatës”, të ndryshuar.</w:t>
      </w:r>
    </w:p>
    <w:p w14:paraId="1783BBA7" w14:textId="37FF2283" w:rsidR="00EB0C93" w:rsidRPr="006B3B34" w:rsidRDefault="00EB0C93" w:rsidP="00EB0C93">
      <w:pPr>
        <w:autoSpaceDE w:val="0"/>
        <w:autoSpaceDN w:val="0"/>
        <w:adjustRightInd w:val="0"/>
        <w:spacing w:after="0" w:line="240" w:lineRule="auto"/>
        <w:ind w:firstLine="284"/>
        <w:jc w:val="both"/>
        <w:rPr>
          <w:rFonts w:ascii="Garamond" w:hAnsi="Garamond" w:cs="Times New Roman"/>
          <w:i/>
          <w:color w:val="000000"/>
          <w:sz w:val="24"/>
          <w:szCs w:val="24"/>
        </w:rPr>
      </w:pPr>
      <w:r w:rsidRPr="006B3B34">
        <w:rPr>
          <w:rFonts w:ascii="Garamond" w:hAnsi="Garamond" w:cs="Times New Roman"/>
          <w:i/>
          <w:color w:val="000000"/>
          <w:sz w:val="24"/>
          <w:szCs w:val="24"/>
        </w:rPr>
        <w:t xml:space="preserve">17. </w:t>
      </w:r>
      <w:r w:rsidR="006B3B34" w:rsidRPr="006B3B34">
        <w:rPr>
          <w:rFonts w:ascii="Garamond" w:hAnsi="Garamond" w:cs="Times New Roman"/>
          <w:i/>
          <w:color w:val="000000"/>
          <w:sz w:val="24"/>
          <w:szCs w:val="24"/>
        </w:rPr>
        <w:t>Numri i pedagogëve me kontratë shërbimi për spitalet universitare miratohet çdo vit nga ministri i Shëndetësisë dhe Mbrojtjes Sociale. Masa e shpërblimit mujor të mjekëve pedagogë të Universitetit të Mjekësisë, Tiranë, bazohet në aktivitetin mjekësor dhe kohën e angazhimit në strukturat shëndetësore universitare dhe nuk mund të jetë më e lartë se masa e shpërblimit mujor të drejtuesit të shërbimit me gradën “Doktor i shkencave</w:t>
      </w:r>
      <w:r w:rsidR="006B3B34">
        <w:rPr>
          <w:rFonts w:ascii="Garamond" w:hAnsi="Garamond" w:cs="Times New Roman"/>
          <w:i/>
          <w:color w:val="000000"/>
          <w:sz w:val="24"/>
          <w:szCs w:val="24"/>
        </w:rPr>
        <w:t>”</w:t>
      </w:r>
      <w:r w:rsidR="006B3B34" w:rsidRPr="006B3B34">
        <w:rPr>
          <w:rFonts w:ascii="Garamond" w:hAnsi="Garamond" w:cs="Times New Roman"/>
          <w:i/>
          <w:color w:val="000000"/>
          <w:sz w:val="24"/>
          <w:szCs w:val="24"/>
        </w:rPr>
        <w:t>.</w:t>
      </w:r>
      <w:r w:rsidRPr="006B3B34">
        <w:rPr>
          <w:rFonts w:ascii="Garamond" w:hAnsi="Garamond" w:cs="Times New Roman"/>
          <w:i/>
          <w:color w:val="000000"/>
          <w:sz w:val="24"/>
          <w:szCs w:val="24"/>
        </w:rPr>
        <w:t xml:space="preserve"> </w:t>
      </w:r>
    </w:p>
    <w:p w14:paraId="1783BBA8" w14:textId="1EEB13B6"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18. Financimi i institucioneve dhe i shërbimeve, të përcaktuara në shtojcën</w:t>
      </w:r>
      <w:r w:rsidR="0098392D">
        <w:rPr>
          <w:rFonts w:ascii="Garamond" w:hAnsi="Garamond" w:cs="Times New Roman"/>
          <w:color w:val="000000"/>
          <w:sz w:val="24"/>
          <w:szCs w:val="24"/>
        </w:rPr>
        <w:t xml:space="preserve"> </w:t>
      </w:r>
      <w:r w:rsidRPr="0098392D">
        <w:rPr>
          <w:rFonts w:ascii="Garamond" w:hAnsi="Garamond" w:cs="Times New Roman"/>
          <w:color w:val="000000"/>
          <w:sz w:val="24"/>
          <w:szCs w:val="24"/>
        </w:rPr>
        <w:t>nr.</w:t>
      </w:r>
      <w:r w:rsidR="00580281">
        <w:rPr>
          <w:rFonts w:ascii="Garamond" w:hAnsi="Garamond" w:cs="Times New Roman"/>
          <w:color w:val="000000"/>
          <w:sz w:val="24"/>
          <w:szCs w:val="24"/>
        </w:rPr>
        <w:t xml:space="preserve"> </w:t>
      </w:r>
      <w:r w:rsidRPr="0098392D">
        <w:rPr>
          <w:rFonts w:ascii="Garamond" w:hAnsi="Garamond" w:cs="Times New Roman"/>
          <w:color w:val="000000"/>
          <w:sz w:val="24"/>
          <w:szCs w:val="24"/>
        </w:rPr>
        <w:t>3, që i bashkëlidhet këtij vendimi, bëhet nga Fondi i Sigurimit të Detyrueshëm të Kujdesit Shëndetësor, vetëm kundrejt shtesave përkatëse në buxhet, nga Ministria e Shëndetësisë dhe Mbrojtjes Sociale.</w:t>
      </w:r>
    </w:p>
    <w:p w14:paraId="1783BBA9" w14:textId="0FB5C1DE"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19. Vendimi nr.</w:t>
      </w:r>
      <w:r w:rsidR="00202355">
        <w:rPr>
          <w:rFonts w:ascii="Garamond" w:hAnsi="Garamond" w:cs="Times New Roman"/>
          <w:color w:val="000000"/>
          <w:sz w:val="24"/>
          <w:szCs w:val="24"/>
        </w:rPr>
        <w:t xml:space="preserve"> </w:t>
      </w:r>
      <w:r w:rsidRPr="0098392D">
        <w:rPr>
          <w:rFonts w:ascii="Garamond" w:hAnsi="Garamond" w:cs="Times New Roman"/>
          <w:color w:val="000000"/>
          <w:sz w:val="24"/>
          <w:szCs w:val="24"/>
        </w:rPr>
        <w:t>43, datë 19.1.2022, i Këshillit të Ministrave, “Për financimin e shërbimeve shëndetësore spitalore nga skema e detyrueshme e sigurimeve të kujdesit shëndetësor për vitin 2022”, të ndryshuar, shfuqizohet.</w:t>
      </w:r>
    </w:p>
    <w:p w14:paraId="1783BBAA"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20. Ngarkohen Ministria e Shëndetësisë dhe Mbrojtjes Sociale, Ministria e Financave dhe Ekonomisë dhe Fondi i Sigurimit të Detyrueshëm të Kujdesit Shëndetësor për zbatimin e këtij vendimi.</w:t>
      </w:r>
    </w:p>
    <w:p w14:paraId="1783BBAB" w14:textId="77777777" w:rsidR="00EB0C93" w:rsidRPr="0098392D" w:rsidRDefault="00EB0C93" w:rsidP="00EB0C93">
      <w:pPr>
        <w:autoSpaceDE w:val="0"/>
        <w:autoSpaceDN w:val="0"/>
        <w:adjustRightInd w:val="0"/>
        <w:spacing w:after="0" w:line="240" w:lineRule="auto"/>
        <w:ind w:firstLine="284"/>
        <w:jc w:val="both"/>
        <w:rPr>
          <w:rFonts w:ascii="Garamond" w:hAnsi="Garamond" w:cs="Times New Roman"/>
          <w:color w:val="000000"/>
          <w:sz w:val="24"/>
          <w:szCs w:val="24"/>
        </w:rPr>
      </w:pPr>
      <w:r w:rsidRPr="0098392D">
        <w:rPr>
          <w:rFonts w:ascii="Garamond" w:hAnsi="Garamond" w:cs="Times New Roman"/>
          <w:color w:val="000000"/>
          <w:sz w:val="24"/>
          <w:szCs w:val="24"/>
        </w:rPr>
        <w:t>Ky vendim hyn në fuqi menjëherë, botohet në Fletoren Zyrtare dhe i fillon efektet nga data 1 janar 2023.</w:t>
      </w:r>
    </w:p>
    <w:p w14:paraId="1783BBAC" w14:textId="77777777" w:rsidR="00EB0C93" w:rsidRPr="0098392D" w:rsidRDefault="00EB0C93" w:rsidP="00EB0C93">
      <w:pPr>
        <w:autoSpaceDE w:val="0"/>
        <w:autoSpaceDN w:val="0"/>
        <w:adjustRightInd w:val="0"/>
        <w:spacing w:after="0" w:line="240" w:lineRule="auto"/>
        <w:ind w:firstLine="284"/>
        <w:jc w:val="right"/>
        <w:rPr>
          <w:rFonts w:ascii="Garamond" w:hAnsi="Garamond" w:cs="Times New Roman"/>
          <w:b/>
          <w:bCs/>
          <w:color w:val="000000"/>
          <w:sz w:val="24"/>
          <w:szCs w:val="24"/>
        </w:rPr>
      </w:pPr>
    </w:p>
    <w:p w14:paraId="1783BBAD" w14:textId="77777777" w:rsidR="00EB0C93" w:rsidRPr="00202355" w:rsidRDefault="00EB0C93" w:rsidP="00EB0C93">
      <w:pPr>
        <w:autoSpaceDE w:val="0"/>
        <w:autoSpaceDN w:val="0"/>
        <w:adjustRightInd w:val="0"/>
        <w:spacing w:after="0" w:line="240" w:lineRule="auto"/>
        <w:ind w:firstLine="284"/>
        <w:jc w:val="right"/>
        <w:rPr>
          <w:rFonts w:ascii="Garamond" w:hAnsi="Garamond" w:cs="Times New Roman"/>
          <w:color w:val="000000"/>
          <w:sz w:val="24"/>
          <w:szCs w:val="24"/>
        </w:rPr>
      </w:pPr>
      <w:r w:rsidRPr="00202355">
        <w:rPr>
          <w:rFonts w:ascii="Garamond" w:hAnsi="Garamond" w:cs="Times New Roman"/>
          <w:color w:val="000000"/>
          <w:sz w:val="24"/>
          <w:szCs w:val="24"/>
        </w:rPr>
        <w:t>ZËVENDËSKRYEMINISTËR</w:t>
      </w:r>
    </w:p>
    <w:p w14:paraId="1783BBAE" w14:textId="59082D60" w:rsidR="00EB0C93" w:rsidRPr="0098392D" w:rsidRDefault="00202355" w:rsidP="00EB0C93">
      <w:pPr>
        <w:autoSpaceDE w:val="0"/>
        <w:autoSpaceDN w:val="0"/>
        <w:adjustRightInd w:val="0"/>
        <w:spacing w:after="0" w:line="240" w:lineRule="auto"/>
        <w:ind w:firstLine="284"/>
        <w:jc w:val="right"/>
        <w:rPr>
          <w:rFonts w:ascii="Garamond" w:hAnsi="Garamond" w:cs="Times New Roman"/>
          <w:b/>
          <w:bCs/>
          <w:color w:val="000000"/>
          <w:sz w:val="24"/>
          <w:szCs w:val="24"/>
        </w:rPr>
      </w:pPr>
      <w:r w:rsidRPr="0098392D">
        <w:rPr>
          <w:rFonts w:ascii="Garamond" w:hAnsi="Garamond" w:cs="Times New Roman"/>
          <w:b/>
          <w:bCs/>
          <w:color w:val="000000"/>
          <w:sz w:val="24"/>
          <w:szCs w:val="24"/>
        </w:rPr>
        <w:t>Belinda Balluku</w:t>
      </w:r>
    </w:p>
    <w:p w14:paraId="1783BBAF" w14:textId="77777777" w:rsidR="00EB0C93" w:rsidRPr="0098392D" w:rsidRDefault="00EB0C93" w:rsidP="00EB0C93">
      <w:pPr>
        <w:spacing w:after="0" w:line="240" w:lineRule="auto"/>
        <w:ind w:firstLine="284"/>
        <w:jc w:val="right"/>
        <w:rPr>
          <w:rFonts w:ascii="Garamond" w:eastAsia="Calibri" w:hAnsi="Garamond" w:cs="Times New Roman"/>
          <w:sz w:val="24"/>
          <w:szCs w:val="24"/>
        </w:rPr>
      </w:pPr>
    </w:p>
    <w:p w14:paraId="1783BBB0"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SHTOJCA NR. 1</w:t>
      </w:r>
    </w:p>
    <w:p w14:paraId="1783BBB2"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LISTA E SHËRBIMEVE SPITALORE QË DO TË FINANCOHEN NGA FONDI I SIGURIMIT TË DETYRUESHËM TË KUJDESIT SHËNDETËSOR</w:t>
      </w:r>
    </w:p>
    <w:p w14:paraId="1783BBB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bookmarkStart w:id="1" w:name="bookmark1"/>
    </w:p>
    <w:p w14:paraId="1783BBB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I. SPITALET UNIVERSITARE</w:t>
      </w:r>
      <w:bookmarkEnd w:id="1"/>
    </w:p>
    <w:p w14:paraId="1783BBB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Shërbimi i kardiologjisë:</w:t>
      </w:r>
    </w:p>
    <w:p w14:paraId="1783BBB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a) Hemodinamika;</w:t>
      </w:r>
    </w:p>
    <w:p w14:paraId="1783BBB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b) Reanimacioni i kardiologjisë;</w:t>
      </w:r>
    </w:p>
    <w:p w14:paraId="1783BBB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 Shërbimi i kardiokirurgjisë;</w:t>
      </w:r>
    </w:p>
    <w:p w14:paraId="1783BBB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 Shërbimi i kirurgjisë angiovaskulare;</w:t>
      </w:r>
    </w:p>
    <w:p w14:paraId="1783BBB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 Shërbimi i hematologjisë;</w:t>
      </w:r>
    </w:p>
    <w:p w14:paraId="1783BBB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 xml:space="preserve">5. Shërbimi i </w:t>
      </w:r>
      <w:r w:rsidRPr="0098392D">
        <w:rPr>
          <w:rFonts w:ascii="Garamond" w:hAnsi="Garamond" w:cs="Times New Roman"/>
          <w:sz w:val="24"/>
          <w:szCs w:val="24"/>
        </w:rPr>
        <w:t>gastro-hepato-enterologjisë</w:t>
      </w:r>
      <w:r w:rsidRPr="0098392D">
        <w:rPr>
          <w:rFonts w:ascii="Garamond" w:eastAsia="Calibri" w:hAnsi="Garamond" w:cs="Times New Roman"/>
          <w:sz w:val="24"/>
          <w:szCs w:val="24"/>
        </w:rPr>
        <w:t>;</w:t>
      </w:r>
    </w:p>
    <w:p w14:paraId="1783BBB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 i endokrinologjisë;</w:t>
      </w:r>
    </w:p>
    <w:p w14:paraId="1783BBB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Shërbimi i nefrologjisë dhe hemodializës;</w:t>
      </w:r>
    </w:p>
    <w:p w14:paraId="1783BBBE" w14:textId="77777777" w:rsidR="00052693" w:rsidRPr="0098392D" w:rsidRDefault="00EA20D1"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8. Shërbimi i anestezi</w:t>
      </w:r>
      <w:r w:rsidR="00052693" w:rsidRPr="0098392D">
        <w:rPr>
          <w:rFonts w:ascii="Garamond" w:eastAsia="Calibri" w:hAnsi="Garamond" w:cs="Times New Roman"/>
          <w:sz w:val="24"/>
          <w:szCs w:val="24"/>
        </w:rPr>
        <w:t>-reanimacionit;</w:t>
      </w:r>
    </w:p>
    <w:p w14:paraId="1783BBB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9. Shërbimi i urgjencave polivalente;</w:t>
      </w:r>
    </w:p>
    <w:p w14:paraId="1783BBC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10. Shërbimi i hipertonisë dhe i mjekësisë interne;</w:t>
      </w:r>
    </w:p>
    <w:p w14:paraId="1783BBC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11. Shërbimi i alergologjisë;</w:t>
      </w:r>
    </w:p>
    <w:p w14:paraId="1783BBC2" w14:textId="77777777" w:rsidR="00052693" w:rsidRPr="0098392D" w:rsidRDefault="00890A35"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12. Shërbimi i r</w:t>
      </w:r>
      <w:r w:rsidR="00052693" w:rsidRPr="0098392D">
        <w:rPr>
          <w:rFonts w:ascii="Garamond" w:eastAsia="Calibri" w:hAnsi="Garamond" w:cs="Times New Roman"/>
          <w:sz w:val="24"/>
          <w:szCs w:val="24"/>
        </w:rPr>
        <w:t>eumatologjisë;</w:t>
      </w:r>
    </w:p>
    <w:p w14:paraId="1783BBC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13. Shërbimi i dermatologjisë;</w:t>
      </w:r>
    </w:p>
    <w:p w14:paraId="1783BBC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14. Shërbimi i traumatologjisë;</w:t>
      </w:r>
    </w:p>
    <w:p w14:paraId="1783BBC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15. Shërbimi i ortopedisë</w:t>
      </w:r>
      <w:r w:rsidR="00890A35" w:rsidRPr="0098392D">
        <w:rPr>
          <w:rFonts w:ascii="Garamond" w:eastAsia="Calibri" w:hAnsi="Garamond" w:cs="Times New Roman"/>
          <w:sz w:val="24"/>
          <w:szCs w:val="24"/>
        </w:rPr>
        <w:t>;</w:t>
      </w:r>
      <w:r w:rsidRPr="0098392D">
        <w:rPr>
          <w:rFonts w:ascii="Garamond" w:eastAsia="Calibri" w:hAnsi="Garamond" w:cs="Times New Roman"/>
          <w:sz w:val="24"/>
          <w:szCs w:val="24"/>
        </w:rPr>
        <w:t xml:space="preserve"> </w:t>
      </w:r>
    </w:p>
    <w:p w14:paraId="1783BBC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16. Shërbimi i okulistikës;</w:t>
      </w:r>
    </w:p>
    <w:p w14:paraId="1783BBC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17. Shërbimi i ORL-së;</w:t>
      </w:r>
    </w:p>
    <w:p w14:paraId="1783BBC8" w14:textId="737A8A51"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18. Shërbimi i kirurgjisë</w:t>
      </w:r>
      <w:r w:rsidR="0098392D">
        <w:rPr>
          <w:rFonts w:ascii="Garamond" w:eastAsia="Calibri" w:hAnsi="Garamond" w:cs="Times New Roman"/>
          <w:sz w:val="24"/>
          <w:szCs w:val="24"/>
        </w:rPr>
        <w:t xml:space="preserve"> </w:t>
      </w:r>
      <w:r w:rsidRPr="0098392D">
        <w:rPr>
          <w:rFonts w:ascii="Garamond" w:eastAsia="Calibri" w:hAnsi="Garamond" w:cs="Times New Roman"/>
          <w:sz w:val="24"/>
          <w:szCs w:val="24"/>
        </w:rPr>
        <w:t>oro</w:t>
      </w:r>
      <w:r w:rsidR="00890A35" w:rsidRPr="0098392D">
        <w:rPr>
          <w:rFonts w:ascii="Garamond" w:eastAsia="Calibri" w:hAnsi="Garamond" w:cs="Times New Roman"/>
          <w:sz w:val="24"/>
          <w:szCs w:val="24"/>
        </w:rPr>
        <w:t>-</w:t>
      </w:r>
      <w:r w:rsidRPr="0098392D">
        <w:rPr>
          <w:rFonts w:ascii="Garamond" w:eastAsia="Calibri" w:hAnsi="Garamond" w:cs="Times New Roman"/>
          <w:sz w:val="24"/>
          <w:szCs w:val="24"/>
        </w:rPr>
        <w:t>maksilo-faciale (OMF);</w:t>
      </w:r>
    </w:p>
    <w:p w14:paraId="1783BBC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19. Shërbimi i urgjencës kirurgjikale;</w:t>
      </w:r>
    </w:p>
    <w:p w14:paraId="1783BBC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20. Shërbimi i kirurgjisë digjestive;</w:t>
      </w:r>
    </w:p>
    <w:p w14:paraId="1783BBC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21. Shërbimi i urologjisë;</w:t>
      </w:r>
    </w:p>
    <w:p w14:paraId="1783BBC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22. Shërbimi i djegie-plastikës;</w:t>
      </w:r>
    </w:p>
    <w:p w14:paraId="1783BBC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23. Shërbimi i neurologjisë;</w:t>
      </w:r>
    </w:p>
    <w:p w14:paraId="1783BBC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lastRenderedPageBreak/>
        <w:t>24. Shërbimi neurovaskular (stroke dhe poststroke);</w:t>
      </w:r>
    </w:p>
    <w:p w14:paraId="1783BBC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25. Shërbimi i neurokirurgjisë;</w:t>
      </w:r>
    </w:p>
    <w:p w14:paraId="1783BBD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26. Shërbimi i onkologjisë;</w:t>
      </w:r>
    </w:p>
    <w:p w14:paraId="1783BBD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27. Shërbimi i sëmundjeve infektive;</w:t>
      </w:r>
    </w:p>
    <w:p w14:paraId="1783BBD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28. Shërbimi i pediatrisë së specialiteteve;</w:t>
      </w:r>
    </w:p>
    <w:p w14:paraId="1783BBD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29. Shërbimi i onkohematologjisë pediatrike;</w:t>
      </w:r>
    </w:p>
    <w:p w14:paraId="1783BBD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30. Shërbimi i pediatrisë infektive;</w:t>
      </w:r>
    </w:p>
    <w:p w14:paraId="1783BBD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31. Shërbimi i urgjencës dhe i pediatrisë së përgjithshme;</w:t>
      </w:r>
    </w:p>
    <w:p w14:paraId="1783BBD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32. Shërbimi i kirurgjisë infantile;</w:t>
      </w:r>
    </w:p>
    <w:p w14:paraId="1783BBD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33. Shërbimi i reanimacionit pediatrik;</w:t>
      </w:r>
    </w:p>
    <w:p w14:paraId="1783BBD8" w14:textId="4ADB1F50" w:rsidR="00052693" w:rsidRPr="0098392D" w:rsidRDefault="00C11CE5"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34.</w:t>
      </w:r>
      <w:r w:rsidR="00202355">
        <w:rPr>
          <w:rFonts w:ascii="Garamond" w:eastAsia="Calibri" w:hAnsi="Garamond" w:cs="Times New Roman"/>
          <w:sz w:val="24"/>
          <w:szCs w:val="24"/>
        </w:rPr>
        <w:t xml:space="preserve"> </w:t>
      </w:r>
      <w:r w:rsidR="00052693" w:rsidRPr="0098392D">
        <w:rPr>
          <w:rFonts w:ascii="Garamond" w:eastAsia="Calibri" w:hAnsi="Garamond" w:cs="Times New Roman"/>
          <w:sz w:val="24"/>
          <w:szCs w:val="24"/>
        </w:rPr>
        <w:t>Shërbimi i laboratorëve (klinikë-biokimikë, mikrobiologjikë,</w:t>
      </w:r>
      <w:r w:rsidR="0098392D">
        <w:rPr>
          <w:rFonts w:ascii="Garamond" w:eastAsia="Calibri" w:hAnsi="Garamond" w:cs="Times New Roman"/>
          <w:sz w:val="24"/>
          <w:szCs w:val="24"/>
        </w:rPr>
        <w:t xml:space="preserve"> </w:t>
      </w:r>
      <w:r w:rsidR="00052693" w:rsidRPr="0098392D">
        <w:rPr>
          <w:rFonts w:ascii="Garamond" w:eastAsia="Calibri" w:hAnsi="Garamond" w:cs="Times New Roman"/>
          <w:sz w:val="24"/>
          <w:szCs w:val="24"/>
        </w:rPr>
        <w:t>imunologjikë, anatomisë patologjike, gjenetikë mjekësore, laboratori i mjekësisë nukleare);</w:t>
      </w:r>
    </w:p>
    <w:p w14:paraId="1783BBD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35. Shërbimi i imazherisë dhe i mjekësisë nukleare;</w:t>
      </w:r>
    </w:p>
    <w:p w14:paraId="1783BBD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36. Shërbimi i fizioterapisë;</w:t>
      </w:r>
    </w:p>
    <w:p w14:paraId="1783BBD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37. Shërbimi i statistikave;</w:t>
      </w:r>
    </w:p>
    <w:p w14:paraId="1783BBD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38. Shërbimi i pneumologjisë;</w:t>
      </w:r>
    </w:p>
    <w:p w14:paraId="1783BBD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39. Kirurgjia torakale;</w:t>
      </w:r>
    </w:p>
    <w:p w14:paraId="1783BBD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40. Shërbimi i ftiziatrisë;</w:t>
      </w:r>
    </w:p>
    <w:p w14:paraId="1783BBD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41. Shërbimi i gjinekologjisë;</w:t>
      </w:r>
    </w:p>
    <w:p w14:paraId="1783BBE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42. Shërbimi i obstetrikës;</w:t>
      </w:r>
    </w:p>
    <w:p w14:paraId="1783BBE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43. Shërbimi i patologjisë së barrës;</w:t>
      </w:r>
    </w:p>
    <w:p w14:paraId="1783BBE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44. Shërbimi i neonatologjisë;</w:t>
      </w:r>
    </w:p>
    <w:p w14:paraId="1783BBE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45. Shërbimi i farmacisë;</w:t>
      </w:r>
    </w:p>
    <w:p w14:paraId="1783BBE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46. Shërbimi i konsultave të specializuara ambulatore;</w:t>
      </w:r>
    </w:p>
    <w:p w14:paraId="1783BBE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47. Shërbimi i toksikologjisë klinike;</w:t>
      </w:r>
    </w:p>
    <w:p w14:paraId="1783BBE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48. Shërbimi i psikiatrisë (QSUT);</w:t>
      </w:r>
    </w:p>
    <w:p w14:paraId="1783BBE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49. Kontrolli i infeksioneve spitalore;</w:t>
      </w:r>
    </w:p>
    <w:p w14:paraId="1783BBE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50. Shërbimi i urgjencës ambulatore.</w:t>
      </w:r>
    </w:p>
    <w:p w14:paraId="1783BBE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51. Banka e gjakut</w:t>
      </w:r>
      <w:r w:rsidR="00890A35" w:rsidRPr="0098392D">
        <w:rPr>
          <w:rFonts w:ascii="Garamond" w:eastAsia="Calibri" w:hAnsi="Garamond" w:cs="Times New Roman"/>
          <w:sz w:val="24"/>
          <w:szCs w:val="24"/>
        </w:rPr>
        <w:t>.</w:t>
      </w:r>
    </w:p>
    <w:p w14:paraId="1783BBE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 xml:space="preserve">II. QENDRA SPITALORE RAJONALE </w:t>
      </w:r>
    </w:p>
    <w:p w14:paraId="1783BBE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 xml:space="preserve">Shërbimet e qendrës spitalore rajonale përcaktohen rast pas rasti në urdhrin e ministrit për ngritjen e qendrës spitalore rajonale. </w:t>
      </w:r>
    </w:p>
    <w:p w14:paraId="1783BBEC" w14:textId="192E6AC9" w:rsidR="00052693" w:rsidRPr="0098392D" w:rsidRDefault="00052693" w:rsidP="00EB0C93">
      <w:pPr>
        <w:spacing w:after="0" w:line="240" w:lineRule="auto"/>
        <w:ind w:firstLine="284"/>
        <w:jc w:val="both"/>
        <w:rPr>
          <w:rFonts w:ascii="Garamond" w:eastAsia="Calibri" w:hAnsi="Garamond" w:cs="Times New Roman"/>
          <w:sz w:val="24"/>
          <w:szCs w:val="24"/>
        </w:rPr>
      </w:pPr>
      <w:bookmarkStart w:id="2" w:name="bookmark2"/>
      <w:r w:rsidRPr="0098392D">
        <w:rPr>
          <w:rFonts w:ascii="Garamond" w:eastAsia="Calibri" w:hAnsi="Garamond" w:cs="Times New Roman"/>
          <w:sz w:val="24"/>
          <w:szCs w:val="24"/>
        </w:rPr>
        <w:t>II</w:t>
      </w:r>
      <w:r w:rsidR="0033196F">
        <w:rPr>
          <w:rFonts w:ascii="Garamond" w:eastAsia="Calibri" w:hAnsi="Garamond" w:cs="Times New Roman"/>
          <w:sz w:val="24"/>
          <w:szCs w:val="24"/>
        </w:rPr>
        <w:t>I</w:t>
      </w:r>
      <w:r w:rsidRPr="0098392D">
        <w:rPr>
          <w:rFonts w:ascii="Garamond" w:eastAsia="Calibri" w:hAnsi="Garamond" w:cs="Times New Roman"/>
          <w:sz w:val="24"/>
          <w:szCs w:val="24"/>
        </w:rPr>
        <w:t>. SPITALET NË NIVEL QARKU (SPITALET RAJONALE)</w:t>
      </w:r>
      <w:bookmarkEnd w:id="2"/>
    </w:p>
    <w:p w14:paraId="1783BBE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Spitalet publike të përgjithshme në nivel qarku ofrojnë:</w:t>
      </w:r>
    </w:p>
    <w:p w14:paraId="1783BBE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Shërbimin e urgjencës;</w:t>
      </w:r>
    </w:p>
    <w:p w14:paraId="1783BBE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 Shërbimin e mjekësisë së përgjithshme;</w:t>
      </w:r>
    </w:p>
    <w:p w14:paraId="1783BBF0" w14:textId="77777777" w:rsidR="00052693" w:rsidRPr="0098392D" w:rsidRDefault="00052693" w:rsidP="00EB0C93">
      <w:pPr>
        <w:spacing w:after="0" w:line="240" w:lineRule="auto"/>
        <w:ind w:firstLine="284"/>
        <w:rPr>
          <w:rFonts w:ascii="Garamond" w:eastAsia="Calibri" w:hAnsi="Garamond" w:cs="Times New Roman"/>
          <w:sz w:val="24"/>
          <w:szCs w:val="24"/>
        </w:rPr>
      </w:pPr>
      <w:r w:rsidRPr="0098392D">
        <w:rPr>
          <w:rFonts w:ascii="Garamond" w:eastAsia="Calibri" w:hAnsi="Garamond" w:cs="Times New Roman"/>
          <w:sz w:val="24"/>
          <w:szCs w:val="24"/>
        </w:rPr>
        <w:t>3. Shërbimin e kirurgjisë së përgjithshme, ortopedi-traumatologjisë, urologjisë, ORL, okulistikës, angiologjisë, max-facial;</w:t>
      </w:r>
    </w:p>
    <w:p w14:paraId="1783BBF1" w14:textId="77777777" w:rsidR="00052693" w:rsidRPr="0098392D" w:rsidRDefault="00052693" w:rsidP="00EB0C93">
      <w:pPr>
        <w:spacing w:after="0" w:line="240" w:lineRule="auto"/>
        <w:ind w:firstLine="284"/>
        <w:rPr>
          <w:rFonts w:ascii="Garamond" w:eastAsia="Calibri" w:hAnsi="Garamond" w:cs="Times New Roman"/>
          <w:sz w:val="24"/>
          <w:szCs w:val="24"/>
        </w:rPr>
      </w:pPr>
      <w:r w:rsidRPr="0098392D">
        <w:rPr>
          <w:rFonts w:ascii="Garamond" w:eastAsia="Calibri" w:hAnsi="Garamond" w:cs="Times New Roman"/>
          <w:sz w:val="24"/>
          <w:szCs w:val="24"/>
        </w:rPr>
        <w:t>4. Shërbimin e obstetrikë-gjinekologjisë;</w:t>
      </w:r>
    </w:p>
    <w:p w14:paraId="1783BBF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 Shërbimin e neonatologjisë;</w:t>
      </w:r>
    </w:p>
    <w:p w14:paraId="1783BBF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Shërbimin e pediatrisë;</w:t>
      </w:r>
    </w:p>
    <w:p w14:paraId="1783BBF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Shërbimin e radiologjisë;</w:t>
      </w:r>
    </w:p>
    <w:p w14:paraId="1783BBF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8. Shërbimin e fizioterapisë;</w:t>
      </w:r>
    </w:p>
    <w:p w14:paraId="1783BBF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9. Shërbimin e anatomisë dhe histologjisë patologjike;</w:t>
      </w:r>
    </w:p>
    <w:p w14:paraId="1783BBF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10. Shërbimin e laboratorëve kliniko-biokimikë të mikrobiologjisë;</w:t>
      </w:r>
    </w:p>
    <w:p w14:paraId="1783BBF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11. Shërbimin e anestezi-reanimacionit;</w:t>
      </w:r>
    </w:p>
    <w:p w14:paraId="1783BBF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12. Shërbimin e farmacisë;</w:t>
      </w:r>
    </w:p>
    <w:p w14:paraId="1783BBF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13. Shërbimin e onkologjisë (kimioterapisë, kujdesi paljativ);</w:t>
      </w:r>
    </w:p>
    <w:p w14:paraId="1783BBF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14. Kontrollin e infeksioneve spitalore;</w:t>
      </w:r>
    </w:p>
    <w:p w14:paraId="1783BBF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15. Shërbimin psikosocial;</w:t>
      </w:r>
    </w:p>
    <w:p w14:paraId="1783BBF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16. Shërbimin e konsultave të specializuara (poliklinika e specialiteteve);</w:t>
      </w:r>
    </w:p>
    <w:p w14:paraId="1783BBF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lastRenderedPageBreak/>
        <w:t>17. Bankën e gjakut.</w:t>
      </w:r>
    </w:p>
    <w:p w14:paraId="1783BBFF" w14:textId="61F26659" w:rsidR="00052693" w:rsidRPr="0098392D" w:rsidRDefault="00052693" w:rsidP="00EB0C93">
      <w:pPr>
        <w:spacing w:after="0" w:line="240" w:lineRule="auto"/>
        <w:ind w:firstLine="284"/>
        <w:jc w:val="both"/>
        <w:rPr>
          <w:rFonts w:ascii="Garamond" w:eastAsia="Calibri" w:hAnsi="Garamond" w:cs="Times New Roman"/>
          <w:sz w:val="24"/>
          <w:szCs w:val="24"/>
        </w:rPr>
      </w:pPr>
      <w:bookmarkStart w:id="3" w:name="bookmark3"/>
      <w:r w:rsidRPr="0098392D">
        <w:rPr>
          <w:rFonts w:ascii="Garamond" w:eastAsia="Calibri" w:hAnsi="Garamond" w:cs="Times New Roman"/>
          <w:sz w:val="24"/>
          <w:szCs w:val="24"/>
        </w:rPr>
        <w:t>I</w:t>
      </w:r>
      <w:r w:rsidR="0033196F">
        <w:rPr>
          <w:rFonts w:ascii="Garamond" w:eastAsia="Calibri" w:hAnsi="Garamond" w:cs="Times New Roman"/>
          <w:sz w:val="24"/>
          <w:szCs w:val="24"/>
        </w:rPr>
        <w:t>V</w:t>
      </w:r>
      <w:r w:rsidRPr="0098392D">
        <w:rPr>
          <w:rFonts w:ascii="Garamond" w:eastAsia="Calibri" w:hAnsi="Garamond" w:cs="Times New Roman"/>
          <w:sz w:val="24"/>
          <w:szCs w:val="24"/>
        </w:rPr>
        <w:t>. SPITALET NË NIVEL BASHKIE</w:t>
      </w:r>
      <w:bookmarkEnd w:id="3"/>
    </w:p>
    <w:p w14:paraId="1783BC00"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Spitalet publike të përgjithshme në nivel bashkie ofrojnë:</w:t>
      </w:r>
    </w:p>
    <w:p w14:paraId="1783BC01"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Shërbimin e urgjencës;</w:t>
      </w:r>
    </w:p>
    <w:p w14:paraId="1783BC02"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 Shërbimin e mjekësisë së përgjithshme;</w:t>
      </w:r>
    </w:p>
    <w:p w14:paraId="1783BC03"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 Shërbimin e kirurgjisë së përgjithshme;</w:t>
      </w:r>
    </w:p>
    <w:p w14:paraId="1783BC04"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 Shërbimin e pediatrisë dhe obstetrikë-gjinekologjisë, neonatologji;</w:t>
      </w:r>
    </w:p>
    <w:p w14:paraId="1783BC05"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 Shërbimin e radiologjisë;</w:t>
      </w:r>
    </w:p>
    <w:p w14:paraId="1783BC06"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Shërbimin e</w:t>
      </w:r>
      <w:r w:rsidR="00EA20D1" w:rsidRPr="0098392D">
        <w:rPr>
          <w:rFonts w:ascii="Garamond" w:eastAsia="Calibri" w:hAnsi="Garamond" w:cs="Times New Roman"/>
          <w:sz w:val="24"/>
          <w:szCs w:val="24"/>
        </w:rPr>
        <w:t xml:space="preserve"> laboratorëve kliniko-biokimikë</w:t>
      </w:r>
      <w:r w:rsidRPr="0098392D">
        <w:rPr>
          <w:rFonts w:ascii="Garamond" w:eastAsia="Calibri" w:hAnsi="Garamond" w:cs="Times New Roman"/>
          <w:sz w:val="24"/>
          <w:szCs w:val="24"/>
        </w:rPr>
        <w:t xml:space="preserve"> të mikrobiologjisë;</w:t>
      </w:r>
    </w:p>
    <w:p w14:paraId="1783BC07"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Shërbimin e anestezi-reanimacionit;</w:t>
      </w:r>
    </w:p>
    <w:p w14:paraId="1783BC08"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8. Shërbimin e farmacisë;</w:t>
      </w:r>
    </w:p>
    <w:p w14:paraId="1783BC0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9. Shërbimin ambulator të specializuar;</w:t>
      </w:r>
    </w:p>
    <w:p w14:paraId="1783BC0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10. Bankën e gjakut.</w:t>
      </w:r>
    </w:p>
    <w:p w14:paraId="1783BC0B" w14:textId="2B4D57CC" w:rsidR="00052693" w:rsidRPr="0098392D" w:rsidRDefault="00052693" w:rsidP="00EB0C93">
      <w:pPr>
        <w:spacing w:after="0" w:line="240" w:lineRule="auto"/>
        <w:ind w:firstLine="284"/>
        <w:jc w:val="both"/>
        <w:rPr>
          <w:rFonts w:ascii="Garamond" w:eastAsia="Calibri" w:hAnsi="Garamond" w:cs="Times New Roman"/>
          <w:sz w:val="24"/>
          <w:szCs w:val="24"/>
        </w:rPr>
      </w:pPr>
      <w:bookmarkStart w:id="4" w:name="bookmark4"/>
      <w:r w:rsidRPr="0098392D">
        <w:rPr>
          <w:rFonts w:ascii="Garamond" w:eastAsia="Calibri" w:hAnsi="Garamond" w:cs="Times New Roman"/>
          <w:sz w:val="24"/>
          <w:szCs w:val="24"/>
        </w:rPr>
        <w:t>V. SPITALET DITORE</w:t>
      </w:r>
      <w:bookmarkEnd w:id="4"/>
    </w:p>
    <w:p w14:paraId="1783BC0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Ndihmë e parë mjekësore për trajtim dhe kurim brenda 24 orëve.</w:t>
      </w:r>
    </w:p>
    <w:p w14:paraId="15169D45" w14:textId="77777777" w:rsidR="003B672A" w:rsidRPr="00C6513F" w:rsidRDefault="003B672A" w:rsidP="003B672A">
      <w:pPr>
        <w:autoSpaceDE w:val="0"/>
        <w:autoSpaceDN w:val="0"/>
        <w:adjustRightInd w:val="0"/>
        <w:spacing w:after="0" w:line="240" w:lineRule="auto"/>
        <w:ind w:firstLine="284"/>
        <w:rPr>
          <w:rFonts w:ascii="Garamond" w:hAnsi="Garamond" w:cs="Times New Roman"/>
          <w:b/>
          <w:bCs/>
          <w:sz w:val="24"/>
          <w:szCs w:val="24"/>
        </w:rPr>
      </w:pPr>
    </w:p>
    <w:tbl>
      <w:tblPr>
        <w:tblW w:w="5000" w:type="pct"/>
        <w:tblLook w:val="04A0" w:firstRow="1" w:lastRow="0" w:firstColumn="1" w:lastColumn="0" w:noHBand="0" w:noVBand="1"/>
      </w:tblPr>
      <w:tblGrid>
        <w:gridCol w:w="2905"/>
        <w:gridCol w:w="852"/>
        <w:gridCol w:w="793"/>
        <w:gridCol w:w="791"/>
        <w:gridCol w:w="1294"/>
        <w:gridCol w:w="793"/>
        <w:gridCol w:w="965"/>
        <w:gridCol w:w="850"/>
      </w:tblGrid>
      <w:tr w:rsidR="003B672A" w:rsidRPr="00C6513F" w14:paraId="56E896A2" w14:textId="77777777" w:rsidTr="001F4A03">
        <w:trPr>
          <w:trHeight w:val="240"/>
        </w:trPr>
        <w:tc>
          <w:tcPr>
            <w:tcW w:w="5000" w:type="pct"/>
            <w:gridSpan w:val="8"/>
            <w:tcBorders>
              <w:top w:val="nil"/>
              <w:left w:val="nil"/>
              <w:bottom w:val="nil"/>
              <w:right w:val="nil"/>
            </w:tcBorders>
            <w:shd w:val="clear" w:color="auto" w:fill="auto"/>
            <w:noWrap/>
            <w:vAlign w:val="center"/>
            <w:hideMark/>
          </w:tcPr>
          <w:p w14:paraId="60B3AEBC" w14:textId="77777777" w:rsidR="003B672A" w:rsidRDefault="003B672A" w:rsidP="003B672A">
            <w:pPr>
              <w:spacing w:after="0" w:line="240" w:lineRule="auto"/>
              <w:jc w:val="center"/>
              <w:rPr>
                <w:rFonts w:ascii="Garamond" w:eastAsia="Times New Roman" w:hAnsi="Garamond" w:cs="Calibri"/>
                <w:color w:val="000000"/>
                <w:sz w:val="20"/>
                <w:szCs w:val="16"/>
              </w:rPr>
            </w:pPr>
            <w:r w:rsidRPr="00C6513F">
              <w:rPr>
                <w:rFonts w:ascii="Garamond" w:eastAsia="Times New Roman" w:hAnsi="Garamond" w:cs="Calibri"/>
                <w:color w:val="000000"/>
                <w:sz w:val="20"/>
                <w:szCs w:val="16"/>
              </w:rPr>
              <w:t>SHTOJCA NR. 2</w:t>
            </w:r>
          </w:p>
          <w:p w14:paraId="64939956" w14:textId="68433B9C" w:rsidR="003B672A" w:rsidRDefault="003B672A" w:rsidP="003B672A">
            <w:pPr>
              <w:spacing w:after="0" w:line="240" w:lineRule="auto"/>
              <w:jc w:val="center"/>
              <w:rPr>
                <w:rFonts w:ascii="Garamond" w:eastAsia="Times New Roman" w:hAnsi="Garamond" w:cs="Calibri"/>
                <w:color w:val="000000"/>
                <w:sz w:val="20"/>
                <w:szCs w:val="16"/>
              </w:rPr>
            </w:pPr>
            <w:r w:rsidRPr="00C6513F">
              <w:rPr>
                <w:rFonts w:ascii="Garamond" w:eastAsia="Times New Roman" w:hAnsi="Garamond" w:cs="Calibri"/>
                <w:color w:val="000000"/>
                <w:sz w:val="20"/>
                <w:szCs w:val="16"/>
              </w:rPr>
              <w:t xml:space="preserve"> </w:t>
            </w:r>
            <w:r w:rsidRPr="00C6513F">
              <w:rPr>
                <w:rFonts w:ascii="Garamond" w:eastAsia="Times New Roman" w:hAnsi="Garamond" w:cs="Calibri"/>
                <w:color w:val="000000"/>
                <w:sz w:val="20"/>
                <w:szCs w:val="16"/>
              </w:rPr>
              <w:t>BUXHETI I SHËRBIMIT SPITALOR 2023</w:t>
            </w:r>
          </w:p>
          <w:p w14:paraId="41619046" w14:textId="35D42F9D" w:rsidR="003B672A" w:rsidRPr="003B672A" w:rsidRDefault="003B672A" w:rsidP="003B672A">
            <w:pPr>
              <w:spacing w:after="0" w:line="240" w:lineRule="auto"/>
              <w:jc w:val="center"/>
              <w:rPr>
                <w:rFonts w:ascii="Garamond" w:eastAsia="Times New Roman" w:hAnsi="Garamond" w:cs="Calibri"/>
                <w:i/>
                <w:color w:val="000000"/>
                <w:sz w:val="20"/>
                <w:szCs w:val="16"/>
              </w:rPr>
            </w:pPr>
            <w:r w:rsidRPr="003B672A">
              <w:rPr>
                <w:rFonts w:ascii="Garamond" w:eastAsia="Times New Roman" w:hAnsi="Garamond" w:cs="Calibri"/>
                <w:i/>
                <w:color w:val="000000"/>
                <w:sz w:val="20"/>
                <w:szCs w:val="16"/>
              </w:rPr>
              <w:t>(ndryshuar me VKM-në nr. 499, datë 24.8.2023)</w:t>
            </w:r>
          </w:p>
        </w:tc>
      </w:tr>
      <w:tr w:rsidR="003B672A" w:rsidRPr="00C6513F" w14:paraId="574DCBB1" w14:textId="77777777" w:rsidTr="001F4A03">
        <w:trPr>
          <w:trHeight w:val="240"/>
        </w:trPr>
        <w:tc>
          <w:tcPr>
            <w:tcW w:w="2889" w:type="pct"/>
            <w:gridSpan w:val="4"/>
            <w:tcBorders>
              <w:top w:val="nil"/>
              <w:left w:val="nil"/>
              <w:bottom w:val="nil"/>
              <w:right w:val="nil"/>
            </w:tcBorders>
            <w:shd w:val="clear" w:color="auto" w:fill="auto"/>
            <w:noWrap/>
            <w:vAlign w:val="center"/>
            <w:hideMark/>
          </w:tcPr>
          <w:p w14:paraId="33E7B073" w14:textId="77777777" w:rsidR="003B672A" w:rsidRPr="00C6513F" w:rsidRDefault="003B672A" w:rsidP="003B672A">
            <w:pPr>
              <w:spacing w:after="0" w:line="240" w:lineRule="auto"/>
              <w:jc w:val="center"/>
              <w:rPr>
                <w:rFonts w:ascii="Garamond" w:eastAsia="Times New Roman" w:hAnsi="Garamond" w:cs="Calibri"/>
                <w:color w:val="000000"/>
                <w:sz w:val="20"/>
                <w:szCs w:val="16"/>
              </w:rPr>
            </w:pPr>
          </w:p>
        </w:tc>
        <w:tc>
          <w:tcPr>
            <w:tcW w:w="700" w:type="pct"/>
            <w:tcBorders>
              <w:top w:val="nil"/>
              <w:left w:val="nil"/>
              <w:bottom w:val="nil"/>
              <w:right w:val="nil"/>
            </w:tcBorders>
            <w:shd w:val="clear" w:color="auto" w:fill="auto"/>
            <w:noWrap/>
            <w:vAlign w:val="bottom"/>
            <w:hideMark/>
          </w:tcPr>
          <w:p w14:paraId="5A68FF52" w14:textId="77777777" w:rsidR="003B672A" w:rsidRPr="00C6513F" w:rsidRDefault="003B672A" w:rsidP="001F4A03">
            <w:pPr>
              <w:spacing w:after="0" w:line="240" w:lineRule="auto"/>
              <w:rPr>
                <w:rFonts w:ascii="Garamond" w:eastAsia="Times New Roman" w:hAnsi="Garamond" w:cs="Calibri"/>
                <w:color w:val="000000"/>
                <w:sz w:val="14"/>
                <w:szCs w:val="16"/>
              </w:rPr>
            </w:pPr>
          </w:p>
        </w:tc>
        <w:tc>
          <w:tcPr>
            <w:tcW w:w="429" w:type="pct"/>
            <w:tcBorders>
              <w:top w:val="nil"/>
              <w:left w:val="nil"/>
              <w:bottom w:val="nil"/>
              <w:right w:val="nil"/>
            </w:tcBorders>
            <w:shd w:val="clear" w:color="auto" w:fill="auto"/>
            <w:noWrap/>
            <w:vAlign w:val="bottom"/>
            <w:hideMark/>
          </w:tcPr>
          <w:p w14:paraId="0917DAF0" w14:textId="77777777" w:rsidR="003B672A" w:rsidRPr="00C6513F" w:rsidRDefault="003B672A" w:rsidP="001F4A03">
            <w:pPr>
              <w:spacing w:after="0" w:line="240" w:lineRule="auto"/>
              <w:rPr>
                <w:rFonts w:ascii="Garamond" w:eastAsia="Times New Roman" w:hAnsi="Garamond" w:cs="Times New Roman"/>
                <w:sz w:val="14"/>
                <w:szCs w:val="16"/>
              </w:rPr>
            </w:pPr>
          </w:p>
        </w:tc>
        <w:tc>
          <w:tcPr>
            <w:tcW w:w="522" w:type="pct"/>
            <w:tcBorders>
              <w:top w:val="nil"/>
              <w:left w:val="nil"/>
              <w:bottom w:val="nil"/>
              <w:right w:val="nil"/>
            </w:tcBorders>
            <w:shd w:val="clear" w:color="auto" w:fill="auto"/>
            <w:noWrap/>
            <w:vAlign w:val="bottom"/>
            <w:hideMark/>
          </w:tcPr>
          <w:p w14:paraId="7336DD1C" w14:textId="77777777" w:rsidR="003B672A" w:rsidRPr="00C6513F" w:rsidRDefault="003B672A" w:rsidP="001F4A03">
            <w:pPr>
              <w:spacing w:after="0" w:line="240" w:lineRule="auto"/>
              <w:rPr>
                <w:rFonts w:ascii="Garamond" w:eastAsia="Times New Roman" w:hAnsi="Garamond" w:cs="Times New Roman"/>
                <w:sz w:val="14"/>
                <w:szCs w:val="16"/>
              </w:rPr>
            </w:pPr>
          </w:p>
        </w:tc>
        <w:tc>
          <w:tcPr>
            <w:tcW w:w="461" w:type="pct"/>
            <w:tcBorders>
              <w:top w:val="nil"/>
              <w:left w:val="nil"/>
              <w:bottom w:val="nil"/>
              <w:right w:val="nil"/>
            </w:tcBorders>
            <w:shd w:val="clear" w:color="auto" w:fill="auto"/>
            <w:noWrap/>
            <w:vAlign w:val="bottom"/>
            <w:hideMark/>
          </w:tcPr>
          <w:p w14:paraId="1ACD76A8" w14:textId="77777777" w:rsidR="003B672A" w:rsidRPr="00C6513F" w:rsidRDefault="003B672A" w:rsidP="001F4A03">
            <w:pPr>
              <w:spacing w:after="0" w:line="240" w:lineRule="auto"/>
              <w:rPr>
                <w:rFonts w:ascii="Garamond" w:eastAsia="Times New Roman" w:hAnsi="Garamond" w:cs="Times New Roman"/>
                <w:sz w:val="14"/>
                <w:szCs w:val="16"/>
              </w:rPr>
            </w:pPr>
          </w:p>
        </w:tc>
      </w:tr>
      <w:tr w:rsidR="003B672A" w:rsidRPr="00C6513F" w14:paraId="7E4735C5" w14:textId="77777777" w:rsidTr="001F4A03">
        <w:trPr>
          <w:trHeight w:val="240"/>
        </w:trPr>
        <w:tc>
          <w:tcPr>
            <w:tcW w:w="157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8C3C23"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INSTITUCIONET</w:t>
            </w:r>
          </w:p>
        </w:tc>
        <w:tc>
          <w:tcPr>
            <w:tcW w:w="2968" w:type="pct"/>
            <w:gridSpan w:val="6"/>
            <w:tcBorders>
              <w:top w:val="single" w:sz="4" w:space="0" w:color="auto"/>
              <w:left w:val="nil"/>
              <w:bottom w:val="single" w:sz="4" w:space="0" w:color="auto"/>
              <w:right w:val="single" w:sz="4" w:space="0" w:color="auto"/>
            </w:tcBorders>
            <w:shd w:val="clear" w:color="auto" w:fill="auto"/>
            <w:noWrap/>
            <w:vAlign w:val="center"/>
            <w:hideMark/>
          </w:tcPr>
          <w:p w14:paraId="44EBE7B3"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BUXHETI NË 000 LEKË SIPAS ARTIKUJVE</w:t>
            </w:r>
          </w:p>
        </w:tc>
        <w:tc>
          <w:tcPr>
            <w:tcW w:w="46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4A7D4"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TOTAL</w:t>
            </w:r>
            <w:r>
              <w:rPr>
                <w:rFonts w:ascii="Garamond" w:eastAsia="Times New Roman" w:hAnsi="Garamond" w:cs="Calibri"/>
                <w:b/>
                <w:bCs/>
                <w:color w:val="000000"/>
                <w:sz w:val="14"/>
                <w:szCs w:val="16"/>
              </w:rPr>
              <w:t>I</w:t>
            </w:r>
          </w:p>
        </w:tc>
      </w:tr>
      <w:tr w:rsidR="003B672A" w:rsidRPr="00C6513F" w14:paraId="0A75CE0D" w14:textId="77777777" w:rsidTr="001F4A03">
        <w:trPr>
          <w:trHeight w:val="240"/>
        </w:trPr>
        <w:tc>
          <w:tcPr>
            <w:tcW w:w="1571" w:type="pct"/>
            <w:vMerge/>
            <w:tcBorders>
              <w:top w:val="single" w:sz="4" w:space="0" w:color="auto"/>
              <w:left w:val="single" w:sz="4" w:space="0" w:color="auto"/>
              <w:bottom w:val="single" w:sz="4" w:space="0" w:color="auto"/>
              <w:right w:val="single" w:sz="4" w:space="0" w:color="auto"/>
            </w:tcBorders>
            <w:vAlign w:val="center"/>
            <w:hideMark/>
          </w:tcPr>
          <w:p w14:paraId="0CE6CAE5" w14:textId="77777777" w:rsidR="003B672A" w:rsidRPr="00C6513F" w:rsidRDefault="003B672A" w:rsidP="001F4A03">
            <w:pPr>
              <w:spacing w:after="0" w:line="240" w:lineRule="auto"/>
              <w:rPr>
                <w:rFonts w:ascii="Garamond" w:eastAsia="Times New Roman" w:hAnsi="Garamond" w:cs="Calibri"/>
                <w:b/>
                <w:bCs/>
                <w:color w:val="000000"/>
                <w:sz w:val="14"/>
                <w:szCs w:val="16"/>
              </w:rPr>
            </w:pPr>
          </w:p>
        </w:tc>
        <w:tc>
          <w:tcPr>
            <w:tcW w:w="461" w:type="pct"/>
            <w:tcBorders>
              <w:top w:val="nil"/>
              <w:left w:val="nil"/>
              <w:bottom w:val="single" w:sz="4" w:space="0" w:color="auto"/>
              <w:right w:val="single" w:sz="4" w:space="0" w:color="auto"/>
            </w:tcBorders>
            <w:shd w:val="clear" w:color="auto" w:fill="auto"/>
            <w:vAlign w:val="center"/>
            <w:hideMark/>
          </w:tcPr>
          <w:p w14:paraId="0D025E47"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ART. 600</w:t>
            </w:r>
          </w:p>
        </w:tc>
        <w:tc>
          <w:tcPr>
            <w:tcW w:w="429" w:type="pct"/>
            <w:tcBorders>
              <w:top w:val="nil"/>
              <w:left w:val="nil"/>
              <w:bottom w:val="single" w:sz="4" w:space="0" w:color="auto"/>
              <w:right w:val="single" w:sz="4" w:space="0" w:color="auto"/>
            </w:tcBorders>
            <w:shd w:val="clear" w:color="auto" w:fill="auto"/>
            <w:vAlign w:val="center"/>
            <w:hideMark/>
          </w:tcPr>
          <w:p w14:paraId="2EE78E47"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ART. 601</w:t>
            </w:r>
          </w:p>
        </w:tc>
        <w:tc>
          <w:tcPr>
            <w:tcW w:w="428" w:type="pct"/>
            <w:tcBorders>
              <w:top w:val="nil"/>
              <w:left w:val="nil"/>
              <w:bottom w:val="single" w:sz="4" w:space="0" w:color="auto"/>
              <w:right w:val="single" w:sz="4" w:space="0" w:color="auto"/>
            </w:tcBorders>
            <w:shd w:val="clear" w:color="auto" w:fill="auto"/>
            <w:vAlign w:val="center"/>
            <w:hideMark/>
          </w:tcPr>
          <w:p w14:paraId="044A1463"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ART. 602</w:t>
            </w:r>
          </w:p>
        </w:tc>
        <w:tc>
          <w:tcPr>
            <w:tcW w:w="700" w:type="pct"/>
            <w:tcBorders>
              <w:top w:val="nil"/>
              <w:left w:val="nil"/>
              <w:bottom w:val="single" w:sz="4" w:space="0" w:color="auto"/>
              <w:right w:val="single" w:sz="4" w:space="0" w:color="auto"/>
            </w:tcBorders>
            <w:shd w:val="clear" w:color="auto" w:fill="auto"/>
            <w:vAlign w:val="center"/>
            <w:hideMark/>
          </w:tcPr>
          <w:p w14:paraId="28FCBE3B"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ART. 602 PPP LABORATORË</w:t>
            </w:r>
          </w:p>
        </w:tc>
        <w:tc>
          <w:tcPr>
            <w:tcW w:w="429" w:type="pct"/>
            <w:tcBorders>
              <w:top w:val="nil"/>
              <w:left w:val="nil"/>
              <w:bottom w:val="single" w:sz="4" w:space="0" w:color="auto"/>
              <w:right w:val="single" w:sz="4" w:space="0" w:color="auto"/>
            </w:tcBorders>
            <w:shd w:val="clear" w:color="auto" w:fill="auto"/>
            <w:vAlign w:val="center"/>
            <w:hideMark/>
          </w:tcPr>
          <w:p w14:paraId="031AB3FB"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ART. 604</w:t>
            </w:r>
          </w:p>
        </w:tc>
        <w:tc>
          <w:tcPr>
            <w:tcW w:w="522" w:type="pct"/>
            <w:tcBorders>
              <w:top w:val="nil"/>
              <w:left w:val="nil"/>
              <w:bottom w:val="single" w:sz="4" w:space="0" w:color="auto"/>
              <w:right w:val="single" w:sz="4" w:space="0" w:color="auto"/>
            </w:tcBorders>
            <w:shd w:val="clear" w:color="auto" w:fill="auto"/>
            <w:vAlign w:val="center"/>
            <w:hideMark/>
          </w:tcPr>
          <w:p w14:paraId="32774FCB"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REZERVË</w:t>
            </w:r>
          </w:p>
        </w:tc>
        <w:tc>
          <w:tcPr>
            <w:tcW w:w="461" w:type="pct"/>
            <w:vMerge/>
            <w:tcBorders>
              <w:top w:val="single" w:sz="4" w:space="0" w:color="auto"/>
              <w:left w:val="single" w:sz="4" w:space="0" w:color="auto"/>
              <w:bottom w:val="single" w:sz="4" w:space="0" w:color="auto"/>
              <w:right w:val="single" w:sz="4" w:space="0" w:color="auto"/>
            </w:tcBorders>
            <w:vAlign w:val="center"/>
            <w:hideMark/>
          </w:tcPr>
          <w:p w14:paraId="263CEDA6"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p>
        </w:tc>
      </w:tr>
      <w:tr w:rsidR="003B672A" w:rsidRPr="00C6513F" w14:paraId="633E5380"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646E8CE8"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BERAT</w:t>
            </w:r>
          </w:p>
        </w:tc>
        <w:tc>
          <w:tcPr>
            <w:tcW w:w="461" w:type="pct"/>
            <w:tcBorders>
              <w:top w:val="nil"/>
              <w:left w:val="nil"/>
              <w:bottom w:val="single" w:sz="4" w:space="0" w:color="auto"/>
              <w:right w:val="single" w:sz="4" w:space="0" w:color="auto"/>
            </w:tcBorders>
            <w:shd w:val="clear" w:color="auto" w:fill="auto"/>
            <w:noWrap/>
            <w:vAlign w:val="center"/>
            <w:hideMark/>
          </w:tcPr>
          <w:p w14:paraId="0020855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363,000</w:t>
            </w:r>
          </w:p>
        </w:tc>
        <w:tc>
          <w:tcPr>
            <w:tcW w:w="429" w:type="pct"/>
            <w:tcBorders>
              <w:top w:val="nil"/>
              <w:left w:val="nil"/>
              <w:bottom w:val="single" w:sz="4" w:space="0" w:color="auto"/>
              <w:right w:val="single" w:sz="4" w:space="0" w:color="auto"/>
            </w:tcBorders>
            <w:shd w:val="clear" w:color="auto" w:fill="auto"/>
            <w:noWrap/>
            <w:vAlign w:val="center"/>
            <w:hideMark/>
          </w:tcPr>
          <w:p w14:paraId="7AA8F58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60,000</w:t>
            </w:r>
          </w:p>
        </w:tc>
        <w:tc>
          <w:tcPr>
            <w:tcW w:w="428" w:type="pct"/>
            <w:tcBorders>
              <w:top w:val="nil"/>
              <w:left w:val="nil"/>
              <w:bottom w:val="single" w:sz="4" w:space="0" w:color="auto"/>
              <w:right w:val="single" w:sz="4" w:space="0" w:color="auto"/>
            </w:tcBorders>
            <w:shd w:val="clear" w:color="auto" w:fill="auto"/>
            <w:noWrap/>
            <w:vAlign w:val="center"/>
            <w:hideMark/>
          </w:tcPr>
          <w:p w14:paraId="3EE05DD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170,000</w:t>
            </w:r>
          </w:p>
        </w:tc>
        <w:tc>
          <w:tcPr>
            <w:tcW w:w="700" w:type="pct"/>
            <w:tcBorders>
              <w:top w:val="nil"/>
              <w:left w:val="nil"/>
              <w:bottom w:val="single" w:sz="4" w:space="0" w:color="auto"/>
              <w:right w:val="single" w:sz="4" w:space="0" w:color="auto"/>
            </w:tcBorders>
            <w:shd w:val="clear" w:color="auto" w:fill="auto"/>
            <w:noWrap/>
            <w:vAlign w:val="center"/>
            <w:hideMark/>
          </w:tcPr>
          <w:p w14:paraId="407BE31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57,200</w:t>
            </w:r>
          </w:p>
        </w:tc>
        <w:tc>
          <w:tcPr>
            <w:tcW w:w="429" w:type="pct"/>
            <w:tcBorders>
              <w:top w:val="nil"/>
              <w:left w:val="nil"/>
              <w:bottom w:val="single" w:sz="4" w:space="0" w:color="auto"/>
              <w:right w:val="single" w:sz="4" w:space="0" w:color="auto"/>
            </w:tcBorders>
            <w:shd w:val="clear" w:color="auto" w:fill="auto"/>
            <w:noWrap/>
            <w:vAlign w:val="center"/>
            <w:hideMark/>
          </w:tcPr>
          <w:p w14:paraId="6BC3736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442ED09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530433A6"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650,200</w:t>
            </w:r>
          </w:p>
        </w:tc>
      </w:tr>
      <w:tr w:rsidR="003B672A" w:rsidRPr="00C6513F" w14:paraId="2D70A000"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69163A6D"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BULQIZË</w:t>
            </w:r>
          </w:p>
        </w:tc>
        <w:tc>
          <w:tcPr>
            <w:tcW w:w="461" w:type="pct"/>
            <w:tcBorders>
              <w:top w:val="nil"/>
              <w:left w:val="nil"/>
              <w:bottom w:val="single" w:sz="4" w:space="0" w:color="auto"/>
              <w:right w:val="single" w:sz="4" w:space="0" w:color="auto"/>
            </w:tcBorders>
            <w:shd w:val="clear" w:color="auto" w:fill="auto"/>
            <w:noWrap/>
            <w:vAlign w:val="center"/>
            <w:hideMark/>
          </w:tcPr>
          <w:p w14:paraId="14CC5B2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96,700</w:t>
            </w:r>
          </w:p>
        </w:tc>
        <w:tc>
          <w:tcPr>
            <w:tcW w:w="429" w:type="pct"/>
            <w:tcBorders>
              <w:top w:val="nil"/>
              <w:left w:val="nil"/>
              <w:bottom w:val="single" w:sz="4" w:space="0" w:color="auto"/>
              <w:right w:val="single" w:sz="4" w:space="0" w:color="auto"/>
            </w:tcBorders>
            <w:shd w:val="clear" w:color="auto" w:fill="auto"/>
            <w:noWrap/>
            <w:vAlign w:val="center"/>
            <w:hideMark/>
          </w:tcPr>
          <w:p w14:paraId="7ED12AF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16,100</w:t>
            </w:r>
          </w:p>
        </w:tc>
        <w:tc>
          <w:tcPr>
            <w:tcW w:w="428" w:type="pct"/>
            <w:tcBorders>
              <w:top w:val="nil"/>
              <w:left w:val="nil"/>
              <w:bottom w:val="single" w:sz="4" w:space="0" w:color="auto"/>
              <w:right w:val="single" w:sz="4" w:space="0" w:color="auto"/>
            </w:tcBorders>
            <w:shd w:val="clear" w:color="auto" w:fill="auto"/>
            <w:noWrap/>
            <w:vAlign w:val="center"/>
            <w:hideMark/>
          </w:tcPr>
          <w:p w14:paraId="396B7E4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30,000</w:t>
            </w:r>
          </w:p>
        </w:tc>
        <w:tc>
          <w:tcPr>
            <w:tcW w:w="700" w:type="pct"/>
            <w:tcBorders>
              <w:top w:val="nil"/>
              <w:left w:val="nil"/>
              <w:bottom w:val="single" w:sz="4" w:space="0" w:color="auto"/>
              <w:right w:val="single" w:sz="4" w:space="0" w:color="auto"/>
            </w:tcBorders>
            <w:shd w:val="clear" w:color="auto" w:fill="auto"/>
            <w:noWrap/>
            <w:vAlign w:val="center"/>
            <w:hideMark/>
          </w:tcPr>
          <w:p w14:paraId="6BD9785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10EA5AB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09A66EC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50F3A0E7"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142,800</w:t>
            </w:r>
          </w:p>
        </w:tc>
      </w:tr>
      <w:tr w:rsidR="003B672A" w:rsidRPr="00C6513F" w14:paraId="297B7AB3"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54B6F0EC"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DELVINË</w:t>
            </w:r>
          </w:p>
        </w:tc>
        <w:tc>
          <w:tcPr>
            <w:tcW w:w="461" w:type="pct"/>
            <w:tcBorders>
              <w:top w:val="nil"/>
              <w:left w:val="nil"/>
              <w:bottom w:val="single" w:sz="4" w:space="0" w:color="auto"/>
              <w:right w:val="single" w:sz="4" w:space="0" w:color="auto"/>
            </w:tcBorders>
            <w:shd w:val="clear" w:color="auto" w:fill="auto"/>
            <w:noWrap/>
            <w:vAlign w:val="center"/>
            <w:hideMark/>
          </w:tcPr>
          <w:p w14:paraId="09456E2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41,500</w:t>
            </w:r>
          </w:p>
        </w:tc>
        <w:tc>
          <w:tcPr>
            <w:tcW w:w="429" w:type="pct"/>
            <w:tcBorders>
              <w:top w:val="nil"/>
              <w:left w:val="nil"/>
              <w:bottom w:val="single" w:sz="4" w:space="0" w:color="auto"/>
              <w:right w:val="single" w:sz="4" w:space="0" w:color="auto"/>
            </w:tcBorders>
            <w:shd w:val="clear" w:color="auto" w:fill="auto"/>
            <w:noWrap/>
            <w:vAlign w:val="center"/>
            <w:hideMark/>
          </w:tcPr>
          <w:p w14:paraId="47A038B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6,850</w:t>
            </w:r>
          </w:p>
        </w:tc>
        <w:tc>
          <w:tcPr>
            <w:tcW w:w="428" w:type="pct"/>
            <w:tcBorders>
              <w:top w:val="nil"/>
              <w:left w:val="nil"/>
              <w:bottom w:val="single" w:sz="4" w:space="0" w:color="auto"/>
              <w:right w:val="single" w:sz="4" w:space="0" w:color="auto"/>
            </w:tcBorders>
            <w:shd w:val="clear" w:color="auto" w:fill="auto"/>
            <w:noWrap/>
            <w:vAlign w:val="center"/>
            <w:hideMark/>
          </w:tcPr>
          <w:p w14:paraId="68ABCCA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7,000</w:t>
            </w:r>
          </w:p>
        </w:tc>
        <w:tc>
          <w:tcPr>
            <w:tcW w:w="700" w:type="pct"/>
            <w:tcBorders>
              <w:top w:val="nil"/>
              <w:left w:val="nil"/>
              <w:bottom w:val="single" w:sz="4" w:space="0" w:color="auto"/>
              <w:right w:val="single" w:sz="4" w:space="0" w:color="auto"/>
            </w:tcBorders>
            <w:shd w:val="clear" w:color="auto" w:fill="auto"/>
            <w:noWrap/>
            <w:vAlign w:val="center"/>
            <w:hideMark/>
          </w:tcPr>
          <w:p w14:paraId="21D7AB5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69D40B2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06BDCBD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3A42A332"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55,350</w:t>
            </w:r>
          </w:p>
        </w:tc>
      </w:tr>
      <w:tr w:rsidR="003B672A" w:rsidRPr="00C6513F" w14:paraId="27A73486"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011EEE16"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DEVOLL</w:t>
            </w:r>
          </w:p>
        </w:tc>
        <w:tc>
          <w:tcPr>
            <w:tcW w:w="461" w:type="pct"/>
            <w:tcBorders>
              <w:top w:val="nil"/>
              <w:left w:val="nil"/>
              <w:bottom w:val="single" w:sz="4" w:space="0" w:color="auto"/>
              <w:right w:val="single" w:sz="4" w:space="0" w:color="auto"/>
            </w:tcBorders>
            <w:shd w:val="clear" w:color="auto" w:fill="auto"/>
            <w:noWrap/>
            <w:vAlign w:val="center"/>
            <w:hideMark/>
          </w:tcPr>
          <w:p w14:paraId="1AA0794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57,500</w:t>
            </w:r>
          </w:p>
        </w:tc>
        <w:tc>
          <w:tcPr>
            <w:tcW w:w="429" w:type="pct"/>
            <w:tcBorders>
              <w:top w:val="nil"/>
              <w:left w:val="nil"/>
              <w:bottom w:val="single" w:sz="4" w:space="0" w:color="auto"/>
              <w:right w:val="single" w:sz="4" w:space="0" w:color="auto"/>
            </w:tcBorders>
            <w:shd w:val="clear" w:color="auto" w:fill="auto"/>
            <w:noWrap/>
            <w:vAlign w:val="center"/>
            <w:hideMark/>
          </w:tcPr>
          <w:p w14:paraId="1959E7A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9,630</w:t>
            </w:r>
          </w:p>
        </w:tc>
        <w:tc>
          <w:tcPr>
            <w:tcW w:w="428" w:type="pct"/>
            <w:tcBorders>
              <w:top w:val="nil"/>
              <w:left w:val="nil"/>
              <w:bottom w:val="single" w:sz="4" w:space="0" w:color="auto"/>
              <w:right w:val="single" w:sz="4" w:space="0" w:color="auto"/>
            </w:tcBorders>
            <w:shd w:val="clear" w:color="auto" w:fill="auto"/>
            <w:noWrap/>
            <w:vAlign w:val="center"/>
            <w:hideMark/>
          </w:tcPr>
          <w:p w14:paraId="2919840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12,000</w:t>
            </w:r>
          </w:p>
        </w:tc>
        <w:tc>
          <w:tcPr>
            <w:tcW w:w="700" w:type="pct"/>
            <w:tcBorders>
              <w:top w:val="nil"/>
              <w:left w:val="nil"/>
              <w:bottom w:val="single" w:sz="4" w:space="0" w:color="auto"/>
              <w:right w:val="single" w:sz="4" w:space="0" w:color="auto"/>
            </w:tcBorders>
            <w:shd w:val="clear" w:color="auto" w:fill="auto"/>
            <w:noWrap/>
            <w:vAlign w:val="center"/>
            <w:hideMark/>
          </w:tcPr>
          <w:p w14:paraId="52EA7D6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08DAE3B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505E406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4AD9FC0C"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79,130</w:t>
            </w:r>
          </w:p>
        </w:tc>
      </w:tr>
      <w:tr w:rsidR="003B672A" w:rsidRPr="00C6513F" w14:paraId="519EE251"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5496BC30"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DIBËR</w:t>
            </w:r>
          </w:p>
        </w:tc>
        <w:tc>
          <w:tcPr>
            <w:tcW w:w="461" w:type="pct"/>
            <w:tcBorders>
              <w:top w:val="nil"/>
              <w:left w:val="nil"/>
              <w:bottom w:val="single" w:sz="4" w:space="0" w:color="auto"/>
              <w:right w:val="single" w:sz="4" w:space="0" w:color="auto"/>
            </w:tcBorders>
            <w:shd w:val="clear" w:color="auto" w:fill="auto"/>
            <w:noWrap/>
            <w:vAlign w:val="center"/>
            <w:hideMark/>
          </w:tcPr>
          <w:p w14:paraId="35BE708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314,600</w:t>
            </w:r>
          </w:p>
        </w:tc>
        <w:tc>
          <w:tcPr>
            <w:tcW w:w="429" w:type="pct"/>
            <w:tcBorders>
              <w:top w:val="nil"/>
              <w:left w:val="nil"/>
              <w:bottom w:val="single" w:sz="4" w:space="0" w:color="auto"/>
              <w:right w:val="single" w:sz="4" w:space="0" w:color="auto"/>
            </w:tcBorders>
            <w:shd w:val="clear" w:color="auto" w:fill="auto"/>
            <w:noWrap/>
            <w:vAlign w:val="center"/>
            <w:hideMark/>
          </w:tcPr>
          <w:p w14:paraId="65EFC4E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52,450</w:t>
            </w:r>
          </w:p>
        </w:tc>
        <w:tc>
          <w:tcPr>
            <w:tcW w:w="428" w:type="pct"/>
            <w:tcBorders>
              <w:top w:val="nil"/>
              <w:left w:val="nil"/>
              <w:bottom w:val="single" w:sz="4" w:space="0" w:color="auto"/>
              <w:right w:val="single" w:sz="4" w:space="0" w:color="auto"/>
            </w:tcBorders>
            <w:shd w:val="clear" w:color="auto" w:fill="auto"/>
            <w:noWrap/>
            <w:vAlign w:val="center"/>
            <w:hideMark/>
          </w:tcPr>
          <w:p w14:paraId="3A60E3C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125,000</w:t>
            </w:r>
          </w:p>
        </w:tc>
        <w:tc>
          <w:tcPr>
            <w:tcW w:w="700" w:type="pct"/>
            <w:tcBorders>
              <w:top w:val="nil"/>
              <w:left w:val="nil"/>
              <w:bottom w:val="single" w:sz="4" w:space="0" w:color="auto"/>
              <w:right w:val="single" w:sz="4" w:space="0" w:color="auto"/>
            </w:tcBorders>
            <w:shd w:val="clear" w:color="auto" w:fill="auto"/>
            <w:noWrap/>
            <w:vAlign w:val="center"/>
            <w:hideMark/>
          </w:tcPr>
          <w:p w14:paraId="320EFC5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31,000</w:t>
            </w:r>
          </w:p>
        </w:tc>
        <w:tc>
          <w:tcPr>
            <w:tcW w:w="429" w:type="pct"/>
            <w:tcBorders>
              <w:top w:val="nil"/>
              <w:left w:val="nil"/>
              <w:bottom w:val="single" w:sz="4" w:space="0" w:color="auto"/>
              <w:right w:val="single" w:sz="4" w:space="0" w:color="auto"/>
            </w:tcBorders>
            <w:shd w:val="clear" w:color="auto" w:fill="auto"/>
            <w:noWrap/>
            <w:vAlign w:val="center"/>
            <w:hideMark/>
          </w:tcPr>
          <w:p w14:paraId="03F2A40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0E8AF93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0487323C"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523,050</w:t>
            </w:r>
          </w:p>
        </w:tc>
      </w:tr>
      <w:tr w:rsidR="003B672A" w:rsidRPr="00C6513F" w14:paraId="6A5E7495"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575D11F2"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ELBASAN</w:t>
            </w:r>
          </w:p>
        </w:tc>
        <w:tc>
          <w:tcPr>
            <w:tcW w:w="461" w:type="pct"/>
            <w:tcBorders>
              <w:top w:val="nil"/>
              <w:left w:val="nil"/>
              <w:bottom w:val="single" w:sz="4" w:space="0" w:color="auto"/>
              <w:right w:val="single" w:sz="4" w:space="0" w:color="auto"/>
            </w:tcBorders>
            <w:shd w:val="clear" w:color="auto" w:fill="auto"/>
            <w:noWrap/>
            <w:vAlign w:val="center"/>
            <w:hideMark/>
          </w:tcPr>
          <w:p w14:paraId="2886468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539,100</w:t>
            </w:r>
          </w:p>
        </w:tc>
        <w:tc>
          <w:tcPr>
            <w:tcW w:w="429" w:type="pct"/>
            <w:tcBorders>
              <w:top w:val="nil"/>
              <w:left w:val="nil"/>
              <w:bottom w:val="single" w:sz="4" w:space="0" w:color="auto"/>
              <w:right w:val="single" w:sz="4" w:space="0" w:color="auto"/>
            </w:tcBorders>
            <w:shd w:val="clear" w:color="auto" w:fill="auto"/>
            <w:noWrap/>
            <w:vAlign w:val="center"/>
            <w:hideMark/>
          </w:tcPr>
          <w:p w14:paraId="424DA70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89,800</w:t>
            </w:r>
          </w:p>
        </w:tc>
        <w:tc>
          <w:tcPr>
            <w:tcW w:w="428" w:type="pct"/>
            <w:tcBorders>
              <w:top w:val="nil"/>
              <w:left w:val="nil"/>
              <w:bottom w:val="single" w:sz="4" w:space="0" w:color="auto"/>
              <w:right w:val="single" w:sz="4" w:space="0" w:color="auto"/>
            </w:tcBorders>
            <w:shd w:val="clear" w:color="auto" w:fill="auto"/>
            <w:noWrap/>
            <w:vAlign w:val="center"/>
            <w:hideMark/>
          </w:tcPr>
          <w:p w14:paraId="380D918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235,000</w:t>
            </w:r>
          </w:p>
        </w:tc>
        <w:tc>
          <w:tcPr>
            <w:tcW w:w="700" w:type="pct"/>
            <w:tcBorders>
              <w:top w:val="nil"/>
              <w:left w:val="nil"/>
              <w:bottom w:val="single" w:sz="4" w:space="0" w:color="auto"/>
              <w:right w:val="single" w:sz="4" w:space="0" w:color="auto"/>
            </w:tcBorders>
            <w:shd w:val="clear" w:color="auto" w:fill="auto"/>
            <w:noWrap/>
            <w:vAlign w:val="center"/>
            <w:hideMark/>
          </w:tcPr>
          <w:p w14:paraId="7B94EE0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90,000</w:t>
            </w:r>
          </w:p>
        </w:tc>
        <w:tc>
          <w:tcPr>
            <w:tcW w:w="429" w:type="pct"/>
            <w:tcBorders>
              <w:top w:val="nil"/>
              <w:left w:val="nil"/>
              <w:bottom w:val="single" w:sz="4" w:space="0" w:color="auto"/>
              <w:right w:val="single" w:sz="4" w:space="0" w:color="auto"/>
            </w:tcBorders>
            <w:shd w:val="clear" w:color="auto" w:fill="auto"/>
            <w:noWrap/>
            <w:vAlign w:val="center"/>
            <w:hideMark/>
          </w:tcPr>
          <w:p w14:paraId="1B7BE09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7A6442F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736AFC50"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953,900</w:t>
            </w:r>
          </w:p>
        </w:tc>
      </w:tr>
      <w:tr w:rsidR="003B672A" w:rsidRPr="00C6513F" w14:paraId="7B1F47BC"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44AB6B25"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FIER</w:t>
            </w:r>
          </w:p>
        </w:tc>
        <w:tc>
          <w:tcPr>
            <w:tcW w:w="461" w:type="pct"/>
            <w:tcBorders>
              <w:top w:val="nil"/>
              <w:left w:val="nil"/>
              <w:bottom w:val="single" w:sz="4" w:space="0" w:color="auto"/>
              <w:right w:val="single" w:sz="4" w:space="0" w:color="auto"/>
            </w:tcBorders>
            <w:shd w:val="clear" w:color="auto" w:fill="auto"/>
            <w:noWrap/>
            <w:vAlign w:val="center"/>
            <w:hideMark/>
          </w:tcPr>
          <w:p w14:paraId="7F3A3D4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442,650</w:t>
            </w:r>
          </w:p>
        </w:tc>
        <w:tc>
          <w:tcPr>
            <w:tcW w:w="429" w:type="pct"/>
            <w:tcBorders>
              <w:top w:val="nil"/>
              <w:left w:val="nil"/>
              <w:bottom w:val="single" w:sz="4" w:space="0" w:color="auto"/>
              <w:right w:val="single" w:sz="4" w:space="0" w:color="auto"/>
            </w:tcBorders>
            <w:shd w:val="clear" w:color="auto" w:fill="auto"/>
            <w:noWrap/>
            <w:vAlign w:val="center"/>
            <w:hideMark/>
          </w:tcPr>
          <w:p w14:paraId="784EFBD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73,350</w:t>
            </w:r>
          </w:p>
        </w:tc>
        <w:tc>
          <w:tcPr>
            <w:tcW w:w="428" w:type="pct"/>
            <w:tcBorders>
              <w:top w:val="nil"/>
              <w:left w:val="nil"/>
              <w:bottom w:val="single" w:sz="4" w:space="0" w:color="auto"/>
              <w:right w:val="single" w:sz="4" w:space="0" w:color="auto"/>
            </w:tcBorders>
            <w:shd w:val="clear" w:color="auto" w:fill="auto"/>
            <w:noWrap/>
            <w:vAlign w:val="center"/>
            <w:hideMark/>
          </w:tcPr>
          <w:p w14:paraId="0920D9A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214,750</w:t>
            </w:r>
          </w:p>
        </w:tc>
        <w:tc>
          <w:tcPr>
            <w:tcW w:w="700" w:type="pct"/>
            <w:tcBorders>
              <w:top w:val="nil"/>
              <w:left w:val="nil"/>
              <w:bottom w:val="single" w:sz="4" w:space="0" w:color="auto"/>
              <w:right w:val="single" w:sz="4" w:space="0" w:color="auto"/>
            </w:tcBorders>
            <w:shd w:val="clear" w:color="auto" w:fill="auto"/>
            <w:noWrap/>
            <w:vAlign w:val="center"/>
            <w:hideMark/>
          </w:tcPr>
          <w:p w14:paraId="4C4A8E1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110,000</w:t>
            </w:r>
          </w:p>
        </w:tc>
        <w:tc>
          <w:tcPr>
            <w:tcW w:w="429" w:type="pct"/>
            <w:tcBorders>
              <w:top w:val="nil"/>
              <w:left w:val="nil"/>
              <w:bottom w:val="single" w:sz="4" w:space="0" w:color="auto"/>
              <w:right w:val="single" w:sz="4" w:space="0" w:color="auto"/>
            </w:tcBorders>
            <w:shd w:val="clear" w:color="auto" w:fill="auto"/>
            <w:noWrap/>
            <w:vAlign w:val="center"/>
            <w:hideMark/>
          </w:tcPr>
          <w:p w14:paraId="633A11E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45CE777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1CC98C7D"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840,750</w:t>
            </w:r>
          </w:p>
        </w:tc>
      </w:tr>
      <w:tr w:rsidR="003B672A" w:rsidRPr="00C6513F" w14:paraId="49AD79D8"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7A0FFD91"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GRAMSH</w:t>
            </w:r>
          </w:p>
        </w:tc>
        <w:tc>
          <w:tcPr>
            <w:tcW w:w="461" w:type="pct"/>
            <w:tcBorders>
              <w:top w:val="nil"/>
              <w:left w:val="nil"/>
              <w:bottom w:val="single" w:sz="4" w:space="0" w:color="auto"/>
              <w:right w:val="single" w:sz="4" w:space="0" w:color="auto"/>
            </w:tcBorders>
            <w:shd w:val="clear" w:color="auto" w:fill="auto"/>
            <w:noWrap/>
            <w:vAlign w:val="center"/>
            <w:hideMark/>
          </w:tcPr>
          <w:p w14:paraId="527F90B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140,000</w:t>
            </w:r>
          </w:p>
        </w:tc>
        <w:tc>
          <w:tcPr>
            <w:tcW w:w="429" w:type="pct"/>
            <w:tcBorders>
              <w:top w:val="nil"/>
              <w:left w:val="nil"/>
              <w:bottom w:val="single" w:sz="4" w:space="0" w:color="auto"/>
              <w:right w:val="single" w:sz="4" w:space="0" w:color="auto"/>
            </w:tcBorders>
            <w:shd w:val="clear" w:color="auto" w:fill="auto"/>
            <w:noWrap/>
            <w:vAlign w:val="center"/>
            <w:hideMark/>
          </w:tcPr>
          <w:p w14:paraId="02DEE19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23,100</w:t>
            </w:r>
          </w:p>
        </w:tc>
        <w:tc>
          <w:tcPr>
            <w:tcW w:w="428" w:type="pct"/>
            <w:tcBorders>
              <w:top w:val="nil"/>
              <w:left w:val="nil"/>
              <w:bottom w:val="single" w:sz="4" w:space="0" w:color="auto"/>
              <w:right w:val="single" w:sz="4" w:space="0" w:color="auto"/>
            </w:tcBorders>
            <w:shd w:val="clear" w:color="auto" w:fill="auto"/>
            <w:noWrap/>
            <w:vAlign w:val="center"/>
            <w:hideMark/>
          </w:tcPr>
          <w:p w14:paraId="3B81516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32,000</w:t>
            </w:r>
          </w:p>
        </w:tc>
        <w:tc>
          <w:tcPr>
            <w:tcW w:w="700" w:type="pct"/>
            <w:tcBorders>
              <w:top w:val="nil"/>
              <w:left w:val="nil"/>
              <w:bottom w:val="single" w:sz="4" w:space="0" w:color="auto"/>
              <w:right w:val="single" w:sz="4" w:space="0" w:color="auto"/>
            </w:tcBorders>
            <w:shd w:val="clear" w:color="auto" w:fill="auto"/>
            <w:noWrap/>
            <w:vAlign w:val="center"/>
            <w:hideMark/>
          </w:tcPr>
          <w:p w14:paraId="6B1C6CF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3C8DA92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219E5000"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516FD0E3"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195,100</w:t>
            </w:r>
          </w:p>
        </w:tc>
      </w:tr>
      <w:tr w:rsidR="003B672A" w:rsidRPr="00C6513F" w14:paraId="095E81FB"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1F282418"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GJIROKASTËR</w:t>
            </w:r>
          </w:p>
        </w:tc>
        <w:tc>
          <w:tcPr>
            <w:tcW w:w="461" w:type="pct"/>
            <w:tcBorders>
              <w:top w:val="nil"/>
              <w:left w:val="nil"/>
              <w:bottom w:val="single" w:sz="4" w:space="0" w:color="auto"/>
              <w:right w:val="single" w:sz="4" w:space="0" w:color="auto"/>
            </w:tcBorders>
            <w:shd w:val="clear" w:color="auto" w:fill="auto"/>
            <w:noWrap/>
            <w:vAlign w:val="center"/>
            <w:hideMark/>
          </w:tcPr>
          <w:p w14:paraId="61FD714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263,700</w:t>
            </w:r>
          </w:p>
        </w:tc>
        <w:tc>
          <w:tcPr>
            <w:tcW w:w="429" w:type="pct"/>
            <w:tcBorders>
              <w:top w:val="nil"/>
              <w:left w:val="nil"/>
              <w:bottom w:val="single" w:sz="4" w:space="0" w:color="auto"/>
              <w:right w:val="single" w:sz="4" w:space="0" w:color="auto"/>
            </w:tcBorders>
            <w:shd w:val="clear" w:color="auto" w:fill="auto"/>
            <w:noWrap/>
            <w:vAlign w:val="center"/>
            <w:hideMark/>
          </w:tcPr>
          <w:p w14:paraId="52EF925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43,700</w:t>
            </w:r>
          </w:p>
        </w:tc>
        <w:tc>
          <w:tcPr>
            <w:tcW w:w="428" w:type="pct"/>
            <w:tcBorders>
              <w:top w:val="nil"/>
              <w:left w:val="nil"/>
              <w:bottom w:val="single" w:sz="4" w:space="0" w:color="auto"/>
              <w:right w:val="single" w:sz="4" w:space="0" w:color="auto"/>
            </w:tcBorders>
            <w:shd w:val="clear" w:color="auto" w:fill="auto"/>
            <w:noWrap/>
            <w:vAlign w:val="center"/>
            <w:hideMark/>
          </w:tcPr>
          <w:p w14:paraId="4BCE4D3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110,000</w:t>
            </w:r>
          </w:p>
        </w:tc>
        <w:tc>
          <w:tcPr>
            <w:tcW w:w="700" w:type="pct"/>
            <w:tcBorders>
              <w:top w:val="nil"/>
              <w:left w:val="nil"/>
              <w:bottom w:val="single" w:sz="4" w:space="0" w:color="auto"/>
              <w:right w:val="single" w:sz="4" w:space="0" w:color="auto"/>
            </w:tcBorders>
            <w:shd w:val="clear" w:color="auto" w:fill="auto"/>
            <w:noWrap/>
            <w:vAlign w:val="center"/>
            <w:hideMark/>
          </w:tcPr>
          <w:p w14:paraId="44749AC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33,500</w:t>
            </w:r>
          </w:p>
        </w:tc>
        <w:tc>
          <w:tcPr>
            <w:tcW w:w="429" w:type="pct"/>
            <w:tcBorders>
              <w:top w:val="nil"/>
              <w:left w:val="nil"/>
              <w:bottom w:val="single" w:sz="4" w:space="0" w:color="auto"/>
              <w:right w:val="single" w:sz="4" w:space="0" w:color="auto"/>
            </w:tcBorders>
            <w:shd w:val="clear" w:color="auto" w:fill="auto"/>
            <w:noWrap/>
            <w:vAlign w:val="center"/>
            <w:hideMark/>
          </w:tcPr>
          <w:p w14:paraId="4863C5A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36A251F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0C2F3059"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450,900</w:t>
            </w:r>
          </w:p>
        </w:tc>
      </w:tr>
      <w:tr w:rsidR="003B672A" w:rsidRPr="00C6513F" w14:paraId="4C50A671"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09AD1DC7"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HAS</w:t>
            </w:r>
          </w:p>
        </w:tc>
        <w:tc>
          <w:tcPr>
            <w:tcW w:w="461" w:type="pct"/>
            <w:tcBorders>
              <w:top w:val="nil"/>
              <w:left w:val="nil"/>
              <w:bottom w:val="single" w:sz="4" w:space="0" w:color="auto"/>
              <w:right w:val="single" w:sz="4" w:space="0" w:color="auto"/>
            </w:tcBorders>
            <w:shd w:val="clear" w:color="auto" w:fill="auto"/>
            <w:noWrap/>
            <w:vAlign w:val="center"/>
            <w:hideMark/>
          </w:tcPr>
          <w:p w14:paraId="515C197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53,200</w:t>
            </w:r>
          </w:p>
        </w:tc>
        <w:tc>
          <w:tcPr>
            <w:tcW w:w="429" w:type="pct"/>
            <w:tcBorders>
              <w:top w:val="nil"/>
              <w:left w:val="nil"/>
              <w:bottom w:val="single" w:sz="4" w:space="0" w:color="auto"/>
              <w:right w:val="single" w:sz="4" w:space="0" w:color="auto"/>
            </w:tcBorders>
            <w:shd w:val="clear" w:color="auto" w:fill="auto"/>
            <w:noWrap/>
            <w:vAlign w:val="center"/>
            <w:hideMark/>
          </w:tcPr>
          <w:p w14:paraId="554A7AB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8,810</w:t>
            </w:r>
          </w:p>
        </w:tc>
        <w:tc>
          <w:tcPr>
            <w:tcW w:w="428" w:type="pct"/>
            <w:tcBorders>
              <w:top w:val="nil"/>
              <w:left w:val="nil"/>
              <w:bottom w:val="single" w:sz="4" w:space="0" w:color="auto"/>
              <w:right w:val="single" w:sz="4" w:space="0" w:color="auto"/>
            </w:tcBorders>
            <w:shd w:val="clear" w:color="auto" w:fill="auto"/>
            <w:noWrap/>
            <w:vAlign w:val="center"/>
            <w:hideMark/>
          </w:tcPr>
          <w:p w14:paraId="2553BCE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15,000</w:t>
            </w:r>
          </w:p>
        </w:tc>
        <w:tc>
          <w:tcPr>
            <w:tcW w:w="700" w:type="pct"/>
            <w:tcBorders>
              <w:top w:val="nil"/>
              <w:left w:val="nil"/>
              <w:bottom w:val="single" w:sz="4" w:space="0" w:color="auto"/>
              <w:right w:val="single" w:sz="4" w:space="0" w:color="auto"/>
            </w:tcBorders>
            <w:shd w:val="clear" w:color="auto" w:fill="auto"/>
            <w:noWrap/>
            <w:vAlign w:val="center"/>
            <w:hideMark/>
          </w:tcPr>
          <w:p w14:paraId="18833A7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7D65EE4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4A73AD0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52C0DFA5"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77,010</w:t>
            </w:r>
          </w:p>
        </w:tc>
      </w:tr>
      <w:tr w:rsidR="003B672A" w:rsidRPr="00C6513F" w14:paraId="2A08A3B2"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4D0E0D4C"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KAVAJË</w:t>
            </w:r>
          </w:p>
        </w:tc>
        <w:tc>
          <w:tcPr>
            <w:tcW w:w="461" w:type="pct"/>
            <w:tcBorders>
              <w:top w:val="nil"/>
              <w:left w:val="nil"/>
              <w:bottom w:val="single" w:sz="4" w:space="0" w:color="auto"/>
              <w:right w:val="single" w:sz="4" w:space="0" w:color="auto"/>
            </w:tcBorders>
            <w:shd w:val="clear" w:color="auto" w:fill="auto"/>
            <w:noWrap/>
            <w:vAlign w:val="center"/>
            <w:hideMark/>
          </w:tcPr>
          <w:p w14:paraId="2F210B0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136,700</w:t>
            </w:r>
          </w:p>
        </w:tc>
        <w:tc>
          <w:tcPr>
            <w:tcW w:w="429" w:type="pct"/>
            <w:tcBorders>
              <w:top w:val="nil"/>
              <w:left w:val="nil"/>
              <w:bottom w:val="single" w:sz="4" w:space="0" w:color="auto"/>
              <w:right w:val="single" w:sz="4" w:space="0" w:color="auto"/>
            </w:tcBorders>
            <w:shd w:val="clear" w:color="auto" w:fill="auto"/>
            <w:noWrap/>
            <w:vAlign w:val="center"/>
            <w:hideMark/>
          </w:tcPr>
          <w:p w14:paraId="21B1E7E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22,600</w:t>
            </w:r>
          </w:p>
        </w:tc>
        <w:tc>
          <w:tcPr>
            <w:tcW w:w="428" w:type="pct"/>
            <w:tcBorders>
              <w:top w:val="nil"/>
              <w:left w:val="nil"/>
              <w:bottom w:val="single" w:sz="4" w:space="0" w:color="auto"/>
              <w:right w:val="single" w:sz="4" w:space="0" w:color="auto"/>
            </w:tcBorders>
            <w:shd w:val="clear" w:color="auto" w:fill="auto"/>
            <w:noWrap/>
            <w:vAlign w:val="center"/>
            <w:hideMark/>
          </w:tcPr>
          <w:p w14:paraId="4119B41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32,000</w:t>
            </w:r>
          </w:p>
        </w:tc>
        <w:tc>
          <w:tcPr>
            <w:tcW w:w="700" w:type="pct"/>
            <w:tcBorders>
              <w:top w:val="nil"/>
              <w:left w:val="nil"/>
              <w:bottom w:val="single" w:sz="4" w:space="0" w:color="auto"/>
              <w:right w:val="single" w:sz="4" w:space="0" w:color="auto"/>
            </w:tcBorders>
            <w:shd w:val="clear" w:color="auto" w:fill="auto"/>
            <w:noWrap/>
            <w:vAlign w:val="center"/>
            <w:hideMark/>
          </w:tcPr>
          <w:p w14:paraId="121F0B9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4C0D220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2EE070B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7351F3F3"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191,300</w:t>
            </w:r>
          </w:p>
        </w:tc>
      </w:tr>
      <w:tr w:rsidR="003B672A" w:rsidRPr="00C6513F" w14:paraId="4FA8F40E"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287CA53A"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KOLONJË</w:t>
            </w:r>
          </w:p>
        </w:tc>
        <w:tc>
          <w:tcPr>
            <w:tcW w:w="461" w:type="pct"/>
            <w:tcBorders>
              <w:top w:val="nil"/>
              <w:left w:val="nil"/>
              <w:bottom w:val="single" w:sz="4" w:space="0" w:color="auto"/>
              <w:right w:val="single" w:sz="4" w:space="0" w:color="auto"/>
            </w:tcBorders>
            <w:shd w:val="clear" w:color="auto" w:fill="auto"/>
            <w:noWrap/>
            <w:vAlign w:val="center"/>
            <w:hideMark/>
          </w:tcPr>
          <w:p w14:paraId="50DB7970"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93,400</w:t>
            </w:r>
          </w:p>
        </w:tc>
        <w:tc>
          <w:tcPr>
            <w:tcW w:w="429" w:type="pct"/>
            <w:tcBorders>
              <w:top w:val="nil"/>
              <w:left w:val="nil"/>
              <w:bottom w:val="single" w:sz="4" w:space="0" w:color="auto"/>
              <w:right w:val="single" w:sz="4" w:space="0" w:color="auto"/>
            </w:tcBorders>
            <w:shd w:val="clear" w:color="auto" w:fill="auto"/>
            <w:noWrap/>
            <w:vAlign w:val="center"/>
            <w:hideMark/>
          </w:tcPr>
          <w:p w14:paraId="0ECE8F9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15,400</w:t>
            </w:r>
          </w:p>
        </w:tc>
        <w:tc>
          <w:tcPr>
            <w:tcW w:w="428" w:type="pct"/>
            <w:tcBorders>
              <w:top w:val="nil"/>
              <w:left w:val="nil"/>
              <w:bottom w:val="single" w:sz="4" w:space="0" w:color="auto"/>
              <w:right w:val="single" w:sz="4" w:space="0" w:color="auto"/>
            </w:tcBorders>
            <w:shd w:val="clear" w:color="auto" w:fill="auto"/>
            <w:noWrap/>
            <w:vAlign w:val="center"/>
            <w:hideMark/>
          </w:tcPr>
          <w:p w14:paraId="2567356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20,000</w:t>
            </w:r>
          </w:p>
        </w:tc>
        <w:tc>
          <w:tcPr>
            <w:tcW w:w="700" w:type="pct"/>
            <w:tcBorders>
              <w:top w:val="nil"/>
              <w:left w:val="nil"/>
              <w:bottom w:val="single" w:sz="4" w:space="0" w:color="auto"/>
              <w:right w:val="single" w:sz="4" w:space="0" w:color="auto"/>
            </w:tcBorders>
            <w:shd w:val="clear" w:color="auto" w:fill="auto"/>
            <w:noWrap/>
            <w:vAlign w:val="center"/>
            <w:hideMark/>
          </w:tcPr>
          <w:p w14:paraId="0379587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614373B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73BC27C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144FACE8"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128,800</w:t>
            </w:r>
          </w:p>
        </w:tc>
      </w:tr>
      <w:tr w:rsidR="003B672A" w:rsidRPr="00C6513F" w14:paraId="773E93AC"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1FA7AAA2"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KORÇË</w:t>
            </w:r>
          </w:p>
        </w:tc>
        <w:tc>
          <w:tcPr>
            <w:tcW w:w="461" w:type="pct"/>
            <w:tcBorders>
              <w:top w:val="nil"/>
              <w:left w:val="nil"/>
              <w:bottom w:val="single" w:sz="4" w:space="0" w:color="auto"/>
              <w:right w:val="single" w:sz="4" w:space="0" w:color="auto"/>
            </w:tcBorders>
            <w:shd w:val="clear" w:color="auto" w:fill="auto"/>
            <w:noWrap/>
            <w:vAlign w:val="center"/>
            <w:hideMark/>
          </w:tcPr>
          <w:p w14:paraId="7E49D1C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488,900</w:t>
            </w:r>
          </w:p>
        </w:tc>
        <w:tc>
          <w:tcPr>
            <w:tcW w:w="429" w:type="pct"/>
            <w:tcBorders>
              <w:top w:val="nil"/>
              <w:left w:val="nil"/>
              <w:bottom w:val="single" w:sz="4" w:space="0" w:color="auto"/>
              <w:right w:val="single" w:sz="4" w:space="0" w:color="auto"/>
            </w:tcBorders>
            <w:shd w:val="clear" w:color="auto" w:fill="auto"/>
            <w:noWrap/>
            <w:vAlign w:val="center"/>
            <w:hideMark/>
          </w:tcPr>
          <w:p w14:paraId="7100CF3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81,200</w:t>
            </w:r>
          </w:p>
        </w:tc>
        <w:tc>
          <w:tcPr>
            <w:tcW w:w="428" w:type="pct"/>
            <w:tcBorders>
              <w:top w:val="nil"/>
              <w:left w:val="nil"/>
              <w:bottom w:val="single" w:sz="4" w:space="0" w:color="auto"/>
              <w:right w:val="single" w:sz="4" w:space="0" w:color="auto"/>
            </w:tcBorders>
            <w:shd w:val="clear" w:color="auto" w:fill="auto"/>
            <w:noWrap/>
            <w:vAlign w:val="center"/>
            <w:hideMark/>
          </w:tcPr>
          <w:p w14:paraId="4719BB8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270,000</w:t>
            </w:r>
          </w:p>
        </w:tc>
        <w:tc>
          <w:tcPr>
            <w:tcW w:w="700" w:type="pct"/>
            <w:tcBorders>
              <w:top w:val="nil"/>
              <w:left w:val="nil"/>
              <w:bottom w:val="single" w:sz="4" w:space="0" w:color="auto"/>
              <w:right w:val="single" w:sz="4" w:space="0" w:color="auto"/>
            </w:tcBorders>
            <w:shd w:val="clear" w:color="auto" w:fill="auto"/>
            <w:noWrap/>
            <w:vAlign w:val="center"/>
            <w:hideMark/>
          </w:tcPr>
          <w:p w14:paraId="413D234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79,000</w:t>
            </w:r>
          </w:p>
        </w:tc>
        <w:tc>
          <w:tcPr>
            <w:tcW w:w="429" w:type="pct"/>
            <w:tcBorders>
              <w:top w:val="nil"/>
              <w:left w:val="nil"/>
              <w:bottom w:val="single" w:sz="4" w:space="0" w:color="auto"/>
              <w:right w:val="single" w:sz="4" w:space="0" w:color="auto"/>
            </w:tcBorders>
            <w:shd w:val="clear" w:color="auto" w:fill="auto"/>
            <w:noWrap/>
            <w:vAlign w:val="center"/>
            <w:hideMark/>
          </w:tcPr>
          <w:p w14:paraId="618056A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138A27E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3629A8D4"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919,100</w:t>
            </w:r>
          </w:p>
        </w:tc>
      </w:tr>
      <w:tr w:rsidR="003B672A" w:rsidRPr="00C6513F" w14:paraId="67C3B5D3"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36B41257"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KRUJË</w:t>
            </w:r>
          </w:p>
        </w:tc>
        <w:tc>
          <w:tcPr>
            <w:tcW w:w="461" w:type="pct"/>
            <w:tcBorders>
              <w:top w:val="nil"/>
              <w:left w:val="nil"/>
              <w:bottom w:val="single" w:sz="4" w:space="0" w:color="auto"/>
              <w:right w:val="single" w:sz="4" w:space="0" w:color="auto"/>
            </w:tcBorders>
            <w:shd w:val="clear" w:color="auto" w:fill="auto"/>
            <w:noWrap/>
            <w:vAlign w:val="center"/>
            <w:hideMark/>
          </w:tcPr>
          <w:p w14:paraId="353059F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142,900</w:t>
            </w:r>
          </w:p>
        </w:tc>
        <w:tc>
          <w:tcPr>
            <w:tcW w:w="429" w:type="pct"/>
            <w:tcBorders>
              <w:top w:val="nil"/>
              <w:left w:val="nil"/>
              <w:bottom w:val="single" w:sz="4" w:space="0" w:color="auto"/>
              <w:right w:val="single" w:sz="4" w:space="0" w:color="auto"/>
            </w:tcBorders>
            <w:shd w:val="clear" w:color="auto" w:fill="auto"/>
            <w:noWrap/>
            <w:vAlign w:val="center"/>
            <w:hideMark/>
          </w:tcPr>
          <w:p w14:paraId="1AF821B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23,600</w:t>
            </w:r>
          </w:p>
        </w:tc>
        <w:tc>
          <w:tcPr>
            <w:tcW w:w="428" w:type="pct"/>
            <w:tcBorders>
              <w:top w:val="nil"/>
              <w:left w:val="nil"/>
              <w:bottom w:val="single" w:sz="4" w:space="0" w:color="auto"/>
              <w:right w:val="single" w:sz="4" w:space="0" w:color="auto"/>
            </w:tcBorders>
            <w:shd w:val="clear" w:color="auto" w:fill="auto"/>
            <w:noWrap/>
            <w:vAlign w:val="center"/>
            <w:hideMark/>
          </w:tcPr>
          <w:p w14:paraId="3C3219C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30,000</w:t>
            </w:r>
          </w:p>
        </w:tc>
        <w:tc>
          <w:tcPr>
            <w:tcW w:w="700" w:type="pct"/>
            <w:tcBorders>
              <w:top w:val="nil"/>
              <w:left w:val="nil"/>
              <w:bottom w:val="single" w:sz="4" w:space="0" w:color="auto"/>
              <w:right w:val="single" w:sz="4" w:space="0" w:color="auto"/>
            </w:tcBorders>
            <w:shd w:val="clear" w:color="auto" w:fill="auto"/>
            <w:noWrap/>
            <w:vAlign w:val="center"/>
            <w:hideMark/>
          </w:tcPr>
          <w:p w14:paraId="6914FA1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64CBCAD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79310BD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69A13038"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196,500</w:t>
            </w:r>
          </w:p>
        </w:tc>
      </w:tr>
      <w:tr w:rsidR="003B672A" w:rsidRPr="00C6513F" w14:paraId="67EEC21D"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5A23458E"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KUÇOVË</w:t>
            </w:r>
          </w:p>
        </w:tc>
        <w:tc>
          <w:tcPr>
            <w:tcW w:w="461" w:type="pct"/>
            <w:tcBorders>
              <w:top w:val="nil"/>
              <w:left w:val="nil"/>
              <w:bottom w:val="single" w:sz="4" w:space="0" w:color="auto"/>
              <w:right w:val="single" w:sz="4" w:space="0" w:color="auto"/>
            </w:tcBorders>
            <w:shd w:val="clear" w:color="auto" w:fill="auto"/>
            <w:noWrap/>
            <w:vAlign w:val="center"/>
            <w:hideMark/>
          </w:tcPr>
          <w:p w14:paraId="163033A0"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77,800</w:t>
            </w:r>
          </w:p>
        </w:tc>
        <w:tc>
          <w:tcPr>
            <w:tcW w:w="429" w:type="pct"/>
            <w:tcBorders>
              <w:top w:val="nil"/>
              <w:left w:val="nil"/>
              <w:bottom w:val="single" w:sz="4" w:space="0" w:color="auto"/>
              <w:right w:val="single" w:sz="4" w:space="0" w:color="auto"/>
            </w:tcBorders>
            <w:shd w:val="clear" w:color="auto" w:fill="auto"/>
            <w:noWrap/>
            <w:vAlign w:val="center"/>
            <w:hideMark/>
          </w:tcPr>
          <w:p w14:paraId="52394F3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12,750</w:t>
            </w:r>
          </w:p>
        </w:tc>
        <w:tc>
          <w:tcPr>
            <w:tcW w:w="428" w:type="pct"/>
            <w:tcBorders>
              <w:top w:val="nil"/>
              <w:left w:val="nil"/>
              <w:bottom w:val="single" w:sz="4" w:space="0" w:color="auto"/>
              <w:right w:val="single" w:sz="4" w:space="0" w:color="auto"/>
            </w:tcBorders>
            <w:shd w:val="clear" w:color="auto" w:fill="auto"/>
            <w:noWrap/>
            <w:vAlign w:val="center"/>
            <w:hideMark/>
          </w:tcPr>
          <w:p w14:paraId="7BA03BB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18,000</w:t>
            </w:r>
          </w:p>
        </w:tc>
        <w:tc>
          <w:tcPr>
            <w:tcW w:w="700" w:type="pct"/>
            <w:tcBorders>
              <w:top w:val="nil"/>
              <w:left w:val="nil"/>
              <w:bottom w:val="single" w:sz="4" w:space="0" w:color="auto"/>
              <w:right w:val="single" w:sz="4" w:space="0" w:color="auto"/>
            </w:tcBorders>
            <w:shd w:val="clear" w:color="auto" w:fill="auto"/>
            <w:noWrap/>
            <w:vAlign w:val="center"/>
            <w:hideMark/>
          </w:tcPr>
          <w:p w14:paraId="4D1F62F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4824CA9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467CDE6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3F6D875D"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108,550</w:t>
            </w:r>
          </w:p>
        </w:tc>
      </w:tr>
      <w:tr w:rsidR="003B672A" w:rsidRPr="00C6513F" w14:paraId="5DC8DD5F"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4D99CFBD"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KUKËS</w:t>
            </w:r>
          </w:p>
        </w:tc>
        <w:tc>
          <w:tcPr>
            <w:tcW w:w="461" w:type="pct"/>
            <w:tcBorders>
              <w:top w:val="nil"/>
              <w:left w:val="nil"/>
              <w:bottom w:val="single" w:sz="4" w:space="0" w:color="auto"/>
              <w:right w:val="single" w:sz="4" w:space="0" w:color="auto"/>
            </w:tcBorders>
            <w:shd w:val="clear" w:color="auto" w:fill="auto"/>
            <w:noWrap/>
            <w:vAlign w:val="center"/>
            <w:hideMark/>
          </w:tcPr>
          <w:p w14:paraId="20C3738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316,000</w:t>
            </w:r>
          </w:p>
        </w:tc>
        <w:tc>
          <w:tcPr>
            <w:tcW w:w="429" w:type="pct"/>
            <w:tcBorders>
              <w:top w:val="nil"/>
              <w:left w:val="nil"/>
              <w:bottom w:val="single" w:sz="4" w:space="0" w:color="auto"/>
              <w:right w:val="single" w:sz="4" w:space="0" w:color="auto"/>
            </w:tcBorders>
            <w:shd w:val="clear" w:color="auto" w:fill="auto"/>
            <w:noWrap/>
            <w:vAlign w:val="center"/>
            <w:hideMark/>
          </w:tcPr>
          <w:p w14:paraId="053300A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52,100</w:t>
            </w:r>
          </w:p>
        </w:tc>
        <w:tc>
          <w:tcPr>
            <w:tcW w:w="428" w:type="pct"/>
            <w:tcBorders>
              <w:top w:val="nil"/>
              <w:left w:val="nil"/>
              <w:bottom w:val="single" w:sz="4" w:space="0" w:color="auto"/>
              <w:right w:val="single" w:sz="4" w:space="0" w:color="auto"/>
            </w:tcBorders>
            <w:shd w:val="clear" w:color="auto" w:fill="auto"/>
            <w:noWrap/>
            <w:vAlign w:val="center"/>
            <w:hideMark/>
          </w:tcPr>
          <w:p w14:paraId="10AC792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120,000</w:t>
            </w:r>
          </w:p>
        </w:tc>
        <w:tc>
          <w:tcPr>
            <w:tcW w:w="700" w:type="pct"/>
            <w:tcBorders>
              <w:top w:val="nil"/>
              <w:left w:val="nil"/>
              <w:bottom w:val="single" w:sz="4" w:space="0" w:color="auto"/>
              <w:right w:val="single" w:sz="4" w:space="0" w:color="auto"/>
            </w:tcBorders>
            <w:shd w:val="clear" w:color="auto" w:fill="auto"/>
            <w:noWrap/>
            <w:vAlign w:val="center"/>
            <w:hideMark/>
          </w:tcPr>
          <w:p w14:paraId="43B1BF3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31,100</w:t>
            </w:r>
          </w:p>
        </w:tc>
        <w:tc>
          <w:tcPr>
            <w:tcW w:w="429" w:type="pct"/>
            <w:tcBorders>
              <w:top w:val="nil"/>
              <w:left w:val="nil"/>
              <w:bottom w:val="single" w:sz="4" w:space="0" w:color="auto"/>
              <w:right w:val="single" w:sz="4" w:space="0" w:color="auto"/>
            </w:tcBorders>
            <w:shd w:val="clear" w:color="auto" w:fill="auto"/>
            <w:noWrap/>
            <w:vAlign w:val="center"/>
            <w:hideMark/>
          </w:tcPr>
          <w:p w14:paraId="150265B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1805268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18A3C4FD"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519,200</w:t>
            </w:r>
          </w:p>
        </w:tc>
      </w:tr>
      <w:tr w:rsidR="003B672A" w:rsidRPr="00C6513F" w14:paraId="2E74E63D"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7DE17FF1"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KURBIN</w:t>
            </w:r>
          </w:p>
        </w:tc>
        <w:tc>
          <w:tcPr>
            <w:tcW w:w="461" w:type="pct"/>
            <w:tcBorders>
              <w:top w:val="nil"/>
              <w:left w:val="nil"/>
              <w:bottom w:val="single" w:sz="4" w:space="0" w:color="auto"/>
              <w:right w:val="single" w:sz="4" w:space="0" w:color="auto"/>
            </w:tcBorders>
            <w:shd w:val="clear" w:color="auto" w:fill="auto"/>
            <w:noWrap/>
            <w:vAlign w:val="center"/>
            <w:hideMark/>
          </w:tcPr>
          <w:p w14:paraId="4EF6391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105,400</w:t>
            </w:r>
          </w:p>
        </w:tc>
        <w:tc>
          <w:tcPr>
            <w:tcW w:w="429" w:type="pct"/>
            <w:tcBorders>
              <w:top w:val="nil"/>
              <w:left w:val="nil"/>
              <w:bottom w:val="single" w:sz="4" w:space="0" w:color="auto"/>
              <w:right w:val="single" w:sz="4" w:space="0" w:color="auto"/>
            </w:tcBorders>
            <w:shd w:val="clear" w:color="auto" w:fill="auto"/>
            <w:noWrap/>
            <w:vAlign w:val="center"/>
            <w:hideMark/>
          </w:tcPr>
          <w:p w14:paraId="56F9CB0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17,600</w:t>
            </w:r>
          </w:p>
        </w:tc>
        <w:tc>
          <w:tcPr>
            <w:tcW w:w="428" w:type="pct"/>
            <w:tcBorders>
              <w:top w:val="nil"/>
              <w:left w:val="nil"/>
              <w:bottom w:val="single" w:sz="4" w:space="0" w:color="auto"/>
              <w:right w:val="single" w:sz="4" w:space="0" w:color="auto"/>
            </w:tcBorders>
            <w:shd w:val="clear" w:color="auto" w:fill="auto"/>
            <w:noWrap/>
            <w:vAlign w:val="center"/>
            <w:hideMark/>
          </w:tcPr>
          <w:p w14:paraId="47EF906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37,000</w:t>
            </w:r>
          </w:p>
        </w:tc>
        <w:tc>
          <w:tcPr>
            <w:tcW w:w="700" w:type="pct"/>
            <w:tcBorders>
              <w:top w:val="nil"/>
              <w:left w:val="nil"/>
              <w:bottom w:val="single" w:sz="4" w:space="0" w:color="auto"/>
              <w:right w:val="single" w:sz="4" w:space="0" w:color="auto"/>
            </w:tcBorders>
            <w:shd w:val="clear" w:color="auto" w:fill="auto"/>
            <w:noWrap/>
            <w:vAlign w:val="center"/>
            <w:hideMark/>
          </w:tcPr>
          <w:p w14:paraId="4C84BC9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1B4353D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00F3D29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24E2DE3F"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160,000</w:t>
            </w:r>
          </w:p>
        </w:tc>
      </w:tr>
      <w:tr w:rsidR="003B672A" w:rsidRPr="00C6513F" w14:paraId="56AEA6FB"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55B17ED9"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LEZHË</w:t>
            </w:r>
          </w:p>
        </w:tc>
        <w:tc>
          <w:tcPr>
            <w:tcW w:w="461" w:type="pct"/>
            <w:tcBorders>
              <w:top w:val="nil"/>
              <w:left w:val="nil"/>
              <w:bottom w:val="single" w:sz="4" w:space="0" w:color="auto"/>
              <w:right w:val="single" w:sz="4" w:space="0" w:color="auto"/>
            </w:tcBorders>
            <w:shd w:val="clear" w:color="auto" w:fill="auto"/>
            <w:noWrap/>
            <w:vAlign w:val="center"/>
            <w:hideMark/>
          </w:tcPr>
          <w:p w14:paraId="155C345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313,500</w:t>
            </w:r>
          </w:p>
        </w:tc>
        <w:tc>
          <w:tcPr>
            <w:tcW w:w="429" w:type="pct"/>
            <w:tcBorders>
              <w:top w:val="nil"/>
              <w:left w:val="nil"/>
              <w:bottom w:val="single" w:sz="4" w:space="0" w:color="auto"/>
              <w:right w:val="single" w:sz="4" w:space="0" w:color="auto"/>
            </w:tcBorders>
            <w:shd w:val="clear" w:color="auto" w:fill="auto"/>
            <w:noWrap/>
            <w:vAlign w:val="center"/>
            <w:hideMark/>
          </w:tcPr>
          <w:p w14:paraId="0D51E11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52,100</w:t>
            </w:r>
          </w:p>
        </w:tc>
        <w:tc>
          <w:tcPr>
            <w:tcW w:w="428" w:type="pct"/>
            <w:tcBorders>
              <w:top w:val="nil"/>
              <w:left w:val="nil"/>
              <w:bottom w:val="single" w:sz="4" w:space="0" w:color="auto"/>
              <w:right w:val="single" w:sz="4" w:space="0" w:color="auto"/>
            </w:tcBorders>
            <w:shd w:val="clear" w:color="auto" w:fill="auto"/>
            <w:noWrap/>
            <w:vAlign w:val="center"/>
            <w:hideMark/>
          </w:tcPr>
          <w:p w14:paraId="19356BF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140,000</w:t>
            </w:r>
          </w:p>
        </w:tc>
        <w:tc>
          <w:tcPr>
            <w:tcW w:w="700" w:type="pct"/>
            <w:tcBorders>
              <w:top w:val="nil"/>
              <w:left w:val="nil"/>
              <w:bottom w:val="single" w:sz="4" w:space="0" w:color="auto"/>
              <w:right w:val="single" w:sz="4" w:space="0" w:color="auto"/>
            </w:tcBorders>
            <w:shd w:val="clear" w:color="auto" w:fill="auto"/>
            <w:noWrap/>
            <w:vAlign w:val="center"/>
            <w:hideMark/>
          </w:tcPr>
          <w:p w14:paraId="317B2A63" w14:textId="77777777" w:rsidR="003B672A" w:rsidRPr="00C6513F" w:rsidRDefault="003B672A" w:rsidP="001F4A03">
            <w:pPr>
              <w:spacing w:after="0" w:line="240" w:lineRule="auto"/>
              <w:jc w:val="center"/>
              <w:rPr>
                <w:rFonts w:ascii="Garamond" w:eastAsia="Times New Roman" w:hAnsi="Garamond" w:cs="Calibri"/>
                <w:sz w:val="14"/>
                <w:szCs w:val="16"/>
              </w:rPr>
            </w:pPr>
            <w:r w:rsidRPr="00C6513F">
              <w:rPr>
                <w:rFonts w:ascii="Garamond" w:eastAsia="Times New Roman" w:hAnsi="Garamond" w:cs="Calibri"/>
                <w:sz w:val="14"/>
                <w:szCs w:val="16"/>
              </w:rPr>
              <w:t>58,200</w:t>
            </w:r>
          </w:p>
        </w:tc>
        <w:tc>
          <w:tcPr>
            <w:tcW w:w="429" w:type="pct"/>
            <w:tcBorders>
              <w:top w:val="nil"/>
              <w:left w:val="nil"/>
              <w:bottom w:val="single" w:sz="4" w:space="0" w:color="auto"/>
              <w:right w:val="single" w:sz="4" w:space="0" w:color="auto"/>
            </w:tcBorders>
            <w:shd w:val="clear" w:color="auto" w:fill="auto"/>
            <w:noWrap/>
            <w:vAlign w:val="center"/>
            <w:hideMark/>
          </w:tcPr>
          <w:p w14:paraId="5D15DB0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2A8064D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1AA8BEDB"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563,800</w:t>
            </w:r>
          </w:p>
        </w:tc>
      </w:tr>
      <w:tr w:rsidR="003B672A" w:rsidRPr="00C6513F" w14:paraId="24497D67"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0548D9B5"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LIBRAZHD</w:t>
            </w:r>
          </w:p>
        </w:tc>
        <w:tc>
          <w:tcPr>
            <w:tcW w:w="461" w:type="pct"/>
            <w:tcBorders>
              <w:top w:val="nil"/>
              <w:left w:val="nil"/>
              <w:bottom w:val="single" w:sz="4" w:space="0" w:color="auto"/>
              <w:right w:val="single" w:sz="4" w:space="0" w:color="auto"/>
            </w:tcBorders>
            <w:shd w:val="clear" w:color="auto" w:fill="auto"/>
            <w:noWrap/>
            <w:vAlign w:val="center"/>
            <w:hideMark/>
          </w:tcPr>
          <w:p w14:paraId="56D4A52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182,200</w:t>
            </w:r>
          </w:p>
        </w:tc>
        <w:tc>
          <w:tcPr>
            <w:tcW w:w="429" w:type="pct"/>
            <w:tcBorders>
              <w:top w:val="nil"/>
              <w:left w:val="nil"/>
              <w:bottom w:val="single" w:sz="4" w:space="0" w:color="auto"/>
              <w:right w:val="single" w:sz="4" w:space="0" w:color="auto"/>
            </w:tcBorders>
            <w:shd w:val="clear" w:color="auto" w:fill="auto"/>
            <w:noWrap/>
            <w:vAlign w:val="center"/>
            <w:hideMark/>
          </w:tcPr>
          <w:p w14:paraId="36D0D66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30,100</w:t>
            </w:r>
          </w:p>
        </w:tc>
        <w:tc>
          <w:tcPr>
            <w:tcW w:w="428" w:type="pct"/>
            <w:tcBorders>
              <w:top w:val="nil"/>
              <w:left w:val="nil"/>
              <w:bottom w:val="single" w:sz="4" w:space="0" w:color="auto"/>
              <w:right w:val="single" w:sz="4" w:space="0" w:color="auto"/>
            </w:tcBorders>
            <w:shd w:val="clear" w:color="auto" w:fill="auto"/>
            <w:noWrap/>
            <w:vAlign w:val="center"/>
            <w:hideMark/>
          </w:tcPr>
          <w:p w14:paraId="04BE3CA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53,000</w:t>
            </w:r>
          </w:p>
        </w:tc>
        <w:tc>
          <w:tcPr>
            <w:tcW w:w="700" w:type="pct"/>
            <w:tcBorders>
              <w:top w:val="nil"/>
              <w:left w:val="nil"/>
              <w:bottom w:val="single" w:sz="4" w:space="0" w:color="auto"/>
              <w:right w:val="single" w:sz="4" w:space="0" w:color="auto"/>
            </w:tcBorders>
            <w:shd w:val="clear" w:color="auto" w:fill="auto"/>
            <w:noWrap/>
            <w:vAlign w:val="center"/>
            <w:hideMark/>
          </w:tcPr>
          <w:p w14:paraId="112AC47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30BEE5B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2680507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239B9FAD"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265,300</w:t>
            </w:r>
          </w:p>
        </w:tc>
      </w:tr>
      <w:tr w:rsidR="003B672A" w:rsidRPr="00C6513F" w14:paraId="758811B8"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325C8BD2"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LUSHNJË</w:t>
            </w:r>
          </w:p>
        </w:tc>
        <w:tc>
          <w:tcPr>
            <w:tcW w:w="461" w:type="pct"/>
            <w:tcBorders>
              <w:top w:val="nil"/>
              <w:left w:val="nil"/>
              <w:bottom w:val="single" w:sz="4" w:space="0" w:color="auto"/>
              <w:right w:val="single" w:sz="4" w:space="0" w:color="auto"/>
            </w:tcBorders>
            <w:shd w:val="clear" w:color="auto" w:fill="auto"/>
            <w:noWrap/>
            <w:vAlign w:val="center"/>
            <w:hideMark/>
          </w:tcPr>
          <w:p w14:paraId="236CC1F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265,700</w:t>
            </w:r>
          </w:p>
        </w:tc>
        <w:tc>
          <w:tcPr>
            <w:tcW w:w="429" w:type="pct"/>
            <w:tcBorders>
              <w:top w:val="nil"/>
              <w:left w:val="nil"/>
              <w:bottom w:val="single" w:sz="4" w:space="0" w:color="auto"/>
              <w:right w:val="single" w:sz="4" w:space="0" w:color="auto"/>
            </w:tcBorders>
            <w:shd w:val="clear" w:color="auto" w:fill="auto"/>
            <w:noWrap/>
            <w:vAlign w:val="center"/>
            <w:hideMark/>
          </w:tcPr>
          <w:p w14:paraId="1E5B0AC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43,900</w:t>
            </w:r>
          </w:p>
        </w:tc>
        <w:tc>
          <w:tcPr>
            <w:tcW w:w="428" w:type="pct"/>
            <w:tcBorders>
              <w:top w:val="nil"/>
              <w:left w:val="nil"/>
              <w:bottom w:val="single" w:sz="4" w:space="0" w:color="auto"/>
              <w:right w:val="single" w:sz="4" w:space="0" w:color="auto"/>
            </w:tcBorders>
            <w:shd w:val="clear" w:color="auto" w:fill="auto"/>
            <w:noWrap/>
            <w:vAlign w:val="center"/>
            <w:hideMark/>
          </w:tcPr>
          <w:p w14:paraId="25B98ED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105,000</w:t>
            </w:r>
          </w:p>
        </w:tc>
        <w:tc>
          <w:tcPr>
            <w:tcW w:w="700" w:type="pct"/>
            <w:tcBorders>
              <w:top w:val="nil"/>
              <w:left w:val="nil"/>
              <w:bottom w:val="single" w:sz="4" w:space="0" w:color="auto"/>
              <w:right w:val="single" w:sz="4" w:space="0" w:color="auto"/>
            </w:tcBorders>
            <w:shd w:val="clear" w:color="auto" w:fill="auto"/>
            <w:noWrap/>
            <w:vAlign w:val="center"/>
            <w:hideMark/>
          </w:tcPr>
          <w:p w14:paraId="5AAAD04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46,000</w:t>
            </w:r>
          </w:p>
        </w:tc>
        <w:tc>
          <w:tcPr>
            <w:tcW w:w="429" w:type="pct"/>
            <w:tcBorders>
              <w:top w:val="nil"/>
              <w:left w:val="nil"/>
              <w:bottom w:val="single" w:sz="4" w:space="0" w:color="auto"/>
              <w:right w:val="single" w:sz="4" w:space="0" w:color="auto"/>
            </w:tcBorders>
            <w:shd w:val="clear" w:color="auto" w:fill="auto"/>
            <w:noWrap/>
            <w:vAlign w:val="center"/>
            <w:hideMark/>
          </w:tcPr>
          <w:p w14:paraId="6605611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776B017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5F23A544"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460,600</w:t>
            </w:r>
          </w:p>
        </w:tc>
      </w:tr>
      <w:tr w:rsidR="003B672A" w:rsidRPr="00C6513F" w14:paraId="120DA428"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001CAEE4"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MALËSI E MADHE</w:t>
            </w:r>
          </w:p>
        </w:tc>
        <w:tc>
          <w:tcPr>
            <w:tcW w:w="461" w:type="pct"/>
            <w:tcBorders>
              <w:top w:val="nil"/>
              <w:left w:val="nil"/>
              <w:bottom w:val="single" w:sz="4" w:space="0" w:color="auto"/>
              <w:right w:val="single" w:sz="4" w:space="0" w:color="auto"/>
            </w:tcBorders>
            <w:shd w:val="clear" w:color="auto" w:fill="auto"/>
            <w:noWrap/>
            <w:vAlign w:val="center"/>
            <w:hideMark/>
          </w:tcPr>
          <w:p w14:paraId="676E1BC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25,700</w:t>
            </w:r>
          </w:p>
        </w:tc>
        <w:tc>
          <w:tcPr>
            <w:tcW w:w="429" w:type="pct"/>
            <w:tcBorders>
              <w:top w:val="nil"/>
              <w:left w:val="nil"/>
              <w:bottom w:val="single" w:sz="4" w:space="0" w:color="auto"/>
              <w:right w:val="single" w:sz="4" w:space="0" w:color="auto"/>
            </w:tcBorders>
            <w:shd w:val="clear" w:color="auto" w:fill="auto"/>
            <w:noWrap/>
            <w:vAlign w:val="center"/>
            <w:hideMark/>
          </w:tcPr>
          <w:p w14:paraId="062D391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4,280</w:t>
            </w:r>
          </w:p>
        </w:tc>
        <w:tc>
          <w:tcPr>
            <w:tcW w:w="428" w:type="pct"/>
            <w:tcBorders>
              <w:top w:val="nil"/>
              <w:left w:val="nil"/>
              <w:bottom w:val="single" w:sz="4" w:space="0" w:color="auto"/>
              <w:right w:val="single" w:sz="4" w:space="0" w:color="auto"/>
            </w:tcBorders>
            <w:shd w:val="clear" w:color="auto" w:fill="auto"/>
            <w:noWrap/>
            <w:vAlign w:val="center"/>
            <w:hideMark/>
          </w:tcPr>
          <w:p w14:paraId="0FF37F9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6,500</w:t>
            </w:r>
          </w:p>
        </w:tc>
        <w:tc>
          <w:tcPr>
            <w:tcW w:w="700" w:type="pct"/>
            <w:tcBorders>
              <w:top w:val="nil"/>
              <w:left w:val="nil"/>
              <w:bottom w:val="single" w:sz="4" w:space="0" w:color="auto"/>
              <w:right w:val="single" w:sz="4" w:space="0" w:color="auto"/>
            </w:tcBorders>
            <w:shd w:val="clear" w:color="auto" w:fill="auto"/>
            <w:noWrap/>
            <w:vAlign w:val="center"/>
            <w:hideMark/>
          </w:tcPr>
          <w:p w14:paraId="0B71CC9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27C1D04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516052C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7754FA27"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36,480</w:t>
            </w:r>
          </w:p>
        </w:tc>
      </w:tr>
      <w:tr w:rsidR="003B672A" w:rsidRPr="00C6513F" w14:paraId="3C04A19B"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305F3AEB"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MALLAKASTËR</w:t>
            </w:r>
          </w:p>
        </w:tc>
        <w:tc>
          <w:tcPr>
            <w:tcW w:w="461" w:type="pct"/>
            <w:tcBorders>
              <w:top w:val="nil"/>
              <w:left w:val="nil"/>
              <w:bottom w:val="single" w:sz="4" w:space="0" w:color="auto"/>
              <w:right w:val="single" w:sz="4" w:space="0" w:color="auto"/>
            </w:tcBorders>
            <w:shd w:val="clear" w:color="auto" w:fill="auto"/>
            <w:noWrap/>
            <w:vAlign w:val="center"/>
            <w:hideMark/>
          </w:tcPr>
          <w:p w14:paraId="50641F8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48,000</w:t>
            </w:r>
          </w:p>
        </w:tc>
        <w:tc>
          <w:tcPr>
            <w:tcW w:w="429" w:type="pct"/>
            <w:tcBorders>
              <w:top w:val="nil"/>
              <w:left w:val="nil"/>
              <w:bottom w:val="single" w:sz="4" w:space="0" w:color="auto"/>
              <w:right w:val="single" w:sz="4" w:space="0" w:color="auto"/>
            </w:tcBorders>
            <w:shd w:val="clear" w:color="auto" w:fill="auto"/>
            <w:noWrap/>
            <w:vAlign w:val="center"/>
            <w:hideMark/>
          </w:tcPr>
          <w:p w14:paraId="2C1AC6A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7,900</w:t>
            </w:r>
          </w:p>
        </w:tc>
        <w:tc>
          <w:tcPr>
            <w:tcW w:w="428" w:type="pct"/>
            <w:tcBorders>
              <w:top w:val="nil"/>
              <w:left w:val="nil"/>
              <w:bottom w:val="single" w:sz="4" w:space="0" w:color="auto"/>
              <w:right w:val="single" w:sz="4" w:space="0" w:color="auto"/>
            </w:tcBorders>
            <w:shd w:val="clear" w:color="auto" w:fill="auto"/>
            <w:noWrap/>
            <w:vAlign w:val="center"/>
            <w:hideMark/>
          </w:tcPr>
          <w:p w14:paraId="1A42CBA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13,000</w:t>
            </w:r>
          </w:p>
        </w:tc>
        <w:tc>
          <w:tcPr>
            <w:tcW w:w="700" w:type="pct"/>
            <w:tcBorders>
              <w:top w:val="nil"/>
              <w:left w:val="nil"/>
              <w:bottom w:val="single" w:sz="4" w:space="0" w:color="auto"/>
              <w:right w:val="single" w:sz="4" w:space="0" w:color="auto"/>
            </w:tcBorders>
            <w:shd w:val="clear" w:color="auto" w:fill="auto"/>
            <w:noWrap/>
            <w:vAlign w:val="center"/>
            <w:hideMark/>
          </w:tcPr>
          <w:p w14:paraId="0F8AC1B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59368EB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1D0D679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264B90F4"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68,900</w:t>
            </w:r>
          </w:p>
        </w:tc>
      </w:tr>
      <w:tr w:rsidR="003B672A" w:rsidRPr="00C6513F" w14:paraId="7AE8A6C9"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18B87D4B"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MAT</w:t>
            </w:r>
          </w:p>
        </w:tc>
        <w:tc>
          <w:tcPr>
            <w:tcW w:w="461" w:type="pct"/>
            <w:tcBorders>
              <w:top w:val="nil"/>
              <w:left w:val="nil"/>
              <w:bottom w:val="single" w:sz="4" w:space="0" w:color="auto"/>
              <w:right w:val="single" w:sz="4" w:space="0" w:color="auto"/>
            </w:tcBorders>
            <w:shd w:val="clear" w:color="auto" w:fill="auto"/>
            <w:noWrap/>
            <w:vAlign w:val="center"/>
            <w:hideMark/>
          </w:tcPr>
          <w:p w14:paraId="78AB72B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156,900</w:t>
            </w:r>
          </w:p>
        </w:tc>
        <w:tc>
          <w:tcPr>
            <w:tcW w:w="429" w:type="pct"/>
            <w:tcBorders>
              <w:top w:val="nil"/>
              <w:left w:val="nil"/>
              <w:bottom w:val="single" w:sz="4" w:space="0" w:color="auto"/>
              <w:right w:val="single" w:sz="4" w:space="0" w:color="auto"/>
            </w:tcBorders>
            <w:shd w:val="clear" w:color="auto" w:fill="auto"/>
            <w:noWrap/>
            <w:vAlign w:val="center"/>
            <w:hideMark/>
          </w:tcPr>
          <w:p w14:paraId="645DF4A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25,900</w:t>
            </w:r>
          </w:p>
        </w:tc>
        <w:tc>
          <w:tcPr>
            <w:tcW w:w="428" w:type="pct"/>
            <w:tcBorders>
              <w:top w:val="nil"/>
              <w:left w:val="nil"/>
              <w:bottom w:val="single" w:sz="4" w:space="0" w:color="auto"/>
              <w:right w:val="single" w:sz="4" w:space="0" w:color="auto"/>
            </w:tcBorders>
            <w:shd w:val="clear" w:color="auto" w:fill="auto"/>
            <w:noWrap/>
            <w:vAlign w:val="center"/>
            <w:hideMark/>
          </w:tcPr>
          <w:p w14:paraId="0380BB9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35,000</w:t>
            </w:r>
          </w:p>
        </w:tc>
        <w:tc>
          <w:tcPr>
            <w:tcW w:w="700" w:type="pct"/>
            <w:tcBorders>
              <w:top w:val="nil"/>
              <w:left w:val="nil"/>
              <w:bottom w:val="single" w:sz="4" w:space="0" w:color="auto"/>
              <w:right w:val="single" w:sz="4" w:space="0" w:color="auto"/>
            </w:tcBorders>
            <w:shd w:val="clear" w:color="auto" w:fill="auto"/>
            <w:noWrap/>
            <w:vAlign w:val="center"/>
            <w:hideMark/>
          </w:tcPr>
          <w:p w14:paraId="7CAA27E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26CAFAF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540B2C1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4BA7AEC5"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217,800</w:t>
            </w:r>
          </w:p>
        </w:tc>
      </w:tr>
      <w:tr w:rsidR="003B672A" w:rsidRPr="00C6513F" w14:paraId="189B0DC8"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4A536A73"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MIRDITË</w:t>
            </w:r>
          </w:p>
        </w:tc>
        <w:tc>
          <w:tcPr>
            <w:tcW w:w="461" w:type="pct"/>
            <w:tcBorders>
              <w:top w:val="nil"/>
              <w:left w:val="nil"/>
              <w:bottom w:val="single" w:sz="4" w:space="0" w:color="auto"/>
              <w:right w:val="single" w:sz="4" w:space="0" w:color="auto"/>
            </w:tcBorders>
            <w:shd w:val="clear" w:color="auto" w:fill="auto"/>
            <w:noWrap/>
            <w:vAlign w:val="center"/>
            <w:hideMark/>
          </w:tcPr>
          <w:p w14:paraId="7D279A4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126,900</w:t>
            </w:r>
          </w:p>
        </w:tc>
        <w:tc>
          <w:tcPr>
            <w:tcW w:w="429" w:type="pct"/>
            <w:tcBorders>
              <w:top w:val="nil"/>
              <w:left w:val="nil"/>
              <w:bottom w:val="single" w:sz="4" w:space="0" w:color="auto"/>
              <w:right w:val="single" w:sz="4" w:space="0" w:color="auto"/>
            </w:tcBorders>
            <w:shd w:val="clear" w:color="auto" w:fill="auto"/>
            <w:noWrap/>
            <w:vAlign w:val="center"/>
            <w:hideMark/>
          </w:tcPr>
          <w:p w14:paraId="7357D56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19,500</w:t>
            </w:r>
          </w:p>
        </w:tc>
        <w:tc>
          <w:tcPr>
            <w:tcW w:w="428" w:type="pct"/>
            <w:tcBorders>
              <w:top w:val="nil"/>
              <w:left w:val="nil"/>
              <w:bottom w:val="single" w:sz="4" w:space="0" w:color="auto"/>
              <w:right w:val="single" w:sz="4" w:space="0" w:color="auto"/>
            </w:tcBorders>
            <w:shd w:val="clear" w:color="auto" w:fill="auto"/>
            <w:noWrap/>
            <w:vAlign w:val="center"/>
            <w:hideMark/>
          </w:tcPr>
          <w:p w14:paraId="0BA3222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29,000</w:t>
            </w:r>
          </w:p>
        </w:tc>
        <w:tc>
          <w:tcPr>
            <w:tcW w:w="700" w:type="pct"/>
            <w:tcBorders>
              <w:top w:val="nil"/>
              <w:left w:val="nil"/>
              <w:bottom w:val="single" w:sz="4" w:space="0" w:color="auto"/>
              <w:right w:val="single" w:sz="4" w:space="0" w:color="auto"/>
            </w:tcBorders>
            <w:shd w:val="clear" w:color="auto" w:fill="auto"/>
            <w:noWrap/>
            <w:vAlign w:val="center"/>
            <w:hideMark/>
          </w:tcPr>
          <w:p w14:paraId="0C61A8C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1995A5A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1CFFCD3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1C703B2E"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175,400</w:t>
            </w:r>
          </w:p>
        </w:tc>
      </w:tr>
      <w:tr w:rsidR="003B672A" w:rsidRPr="00C6513F" w14:paraId="62FA0AD7"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0F6C82BB"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PEQIN</w:t>
            </w:r>
          </w:p>
        </w:tc>
        <w:tc>
          <w:tcPr>
            <w:tcW w:w="461" w:type="pct"/>
            <w:tcBorders>
              <w:top w:val="nil"/>
              <w:left w:val="nil"/>
              <w:bottom w:val="single" w:sz="4" w:space="0" w:color="auto"/>
              <w:right w:val="single" w:sz="4" w:space="0" w:color="auto"/>
            </w:tcBorders>
            <w:shd w:val="clear" w:color="auto" w:fill="auto"/>
            <w:noWrap/>
            <w:vAlign w:val="center"/>
            <w:hideMark/>
          </w:tcPr>
          <w:p w14:paraId="50E007F0"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41,400</w:t>
            </w:r>
          </w:p>
        </w:tc>
        <w:tc>
          <w:tcPr>
            <w:tcW w:w="429" w:type="pct"/>
            <w:tcBorders>
              <w:top w:val="nil"/>
              <w:left w:val="nil"/>
              <w:bottom w:val="single" w:sz="4" w:space="0" w:color="auto"/>
              <w:right w:val="single" w:sz="4" w:space="0" w:color="auto"/>
            </w:tcBorders>
            <w:shd w:val="clear" w:color="auto" w:fill="auto"/>
            <w:noWrap/>
            <w:vAlign w:val="center"/>
            <w:hideMark/>
          </w:tcPr>
          <w:p w14:paraId="3D9D716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6,900</w:t>
            </w:r>
          </w:p>
        </w:tc>
        <w:tc>
          <w:tcPr>
            <w:tcW w:w="428" w:type="pct"/>
            <w:tcBorders>
              <w:top w:val="nil"/>
              <w:left w:val="nil"/>
              <w:bottom w:val="single" w:sz="4" w:space="0" w:color="auto"/>
              <w:right w:val="single" w:sz="4" w:space="0" w:color="auto"/>
            </w:tcBorders>
            <w:shd w:val="clear" w:color="auto" w:fill="auto"/>
            <w:noWrap/>
            <w:vAlign w:val="center"/>
            <w:hideMark/>
          </w:tcPr>
          <w:p w14:paraId="5C13855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7,500</w:t>
            </w:r>
          </w:p>
        </w:tc>
        <w:tc>
          <w:tcPr>
            <w:tcW w:w="700" w:type="pct"/>
            <w:tcBorders>
              <w:top w:val="nil"/>
              <w:left w:val="nil"/>
              <w:bottom w:val="single" w:sz="4" w:space="0" w:color="auto"/>
              <w:right w:val="single" w:sz="4" w:space="0" w:color="auto"/>
            </w:tcBorders>
            <w:shd w:val="clear" w:color="auto" w:fill="auto"/>
            <w:noWrap/>
            <w:vAlign w:val="center"/>
            <w:hideMark/>
          </w:tcPr>
          <w:p w14:paraId="73EFDC3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53DFC98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4B4305A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653CA7B0"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55,800</w:t>
            </w:r>
          </w:p>
        </w:tc>
      </w:tr>
      <w:tr w:rsidR="003B672A" w:rsidRPr="00C6513F" w14:paraId="4990CAB9"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2D7EB645"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PËRMET</w:t>
            </w:r>
          </w:p>
        </w:tc>
        <w:tc>
          <w:tcPr>
            <w:tcW w:w="461" w:type="pct"/>
            <w:tcBorders>
              <w:top w:val="nil"/>
              <w:left w:val="nil"/>
              <w:bottom w:val="single" w:sz="4" w:space="0" w:color="auto"/>
              <w:right w:val="single" w:sz="4" w:space="0" w:color="auto"/>
            </w:tcBorders>
            <w:shd w:val="clear" w:color="auto" w:fill="auto"/>
            <w:noWrap/>
            <w:vAlign w:val="center"/>
            <w:hideMark/>
          </w:tcPr>
          <w:p w14:paraId="7123389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96,900</w:t>
            </w:r>
          </w:p>
        </w:tc>
        <w:tc>
          <w:tcPr>
            <w:tcW w:w="429" w:type="pct"/>
            <w:tcBorders>
              <w:top w:val="nil"/>
              <w:left w:val="nil"/>
              <w:bottom w:val="single" w:sz="4" w:space="0" w:color="auto"/>
              <w:right w:val="single" w:sz="4" w:space="0" w:color="auto"/>
            </w:tcBorders>
            <w:shd w:val="clear" w:color="auto" w:fill="auto"/>
            <w:noWrap/>
            <w:vAlign w:val="center"/>
            <w:hideMark/>
          </w:tcPr>
          <w:p w14:paraId="6F3E527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16,120</w:t>
            </w:r>
          </w:p>
        </w:tc>
        <w:tc>
          <w:tcPr>
            <w:tcW w:w="428" w:type="pct"/>
            <w:tcBorders>
              <w:top w:val="nil"/>
              <w:left w:val="nil"/>
              <w:bottom w:val="single" w:sz="4" w:space="0" w:color="auto"/>
              <w:right w:val="single" w:sz="4" w:space="0" w:color="auto"/>
            </w:tcBorders>
            <w:shd w:val="clear" w:color="auto" w:fill="auto"/>
            <w:noWrap/>
            <w:vAlign w:val="center"/>
            <w:hideMark/>
          </w:tcPr>
          <w:p w14:paraId="44EF859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35,000</w:t>
            </w:r>
          </w:p>
        </w:tc>
        <w:tc>
          <w:tcPr>
            <w:tcW w:w="700" w:type="pct"/>
            <w:tcBorders>
              <w:top w:val="nil"/>
              <w:left w:val="nil"/>
              <w:bottom w:val="single" w:sz="4" w:space="0" w:color="auto"/>
              <w:right w:val="single" w:sz="4" w:space="0" w:color="auto"/>
            </w:tcBorders>
            <w:shd w:val="clear" w:color="auto" w:fill="auto"/>
            <w:noWrap/>
            <w:vAlign w:val="center"/>
            <w:hideMark/>
          </w:tcPr>
          <w:p w14:paraId="33E5A9C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0CAF3E0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39EAE98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040EDF15"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148,020</w:t>
            </w:r>
          </w:p>
        </w:tc>
      </w:tr>
      <w:tr w:rsidR="003B672A" w:rsidRPr="00C6513F" w14:paraId="29C187A4"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52BDE77C"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POGRADEC</w:t>
            </w:r>
          </w:p>
        </w:tc>
        <w:tc>
          <w:tcPr>
            <w:tcW w:w="461" w:type="pct"/>
            <w:tcBorders>
              <w:top w:val="nil"/>
              <w:left w:val="nil"/>
              <w:bottom w:val="single" w:sz="4" w:space="0" w:color="auto"/>
              <w:right w:val="single" w:sz="4" w:space="0" w:color="auto"/>
            </w:tcBorders>
            <w:shd w:val="clear" w:color="auto" w:fill="auto"/>
            <w:noWrap/>
            <w:vAlign w:val="center"/>
            <w:hideMark/>
          </w:tcPr>
          <w:p w14:paraId="5A665670"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196,900</w:t>
            </w:r>
          </w:p>
        </w:tc>
        <w:tc>
          <w:tcPr>
            <w:tcW w:w="429" w:type="pct"/>
            <w:tcBorders>
              <w:top w:val="nil"/>
              <w:left w:val="nil"/>
              <w:bottom w:val="single" w:sz="4" w:space="0" w:color="auto"/>
              <w:right w:val="single" w:sz="4" w:space="0" w:color="auto"/>
            </w:tcBorders>
            <w:shd w:val="clear" w:color="auto" w:fill="auto"/>
            <w:noWrap/>
            <w:vAlign w:val="center"/>
            <w:hideMark/>
          </w:tcPr>
          <w:p w14:paraId="230EF11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32,600</w:t>
            </w:r>
          </w:p>
        </w:tc>
        <w:tc>
          <w:tcPr>
            <w:tcW w:w="428" w:type="pct"/>
            <w:tcBorders>
              <w:top w:val="nil"/>
              <w:left w:val="nil"/>
              <w:bottom w:val="single" w:sz="4" w:space="0" w:color="auto"/>
              <w:right w:val="single" w:sz="4" w:space="0" w:color="auto"/>
            </w:tcBorders>
            <w:shd w:val="clear" w:color="auto" w:fill="auto"/>
            <w:noWrap/>
            <w:vAlign w:val="center"/>
            <w:hideMark/>
          </w:tcPr>
          <w:p w14:paraId="0F43B02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80,000</w:t>
            </w:r>
          </w:p>
        </w:tc>
        <w:tc>
          <w:tcPr>
            <w:tcW w:w="700" w:type="pct"/>
            <w:tcBorders>
              <w:top w:val="nil"/>
              <w:left w:val="nil"/>
              <w:bottom w:val="single" w:sz="4" w:space="0" w:color="auto"/>
              <w:right w:val="single" w:sz="4" w:space="0" w:color="auto"/>
            </w:tcBorders>
            <w:shd w:val="clear" w:color="auto" w:fill="auto"/>
            <w:noWrap/>
            <w:vAlign w:val="center"/>
            <w:hideMark/>
          </w:tcPr>
          <w:p w14:paraId="32C8EBB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6107530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7109DA7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220EB850"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309,500</w:t>
            </w:r>
          </w:p>
        </w:tc>
      </w:tr>
      <w:tr w:rsidR="003B672A" w:rsidRPr="00C6513F" w14:paraId="10EE570B"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007D695C"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PUKË</w:t>
            </w:r>
          </w:p>
        </w:tc>
        <w:tc>
          <w:tcPr>
            <w:tcW w:w="461" w:type="pct"/>
            <w:tcBorders>
              <w:top w:val="nil"/>
              <w:left w:val="nil"/>
              <w:bottom w:val="single" w:sz="4" w:space="0" w:color="auto"/>
              <w:right w:val="single" w:sz="4" w:space="0" w:color="auto"/>
            </w:tcBorders>
            <w:shd w:val="clear" w:color="auto" w:fill="auto"/>
            <w:noWrap/>
            <w:vAlign w:val="center"/>
            <w:hideMark/>
          </w:tcPr>
          <w:p w14:paraId="663FAC8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106,800</w:t>
            </w:r>
          </w:p>
        </w:tc>
        <w:tc>
          <w:tcPr>
            <w:tcW w:w="429" w:type="pct"/>
            <w:tcBorders>
              <w:top w:val="nil"/>
              <w:left w:val="nil"/>
              <w:bottom w:val="single" w:sz="4" w:space="0" w:color="auto"/>
              <w:right w:val="single" w:sz="4" w:space="0" w:color="auto"/>
            </w:tcBorders>
            <w:shd w:val="clear" w:color="auto" w:fill="auto"/>
            <w:noWrap/>
            <w:vAlign w:val="center"/>
            <w:hideMark/>
          </w:tcPr>
          <w:p w14:paraId="33CAF3D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17,600</w:t>
            </w:r>
          </w:p>
        </w:tc>
        <w:tc>
          <w:tcPr>
            <w:tcW w:w="428" w:type="pct"/>
            <w:tcBorders>
              <w:top w:val="nil"/>
              <w:left w:val="nil"/>
              <w:bottom w:val="single" w:sz="4" w:space="0" w:color="auto"/>
              <w:right w:val="single" w:sz="4" w:space="0" w:color="auto"/>
            </w:tcBorders>
            <w:shd w:val="clear" w:color="auto" w:fill="auto"/>
            <w:noWrap/>
            <w:vAlign w:val="center"/>
            <w:hideMark/>
          </w:tcPr>
          <w:p w14:paraId="0BFA406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38,000</w:t>
            </w:r>
          </w:p>
        </w:tc>
        <w:tc>
          <w:tcPr>
            <w:tcW w:w="700" w:type="pct"/>
            <w:tcBorders>
              <w:top w:val="nil"/>
              <w:left w:val="nil"/>
              <w:bottom w:val="single" w:sz="4" w:space="0" w:color="auto"/>
              <w:right w:val="single" w:sz="4" w:space="0" w:color="auto"/>
            </w:tcBorders>
            <w:shd w:val="clear" w:color="auto" w:fill="auto"/>
            <w:noWrap/>
            <w:vAlign w:val="center"/>
            <w:hideMark/>
          </w:tcPr>
          <w:p w14:paraId="1A855E1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0977C52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52D2CAA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7BB60518"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162,400</w:t>
            </w:r>
          </w:p>
        </w:tc>
      </w:tr>
      <w:tr w:rsidR="003B672A" w:rsidRPr="00C6513F" w14:paraId="578FCAE7"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228DF513"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SARANDË</w:t>
            </w:r>
          </w:p>
        </w:tc>
        <w:tc>
          <w:tcPr>
            <w:tcW w:w="461" w:type="pct"/>
            <w:tcBorders>
              <w:top w:val="nil"/>
              <w:left w:val="nil"/>
              <w:bottom w:val="single" w:sz="4" w:space="0" w:color="auto"/>
              <w:right w:val="single" w:sz="4" w:space="0" w:color="auto"/>
            </w:tcBorders>
            <w:shd w:val="clear" w:color="auto" w:fill="auto"/>
            <w:noWrap/>
            <w:vAlign w:val="center"/>
            <w:hideMark/>
          </w:tcPr>
          <w:p w14:paraId="3AFF969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183,700</w:t>
            </w:r>
          </w:p>
        </w:tc>
        <w:tc>
          <w:tcPr>
            <w:tcW w:w="429" w:type="pct"/>
            <w:tcBorders>
              <w:top w:val="nil"/>
              <w:left w:val="nil"/>
              <w:bottom w:val="single" w:sz="4" w:space="0" w:color="auto"/>
              <w:right w:val="single" w:sz="4" w:space="0" w:color="auto"/>
            </w:tcBorders>
            <w:shd w:val="clear" w:color="auto" w:fill="auto"/>
            <w:noWrap/>
            <w:vAlign w:val="center"/>
            <w:hideMark/>
          </w:tcPr>
          <w:p w14:paraId="7A412400"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30,200</w:t>
            </w:r>
          </w:p>
        </w:tc>
        <w:tc>
          <w:tcPr>
            <w:tcW w:w="428" w:type="pct"/>
            <w:tcBorders>
              <w:top w:val="nil"/>
              <w:left w:val="nil"/>
              <w:bottom w:val="single" w:sz="4" w:space="0" w:color="auto"/>
              <w:right w:val="single" w:sz="4" w:space="0" w:color="auto"/>
            </w:tcBorders>
            <w:shd w:val="clear" w:color="auto" w:fill="auto"/>
            <w:noWrap/>
            <w:vAlign w:val="center"/>
            <w:hideMark/>
          </w:tcPr>
          <w:p w14:paraId="300F0B9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110,000</w:t>
            </w:r>
          </w:p>
        </w:tc>
        <w:tc>
          <w:tcPr>
            <w:tcW w:w="700" w:type="pct"/>
            <w:tcBorders>
              <w:top w:val="nil"/>
              <w:left w:val="nil"/>
              <w:bottom w:val="single" w:sz="4" w:space="0" w:color="auto"/>
              <w:right w:val="single" w:sz="4" w:space="0" w:color="auto"/>
            </w:tcBorders>
            <w:shd w:val="clear" w:color="auto" w:fill="auto"/>
            <w:noWrap/>
            <w:vAlign w:val="center"/>
            <w:hideMark/>
          </w:tcPr>
          <w:p w14:paraId="4C3C4F6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33,400</w:t>
            </w:r>
          </w:p>
        </w:tc>
        <w:tc>
          <w:tcPr>
            <w:tcW w:w="429" w:type="pct"/>
            <w:tcBorders>
              <w:top w:val="nil"/>
              <w:left w:val="nil"/>
              <w:bottom w:val="single" w:sz="4" w:space="0" w:color="auto"/>
              <w:right w:val="single" w:sz="4" w:space="0" w:color="auto"/>
            </w:tcBorders>
            <w:shd w:val="clear" w:color="auto" w:fill="auto"/>
            <w:noWrap/>
            <w:vAlign w:val="center"/>
            <w:hideMark/>
          </w:tcPr>
          <w:p w14:paraId="40C03C4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29D5394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7403F9B7"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357,300</w:t>
            </w:r>
          </w:p>
        </w:tc>
      </w:tr>
      <w:tr w:rsidR="003B672A" w:rsidRPr="00C6513F" w14:paraId="2A0E380D"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4267EFA3"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SKRAPAR</w:t>
            </w:r>
          </w:p>
        </w:tc>
        <w:tc>
          <w:tcPr>
            <w:tcW w:w="461" w:type="pct"/>
            <w:tcBorders>
              <w:top w:val="nil"/>
              <w:left w:val="nil"/>
              <w:bottom w:val="single" w:sz="4" w:space="0" w:color="auto"/>
              <w:right w:val="single" w:sz="4" w:space="0" w:color="auto"/>
            </w:tcBorders>
            <w:shd w:val="clear" w:color="auto" w:fill="auto"/>
            <w:noWrap/>
            <w:vAlign w:val="center"/>
            <w:hideMark/>
          </w:tcPr>
          <w:p w14:paraId="2861136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90,000</w:t>
            </w:r>
          </w:p>
        </w:tc>
        <w:tc>
          <w:tcPr>
            <w:tcW w:w="429" w:type="pct"/>
            <w:tcBorders>
              <w:top w:val="nil"/>
              <w:left w:val="nil"/>
              <w:bottom w:val="single" w:sz="4" w:space="0" w:color="auto"/>
              <w:right w:val="single" w:sz="4" w:space="0" w:color="auto"/>
            </w:tcBorders>
            <w:shd w:val="clear" w:color="auto" w:fill="auto"/>
            <w:noWrap/>
            <w:vAlign w:val="center"/>
            <w:hideMark/>
          </w:tcPr>
          <w:p w14:paraId="2F31884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14,970</w:t>
            </w:r>
          </w:p>
        </w:tc>
        <w:tc>
          <w:tcPr>
            <w:tcW w:w="428" w:type="pct"/>
            <w:tcBorders>
              <w:top w:val="nil"/>
              <w:left w:val="nil"/>
              <w:bottom w:val="single" w:sz="4" w:space="0" w:color="auto"/>
              <w:right w:val="single" w:sz="4" w:space="0" w:color="auto"/>
            </w:tcBorders>
            <w:shd w:val="clear" w:color="auto" w:fill="auto"/>
            <w:noWrap/>
            <w:vAlign w:val="center"/>
            <w:hideMark/>
          </w:tcPr>
          <w:p w14:paraId="1A45879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17,000</w:t>
            </w:r>
          </w:p>
        </w:tc>
        <w:tc>
          <w:tcPr>
            <w:tcW w:w="700" w:type="pct"/>
            <w:tcBorders>
              <w:top w:val="nil"/>
              <w:left w:val="nil"/>
              <w:bottom w:val="single" w:sz="4" w:space="0" w:color="auto"/>
              <w:right w:val="single" w:sz="4" w:space="0" w:color="auto"/>
            </w:tcBorders>
            <w:shd w:val="clear" w:color="auto" w:fill="auto"/>
            <w:noWrap/>
            <w:vAlign w:val="center"/>
            <w:hideMark/>
          </w:tcPr>
          <w:p w14:paraId="786FCBD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73EB564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265A197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698EE5AE"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121,970</w:t>
            </w:r>
          </w:p>
        </w:tc>
      </w:tr>
      <w:tr w:rsidR="003B672A" w:rsidRPr="00C6513F" w14:paraId="357E24E6"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7E891D84"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SHKODËR</w:t>
            </w:r>
          </w:p>
        </w:tc>
        <w:tc>
          <w:tcPr>
            <w:tcW w:w="461" w:type="pct"/>
            <w:tcBorders>
              <w:top w:val="nil"/>
              <w:left w:val="nil"/>
              <w:bottom w:val="single" w:sz="4" w:space="0" w:color="auto"/>
              <w:right w:val="single" w:sz="4" w:space="0" w:color="auto"/>
            </w:tcBorders>
            <w:shd w:val="clear" w:color="auto" w:fill="auto"/>
            <w:noWrap/>
            <w:vAlign w:val="center"/>
            <w:hideMark/>
          </w:tcPr>
          <w:p w14:paraId="6D3E462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655,600</w:t>
            </w:r>
          </w:p>
        </w:tc>
        <w:tc>
          <w:tcPr>
            <w:tcW w:w="429" w:type="pct"/>
            <w:tcBorders>
              <w:top w:val="nil"/>
              <w:left w:val="nil"/>
              <w:bottom w:val="single" w:sz="4" w:space="0" w:color="auto"/>
              <w:right w:val="single" w:sz="4" w:space="0" w:color="auto"/>
            </w:tcBorders>
            <w:shd w:val="clear" w:color="auto" w:fill="auto"/>
            <w:noWrap/>
            <w:vAlign w:val="center"/>
            <w:hideMark/>
          </w:tcPr>
          <w:p w14:paraId="0915B03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108,500</w:t>
            </w:r>
          </w:p>
        </w:tc>
        <w:tc>
          <w:tcPr>
            <w:tcW w:w="428" w:type="pct"/>
            <w:tcBorders>
              <w:top w:val="nil"/>
              <w:left w:val="nil"/>
              <w:bottom w:val="single" w:sz="4" w:space="0" w:color="auto"/>
              <w:right w:val="single" w:sz="4" w:space="0" w:color="auto"/>
            </w:tcBorders>
            <w:shd w:val="clear" w:color="auto" w:fill="auto"/>
            <w:noWrap/>
            <w:vAlign w:val="center"/>
            <w:hideMark/>
          </w:tcPr>
          <w:p w14:paraId="2015FF6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275,000</w:t>
            </w:r>
          </w:p>
        </w:tc>
        <w:tc>
          <w:tcPr>
            <w:tcW w:w="700" w:type="pct"/>
            <w:tcBorders>
              <w:top w:val="nil"/>
              <w:left w:val="nil"/>
              <w:bottom w:val="single" w:sz="4" w:space="0" w:color="auto"/>
              <w:right w:val="single" w:sz="4" w:space="0" w:color="auto"/>
            </w:tcBorders>
            <w:shd w:val="clear" w:color="auto" w:fill="auto"/>
            <w:noWrap/>
            <w:vAlign w:val="center"/>
            <w:hideMark/>
          </w:tcPr>
          <w:p w14:paraId="06F4E37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66,500</w:t>
            </w:r>
          </w:p>
        </w:tc>
        <w:tc>
          <w:tcPr>
            <w:tcW w:w="429" w:type="pct"/>
            <w:tcBorders>
              <w:top w:val="nil"/>
              <w:left w:val="nil"/>
              <w:bottom w:val="single" w:sz="4" w:space="0" w:color="auto"/>
              <w:right w:val="single" w:sz="4" w:space="0" w:color="auto"/>
            </w:tcBorders>
            <w:shd w:val="clear" w:color="auto" w:fill="auto"/>
            <w:noWrap/>
            <w:vAlign w:val="center"/>
            <w:hideMark/>
          </w:tcPr>
          <w:p w14:paraId="7BC66700"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056A5BF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5C57F5D0"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1,105,600</w:t>
            </w:r>
          </w:p>
        </w:tc>
      </w:tr>
      <w:tr w:rsidR="003B672A" w:rsidRPr="00C6513F" w14:paraId="6DF9F55D"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435A5A74"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lastRenderedPageBreak/>
              <w:t>TEPELENË</w:t>
            </w:r>
          </w:p>
        </w:tc>
        <w:tc>
          <w:tcPr>
            <w:tcW w:w="461" w:type="pct"/>
            <w:tcBorders>
              <w:top w:val="nil"/>
              <w:left w:val="nil"/>
              <w:bottom w:val="single" w:sz="4" w:space="0" w:color="auto"/>
              <w:right w:val="single" w:sz="4" w:space="0" w:color="auto"/>
            </w:tcBorders>
            <w:shd w:val="clear" w:color="auto" w:fill="auto"/>
            <w:noWrap/>
            <w:vAlign w:val="center"/>
            <w:hideMark/>
          </w:tcPr>
          <w:p w14:paraId="7C4CF83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106,800</w:t>
            </w:r>
          </w:p>
        </w:tc>
        <w:tc>
          <w:tcPr>
            <w:tcW w:w="429" w:type="pct"/>
            <w:tcBorders>
              <w:top w:val="nil"/>
              <w:left w:val="nil"/>
              <w:bottom w:val="single" w:sz="4" w:space="0" w:color="auto"/>
              <w:right w:val="single" w:sz="4" w:space="0" w:color="auto"/>
            </w:tcBorders>
            <w:shd w:val="clear" w:color="auto" w:fill="auto"/>
            <w:noWrap/>
            <w:vAlign w:val="center"/>
            <w:hideMark/>
          </w:tcPr>
          <w:p w14:paraId="2FDC562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17,500</w:t>
            </w:r>
          </w:p>
        </w:tc>
        <w:tc>
          <w:tcPr>
            <w:tcW w:w="428" w:type="pct"/>
            <w:tcBorders>
              <w:top w:val="nil"/>
              <w:left w:val="nil"/>
              <w:bottom w:val="single" w:sz="4" w:space="0" w:color="auto"/>
              <w:right w:val="single" w:sz="4" w:space="0" w:color="auto"/>
            </w:tcBorders>
            <w:shd w:val="clear" w:color="auto" w:fill="auto"/>
            <w:noWrap/>
            <w:vAlign w:val="center"/>
            <w:hideMark/>
          </w:tcPr>
          <w:p w14:paraId="32E1610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16,000</w:t>
            </w:r>
          </w:p>
        </w:tc>
        <w:tc>
          <w:tcPr>
            <w:tcW w:w="700" w:type="pct"/>
            <w:tcBorders>
              <w:top w:val="nil"/>
              <w:left w:val="nil"/>
              <w:bottom w:val="single" w:sz="4" w:space="0" w:color="auto"/>
              <w:right w:val="single" w:sz="4" w:space="0" w:color="auto"/>
            </w:tcBorders>
            <w:shd w:val="clear" w:color="auto" w:fill="auto"/>
            <w:noWrap/>
            <w:vAlign w:val="center"/>
            <w:hideMark/>
          </w:tcPr>
          <w:p w14:paraId="0B54C52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4E1C410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2CF8B8C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5CD4E249"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140,300</w:t>
            </w:r>
          </w:p>
        </w:tc>
      </w:tr>
      <w:tr w:rsidR="003B672A" w:rsidRPr="00C6513F" w14:paraId="56E9DC54"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2946F1BD"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QSUT</w:t>
            </w:r>
          </w:p>
        </w:tc>
        <w:tc>
          <w:tcPr>
            <w:tcW w:w="461" w:type="pct"/>
            <w:tcBorders>
              <w:top w:val="nil"/>
              <w:left w:val="nil"/>
              <w:bottom w:val="single" w:sz="4" w:space="0" w:color="auto"/>
              <w:right w:val="single" w:sz="4" w:space="0" w:color="auto"/>
            </w:tcBorders>
            <w:shd w:val="clear" w:color="auto" w:fill="auto"/>
            <w:noWrap/>
            <w:vAlign w:val="center"/>
            <w:hideMark/>
          </w:tcPr>
          <w:p w14:paraId="21B4AA5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2,913,900</w:t>
            </w:r>
          </w:p>
        </w:tc>
        <w:tc>
          <w:tcPr>
            <w:tcW w:w="429" w:type="pct"/>
            <w:tcBorders>
              <w:top w:val="nil"/>
              <w:left w:val="nil"/>
              <w:bottom w:val="single" w:sz="4" w:space="0" w:color="auto"/>
              <w:right w:val="single" w:sz="4" w:space="0" w:color="auto"/>
            </w:tcBorders>
            <w:shd w:val="clear" w:color="auto" w:fill="auto"/>
            <w:noWrap/>
            <w:vAlign w:val="center"/>
            <w:hideMark/>
          </w:tcPr>
          <w:p w14:paraId="2AF88F4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480,625</w:t>
            </w:r>
          </w:p>
        </w:tc>
        <w:tc>
          <w:tcPr>
            <w:tcW w:w="428" w:type="pct"/>
            <w:tcBorders>
              <w:top w:val="nil"/>
              <w:left w:val="nil"/>
              <w:bottom w:val="single" w:sz="4" w:space="0" w:color="auto"/>
              <w:right w:val="single" w:sz="4" w:space="0" w:color="auto"/>
            </w:tcBorders>
            <w:shd w:val="clear" w:color="auto" w:fill="auto"/>
            <w:noWrap/>
            <w:vAlign w:val="center"/>
            <w:hideMark/>
          </w:tcPr>
          <w:p w14:paraId="1C9E247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4,164,115</w:t>
            </w:r>
          </w:p>
        </w:tc>
        <w:tc>
          <w:tcPr>
            <w:tcW w:w="700" w:type="pct"/>
            <w:tcBorders>
              <w:top w:val="nil"/>
              <w:left w:val="nil"/>
              <w:bottom w:val="single" w:sz="4" w:space="0" w:color="auto"/>
              <w:right w:val="single" w:sz="4" w:space="0" w:color="auto"/>
            </w:tcBorders>
            <w:shd w:val="clear" w:color="auto" w:fill="auto"/>
            <w:noWrap/>
            <w:vAlign w:val="center"/>
            <w:hideMark/>
          </w:tcPr>
          <w:p w14:paraId="79E9922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810,000</w:t>
            </w:r>
          </w:p>
        </w:tc>
        <w:tc>
          <w:tcPr>
            <w:tcW w:w="429" w:type="pct"/>
            <w:tcBorders>
              <w:top w:val="nil"/>
              <w:left w:val="nil"/>
              <w:bottom w:val="single" w:sz="4" w:space="0" w:color="auto"/>
              <w:right w:val="single" w:sz="4" w:space="0" w:color="auto"/>
            </w:tcBorders>
            <w:shd w:val="clear" w:color="auto" w:fill="auto"/>
            <w:noWrap/>
            <w:vAlign w:val="center"/>
            <w:hideMark/>
          </w:tcPr>
          <w:p w14:paraId="10984FA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3E34E57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0E54666B"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8,368,640</w:t>
            </w:r>
          </w:p>
        </w:tc>
      </w:tr>
      <w:tr w:rsidR="003B672A" w:rsidRPr="00C6513F" w14:paraId="520DAC4E"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64B66AF7"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SUOGJ “MBRETËRESHA GERALDINË”</w:t>
            </w:r>
          </w:p>
        </w:tc>
        <w:tc>
          <w:tcPr>
            <w:tcW w:w="461" w:type="pct"/>
            <w:tcBorders>
              <w:top w:val="nil"/>
              <w:left w:val="nil"/>
              <w:bottom w:val="single" w:sz="4" w:space="0" w:color="auto"/>
              <w:right w:val="single" w:sz="4" w:space="0" w:color="auto"/>
            </w:tcBorders>
            <w:shd w:val="clear" w:color="auto" w:fill="auto"/>
            <w:noWrap/>
            <w:vAlign w:val="center"/>
            <w:hideMark/>
          </w:tcPr>
          <w:p w14:paraId="4532678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353,500</w:t>
            </w:r>
          </w:p>
        </w:tc>
        <w:tc>
          <w:tcPr>
            <w:tcW w:w="429" w:type="pct"/>
            <w:tcBorders>
              <w:top w:val="nil"/>
              <w:left w:val="nil"/>
              <w:bottom w:val="single" w:sz="4" w:space="0" w:color="auto"/>
              <w:right w:val="single" w:sz="4" w:space="0" w:color="auto"/>
            </w:tcBorders>
            <w:shd w:val="clear" w:color="auto" w:fill="auto"/>
            <w:noWrap/>
            <w:vAlign w:val="center"/>
            <w:hideMark/>
          </w:tcPr>
          <w:p w14:paraId="39B9E80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58,200</w:t>
            </w:r>
          </w:p>
        </w:tc>
        <w:tc>
          <w:tcPr>
            <w:tcW w:w="428" w:type="pct"/>
            <w:tcBorders>
              <w:top w:val="nil"/>
              <w:left w:val="nil"/>
              <w:bottom w:val="single" w:sz="4" w:space="0" w:color="auto"/>
              <w:right w:val="single" w:sz="4" w:space="0" w:color="auto"/>
            </w:tcBorders>
            <w:shd w:val="clear" w:color="auto" w:fill="auto"/>
            <w:noWrap/>
            <w:vAlign w:val="center"/>
            <w:hideMark/>
          </w:tcPr>
          <w:p w14:paraId="2C0638E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250,000</w:t>
            </w:r>
          </w:p>
        </w:tc>
        <w:tc>
          <w:tcPr>
            <w:tcW w:w="700" w:type="pct"/>
            <w:tcBorders>
              <w:top w:val="nil"/>
              <w:left w:val="nil"/>
              <w:bottom w:val="single" w:sz="4" w:space="0" w:color="auto"/>
              <w:right w:val="single" w:sz="4" w:space="0" w:color="auto"/>
            </w:tcBorders>
            <w:shd w:val="clear" w:color="auto" w:fill="auto"/>
            <w:noWrap/>
            <w:vAlign w:val="center"/>
            <w:hideMark/>
          </w:tcPr>
          <w:p w14:paraId="05C25EF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36,800</w:t>
            </w:r>
          </w:p>
        </w:tc>
        <w:tc>
          <w:tcPr>
            <w:tcW w:w="429" w:type="pct"/>
            <w:tcBorders>
              <w:top w:val="nil"/>
              <w:left w:val="nil"/>
              <w:bottom w:val="single" w:sz="4" w:space="0" w:color="auto"/>
              <w:right w:val="single" w:sz="4" w:space="0" w:color="auto"/>
            </w:tcBorders>
            <w:shd w:val="clear" w:color="auto" w:fill="auto"/>
            <w:noWrap/>
            <w:vAlign w:val="center"/>
            <w:hideMark/>
          </w:tcPr>
          <w:p w14:paraId="0CC1400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6CC15B40"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50D68DE0"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698,500</w:t>
            </w:r>
          </w:p>
        </w:tc>
      </w:tr>
      <w:tr w:rsidR="003B672A" w:rsidRPr="00C6513F" w14:paraId="331A71F0"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719815AF"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SUOGJ “KOÇO GLIOZHENI”</w:t>
            </w:r>
          </w:p>
        </w:tc>
        <w:tc>
          <w:tcPr>
            <w:tcW w:w="461" w:type="pct"/>
            <w:tcBorders>
              <w:top w:val="nil"/>
              <w:left w:val="nil"/>
              <w:bottom w:val="single" w:sz="4" w:space="0" w:color="auto"/>
              <w:right w:val="single" w:sz="4" w:space="0" w:color="auto"/>
            </w:tcBorders>
            <w:shd w:val="clear" w:color="auto" w:fill="auto"/>
            <w:noWrap/>
            <w:vAlign w:val="center"/>
            <w:hideMark/>
          </w:tcPr>
          <w:p w14:paraId="7284C33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291,100</w:t>
            </w:r>
          </w:p>
        </w:tc>
        <w:tc>
          <w:tcPr>
            <w:tcW w:w="429" w:type="pct"/>
            <w:tcBorders>
              <w:top w:val="nil"/>
              <w:left w:val="nil"/>
              <w:bottom w:val="single" w:sz="4" w:space="0" w:color="auto"/>
              <w:right w:val="single" w:sz="4" w:space="0" w:color="auto"/>
            </w:tcBorders>
            <w:shd w:val="clear" w:color="auto" w:fill="auto"/>
            <w:noWrap/>
            <w:vAlign w:val="center"/>
            <w:hideMark/>
          </w:tcPr>
          <w:p w14:paraId="6A433EA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48,200</w:t>
            </w:r>
          </w:p>
        </w:tc>
        <w:tc>
          <w:tcPr>
            <w:tcW w:w="428" w:type="pct"/>
            <w:tcBorders>
              <w:top w:val="nil"/>
              <w:left w:val="nil"/>
              <w:bottom w:val="single" w:sz="4" w:space="0" w:color="auto"/>
              <w:right w:val="single" w:sz="4" w:space="0" w:color="auto"/>
            </w:tcBorders>
            <w:shd w:val="clear" w:color="auto" w:fill="auto"/>
            <w:noWrap/>
            <w:vAlign w:val="center"/>
            <w:hideMark/>
          </w:tcPr>
          <w:p w14:paraId="30C73C6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260,000</w:t>
            </w:r>
          </w:p>
        </w:tc>
        <w:tc>
          <w:tcPr>
            <w:tcW w:w="700" w:type="pct"/>
            <w:tcBorders>
              <w:top w:val="nil"/>
              <w:left w:val="nil"/>
              <w:bottom w:val="single" w:sz="4" w:space="0" w:color="auto"/>
              <w:right w:val="single" w:sz="4" w:space="0" w:color="auto"/>
            </w:tcBorders>
            <w:shd w:val="clear" w:color="auto" w:fill="auto"/>
            <w:noWrap/>
            <w:vAlign w:val="center"/>
            <w:hideMark/>
          </w:tcPr>
          <w:p w14:paraId="6664E39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33,000</w:t>
            </w:r>
          </w:p>
        </w:tc>
        <w:tc>
          <w:tcPr>
            <w:tcW w:w="429" w:type="pct"/>
            <w:tcBorders>
              <w:top w:val="nil"/>
              <w:left w:val="nil"/>
              <w:bottom w:val="single" w:sz="4" w:space="0" w:color="auto"/>
              <w:right w:val="single" w:sz="4" w:space="0" w:color="auto"/>
            </w:tcBorders>
            <w:shd w:val="clear" w:color="auto" w:fill="auto"/>
            <w:noWrap/>
            <w:vAlign w:val="center"/>
            <w:hideMark/>
          </w:tcPr>
          <w:p w14:paraId="477B8C6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69C5BA2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61847F74"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632,300</w:t>
            </w:r>
          </w:p>
        </w:tc>
      </w:tr>
      <w:tr w:rsidR="003B672A" w:rsidRPr="00C6513F" w14:paraId="6EA5D183"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1891D424"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SU “SHEFQET NDROQI”</w:t>
            </w:r>
          </w:p>
        </w:tc>
        <w:tc>
          <w:tcPr>
            <w:tcW w:w="461" w:type="pct"/>
            <w:tcBorders>
              <w:top w:val="nil"/>
              <w:left w:val="nil"/>
              <w:bottom w:val="single" w:sz="4" w:space="0" w:color="auto"/>
              <w:right w:val="single" w:sz="4" w:space="0" w:color="auto"/>
            </w:tcBorders>
            <w:shd w:val="clear" w:color="auto" w:fill="auto"/>
            <w:noWrap/>
            <w:vAlign w:val="center"/>
            <w:hideMark/>
          </w:tcPr>
          <w:p w14:paraId="2D84154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477,200</w:t>
            </w:r>
          </w:p>
        </w:tc>
        <w:tc>
          <w:tcPr>
            <w:tcW w:w="429" w:type="pct"/>
            <w:tcBorders>
              <w:top w:val="nil"/>
              <w:left w:val="nil"/>
              <w:bottom w:val="single" w:sz="4" w:space="0" w:color="auto"/>
              <w:right w:val="single" w:sz="4" w:space="0" w:color="auto"/>
            </w:tcBorders>
            <w:shd w:val="clear" w:color="auto" w:fill="auto"/>
            <w:noWrap/>
            <w:vAlign w:val="center"/>
            <w:hideMark/>
          </w:tcPr>
          <w:p w14:paraId="3F3171C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78,250</w:t>
            </w:r>
          </w:p>
        </w:tc>
        <w:tc>
          <w:tcPr>
            <w:tcW w:w="428" w:type="pct"/>
            <w:tcBorders>
              <w:top w:val="nil"/>
              <w:left w:val="nil"/>
              <w:bottom w:val="single" w:sz="4" w:space="0" w:color="auto"/>
              <w:right w:val="single" w:sz="4" w:space="0" w:color="auto"/>
            </w:tcBorders>
            <w:shd w:val="clear" w:color="auto" w:fill="auto"/>
            <w:noWrap/>
            <w:vAlign w:val="center"/>
            <w:hideMark/>
          </w:tcPr>
          <w:p w14:paraId="66E7AEF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560,000</w:t>
            </w:r>
          </w:p>
        </w:tc>
        <w:tc>
          <w:tcPr>
            <w:tcW w:w="700" w:type="pct"/>
            <w:tcBorders>
              <w:top w:val="nil"/>
              <w:left w:val="nil"/>
              <w:bottom w:val="single" w:sz="4" w:space="0" w:color="auto"/>
              <w:right w:val="single" w:sz="4" w:space="0" w:color="auto"/>
            </w:tcBorders>
            <w:shd w:val="clear" w:color="auto" w:fill="auto"/>
            <w:noWrap/>
            <w:vAlign w:val="center"/>
            <w:hideMark/>
          </w:tcPr>
          <w:p w14:paraId="613056B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59,200</w:t>
            </w:r>
          </w:p>
        </w:tc>
        <w:tc>
          <w:tcPr>
            <w:tcW w:w="429" w:type="pct"/>
            <w:tcBorders>
              <w:top w:val="nil"/>
              <w:left w:val="nil"/>
              <w:bottom w:val="single" w:sz="4" w:space="0" w:color="auto"/>
              <w:right w:val="single" w:sz="4" w:space="0" w:color="auto"/>
            </w:tcBorders>
            <w:shd w:val="clear" w:color="auto" w:fill="auto"/>
            <w:noWrap/>
            <w:vAlign w:val="center"/>
            <w:hideMark/>
          </w:tcPr>
          <w:p w14:paraId="167B25D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0D67528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4FD66321"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1,174,650</w:t>
            </w:r>
          </w:p>
        </w:tc>
      </w:tr>
      <w:tr w:rsidR="003B672A" w:rsidRPr="00C6513F" w14:paraId="5D403D4B"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6A637756"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 xml:space="preserve">SU TRAUMA </w:t>
            </w:r>
          </w:p>
        </w:tc>
        <w:tc>
          <w:tcPr>
            <w:tcW w:w="461" w:type="pct"/>
            <w:tcBorders>
              <w:top w:val="nil"/>
              <w:left w:val="nil"/>
              <w:bottom w:val="single" w:sz="4" w:space="0" w:color="auto"/>
              <w:right w:val="single" w:sz="4" w:space="0" w:color="auto"/>
            </w:tcBorders>
            <w:shd w:val="clear" w:color="auto" w:fill="auto"/>
            <w:noWrap/>
            <w:vAlign w:val="center"/>
            <w:hideMark/>
          </w:tcPr>
          <w:p w14:paraId="04E61C0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171,700</w:t>
            </w:r>
          </w:p>
        </w:tc>
        <w:tc>
          <w:tcPr>
            <w:tcW w:w="429" w:type="pct"/>
            <w:tcBorders>
              <w:top w:val="nil"/>
              <w:left w:val="nil"/>
              <w:bottom w:val="single" w:sz="4" w:space="0" w:color="auto"/>
              <w:right w:val="single" w:sz="4" w:space="0" w:color="auto"/>
            </w:tcBorders>
            <w:shd w:val="clear" w:color="auto" w:fill="auto"/>
            <w:noWrap/>
            <w:vAlign w:val="center"/>
            <w:hideMark/>
          </w:tcPr>
          <w:p w14:paraId="0ACED13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28,200</w:t>
            </w:r>
          </w:p>
        </w:tc>
        <w:tc>
          <w:tcPr>
            <w:tcW w:w="428" w:type="pct"/>
            <w:tcBorders>
              <w:top w:val="nil"/>
              <w:left w:val="nil"/>
              <w:bottom w:val="single" w:sz="4" w:space="0" w:color="auto"/>
              <w:right w:val="single" w:sz="4" w:space="0" w:color="auto"/>
            </w:tcBorders>
            <w:shd w:val="clear" w:color="auto" w:fill="auto"/>
            <w:noWrap/>
            <w:vAlign w:val="center"/>
            <w:hideMark/>
          </w:tcPr>
          <w:p w14:paraId="3B3D61E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230,000</w:t>
            </w:r>
          </w:p>
        </w:tc>
        <w:tc>
          <w:tcPr>
            <w:tcW w:w="700" w:type="pct"/>
            <w:tcBorders>
              <w:top w:val="nil"/>
              <w:left w:val="nil"/>
              <w:bottom w:val="single" w:sz="4" w:space="0" w:color="auto"/>
              <w:right w:val="single" w:sz="4" w:space="0" w:color="auto"/>
            </w:tcBorders>
            <w:shd w:val="clear" w:color="auto" w:fill="auto"/>
            <w:noWrap/>
            <w:vAlign w:val="center"/>
            <w:hideMark/>
          </w:tcPr>
          <w:p w14:paraId="3CE0DD5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55,200</w:t>
            </w:r>
          </w:p>
        </w:tc>
        <w:tc>
          <w:tcPr>
            <w:tcW w:w="429" w:type="pct"/>
            <w:tcBorders>
              <w:top w:val="nil"/>
              <w:left w:val="nil"/>
              <w:bottom w:val="single" w:sz="4" w:space="0" w:color="auto"/>
              <w:right w:val="single" w:sz="4" w:space="0" w:color="auto"/>
            </w:tcBorders>
            <w:shd w:val="clear" w:color="auto" w:fill="auto"/>
            <w:noWrap/>
            <w:vAlign w:val="center"/>
            <w:hideMark/>
          </w:tcPr>
          <w:p w14:paraId="19981BF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7B757F8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65AA9C6F"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485,100</w:t>
            </w:r>
          </w:p>
        </w:tc>
      </w:tr>
      <w:tr w:rsidR="003B672A" w:rsidRPr="00C6513F" w14:paraId="0858F69F"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047C4077"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TROPOJË</w:t>
            </w:r>
          </w:p>
        </w:tc>
        <w:tc>
          <w:tcPr>
            <w:tcW w:w="461" w:type="pct"/>
            <w:tcBorders>
              <w:top w:val="nil"/>
              <w:left w:val="nil"/>
              <w:bottom w:val="single" w:sz="4" w:space="0" w:color="auto"/>
              <w:right w:val="single" w:sz="4" w:space="0" w:color="auto"/>
            </w:tcBorders>
            <w:shd w:val="clear" w:color="auto" w:fill="auto"/>
            <w:noWrap/>
            <w:vAlign w:val="center"/>
            <w:hideMark/>
          </w:tcPr>
          <w:p w14:paraId="2DC1BD0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122,800</w:t>
            </w:r>
          </w:p>
        </w:tc>
        <w:tc>
          <w:tcPr>
            <w:tcW w:w="429" w:type="pct"/>
            <w:tcBorders>
              <w:top w:val="nil"/>
              <w:left w:val="nil"/>
              <w:bottom w:val="single" w:sz="4" w:space="0" w:color="auto"/>
              <w:right w:val="single" w:sz="4" w:space="0" w:color="auto"/>
            </w:tcBorders>
            <w:shd w:val="clear" w:color="auto" w:fill="auto"/>
            <w:noWrap/>
            <w:vAlign w:val="center"/>
            <w:hideMark/>
          </w:tcPr>
          <w:p w14:paraId="7C7D2D9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20,300</w:t>
            </w:r>
          </w:p>
        </w:tc>
        <w:tc>
          <w:tcPr>
            <w:tcW w:w="428" w:type="pct"/>
            <w:tcBorders>
              <w:top w:val="nil"/>
              <w:left w:val="nil"/>
              <w:bottom w:val="single" w:sz="4" w:space="0" w:color="auto"/>
              <w:right w:val="single" w:sz="4" w:space="0" w:color="auto"/>
            </w:tcBorders>
            <w:shd w:val="clear" w:color="auto" w:fill="auto"/>
            <w:noWrap/>
            <w:vAlign w:val="center"/>
            <w:hideMark/>
          </w:tcPr>
          <w:p w14:paraId="694B3D0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35,000</w:t>
            </w:r>
          </w:p>
        </w:tc>
        <w:tc>
          <w:tcPr>
            <w:tcW w:w="700" w:type="pct"/>
            <w:tcBorders>
              <w:top w:val="nil"/>
              <w:left w:val="nil"/>
              <w:bottom w:val="single" w:sz="4" w:space="0" w:color="auto"/>
              <w:right w:val="single" w:sz="4" w:space="0" w:color="auto"/>
            </w:tcBorders>
            <w:shd w:val="clear" w:color="auto" w:fill="auto"/>
            <w:noWrap/>
            <w:vAlign w:val="center"/>
            <w:hideMark/>
          </w:tcPr>
          <w:p w14:paraId="0671AF9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52699FC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3923550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1B82EA08"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178,100</w:t>
            </w:r>
          </w:p>
        </w:tc>
      </w:tr>
      <w:tr w:rsidR="003B672A" w:rsidRPr="00C6513F" w14:paraId="2EA028BF"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57F9F0B3"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VLORË</w:t>
            </w:r>
          </w:p>
        </w:tc>
        <w:tc>
          <w:tcPr>
            <w:tcW w:w="461" w:type="pct"/>
            <w:tcBorders>
              <w:top w:val="nil"/>
              <w:left w:val="nil"/>
              <w:bottom w:val="single" w:sz="4" w:space="0" w:color="auto"/>
              <w:right w:val="single" w:sz="4" w:space="0" w:color="auto"/>
            </w:tcBorders>
            <w:shd w:val="clear" w:color="auto" w:fill="auto"/>
            <w:noWrap/>
            <w:vAlign w:val="center"/>
            <w:hideMark/>
          </w:tcPr>
          <w:p w14:paraId="2A93F30C"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474,400</w:t>
            </w:r>
          </w:p>
        </w:tc>
        <w:tc>
          <w:tcPr>
            <w:tcW w:w="429" w:type="pct"/>
            <w:tcBorders>
              <w:top w:val="nil"/>
              <w:left w:val="nil"/>
              <w:bottom w:val="single" w:sz="4" w:space="0" w:color="auto"/>
              <w:right w:val="single" w:sz="4" w:space="0" w:color="auto"/>
            </w:tcBorders>
            <w:shd w:val="clear" w:color="auto" w:fill="auto"/>
            <w:noWrap/>
            <w:vAlign w:val="center"/>
            <w:hideMark/>
          </w:tcPr>
          <w:p w14:paraId="08DFDC0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78,150</w:t>
            </w:r>
          </w:p>
        </w:tc>
        <w:tc>
          <w:tcPr>
            <w:tcW w:w="428" w:type="pct"/>
            <w:tcBorders>
              <w:top w:val="nil"/>
              <w:left w:val="nil"/>
              <w:bottom w:val="single" w:sz="4" w:space="0" w:color="auto"/>
              <w:right w:val="single" w:sz="4" w:space="0" w:color="auto"/>
            </w:tcBorders>
            <w:shd w:val="clear" w:color="auto" w:fill="auto"/>
            <w:noWrap/>
            <w:vAlign w:val="center"/>
            <w:hideMark/>
          </w:tcPr>
          <w:p w14:paraId="0F094CD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324,750</w:t>
            </w:r>
          </w:p>
        </w:tc>
        <w:tc>
          <w:tcPr>
            <w:tcW w:w="700" w:type="pct"/>
            <w:tcBorders>
              <w:top w:val="nil"/>
              <w:left w:val="nil"/>
              <w:bottom w:val="single" w:sz="4" w:space="0" w:color="auto"/>
              <w:right w:val="single" w:sz="4" w:space="0" w:color="auto"/>
            </w:tcBorders>
            <w:shd w:val="clear" w:color="auto" w:fill="auto"/>
            <w:noWrap/>
            <w:vAlign w:val="center"/>
            <w:hideMark/>
          </w:tcPr>
          <w:p w14:paraId="72D4B7F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71,500</w:t>
            </w:r>
          </w:p>
        </w:tc>
        <w:tc>
          <w:tcPr>
            <w:tcW w:w="429" w:type="pct"/>
            <w:tcBorders>
              <w:top w:val="nil"/>
              <w:left w:val="nil"/>
              <w:bottom w:val="single" w:sz="4" w:space="0" w:color="auto"/>
              <w:right w:val="single" w:sz="4" w:space="0" w:color="auto"/>
            </w:tcBorders>
            <w:shd w:val="clear" w:color="auto" w:fill="auto"/>
            <w:noWrap/>
            <w:vAlign w:val="center"/>
            <w:hideMark/>
          </w:tcPr>
          <w:p w14:paraId="65A1F72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1193D2E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6F0F0783"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948,800</w:t>
            </w:r>
          </w:p>
        </w:tc>
      </w:tr>
      <w:tr w:rsidR="003B672A" w:rsidRPr="00C6513F" w14:paraId="4CE57FEC"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5148007A"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“MEMORIAL” FIER</w:t>
            </w:r>
          </w:p>
        </w:tc>
        <w:tc>
          <w:tcPr>
            <w:tcW w:w="461" w:type="pct"/>
            <w:tcBorders>
              <w:top w:val="nil"/>
              <w:left w:val="nil"/>
              <w:bottom w:val="single" w:sz="4" w:space="0" w:color="auto"/>
              <w:right w:val="single" w:sz="4" w:space="0" w:color="auto"/>
            </w:tcBorders>
            <w:shd w:val="clear" w:color="auto" w:fill="auto"/>
            <w:noWrap/>
            <w:vAlign w:val="center"/>
            <w:hideMark/>
          </w:tcPr>
          <w:p w14:paraId="5247210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0DCB328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8" w:type="pct"/>
            <w:tcBorders>
              <w:top w:val="nil"/>
              <w:left w:val="nil"/>
              <w:bottom w:val="single" w:sz="4" w:space="0" w:color="auto"/>
              <w:right w:val="single" w:sz="4" w:space="0" w:color="auto"/>
            </w:tcBorders>
            <w:shd w:val="clear" w:color="auto" w:fill="auto"/>
            <w:noWrap/>
            <w:vAlign w:val="center"/>
            <w:hideMark/>
          </w:tcPr>
          <w:p w14:paraId="475D6FB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700" w:type="pct"/>
            <w:tcBorders>
              <w:top w:val="nil"/>
              <w:left w:val="nil"/>
              <w:bottom w:val="single" w:sz="4" w:space="0" w:color="auto"/>
              <w:right w:val="single" w:sz="4" w:space="0" w:color="auto"/>
            </w:tcBorders>
            <w:shd w:val="clear" w:color="auto" w:fill="auto"/>
            <w:noWrap/>
            <w:vAlign w:val="center"/>
            <w:hideMark/>
          </w:tcPr>
          <w:p w14:paraId="66933B5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395912A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1,029,300</w:t>
            </w:r>
          </w:p>
        </w:tc>
        <w:tc>
          <w:tcPr>
            <w:tcW w:w="522" w:type="pct"/>
            <w:tcBorders>
              <w:top w:val="nil"/>
              <w:left w:val="nil"/>
              <w:bottom w:val="single" w:sz="4" w:space="0" w:color="auto"/>
              <w:right w:val="single" w:sz="4" w:space="0" w:color="auto"/>
            </w:tcBorders>
            <w:shd w:val="clear" w:color="auto" w:fill="auto"/>
            <w:noWrap/>
            <w:vAlign w:val="center"/>
            <w:hideMark/>
          </w:tcPr>
          <w:p w14:paraId="292CC55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359C6BEF"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1,029,300</w:t>
            </w:r>
          </w:p>
        </w:tc>
      </w:tr>
      <w:tr w:rsidR="003B672A" w:rsidRPr="00C6513F" w14:paraId="58C07E40"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1B69613F"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DURRËS</w:t>
            </w:r>
          </w:p>
        </w:tc>
        <w:tc>
          <w:tcPr>
            <w:tcW w:w="461" w:type="pct"/>
            <w:tcBorders>
              <w:top w:val="nil"/>
              <w:left w:val="nil"/>
              <w:bottom w:val="single" w:sz="4" w:space="0" w:color="auto"/>
              <w:right w:val="single" w:sz="4" w:space="0" w:color="auto"/>
            </w:tcBorders>
            <w:shd w:val="clear" w:color="auto" w:fill="auto"/>
            <w:noWrap/>
            <w:vAlign w:val="center"/>
            <w:hideMark/>
          </w:tcPr>
          <w:p w14:paraId="34C45F9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6C93018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8" w:type="pct"/>
            <w:tcBorders>
              <w:top w:val="nil"/>
              <w:left w:val="nil"/>
              <w:bottom w:val="single" w:sz="4" w:space="0" w:color="auto"/>
              <w:right w:val="single" w:sz="4" w:space="0" w:color="auto"/>
            </w:tcBorders>
            <w:shd w:val="clear" w:color="auto" w:fill="auto"/>
            <w:noWrap/>
            <w:vAlign w:val="center"/>
            <w:hideMark/>
          </w:tcPr>
          <w:p w14:paraId="5EAFBA8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700" w:type="pct"/>
            <w:tcBorders>
              <w:top w:val="nil"/>
              <w:left w:val="nil"/>
              <w:bottom w:val="single" w:sz="4" w:space="0" w:color="auto"/>
              <w:right w:val="single" w:sz="4" w:space="0" w:color="auto"/>
            </w:tcBorders>
            <w:shd w:val="clear" w:color="auto" w:fill="auto"/>
            <w:noWrap/>
            <w:vAlign w:val="center"/>
            <w:hideMark/>
          </w:tcPr>
          <w:p w14:paraId="169345A1"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73,000</w:t>
            </w:r>
          </w:p>
        </w:tc>
        <w:tc>
          <w:tcPr>
            <w:tcW w:w="429" w:type="pct"/>
            <w:tcBorders>
              <w:top w:val="nil"/>
              <w:left w:val="nil"/>
              <w:bottom w:val="single" w:sz="4" w:space="0" w:color="auto"/>
              <w:right w:val="single" w:sz="4" w:space="0" w:color="auto"/>
            </w:tcBorders>
            <w:shd w:val="clear" w:color="auto" w:fill="auto"/>
            <w:noWrap/>
            <w:vAlign w:val="center"/>
            <w:hideMark/>
          </w:tcPr>
          <w:p w14:paraId="2AE2E5A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1,177,000</w:t>
            </w:r>
          </w:p>
        </w:tc>
        <w:tc>
          <w:tcPr>
            <w:tcW w:w="522" w:type="pct"/>
            <w:tcBorders>
              <w:top w:val="nil"/>
              <w:left w:val="nil"/>
              <w:bottom w:val="single" w:sz="4" w:space="0" w:color="auto"/>
              <w:right w:val="single" w:sz="4" w:space="0" w:color="auto"/>
            </w:tcBorders>
            <w:shd w:val="clear" w:color="auto" w:fill="auto"/>
            <w:noWrap/>
            <w:vAlign w:val="center"/>
            <w:hideMark/>
          </w:tcPr>
          <w:p w14:paraId="5D90883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0CC766D4"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1,250,000</w:t>
            </w:r>
          </w:p>
        </w:tc>
      </w:tr>
      <w:tr w:rsidR="003B672A" w:rsidRPr="00C6513F" w14:paraId="1A87B410"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6BB82FAB"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Paketat e shërbimeve</w:t>
            </w:r>
          </w:p>
        </w:tc>
        <w:tc>
          <w:tcPr>
            <w:tcW w:w="461" w:type="pct"/>
            <w:tcBorders>
              <w:top w:val="nil"/>
              <w:left w:val="nil"/>
              <w:bottom w:val="single" w:sz="4" w:space="0" w:color="auto"/>
              <w:right w:val="single" w:sz="4" w:space="0" w:color="auto"/>
            </w:tcBorders>
            <w:shd w:val="clear" w:color="auto" w:fill="auto"/>
            <w:noWrap/>
            <w:vAlign w:val="center"/>
            <w:hideMark/>
          </w:tcPr>
          <w:p w14:paraId="1409ABD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5211D5D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8" w:type="pct"/>
            <w:tcBorders>
              <w:top w:val="nil"/>
              <w:left w:val="nil"/>
              <w:bottom w:val="single" w:sz="4" w:space="0" w:color="auto"/>
              <w:right w:val="single" w:sz="4" w:space="0" w:color="auto"/>
            </w:tcBorders>
            <w:shd w:val="clear" w:color="auto" w:fill="auto"/>
            <w:noWrap/>
            <w:vAlign w:val="center"/>
            <w:hideMark/>
          </w:tcPr>
          <w:p w14:paraId="114522D9"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700" w:type="pct"/>
            <w:tcBorders>
              <w:top w:val="nil"/>
              <w:left w:val="nil"/>
              <w:bottom w:val="single" w:sz="4" w:space="0" w:color="auto"/>
              <w:right w:val="single" w:sz="4" w:space="0" w:color="auto"/>
            </w:tcBorders>
            <w:shd w:val="clear" w:color="auto" w:fill="auto"/>
            <w:noWrap/>
            <w:vAlign w:val="center"/>
            <w:hideMark/>
          </w:tcPr>
          <w:p w14:paraId="2456A9D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2BBE49C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1,630,060</w:t>
            </w:r>
          </w:p>
        </w:tc>
        <w:tc>
          <w:tcPr>
            <w:tcW w:w="522" w:type="pct"/>
            <w:tcBorders>
              <w:top w:val="nil"/>
              <w:left w:val="nil"/>
              <w:bottom w:val="single" w:sz="4" w:space="0" w:color="auto"/>
              <w:right w:val="single" w:sz="4" w:space="0" w:color="auto"/>
            </w:tcBorders>
            <w:shd w:val="clear" w:color="auto" w:fill="auto"/>
            <w:noWrap/>
            <w:vAlign w:val="center"/>
            <w:hideMark/>
          </w:tcPr>
          <w:p w14:paraId="3E20A19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04E32ED1"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1,630,060</w:t>
            </w:r>
          </w:p>
        </w:tc>
      </w:tr>
      <w:tr w:rsidR="003B672A" w:rsidRPr="00C6513F" w14:paraId="20A01490"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63137CC3"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Transferta për individët (mjekë specialistë)</w:t>
            </w:r>
          </w:p>
        </w:tc>
        <w:tc>
          <w:tcPr>
            <w:tcW w:w="461" w:type="pct"/>
            <w:tcBorders>
              <w:top w:val="nil"/>
              <w:left w:val="nil"/>
              <w:bottom w:val="single" w:sz="4" w:space="0" w:color="auto"/>
              <w:right w:val="single" w:sz="4" w:space="0" w:color="auto"/>
            </w:tcBorders>
            <w:shd w:val="clear" w:color="auto" w:fill="auto"/>
            <w:noWrap/>
            <w:vAlign w:val="center"/>
            <w:hideMark/>
          </w:tcPr>
          <w:p w14:paraId="7DA6327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6BEAA8B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8" w:type="pct"/>
            <w:tcBorders>
              <w:top w:val="nil"/>
              <w:left w:val="nil"/>
              <w:bottom w:val="single" w:sz="4" w:space="0" w:color="auto"/>
              <w:right w:val="single" w:sz="4" w:space="0" w:color="auto"/>
            </w:tcBorders>
            <w:shd w:val="clear" w:color="auto" w:fill="auto"/>
            <w:noWrap/>
            <w:vAlign w:val="center"/>
            <w:hideMark/>
          </w:tcPr>
          <w:p w14:paraId="24584CC7"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700" w:type="pct"/>
            <w:tcBorders>
              <w:top w:val="nil"/>
              <w:left w:val="nil"/>
              <w:bottom w:val="single" w:sz="4" w:space="0" w:color="auto"/>
              <w:right w:val="single" w:sz="4" w:space="0" w:color="auto"/>
            </w:tcBorders>
            <w:shd w:val="clear" w:color="auto" w:fill="auto"/>
            <w:noWrap/>
            <w:vAlign w:val="center"/>
            <w:hideMark/>
          </w:tcPr>
          <w:p w14:paraId="6A863A5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3A7929D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50,000</w:t>
            </w:r>
          </w:p>
        </w:tc>
        <w:tc>
          <w:tcPr>
            <w:tcW w:w="522" w:type="pct"/>
            <w:tcBorders>
              <w:top w:val="nil"/>
              <w:left w:val="nil"/>
              <w:bottom w:val="single" w:sz="4" w:space="0" w:color="auto"/>
              <w:right w:val="single" w:sz="4" w:space="0" w:color="auto"/>
            </w:tcBorders>
            <w:shd w:val="clear" w:color="auto" w:fill="auto"/>
            <w:noWrap/>
            <w:vAlign w:val="center"/>
            <w:hideMark/>
          </w:tcPr>
          <w:p w14:paraId="55462DB0"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00538EF6"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50,000</w:t>
            </w:r>
          </w:p>
        </w:tc>
      </w:tr>
      <w:tr w:rsidR="003B672A" w:rsidRPr="00C6513F" w14:paraId="36EC5962"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38419DB3"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Trajtime me VKM</w:t>
            </w:r>
          </w:p>
        </w:tc>
        <w:tc>
          <w:tcPr>
            <w:tcW w:w="461" w:type="pct"/>
            <w:tcBorders>
              <w:top w:val="nil"/>
              <w:left w:val="nil"/>
              <w:bottom w:val="single" w:sz="4" w:space="0" w:color="auto"/>
              <w:right w:val="single" w:sz="4" w:space="0" w:color="auto"/>
            </w:tcBorders>
            <w:shd w:val="clear" w:color="auto" w:fill="auto"/>
            <w:noWrap/>
            <w:vAlign w:val="center"/>
            <w:hideMark/>
          </w:tcPr>
          <w:p w14:paraId="484BA588"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191A338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8" w:type="pct"/>
            <w:tcBorders>
              <w:top w:val="nil"/>
              <w:left w:val="nil"/>
              <w:bottom w:val="single" w:sz="4" w:space="0" w:color="auto"/>
              <w:right w:val="single" w:sz="4" w:space="0" w:color="auto"/>
            </w:tcBorders>
            <w:shd w:val="clear" w:color="auto" w:fill="auto"/>
            <w:noWrap/>
            <w:vAlign w:val="center"/>
            <w:hideMark/>
          </w:tcPr>
          <w:p w14:paraId="1D37120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700" w:type="pct"/>
            <w:tcBorders>
              <w:top w:val="nil"/>
              <w:left w:val="nil"/>
              <w:bottom w:val="single" w:sz="4" w:space="0" w:color="auto"/>
              <w:right w:val="single" w:sz="4" w:space="0" w:color="auto"/>
            </w:tcBorders>
            <w:shd w:val="clear" w:color="auto" w:fill="auto"/>
            <w:noWrap/>
            <w:vAlign w:val="center"/>
            <w:hideMark/>
          </w:tcPr>
          <w:p w14:paraId="64BAECB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7218B47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30,000</w:t>
            </w:r>
          </w:p>
        </w:tc>
        <w:tc>
          <w:tcPr>
            <w:tcW w:w="522" w:type="pct"/>
            <w:tcBorders>
              <w:top w:val="nil"/>
              <w:left w:val="nil"/>
              <w:bottom w:val="single" w:sz="4" w:space="0" w:color="auto"/>
              <w:right w:val="single" w:sz="4" w:space="0" w:color="auto"/>
            </w:tcBorders>
            <w:shd w:val="clear" w:color="auto" w:fill="auto"/>
            <w:noWrap/>
            <w:vAlign w:val="center"/>
            <w:hideMark/>
          </w:tcPr>
          <w:p w14:paraId="38D161E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53A68941"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30,000</w:t>
            </w:r>
          </w:p>
        </w:tc>
      </w:tr>
      <w:tr w:rsidR="003B672A" w:rsidRPr="00C6513F" w14:paraId="3C3499D3"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242DC51E"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 xml:space="preserve">Pagesat e shërbimeve PPP </w:t>
            </w:r>
          </w:p>
        </w:tc>
        <w:tc>
          <w:tcPr>
            <w:tcW w:w="461" w:type="pct"/>
            <w:tcBorders>
              <w:top w:val="nil"/>
              <w:left w:val="nil"/>
              <w:bottom w:val="single" w:sz="4" w:space="0" w:color="auto"/>
              <w:right w:val="single" w:sz="4" w:space="0" w:color="auto"/>
            </w:tcBorders>
            <w:shd w:val="clear" w:color="auto" w:fill="auto"/>
            <w:noWrap/>
            <w:vAlign w:val="center"/>
            <w:hideMark/>
          </w:tcPr>
          <w:p w14:paraId="0AEFD270"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2D68D18E"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8" w:type="pct"/>
            <w:tcBorders>
              <w:top w:val="nil"/>
              <w:left w:val="nil"/>
              <w:bottom w:val="single" w:sz="4" w:space="0" w:color="auto"/>
              <w:right w:val="single" w:sz="4" w:space="0" w:color="auto"/>
            </w:tcBorders>
            <w:shd w:val="clear" w:color="auto" w:fill="auto"/>
            <w:noWrap/>
            <w:vAlign w:val="center"/>
            <w:hideMark/>
          </w:tcPr>
          <w:p w14:paraId="293BF746"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700" w:type="pct"/>
            <w:tcBorders>
              <w:top w:val="nil"/>
              <w:left w:val="nil"/>
              <w:bottom w:val="single" w:sz="4" w:space="0" w:color="auto"/>
              <w:right w:val="single" w:sz="4" w:space="0" w:color="auto"/>
            </w:tcBorders>
            <w:shd w:val="clear" w:color="auto" w:fill="auto"/>
            <w:noWrap/>
            <w:vAlign w:val="center"/>
            <w:hideMark/>
          </w:tcPr>
          <w:p w14:paraId="7C8A053A"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55F7893D"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2,625,000</w:t>
            </w:r>
          </w:p>
        </w:tc>
        <w:tc>
          <w:tcPr>
            <w:tcW w:w="522" w:type="pct"/>
            <w:tcBorders>
              <w:top w:val="nil"/>
              <w:left w:val="nil"/>
              <w:bottom w:val="single" w:sz="4" w:space="0" w:color="auto"/>
              <w:right w:val="single" w:sz="4" w:space="0" w:color="auto"/>
            </w:tcBorders>
            <w:shd w:val="clear" w:color="auto" w:fill="auto"/>
            <w:noWrap/>
            <w:vAlign w:val="center"/>
            <w:hideMark/>
          </w:tcPr>
          <w:p w14:paraId="1458DD14"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61" w:type="pct"/>
            <w:tcBorders>
              <w:top w:val="nil"/>
              <w:left w:val="nil"/>
              <w:bottom w:val="single" w:sz="4" w:space="0" w:color="auto"/>
              <w:right w:val="single" w:sz="4" w:space="0" w:color="auto"/>
            </w:tcBorders>
            <w:shd w:val="clear" w:color="auto" w:fill="auto"/>
            <w:noWrap/>
            <w:vAlign w:val="center"/>
            <w:hideMark/>
          </w:tcPr>
          <w:p w14:paraId="3025FBAB"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2,625,000</w:t>
            </w:r>
          </w:p>
        </w:tc>
      </w:tr>
      <w:tr w:rsidR="003B672A" w:rsidRPr="00C6513F" w14:paraId="3C0FF6A7"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48FE112A" w14:textId="77777777" w:rsidR="003B672A" w:rsidRPr="00C6513F" w:rsidRDefault="003B672A" w:rsidP="001F4A03">
            <w:pPr>
              <w:spacing w:after="0" w:line="240" w:lineRule="auto"/>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Rezervë</w:t>
            </w:r>
          </w:p>
        </w:tc>
        <w:tc>
          <w:tcPr>
            <w:tcW w:w="461" w:type="pct"/>
            <w:tcBorders>
              <w:top w:val="nil"/>
              <w:left w:val="nil"/>
              <w:bottom w:val="single" w:sz="4" w:space="0" w:color="auto"/>
              <w:right w:val="single" w:sz="4" w:space="0" w:color="auto"/>
            </w:tcBorders>
            <w:shd w:val="clear" w:color="auto" w:fill="auto"/>
            <w:noWrap/>
            <w:vAlign w:val="center"/>
            <w:hideMark/>
          </w:tcPr>
          <w:p w14:paraId="55E5461B"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9" w:type="pct"/>
            <w:tcBorders>
              <w:top w:val="nil"/>
              <w:left w:val="nil"/>
              <w:bottom w:val="single" w:sz="4" w:space="0" w:color="auto"/>
              <w:right w:val="single" w:sz="4" w:space="0" w:color="auto"/>
            </w:tcBorders>
            <w:shd w:val="clear" w:color="auto" w:fill="auto"/>
            <w:noWrap/>
            <w:vAlign w:val="center"/>
            <w:hideMark/>
          </w:tcPr>
          <w:p w14:paraId="57BF6F7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428" w:type="pct"/>
            <w:tcBorders>
              <w:top w:val="nil"/>
              <w:left w:val="nil"/>
              <w:bottom w:val="single" w:sz="4" w:space="0" w:color="auto"/>
              <w:right w:val="single" w:sz="4" w:space="0" w:color="auto"/>
            </w:tcBorders>
            <w:shd w:val="clear" w:color="auto" w:fill="auto"/>
            <w:noWrap/>
            <w:vAlign w:val="center"/>
            <w:hideMark/>
          </w:tcPr>
          <w:p w14:paraId="662348FF"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700" w:type="pct"/>
            <w:tcBorders>
              <w:top w:val="nil"/>
              <w:left w:val="nil"/>
              <w:bottom w:val="single" w:sz="4" w:space="0" w:color="auto"/>
              <w:right w:val="single" w:sz="4" w:space="0" w:color="auto"/>
            </w:tcBorders>
            <w:shd w:val="clear" w:color="auto" w:fill="auto"/>
            <w:noWrap/>
            <w:vAlign w:val="center"/>
            <w:hideMark/>
          </w:tcPr>
          <w:p w14:paraId="72B43DA5"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25,200</w:t>
            </w:r>
          </w:p>
        </w:tc>
        <w:tc>
          <w:tcPr>
            <w:tcW w:w="429" w:type="pct"/>
            <w:tcBorders>
              <w:top w:val="nil"/>
              <w:left w:val="nil"/>
              <w:bottom w:val="single" w:sz="4" w:space="0" w:color="auto"/>
              <w:right w:val="single" w:sz="4" w:space="0" w:color="auto"/>
            </w:tcBorders>
            <w:shd w:val="clear" w:color="auto" w:fill="auto"/>
            <w:noWrap/>
            <w:vAlign w:val="center"/>
            <w:hideMark/>
          </w:tcPr>
          <w:p w14:paraId="07ADC913"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p>
        </w:tc>
        <w:tc>
          <w:tcPr>
            <w:tcW w:w="522" w:type="pct"/>
            <w:tcBorders>
              <w:top w:val="nil"/>
              <w:left w:val="nil"/>
              <w:bottom w:val="single" w:sz="4" w:space="0" w:color="auto"/>
              <w:right w:val="single" w:sz="4" w:space="0" w:color="auto"/>
            </w:tcBorders>
            <w:shd w:val="clear" w:color="auto" w:fill="auto"/>
            <w:noWrap/>
            <w:vAlign w:val="center"/>
            <w:hideMark/>
          </w:tcPr>
          <w:p w14:paraId="31078132" w14:textId="77777777" w:rsidR="003B672A" w:rsidRPr="00C6513F" w:rsidRDefault="003B672A" w:rsidP="001F4A03">
            <w:pPr>
              <w:spacing w:after="0" w:line="240" w:lineRule="auto"/>
              <w:jc w:val="center"/>
              <w:rPr>
                <w:rFonts w:ascii="Garamond" w:eastAsia="Times New Roman" w:hAnsi="Garamond" w:cs="Calibri"/>
                <w:color w:val="000000"/>
                <w:sz w:val="14"/>
                <w:szCs w:val="16"/>
              </w:rPr>
            </w:pPr>
            <w:r w:rsidRPr="00C6513F">
              <w:rPr>
                <w:rFonts w:ascii="Garamond" w:eastAsia="Times New Roman" w:hAnsi="Garamond" w:cs="Calibri"/>
                <w:color w:val="000000"/>
                <w:sz w:val="14"/>
                <w:szCs w:val="16"/>
              </w:rPr>
              <w:t>1,514,540</w:t>
            </w:r>
          </w:p>
        </w:tc>
        <w:tc>
          <w:tcPr>
            <w:tcW w:w="461" w:type="pct"/>
            <w:tcBorders>
              <w:top w:val="nil"/>
              <w:left w:val="nil"/>
              <w:bottom w:val="single" w:sz="4" w:space="0" w:color="auto"/>
              <w:right w:val="single" w:sz="4" w:space="0" w:color="auto"/>
            </w:tcBorders>
            <w:shd w:val="clear" w:color="auto" w:fill="auto"/>
            <w:noWrap/>
            <w:vAlign w:val="center"/>
            <w:hideMark/>
          </w:tcPr>
          <w:p w14:paraId="07F423D9"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1,539,740</w:t>
            </w:r>
          </w:p>
        </w:tc>
      </w:tr>
      <w:tr w:rsidR="003B672A" w:rsidRPr="00C6513F" w14:paraId="0CC65CD8" w14:textId="77777777" w:rsidTr="001F4A03">
        <w:trPr>
          <w:trHeight w:val="240"/>
        </w:trPr>
        <w:tc>
          <w:tcPr>
            <w:tcW w:w="1571" w:type="pct"/>
            <w:tcBorders>
              <w:top w:val="nil"/>
              <w:left w:val="single" w:sz="4" w:space="0" w:color="auto"/>
              <w:bottom w:val="single" w:sz="4" w:space="0" w:color="auto"/>
              <w:right w:val="single" w:sz="4" w:space="0" w:color="auto"/>
            </w:tcBorders>
            <w:shd w:val="clear" w:color="auto" w:fill="auto"/>
            <w:noWrap/>
            <w:vAlign w:val="center"/>
            <w:hideMark/>
          </w:tcPr>
          <w:p w14:paraId="4B762EB2" w14:textId="77777777" w:rsidR="003B672A" w:rsidRPr="00C6513F" w:rsidRDefault="003B672A" w:rsidP="001F4A03">
            <w:pPr>
              <w:spacing w:after="0" w:line="240" w:lineRule="auto"/>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TOTAL</w:t>
            </w:r>
          </w:p>
        </w:tc>
        <w:tc>
          <w:tcPr>
            <w:tcW w:w="461" w:type="pct"/>
            <w:tcBorders>
              <w:top w:val="nil"/>
              <w:left w:val="nil"/>
              <w:bottom w:val="single" w:sz="4" w:space="0" w:color="auto"/>
              <w:right w:val="single" w:sz="4" w:space="0" w:color="auto"/>
            </w:tcBorders>
            <w:shd w:val="clear" w:color="auto" w:fill="auto"/>
            <w:noWrap/>
            <w:vAlign w:val="center"/>
            <w:hideMark/>
          </w:tcPr>
          <w:p w14:paraId="0FEA4E30"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11,074,650</w:t>
            </w:r>
          </w:p>
        </w:tc>
        <w:tc>
          <w:tcPr>
            <w:tcW w:w="429" w:type="pct"/>
            <w:tcBorders>
              <w:top w:val="nil"/>
              <w:left w:val="nil"/>
              <w:bottom w:val="single" w:sz="4" w:space="0" w:color="auto"/>
              <w:right w:val="single" w:sz="4" w:space="0" w:color="auto"/>
            </w:tcBorders>
            <w:shd w:val="clear" w:color="auto" w:fill="auto"/>
            <w:noWrap/>
            <w:vAlign w:val="center"/>
            <w:hideMark/>
          </w:tcPr>
          <w:p w14:paraId="2AC65404"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1,829,035</w:t>
            </w:r>
          </w:p>
        </w:tc>
        <w:tc>
          <w:tcPr>
            <w:tcW w:w="428" w:type="pct"/>
            <w:tcBorders>
              <w:top w:val="nil"/>
              <w:left w:val="nil"/>
              <w:bottom w:val="single" w:sz="4" w:space="0" w:color="auto"/>
              <w:right w:val="single" w:sz="4" w:space="0" w:color="auto"/>
            </w:tcBorders>
            <w:shd w:val="clear" w:color="auto" w:fill="auto"/>
            <w:noWrap/>
            <w:vAlign w:val="center"/>
            <w:hideMark/>
          </w:tcPr>
          <w:p w14:paraId="1591E95C"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8,261,615</w:t>
            </w:r>
          </w:p>
        </w:tc>
        <w:tc>
          <w:tcPr>
            <w:tcW w:w="700" w:type="pct"/>
            <w:tcBorders>
              <w:top w:val="nil"/>
              <w:left w:val="nil"/>
              <w:bottom w:val="single" w:sz="4" w:space="0" w:color="auto"/>
              <w:right w:val="single" w:sz="4" w:space="0" w:color="auto"/>
            </w:tcBorders>
            <w:shd w:val="clear" w:color="auto" w:fill="auto"/>
            <w:noWrap/>
            <w:vAlign w:val="center"/>
            <w:hideMark/>
          </w:tcPr>
          <w:p w14:paraId="19B221FA"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1,799,800</w:t>
            </w:r>
          </w:p>
        </w:tc>
        <w:tc>
          <w:tcPr>
            <w:tcW w:w="429" w:type="pct"/>
            <w:tcBorders>
              <w:top w:val="nil"/>
              <w:left w:val="nil"/>
              <w:bottom w:val="single" w:sz="4" w:space="0" w:color="auto"/>
              <w:right w:val="single" w:sz="4" w:space="0" w:color="auto"/>
            </w:tcBorders>
            <w:shd w:val="clear" w:color="auto" w:fill="auto"/>
            <w:noWrap/>
            <w:vAlign w:val="center"/>
            <w:hideMark/>
          </w:tcPr>
          <w:p w14:paraId="61CE2618"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6,541,360</w:t>
            </w:r>
          </w:p>
        </w:tc>
        <w:tc>
          <w:tcPr>
            <w:tcW w:w="522" w:type="pct"/>
            <w:tcBorders>
              <w:top w:val="nil"/>
              <w:left w:val="nil"/>
              <w:bottom w:val="single" w:sz="4" w:space="0" w:color="auto"/>
              <w:right w:val="single" w:sz="4" w:space="0" w:color="auto"/>
            </w:tcBorders>
            <w:shd w:val="clear" w:color="auto" w:fill="auto"/>
            <w:noWrap/>
            <w:vAlign w:val="center"/>
            <w:hideMark/>
          </w:tcPr>
          <w:p w14:paraId="3C98625A"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1,514,540</w:t>
            </w:r>
          </w:p>
        </w:tc>
        <w:tc>
          <w:tcPr>
            <w:tcW w:w="461" w:type="pct"/>
            <w:tcBorders>
              <w:top w:val="nil"/>
              <w:left w:val="nil"/>
              <w:bottom w:val="single" w:sz="4" w:space="0" w:color="auto"/>
              <w:right w:val="single" w:sz="4" w:space="0" w:color="auto"/>
            </w:tcBorders>
            <w:shd w:val="clear" w:color="auto" w:fill="auto"/>
            <w:noWrap/>
            <w:vAlign w:val="center"/>
            <w:hideMark/>
          </w:tcPr>
          <w:p w14:paraId="3D01E54C" w14:textId="77777777" w:rsidR="003B672A" w:rsidRPr="00C6513F" w:rsidRDefault="003B672A" w:rsidP="001F4A03">
            <w:pPr>
              <w:spacing w:after="0" w:line="240" w:lineRule="auto"/>
              <w:jc w:val="center"/>
              <w:rPr>
                <w:rFonts w:ascii="Garamond" w:eastAsia="Times New Roman" w:hAnsi="Garamond" w:cs="Calibri"/>
                <w:b/>
                <w:bCs/>
                <w:color w:val="000000"/>
                <w:sz w:val="14"/>
                <w:szCs w:val="16"/>
              </w:rPr>
            </w:pPr>
            <w:r w:rsidRPr="00C6513F">
              <w:rPr>
                <w:rFonts w:ascii="Garamond" w:eastAsia="Times New Roman" w:hAnsi="Garamond" w:cs="Calibri"/>
                <w:b/>
                <w:bCs/>
                <w:color w:val="000000"/>
                <w:sz w:val="14"/>
                <w:szCs w:val="16"/>
              </w:rPr>
              <w:t>31,021,000</w:t>
            </w:r>
          </w:p>
        </w:tc>
      </w:tr>
      <w:tr w:rsidR="003B672A" w:rsidRPr="00C6513F" w14:paraId="7687055A" w14:textId="77777777" w:rsidTr="001F4A03">
        <w:trPr>
          <w:trHeight w:val="240"/>
        </w:trPr>
        <w:tc>
          <w:tcPr>
            <w:tcW w:w="1571" w:type="pct"/>
            <w:tcBorders>
              <w:top w:val="nil"/>
              <w:left w:val="nil"/>
              <w:bottom w:val="nil"/>
              <w:right w:val="nil"/>
            </w:tcBorders>
            <w:shd w:val="clear" w:color="auto" w:fill="auto"/>
            <w:noWrap/>
            <w:vAlign w:val="bottom"/>
            <w:hideMark/>
          </w:tcPr>
          <w:p w14:paraId="30E481D8" w14:textId="77777777" w:rsidR="003B672A" w:rsidRPr="00C6513F" w:rsidRDefault="003B672A" w:rsidP="001F4A03">
            <w:pPr>
              <w:spacing w:after="0" w:line="240" w:lineRule="auto"/>
              <w:jc w:val="right"/>
              <w:rPr>
                <w:rFonts w:ascii="Garamond" w:eastAsia="Times New Roman" w:hAnsi="Garamond" w:cs="Calibri"/>
                <w:b/>
                <w:bCs/>
                <w:color w:val="000000"/>
                <w:sz w:val="14"/>
                <w:szCs w:val="16"/>
              </w:rPr>
            </w:pPr>
          </w:p>
        </w:tc>
        <w:tc>
          <w:tcPr>
            <w:tcW w:w="461" w:type="pct"/>
            <w:tcBorders>
              <w:top w:val="nil"/>
              <w:left w:val="nil"/>
              <w:bottom w:val="nil"/>
              <w:right w:val="nil"/>
            </w:tcBorders>
            <w:shd w:val="clear" w:color="auto" w:fill="auto"/>
            <w:noWrap/>
            <w:vAlign w:val="bottom"/>
            <w:hideMark/>
          </w:tcPr>
          <w:p w14:paraId="4955F7DC" w14:textId="77777777" w:rsidR="003B672A" w:rsidRPr="00C6513F" w:rsidRDefault="003B672A" w:rsidP="001F4A03">
            <w:pPr>
              <w:spacing w:after="0" w:line="240" w:lineRule="auto"/>
              <w:rPr>
                <w:rFonts w:ascii="Garamond" w:eastAsia="Times New Roman" w:hAnsi="Garamond" w:cs="Times New Roman"/>
                <w:sz w:val="14"/>
                <w:szCs w:val="16"/>
              </w:rPr>
            </w:pPr>
          </w:p>
        </w:tc>
        <w:tc>
          <w:tcPr>
            <w:tcW w:w="429" w:type="pct"/>
            <w:tcBorders>
              <w:top w:val="nil"/>
              <w:left w:val="nil"/>
              <w:bottom w:val="nil"/>
              <w:right w:val="nil"/>
            </w:tcBorders>
            <w:shd w:val="clear" w:color="auto" w:fill="auto"/>
            <w:noWrap/>
            <w:vAlign w:val="bottom"/>
            <w:hideMark/>
          </w:tcPr>
          <w:p w14:paraId="02129C33" w14:textId="77777777" w:rsidR="003B672A" w:rsidRPr="00C6513F" w:rsidRDefault="003B672A" w:rsidP="001F4A03">
            <w:pPr>
              <w:spacing w:after="0" w:line="240" w:lineRule="auto"/>
              <w:rPr>
                <w:rFonts w:ascii="Garamond" w:eastAsia="Times New Roman" w:hAnsi="Garamond" w:cs="Times New Roman"/>
                <w:sz w:val="14"/>
                <w:szCs w:val="16"/>
              </w:rPr>
            </w:pPr>
          </w:p>
        </w:tc>
        <w:tc>
          <w:tcPr>
            <w:tcW w:w="428" w:type="pct"/>
            <w:tcBorders>
              <w:top w:val="nil"/>
              <w:left w:val="nil"/>
              <w:bottom w:val="nil"/>
              <w:right w:val="nil"/>
            </w:tcBorders>
            <w:shd w:val="clear" w:color="auto" w:fill="auto"/>
            <w:noWrap/>
            <w:vAlign w:val="bottom"/>
            <w:hideMark/>
          </w:tcPr>
          <w:p w14:paraId="1EFF0BDF" w14:textId="77777777" w:rsidR="003B672A" w:rsidRPr="00C6513F" w:rsidRDefault="003B672A" w:rsidP="001F4A03">
            <w:pPr>
              <w:spacing w:after="0" w:line="240" w:lineRule="auto"/>
              <w:rPr>
                <w:rFonts w:ascii="Garamond" w:eastAsia="Times New Roman" w:hAnsi="Garamond" w:cs="Times New Roman"/>
                <w:sz w:val="14"/>
                <w:szCs w:val="16"/>
              </w:rPr>
            </w:pPr>
          </w:p>
        </w:tc>
        <w:tc>
          <w:tcPr>
            <w:tcW w:w="700" w:type="pct"/>
            <w:tcBorders>
              <w:top w:val="nil"/>
              <w:left w:val="nil"/>
              <w:bottom w:val="nil"/>
              <w:right w:val="nil"/>
            </w:tcBorders>
            <w:shd w:val="clear" w:color="auto" w:fill="auto"/>
            <w:noWrap/>
            <w:vAlign w:val="bottom"/>
            <w:hideMark/>
          </w:tcPr>
          <w:p w14:paraId="39773E75" w14:textId="77777777" w:rsidR="003B672A" w:rsidRPr="00C6513F" w:rsidRDefault="003B672A" w:rsidP="001F4A03">
            <w:pPr>
              <w:spacing w:after="0" w:line="240" w:lineRule="auto"/>
              <w:rPr>
                <w:rFonts w:ascii="Garamond" w:eastAsia="Times New Roman" w:hAnsi="Garamond" w:cs="Times New Roman"/>
                <w:sz w:val="14"/>
                <w:szCs w:val="16"/>
              </w:rPr>
            </w:pPr>
          </w:p>
        </w:tc>
        <w:tc>
          <w:tcPr>
            <w:tcW w:w="429" w:type="pct"/>
            <w:tcBorders>
              <w:top w:val="nil"/>
              <w:left w:val="nil"/>
              <w:bottom w:val="nil"/>
              <w:right w:val="nil"/>
            </w:tcBorders>
            <w:shd w:val="clear" w:color="auto" w:fill="auto"/>
            <w:noWrap/>
            <w:vAlign w:val="bottom"/>
            <w:hideMark/>
          </w:tcPr>
          <w:p w14:paraId="2EA3F42F" w14:textId="77777777" w:rsidR="003B672A" w:rsidRPr="00C6513F" w:rsidRDefault="003B672A" w:rsidP="001F4A03">
            <w:pPr>
              <w:spacing w:after="0" w:line="240" w:lineRule="auto"/>
              <w:rPr>
                <w:rFonts w:ascii="Garamond" w:eastAsia="Times New Roman" w:hAnsi="Garamond" w:cs="Times New Roman"/>
                <w:sz w:val="14"/>
                <w:szCs w:val="16"/>
              </w:rPr>
            </w:pPr>
          </w:p>
        </w:tc>
        <w:tc>
          <w:tcPr>
            <w:tcW w:w="522" w:type="pct"/>
            <w:tcBorders>
              <w:top w:val="nil"/>
              <w:left w:val="nil"/>
              <w:bottom w:val="nil"/>
              <w:right w:val="nil"/>
            </w:tcBorders>
            <w:shd w:val="clear" w:color="auto" w:fill="auto"/>
            <w:noWrap/>
            <w:vAlign w:val="bottom"/>
            <w:hideMark/>
          </w:tcPr>
          <w:p w14:paraId="62DB7535" w14:textId="77777777" w:rsidR="003B672A" w:rsidRPr="00C6513F" w:rsidRDefault="003B672A" w:rsidP="001F4A03">
            <w:pPr>
              <w:spacing w:after="0" w:line="240" w:lineRule="auto"/>
              <w:rPr>
                <w:rFonts w:ascii="Garamond" w:eastAsia="Times New Roman" w:hAnsi="Garamond" w:cs="Times New Roman"/>
                <w:sz w:val="14"/>
                <w:szCs w:val="16"/>
              </w:rPr>
            </w:pPr>
          </w:p>
        </w:tc>
        <w:tc>
          <w:tcPr>
            <w:tcW w:w="461" w:type="pct"/>
            <w:tcBorders>
              <w:top w:val="nil"/>
              <w:left w:val="nil"/>
              <w:bottom w:val="nil"/>
              <w:right w:val="nil"/>
            </w:tcBorders>
            <w:shd w:val="clear" w:color="auto" w:fill="auto"/>
            <w:noWrap/>
            <w:vAlign w:val="bottom"/>
            <w:hideMark/>
          </w:tcPr>
          <w:p w14:paraId="182C4CB2" w14:textId="77777777" w:rsidR="003B672A" w:rsidRPr="00C6513F" w:rsidRDefault="003B672A" w:rsidP="001F4A03">
            <w:pPr>
              <w:spacing w:after="0" w:line="240" w:lineRule="auto"/>
              <w:rPr>
                <w:rFonts w:ascii="Garamond" w:eastAsia="Times New Roman" w:hAnsi="Garamond" w:cs="Times New Roman"/>
                <w:sz w:val="14"/>
                <w:szCs w:val="16"/>
              </w:rPr>
            </w:pPr>
          </w:p>
        </w:tc>
      </w:tr>
    </w:tbl>
    <w:p w14:paraId="34E552D8" w14:textId="77777777" w:rsidR="003B672A" w:rsidRPr="00C6513F" w:rsidRDefault="003B672A" w:rsidP="003B672A">
      <w:pPr>
        <w:autoSpaceDE w:val="0"/>
        <w:autoSpaceDN w:val="0"/>
        <w:adjustRightInd w:val="0"/>
        <w:spacing w:after="0" w:line="240" w:lineRule="auto"/>
        <w:ind w:firstLine="284"/>
        <w:rPr>
          <w:rFonts w:ascii="Garamond" w:hAnsi="Garamond" w:cs="Times New Roman"/>
          <w:b/>
          <w:bCs/>
          <w:sz w:val="24"/>
          <w:szCs w:val="24"/>
        </w:rPr>
      </w:pPr>
    </w:p>
    <w:p w14:paraId="1783BDC5" w14:textId="77777777" w:rsidR="00052693" w:rsidRPr="0098392D" w:rsidRDefault="00052693" w:rsidP="00EB0C93">
      <w:pPr>
        <w:spacing w:after="0" w:line="240" w:lineRule="auto"/>
        <w:ind w:firstLine="284"/>
        <w:jc w:val="center"/>
        <w:rPr>
          <w:rFonts w:ascii="Garamond" w:eastAsia="Calibri" w:hAnsi="Garamond" w:cs="Times New Roman"/>
          <w:sz w:val="24"/>
          <w:szCs w:val="24"/>
          <w:lang w:bidi="en-US"/>
        </w:rPr>
      </w:pPr>
    </w:p>
    <w:p w14:paraId="1783BDC6" w14:textId="2EFA4B7F" w:rsidR="00052693" w:rsidRPr="0098392D" w:rsidRDefault="00EA20D1"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SHTOJCA NR.</w:t>
      </w:r>
      <w:r w:rsidR="000D471F">
        <w:rPr>
          <w:rFonts w:ascii="Garamond" w:eastAsia="Calibri" w:hAnsi="Garamond" w:cs="Times New Roman"/>
          <w:sz w:val="24"/>
          <w:szCs w:val="24"/>
        </w:rPr>
        <w:t xml:space="preserve"> </w:t>
      </w:r>
      <w:r w:rsidR="00052693" w:rsidRPr="0098392D">
        <w:rPr>
          <w:rFonts w:ascii="Garamond" w:eastAsia="Calibri" w:hAnsi="Garamond" w:cs="Times New Roman"/>
          <w:sz w:val="24"/>
          <w:szCs w:val="24"/>
        </w:rPr>
        <w:t>3</w:t>
      </w:r>
    </w:p>
    <w:p w14:paraId="1783BDC7"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r w:rsidRPr="0098392D">
        <w:rPr>
          <w:rFonts w:ascii="Garamond" w:eastAsia="Calibri" w:hAnsi="Garamond" w:cs="Times New Roman"/>
          <w:sz w:val="24"/>
          <w:szCs w:val="24"/>
        </w:rPr>
        <w:t>LISTA E INSTITUCIONEVE, QË NUK DO TË FINANCOHEN NGA FONDI I SIGURIMIT TË DETYRUESHËM TË KUJDESIT SHËNDETËSOR</w:t>
      </w:r>
    </w:p>
    <w:p w14:paraId="1783BDC8" w14:textId="77777777" w:rsidR="00052693" w:rsidRPr="0098392D" w:rsidRDefault="00052693" w:rsidP="00EB0C93">
      <w:pPr>
        <w:spacing w:after="0" w:line="240" w:lineRule="auto"/>
        <w:ind w:firstLine="284"/>
        <w:jc w:val="center"/>
        <w:rPr>
          <w:rFonts w:ascii="Garamond" w:eastAsia="Calibri" w:hAnsi="Garamond" w:cs="Times New Roman"/>
          <w:sz w:val="24"/>
          <w:szCs w:val="24"/>
        </w:rPr>
      </w:pPr>
    </w:p>
    <w:p w14:paraId="1783BDC9"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1. Spitali psikiatrik Vlorë;</w:t>
      </w:r>
    </w:p>
    <w:p w14:paraId="1783BDCA"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2. Spitali psikiatrik Elbasan;</w:t>
      </w:r>
    </w:p>
    <w:p w14:paraId="1783BDCB"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3. Shërbimet e shëndetit mendor në rrethe;</w:t>
      </w:r>
    </w:p>
    <w:p w14:paraId="1783BDCC"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4. Shërbimi i psikiatrisë Shkodër;</w:t>
      </w:r>
    </w:p>
    <w:p w14:paraId="1783BDCD"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5. Qendra Kombëtare e Riaftësimit, Mirërritjes dhe Zhvillimit të Fëmijëve;</w:t>
      </w:r>
    </w:p>
    <w:p w14:paraId="1783BDCE"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6. Shërbimi Kombëtar i Transfuzionit;</w:t>
      </w:r>
    </w:p>
    <w:p w14:paraId="1783BDCF" w14:textId="77777777" w:rsidR="00052693" w:rsidRPr="0098392D" w:rsidRDefault="00052693" w:rsidP="00EB0C93">
      <w:pPr>
        <w:spacing w:after="0" w:line="240" w:lineRule="auto"/>
        <w:ind w:firstLine="284"/>
        <w:jc w:val="both"/>
        <w:rPr>
          <w:rFonts w:ascii="Garamond" w:eastAsia="Calibri" w:hAnsi="Garamond" w:cs="Times New Roman"/>
          <w:sz w:val="24"/>
          <w:szCs w:val="24"/>
        </w:rPr>
      </w:pPr>
      <w:r w:rsidRPr="0098392D">
        <w:rPr>
          <w:rFonts w:ascii="Garamond" w:eastAsia="Calibri" w:hAnsi="Garamond" w:cs="Times New Roman"/>
          <w:sz w:val="24"/>
          <w:szCs w:val="24"/>
        </w:rPr>
        <w:t>7. Qendra Kombëtare Biomjekësore.</w:t>
      </w:r>
    </w:p>
    <w:sectPr w:rsidR="00052693" w:rsidRPr="0098392D" w:rsidSect="00F75237">
      <w:pgSz w:w="11907" w:h="16839" w:code="9"/>
      <w:pgMar w:top="1440" w:right="1440" w:bottom="1620" w:left="1440" w:header="720" w:footer="6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54135B" w14:textId="77777777" w:rsidR="00A93787" w:rsidRDefault="00A93787" w:rsidP="00AE06AC">
      <w:pPr>
        <w:spacing w:after="0" w:line="240" w:lineRule="auto"/>
      </w:pPr>
      <w:r>
        <w:separator/>
      </w:r>
    </w:p>
  </w:endnote>
  <w:endnote w:type="continuationSeparator" w:id="0">
    <w:p w14:paraId="5AD22B97" w14:textId="77777777" w:rsidR="00A93787" w:rsidRDefault="00A93787" w:rsidP="00AE06AC">
      <w:pPr>
        <w:spacing w:after="0" w:line="240" w:lineRule="auto"/>
      </w:pPr>
      <w:r>
        <w:continuationSeparator/>
      </w:r>
    </w:p>
  </w:endnote>
  <w:endnote w:type="continuationNotice" w:id="1">
    <w:p w14:paraId="4A73619E" w14:textId="77777777" w:rsidR="00A93787" w:rsidRDefault="00A937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3CF656" w14:textId="77777777" w:rsidR="00A93787" w:rsidRDefault="00A93787" w:rsidP="00AE06AC">
      <w:pPr>
        <w:spacing w:after="0" w:line="240" w:lineRule="auto"/>
      </w:pPr>
      <w:r>
        <w:separator/>
      </w:r>
    </w:p>
  </w:footnote>
  <w:footnote w:type="continuationSeparator" w:id="0">
    <w:p w14:paraId="1751A209" w14:textId="77777777" w:rsidR="00A93787" w:rsidRDefault="00A93787" w:rsidP="00AE06AC">
      <w:pPr>
        <w:spacing w:after="0" w:line="240" w:lineRule="auto"/>
      </w:pPr>
      <w:r>
        <w:continuationSeparator/>
      </w:r>
    </w:p>
  </w:footnote>
  <w:footnote w:type="continuationNotice" w:id="1">
    <w:p w14:paraId="794A81B3" w14:textId="77777777" w:rsidR="00A93787" w:rsidRDefault="00A9378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5997"/>
    <w:multiLevelType w:val="hybridMultilevel"/>
    <w:tmpl w:val="5DBC7988"/>
    <w:lvl w:ilvl="0" w:tplc="0409000F">
      <w:start w:val="1"/>
      <w:numFmt w:val="decimal"/>
      <w:lvlText w:val="%1."/>
      <w:lvlJc w:val="left"/>
      <w:pPr>
        <w:ind w:left="1004" w:hanging="360"/>
      </w:pPr>
    </w:lvl>
    <w:lvl w:ilvl="1" w:tplc="1038A5BA">
      <w:start w:val="1"/>
      <w:numFmt w:val="lowerLetter"/>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086D6526"/>
    <w:multiLevelType w:val="hybridMultilevel"/>
    <w:tmpl w:val="716A6172"/>
    <w:lvl w:ilvl="0" w:tplc="04090017">
      <w:start w:val="1"/>
      <w:numFmt w:val="lowerLetter"/>
      <w:lvlText w:val="%1)"/>
      <w:lvlJc w:val="left"/>
      <w:pPr>
        <w:ind w:left="720" w:hanging="360"/>
      </w:pPr>
    </w:lvl>
    <w:lvl w:ilvl="1" w:tplc="1C1839BC">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375255"/>
    <w:multiLevelType w:val="hybridMultilevel"/>
    <w:tmpl w:val="E57ED676"/>
    <w:lvl w:ilvl="0" w:tplc="D042303C">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8B6422B"/>
    <w:multiLevelType w:val="hybridMultilevel"/>
    <w:tmpl w:val="BA66836A"/>
    <w:lvl w:ilvl="0" w:tplc="BA8C33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2EA53B9E"/>
    <w:multiLevelType w:val="hybridMultilevel"/>
    <w:tmpl w:val="329E2534"/>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314E2987"/>
    <w:multiLevelType w:val="hybridMultilevel"/>
    <w:tmpl w:val="D0980CC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nsid w:val="31776FAB"/>
    <w:multiLevelType w:val="hybridMultilevel"/>
    <w:tmpl w:val="4580BF9A"/>
    <w:lvl w:ilvl="0" w:tplc="F2ECC9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326C0F1E"/>
    <w:multiLevelType w:val="hybridMultilevel"/>
    <w:tmpl w:val="A8C4FEFE"/>
    <w:lvl w:ilvl="0" w:tplc="04090017">
      <w:start w:val="1"/>
      <w:numFmt w:val="lowerLetter"/>
      <w:lvlText w:val="%1)"/>
      <w:lvlJc w:val="left"/>
      <w:pPr>
        <w:ind w:left="1572" w:hanging="360"/>
      </w:p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8">
    <w:nsid w:val="3AAB745A"/>
    <w:multiLevelType w:val="hybridMultilevel"/>
    <w:tmpl w:val="C264FC0E"/>
    <w:lvl w:ilvl="0" w:tplc="777A1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40AD66D8"/>
    <w:multiLevelType w:val="hybridMultilevel"/>
    <w:tmpl w:val="843456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E40059"/>
    <w:multiLevelType w:val="hybridMultilevel"/>
    <w:tmpl w:val="846E1084"/>
    <w:lvl w:ilvl="0" w:tplc="CA30189A">
      <w:start w:val="1"/>
      <w:numFmt w:val="lowerLetter"/>
      <w:lvlText w:val="%1)"/>
      <w:lvlJc w:val="left"/>
      <w:pPr>
        <w:ind w:left="644" w:hanging="360"/>
      </w:pPr>
      <w:rPr>
        <w:rFonts w:hint="default"/>
      </w:rPr>
    </w:lvl>
    <w:lvl w:ilvl="1" w:tplc="1C1839BC">
      <w:start w:val="1"/>
      <w:numFmt w:val="lowerRoman"/>
      <w:lvlText w:val="%2."/>
      <w:lvlJc w:val="left"/>
      <w:pPr>
        <w:ind w:left="1724" w:hanging="72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5DD74F1A"/>
    <w:multiLevelType w:val="hybridMultilevel"/>
    <w:tmpl w:val="CB2A87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53F496D"/>
    <w:multiLevelType w:val="hybridMultilevel"/>
    <w:tmpl w:val="19088662"/>
    <w:lvl w:ilvl="0" w:tplc="A8622C4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7B4C5950"/>
    <w:multiLevelType w:val="hybridMultilevel"/>
    <w:tmpl w:val="2C4CC71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 w:numId="2">
    <w:abstractNumId w:val="2"/>
  </w:num>
  <w:num w:numId="3">
    <w:abstractNumId w:val="4"/>
  </w:num>
  <w:num w:numId="4">
    <w:abstractNumId w:val="13"/>
  </w:num>
  <w:num w:numId="5">
    <w:abstractNumId w:val="7"/>
  </w:num>
  <w:num w:numId="6">
    <w:abstractNumId w:val="5"/>
  </w:num>
  <w:num w:numId="7">
    <w:abstractNumId w:val="8"/>
  </w:num>
  <w:num w:numId="8">
    <w:abstractNumId w:val="12"/>
  </w:num>
  <w:num w:numId="9">
    <w:abstractNumId w:val="3"/>
  </w:num>
  <w:num w:numId="10">
    <w:abstractNumId w:val="6"/>
  </w:num>
  <w:num w:numId="11">
    <w:abstractNumId w:val="11"/>
  </w:num>
  <w:num w:numId="12">
    <w:abstractNumId w:val="9"/>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2CF"/>
    <w:rsid w:val="0000188A"/>
    <w:rsid w:val="00007307"/>
    <w:rsid w:val="00034EA2"/>
    <w:rsid w:val="0004224B"/>
    <w:rsid w:val="00042F62"/>
    <w:rsid w:val="00047F61"/>
    <w:rsid w:val="00050AFD"/>
    <w:rsid w:val="00052693"/>
    <w:rsid w:val="00063B79"/>
    <w:rsid w:val="00065D9E"/>
    <w:rsid w:val="00066947"/>
    <w:rsid w:val="00077D94"/>
    <w:rsid w:val="00083727"/>
    <w:rsid w:val="00084432"/>
    <w:rsid w:val="00090298"/>
    <w:rsid w:val="000A1A40"/>
    <w:rsid w:val="000B4C14"/>
    <w:rsid w:val="000D471F"/>
    <w:rsid w:val="000E3940"/>
    <w:rsid w:val="000F2196"/>
    <w:rsid w:val="000F34E4"/>
    <w:rsid w:val="001430AD"/>
    <w:rsid w:val="00171D59"/>
    <w:rsid w:val="001737AF"/>
    <w:rsid w:val="0017408F"/>
    <w:rsid w:val="00175E63"/>
    <w:rsid w:val="00181B3D"/>
    <w:rsid w:val="001921DF"/>
    <w:rsid w:val="00192754"/>
    <w:rsid w:val="0019355D"/>
    <w:rsid w:val="001973F0"/>
    <w:rsid w:val="001B12F4"/>
    <w:rsid w:val="001B31FD"/>
    <w:rsid w:val="001D1042"/>
    <w:rsid w:val="001E6CE1"/>
    <w:rsid w:val="001E6DAD"/>
    <w:rsid w:val="001F47CB"/>
    <w:rsid w:val="00202355"/>
    <w:rsid w:val="002065ED"/>
    <w:rsid w:val="00210378"/>
    <w:rsid w:val="002177EE"/>
    <w:rsid w:val="00224F19"/>
    <w:rsid w:val="00227AB8"/>
    <w:rsid w:val="00230BFE"/>
    <w:rsid w:val="00232F8B"/>
    <w:rsid w:val="00236B96"/>
    <w:rsid w:val="00240AB6"/>
    <w:rsid w:val="00245D87"/>
    <w:rsid w:val="00246E43"/>
    <w:rsid w:val="00264E85"/>
    <w:rsid w:val="00282E61"/>
    <w:rsid w:val="00284D33"/>
    <w:rsid w:val="00285E40"/>
    <w:rsid w:val="00294F9D"/>
    <w:rsid w:val="002B5030"/>
    <w:rsid w:val="002C73A1"/>
    <w:rsid w:val="002D21A7"/>
    <w:rsid w:val="002E33E7"/>
    <w:rsid w:val="002F5D4E"/>
    <w:rsid w:val="002F68E5"/>
    <w:rsid w:val="00302F9F"/>
    <w:rsid w:val="0033196F"/>
    <w:rsid w:val="00352036"/>
    <w:rsid w:val="00360495"/>
    <w:rsid w:val="00363D7B"/>
    <w:rsid w:val="0037699D"/>
    <w:rsid w:val="0039409E"/>
    <w:rsid w:val="003947E9"/>
    <w:rsid w:val="003A6AB8"/>
    <w:rsid w:val="003B672A"/>
    <w:rsid w:val="003D45F2"/>
    <w:rsid w:val="003E700B"/>
    <w:rsid w:val="003F08A1"/>
    <w:rsid w:val="003F64A8"/>
    <w:rsid w:val="0040642F"/>
    <w:rsid w:val="00406D33"/>
    <w:rsid w:val="00406E20"/>
    <w:rsid w:val="004113AB"/>
    <w:rsid w:val="00412285"/>
    <w:rsid w:val="00424F43"/>
    <w:rsid w:val="004274FF"/>
    <w:rsid w:val="00431CE9"/>
    <w:rsid w:val="00441E94"/>
    <w:rsid w:val="00442016"/>
    <w:rsid w:val="00443B32"/>
    <w:rsid w:val="00443C85"/>
    <w:rsid w:val="004466A9"/>
    <w:rsid w:val="00452A0E"/>
    <w:rsid w:val="00462E0E"/>
    <w:rsid w:val="00466E84"/>
    <w:rsid w:val="00474A77"/>
    <w:rsid w:val="00474BBA"/>
    <w:rsid w:val="004844EE"/>
    <w:rsid w:val="0048472D"/>
    <w:rsid w:val="00490AB4"/>
    <w:rsid w:val="004922E1"/>
    <w:rsid w:val="004A0FA4"/>
    <w:rsid w:val="004B397E"/>
    <w:rsid w:val="004B4E56"/>
    <w:rsid w:val="004D4556"/>
    <w:rsid w:val="004E3A24"/>
    <w:rsid w:val="004F6FA1"/>
    <w:rsid w:val="00512E90"/>
    <w:rsid w:val="00537936"/>
    <w:rsid w:val="00544350"/>
    <w:rsid w:val="005618FB"/>
    <w:rsid w:val="00577028"/>
    <w:rsid w:val="00580281"/>
    <w:rsid w:val="00597946"/>
    <w:rsid w:val="005A267F"/>
    <w:rsid w:val="005A4B7F"/>
    <w:rsid w:val="005D2471"/>
    <w:rsid w:val="005E44BD"/>
    <w:rsid w:val="005E78FD"/>
    <w:rsid w:val="005E7FAE"/>
    <w:rsid w:val="0060050A"/>
    <w:rsid w:val="00600E6B"/>
    <w:rsid w:val="00601F75"/>
    <w:rsid w:val="00610A5A"/>
    <w:rsid w:val="00616C19"/>
    <w:rsid w:val="006242E4"/>
    <w:rsid w:val="00631708"/>
    <w:rsid w:val="00632670"/>
    <w:rsid w:val="00644557"/>
    <w:rsid w:val="00644C4C"/>
    <w:rsid w:val="006452E9"/>
    <w:rsid w:val="0066761B"/>
    <w:rsid w:val="006727B9"/>
    <w:rsid w:val="00674955"/>
    <w:rsid w:val="00677C3F"/>
    <w:rsid w:val="00681565"/>
    <w:rsid w:val="00687F2D"/>
    <w:rsid w:val="00694542"/>
    <w:rsid w:val="006972D9"/>
    <w:rsid w:val="006A0846"/>
    <w:rsid w:val="006A3148"/>
    <w:rsid w:val="006A57AD"/>
    <w:rsid w:val="006B3B34"/>
    <w:rsid w:val="006B4D63"/>
    <w:rsid w:val="006B7DFA"/>
    <w:rsid w:val="006D6EFC"/>
    <w:rsid w:val="006E4854"/>
    <w:rsid w:val="006E6244"/>
    <w:rsid w:val="006F27EB"/>
    <w:rsid w:val="006F3388"/>
    <w:rsid w:val="00712F2B"/>
    <w:rsid w:val="00713845"/>
    <w:rsid w:val="00757127"/>
    <w:rsid w:val="0077066E"/>
    <w:rsid w:val="00772E7D"/>
    <w:rsid w:val="00777D3A"/>
    <w:rsid w:val="007801BB"/>
    <w:rsid w:val="00783063"/>
    <w:rsid w:val="00784FC0"/>
    <w:rsid w:val="007A12CF"/>
    <w:rsid w:val="007B6F7A"/>
    <w:rsid w:val="007C3C69"/>
    <w:rsid w:val="007C60C6"/>
    <w:rsid w:val="007E2C1A"/>
    <w:rsid w:val="007E7FCA"/>
    <w:rsid w:val="007F5A5B"/>
    <w:rsid w:val="00801AD0"/>
    <w:rsid w:val="00811670"/>
    <w:rsid w:val="0082161A"/>
    <w:rsid w:val="00825027"/>
    <w:rsid w:val="00827A3C"/>
    <w:rsid w:val="00834CC2"/>
    <w:rsid w:val="008426DF"/>
    <w:rsid w:val="00850ED0"/>
    <w:rsid w:val="008533D5"/>
    <w:rsid w:val="008861F8"/>
    <w:rsid w:val="00890A35"/>
    <w:rsid w:val="0089128E"/>
    <w:rsid w:val="008A6652"/>
    <w:rsid w:val="008C2F68"/>
    <w:rsid w:val="008D659B"/>
    <w:rsid w:val="008E3E2E"/>
    <w:rsid w:val="008E5B20"/>
    <w:rsid w:val="008F396D"/>
    <w:rsid w:val="008F49AA"/>
    <w:rsid w:val="00900A37"/>
    <w:rsid w:val="00911ECF"/>
    <w:rsid w:val="00931E18"/>
    <w:rsid w:val="0094650D"/>
    <w:rsid w:val="00952FF0"/>
    <w:rsid w:val="009556E3"/>
    <w:rsid w:val="009559A8"/>
    <w:rsid w:val="00965CA9"/>
    <w:rsid w:val="00972491"/>
    <w:rsid w:val="0098392D"/>
    <w:rsid w:val="00985597"/>
    <w:rsid w:val="00990739"/>
    <w:rsid w:val="009A249B"/>
    <w:rsid w:val="009C345F"/>
    <w:rsid w:val="009C728F"/>
    <w:rsid w:val="009D42FC"/>
    <w:rsid w:val="009E21AE"/>
    <w:rsid w:val="009E7437"/>
    <w:rsid w:val="00A10108"/>
    <w:rsid w:val="00A12D74"/>
    <w:rsid w:val="00A455EB"/>
    <w:rsid w:val="00A92662"/>
    <w:rsid w:val="00A93787"/>
    <w:rsid w:val="00A9690C"/>
    <w:rsid w:val="00AB54BD"/>
    <w:rsid w:val="00AB5C90"/>
    <w:rsid w:val="00AB6CC9"/>
    <w:rsid w:val="00AC7724"/>
    <w:rsid w:val="00AE06AC"/>
    <w:rsid w:val="00B14DDF"/>
    <w:rsid w:val="00B36186"/>
    <w:rsid w:val="00B426E6"/>
    <w:rsid w:val="00B55D9A"/>
    <w:rsid w:val="00B70653"/>
    <w:rsid w:val="00B7760B"/>
    <w:rsid w:val="00B854E4"/>
    <w:rsid w:val="00BA4696"/>
    <w:rsid w:val="00BA46A3"/>
    <w:rsid w:val="00BA733D"/>
    <w:rsid w:val="00BB0DAD"/>
    <w:rsid w:val="00BB57EC"/>
    <w:rsid w:val="00BB7D42"/>
    <w:rsid w:val="00BC01BA"/>
    <w:rsid w:val="00BC10CE"/>
    <w:rsid w:val="00BD0047"/>
    <w:rsid w:val="00BD0DAE"/>
    <w:rsid w:val="00BD2BA5"/>
    <w:rsid w:val="00BD5FF2"/>
    <w:rsid w:val="00BD7293"/>
    <w:rsid w:val="00BE2F9B"/>
    <w:rsid w:val="00C11CE5"/>
    <w:rsid w:val="00C1259A"/>
    <w:rsid w:val="00C14B32"/>
    <w:rsid w:val="00C37077"/>
    <w:rsid w:val="00C40090"/>
    <w:rsid w:val="00C46ADE"/>
    <w:rsid w:val="00C53620"/>
    <w:rsid w:val="00C55D6D"/>
    <w:rsid w:val="00C67683"/>
    <w:rsid w:val="00C8138A"/>
    <w:rsid w:val="00C87581"/>
    <w:rsid w:val="00C87A86"/>
    <w:rsid w:val="00C930C3"/>
    <w:rsid w:val="00C96EC6"/>
    <w:rsid w:val="00CA1F44"/>
    <w:rsid w:val="00CA34C8"/>
    <w:rsid w:val="00CB11DF"/>
    <w:rsid w:val="00CB73A7"/>
    <w:rsid w:val="00CC6403"/>
    <w:rsid w:val="00CD3CF3"/>
    <w:rsid w:val="00CE1914"/>
    <w:rsid w:val="00CE60C2"/>
    <w:rsid w:val="00CE6951"/>
    <w:rsid w:val="00CF1ED3"/>
    <w:rsid w:val="00CF3C3A"/>
    <w:rsid w:val="00D02AB1"/>
    <w:rsid w:val="00D1139B"/>
    <w:rsid w:val="00D121FA"/>
    <w:rsid w:val="00D41990"/>
    <w:rsid w:val="00D512FA"/>
    <w:rsid w:val="00D55052"/>
    <w:rsid w:val="00D65553"/>
    <w:rsid w:val="00D67B0B"/>
    <w:rsid w:val="00D85C81"/>
    <w:rsid w:val="00D90CFE"/>
    <w:rsid w:val="00D946BC"/>
    <w:rsid w:val="00DB336A"/>
    <w:rsid w:val="00DB7712"/>
    <w:rsid w:val="00DC683D"/>
    <w:rsid w:val="00DE35BF"/>
    <w:rsid w:val="00E53490"/>
    <w:rsid w:val="00E64757"/>
    <w:rsid w:val="00E657CF"/>
    <w:rsid w:val="00E73A59"/>
    <w:rsid w:val="00E8353D"/>
    <w:rsid w:val="00E909C4"/>
    <w:rsid w:val="00E930DD"/>
    <w:rsid w:val="00E93313"/>
    <w:rsid w:val="00EA20D1"/>
    <w:rsid w:val="00EB0C93"/>
    <w:rsid w:val="00EB56DE"/>
    <w:rsid w:val="00EB607E"/>
    <w:rsid w:val="00EC39C2"/>
    <w:rsid w:val="00ED0F96"/>
    <w:rsid w:val="00EE78EC"/>
    <w:rsid w:val="00F02FC5"/>
    <w:rsid w:val="00F0567A"/>
    <w:rsid w:val="00F14F00"/>
    <w:rsid w:val="00F15E0C"/>
    <w:rsid w:val="00F17DCA"/>
    <w:rsid w:val="00F3797D"/>
    <w:rsid w:val="00F40894"/>
    <w:rsid w:val="00F43EE0"/>
    <w:rsid w:val="00F514D6"/>
    <w:rsid w:val="00F52C17"/>
    <w:rsid w:val="00F75237"/>
    <w:rsid w:val="00F84242"/>
    <w:rsid w:val="00F92DED"/>
    <w:rsid w:val="00F93A36"/>
    <w:rsid w:val="00F9414F"/>
    <w:rsid w:val="00F962CE"/>
    <w:rsid w:val="00FB0A66"/>
    <w:rsid w:val="00FB1A48"/>
    <w:rsid w:val="00FE28CA"/>
    <w:rsid w:val="00FE2DBE"/>
    <w:rsid w:val="00FE42F4"/>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83B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aliases w:val="Normal 1,NumberedParas"/>
    <w:basedOn w:val="Normal"/>
    <w:link w:val="ListParagraphChar"/>
    <w:uiPriority w:val="99"/>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46E43"/>
    <w:pPr>
      <w:spacing w:after="0" w:line="240" w:lineRule="auto"/>
    </w:pPr>
    <w:rPr>
      <w:lang w:val="sq-AL"/>
    </w:rPr>
  </w:style>
  <w:style w:type="character" w:customStyle="1" w:styleId="ListParagraphChar">
    <w:name w:val="List Paragraph Char"/>
    <w:aliases w:val="Normal 1 Char,NumberedParas Char"/>
    <w:link w:val="ListParagraph"/>
    <w:uiPriority w:val="99"/>
    <w:locked/>
    <w:rsid w:val="003B672A"/>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aliases w:val="Normal 1,NumberedParas"/>
    <w:basedOn w:val="Normal"/>
    <w:link w:val="ListParagraphChar"/>
    <w:uiPriority w:val="99"/>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46E43"/>
    <w:pPr>
      <w:spacing w:after="0" w:line="240" w:lineRule="auto"/>
    </w:pPr>
    <w:rPr>
      <w:lang w:val="sq-AL"/>
    </w:rPr>
  </w:style>
  <w:style w:type="character" w:customStyle="1" w:styleId="ListParagraphChar">
    <w:name w:val="List Paragraph Char"/>
    <w:aliases w:val="Normal 1 Char,NumberedParas Char"/>
    <w:link w:val="ListParagraph"/>
    <w:uiPriority w:val="99"/>
    <w:locked/>
    <w:rsid w:val="003B672A"/>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35935">
      <w:bodyDiv w:val="1"/>
      <w:marLeft w:val="0"/>
      <w:marRight w:val="0"/>
      <w:marTop w:val="0"/>
      <w:marBottom w:val="0"/>
      <w:divBdr>
        <w:top w:val="none" w:sz="0" w:space="0" w:color="auto"/>
        <w:left w:val="none" w:sz="0" w:space="0" w:color="auto"/>
        <w:bottom w:val="none" w:sz="0" w:space="0" w:color="auto"/>
        <w:right w:val="none" w:sz="0" w:space="0" w:color="auto"/>
      </w:divBdr>
    </w:div>
    <w:div w:id="661275893">
      <w:bodyDiv w:val="1"/>
      <w:marLeft w:val="0"/>
      <w:marRight w:val="0"/>
      <w:marTop w:val="0"/>
      <w:marBottom w:val="0"/>
      <w:divBdr>
        <w:top w:val="none" w:sz="0" w:space="0" w:color="auto"/>
        <w:left w:val="none" w:sz="0" w:space="0" w:color="auto"/>
        <w:bottom w:val="none" w:sz="0" w:space="0" w:color="auto"/>
        <w:right w:val="none" w:sz="0" w:space="0" w:color="auto"/>
      </w:divBdr>
    </w:div>
    <w:div w:id="187048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ntTable" Target="fontTable.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A334E5E5E5C047D9964DF51382982C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2023-08-30T09:07:10Z</Data_x0020_e_x0020_Krijimit>
    <Modifikuesi xmlns="0e656187-b300-4fb0-8bf4-3a50f872073c">Eliona.Lloja</Modifikuesi>
    <Data_x0020_e_x0020_Modifikimit xmlns="0e656187-b300-4fb0-8bf4-3a50f872073c">2023-08-30T09:07:10Z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F78B8-4601-4D03-849C-CD8C1E8FB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2DA89C4-7778-4F76-8DFF-0F466FB4CEF8}">
  <ds:schemaRef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C9DA69B-3BCD-4F3E-B3FF-C5DCA99D673D}">
  <ds:schemaRefs>
    <ds:schemaRef ds:uri="http://schemas.openxmlformats.org/officeDocument/2006/bibliography"/>
  </ds:schemaRefs>
</ds:datastoreItem>
</file>

<file path=customXml/itemProps4.xml><?xml version="1.0" encoding="utf-8"?>
<ds:datastoreItem xmlns:ds="http://schemas.openxmlformats.org/officeDocument/2006/customXml" ds:itemID="{0BF25BE0-A113-44B8-B5B0-BA45B7AC57BB}">
  <ds:schemaRefs>
    <ds:schemaRef ds:uri="http://schemas.microsoft.com/sharepoint/v3/contenttype/forms"/>
  </ds:schemaRefs>
</ds:datastoreItem>
</file>

<file path=customXml/itemProps5.xml><?xml version="1.0" encoding="utf-8"?>
<ds:datastoreItem xmlns:ds="http://schemas.openxmlformats.org/officeDocument/2006/customXml" ds:itemID="{CB6BA1BE-E997-4954-97DC-D7865E58CC24}">
  <ds:schemaRefs>
    <ds:schemaRef ds:uri="http://schemas.openxmlformats.org/officeDocument/2006/bibliography"/>
  </ds:schemaRefs>
</ds:datastoreItem>
</file>

<file path=customXml/itemProps6.xml><?xml version="1.0" encoding="utf-8"?>
<ds:datastoreItem xmlns:ds="http://schemas.openxmlformats.org/officeDocument/2006/customXml" ds:itemID="{68DD1F12-86A2-4B3D-9D78-6A475FE2D448}">
  <ds:schemaRefs>
    <ds:schemaRef ds:uri="http://schemas.openxmlformats.org/officeDocument/2006/bibliography"/>
  </ds:schemaRefs>
</ds:datastoreItem>
</file>

<file path=customXml/itemProps7.xml><?xml version="1.0" encoding="utf-8"?>
<ds:datastoreItem xmlns:ds="http://schemas.openxmlformats.org/officeDocument/2006/customXml" ds:itemID="{9ABCE968-6B9D-4D47-BC64-B105C88C7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2296</Words>
  <Characters>13090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Për financimin e shërbimeve shëndetësore spitalore nga skema e detyrueshme e sigurimeve të kujdesit shëndetësor, për vitin 2023</vt:lpstr>
    </vt:vector>
  </TitlesOfParts>
  <Company>Microsoft</Company>
  <LinksUpToDate>false</LinksUpToDate>
  <CharactersWithSpaces>15356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shërbimeve shëndetësore spitalore nga skema e detyrueshme e sigurimeve të kujdesit shëndetësor, për vitin 2023</dc:title>
  <dc:creator>Entela Suli</dc:creator>
  <cp:lastModifiedBy>Valjeta Kaftalli</cp:lastModifiedBy>
  <cp:revision>3</cp:revision>
  <cp:lastPrinted>2023-01-23T09:28:00Z</cp:lastPrinted>
  <dcterms:created xsi:type="dcterms:W3CDTF">2023-04-27T09:13:00Z</dcterms:created>
  <dcterms:modified xsi:type="dcterms:W3CDTF">2023-09-01T09:31:00Z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2022-01-28T11:33:25Z</vt:filetime>
  </property>
  <property fmtid="{D5CDD505-2E9C-101B-9397-08002B2CF9AE}" pid="6" name="Nr. akti">
    <vt:lpwstr>43</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128</vt:lpwstr>
  </property>
  <property fmtid="{D5CDD505-2E9C-101B-9397-08002B2CF9AE}" pid="10" name="Nr. protokolli i aktit">
    <vt:lpwstr>272/1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financimin e shërbimeve shëndetësore spitalore nga skema e detyrueshme e sigurimeve të kujdesit shëndetësor për vitin 2022</vt:lpwstr>
  </property>
  <property fmtid="{D5CDD505-2E9C-101B-9397-08002B2CF9AE}" pid="14" name="Data e Krijimit">
    <vt:filetime>2022-01-28T07:59:41Z</vt:filetime>
  </property>
  <property fmtid="{D5CDD505-2E9C-101B-9397-08002B2CF9AE}" pid="15" name="Date protokolli">
    <vt:filetime>2022-01-26T23:00:00Z</vt:filetime>
  </property>
  <property fmtid="{D5CDD505-2E9C-101B-9397-08002B2CF9AE}" pid="16" name="Data">
    <vt:filetime>2022-01-18T23:00:00Z</vt:filetime>
  </property>
</Properties>
</file>