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AD8826" w14:textId="77777777" w:rsidR="00FD06C8" w:rsidRPr="00C1770E" w:rsidRDefault="00FD06C8" w:rsidP="00FD06C8">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C1770E">
        <w:rPr>
          <w:rFonts w:ascii="Garamond" w:hAnsi="Garamond" w:cs="Times New Roman"/>
          <w:b/>
          <w:bCs/>
          <w:color w:val="000000"/>
          <w:sz w:val="24"/>
          <w:szCs w:val="24"/>
          <w:lang w:val="sq-AL"/>
        </w:rPr>
        <w:t>VENDIM</w:t>
      </w:r>
    </w:p>
    <w:p w14:paraId="08AD8827" w14:textId="54F041BF" w:rsidR="00FD06C8" w:rsidRPr="00C1770E" w:rsidRDefault="00FD06C8" w:rsidP="00FD06C8">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C1770E">
        <w:rPr>
          <w:rFonts w:ascii="Garamond" w:hAnsi="Garamond" w:cs="Times New Roman"/>
          <w:b/>
          <w:bCs/>
          <w:color w:val="000000"/>
          <w:sz w:val="24"/>
          <w:szCs w:val="24"/>
          <w:lang w:val="sq-AL"/>
        </w:rPr>
        <w:t>Nr.</w:t>
      </w:r>
      <w:r w:rsidR="00C1770E" w:rsidRPr="00C1770E">
        <w:rPr>
          <w:rFonts w:ascii="Garamond" w:hAnsi="Garamond" w:cs="Times New Roman"/>
          <w:b/>
          <w:bCs/>
          <w:color w:val="000000"/>
          <w:sz w:val="24"/>
          <w:szCs w:val="24"/>
          <w:lang w:val="sq-AL"/>
        </w:rPr>
        <w:t xml:space="preserve"> </w:t>
      </w:r>
      <w:r w:rsidR="008974C6" w:rsidRPr="00C1770E">
        <w:rPr>
          <w:rFonts w:ascii="Garamond" w:hAnsi="Garamond" w:cs="Times New Roman"/>
          <w:b/>
          <w:bCs/>
          <w:color w:val="000000"/>
          <w:sz w:val="24"/>
          <w:szCs w:val="24"/>
          <w:lang w:val="sq-AL"/>
        </w:rPr>
        <w:t>185</w:t>
      </w:r>
      <w:r w:rsidRPr="00C1770E">
        <w:rPr>
          <w:rFonts w:ascii="Garamond" w:hAnsi="Garamond" w:cs="Times New Roman"/>
          <w:b/>
          <w:bCs/>
          <w:color w:val="000000"/>
          <w:sz w:val="24"/>
          <w:szCs w:val="24"/>
          <w:lang w:val="sq-AL"/>
        </w:rPr>
        <w:t xml:space="preserve">, datë </w:t>
      </w:r>
      <w:r w:rsidR="008974C6" w:rsidRPr="00C1770E">
        <w:rPr>
          <w:rFonts w:ascii="Garamond" w:hAnsi="Garamond" w:cs="Times New Roman"/>
          <w:b/>
          <w:bCs/>
          <w:color w:val="000000"/>
          <w:sz w:val="24"/>
          <w:szCs w:val="24"/>
          <w:lang w:val="sq-AL"/>
        </w:rPr>
        <w:t>29.3.2023</w:t>
      </w:r>
    </w:p>
    <w:p w14:paraId="08AD8828" w14:textId="77777777" w:rsidR="00FD06C8" w:rsidRPr="00C1770E" w:rsidRDefault="00FD06C8" w:rsidP="00FD06C8">
      <w:pPr>
        <w:autoSpaceDE w:val="0"/>
        <w:autoSpaceDN w:val="0"/>
        <w:adjustRightInd w:val="0"/>
        <w:spacing w:after="0" w:line="240" w:lineRule="auto"/>
        <w:ind w:firstLine="284"/>
        <w:rPr>
          <w:rFonts w:ascii="Garamond" w:hAnsi="Garamond" w:cs="Times New Roman"/>
          <w:b/>
          <w:bCs/>
          <w:color w:val="000000"/>
          <w:sz w:val="24"/>
          <w:szCs w:val="24"/>
          <w:lang w:val="sq-AL"/>
        </w:rPr>
      </w:pPr>
    </w:p>
    <w:p w14:paraId="08AD8829" w14:textId="77777777" w:rsidR="00FD06C8" w:rsidRPr="00C1770E" w:rsidRDefault="00FD06C8" w:rsidP="00812A8F">
      <w:pPr>
        <w:autoSpaceDE w:val="0"/>
        <w:autoSpaceDN w:val="0"/>
        <w:adjustRightInd w:val="0"/>
        <w:spacing w:after="0" w:line="240" w:lineRule="auto"/>
        <w:jc w:val="center"/>
        <w:rPr>
          <w:rFonts w:ascii="Garamond" w:hAnsi="Garamond" w:cs="Times New Roman"/>
          <w:b/>
          <w:bCs/>
          <w:color w:val="000000"/>
          <w:sz w:val="24"/>
          <w:szCs w:val="24"/>
          <w:lang w:val="sq-AL"/>
        </w:rPr>
      </w:pPr>
      <w:r w:rsidRPr="00C1770E">
        <w:rPr>
          <w:rFonts w:ascii="Garamond" w:hAnsi="Garamond" w:cs="Times New Roman"/>
          <w:b/>
          <w:bCs/>
          <w:color w:val="000000"/>
          <w:sz w:val="24"/>
          <w:szCs w:val="24"/>
          <w:lang w:val="sq-AL"/>
        </w:rPr>
        <w:t>PËR MIRATIMIN E RREGULLAVE TË HOLLËSISHME PËR TË DHËNAT PARËSORE DHE DYTËSORE, RREGULLAT PËR NDËRVEPRIMIN ME BAZAT E TJERA TË TË DHËNAVE SHTETËRORE DHE NIVELIN E AKSESIMIT NË REGJISTRIN ELEKTRONIK TË GJENDJES GJYQËSORE TË SHTETASVE TË DËNUAR JASHTË VENDIT, POR ME BANIM TË PËRHERSHËM NË SHTETIN SHQIPTAR</w:t>
      </w:r>
    </w:p>
    <w:p w14:paraId="08AD882A" w14:textId="77777777" w:rsidR="00FD06C8" w:rsidRPr="00C1770E" w:rsidRDefault="00FD06C8" w:rsidP="00FD06C8">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8AD882B" w14:textId="5A08B6C0" w:rsidR="00FD06C8" w:rsidRPr="00C1770E" w:rsidRDefault="00FD06C8" w:rsidP="00FD06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1770E">
        <w:rPr>
          <w:rFonts w:ascii="Garamond" w:hAnsi="Garamond" w:cs="Times New Roman"/>
          <w:color w:val="000000"/>
          <w:sz w:val="24"/>
          <w:szCs w:val="24"/>
          <w:lang w:val="sq-AL"/>
        </w:rPr>
        <w:t>Në mbështetje të nenit 100 të Kushtetutës, të pikës 5, të nenit 29, t</w:t>
      </w:r>
      <w:bookmarkStart w:id="0" w:name="_GoBack"/>
      <w:bookmarkEnd w:id="0"/>
      <w:r w:rsidRPr="00C1770E">
        <w:rPr>
          <w:rFonts w:ascii="Garamond" w:hAnsi="Garamond" w:cs="Times New Roman"/>
          <w:color w:val="000000"/>
          <w:sz w:val="24"/>
          <w:szCs w:val="24"/>
          <w:lang w:val="sq-AL"/>
        </w:rPr>
        <w:t>ë ligjit nr.</w:t>
      </w:r>
      <w:r w:rsidR="00C1770E">
        <w:rPr>
          <w:rFonts w:ascii="Garamond" w:hAnsi="Garamond" w:cs="Times New Roman"/>
          <w:color w:val="000000"/>
          <w:sz w:val="24"/>
          <w:szCs w:val="24"/>
          <w:lang w:val="sq-AL"/>
        </w:rPr>
        <w:t xml:space="preserve"> </w:t>
      </w:r>
      <w:r w:rsidRPr="00C1770E">
        <w:rPr>
          <w:rFonts w:ascii="Garamond" w:hAnsi="Garamond" w:cs="Times New Roman"/>
          <w:color w:val="000000"/>
          <w:sz w:val="24"/>
          <w:szCs w:val="24"/>
          <w:lang w:val="sq-AL"/>
        </w:rPr>
        <w:t>10193, datë 3.12.2009, “Për marrëdhëniet juridiksionale me autoritetet e huaja në çështjet penale”, të ndryshuar, dhe të nenit 4, të ligjit nr.</w:t>
      </w:r>
      <w:r w:rsidR="00C1770E">
        <w:rPr>
          <w:rFonts w:ascii="Garamond" w:hAnsi="Garamond" w:cs="Times New Roman"/>
          <w:color w:val="000000"/>
          <w:sz w:val="24"/>
          <w:szCs w:val="24"/>
          <w:lang w:val="sq-AL"/>
        </w:rPr>
        <w:t xml:space="preserve"> </w:t>
      </w:r>
      <w:r w:rsidRPr="00C1770E">
        <w:rPr>
          <w:rFonts w:ascii="Garamond" w:hAnsi="Garamond" w:cs="Times New Roman"/>
          <w:color w:val="000000"/>
          <w:sz w:val="24"/>
          <w:szCs w:val="24"/>
          <w:lang w:val="sq-AL"/>
        </w:rPr>
        <w:t>10325, datë 23.9.2010, “Për bazat e të dhënave shtetërore”, me propozimin e ministrit të Drejtësisë, Këshilli i Ministrave</w:t>
      </w:r>
    </w:p>
    <w:p w14:paraId="08AD882C" w14:textId="77777777" w:rsidR="00FD06C8" w:rsidRPr="00C1770E" w:rsidRDefault="00FD06C8" w:rsidP="00FD06C8">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8AD882D" w14:textId="77777777" w:rsidR="00FD06C8" w:rsidRPr="00C1770E" w:rsidRDefault="00FD06C8" w:rsidP="00FD06C8">
      <w:pPr>
        <w:tabs>
          <w:tab w:val="left" w:pos="2560"/>
          <w:tab w:val="center" w:pos="468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C1770E">
        <w:rPr>
          <w:rFonts w:ascii="Garamond" w:hAnsi="Garamond" w:cs="Times New Roman"/>
          <w:bCs/>
          <w:color w:val="000000"/>
          <w:sz w:val="24"/>
          <w:szCs w:val="24"/>
          <w:lang w:val="sq-AL"/>
        </w:rPr>
        <w:t>VENDOSI:</w:t>
      </w:r>
    </w:p>
    <w:p w14:paraId="08AD882E" w14:textId="77777777" w:rsidR="00FD06C8" w:rsidRPr="00C1770E" w:rsidRDefault="00FD06C8" w:rsidP="00FD06C8">
      <w:pPr>
        <w:tabs>
          <w:tab w:val="left" w:pos="2560"/>
          <w:tab w:val="center" w:pos="4680"/>
        </w:tabs>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08AD882F" w14:textId="77777777" w:rsidR="00FD06C8" w:rsidRPr="00C1770E" w:rsidRDefault="00FD06C8" w:rsidP="00FD06C8">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C1770E">
        <w:rPr>
          <w:rFonts w:ascii="Garamond" w:hAnsi="Garamond" w:cs="Times New Roman"/>
          <w:bCs/>
          <w:color w:val="000000"/>
          <w:sz w:val="24"/>
          <w:szCs w:val="24"/>
          <w:lang w:val="sq-AL"/>
        </w:rPr>
        <w:t>I. DISPOZITA TË PËRGJITHSHME</w:t>
      </w:r>
    </w:p>
    <w:p w14:paraId="08AD8830" w14:textId="77777777" w:rsidR="00FD06C8" w:rsidRPr="00C1770E" w:rsidRDefault="00FD06C8" w:rsidP="00FD06C8">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C1770E">
        <w:rPr>
          <w:rFonts w:ascii="Garamond" w:hAnsi="Garamond" w:cs="Times New Roman"/>
          <w:color w:val="000000"/>
          <w:sz w:val="24"/>
          <w:szCs w:val="24"/>
          <w:lang w:val="sq-AL"/>
        </w:rPr>
        <w:t>1. Ky vendim ka si objekt përcaktimin e rregullave të hollësishme për të dhënat parësore dhe dytësore, që regjistrohen në regjistrin elektronik të gjendjes gjyqësore të shtetasve të dënuar jashtë vendit, rregullat për ndërveprimin me bazat e tjera të të dhënave shtetërore, si dhe nivelin e aksesimit për subjektet e interesuara në këtë bazë të dhënash në regjistrin elektronik të gjendjes gjyqësore të shtetasve të dënuar jashtë vendit.</w:t>
      </w:r>
    </w:p>
    <w:p w14:paraId="08AD8831" w14:textId="77777777" w:rsidR="00FD06C8" w:rsidRPr="00C1770E" w:rsidRDefault="00FD06C8" w:rsidP="00FD06C8">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C1770E">
        <w:rPr>
          <w:rFonts w:ascii="Garamond" w:hAnsi="Garamond" w:cs="Times New Roman"/>
          <w:color w:val="000000"/>
          <w:sz w:val="24"/>
          <w:szCs w:val="24"/>
          <w:lang w:val="sq-AL"/>
        </w:rPr>
        <w:t xml:space="preserve">2. Regjistri elektronik i gjendjes gjyqësore të shtetasve të dënuar jashtë vendit është një bazë e të dhënave shtetërore, nëpërmjet së cilës grumbullohet informacioni i organizuar dhe i ruajtur në formë elektronike për </w:t>
      </w:r>
      <w:r w:rsidR="00270D9C" w:rsidRPr="00C1770E">
        <w:rPr>
          <w:rFonts w:ascii="Garamond" w:hAnsi="Garamond" w:cs="Times New Roman"/>
          <w:color w:val="000000"/>
          <w:sz w:val="24"/>
          <w:szCs w:val="24"/>
          <w:lang w:val="sq-AL"/>
        </w:rPr>
        <w:t>ç</w:t>
      </w:r>
      <w:r w:rsidRPr="00C1770E">
        <w:rPr>
          <w:rFonts w:ascii="Garamond" w:hAnsi="Garamond" w:cs="Times New Roman"/>
          <w:color w:val="000000"/>
          <w:sz w:val="24"/>
          <w:szCs w:val="24"/>
          <w:lang w:val="sq-AL"/>
        </w:rPr>
        <w:t>do vendim penal të formës së prerë, të dhënë nga autoritetet e huaja ndaj shtetasve shqiptarë, shtetasve të huaj ose pa shtetësi, por me banim të përhershëm në shtetin shqiptar, ku përpunimi dhe përditësimi i tij kryhet nëpërmjet një sistemi kompjuterik.</w:t>
      </w:r>
    </w:p>
    <w:p w14:paraId="08AD8832" w14:textId="77777777" w:rsidR="00FD06C8" w:rsidRPr="00C1770E" w:rsidRDefault="00FD06C8" w:rsidP="00FD06C8">
      <w:pPr>
        <w:tabs>
          <w:tab w:val="left" w:pos="8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1770E">
        <w:rPr>
          <w:rFonts w:ascii="Garamond" w:hAnsi="Garamond" w:cs="Times New Roman"/>
          <w:color w:val="000000"/>
          <w:sz w:val="24"/>
          <w:szCs w:val="24"/>
          <w:lang w:val="sq-AL"/>
        </w:rPr>
        <w:t xml:space="preserve">3. Regjistri elektronik i gjendjes gjyqësore të shtetasve të dënuar jashtë vendit administrohet e mirëmbahet nga Ministria e Drejtësisë, në përputhje me legjislacionin në fuqi për bazat e të dhënave shtetërore. </w:t>
      </w:r>
    </w:p>
    <w:p w14:paraId="08AD8833" w14:textId="77777777" w:rsidR="00FD06C8" w:rsidRPr="00C1770E" w:rsidRDefault="00FD06C8" w:rsidP="00FD06C8">
      <w:pPr>
        <w:tabs>
          <w:tab w:val="left" w:pos="840"/>
        </w:tabs>
        <w:autoSpaceDE w:val="0"/>
        <w:autoSpaceDN w:val="0"/>
        <w:adjustRightInd w:val="0"/>
        <w:spacing w:after="0" w:line="240" w:lineRule="auto"/>
        <w:ind w:firstLine="284"/>
        <w:jc w:val="both"/>
        <w:rPr>
          <w:rFonts w:ascii="Garamond" w:hAnsi="Garamond" w:cs="Calibri"/>
          <w:color w:val="000000"/>
          <w:sz w:val="24"/>
          <w:szCs w:val="24"/>
          <w:lang w:val="sq-AL"/>
        </w:rPr>
      </w:pPr>
      <w:r w:rsidRPr="00C1770E">
        <w:rPr>
          <w:rFonts w:ascii="Garamond" w:hAnsi="Garamond" w:cs="Times New Roman"/>
          <w:color w:val="000000"/>
          <w:sz w:val="24"/>
          <w:szCs w:val="24"/>
          <w:lang w:val="sq-AL"/>
        </w:rPr>
        <w:t>4. Përpunimi i të dhënave personale në regjistrin elektronik të gjendjes gjyqësore të shtetasve të dënuar jashtë vendit kryhet në përputhje me parimet dhe kriteret e përcaktuara në legjislacionin në fuqi për mbrojtjen e të dhënave personale.</w:t>
      </w:r>
    </w:p>
    <w:p w14:paraId="08AD8834" w14:textId="77777777" w:rsidR="00FD06C8" w:rsidRPr="00C1770E" w:rsidRDefault="00FD06C8" w:rsidP="00FD06C8">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C1770E">
        <w:rPr>
          <w:rFonts w:ascii="Garamond" w:hAnsi="Garamond" w:cs="Times New Roman"/>
          <w:bCs/>
          <w:color w:val="000000"/>
          <w:sz w:val="24"/>
          <w:szCs w:val="24"/>
          <w:lang w:val="sq-AL"/>
        </w:rPr>
        <w:t>II. PËRMBAJTJA, ADMINISTRIMI DHE RUAJTJA E TË DHËNAVE TË REGJISTRIT ELEKTRONIK TË GJENDJES GJYQËSORE TË SHTETASVE TË DËNUAR JASHTË VENDIT</w:t>
      </w:r>
    </w:p>
    <w:p w14:paraId="08AD8835" w14:textId="77777777" w:rsidR="00FD06C8" w:rsidRPr="00C1770E" w:rsidRDefault="00FD06C8" w:rsidP="00FD06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1770E">
        <w:rPr>
          <w:rFonts w:ascii="Garamond" w:hAnsi="Garamond" w:cs="Times New Roman"/>
          <w:color w:val="000000"/>
          <w:sz w:val="24"/>
          <w:szCs w:val="24"/>
          <w:lang w:val="sq-AL"/>
        </w:rPr>
        <w:t>5.</w:t>
      </w:r>
      <w:r w:rsidR="00D7062A" w:rsidRPr="00C1770E">
        <w:rPr>
          <w:rFonts w:ascii="Garamond" w:hAnsi="Garamond" w:cs="Times New Roman"/>
          <w:color w:val="000000"/>
          <w:sz w:val="24"/>
          <w:szCs w:val="24"/>
          <w:lang w:val="sq-AL"/>
        </w:rPr>
        <w:t xml:space="preserve"> </w:t>
      </w:r>
      <w:r w:rsidRPr="00C1770E">
        <w:rPr>
          <w:rFonts w:ascii="Garamond" w:hAnsi="Garamond" w:cs="Times New Roman"/>
          <w:color w:val="000000"/>
          <w:sz w:val="24"/>
          <w:szCs w:val="24"/>
          <w:lang w:val="sq-AL"/>
        </w:rPr>
        <w:t>Regjistri elektronik i gjendjes gjyqësore të shtetasve të dënuar jashtë vendit përmban të dhënat për çdo vendim penal të dhënë jashtë shtetit ndaj shtetasve shqiptarë, shtetasve të huaj ose pa shtetësi, por me banim të përhershëm në shtetin shqiptar, që rezultojnë të regjistruar në Regjistrin Kombëtar të Gjendjes Civile (RKGJC) të vitit 2010.</w:t>
      </w:r>
    </w:p>
    <w:p w14:paraId="08AD8836" w14:textId="77777777" w:rsidR="00FD06C8" w:rsidRPr="00C1770E" w:rsidRDefault="00FD06C8" w:rsidP="00FD06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1770E">
        <w:rPr>
          <w:rFonts w:ascii="Garamond" w:hAnsi="Garamond" w:cs="Times New Roman"/>
          <w:color w:val="000000"/>
          <w:sz w:val="24"/>
          <w:szCs w:val="24"/>
          <w:lang w:val="sq-AL"/>
        </w:rPr>
        <w:t>6. Regjistri elektronik i gjendjes gjyqësore të shtetasve të dënuar jashtë vendit përmban të dhëna për:</w:t>
      </w:r>
    </w:p>
    <w:p w14:paraId="08AD8837" w14:textId="77777777" w:rsidR="00FD06C8" w:rsidRPr="00C1770E" w:rsidRDefault="00FD06C8" w:rsidP="00FD06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1770E">
        <w:rPr>
          <w:rFonts w:ascii="Garamond" w:hAnsi="Garamond" w:cs="Times New Roman"/>
          <w:color w:val="000000"/>
          <w:sz w:val="24"/>
          <w:szCs w:val="24"/>
          <w:lang w:val="sq-AL"/>
        </w:rPr>
        <w:t>a) gjendjen civile të personit të dënuar;</w:t>
      </w:r>
    </w:p>
    <w:p w14:paraId="08AD8838" w14:textId="77777777" w:rsidR="00FD06C8" w:rsidRPr="00C1770E" w:rsidRDefault="00FD06C8" w:rsidP="00FD06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1770E">
        <w:rPr>
          <w:rFonts w:ascii="Garamond" w:hAnsi="Garamond" w:cs="Times New Roman"/>
          <w:color w:val="000000"/>
          <w:sz w:val="24"/>
          <w:szCs w:val="24"/>
          <w:lang w:val="sq-AL"/>
        </w:rPr>
        <w:t>b) shtetin në të cilin është dënuar personi dhe autoriteti gjyqësor që ka dhënë dënimin;</w:t>
      </w:r>
    </w:p>
    <w:p w14:paraId="08AD8839" w14:textId="77777777" w:rsidR="00FD06C8" w:rsidRPr="00C1770E" w:rsidRDefault="00FD06C8" w:rsidP="00FD06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1770E">
        <w:rPr>
          <w:rFonts w:ascii="Garamond" w:hAnsi="Garamond" w:cs="Times New Roman"/>
          <w:color w:val="000000"/>
          <w:sz w:val="24"/>
          <w:szCs w:val="24"/>
          <w:lang w:val="sq-AL"/>
        </w:rPr>
        <w:t>c) vendimin penal të autoritetit gjyqësor të huaj;</w:t>
      </w:r>
    </w:p>
    <w:p w14:paraId="08AD883A" w14:textId="77777777" w:rsidR="00FD06C8" w:rsidRPr="00C1770E" w:rsidRDefault="00FD06C8" w:rsidP="00FD06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1770E">
        <w:rPr>
          <w:rFonts w:ascii="Garamond" w:hAnsi="Garamond" w:cs="Times New Roman"/>
          <w:color w:val="000000"/>
          <w:sz w:val="24"/>
          <w:szCs w:val="24"/>
          <w:lang w:val="sq-AL"/>
        </w:rPr>
        <w:t>ç)</w:t>
      </w:r>
      <w:r w:rsidR="00D7062A" w:rsidRPr="00C1770E">
        <w:rPr>
          <w:rFonts w:ascii="Garamond" w:hAnsi="Garamond" w:cs="Times New Roman"/>
          <w:color w:val="000000"/>
          <w:sz w:val="24"/>
          <w:szCs w:val="24"/>
          <w:lang w:val="sq-AL"/>
        </w:rPr>
        <w:t xml:space="preserve"> </w:t>
      </w:r>
      <w:r w:rsidRPr="00C1770E">
        <w:rPr>
          <w:rFonts w:ascii="Garamond" w:hAnsi="Garamond" w:cs="Times New Roman"/>
          <w:color w:val="000000"/>
          <w:sz w:val="24"/>
          <w:szCs w:val="24"/>
          <w:lang w:val="sq-AL"/>
        </w:rPr>
        <w:t>veprën penale për të cilën është dënuar;</w:t>
      </w:r>
    </w:p>
    <w:p w14:paraId="08AD883B" w14:textId="77777777" w:rsidR="00FD06C8" w:rsidRPr="00C1770E" w:rsidRDefault="00FD06C8" w:rsidP="00FD06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1770E">
        <w:rPr>
          <w:rFonts w:ascii="Garamond" w:hAnsi="Garamond" w:cs="Times New Roman"/>
          <w:color w:val="000000"/>
          <w:sz w:val="24"/>
          <w:szCs w:val="24"/>
          <w:lang w:val="sq-AL"/>
        </w:rPr>
        <w:t>d) masën e dënimit;</w:t>
      </w:r>
    </w:p>
    <w:p w14:paraId="08AD883C" w14:textId="77777777" w:rsidR="00FD06C8" w:rsidRPr="00C1770E" w:rsidRDefault="00FD06C8" w:rsidP="00FD06C8">
      <w:pPr>
        <w:autoSpaceDE w:val="0"/>
        <w:autoSpaceDN w:val="0"/>
        <w:adjustRightInd w:val="0"/>
        <w:spacing w:after="0" w:line="240" w:lineRule="auto"/>
        <w:ind w:firstLine="284"/>
        <w:jc w:val="both"/>
        <w:rPr>
          <w:rFonts w:ascii="Garamond" w:hAnsi="Garamond" w:cs="Calibri"/>
          <w:color w:val="000000"/>
          <w:sz w:val="24"/>
          <w:szCs w:val="24"/>
          <w:lang w:val="sq-AL"/>
        </w:rPr>
      </w:pPr>
      <w:r w:rsidRPr="00C1770E">
        <w:rPr>
          <w:rFonts w:ascii="Garamond" w:hAnsi="Garamond" w:cs="Times New Roman"/>
          <w:color w:val="000000"/>
          <w:sz w:val="24"/>
          <w:szCs w:val="24"/>
          <w:lang w:val="sq-AL"/>
        </w:rPr>
        <w:t>dh) shtetin e ekzekutimit të vendimit penal.</w:t>
      </w:r>
    </w:p>
    <w:p w14:paraId="08AD883D" w14:textId="77777777" w:rsidR="00FD06C8" w:rsidRPr="00C1770E" w:rsidRDefault="00FD06C8" w:rsidP="00FD06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1770E">
        <w:rPr>
          <w:rFonts w:ascii="Garamond" w:hAnsi="Garamond" w:cs="Times New Roman"/>
          <w:color w:val="000000"/>
          <w:sz w:val="24"/>
          <w:szCs w:val="24"/>
          <w:lang w:val="sq-AL"/>
        </w:rPr>
        <w:t xml:space="preserve">7. Të dhënat e regjistrit të shtetasve të dënuar jashtë shtetit në regjistrin elektronik të gjendjes gjyqësore ndahen në të dhëna parësore dhe të dhëna dytësore. </w:t>
      </w:r>
    </w:p>
    <w:p w14:paraId="08AD883E" w14:textId="77777777" w:rsidR="00FD06C8" w:rsidRPr="00C1770E" w:rsidRDefault="00FD06C8" w:rsidP="00FD06C8">
      <w:pPr>
        <w:autoSpaceDE w:val="0"/>
        <w:autoSpaceDN w:val="0"/>
        <w:adjustRightInd w:val="0"/>
        <w:spacing w:after="0" w:line="240" w:lineRule="auto"/>
        <w:ind w:firstLine="284"/>
        <w:jc w:val="both"/>
        <w:rPr>
          <w:rFonts w:ascii="Garamond" w:hAnsi="Garamond" w:cs="Calibri"/>
          <w:color w:val="000000"/>
          <w:spacing w:val="15"/>
          <w:sz w:val="24"/>
          <w:szCs w:val="24"/>
          <w:lang w:val="sq-AL"/>
        </w:rPr>
      </w:pPr>
      <w:r w:rsidRPr="00C1770E">
        <w:rPr>
          <w:rFonts w:ascii="Garamond" w:hAnsi="Garamond" w:cs="Times New Roman"/>
          <w:color w:val="000000"/>
          <w:sz w:val="24"/>
          <w:szCs w:val="24"/>
          <w:lang w:val="sq-AL"/>
        </w:rPr>
        <w:lastRenderedPageBreak/>
        <w:t>8.</w:t>
      </w:r>
      <w:r w:rsidR="00D7062A" w:rsidRPr="00C1770E">
        <w:rPr>
          <w:rFonts w:ascii="Garamond" w:hAnsi="Garamond" w:cs="Times New Roman"/>
          <w:color w:val="000000"/>
          <w:sz w:val="24"/>
          <w:szCs w:val="24"/>
          <w:lang w:val="sq-AL"/>
        </w:rPr>
        <w:t xml:space="preserve"> </w:t>
      </w:r>
      <w:r w:rsidRPr="00C1770E">
        <w:rPr>
          <w:rFonts w:ascii="Garamond" w:hAnsi="Garamond" w:cs="Times New Roman"/>
          <w:color w:val="000000"/>
          <w:sz w:val="24"/>
          <w:szCs w:val="24"/>
          <w:lang w:val="sq-AL"/>
        </w:rPr>
        <w:t xml:space="preserve">Të dhënat parësore, që përmban regjistri </w:t>
      </w:r>
      <w:r w:rsidRPr="00C1770E">
        <w:rPr>
          <w:rFonts w:ascii="Garamond" w:hAnsi="Garamond" w:cs="Times New Roman"/>
          <w:color w:val="000000"/>
          <w:spacing w:val="15"/>
          <w:sz w:val="24"/>
          <w:szCs w:val="24"/>
          <w:lang w:val="sq-AL"/>
        </w:rPr>
        <w:t xml:space="preserve">elektronik i </w:t>
      </w:r>
      <w:r w:rsidRPr="00C1770E">
        <w:rPr>
          <w:rFonts w:ascii="Garamond" w:hAnsi="Garamond" w:cs="Times New Roman"/>
          <w:color w:val="000000"/>
          <w:sz w:val="24"/>
          <w:szCs w:val="24"/>
          <w:lang w:val="sq-AL"/>
        </w:rPr>
        <w:t>gjendjes gjyqësore të shtetasve të dënuar jashtë vendit,</w:t>
      </w:r>
      <w:r w:rsidRPr="00C1770E">
        <w:rPr>
          <w:rFonts w:ascii="Garamond" w:hAnsi="Garamond" w:cs="Times New Roman"/>
          <w:color w:val="000000"/>
          <w:spacing w:val="15"/>
          <w:sz w:val="24"/>
          <w:szCs w:val="24"/>
          <w:lang w:val="sq-AL"/>
        </w:rPr>
        <w:t xml:space="preserve"> janë:</w:t>
      </w:r>
    </w:p>
    <w:p w14:paraId="08AD883F" w14:textId="77777777" w:rsidR="00FD06C8" w:rsidRPr="00C1770E" w:rsidRDefault="00FD06C8" w:rsidP="00FD06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1770E">
        <w:rPr>
          <w:rFonts w:ascii="Garamond" w:hAnsi="Garamond" w:cs="Times New Roman"/>
          <w:color w:val="000000"/>
          <w:sz w:val="24"/>
          <w:szCs w:val="24"/>
          <w:lang w:val="sq-AL"/>
        </w:rPr>
        <w:t>a) shteti në të cilin është dënuar personi;</w:t>
      </w:r>
    </w:p>
    <w:p w14:paraId="08AD8840" w14:textId="77777777" w:rsidR="00FD06C8" w:rsidRPr="00C1770E" w:rsidRDefault="00FD06C8" w:rsidP="00FD06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1770E">
        <w:rPr>
          <w:rFonts w:ascii="Garamond" w:hAnsi="Garamond" w:cs="Times New Roman"/>
          <w:color w:val="000000"/>
          <w:sz w:val="24"/>
          <w:szCs w:val="24"/>
          <w:lang w:val="sq-AL"/>
        </w:rPr>
        <w:t>b) autoriteti gjyqësor që ka dhënë dënimin;</w:t>
      </w:r>
    </w:p>
    <w:p w14:paraId="08AD8841" w14:textId="77777777" w:rsidR="00FD06C8" w:rsidRPr="00C1770E" w:rsidRDefault="00FD06C8" w:rsidP="00FD06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1770E">
        <w:rPr>
          <w:rFonts w:ascii="Garamond" w:hAnsi="Garamond" w:cs="Times New Roman"/>
          <w:color w:val="000000"/>
          <w:sz w:val="24"/>
          <w:szCs w:val="24"/>
          <w:lang w:val="sq-AL"/>
        </w:rPr>
        <w:t>c) të dhënat e vendimit penal të autoritetit gjyqësor të huaj</w:t>
      </w:r>
      <w:r w:rsidRPr="00C1770E">
        <w:rPr>
          <w:rFonts w:ascii="Garamond" w:hAnsi="Garamond" w:cs="Calibri"/>
          <w:color w:val="000000"/>
          <w:sz w:val="24"/>
          <w:szCs w:val="24"/>
          <w:lang w:val="sq-AL"/>
        </w:rPr>
        <w:t>,</w:t>
      </w:r>
      <w:r w:rsidRPr="00C1770E">
        <w:rPr>
          <w:rFonts w:ascii="Garamond" w:hAnsi="Garamond" w:cs="Times New Roman"/>
          <w:color w:val="000000"/>
          <w:sz w:val="24"/>
          <w:szCs w:val="24"/>
          <w:lang w:val="sq-AL"/>
        </w:rPr>
        <w:t xml:space="preserve"> si numri i vendimit, data e vendimit dhe dispozitivi i vendimit; </w:t>
      </w:r>
    </w:p>
    <w:p w14:paraId="08AD8842" w14:textId="77777777" w:rsidR="00FD06C8" w:rsidRPr="00C1770E" w:rsidRDefault="00FD06C8" w:rsidP="00FD06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1770E">
        <w:rPr>
          <w:rFonts w:ascii="Garamond" w:hAnsi="Garamond" w:cs="Times New Roman"/>
          <w:color w:val="000000"/>
          <w:sz w:val="24"/>
          <w:szCs w:val="24"/>
          <w:lang w:val="sq-AL"/>
        </w:rPr>
        <w:t>ç)</w:t>
      </w:r>
      <w:r w:rsidR="00D7062A" w:rsidRPr="00C1770E">
        <w:rPr>
          <w:rFonts w:ascii="Garamond" w:hAnsi="Garamond" w:cs="Times New Roman"/>
          <w:color w:val="000000"/>
          <w:sz w:val="24"/>
          <w:szCs w:val="24"/>
          <w:lang w:val="sq-AL"/>
        </w:rPr>
        <w:t xml:space="preserve"> </w:t>
      </w:r>
      <w:r w:rsidRPr="00C1770E">
        <w:rPr>
          <w:rFonts w:ascii="Garamond" w:hAnsi="Garamond" w:cs="Times New Roman"/>
          <w:color w:val="000000"/>
          <w:sz w:val="24"/>
          <w:szCs w:val="24"/>
          <w:lang w:val="sq-AL"/>
        </w:rPr>
        <w:t>vepra penale për të cilën është dënuar;</w:t>
      </w:r>
    </w:p>
    <w:p w14:paraId="08AD8843" w14:textId="77777777" w:rsidR="00FD06C8" w:rsidRPr="00C1770E" w:rsidRDefault="00FD06C8" w:rsidP="00FD06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1770E">
        <w:rPr>
          <w:rFonts w:ascii="Garamond" w:hAnsi="Garamond" w:cs="Times New Roman"/>
          <w:color w:val="000000"/>
          <w:sz w:val="24"/>
          <w:szCs w:val="24"/>
          <w:lang w:val="sq-AL"/>
        </w:rPr>
        <w:t>d) masa e dënimit;</w:t>
      </w:r>
    </w:p>
    <w:p w14:paraId="08AD8844" w14:textId="77777777" w:rsidR="00FD06C8" w:rsidRPr="00C1770E" w:rsidRDefault="00FD06C8" w:rsidP="00FD06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1770E">
        <w:rPr>
          <w:rFonts w:ascii="Garamond" w:hAnsi="Garamond" w:cs="Times New Roman"/>
          <w:color w:val="000000"/>
          <w:sz w:val="24"/>
          <w:szCs w:val="24"/>
          <w:lang w:val="sq-AL"/>
        </w:rPr>
        <w:t>dh)</w:t>
      </w:r>
      <w:r w:rsidR="00D7062A" w:rsidRPr="00C1770E">
        <w:rPr>
          <w:rFonts w:ascii="Garamond" w:hAnsi="Garamond" w:cs="Times New Roman"/>
          <w:color w:val="000000"/>
          <w:sz w:val="24"/>
          <w:szCs w:val="24"/>
          <w:lang w:val="sq-AL"/>
        </w:rPr>
        <w:t xml:space="preserve"> </w:t>
      </w:r>
      <w:r w:rsidRPr="00C1770E">
        <w:rPr>
          <w:rFonts w:ascii="Garamond" w:hAnsi="Garamond" w:cs="Times New Roman"/>
          <w:color w:val="000000"/>
          <w:sz w:val="24"/>
          <w:szCs w:val="24"/>
          <w:lang w:val="sq-AL"/>
        </w:rPr>
        <w:t>shteti i ekzekutimit të vendimit penal;</w:t>
      </w:r>
    </w:p>
    <w:p w14:paraId="08AD8845" w14:textId="77777777" w:rsidR="00FD06C8" w:rsidRPr="00C1770E" w:rsidRDefault="00D7062A" w:rsidP="00FD06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1770E">
        <w:rPr>
          <w:rFonts w:ascii="Garamond" w:hAnsi="Garamond" w:cs="Times New Roman"/>
          <w:color w:val="000000"/>
          <w:sz w:val="24"/>
          <w:szCs w:val="24"/>
          <w:lang w:val="sq-AL"/>
        </w:rPr>
        <w:t xml:space="preserve"> </w:t>
      </w:r>
      <w:r w:rsidR="00FD06C8" w:rsidRPr="00C1770E">
        <w:rPr>
          <w:rFonts w:ascii="Garamond" w:hAnsi="Garamond" w:cs="Times New Roman"/>
          <w:color w:val="000000"/>
          <w:sz w:val="24"/>
          <w:szCs w:val="24"/>
          <w:lang w:val="sq-AL"/>
        </w:rPr>
        <w:t>e)</w:t>
      </w:r>
      <w:r w:rsidRPr="00C1770E">
        <w:rPr>
          <w:rFonts w:ascii="Garamond" w:hAnsi="Garamond" w:cs="Times New Roman"/>
          <w:color w:val="000000"/>
          <w:sz w:val="24"/>
          <w:szCs w:val="24"/>
          <w:lang w:val="sq-AL"/>
        </w:rPr>
        <w:t xml:space="preserve"> </w:t>
      </w:r>
      <w:r w:rsidR="00FD06C8" w:rsidRPr="00C1770E">
        <w:rPr>
          <w:rFonts w:ascii="Garamond" w:hAnsi="Garamond" w:cs="Times New Roman"/>
          <w:color w:val="000000"/>
          <w:sz w:val="24"/>
          <w:szCs w:val="24"/>
          <w:lang w:val="sq-AL"/>
        </w:rPr>
        <w:t xml:space="preserve">të dhëna nëse vendimi penal është dhënë në mungesë, nëse ekzekutimi i dënimit penal është parashkruar apo nëse i dënuari është rehabilituar. </w:t>
      </w:r>
    </w:p>
    <w:p w14:paraId="08AD8846" w14:textId="77777777" w:rsidR="00FD06C8" w:rsidRPr="00C1770E" w:rsidRDefault="00FD06C8" w:rsidP="00FD06C8">
      <w:pPr>
        <w:autoSpaceDE w:val="0"/>
        <w:autoSpaceDN w:val="0"/>
        <w:adjustRightInd w:val="0"/>
        <w:spacing w:after="0" w:line="240" w:lineRule="auto"/>
        <w:ind w:firstLine="284"/>
        <w:jc w:val="both"/>
        <w:rPr>
          <w:rFonts w:ascii="Garamond" w:hAnsi="Garamond" w:cs="Calibri"/>
          <w:color w:val="000000"/>
          <w:spacing w:val="15"/>
          <w:sz w:val="24"/>
          <w:szCs w:val="24"/>
          <w:lang w:val="sq-AL"/>
        </w:rPr>
      </w:pPr>
      <w:r w:rsidRPr="00C1770E">
        <w:rPr>
          <w:rFonts w:ascii="Garamond" w:hAnsi="Garamond" w:cs="Times New Roman"/>
          <w:color w:val="000000"/>
          <w:sz w:val="24"/>
          <w:szCs w:val="24"/>
          <w:lang w:val="sq-AL"/>
        </w:rPr>
        <w:t xml:space="preserve">9. Të dhënat </w:t>
      </w:r>
      <w:r w:rsidRPr="00C1770E">
        <w:rPr>
          <w:rFonts w:ascii="Garamond" w:hAnsi="Garamond" w:cs="Times New Roman"/>
          <w:color w:val="000000"/>
          <w:spacing w:val="15"/>
          <w:sz w:val="24"/>
          <w:szCs w:val="24"/>
          <w:lang w:val="sq-AL"/>
        </w:rPr>
        <w:t>dytësore</w:t>
      </w:r>
      <w:r w:rsidRPr="00C1770E">
        <w:rPr>
          <w:rFonts w:ascii="Garamond" w:hAnsi="Garamond" w:cs="Calibri"/>
          <w:color w:val="000000"/>
          <w:spacing w:val="15"/>
          <w:sz w:val="24"/>
          <w:szCs w:val="24"/>
          <w:lang w:val="sq-AL"/>
        </w:rPr>
        <w:t>,</w:t>
      </w:r>
      <w:r w:rsidRPr="00C1770E">
        <w:rPr>
          <w:rFonts w:ascii="Garamond" w:hAnsi="Garamond" w:cs="Times New Roman"/>
          <w:color w:val="000000"/>
          <w:sz w:val="24"/>
          <w:szCs w:val="24"/>
          <w:lang w:val="sq-AL"/>
        </w:rPr>
        <w:t xml:space="preserve"> që përmban regjistri </w:t>
      </w:r>
      <w:r w:rsidRPr="00C1770E">
        <w:rPr>
          <w:rFonts w:ascii="Garamond" w:hAnsi="Garamond" w:cs="Times New Roman"/>
          <w:color w:val="000000"/>
          <w:spacing w:val="15"/>
          <w:sz w:val="24"/>
          <w:szCs w:val="24"/>
          <w:lang w:val="sq-AL"/>
        </w:rPr>
        <w:t xml:space="preserve">elektronik i </w:t>
      </w:r>
      <w:r w:rsidRPr="00C1770E">
        <w:rPr>
          <w:rFonts w:ascii="Garamond" w:hAnsi="Garamond" w:cs="Times New Roman"/>
          <w:color w:val="000000"/>
          <w:sz w:val="24"/>
          <w:szCs w:val="24"/>
          <w:lang w:val="sq-AL"/>
        </w:rPr>
        <w:t>gjendjes gjyqësore të shtetasve të dënuar jashtë vendit,</w:t>
      </w:r>
      <w:r w:rsidRPr="00C1770E">
        <w:rPr>
          <w:rFonts w:ascii="Garamond" w:hAnsi="Garamond" w:cs="Times New Roman"/>
          <w:color w:val="000000"/>
          <w:spacing w:val="15"/>
          <w:sz w:val="24"/>
          <w:szCs w:val="24"/>
          <w:lang w:val="sq-AL"/>
        </w:rPr>
        <w:t xml:space="preserve"> janë:</w:t>
      </w:r>
    </w:p>
    <w:p w14:paraId="08AD8847" w14:textId="77777777" w:rsidR="00FD06C8" w:rsidRPr="00C1770E" w:rsidRDefault="00FD06C8" w:rsidP="00FD06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1770E">
        <w:rPr>
          <w:rFonts w:ascii="Garamond" w:hAnsi="Garamond" w:cs="Times New Roman"/>
          <w:color w:val="000000"/>
          <w:sz w:val="24"/>
          <w:szCs w:val="24"/>
          <w:lang w:val="sq-AL"/>
        </w:rPr>
        <w:t>a) të dhëna lidhur me përbërës të gjendjes civile, si emri, mbiemri, numri personal, numri personal për shtetasit e huaj ose personat pa shtetësi, datëlindja, vendlindja, gjinia, emri i babait, emri i nënës, gjendja civile, të dhënat për vendbanimin dhe vendqëndrimin;</w:t>
      </w:r>
    </w:p>
    <w:p w14:paraId="08AD8848" w14:textId="77777777" w:rsidR="00FD06C8" w:rsidRPr="00C1770E" w:rsidRDefault="00FD06C8" w:rsidP="00FD06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1770E">
        <w:rPr>
          <w:rFonts w:ascii="Garamond" w:hAnsi="Garamond" w:cs="Times New Roman"/>
          <w:color w:val="000000"/>
          <w:sz w:val="24"/>
          <w:szCs w:val="24"/>
          <w:lang w:val="sq-AL"/>
        </w:rPr>
        <w:t>b) të dhëna referenciare nga ndërveprimi me baza të dhënash të tjera, sipas pikës 10</w:t>
      </w:r>
      <w:r w:rsidRPr="00C1770E">
        <w:rPr>
          <w:rFonts w:ascii="Garamond" w:hAnsi="Garamond" w:cs="Calibri"/>
          <w:color w:val="000000"/>
          <w:sz w:val="24"/>
          <w:szCs w:val="24"/>
          <w:lang w:val="sq-AL"/>
        </w:rPr>
        <w:t>,</w:t>
      </w:r>
      <w:r w:rsidRPr="00C1770E">
        <w:rPr>
          <w:rFonts w:ascii="Garamond" w:hAnsi="Garamond" w:cs="Times New Roman"/>
          <w:color w:val="000000"/>
          <w:sz w:val="24"/>
          <w:szCs w:val="24"/>
          <w:lang w:val="sq-AL"/>
        </w:rPr>
        <w:t xml:space="preserve"> të këtij vendimi.</w:t>
      </w:r>
    </w:p>
    <w:p w14:paraId="08AD8849" w14:textId="77777777" w:rsidR="00FD06C8" w:rsidRPr="00C1770E" w:rsidRDefault="00FD06C8" w:rsidP="00FD06C8">
      <w:pPr>
        <w:autoSpaceDE w:val="0"/>
        <w:autoSpaceDN w:val="0"/>
        <w:adjustRightInd w:val="0"/>
        <w:spacing w:after="0" w:line="240" w:lineRule="auto"/>
        <w:ind w:firstLine="284"/>
        <w:jc w:val="both"/>
        <w:rPr>
          <w:rFonts w:ascii="Garamond" w:hAnsi="Garamond" w:cs="Calibri"/>
          <w:bCs/>
          <w:color w:val="000000"/>
          <w:sz w:val="24"/>
          <w:szCs w:val="24"/>
          <w:lang w:val="sq-AL"/>
        </w:rPr>
      </w:pPr>
      <w:r w:rsidRPr="00C1770E">
        <w:rPr>
          <w:rFonts w:ascii="Garamond" w:hAnsi="Garamond" w:cs="Times New Roman"/>
          <w:bCs/>
          <w:color w:val="000000"/>
          <w:sz w:val="24"/>
          <w:szCs w:val="24"/>
          <w:lang w:val="sq-AL"/>
        </w:rPr>
        <w:t>III. NDËRVEPRIMI ME BAZAT E TJERA TË TË DHËNAVE DHE NIVELI I AKSESIMIT PËR SUBJEKTET E INTERESUARA</w:t>
      </w:r>
    </w:p>
    <w:p w14:paraId="08AD884A" w14:textId="77777777" w:rsidR="00FD06C8" w:rsidRPr="00C1770E" w:rsidRDefault="00FD06C8" w:rsidP="00FD06C8">
      <w:pPr>
        <w:autoSpaceDE w:val="0"/>
        <w:autoSpaceDN w:val="0"/>
        <w:adjustRightInd w:val="0"/>
        <w:spacing w:after="0" w:line="240" w:lineRule="auto"/>
        <w:ind w:firstLine="284"/>
        <w:jc w:val="both"/>
        <w:rPr>
          <w:rFonts w:ascii="Garamond" w:hAnsi="Garamond" w:cs="Calibri"/>
          <w:color w:val="000000"/>
          <w:sz w:val="24"/>
          <w:szCs w:val="24"/>
          <w:lang w:val="sq-AL"/>
        </w:rPr>
      </w:pPr>
      <w:r w:rsidRPr="00C1770E">
        <w:rPr>
          <w:rFonts w:ascii="Garamond" w:hAnsi="Garamond" w:cs="Times New Roman"/>
          <w:color w:val="000000"/>
          <w:sz w:val="24"/>
          <w:szCs w:val="24"/>
          <w:lang w:val="sq-AL"/>
        </w:rPr>
        <w:t>10. Regjistri elektronik i gjendjes gjyqësore të shtetasve të dënuar jashtë vendit ndërvepron me baza të tjera të dhënash, të cilat janë:</w:t>
      </w:r>
    </w:p>
    <w:p w14:paraId="08AD884B" w14:textId="77777777" w:rsidR="00FD06C8" w:rsidRPr="00C1770E" w:rsidRDefault="00FD06C8" w:rsidP="00FD06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1770E">
        <w:rPr>
          <w:rFonts w:ascii="Garamond" w:hAnsi="Garamond" w:cs="Times New Roman"/>
          <w:color w:val="000000"/>
          <w:sz w:val="24"/>
          <w:szCs w:val="24"/>
          <w:lang w:val="sq-AL"/>
        </w:rPr>
        <w:t xml:space="preserve">a) të dhëna nga Regjistri Kombëtar i Gjendjes Civile, administruar nga Drejtoria e Përgjithshme e Gjendjes Civile; </w:t>
      </w:r>
    </w:p>
    <w:p w14:paraId="08AD884C" w14:textId="77777777" w:rsidR="00FD06C8" w:rsidRPr="00C1770E" w:rsidRDefault="00FD06C8" w:rsidP="00FD06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1770E">
        <w:rPr>
          <w:rFonts w:ascii="Garamond" w:hAnsi="Garamond" w:cs="Times New Roman"/>
          <w:color w:val="000000"/>
          <w:sz w:val="24"/>
          <w:szCs w:val="24"/>
          <w:lang w:val="sq-AL"/>
        </w:rPr>
        <w:t xml:space="preserve">b) sistemi elektronik i regjistrimit të çështjeve gjyqësore në Shqipëri; </w:t>
      </w:r>
    </w:p>
    <w:p w14:paraId="08AD884D" w14:textId="77777777" w:rsidR="00FD06C8" w:rsidRPr="00C1770E" w:rsidRDefault="00FD06C8" w:rsidP="00FD06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1770E">
        <w:rPr>
          <w:rFonts w:ascii="Garamond" w:hAnsi="Garamond" w:cs="Times New Roman"/>
          <w:color w:val="000000"/>
          <w:sz w:val="24"/>
          <w:szCs w:val="24"/>
          <w:lang w:val="sq-AL"/>
        </w:rPr>
        <w:t>c) regjistri i çështjeve penale në Shqipëri;</w:t>
      </w:r>
    </w:p>
    <w:p w14:paraId="08AD884E" w14:textId="77777777" w:rsidR="00FD06C8" w:rsidRPr="00C1770E" w:rsidRDefault="00FD06C8" w:rsidP="00FD06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1770E">
        <w:rPr>
          <w:rFonts w:ascii="Garamond" w:hAnsi="Garamond" w:cs="Times New Roman"/>
          <w:color w:val="000000"/>
          <w:sz w:val="24"/>
          <w:szCs w:val="24"/>
          <w:lang w:val="sq-AL"/>
        </w:rPr>
        <w:t>ç)</w:t>
      </w:r>
      <w:r w:rsidR="00D7062A" w:rsidRPr="00C1770E">
        <w:rPr>
          <w:rFonts w:ascii="Garamond" w:hAnsi="Garamond" w:cs="Times New Roman"/>
          <w:color w:val="000000"/>
          <w:sz w:val="24"/>
          <w:szCs w:val="24"/>
          <w:lang w:val="sq-AL"/>
        </w:rPr>
        <w:t xml:space="preserve"> </w:t>
      </w:r>
      <w:r w:rsidRPr="00C1770E">
        <w:rPr>
          <w:rFonts w:ascii="Garamond" w:hAnsi="Garamond" w:cs="Times New Roman"/>
          <w:color w:val="000000"/>
          <w:sz w:val="24"/>
          <w:szCs w:val="24"/>
          <w:lang w:val="sq-AL"/>
        </w:rPr>
        <w:t>të dhëna nga baza e të dhënave të sistemit gjyqësor dhe të prokurorisë të autoriteteve juridiksionale të huaja, në bazë të marrëveshjeve të bashkëpunimit të ndërsjellë.</w:t>
      </w:r>
    </w:p>
    <w:p w14:paraId="08AD884F" w14:textId="77777777" w:rsidR="00FD06C8" w:rsidRPr="00C1770E" w:rsidRDefault="00FD06C8" w:rsidP="00FD06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1770E">
        <w:rPr>
          <w:rFonts w:ascii="Garamond" w:hAnsi="Garamond" w:cs="Times New Roman"/>
          <w:color w:val="000000"/>
          <w:sz w:val="24"/>
          <w:szCs w:val="24"/>
          <w:lang w:val="sq-AL"/>
        </w:rPr>
        <w:t>11. Dhënës i informacionit për bazën e të dhënave në regjistrin elektronik të gjendjes gjyqësore të shtetasve të dënuar jashtë vendit është:</w:t>
      </w:r>
    </w:p>
    <w:p w14:paraId="08AD8850" w14:textId="77777777" w:rsidR="00FD06C8" w:rsidRPr="00C1770E" w:rsidRDefault="00FD06C8" w:rsidP="00FD06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1770E">
        <w:rPr>
          <w:rFonts w:ascii="Garamond" w:hAnsi="Garamond" w:cs="Times New Roman"/>
          <w:color w:val="000000"/>
          <w:sz w:val="24"/>
          <w:szCs w:val="24"/>
          <w:lang w:val="sq-AL"/>
        </w:rPr>
        <w:t xml:space="preserve">a) </w:t>
      </w:r>
      <w:r w:rsidR="00270D9C" w:rsidRPr="00C1770E">
        <w:rPr>
          <w:rFonts w:ascii="Garamond" w:hAnsi="Garamond" w:cs="Times New Roman"/>
          <w:color w:val="000000"/>
          <w:sz w:val="24"/>
          <w:szCs w:val="24"/>
          <w:lang w:val="sq-AL"/>
        </w:rPr>
        <w:t>Ç</w:t>
      </w:r>
      <w:r w:rsidRPr="00C1770E">
        <w:rPr>
          <w:rFonts w:ascii="Garamond" w:hAnsi="Garamond" w:cs="Times New Roman"/>
          <w:color w:val="000000"/>
          <w:sz w:val="24"/>
          <w:szCs w:val="24"/>
          <w:lang w:val="sq-AL"/>
        </w:rPr>
        <w:t xml:space="preserve">do mision diplomatik në shtetin e huaj; </w:t>
      </w:r>
    </w:p>
    <w:p w14:paraId="08AD8851" w14:textId="77777777" w:rsidR="00FD06C8" w:rsidRPr="00C1770E" w:rsidRDefault="00FD06C8" w:rsidP="00FD06C8">
      <w:pPr>
        <w:autoSpaceDE w:val="0"/>
        <w:autoSpaceDN w:val="0"/>
        <w:adjustRightInd w:val="0"/>
        <w:spacing w:after="0" w:line="240" w:lineRule="auto"/>
        <w:ind w:firstLine="284"/>
        <w:jc w:val="both"/>
        <w:rPr>
          <w:rFonts w:ascii="Garamond" w:hAnsi="Garamond" w:cs="Calibri"/>
          <w:color w:val="000000"/>
          <w:sz w:val="24"/>
          <w:szCs w:val="24"/>
          <w:lang w:val="sq-AL"/>
        </w:rPr>
      </w:pPr>
      <w:r w:rsidRPr="00C1770E">
        <w:rPr>
          <w:rFonts w:ascii="Garamond" w:hAnsi="Garamond" w:cs="Times New Roman"/>
          <w:color w:val="000000"/>
          <w:sz w:val="24"/>
          <w:szCs w:val="24"/>
          <w:lang w:val="sq-AL"/>
        </w:rPr>
        <w:t>b) çdo autoritet tjetër publik që merr dijeni për dënimin me vendim të formës së prerë nga një gjykatë e huaj për një shtetas shqiptar, shtetas i huaj apo pa shtetësi, por me banim të përhershëm në shtetin shqiptar.</w:t>
      </w:r>
    </w:p>
    <w:p w14:paraId="08AD8852" w14:textId="77777777" w:rsidR="00FD06C8" w:rsidRPr="00C1770E" w:rsidRDefault="00FD06C8" w:rsidP="00FD06C8">
      <w:pPr>
        <w:autoSpaceDE w:val="0"/>
        <w:autoSpaceDN w:val="0"/>
        <w:adjustRightInd w:val="0"/>
        <w:spacing w:after="0" w:line="240" w:lineRule="auto"/>
        <w:ind w:firstLine="284"/>
        <w:jc w:val="both"/>
        <w:rPr>
          <w:rFonts w:ascii="Garamond" w:hAnsi="Garamond" w:cs="Calibri"/>
          <w:color w:val="000000"/>
          <w:sz w:val="24"/>
          <w:szCs w:val="24"/>
          <w:lang w:val="sq-AL"/>
        </w:rPr>
      </w:pPr>
      <w:r w:rsidRPr="00C1770E">
        <w:rPr>
          <w:rFonts w:ascii="Garamond" w:hAnsi="Garamond" w:cs="Times New Roman"/>
          <w:color w:val="000000"/>
          <w:sz w:val="24"/>
          <w:szCs w:val="24"/>
          <w:lang w:val="sq-AL"/>
        </w:rPr>
        <w:t>12.</w:t>
      </w:r>
      <w:r w:rsidR="00D7062A" w:rsidRPr="00C1770E">
        <w:rPr>
          <w:rFonts w:ascii="Garamond" w:hAnsi="Garamond" w:cs="Times New Roman"/>
          <w:color w:val="000000"/>
          <w:sz w:val="24"/>
          <w:szCs w:val="24"/>
          <w:lang w:val="sq-AL"/>
        </w:rPr>
        <w:t xml:space="preserve"> </w:t>
      </w:r>
      <w:r w:rsidRPr="00C1770E">
        <w:rPr>
          <w:rFonts w:ascii="Garamond" w:hAnsi="Garamond" w:cs="Times New Roman"/>
          <w:color w:val="000000"/>
          <w:sz w:val="24"/>
          <w:szCs w:val="24"/>
          <w:lang w:val="sq-AL"/>
        </w:rPr>
        <w:t>Subjekte të interesuara janë:</w:t>
      </w:r>
    </w:p>
    <w:p w14:paraId="08AD8853" w14:textId="77777777" w:rsidR="00FD06C8" w:rsidRPr="00C1770E" w:rsidRDefault="00FD06C8" w:rsidP="00FD06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1770E">
        <w:rPr>
          <w:rFonts w:ascii="Garamond" w:hAnsi="Garamond" w:cs="Times New Roman"/>
          <w:color w:val="000000"/>
          <w:sz w:val="24"/>
          <w:szCs w:val="24"/>
          <w:lang w:val="sq-AL"/>
        </w:rPr>
        <w:t>a)</w:t>
      </w:r>
      <w:r w:rsidR="00D7062A" w:rsidRPr="00C1770E">
        <w:rPr>
          <w:rFonts w:ascii="Garamond" w:hAnsi="Garamond" w:cs="Times New Roman"/>
          <w:color w:val="000000"/>
          <w:sz w:val="24"/>
          <w:szCs w:val="24"/>
          <w:lang w:val="sq-AL"/>
        </w:rPr>
        <w:t xml:space="preserve"> </w:t>
      </w:r>
      <w:r w:rsidRPr="00C1770E">
        <w:rPr>
          <w:rFonts w:ascii="Garamond" w:hAnsi="Garamond" w:cs="Times New Roman"/>
          <w:color w:val="000000"/>
          <w:sz w:val="24"/>
          <w:szCs w:val="24"/>
          <w:lang w:val="sq-AL"/>
        </w:rPr>
        <w:t>organi i prokurorisë;</w:t>
      </w:r>
    </w:p>
    <w:p w14:paraId="08AD8854" w14:textId="77777777" w:rsidR="00FD06C8" w:rsidRPr="00C1770E" w:rsidRDefault="00FD06C8" w:rsidP="00FD06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1770E">
        <w:rPr>
          <w:rFonts w:ascii="Garamond" w:hAnsi="Garamond" w:cs="Times New Roman"/>
          <w:color w:val="000000"/>
          <w:sz w:val="24"/>
          <w:szCs w:val="24"/>
          <w:lang w:val="sq-AL"/>
        </w:rPr>
        <w:t>b)</w:t>
      </w:r>
      <w:r w:rsidR="00D7062A" w:rsidRPr="00C1770E">
        <w:rPr>
          <w:rFonts w:ascii="Garamond" w:hAnsi="Garamond" w:cs="Times New Roman"/>
          <w:color w:val="000000"/>
          <w:sz w:val="24"/>
          <w:szCs w:val="24"/>
          <w:lang w:val="sq-AL"/>
        </w:rPr>
        <w:t xml:space="preserve"> </w:t>
      </w:r>
      <w:r w:rsidRPr="00C1770E">
        <w:rPr>
          <w:rFonts w:ascii="Garamond" w:hAnsi="Garamond" w:cs="Times New Roman"/>
          <w:color w:val="000000"/>
          <w:sz w:val="24"/>
          <w:szCs w:val="24"/>
          <w:lang w:val="sq-AL"/>
        </w:rPr>
        <w:t>Policia e Shtetit;</w:t>
      </w:r>
    </w:p>
    <w:p w14:paraId="08AD8855" w14:textId="77777777" w:rsidR="00FD06C8" w:rsidRPr="00C1770E" w:rsidRDefault="00FD06C8" w:rsidP="00FD06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1770E">
        <w:rPr>
          <w:rFonts w:ascii="Garamond" w:hAnsi="Garamond" w:cs="Times New Roman"/>
          <w:color w:val="000000"/>
          <w:sz w:val="24"/>
          <w:szCs w:val="24"/>
          <w:lang w:val="sq-AL"/>
        </w:rPr>
        <w:t>c)</w:t>
      </w:r>
      <w:r w:rsidR="00D7062A" w:rsidRPr="00C1770E">
        <w:rPr>
          <w:rFonts w:ascii="Garamond" w:hAnsi="Garamond" w:cs="Times New Roman"/>
          <w:color w:val="000000"/>
          <w:sz w:val="24"/>
          <w:szCs w:val="24"/>
          <w:lang w:val="sq-AL"/>
        </w:rPr>
        <w:t xml:space="preserve"> </w:t>
      </w:r>
      <w:r w:rsidRPr="00C1770E">
        <w:rPr>
          <w:rFonts w:ascii="Garamond" w:hAnsi="Garamond" w:cs="Times New Roman"/>
          <w:color w:val="000000"/>
          <w:sz w:val="24"/>
          <w:szCs w:val="24"/>
          <w:lang w:val="sq-AL"/>
        </w:rPr>
        <w:t>organet e tjera të hetimit;</w:t>
      </w:r>
    </w:p>
    <w:p w14:paraId="08AD8856" w14:textId="77777777" w:rsidR="00FD06C8" w:rsidRPr="00C1770E" w:rsidRDefault="00FD06C8" w:rsidP="00FD06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1770E">
        <w:rPr>
          <w:rFonts w:ascii="Garamond" w:hAnsi="Garamond" w:cs="Times New Roman"/>
          <w:color w:val="000000"/>
          <w:sz w:val="24"/>
          <w:szCs w:val="24"/>
          <w:lang w:val="sq-AL"/>
        </w:rPr>
        <w:t>ç)</w:t>
      </w:r>
      <w:r w:rsidR="00D7062A" w:rsidRPr="00C1770E">
        <w:rPr>
          <w:rFonts w:ascii="Garamond" w:hAnsi="Garamond" w:cs="Times New Roman"/>
          <w:color w:val="000000"/>
          <w:sz w:val="24"/>
          <w:szCs w:val="24"/>
          <w:lang w:val="sq-AL"/>
        </w:rPr>
        <w:t xml:space="preserve"> </w:t>
      </w:r>
      <w:r w:rsidRPr="00C1770E">
        <w:rPr>
          <w:rFonts w:ascii="Garamond" w:hAnsi="Garamond" w:cs="Times New Roman"/>
          <w:color w:val="000000"/>
          <w:sz w:val="24"/>
          <w:szCs w:val="24"/>
          <w:lang w:val="sq-AL"/>
        </w:rPr>
        <w:t>çdo subjekt tjetër i përcaktuar shprehimisht me ligj apo me vendim të Këshillit të Ministrave;</w:t>
      </w:r>
    </w:p>
    <w:p w14:paraId="08AD8857" w14:textId="77777777" w:rsidR="00FD06C8" w:rsidRPr="00C1770E" w:rsidRDefault="00FD06C8" w:rsidP="00FD06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1770E">
        <w:rPr>
          <w:rFonts w:ascii="Garamond" w:hAnsi="Garamond" w:cs="Times New Roman"/>
          <w:color w:val="000000"/>
          <w:sz w:val="24"/>
          <w:szCs w:val="24"/>
          <w:lang w:val="sq-AL"/>
        </w:rPr>
        <w:t>d) çdo person i interesuar, të</w:t>
      </w:r>
      <w:r w:rsidRPr="00C1770E">
        <w:rPr>
          <w:rFonts w:ascii="Garamond" w:hAnsi="Garamond" w:cs="Times New Roman"/>
          <w:sz w:val="24"/>
          <w:szCs w:val="24"/>
          <w:lang w:val="sq-AL"/>
        </w:rPr>
        <w:t xml:space="preserve"> cilit i njihet ligjërisht kjo e drejtë</w:t>
      </w:r>
      <w:r w:rsidRPr="00C1770E">
        <w:rPr>
          <w:rFonts w:ascii="Garamond" w:hAnsi="Garamond" w:cs="Times New Roman"/>
          <w:color w:val="000000"/>
          <w:sz w:val="24"/>
          <w:szCs w:val="24"/>
          <w:lang w:val="sq-AL"/>
        </w:rPr>
        <w:t>, në përputhje me legjislacionin në fuqi për mbrojtjen e të dhënave personale.</w:t>
      </w:r>
    </w:p>
    <w:p w14:paraId="08AD8858" w14:textId="77777777" w:rsidR="00FD06C8" w:rsidRPr="00C1770E" w:rsidRDefault="00FD06C8" w:rsidP="00FD06C8">
      <w:pPr>
        <w:autoSpaceDE w:val="0"/>
        <w:autoSpaceDN w:val="0"/>
        <w:adjustRightInd w:val="0"/>
        <w:spacing w:after="0" w:line="240" w:lineRule="auto"/>
        <w:ind w:firstLine="284"/>
        <w:jc w:val="both"/>
        <w:rPr>
          <w:rFonts w:ascii="Garamond" w:hAnsi="Garamond" w:cs="Calibri"/>
          <w:color w:val="000000"/>
          <w:sz w:val="24"/>
          <w:szCs w:val="24"/>
          <w:lang w:val="sq-AL"/>
        </w:rPr>
      </w:pPr>
      <w:r w:rsidRPr="00C1770E">
        <w:rPr>
          <w:rFonts w:ascii="Garamond" w:hAnsi="Garamond" w:cs="Times New Roman"/>
          <w:color w:val="000000"/>
          <w:sz w:val="24"/>
          <w:szCs w:val="24"/>
          <w:lang w:val="sq-AL"/>
        </w:rPr>
        <w:t>13. Niveli i aksesit në sistemin dhe bazën e të dhënave të regjistrit elektronik të gjendjes gjyqësore, të shtetasve shqiptarë, shtetasve të huaj dhe pa shtetësi, të dënuar jashtë vendit, por me banim të përhershëm në shtetin shqiptar është, si më poshtë vijon:</w:t>
      </w:r>
    </w:p>
    <w:p w14:paraId="08AD8859" w14:textId="77777777" w:rsidR="00FD06C8" w:rsidRPr="00C1770E" w:rsidRDefault="00FD06C8" w:rsidP="00FD06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1770E">
        <w:rPr>
          <w:rFonts w:ascii="Garamond" w:hAnsi="Garamond" w:cs="Times New Roman"/>
          <w:color w:val="000000"/>
          <w:sz w:val="24"/>
          <w:szCs w:val="24"/>
          <w:lang w:val="sq-AL"/>
        </w:rPr>
        <w:t>a)</w:t>
      </w:r>
      <w:r w:rsidR="00D7062A" w:rsidRPr="00C1770E">
        <w:rPr>
          <w:rFonts w:ascii="Garamond" w:hAnsi="Garamond" w:cs="Times New Roman"/>
          <w:color w:val="000000"/>
          <w:sz w:val="24"/>
          <w:szCs w:val="24"/>
          <w:lang w:val="sq-AL"/>
        </w:rPr>
        <w:t xml:space="preserve"> </w:t>
      </w:r>
      <w:r w:rsidRPr="00C1770E">
        <w:rPr>
          <w:rFonts w:ascii="Garamond" w:hAnsi="Garamond" w:cs="Times New Roman"/>
          <w:color w:val="000000"/>
          <w:sz w:val="24"/>
          <w:szCs w:val="24"/>
          <w:lang w:val="sq-AL"/>
        </w:rPr>
        <w:t>Veprimet në regjistër kryhen nga struktura përgjegjëse në Ministrinë e Drejtësisë, e cila ka të drejta regjistrimi, përpunimi, raportimi, leximi, shkrimi dhe përditësimi për të dhënat e regjistruara në regjistër;</w:t>
      </w:r>
    </w:p>
    <w:p w14:paraId="08AD885A" w14:textId="77777777" w:rsidR="00FD06C8" w:rsidRPr="00C1770E" w:rsidRDefault="00FD06C8" w:rsidP="00FD06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1770E">
        <w:rPr>
          <w:rFonts w:ascii="Garamond" w:hAnsi="Garamond" w:cs="Times New Roman"/>
          <w:color w:val="000000"/>
          <w:sz w:val="24"/>
          <w:szCs w:val="24"/>
          <w:lang w:val="sq-AL"/>
        </w:rPr>
        <w:t>b)</w:t>
      </w:r>
      <w:r w:rsidR="00D7062A" w:rsidRPr="00C1770E">
        <w:rPr>
          <w:rFonts w:ascii="Garamond" w:hAnsi="Garamond" w:cs="Times New Roman"/>
          <w:color w:val="000000"/>
          <w:sz w:val="24"/>
          <w:szCs w:val="24"/>
          <w:lang w:val="sq-AL"/>
        </w:rPr>
        <w:t xml:space="preserve"> </w:t>
      </w:r>
      <w:r w:rsidRPr="00C1770E">
        <w:rPr>
          <w:rFonts w:ascii="Garamond" w:hAnsi="Garamond" w:cs="Times New Roman"/>
          <w:color w:val="000000"/>
          <w:sz w:val="24"/>
          <w:szCs w:val="24"/>
          <w:lang w:val="sq-AL"/>
        </w:rPr>
        <w:t>Subjektet e përcaktuara në shkronjat “a”, “b” dhe “c”</w:t>
      </w:r>
      <w:r w:rsidRPr="00C1770E">
        <w:rPr>
          <w:rFonts w:ascii="Garamond" w:hAnsi="Garamond" w:cs="Calibri"/>
          <w:color w:val="000000"/>
          <w:sz w:val="24"/>
          <w:szCs w:val="24"/>
          <w:lang w:val="sq-AL"/>
        </w:rPr>
        <w:t>,</w:t>
      </w:r>
      <w:r w:rsidRPr="00C1770E">
        <w:rPr>
          <w:rFonts w:ascii="Garamond" w:hAnsi="Garamond" w:cs="Times New Roman"/>
          <w:color w:val="000000"/>
          <w:sz w:val="24"/>
          <w:szCs w:val="24"/>
          <w:lang w:val="sq-AL"/>
        </w:rPr>
        <w:t xml:space="preserve"> të pikës 12, të këtij vendimi, kanë të drejtë të kenë akses të drejtpërdrejtë dhe të pakufizuar në leximin e të dhënave, kur është e nevojshme për të hetuar një vepër penale;</w:t>
      </w:r>
    </w:p>
    <w:p w14:paraId="08AD885B" w14:textId="77777777" w:rsidR="00FD06C8" w:rsidRPr="00C1770E" w:rsidRDefault="00FD06C8" w:rsidP="00FD06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1770E">
        <w:rPr>
          <w:rFonts w:ascii="Garamond" w:hAnsi="Garamond" w:cs="Times New Roman"/>
          <w:color w:val="000000"/>
          <w:sz w:val="24"/>
          <w:szCs w:val="24"/>
          <w:lang w:val="sq-AL"/>
        </w:rPr>
        <w:lastRenderedPageBreak/>
        <w:t>c)</w:t>
      </w:r>
      <w:r w:rsidR="00D7062A" w:rsidRPr="00C1770E">
        <w:rPr>
          <w:rFonts w:ascii="Garamond" w:hAnsi="Garamond" w:cs="Times New Roman"/>
          <w:color w:val="000000"/>
          <w:sz w:val="24"/>
          <w:szCs w:val="24"/>
          <w:lang w:val="sq-AL"/>
        </w:rPr>
        <w:t xml:space="preserve"> </w:t>
      </w:r>
      <w:r w:rsidRPr="00C1770E">
        <w:rPr>
          <w:rFonts w:ascii="Garamond" w:hAnsi="Garamond" w:cs="Times New Roman"/>
          <w:color w:val="000000"/>
          <w:sz w:val="24"/>
          <w:szCs w:val="24"/>
          <w:lang w:val="sq-AL"/>
        </w:rPr>
        <w:t>Subjektet e interesuara, të përcaktuara në shkronjat “</w:t>
      </w:r>
      <w:r w:rsidR="00270D9C" w:rsidRPr="00C1770E">
        <w:rPr>
          <w:rFonts w:ascii="Garamond" w:hAnsi="Garamond" w:cs="Times New Roman"/>
          <w:color w:val="000000"/>
          <w:sz w:val="24"/>
          <w:szCs w:val="24"/>
          <w:lang w:val="sq-AL"/>
        </w:rPr>
        <w:t>ç</w:t>
      </w:r>
      <w:r w:rsidRPr="00C1770E">
        <w:rPr>
          <w:rFonts w:ascii="Garamond" w:hAnsi="Garamond" w:cs="Times New Roman"/>
          <w:color w:val="000000"/>
          <w:sz w:val="24"/>
          <w:szCs w:val="24"/>
          <w:lang w:val="sq-AL"/>
        </w:rPr>
        <w:t>” dhe “d”</w:t>
      </w:r>
      <w:r w:rsidRPr="00C1770E">
        <w:rPr>
          <w:rFonts w:ascii="Garamond" w:hAnsi="Garamond" w:cs="Calibri"/>
          <w:color w:val="000000"/>
          <w:sz w:val="24"/>
          <w:szCs w:val="24"/>
          <w:lang w:val="sq-AL"/>
        </w:rPr>
        <w:t>,</w:t>
      </w:r>
      <w:r w:rsidRPr="00C1770E">
        <w:rPr>
          <w:rFonts w:ascii="Garamond" w:hAnsi="Garamond" w:cs="Times New Roman"/>
          <w:color w:val="000000"/>
          <w:sz w:val="24"/>
          <w:szCs w:val="24"/>
          <w:lang w:val="sq-AL"/>
        </w:rPr>
        <w:t xml:space="preserve"> të pikës 11, të këtij vendimi, kanë të drejtë leximi të të dhënave të regjistrit elektronik. </w:t>
      </w:r>
    </w:p>
    <w:p w14:paraId="08AD885C" w14:textId="77777777" w:rsidR="00FD06C8" w:rsidRPr="00C1770E" w:rsidRDefault="00FD06C8" w:rsidP="00FD06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1770E">
        <w:rPr>
          <w:rFonts w:ascii="Garamond" w:hAnsi="Garamond" w:cs="Times New Roman"/>
          <w:color w:val="000000"/>
          <w:sz w:val="24"/>
          <w:szCs w:val="24"/>
          <w:lang w:val="sq-AL"/>
        </w:rPr>
        <w:t>14. Subjektet që kanë akses në regjistër ruajnë konfidencialitetin e të dhënave</w:t>
      </w:r>
      <w:r w:rsidRPr="00C1770E">
        <w:rPr>
          <w:rFonts w:ascii="Garamond" w:hAnsi="Garamond" w:cs="Calibri"/>
          <w:color w:val="000000"/>
          <w:sz w:val="24"/>
          <w:szCs w:val="24"/>
          <w:lang w:val="sq-AL"/>
        </w:rPr>
        <w:t>,</w:t>
      </w:r>
      <w:r w:rsidRPr="00C1770E">
        <w:rPr>
          <w:rFonts w:ascii="Garamond" w:hAnsi="Garamond" w:cs="Times New Roman"/>
          <w:color w:val="000000"/>
          <w:sz w:val="24"/>
          <w:szCs w:val="24"/>
          <w:lang w:val="sq-AL"/>
        </w:rPr>
        <w:t xml:space="preserve"> që aksesojnë nëpërmjet regjistrit. </w:t>
      </w:r>
    </w:p>
    <w:p w14:paraId="08AD885D" w14:textId="77777777" w:rsidR="00FD06C8" w:rsidRPr="00C1770E" w:rsidRDefault="00FD06C8" w:rsidP="00FD06C8">
      <w:pPr>
        <w:autoSpaceDE w:val="0"/>
        <w:autoSpaceDN w:val="0"/>
        <w:adjustRightInd w:val="0"/>
        <w:spacing w:after="0" w:line="240" w:lineRule="auto"/>
        <w:ind w:firstLine="284"/>
        <w:jc w:val="both"/>
        <w:rPr>
          <w:rFonts w:ascii="Garamond" w:hAnsi="Garamond" w:cs="Calibri"/>
          <w:color w:val="000000"/>
          <w:sz w:val="24"/>
          <w:szCs w:val="24"/>
          <w:lang w:val="sq-AL"/>
        </w:rPr>
      </w:pPr>
      <w:r w:rsidRPr="00C1770E">
        <w:rPr>
          <w:rFonts w:ascii="Garamond" w:hAnsi="Garamond" w:cs="Times New Roman"/>
          <w:color w:val="000000"/>
          <w:sz w:val="24"/>
          <w:szCs w:val="24"/>
          <w:lang w:val="sq-AL"/>
        </w:rPr>
        <w:t xml:space="preserve">15. Në rastin kur vendimet e dhëna nga autoritetet e huaja ndaj shtetasve shqiptarë, shtetasve të huaj ose pa shtetësi janë njohur nga autoritetet shqiptare, vendimet e dhëna nga autoritetet e huaja nuk regjistrohen në regjistrin elektronik të gjendjes gjyqësore të shtetasve të dënuar jashtë vendit. </w:t>
      </w:r>
    </w:p>
    <w:p w14:paraId="08AD885E" w14:textId="77777777" w:rsidR="00FD06C8" w:rsidRPr="00C1770E" w:rsidRDefault="00FD06C8" w:rsidP="00FD06C8">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C1770E">
        <w:rPr>
          <w:rFonts w:ascii="Garamond" w:hAnsi="Garamond" w:cs="Times New Roman"/>
          <w:bCs/>
          <w:color w:val="000000"/>
          <w:sz w:val="24"/>
          <w:szCs w:val="24"/>
          <w:lang w:val="sq-AL"/>
        </w:rPr>
        <w:t>IV. DISPOZITA TË FUNDIT</w:t>
      </w:r>
    </w:p>
    <w:p w14:paraId="08AD885F" w14:textId="148F311F" w:rsidR="00FD06C8" w:rsidRPr="00C1770E" w:rsidRDefault="00FD06C8" w:rsidP="00FD06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1770E">
        <w:rPr>
          <w:rFonts w:ascii="Garamond" w:hAnsi="Garamond" w:cs="Times New Roman"/>
          <w:color w:val="000000"/>
          <w:sz w:val="24"/>
          <w:szCs w:val="24"/>
          <w:lang w:val="sq-AL"/>
        </w:rPr>
        <w:t>16. Rregullorja për organizimin dhe funksionimin e brendshëm të regjistrit elektronik të gjendjes gjyqësore të shtetasve të dënuar jashtë vendit miratohet nga ministri i Drejtësisë</w:t>
      </w:r>
      <w:r w:rsidRPr="00C1770E">
        <w:rPr>
          <w:rFonts w:ascii="Garamond" w:hAnsi="Garamond" w:cs="Calibri"/>
          <w:color w:val="000000"/>
          <w:sz w:val="24"/>
          <w:szCs w:val="24"/>
          <w:lang w:val="sq-AL"/>
        </w:rPr>
        <w:t>,</w:t>
      </w:r>
      <w:r w:rsidRPr="00C1770E">
        <w:rPr>
          <w:rFonts w:ascii="Garamond" w:hAnsi="Garamond" w:cs="Times New Roman"/>
          <w:color w:val="000000"/>
          <w:sz w:val="24"/>
          <w:szCs w:val="24"/>
          <w:lang w:val="sq-AL"/>
        </w:rPr>
        <w:t xml:space="preserve"> në përputhje me standardet, rregullat dhe procedurat e përcaktuara</w:t>
      </w:r>
      <w:r w:rsidRPr="00C1770E">
        <w:rPr>
          <w:rFonts w:ascii="Garamond" w:hAnsi="Garamond" w:cs="Calibri"/>
          <w:color w:val="000000"/>
          <w:sz w:val="24"/>
          <w:szCs w:val="24"/>
          <w:lang w:val="sq-AL"/>
        </w:rPr>
        <w:t>,</w:t>
      </w:r>
      <w:r w:rsidRPr="00C1770E">
        <w:rPr>
          <w:rFonts w:ascii="Garamond" w:hAnsi="Garamond" w:cs="Times New Roman"/>
          <w:color w:val="000000"/>
          <w:sz w:val="24"/>
          <w:szCs w:val="24"/>
          <w:lang w:val="sq-AL"/>
        </w:rPr>
        <w:t xml:space="preserve"> sipas nenit 10</w:t>
      </w:r>
      <w:r w:rsidRPr="00C1770E">
        <w:rPr>
          <w:rFonts w:ascii="Garamond" w:hAnsi="Garamond" w:cs="Calibri"/>
          <w:color w:val="000000"/>
          <w:sz w:val="24"/>
          <w:szCs w:val="24"/>
          <w:lang w:val="sq-AL"/>
        </w:rPr>
        <w:t>,</w:t>
      </w:r>
      <w:r w:rsidRPr="00C1770E">
        <w:rPr>
          <w:rFonts w:ascii="Garamond" w:hAnsi="Garamond" w:cs="Times New Roman"/>
          <w:color w:val="000000"/>
          <w:sz w:val="24"/>
          <w:szCs w:val="24"/>
          <w:lang w:val="sq-AL"/>
        </w:rPr>
        <w:t xml:space="preserve"> të ligjit nr</w:t>
      </w:r>
      <w:r w:rsidRPr="00C1770E">
        <w:rPr>
          <w:rFonts w:ascii="Garamond" w:hAnsi="Garamond" w:cs="Calibri"/>
          <w:color w:val="000000"/>
          <w:sz w:val="24"/>
          <w:szCs w:val="24"/>
          <w:lang w:val="sq-AL"/>
        </w:rPr>
        <w:t>.</w:t>
      </w:r>
      <w:r w:rsidR="00C1770E">
        <w:rPr>
          <w:rFonts w:ascii="Garamond" w:hAnsi="Garamond" w:cs="Calibri"/>
          <w:color w:val="000000"/>
          <w:sz w:val="24"/>
          <w:szCs w:val="24"/>
          <w:lang w:val="sq-AL"/>
        </w:rPr>
        <w:t xml:space="preserve"> </w:t>
      </w:r>
      <w:r w:rsidRPr="00C1770E">
        <w:rPr>
          <w:rFonts w:ascii="Garamond" w:hAnsi="Garamond" w:cs="Times New Roman"/>
          <w:color w:val="000000"/>
          <w:sz w:val="24"/>
          <w:szCs w:val="24"/>
          <w:lang w:val="sq-AL"/>
        </w:rPr>
        <w:t>10325,</w:t>
      </w:r>
      <w:r w:rsidR="00D7062A" w:rsidRPr="00C1770E">
        <w:rPr>
          <w:rFonts w:ascii="Garamond" w:hAnsi="Garamond" w:cs="Times New Roman"/>
          <w:color w:val="000000"/>
          <w:sz w:val="24"/>
          <w:szCs w:val="24"/>
          <w:lang w:val="sq-AL"/>
        </w:rPr>
        <w:t xml:space="preserve"> </w:t>
      </w:r>
      <w:r w:rsidRPr="00C1770E">
        <w:rPr>
          <w:rFonts w:ascii="Garamond" w:hAnsi="Garamond" w:cs="Times New Roman"/>
          <w:color w:val="000000"/>
          <w:sz w:val="24"/>
          <w:szCs w:val="24"/>
          <w:lang w:val="sq-AL"/>
        </w:rPr>
        <w:t>datë 23.9.2010</w:t>
      </w:r>
      <w:r w:rsidRPr="00C1770E">
        <w:rPr>
          <w:rFonts w:ascii="Garamond" w:hAnsi="Garamond" w:cs="Calibri"/>
          <w:color w:val="000000"/>
          <w:sz w:val="24"/>
          <w:szCs w:val="24"/>
          <w:lang w:val="sq-AL"/>
        </w:rPr>
        <w:t>,</w:t>
      </w:r>
      <w:r w:rsidRPr="00C1770E">
        <w:rPr>
          <w:rFonts w:ascii="Garamond" w:hAnsi="Garamond" w:cs="Times New Roman"/>
          <w:color w:val="000000"/>
          <w:sz w:val="24"/>
          <w:szCs w:val="24"/>
          <w:lang w:val="sq-AL"/>
        </w:rPr>
        <w:t xml:space="preserve"> “Për bazën e të dhënave shtetërore”.</w:t>
      </w:r>
    </w:p>
    <w:p w14:paraId="08AD8860" w14:textId="77777777" w:rsidR="00FD06C8" w:rsidRPr="00C1770E" w:rsidRDefault="00FD06C8" w:rsidP="00FD06C8">
      <w:pPr>
        <w:tabs>
          <w:tab w:val="left" w:pos="8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1770E">
        <w:rPr>
          <w:rFonts w:ascii="Garamond" w:hAnsi="Garamond" w:cs="Times New Roman"/>
          <w:color w:val="000000"/>
          <w:sz w:val="24"/>
          <w:szCs w:val="24"/>
          <w:lang w:val="sq-AL"/>
        </w:rPr>
        <w:t>17. Ngarkohet Ministria e Drejtësisë dhe Agjencia Kombëtare e Shoqërisë së Informacionit për zbatimin e këtij vendimi.</w:t>
      </w:r>
    </w:p>
    <w:p w14:paraId="08AD8861" w14:textId="77777777" w:rsidR="00FD06C8" w:rsidRPr="00C1770E" w:rsidRDefault="00FD06C8" w:rsidP="00FD06C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1770E">
        <w:rPr>
          <w:rFonts w:ascii="Garamond" w:hAnsi="Garamond" w:cs="Times New Roman"/>
          <w:color w:val="000000"/>
          <w:sz w:val="24"/>
          <w:szCs w:val="24"/>
          <w:lang w:val="sq-AL"/>
        </w:rPr>
        <w:t>Ky vendim hyn në fuqi pas botimit në Fletoren Zyrtare.</w:t>
      </w:r>
    </w:p>
    <w:p w14:paraId="08AD8862" w14:textId="77777777" w:rsidR="00FD06C8" w:rsidRPr="00C1770E" w:rsidRDefault="00FD06C8" w:rsidP="00FD06C8">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08AD8863" w14:textId="77777777" w:rsidR="00FD06C8" w:rsidRPr="00C1770E" w:rsidRDefault="00FD06C8" w:rsidP="00FD06C8">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C1770E">
        <w:rPr>
          <w:rFonts w:ascii="Garamond" w:hAnsi="Garamond" w:cs="Times New Roman"/>
          <w:bCs/>
          <w:color w:val="000000"/>
          <w:sz w:val="24"/>
          <w:szCs w:val="24"/>
          <w:lang w:val="sq-AL"/>
        </w:rPr>
        <w:t>KRYEMINISTËR</w:t>
      </w:r>
    </w:p>
    <w:p w14:paraId="08AD8864" w14:textId="77777777" w:rsidR="00ED3229" w:rsidRPr="00C1770E" w:rsidRDefault="00FD06C8" w:rsidP="00FD06C8">
      <w:pPr>
        <w:autoSpaceDE w:val="0"/>
        <w:autoSpaceDN w:val="0"/>
        <w:adjustRightInd w:val="0"/>
        <w:spacing w:after="0" w:line="240" w:lineRule="auto"/>
        <w:ind w:firstLine="284"/>
        <w:jc w:val="right"/>
        <w:rPr>
          <w:rFonts w:ascii="Garamond" w:hAnsi="Garamond"/>
          <w:sz w:val="24"/>
          <w:szCs w:val="24"/>
          <w:lang w:val="sq-AL"/>
        </w:rPr>
      </w:pPr>
      <w:r w:rsidRPr="00C1770E">
        <w:rPr>
          <w:rFonts w:ascii="Garamond" w:hAnsi="Garamond" w:cs="Times New Roman"/>
          <w:b/>
          <w:bCs/>
          <w:color w:val="000000"/>
          <w:sz w:val="24"/>
          <w:szCs w:val="24"/>
          <w:lang w:val="sq-AL"/>
        </w:rPr>
        <w:t>Edi Rama</w:t>
      </w:r>
    </w:p>
    <w:sectPr w:rsidR="00ED3229" w:rsidRPr="00C1770E" w:rsidSect="00ED47B2">
      <w:pgSz w:w="11906" w:h="16838" w:code="9"/>
      <w:pgMar w:top="1440" w:right="1440" w:bottom="1440" w:left="1440" w:header="720" w:footer="27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6187A6" w14:textId="77777777" w:rsidR="00C1770E" w:rsidRDefault="00C1770E" w:rsidP="00FA4718">
      <w:pPr>
        <w:spacing w:after="0" w:line="240" w:lineRule="auto"/>
      </w:pPr>
      <w:r>
        <w:separator/>
      </w:r>
    </w:p>
  </w:endnote>
  <w:endnote w:type="continuationSeparator" w:id="0">
    <w:p w14:paraId="1BDCF488" w14:textId="77777777" w:rsidR="00C1770E" w:rsidRDefault="00C1770E" w:rsidP="00FA4718">
      <w:pPr>
        <w:spacing w:after="0" w:line="240" w:lineRule="auto"/>
      </w:pPr>
      <w:r>
        <w:continuationSeparator/>
      </w:r>
    </w:p>
  </w:endnote>
  <w:endnote w:type="continuationNotice" w:id="1">
    <w:p w14:paraId="2F90B099" w14:textId="77777777" w:rsidR="00C027C3" w:rsidRDefault="00C027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Times">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3A2585" w14:textId="77777777" w:rsidR="00C1770E" w:rsidRDefault="00C1770E" w:rsidP="00FA4718">
      <w:pPr>
        <w:spacing w:after="0" w:line="240" w:lineRule="auto"/>
      </w:pPr>
      <w:r>
        <w:separator/>
      </w:r>
    </w:p>
  </w:footnote>
  <w:footnote w:type="continuationSeparator" w:id="0">
    <w:p w14:paraId="6E6CBC26" w14:textId="77777777" w:rsidR="00C1770E" w:rsidRDefault="00C1770E" w:rsidP="00FA4718">
      <w:pPr>
        <w:spacing w:after="0" w:line="240" w:lineRule="auto"/>
      </w:pPr>
      <w:r>
        <w:continuationSeparator/>
      </w:r>
    </w:p>
  </w:footnote>
  <w:footnote w:type="continuationNotice" w:id="1">
    <w:p w14:paraId="6BA52974" w14:textId="77777777" w:rsidR="00C027C3" w:rsidRDefault="00C027C3">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81D3F"/>
    <w:multiLevelType w:val="hybridMultilevel"/>
    <w:tmpl w:val="862EFCCE"/>
    <w:lvl w:ilvl="0" w:tplc="08090017">
      <w:start w:val="1"/>
      <w:numFmt w:val="lowerLetter"/>
      <w:lvlText w:val="%1)"/>
      <w:lvlJc w:val="left"/>
      <w:pPr>
        <w:ind w:left="1015" w:hanging="360"/>
      </w:pPr>
    </w:lvl>
    <w:lvl w:ilvl="1" w:tplc="04090019" w:tentative="1">
      <w:start w:val="1"/>
      <w:numFmt w:val="lowerLetter"/>
      <w:lvlText w:val="%2."/>
      <w:lvlJc w:val="left"/>
      <w:pPr>
        <w:ind w:left="1735" w:hanging="360"/>
      </w:pPr>
    </w:lvl>
    <w:lvl w:ilvl="2" w:tplc="0409001B" w:tentative="1">
      <w:start w:val="1"/>
      <w:numFmt w:val="lowerRoman"/>
      <w:lvlText w:val="%3."/>
      <w:lvlJc w:val="right"/>
      <w:pPr>
        <w:ind w:left="2455" w:hanging="180"/>
      </w:pPr>
    </w:lvl>
    <w:lvl w:ilvl="3" w:tplc="0409000F" w:tentative="1">
      <w:start w:val="1"/>
      <w:numFmt w:val="decimal"/>
      <w:lvlText w:val="%4."/>
      <w:lvlJc w:val="left"/>
      <w:pPr>
        <w:ind w:left="3175" w:hanging="360"/>
      </w:pPr>
    </w:lvl>
    <w:lvl w:ilvl="4" w:tplc="04090019" w:tentative="1">
      <w:start w:val="1"/>
      <w:numFmt w:val="lowerLetter"/>
      <w:lvlText w:val="%5."/>
      <w:lvlJc w:val="left"/>
      <w:pPr>
        <w:ind w:left="3895" w:hanging="360"/>
      </w:pPr>
    </w:lvl>
    <w:lvl w:ilvl="5" w:tplc="0409001B" w:tentative="1">
      <w:start w:val="1"/>
      <w:numFmt w:val="lowerRoman"/>
      <w:lvlText w:val="%6."/>
      <w:lvlJc w:val="right"/>
      <w:pPr>
        <w:ind w:left="4615" w:hanging="180"/>
      </w:pPr>
    </w:lvl>
    <w:lvl w:ilvl="6" w:tplc="0409000F" w:tentative="1">
      <w:start w:val="1"/>
      <w:numFmt w:val="decimal"/>
      <w:lvlText w:val="%7."/>
      <w:lvlJc w:val="left"/>
      <w:pPr>
        <w:ind w:left="5335" w:hanging="360"/>
      </w:pPr>
    </w:lvl>
    <w:lvl w:ilvl="7" w:tplc="04090019" w:tentative="1">
      <w:start w:val="1"/>
      <w:numFmt w:val="lowerLetter"/>
      <w:lvlText w:val="%8."/>
      <w:lvlJc w:val="left"/>
      <w:pPr>
        <w:ind w:left="6055" w:hanging="360"/>
      </w:pPr>
    </w:lvl>
    <w:lvl w:ilvl="8" w:tplc="0409001B" w:tentative="1">
      <w:start w:val="1"/>
      <w:numFmt w:val="lowerRoman"/>
      <w:lvlText w:val="%9."/>
      <w:lvlJc w:val="right"/>
      <w:pPr>
        <w:ind w:left="6775" w:hanging="180"/>
      </w:pPr>
    </w:lvl>
  </w:abstractNum>
  <w:abstractNum w:abstractNumId="1">
    <w:nsid w:val="05B3600D"/>
    <w:multiLevelType w:val="hybridMultilevel"/>
    <w:tmpl w:val="4660208A"/>
    <w:lvl w:ilvl="0" w:tplc="08090017">
      <w:start w:val="1"/>
      <w:numFmt w:val="lowerLetter"/>
      <w:lvlText w:val="%1)"/>
      <w:lvlJc w:val="left"/>
      <w:pPr>
        <w:ind w:left="360" w:hanging="360"/>
      </w:pPr>
      <w:rPr>
        <w:rFonts w:hint="default"/>
        <w:b w:val="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CAF47D3"/>
    <w:multiLevelType w:val="hybridMultilevel"/>
    <w:tmpl w:val="0CB035E8"/>
    <w:lvl w:ilvl="0" w:tplc="5F6C0F20">
      <w:start w:val="1"/>
      <w:numFmt w:val="decimal"/>
      <w:lvlText w:val="%1."/>
      <w:lvlJc w:val="left"/>
      <w:pPr>
        <w:ind w:left="900" w:hanging="360"/>
      </w:pPr>
      <w:rPr>
        <w:rFonts w:ascii="Times New Roman" w:hAnsi="Times New Roman" w:cs="Times New Roman" w:hint="default"/>
        <w:b w:val="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108E3ABE"/>
    <w:multiLevelType w:val="hybridMultilevel"/>
    <w:tmpl w:val="B5E83B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0F50434"/>
    <w:multiLevelType w:val="hybridMultilevel"/>
    <w:tmpl w:val="020E3730"/>
    <w:lvl w:ilvl="0" w:tplc="08090017">
      <w:start w:val="1"/>
      <w:numFmt w:val="lowerLetter"/>
      <w:lvlText w:val="%1)"/>
      <w:lvlJc w:val="left"/>
      <w:pPr>
        <w:ind w:left="1364" w:hanging="360"/>
      </w:p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5">
    <w:nsid w:val="23E66DEB"/>
    <w:multiLevelType w:val="hybridMultilevel"/>
    <w:tmpl w:val="374A6BB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DCC1E94"/>
    <w:multiLevelType w:val="hybridMultilevel"/>
    <w:tmpl w:val="9956F710"/>
    <w:lvl w:ilvl="0" w:tplc="0809001B">
      <w:start w:val="1"/>
      <w:numFmt w:val="lowerRoman"/>
      <w:lvlText w:val="%1."/>
      <w:lvlJc w:val="right"/>
      <w:pPr>
        <w:ind w:left="1713" w:hanging="360"/>
      </w:pPr>
    </w:lvl>
    <w:lvl w:ilvl="1" w:tplc="08090019" w:tentative="1">
      <w:start w:val="1"/>
      <w:numFmt w:val="lowerLetter"/>
      <w:lvlText w:val="%2."/>
      <w:lvlJc w:val="left"/>
      <w:pPr>
        <w:ind w:left="2433" w:hanging="360"/>
      </w:pPr>
    </w:lvl>
    <w:lvl w:ilvl="2" w:tplc="0809001B" w:tentative="1">
      <w:start w:val="1"/>
      <w:numFmt w:val="lowerRoman"/>
      <w:lvlText w:val="%3."/>
      <w:lvlJc w:val="right"/>
      <w:pPr>
        <w:ind w:left="3153" w:hanging="180"/>
      </w:pPr>
    </w:lvl>
    <w:lvl w:ilvl="3" w:tplc="0809000F" w:tentative="1">
      <w:start w:val="1"/>
      <w:numFmt w:val="decimal"/>
      <w:lvlText w:val="%4."/>
      <w:lvlJc w:val="left"/>
      <w:pPr>
        <w:ind w:left="3873" w:hanging="360"/>
      </w:pPr>
    </w:lvl>
    <w:lvl w:ilvl="4" w:tplc="08090019" w:tentative="1">
      <w:start w:val="1"/>
      <w:numFmt w:val="lowerLetter"/>
      <w:lvlText w:val="%5."/>
      <w:lvlJc w:val="left"/>
      <w:pPr>
        <w:ind w:left="4593" w:hanging="360"/>
      </w:pPr>
    </w:lvl>
    <w:lvl w:ilvl="5" w:tplc="0809001B" w:tentative="1">
      <w:start w:val="1"/>
      <w:numFmt w:val="lowerRoman"/>
      <w:lvlText w:val="%6."/>
      <w:lvlJc w:val="right"/>
      <w:pPr>
        <w:ind w:left="5313" w:hanging="180"/>
      </w:pPr>
    </w:lvl>
    <w:lvl w:ilvl="6" w:tplc="0809000F" w:tentative="1">
      <w:start w:val="1"/>
      <w:numFmt w:val="decimal"/>
      <w:lvlText w:val="%7."/>
      <w:lvlJc w:val="left"/>
      <w:pPr>
        <w:ind w:left="6033" w:hanging="360"/>
      </w:pPr>
    </w:lvl>
    <w:lvl w:ilvl="7" w:tplc="08090019" w:tentative="1">
      <w:start w:val="1"/>
      <w:numFmt w:val="lowerLetter"/>
      <w:lvlText w:val="%8."/>
      <w:lvlJc w:val="left"/>
      <w:pPr>
        <w:ind w:left="6753" w:hanging="360"/>
      </w:pPr>
    </w:lvl>
    <w:lvl w:ilvl="8" w:tplc="0809001B" w:tentative="1">
      <w:start w:val="1"/>
      <w:numFmt w:val="lowerRoman"/>
      <w:lvlText w:val="%9."/>
      <w:lvlJc w:val="right"/>
      <w:pPr>
        <w:ind w:left="7473" w:hanging="180"/>
      </w:pPr>
    </w:lvl>
  </w:abstractNum>
  <w:abstractNum w:abstractNumId="7">
    <w:nsid w:val="387D4F1B"/>
    <w:multiLevelType w:val="hybridMultilevel"/>
    <w:tmpl w:val="18781614"/>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418D785E"/>
    <w:multiLevelType w:val="hybridMultilevel"/>
    <w:tmpl w:val="5EE01C0A"/>
    <w:lvl w:ilvl="0" w:tplc="368ABD88">
      <w:start w:val="16"/>
      <w:numFmt w:val="decimal"/>
      <w:lvlText w:val="%1."/>
      <w:lvlJc w:val="left"/>
      <w:pPr>
        <w:ind w:left="900" w:hanging="360"/>
      </w:pPr>
      <w:rPr>
        <w:rFonts w:ascii="Times New Roman" w:hAnsi="Times New Roman" w:cs="Times New Roman" w:hint="default"/>
        <w:b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1A46C8C"/>
    <w:multiLevelType w:val="hybridMultilevel"/>
    <w:tmpl w:val="B32EA2D2"/>
    <w:lvl w:ilvl="0" w:tplc="0088DE6E">
      <w:start w:val="1"/>
      <w:numFmt w:val="lowerLetter"/>
      <w:lvlText w:val="%1)"/>
      <w:lvlJc w:val="left"/>
      <w:pPr>
        <w:ind w:left="1070" w:hanging="360"/>
      </w:pPr>
      <w:rPr>
        <w:rFonts w:hint="default"/>
        <w:b w:val="0"/>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45B2797F"/>
    <w:multiLevelType w:val="hybridMultilevel"/>
    <w:tmpl w:val="3CE2307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91626A2"/>
    <w:multiLevelType w:val="hybridMultilevel"/>
    <w:tmpl w:val="B34010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5912A46"/>
    <w:multiLevelType w:val="hybridMultilevel"/>
    <w:tmpl w:val="EDBCD3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D0078D5"/>
    <w:multiLevelType w:val="hybridMultilevel"/>
    <w:tmpl w:val="A420E9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2806586"/>
    <w:multiLevelType w:val="hybridMultilevel"/>
    <w:tmpl w:val="3844D478"/>
    <w:lvl w:ilvl="0" w:tplc="0809001B">
      <w:start w:val="1"/>
      <w:numFmt w:val="lowerRoman"/>
      <w:lvlText w:val="%1."/>
      <w:lvlJc w:val="right"/>
      <w:pPr>
        <w:ind w:left="360" w:hanging="360"/>
      </w:pPr>
      <w:rPr>
        <w:rFonts w:hint="default"/>
        <w:b w:val="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73DA352D"/>
    <w:multiLevelType w:val="hybridMultilevel"/>
    <w:tmpl w:val="6994C3C2"/>
    <w:lvl w:ilvl="0" w:tplc="6ADABBB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7EF4E6D"/>
    <w:multiLevelType w:val="hybridMultilevel"/>
    <w:tmpl w:val="CEEA769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8632EDC"/>
    <w:multiLevelType w:val="hybridMultilevel"/>
    <w:tmpl w:val="AB462D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2"/>
  </w:num>
  <w:num w:numId="3">
    <w:abstractNumId w:val="16"/>
  </w:num>
  <w:num w:numId="4">
    <w:abstractNumId w:val="0"/>
  </w:num>
  <w:num w:numId="5">
    <w:abstractNumId w:val="1"/>
  </w:num>
  <w:num w:numId="6">
    <w:abstractNumId w:val="7"/>
  </w:num>
  <w:num w:numId="7">
    <w:abstractNumId w:val="4"/>
  </w:num>
  <w:num w:numId="8">
    <w:abstractNumId w:val="9"/>
  </w:num>
  <w:num w:numId="9">
    <w:abstractNumId w:val="14"/>
  </w:num>
  <w:num w:numId="10">
    <w:abstractNumId w:val="5"/>
  </w:num>
  <w:num w:numId="11">
    <w:abstractNumId w:val="6"/>
  </w:num>
  <w:num w:numId="12">
    <w:abstractNumId w:val="8"/>
  </w:num>
  <w:num w:numId="13">
    <w:abstractNumId w:val="17"/>
  </w:num>
  <w:num w:numId="14">
    <w:abstractNumId w:val="15"/>
  </w:num>
  <w:num w:numId="15">
    <w:abstractNumId w:val="3"/>
  </w:num>
  <w:num w:numId="16">
    <w:abstractNumId w:val="11"/>
  </w:num>
  <w:num w:numId="17">
    <w:abstractNumId w:val="13"/>
  </w:num>
  <w:num w:numId="18">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NotDisplayPageBoundaries/>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9C3"/>
    <w:rsid w:val="00002162"/>
    <w:rsid w:val="00005700"/>
    <w:rsid w:val="0000660D"/>
    <w:rsid w:val="000221A3"/>
    <w:rsid w:val="00023BDB"/>
    <w:rsid w:val="000269FF"/>
    <w:rsid w:val="00036B46"/>
    <w:rsid w:val="00040CE9"/>
    <w:rsid w:val="0004415F"/>
    <w:rsid w:val="00055512"/>
    <w:rsid w:val="000613A6"/>
    <w:rsid w:val="00061E0C"/>
    <w:rsid w:val="00063337"/>
    <w:rsid w:val="00063562"/>
    <w:rsid w:val="00073877"/>
    <w:rsid w:val="000748FE"/>
    <w:rsid w:val="000845A1"/>
    <w:rsid w:val="0008536C"/>
    <w:rsid w:val="000853ED"/>
    <w:rsid w:val="00091569"/>
    <w:rsid w:val="000933F9"/>
    <w:rsid w:val="0009584B"/>
    <w:rsid w:val="00095D3E"/>
    <w:rsid w:val="000972A4"/>
    <w:rsid w:val="000A0797"/>
    <w:rsid w:val="000A0B22"/>
    <w:rsid w:val="000A4D38"/>
    <w:rsid w:val="000A6249"/>
    <w:rsid w:val="000B226C"/>
    <w:rsid w:val="000B70DD"/>
    <w:rsid w:val="000B7F0B"/>
    <w:rsid w:val="000C71EB"/>
    <w:rsid w:val="000D5425"/>
    <w:rsid w:val="000D5ADB"/>
    <w:rsid w:val="000D679A"/>
    <w:rsid w:val="000D74B9"/>
    <w:rsid w:val="000E0F8C"/>
    <w:rsid w:val="000E6318"/>
    <w:rsid w:val="000E6E31"/>
    <w:rsid w:val="000F2E85"/>
    <w:rsid w:val="00101258"/>
    <w:rsid w:val="00103CEB"/>
    <w:rsid w:val="00104D85"/>
    <w:rsid w:val="001105F2"/>
    <w:rsid w:val="00114E73"/>
    <w:rsid w:val="001150AF"/>
    <w:rsid w:val="00115802"/>
    <w:rsid w:val="00117905"/>
    <w:rsid w:val="00120FE0"/>
    <w:rsid w:val="0013231C"/>
    <w:rsid w:val="00133A8B"/>
    <w:rsid w:val="00144D80"/>
    <w:rsid w:val="00145363"/>
    <w:rsid w:val="001459E3"/>
    <w:rsid w:val="00145C78"/>
    <w:rsid w:val="00146452"/>
    <w:rsid w:val="001540A6"/>
    <w:rsid w:val="0015438D"/>
    <w:rsid w:val="00162160"/>
    <w:rsid w:val="00163035"/>
    <w:rsid w:val="00166E0D"/>
    <w:rsid w:val="001765BF"/>
    <w:rsid w:val="001771EF"/>
    <w:rsid w:val="00177CD5"/>
    <w:rsid w:val="00180976"/>
    <w:rsid w:val="001843C0"/>
    <w:rsid w:val="0019233B"/>
    <w:rsid w:val="00192357"/>
    <w:rsid w:val="00194E46"/>
    <w:rsid w:val="0019561B"/>
    <w:rsid w:val="001A0CEE"/>
    <w:rsid w:val="001A1DEA"/>
    <w:rsid w:val="001A30B3"/>
    <w:rsid w:val="001A4F8C"/>
    <w:rsid w:val="001A5CA9"/>
    <w:rsid w:val="001A7CF0"/>
    <w:rsid w:val="001A7D1C"/>
    <w:rsid w:val="001B1BD0"/>
    <w:rsid w:val="001B4159"/>
    <w:rsid w:val="001B452F"/>
    <w:rsid w:val="001B4C6B"/>
    <w:rsid w:val="001B5544"/>
    <w:rsid w:val="001B7B8E"/>
    <w:rsid w:val="001C3251"/>
    <w:rsid w:val="001C4CBB"/>
    <w:rsid w:val="001C7358"/>
    <w:rsid w:val="001D07A2"/>
    <w:rsid w:val="001D31C5"/>
    <w:rsid w:val="001D6723"/>
    <w:rsid w:val="001D7506"/>
    <w:rsid w:val="001E0A1C"/>
    <w:rsid w:val="001E3A7B"/>
    <w:rsid w:val="001E7F37"/>
    <w:rsid w:val="001F4F48"/>
    <w:rsid w:val="001F5D2A"/>
    <w:rsid w:val="0020264E"/>
    <w:rsid w:val="002035F1"/>
    <w:rsid w:val="00203883"/>
    <w:rsid w:val="0020749F"/>
    <w:rsid w:val="00226CB7"/>
    <w:rsid w:val="00230189"/>
    <w:rsid w:val="0023070B"/>
    <w:rsid w:val="00244228"/>
    <w:rsid w:val="00244265"/>
    <w:rsid w:val="0024481D"/>
    <w:rsid w:val="00251377"/>
    <w:rsid w:val="002578EC"/>
    <w:rsid w:val="002600AF"/>
    <w:rsid w:val="0027081A"/>
    <w:rsid w:val="00270D9C"/>
    <w:rsid w:val="00272F7C"/>
    <w:rsid w:val="00281694"/>
    <w:rsid w:val="0028325F"/>
    <w:rsid w:val="00285D30"/>
    <w:rsid w:val="00291ECB"/>
    <w:rsid w:val="00294643"/>
    <w:rsid w:val="00296E09"/>
    <w:rsid w:val="002A0375"/>
    <w:rsid w:val="002A2BA2"/>
    <w:rsid w:val="002B4A7F"/>
    <w:rsid w:val="002B5576"/>
    <w:rsid w:val="002C154E"/>
    <w:rsid w:val="002C1EAE"/>
    <w:rsid w:val="002C21B2"/>
    <w:rsid w:val="002C44FA"/>
    <w:rsid w:val="002C7889"/>
    <w:rsid w:val="002C7AF4"/>
    <w:rsid w:val="002D40E7"/>
    <w:rsid w:val="002D70BF"/>
    <w:rsid w:val="002E35BC"/>
    <w:rsid w:val="002E4CC4"/>
    <w:rsid w:val="002F1BF2"/>
    <w:rsid w:val="002F347B"/>
    <w:rsid w:val="002F4B26"/>
    <w:rsid w:val="002F78C4"/>
    <w:rsid w:val="003050FC"/>
    <w:rsid w:val="00305556"/>
    <w:rsid w:val="00310BE1"/>
    <w:rsid w:val="00311105"/>
    <w:rsid w:val="00314710"/>
    <w:rsid w:val="00317570"/>
    <w:rsid w:val="00317961"/>
    <w:rsid w:val="00323E0D"/>
    <w:rsid w:val="003261CC"/>
    <w:rsid w:val="00334039"/>
    <w:rsid w:val="003363A3"/>
    <w:rsid w:val="00337161"/>
    <w:rsid w:val="00337939"/>
    <w:rsid w:val="00340438"/>
    <w:rsid w:val="003404CA"/>
    <w:rsid w:val="00342B16"/>
    <w:rsid w:val="00343DA1"/>
    <w:rsid w:val="003457A1"/>
    <w:rsid w:val="003505F2"/>
    <w:rsid w:val="00350BFA"/>
    <w:rsid w:val="003514A0"/>
    <w:rsid w:val="0035591C"/>
    <w:rsid w:val="00355D0E"/>
    <w:rsid w:val="0035695F"/>
    <w:rsid w:val="00356E55"/>
    <w:rsid w:val="0035718E"/>
    <w:rsid w:val="0036487C"/>
    <w:rsid w:val="00366849"/>
    <w:rsid w:val="0036778D"/>
    <w:rsid w:val="003771A1"/>
    <w:rsid w:val="0037766F"/>
    <w:rsid w:val="00380628"/>
    <w:rsid w:val="00381B6C"/>
    <w:rsid w:val="00382834"/>
    <w:rsid w:val="00383123"/>
    <w:rsid w:val="00383226"/>
    <w:rsid w:val="003837D5"/>
    <w:rsid w:val="00390277"/>
    <w:rsid w:val="00391544"/>
    <w:rsid w:val="00391B51"/>
    <w:rsid w:val="00395D6D"/>
    <w:rsid w:val="003A7FEA"/>
    <w:rsid w:val="003B796D"/>
    <w:rsid w:val="003C2058"/>
    <w:rsid w:val="003C21A1"/>
    <w:rsid w:val="003C3EC4"/>
    <w:rsid w:val="003C4D84"/>
    <w:rsid w:val="003C6C4D"/>
    <w:rsid w:val="003D1376"/>
    <w:rsid w:val="003D4E9B"/>
    <w:rsid w:val="003D5CEC"/>
    <w:rsid w:val="003D69A8"/>
    <w:rsid w:val="003E10E3"/>
    <w:rsid w:val="003E6729"/>
    <w:rsid w:val="003E753A"/>
    <w:rsid w:val="003F7C97"/>
    <w:rsid w:val="00402C6A"/>
    <w:rsid w:val="004064DA"/>
    <w:rsid w:val="00410B29"/>
    <w:rsid w:val="004138C4"/>
    <w:rsid w:val="004152A1"/>
    <w:rsid w:val="004152E6"/>
    <w:rsid w:val="00417355"/>
    <w:rsid w:val="0042431E"/>
    <w:rsid w:val="0042605F"/>
    <w:rsid w:val="00426AEB"/>
    <w:rsid w:val="00426E4B"/>
    <w:rsid w:val="00427199"/>
    <w:rsid w:val="00433535"/>
    <w:rsid w:val="0044020C"/>
    <w:rsid w:val="004466FB"/>
    <w:rsid w:val="00446BFA"/>
    <w:rsid w:val="00447499"/>
    <w:rsid w:val="00451669"/>
    <w:rsid w:val="00451873"/>
    <w:rsid w:val="00452650"/>
    <w:rsid w:val="0045280F"/>
    <w:rsid w:val="00452E34"/>
    <w:rsid w:val="00454EBC"/>
    <w:rsid w:val="00455990"/>
    <w:rsid w:val="00455DBD"/>
    <w:rsid w:val="004569B1"/>
    <w:rsid w:val="0045739B"/>
    <w:rsid w:val="0046170E"/>
    <w:rsid w:val="00466297"/>
    <w:rsid w:val="00472105"/>
    <w:rsid w:val="00474C8C"/>
    <w:rsid w:val="0047640D"/>
    <w:rsid w:val="00476B23"/>
    <w:rsid w:val="00477B42"/>
    <w:rsid w:val="00480791"/>
    <w:rsid w:val="004838F4"/>
    <w:rsid w:val="00485FF2"/>
    <w:rsid w:val="00486921"/>
    <w:rsid w:val="004908AF"/>
    <w:rsid w:val="004919EC"/>
    <w:rsid w:val="00496221"/>
    <w:rsid w:val="004977AC"/>
    <w:rsid w:val="004A085A"/>
    <w:rsid w:val="004A383A"/>
    <w:rsid w:val="004A4AB2"/>
    <w:rsid w:val="004B2E00"/>
    <w:rsid w:val="004B5F80"/>
    <w:rsid w:val="004C20A1"/>
    <w:rsid w:val="004C304B"/>
    <w:rsid w:val="004C7C31"/>
    <w:rsid w:val="004D1688"/>
    <w:rsid w:val="004D5BBA"/>
    <w:rsid w:val="004E15CC"/>
    <w:rsid w:val="004E775B"/>
    <w:rsid w:val="004E7DFD"/>
    <w:rsid w:val="004F32FC"/>
    <w:rsid w:val="004F3772"/>
    <w:rsid w:val="004F52B9"/>
    <w:rsid w:val="004F5D45"/>
    <w:rsid w:val="004F6A1E"/>
    <w:rsid w:val="004F74B6"/>
    <w:rsid w:val="005041A6"/>
    <w:rsid w:val="005045F0"/>
    <w:rsid w:val="00507C26"/>
    <w:rsid w:val="00512563"/>
    <w:rsid w:val="00512726"/>
    <w:rsid w:val="00513A96"/>
    <w:rsid w:val="00513F8B"/>
    <w:rsid w:val="00520704"/>
    <w:rsid w:val="00523E37"/>
    <w:rsid w:val="00523EC7"/>
    <w:rsid w:val="00524645"/>
    <w:rsid w:val="00524668"/>
    <w:rsid w:val="005305FA"/>
    <w:rsid w:val="0053086C"/>
    <w:rsid w:val="00531E8F"/>
    <w:rsid w:val="00533543"/>
    <w:rsid w:val="0053537F"/>
    <w:rsid w:val="005373C6"/>
    <w:rsid w:val="00542DBB"/>
    <w:rsid w:val="0054341B"/>
    <w:rsid w:val="00543BD0"/>
    <w:rsid w:val="0054663F"/>
    <w:rsid w:val="00552039"/>
    <w:rsid w:val="005663AC"/>
    <w:rsid w:val="00576AE4"/>
    <w:rsid w:val="0058329D"/>
    <w:rsid w:val="005854B4"/>
    <w:rsid w:val="005868E7"/>
    <w:rsid w:val="0059249B"/>
    <w:rsid w:val="00593BFD"/>
    <w:rsid w:val="00595076"/>
    <w:rsid w:val="00595830"/>
    <w:rsid w:val="005A171E"/>
    <w:rsid w:val="005A27B5"/>
    <w:rsid w:val="005B2D08"/>
    <w:rsid w:val="005C5BF4"/>
    <w:rsid w:val="005D13A7"/>
    <w:rsid w:val="005D2D35"/>
    <w:rsid w:val="005D4B9A"/>
    <w:rsid w:val="005D6100"/>
    <w:rsid w:val="005D7240"/>
    <w:rsid w:val="005E0AD2"/>
    <w:rsid w:val="005E2676"/>
    <w:rsid w:val="005E306F"/>
    <w:rsid w:val="005E52F2"/>
    <w:rsid w:val="005E60C1"/>
    <w:rsid w:val="005F0C60"/>
    <w:rsid w:val="005F56FD"/>
    <w:rsid w:val="005F67D5"/>
    <w:rsid w:val="00601E63"/>
    <w:rsid w:val="006034BB"/>
    <w:rsid w:val="006204CA"/>
    <w:rsid w:val="00620DBD"/>
    <w:rsid w:val="00622883"/>
    <w:rsid w:val="0062474D"/>
    <w:rsid w:val="00634C29"/>
    <w:rsid w:val="0064105D"/>
    <w:rsid w:val="00642C9D"/>
    <w:rsid w:val="006454AC"/>
    <w:rsid w:val="006503CE"/>
    <w:rsid w:val="00657380"/>
    <w:rsid w:val="00661127"/>
    <w:rsid w:val="0066153B"/>
    <w:rsid w:val="006659C3"/>
    <w:rsid w:val="00671228"/>
    <w:rsid w:val="006722FF"/>
    <w:rsid w:val="00673CC0"/>
    <w:rsid w:val="00673FD2"/>
    <w:rsid w:val="00674D65"/>
    <w:rsid w:val="006772BC"/>
    <w:rsid w:val="00681784"/>
    <w:rsid w:val="00681EA7"/>
    <w:rsid w:val="00682BFF"/>
    <w:rsid w:val="006843B4"/>
    <w:rsid w:val="006845EA"/>
    <w:rsid w:val="00694B1F"/>
    <w:rsid w:val="0069629C"/>
    <w:rsid w:val="006A21B1"/>
    <w:rsid w:val="006A6609"/>
    <w:rsid w:val="006B21F5"/>
    <w:rsid w:val="006B5EAF"/>
    <w:rsid w:val="006B70CF"/>
    <w:rsid w:val="006C2233"/>
    <w:rsid w:val="006C23D4"/>
    <w:rsid w:val="006C2D0F"/>
    <w:rsid w:val="006C3803"/>
    <w:rsid w:val="006C3D19"/>
    <w:rsid w:val="006D26EE"/>
    <w:rsid w:val="006D767B"/>
    <w:rsid w:val="006E2155"/>
    <w:rsid w:val="006E31DE"/>
    <w:rsid w:val="006E49E5"/>
    <w:rsid w:val="006E6EE1"/>
    <w:rsid w:val="006F155D"/>
    <w:rsid w:val="006F172E"/>
    <w:rsid w:val="006F3A33"/>
    <w:rsid w:val="006F51BC"/>
    <w:rsid w:val="006F7903"/>
    <w:rsid w:val="00706997"/>
    <w:rsid w:val="0071306B"/>
    <w:rsid w:val="00713734"/>
    <w:rsid w:val="00714A7C"/>
    <w:rsid w:val="00714D0D"/>
    <w:rsid w:val="007172D2"/>
    <w:rsid w:val="00723D68"/>
    <w:rsid w:val="00725956"/>
    <w:rsid w:val="00726BBE"/>
    <w:rsid w:val="00727BA5"/>
    <w:rsid w:val="007338C7"/>
    <w:rsid w:val="00740547"/>
    <w:rsid w:val="007415FD"/>
    <w:rsid w:val="007419D5"/>
    <w:rsid w:val="00743310"/>
    <w:rsid w:val="0074483D"/>
    <w:rsid w:val="007516CE"/>
    <w:rsid w:val="007541FC"/>
    <w:rsid w:val="0075531D"/>
    <w:rsid w:val="007566C0"/>
    <w:rsid w:val="00756F4A"/>
    <w:rsid w:val="00762FE4"/>
    <w:rsid w:val="00766FEE"/>
    <w:rsid w:val="00767222"/>
    <w:rsid w:val="0077464B"/>
    <w:rsid w:val="007850E2"/>
    <w:rsid w:val="00787327"/>
    <w:rsid w:val="007931A4"/>
    <w:rsid w:val="0079479F"/>
    <w:rsid w:val="007955A0"/>
    <w:rsid w:val="007A27FD"/>
    <w:rsid w:val="007A2A62"/>
    <w:rsid w:val="007A76A4"/>
    <w:rsid w:val="007A7C4D"/>
    <w:rsid w:val="007B240A"/>
    <w:rsid w:val="007B2F20"/>
    <w:rsid w:val="007B3C44"/>
    <w:rsid w:val="007C013C"/>
    <w:rsid w:val="007C047C"/>
    <w:rsid w:val="007C3F8B"/>
    <w:rsid w:val="007C5553"/>
    <w:rsid w:val="007C6D36"/>
    <w:rsid w:val="007D1B80"/>
    <w:rsid w:val="007D25CE"/>
    <w:rsid w:val="007D2E2E"/>
    <w:rsid w:val="007D59A7"/>
    <w:rsid w:val="007E1238"/>
    <w:rsid w:val="007E1E3E"/>
    <w:rsid w:val="007E34CE"/>
    <w:rsid w:val="007E43DE"/>
    <w:rsid w:val="007E44E6"/>
    <w:rsid w:val="007E5552"/>
    <w:rsid w:val="007F1142"/>
    <w:rsid w:val="007F1CA2"/>
    <w:rsid w:val="007F33AF"/>
    <w:rsid w:val="007F6CF9"/>
    <w:rsid w:val="007F6D59"/>
    <w:rsid w:val="007F7D04"/>
    <w:rsid w:val="007F7F28"/>
    <w:rsid w:val="00800034"/>
    <w:rsid w:val="0080084E"/>
    <w:rsid w:val="00803731"/>
    <w:rsid w:val="008040E0"/>
    <w:rsid w:val="008048C9"/>
    <w:rsid w:val="0081130D"/>
    <w:rsid w:val="00812A8F"/>
    <w:rsid w:val="00815A33"/>
    <w:rsid w:val="008200B8"/>
    <w:rsid w:val="008310E1"/>
    <w:rsid w:val="00833AA9"/>
    <w:rsid w:val="008353FE"/>
    <w:rsid w:val="00836D27"/>
    <w:rsid w:val="00840E8D"/>
    <w:rsid w:val="00842CAF"/>
    <w:rsid w:val="008441C4"/>
    <w:rsid w:val="0084476F"/>
    <w:rsid w:val="008458AF"/>
    <w:rsid w:val="00847B56"/>
    <w:rsid w:val="008520B9"/>
    <w:rsid w:val="008527E9"/>
    <w:rsid w:val="00853FA2"/>
    <w:rsid w:val="00856FA1"/>
    <w:rsid w:val="008603FA"/>
    <w:rsid w:val="00865338"/>
    <w:rsid w:val="008803B4"/>
    <w:rsid w:val="008837F8"/>
    <w:rsid w:val="00885B56"/>
    <w:rsid w:val="00885EA1"/>
    <w:rsid w:val="00890034"/>
    <w:rsid w:val="0089321D"/>
    <w:rsid w:val="008960D7"/>
    <w:rsid w:val="008974C6"/>
    <w:rsid w:val="008B1EEB"/>
    <w:rsid w:val="008B20B1"/>
    <w:rsid w:val="008B219A"/>
    <w:rsid w:val="008B244E"/>
    <w:rsid w:val="008B5E98"/>
    <w:rsid w:val="008C0227"/>
    <w:rsid w:val="008C0D2B"/>
    <w:rsid w:val="008C21F4"/>
    <w:rsid w:val="008D033A"/>
    <w:rsid w:val="008D26F3"/>
    <w:rsid w:val="008D7F7A"/>
    <w:rsid w:val="008E129E"/>
    <w:rsid w:val="008E63C0"/>
    <w:rsid w:val="008F2424"/>
    <w:rsid w:val="008F61E8"/>
    <w:rsid w:val="0090060C"/>
    <w:rsid w:val="0090353A"/>
    <w:rsid w:val="00906F31"/>
    <w:rsid w:val="00911A27"/>
    <w:rsid w:val="00915F74"/>
    <w:rsid w:val="009167ED"/>
    <w:rsid w:val="00917051"/>
    <w:rsid w:val="00920650"/>
    <w:rsid w:val="00925BF8"/>
    <w:rsid w:val="00932259"/>
    <w:rsid w:val="00932A1A"/>
    <w:rsid w:val="00933D65"/>
    <w:rsid w:val="00933D81"/>
    <w:rsid w:val="00935C59"/>
    <w:rsid w:val="00935F72"/>
    <w:rsid w:val="00935FEE"/>
    <w:rsid w:val="0094007E"/>
    <w:rsid w:val="009403E0"/>
    <w:rsid w:val="00942030"/>
    <w:rsid w:val="00943683"/>
    <w:rsid w:val="00946C70"/>
    <w:rsid w:val="009538B5"/>
    <w:rsid w:val="00956086"/>
    <w:rsid w:val="009645B3"/>
    <w:rsid w:val="009665EE"/>
    <w:rsid w:val="00971EE5"/>
    <w:rsid w:val="009727B8"/>
    <w:rsid w:val="00972FF6"/>
    <w:rsid w:val="00980368"/>
    <w:rsid w:val="009816DE"/>
    <w:rsid w:val="00981F88"/>
    <w:rsid w:val="009A63AF"/>
    <w:rsid w:val="009B2147"/>
    <w:rsid w:val="009B480D"/>
    <w:rsid w:val="009B4A20"/>
    <w:rsid w:val="009C475E"/>
    <w:rsid w:val="009C7D49"/>
    <w:rsid w:val="009E2B0E"/>
    <w:rsid w:val="009E3F9D"/>
    <w:rsid w:val="009F41C6"/>
    <w:rsid w:val="00A02C1C"/>
    <w:rsid w:val="00A060A7"/>
    <w:rsid w:val="00A066CA"/>
    <w:rsid w:val="00A1783E"/>
    <w:rsid w:val="00A20648"/>
    <w:rsid w:val="00A20846"/>
    <w:rsid w:val="00A27541"/>
    <w:rsid w:val="00A27C50"/>
    <w:rsid w:val="00A312B9"/>
    <w:rsid w:val="00A31789"/>
    <w:rsid w:val="00A34510"/>
    <w:rsid w:val="00A436F4"/>
    <w:rsid w:val="00A47642"/>
    <w:rsid w:val="00A513E1"/>
    <w:rsid w:val="00A52D93"/>
    <w:rsid w:val="00A54826"/>
    <w:rsid w:val="00A60300"/>
    <w:rsid w:val="00A61801"/>
    <w:rsid w:val="00A6723A"/>
    <w:rsid w:val="00A7200A"/>
    <w:rsid w:val="00A72876"/>
    <w:rsid w:val="00A7546D"/>
    <w:rsid w:val="00A76050"/>
    <w:rsid w:val="00A8007B"/>
    <w:rsid w:val="00A810B2"/>
    <w:rsid w:val="00A81A99"/>
    <w:rsid w:val="00A85648"/>
    <w:rsid w:val="00A87A36"/>
    <w:rsid w:val="00A93322"/>
    <w:rsid w:val="00A93509"/>
    <w:rsid w:val="00A93852"/>
    <w:rsid w:val="00AA049D"/>
    <w:rsid w:val="00AA165E"/>
    <w:rsid w:val="00AA3427"/>
    <w:rsid w:val="00AA439C"/>
    <w:rsid w:val="00AA6886"/>
    <w:rsid w:val="00AA6E77"/>
    <w:rsid w:val="00AA6E8C"/>
    <w:rsid w:val="00AB0532"/>
    <w:rsid w:val="00AB5109"/>
    <w:rsid w:val="00AC0BA5"/>
    <w:rsid w:val="00AC1764"/>
    <w:rsid w:val="00AD0B7F"/>
    <w:rsid w:val="00AD5CD2"/>
    <w:rsid w:val="00AD6121"/>
    <w:rsid w:val="00AD7608"/>
    <w:rsid w:val="00AE069A"/>
    <w:rsid w:val="00AE3041"/>
    <w:rsid w:val="00AE3857"/>
    <w:rsid w:val="00AE51D0"/>
    <w:rsid w:val="00AF0080"/>
    <w:rsid w:val="00AF7547"/>
    <w:rsid w:val="00B0537B"/>
    <w:rsid w:val="00B1187B"/>
    <w:rsid w:val="00B12BD9"/>
    <w:rsid w:val="00B151A2"/>
    <w:rsid w:val="00B16185"/>
    <w:rsid w:val="00B22FF8"/>
    <w:rsid w:val="00B24C4C"/>
    <w:rsid w:val="00B258D4"/>
    <w:rsid w:val="00B267FB"/>
    <w:rsid w:val="00B26842"/>
    <w:rsid w:val="00B36363"/>
    <w:rsid w:val="00B464CA"/>
    <w:rsid w:val="00B53677"/>
    <w:rsid w:val="00B55857"/>
    <w:rsid w:val="00B566C4"/>
    <w:rsid w:val="00B64564"/>
    <w:rsid w:val="00B71F01"/>
    <w:rsid w:val="00B732BB"/>
    <w:rsid w:val="00B7542F"/>
    <w:rsid w:val="00B77CD0"/>
    <w:rsid w:val="00B83578"/>
    <w:rsid w:val="00B904AD"/>
    <w:rsid w:val="00B956BE"/>
    <w:rsid w:val="00B97452"/>
    <w:rsid w:val="00BA275D"/>
    <w:rsid w:val="00BA6486"/>
    <w:rsid w:val="00BB0631"/>
    <w:rsid w:val="00BB17C7"/>
    <w:rsid w:val="00BB1A77"/>
    <w:rsid w:val="00BB1DCC"/>
    <w:rsid w:val="00BC30B8"/>
    <w:rsid w:val="00BD092C"/>
    <w:rsid w:val="00BD4AB0"/>
    <w:rsid w:val="00BD7782"/>
    <w:rsid w:val="00BE105B"/>
    <w:rsid w:val="00BE21A3"/>
    <w:rsid w:val="00BE5021"/>
    <w:rsid w:val="00BE5F6C"/>
    <w:rsid w:val="00BE6009"/>
    <w:rsid w:val="00BE7B8A"/>
    <w:rsid w:val="00BF402F"/>
    <w:rsid w:val="00BF4420"/>
    <w:rsid w:val="00BF5A29"/>
    <w:rsid w:val="00C027C3"/>
    <w:rsid w:val="00C050DF"/>
    <w:rsid w:val="00C11567"/>
    <w:rsid w:val="00C1770E"/>
    <w:rsid w:val="00C17A15"/>
    <w:rsid w:val="00C20A82"/>
    <w:rsid w:val="00C2167F"/>
    <w:rsid w:val="00C22656"/>
    <w:rsid w:val="00C26121"/>
    <w:rsid w:val="00C26DEB"/>
    <w:rsid w:val="00C3375D"/>
    <w:rsid w:val="00C36077"/>
    <w:rsid w:val="00C40A6B"/>
    <w:rsid w:val="00C41429"/>
    <w:rsid w:val="00C44E4A"/>
    <w:rsid w:val="00C463AC"/>
    <w:rsid w:val="00C47057"/>
    <w:rsid w:val="00C502E4"/>
    <w:rsid w:val="00C53E87"/>
    <w:rsid w:val="00C544FE"/>
    <w:rsid w:val="00C549DD"/>
    <w:rsid w:val="00C62CE6"/>
    <w:rsid w:val="00C63088"/>
    <w:rsid w:val="00C661EE"/>
    <w:rsid w:val="00C67B30"/>
    <w:rsid w:val="00C757DC"/>
    <w:rsid w:val="00C871A4"/>
    <w:rsid w:val="00C90363"/>
    <w:rsid w:val="00C93102"/>
    <w:rsid w:val="00C942D6"/>
    <w:rsid w:val="00CA0105"/>
    <w:rsid w:val="00CB0FEA"/>
    <w:rsid w:val="00CB4299"/>
    <w:rsid w:val="00CB7D5D"/>
    <w:rsid w:val="00CC3553"/>
    <w:rsid w:val="00CD2582"/>
    <w:rsid w:val="00CD309D"/>
    <w:rsid w:val="00CD4328"/>
    <w:rsid w:val="00CD7677"/>
    <w:rsid w:val="00CE127D"/>
    <w:rsid w:val="00CF19CB"/>
    <w:rsid w:val="00CF30BC"/>
    <w:rsid w:val="00CF5715"/>
    <w:rsid w:val="00CF6B75"/>
    <w:rsid w:val="00CF711A"/>
    <w:rsid w:val="00D00BD0"/>
    <w:rsid w:val="00D01D92"/>
    <w:rsid w:val="00D13467"/>
    <w:rsid w:val="00D2109F"/>
    <w:rsid w:val="00D2319D"/>
    <w:rsid w:val="00D23D08"/>
    <w:rsid w:val="00D27105"/>
    <w:rsid w:val="00D27E49"/>
    <w:rsid w:val="00D31CD6"/>
    <w:rsid w:val="00D322C1"/>
    <w:rsid w:val="00D40417"/>
    <w:rsid w:val="00D44187"/>
    <w:rsid w:val="00D46DF5"/>
    <w:rsid w:val="00D53936"/>
    <w:rsid w:val="00D53F82"/>
    <w:rsid w:val="00D54134"/>
    <w:rsid w:val="00D54610"/>
    <w:rsid w:val="00D60F7C"/>
    <w:rsid w:val="00D6412A"/>
    <w:rsid w:val="00D6723F"/>
    <w:rsid w:val="00D7062A"/>
    <w:rsid w:val="00D77F5E"/>
    <w:rsid w:val="00D80935"/>
    <w:rsid w:val="00D819E8"/>
    <w:rsid w:val="00D836B8"/>
    <w:rsid w:val="00D84546"/>
    <w:rsid w:val="00D845F9"/>
    <w:rsid w:val="00D847A9"/>
    <w:rsid w:val="00D86766"/>
    <w:rsid w:val="00D87AA5"/>
    <w:rsid w:val="00D91640"/>
    <w:rsid w:val="00D91EFD"/>
    <w:rsid w:val="00D939FF"/>
    <w:rsid w:val="00D9443E"/>
    <w:rsid w:val="00DA0B72"/>
    <w:rsid w:val="00DA2216"/>
    <w:rsid w:val="00DA3315"/>
    <w:rsid w:val="00DA735F"/>
    <w:rsid w:val="00DB4C18"/>
    <w:rsid w:val="00DC046C"/>
    <w:rsid w:val="00DC0B51"/>
    <w:rsid w:val="00DC3BB8"/>
    <w:rsid w:val="00DD2A49"/>
    <w:rsid w:val="00DE33C9"/>
    <w:rsid w:val="00DE4DB9"/>
    <w:rsid w:val="00DE5015"/>
    <w:rsid w:val="00DE5244"/>
    <w:rsid w:val="00DE7659"/>
    <w:rsid w:val="00DF2F0C"/>
    <w:rsid w:val="00DF3EDA"/>
    <w:rsid w:val="00DF51C2"/>
    <w:rsid w:val="00DF54BE"/>
    <w:rsid w:val="00E007E3"/>
    <w:rsid w:val="00E03ED9"/>
    <w:rsid w:val="00E0420C"/>
    <w:rsid w:val="00E04481"/>
    <w:rsid w:val="00E07EA6"/>
    <w:rsid w:val="00E136DF"/>
    <w:rsid w:val="00E14114"/>
    <w:rsid w:val="00E14B93"/>
    <w:rsid w:val="00E20419"/>
    <w:rsid w:val="00E244DB"/>
    <w:rsid w:val="00E3042C"/>
    <w:rsid w:val="00E30AD5"/>
    <w:rsid w:val="00E4038E"/>
    <w:rsid w:val="00E44DEA"/>
    <w:rsid w:val="00E47FF0"/>
    <w:rsid w:val="00E51701"/>
    <w:rsid w:val="00E52168"/>
    <w:rsid w:val="00E52204"/>
    <w:rsid w:val="00E56D04"/>
    <w:rsid w:val="00E618B0"/>
    <w:rsid w:val="00E64EFC"/>
    <w:rsid w:val="00E71F6E"/>
    <w:rsid w:val="00E76339"/>
    <w:rsid w:val="00E85138"/>
    <w:rsid w:val="00E864F2"/>
    <w:rsid w:val="00E90700"/>
    <w:rsid w:val="00E9648B"/>
    <w:rsid w:val="00E9744D"/>
    <w:rsid w:val="00EA4037"/>
    <w:rsid w:val="00EA4EC4"/>
    <w:rsid w:val="00EA542A"/>
    <w:rsid w:val="00EA7D86"/>
    <w:rsid w:val="00EB44D7"/>
    <w:rsid w:val="00EB7253"/>
    <w:rsid w:val="00EB730D"/>
    <w:rsid w:val="00EB75C3"/>
    <w:rsid w:val="00EC5D29"/>
    <w:rsid w:val="00EC7ADE"/>
    <w:rsid w:val="00ED3229"/>
    <w:rsid w:val="00ED39D6"/>
    <w:rsid w:val="00ED47B2"/>
    <w:rsid w:val="00ED7F85"/>
    <w:rsid w:val="00EE083F"/>
    <w:rsid w:val="00EE5762"/>
    <w:rsid w:val="00EE650C"/>
    <w:rsid w:val="00EE7FFD"/>
    <w:rsid w:val="00EF5F51"/>
    <w:rsid w:val="00EF648F"/>
    <w:rsid w:val="00EF7D29"/>
    <w:rsid w:val="00F05CEE"/>
    <w:rsid w:val="00F1047D"/>
    <w:rsid w:val="00F13F2D"/>
    <w:rsid w:val="00F20529"/>
    <w:rsid w:val="00F20633"/>
    <w:rsid w:val="00F25201"/>
    <w:rsid w:val="00F2568E"/>
    <w:rsid w:val="00F269BC"/>
    <w:rsid w:val="00F30B14"/>
    <w:rsid w:val="00F3156A"/>
    <w:rsid w:val="00F3580E"/>
    <w:rsid w:val="00F365A0"/>
    <w:rsid w:val="00F406A9"/>
    <w:rsid w:val="00F42034"/>
    <w:rsid w:val="00F51606"/>
    <w:rsid w:val="00F62318"/>
    <w:rsid w:val="00F71AD5"/>
    <w:rsid w:val="00F75631"/>
    <w:rsid w:val="00F760D2"/>
    <w:rsid w:val="00F77EF4"/>
    <w:rsid w:val="00F852BD"/>
    <w:rsid w:val="00F907DE"/>
    <w:rsid w:val="00F921EB"/>
    <w:rsid w:val="00F9255B"/>
    <w:rsid w:val="00F92DF1"/>
    <w:rsid w:val="00F92F8D"/>
    <w:rsid w:val="00F94D2E"/>
    <w:rsid w:val="00F95D4C"/>
    <w:rsid w:val="00F95D7F"/>
    <w:rsid w:val="00FA1BE1"/>
    <w:rsid w:val="00FA3DC7"/>
    <w:rsid w:val="00FA4337"/>
    <w:rsid w:val="00FA4718"/>
    <w:rsid w:val="00FA510B"/>
    <w:rsid w:val="00FA76AA"/>
    <w:rsid w:val="00FB277A"/>
    <w:rsid w:val="00FB5498"/>
    <w:rsid w:val="00FC12B9"/>
    <w:rsid w:val="00FC65B0"/>
    <w:rsid w:val="00FC65D7"/>
    <w:rsid w:val="00FC7B6F"/>
    <w:rsid w:val="00FD06C8"/>
    <w:rsid w:val="00FE0528"/>
    <w:rsid w:val="00FE06F0"/>
    <w:rsid w:val="00FE19F2"/>
    <w:rsid w:val="00FE5B28"/>
    <w:rsid w:val="00FE69A6"/>
    <w:rsid w:val="00FE7157"/>
    <w:rsid w:val="00FF2F0E"/>
    <w:rsid w:val="00FF3515"/>
    <w:rsid w:val="00FF54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8AD8826"/>
  <w15:docId w15:val="{12CD3352-4F56-464B-BAD9-DA69869F5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06C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59C3"/>
    <w:pPr>
      <w:ind w:left="720"/>
      <w:contextualSpacing/>
    </w:pPr>
  </w:style>
  <w:style w:type="paragraph" w:styleId="CommentText">
    <w:name w:val="annotation text"/>
    <w:basedOn w:val="Normal"/>
    <w:link w:val="CommentTextChar"/>
    <w:uiPriority w:val="99"/>
    <w:unhideWhenUsed/>
    <w:rsid w:val="006659C3"/>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6659C3"/>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A810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10B2"/>
    <w:rPr>
      <w:rFonts w:ascii="Segoe UI" w:hAnsi="Segoe UI" w:cs="Segoe UI"/>
      <w:sz w:val="18"/>
      <w:szCs w:val="18"/>
    </w:rPr>
  </w:style>
  <w:style w:type="character" w:styleId="CommentReference">
    <w:name w:val="annotation reference"/>
    <w:basedOn w:val="DefaultParagraphFont"/>
    <w:uiPriority w:val="99"/>
    <w:semiHidden/>
    <w:unhideWhenUsed/>
    <w:rsid w:val="00601E63"/>
    <w:rPr>
      <w:sz w:val="16"/>
      <w:szCs w:val="16"/>
    </w:rPr>
  </w:style>
  <w:style w:type="paragraph" w:styleId="CommentSubject">
    <w:name w:val="annotation subject"/>
    <w:basedOn w:val="CommentText"/>
    <w:next w:val="CommentText"/>
    <w:link w:val="CommentSubjectChar"/>
    <w:uiPriority w:val="99"/>
    <w:semiHidden/>
    <w:unhideWhenUsed/>
    <w:rsid w:val="00601E63"/>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601E63"/>
    <w:rPr>
      <w:rFonts w:ascii="Times New Roman" w:eastAsia="Times New Roman" w:hAnsi="Times New Roman" w:cs="Times New Roman"/>
      <w:b/>
      <w:bCs/>
      <w:sz w:val="20"/>
      <w:szCs w:val="20"/>
    </w:rPr>
  </w:style>
  <w:style w:type="character" w:customStyle="1" w:styleId="list0020paragraphchar">
    <w:name w:val="list_0020paragraph__char"/>
    <w:basedOn w:val="DefaultParagraphFont"/>
    <w:rsid w:val="008603FA"/>
  </w:style>
  <w:style w:type="paragraph" w:styleId="Header">
    <w:name w:val="header"/>
    <w:basedOn w:val="Normal"/>
    <w:link w:val="HeaderChar"/>
    <w:uiPriority w:val="99"/>
    <w:unhideWhenUsed/>
    <w:rsid w:val="00FA47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4718"/>
  </w:style>
  <w:style w:type="paragraph" w:styleId="Footer">
    <w:name w:val="footer"/>
    <w:basedOn w:val="Normal"/>
    <w:link w:val="FooterChar"/>
    <w:uiPriority w:val="99"/>
    <w:unhideWhenUsed/>
    <w:rsid w:val="00FA47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4718"/>
  </w:style>
  <w:style w:type="paragraph" w:styleId="NormalWeb">
    <w:name w:val="Normal (Web)"/>
    <w:basedOn w:val="Normal"/>
    <w:uiPriority w:val="99"/>
    <w:unhideWhenUsed/>
    <w:rsid w:val="008837F8"/>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4A4AB2"/>
    <w:pPr>
      <w:spacing w:after="0" w:line="240" w:lineRule="auto"/>
    </w:pPr>
    <w:rPr>
      <w:lang w:val="sq-AL"/>
    </w:rPr>
  </w:style>
  <w:style w:type="paragraph" w:customStyle="1" w:styleId="Paragrafi">
    <w:name w:val="Paragrafi"/>
    <w:rsid w:val="00E47FF0"/>
    <w:pPr>
      <w:widowControl w:val="0"/>
      <w:spacing w:after="0" w:line="240" w:lineRule="auto"/>
      <w:ind w:firstLine="720"/>
      <w:jc w:val="both"/>
    </w:pPr>
    <w:rPr>
      <w:rFonts w:ascii="CG Times" w:eastAsia="MS Mincho" w:hAnsi="CG Times" w:cs="Times New Roman"/>
      <w:szCs w:val="20"/>
    </w:rPr>
  </w:style>
  <w:style w:type="character" w:styleId="Emphasis">
    <w:name w:val="Emphasis"/>
    <w:basedOn w:val="DefaultParagraphFont"/>
    <w:uiPriority w:val="20"/>
    <w:qFormat/>
    <w:rsid w:val="004F5D4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619893">
      <w:bodyDiv w:val="1"/>
      <w:marLeft w:val="0"/>
      <w:marRight w:val="0"/>
      <w:marTop w:val="0"/>
      <w:marBottom w:val="0"/>
      <w:divBdr>
        <w:top w:val="none" w:sz="0" w:space="0" w:color="auto"/>
        <w:left w:val="none" w:sz="0" w:space="0" w:color="auto"/>
        <w:bottom w:val="none" w:sz="0" w:space="0" w:color="auto"/>
        <w:right w:val="none" w:sz="0" w:space="0" w:color="auto"/>
      </w:divBdr>
      <w:divsChild>
        <w:div w:id="1570725106">
          <w:marLeft w:val="0"/>
          <w:marRight w:val="0"/>
          <w:marTop w:val="0"/>
          <w:marBottom w:val="0"/>
          <w:divBdr>
            <w:top w:val="none" w:sz="0" w:space="0" w:color="auto"/>
            <w:left w:val="none" w:sz="0" w:space="0" w:color="auto"/>
            <w:bottom w:val="none" w:sz="0" w:space="0" w:color="auto"/>
            <w:right w:val="none" w:sz="0" w:space="0" w:color="auto"/>
          </w:divBdr>
        </w:div>
        <w:div w:id="1158692757">
          <w:marLeft w:val="0"/>
          <w:marRight w:val="0"/>
          <w:marTop w:val="0"/>
          <w:marBottom w:val="0"/>
          <w:divBdr>
            <w:top w:val="none" w:sz="0" w:space="0" w:color="auto"/>
            <w:left w:val="none" w:sz="0" w:space="0" w:color="auto"/>
            <w:bottom w:val="none" w:sz="0" w:space="0" w:color="auto"/>
            <w:right w:val="none" w:sz="0" w:space="0" w:color="auto"/>
          </w:divBdr>
        </w:div>
        <w:div w:id="1561985283">
          <w:marLeft w:val="0"/>
          <w:marRight w:val="0"/>
          <w:marTop w:val="0"/>
          <w:marBottom w:val="0"/>
          <w:divBdr>
            <w:top w:val="none" w:sz="0" w:space="0" w:color="auto"/>
            <w:left w:val="none" w:sz="0" w:space="0" w:color="auto"/>
            <w:bottom w:val="none" w:sz="0" w:space="0" w:color="auto"/>
            <w:right w:val="none" w:sz="0" w:space="0" w:color="auto"/>
          </w:divBdr>
        </w:div>
        <w:div w:id="1625191336">
          <w:marLeft w:val="0"/>
          <w:marRight w:val="0"/>
          <w:marTop w:val="0"/>
          <w:marBottom w:val="0"/>
          <w:divBdr>
            <w:top w:val="none" w:sz="0" w:space="0" w:color="auto"/>
            <w:left w:val="none" w:sz="0" w:space="0" w:color="auto"/>
            <w:bottom w:val="none" w:sz="0" w:space="0" w:color="auto"/>
            <w:right w:val="none" w:sz="0" w:space="0" w:color="auto"/>
          </w:divBdr>
        </w:div>
        <w:div w:id="827668783">
          <w:marLeft w:val="0"/>
          <w:marRight w:val="0"/>
          <w:marTop w:val="0"/>
          <w:marBottom w:val="0"/>
          <w:divBdr>
            <w:top w:val="none" w:sz="0" w:space="0" w:color="auto"/>
            <w:left w:val="none" w:sz="0" w:space="0" w:color="auto"/>
            <w:bottom w:val="none" w:sz="0" w:space="0" w:color="auto"/>
            <w:right w:val="none" w:sz="0" w:space="0" w:color="auto"/>
          </w:divBdr>
        </w:div>
        <w:div w:id="1560748088">
          <w:marLeft w:val="0"/>
          <w:marRight w:val="0"/>
          <w:marTop w:val="0"/>
          <w:marBottom w:val="0"/>
          <w:divBdr>
            <w:top w:val="none" w:sz="0" w:space="0" w:color="auto"/>
            <w:left w:val="none" w:sz="0" w:space="0" w:color="auto"/>
            <w:bottom w:val="none" w:sz="0" w:space="0" w:color="auto"/>
            <w:right w:val="none" w:sz="0" w:space="0" w:color="auto"/>
          </w:divBdr>
        </w:div>
        <w:div w:id="227769159">
          <w:marLeft w:val="0"/>
          <w:marRight w:val="0"/>
          <w:marTop w:val="0"/>
          <w:marBottom w:val="0"/>
          <w:divBdr>
            <w:top w:val="none" w:sz="0" w:space="0" w:color="auto"/>
            <w:left w:val="none" w:sz="0" w:space="0" w:color="auto"/>
            <w:bottom w:val="none" w:sz="0" w:space="0" w:color="auto"/>
            <w:right w:val="none" w:sz="0" w:space="0" w:color="auto"/>
          </w:divBdr>
        </w:div>
        <w:div w:id="47190846">
          <w:marLeft w:val="0"/>
          <w:marRight w:val="0"/>
          <w:marTop w:val="0"/>
          <w:marBottom w:val="0"/>
          <w:divBdr>
            <w:top w:val="none" w:sz="0" w:space="0" w:color="auto"/>
            <w:left w:val="none" w:sz="0" w:space="0" w:color="auto"/>
            <w:bottom w:val="none" w:sz="0" w:space="0" w:color="auto"/>
            <w:right w:val="none" w:sz="0" w:space="0" w:color="auto"/>
          </w:divBdr>
        </w:div>
        <w:div w:id="1128621635">
          <w:marLeft w:val="0"/>
          <w:marRight w:val="0"/>
          <w:marTop w:val="0"/>
          <w:marBottom w:val="0"/>
          <w:divBdr>
            <w:top w:val="none" w:sz="0" w:space="0" w:color="auto"/>
            <w:left w:val="none" w:sz="0" w:space="0" w:color="auto"/>
            <w:bottom w:val="none" w:sz="0" w:space="0" w:color="auto"/>
            <w:right w:val="none" w:sz="0" w:space="0" w:color="auto"/>
          </w:divBdr>
        </w:div>
        <w:div w:id="1079250565">
          <w:marLeft w:val="0"/>
          <w:marRight w:val="0"/>
          <w:marTop w:val="0"/>
          <w:marBottom w:val="0"/>
          <w:divBdr>
            <w:top w:val="none" w:sz="0" w:space="0" w:color="auto"/>
            <w:left w:val="none" w:sz="0" w:space="0" w:color="auto"/>
            <w:bottom w:val="none" w:sz="0" w:space="0" w:color="auto"/>
            <w:right w:val="none" w:sz="0" w:space="0" w:color="auto"/>
          </w:divBdr>
        </w:div>
      </w:divsChild>
    </w:div>
    <w:div w:id="440491461">
      <w:bodyDiv w:val="1"/>
      <w:marLeft w:val="0"/>
      <w:marRight w:val="0"/>
      <w:marTop w:val="0"/>
      <w:marBottom w:val="0"/>
      <w:divBdr>
        <w:top w:val="none" w:sz="0" w:space="0" w:color="auto"/>
        <w:left w:val="none" w:sz="0" w:space="0" w:color="auto"/>
        <w:bottom w:val="none" w:sz="0" w:space="0" w:color="auto"/>
        <w:right w:val="none" w:sz="0" w:space="0" w:color="auto"/>
      </w:divBdr>
      <w:divsChild>
        <w:div w:id="1103376801">
          <w:marLeft w:val="0"/>
          <w:marRight w:val="0"/>
          <w:marTop w:val="15"/>
          <w:marBottom w:val="0"/>
          <w:divBdr>
            <w:top w:val="none" w:sz="0" w:space="0" w:color="auto"/>
            <w:left w:val="none" w:sz="0" w:space="0" w:color="auto"/>
            <w:bottom w:val="none" w:sz="0" w:space="0" w:color="auto"/>
            <w:right w:val="none" w:sz="0" w:space="0" w:color="auto"/>
          </w:divBdr>
          <w:divsChild>
            <w:div w:id="346098240">
              <w:marLeft w:val="0"/>
              <w:marRight w:val="0"/>
              <w:marTop w:val="0"/>
              <w:marBottom w:val="0"/>
              <w:divBdr>
                <w:top w:val="single" w:sz="6" w:space="0" w:color="808080"/>
                <w:left w:val="single" w:sz="6" w:space="0" w:color="808080"/>
                <w:bottom w:val="single" w:sz="6" w:space="0" w:color="808080"/>
                <w:right w:val="single" w:sz="6" w:space="0" w:color="808080"/>
              </w:divBdr>
              <w:divsChild>
                <w:div w:id="27957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560136">
          <w:marLeft w:val="0"/>
          <w:marRight w:val="0"/>
          <w:marTop w:val="15"/>
          <w:marBottom w:val="0"/>
          <w:divBdr>
            <w:top w:val="none" w:sz="0" w:space="0" w:color="auto"/>
            <w:left w:val="none" w:sz="0" w:space="0" w:color="auto"/>
            <w:bottom w:val="none" w:sz="0" w:space="0" w:color="auto"/>
            <w:right w:val="none" w:sz="0" w:space="0" w:color="auto"/>
          </w:divBdr>
          <w:divsChild>
            <w:div w:id="370882542">
              <w:marLeft w:val="0"/>
              <w:marRight w:val="0"/>
              <w:marTop w:val="0"/>
              <w:marBottom w:val="0"/>
              <w:divBdr>
                <w:top w:val="single" w:sz="6" w:space="0" w:color="808080"/>
                <w:left w:val="single" w:sz="6" w:space="0" w:color="808080"/>
                <w:bottom w:val="single" w:sz="6" w:space="0" w:color="808080"/>
                <w:right w:val="single" w:sz="6" w:space="0" w:color="808080"/>
              </w:divBdr>
              <w:divsChild>
                <w:div w:id="2024622552">
                  <w:marLeft w:val="0"/>
                  <w:marRight w:val="0"/>
                  <w:marTop w:val="0"/>
                  <w:marBottom w:val="0"/>
                  <w:divBdr>
                    <w:top w:val="none" w:sz="0" w:space="0" w:color="auto"/>
                    <w:left w:val="none" w:sz="0" w:space="0" w:color="auto"/>
                    <w:bottom w:val="none" w:sz="0" w:space="0" w:color="auto"/>
                    <w:right w:val="none" w:sz="0" w:space="0" w:color="auto"/>
                  </w:divBdr>
                </w:div>
                <w:div w:id="5085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897854">
      <w:bodyDiv w:val="1"/>
      <w:marLeft w:val="0"/>
      <w:marRight w:val="0"/>
      <w:marTop w:val="0"/>
      <w:marBottom w:val="0"/>
      <w:divBdr>
        <w:top w:val="none" w:sz="0" w:space="0" w:color="auto"/>
        <w:left w:val="none" w:sz="0" w:space="0" w:color="auto"/>
        <w:bottom w:val="none" w:sz="0" w:space="0" w:color="auto"/>
        <w:right w:val="none" w:sz="0" w:space="0" w:color="auto"/>
      </w:divBdr>
      <w:divsChild>
        <w:div w:id="1659453252">
          <w:marLeft w:val="0"/>
          <w:marRight w:val="0"/>
          <w:marTop w:val="15"/>
          <w:marBottom w:val="0"/>
          <w:divBdr>
            <w:top w:val="none" w:sz="0" w:space="0" w:color="auto"/>
            <w:left w:val="none" w:sz="0" w:space="0" w:color="auto"/>
            <w:bottom w:val="none" w:sz="0" w:space="0" w:color="auto"/>
            <w:right w:val="none" w:sz="0" w:space="0" w:color="auto"/>
          </w:divBdr>
          <w:divsChild>
            <w:div w:id="1927492421">
              <w:marLeft w:val="0"/>
              <w:marRight w:val="0"/>
              <w:marTop w:val="0"/>
              <w:marBottom w:val="0"/>
              <w:divBdr>
                <w:top w:val="single" w:sz="6" w:space="0" w:color="808080"/>
                <w:left w:val="single" w:sz="6" w:space="0" w:color="808080"/>
                <w:bottom w:val="single" w:sz="6" w:space="0" w:color="808080"/>
                <w:right w:val="single" w:sz="6" w:space="0" w:color="808080"/>
              </w:divBdr>
              <w:divsChild>
                <w:div w:id="92387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18608">
          <w:marLeft w:val="0"/>
          <w:marRight w:val="0"/>
          <w:marTop w:val="15"/>
          <w:marBottom w:val="0"/>
          <w:divBdr>
            <w:top w:val="none" w:sz="0" w:space="0" w:color="auto"/>
            <w:left w:val="none" w:sz="0" w:space="0" w:color="auto"/>
            <w:bottom w:val="none" w:sz="0" w:space="0" w:color="auto"/>
            <w:right w:val="none" w:sz="0" w:space="0" w:color="auto"/>
          </w:divBdr>
          <w:divsChild>
            <w:div w:id="829058750">
              <w:marLeft w:val="0"/>
              <w:marRight w:val="0"/>
              <w:marTop w:val="0"/>
              <w:marBottom w:val="0"/>
              <w:divBdr>
                <w:top w:val="single" w:sz="6" w:space="0" w:color="808080"/>
                <w:left w:val="single" w:sz="6" w:space="0" w:color="808080"/>
                <w:bottom w:val="single" w:sz="6" w:space="0" w:color="808080"/>
                <w:right w:val="single" w:sz="6" w:space="0" w:color="808080"/>
              </w:divBdr>
              <w:divsChild>
                <w:div w:id="768820227">
                  <w:marLeft w:val="0"/>
                  <w:marRight w:val="0"/>
                  <w:marTop w:val="0"/>
                  <w:marBottom w:val="0"/>
                  <w:divBdr>
                    <w:top w:val="none" w:sz="0" w:space="0" w:color="auto"/>
                    <w:left w:val="none" w:sz="0" w:space="0" w:color="auto"/>
                    <w:bottom w:val="none" w:sz="0" w:space="0" w:color="auto"/>
                    <w:right w:val="none" w:sz="0" w:space="0" w:color="auto"/>
                  </w:divBdr>
                </w:div>
                <w:div w:id="138714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213437">
      <w:bodyDiv w:val="1"/>
      <w:marLeft w:val="0"/>
      <w:marRight w:val="0"/>
      <w:marTop w:val="0"/>
      <w:marBottom w:val="0"/>
      <w:divBdr>
        <w:top w:val="none" w:sz="0" w:space="0" w:color="auto"/>
        <w:left w:val="none" w:sz="0" w:space="0" w:color="auto"/>
        <w:bottom w:val="none" w:sz="0" w:space="0" w:color="auto"/>
        <w:right w:val="none" w:sz="0" w:space="0" w:color="auto"/>
      </w:divBdr>
      <w:divsChild>
        <w:div w:id="504370634">
          <w:marLeft w:val="0"/>
          <w:marRight w:val="0"/>
          <w:marTop w:val="0"/>
          <w:marBottom w:val="0"/>
          <w:divBdr>
            <w:top w:val="none" w:sz="0" w:space="0" w:color="auto"/>
            <w:left w:val="none" w:sz="0" w:space="0" w:color="auto"/>
            <w:bottom w:val="none" w:sz="0" w:space="0" w:color="auto"/>
            <w:right w:val="none" w:sz="0" w:space="0" w:color="auto"/>
          </w:divBdr>
        </w:div>
        <w:div w:id="64300788">
          <w:marLeft w:val="0"/>
          <w:marRight w:val="0"/>
          <w:marTop w:val="0"/>
          <w:marBottom w:val="0"/>
          <w:divBdr>
            <w:top w:val="none" w:sz="0" w:space="0" w:color="auto"/>
            <w:left w:val="none" w:sz="0" w:space="0" w:color="auto"/>
            <w:bottom w:val="none" w:sz="0" w:space="0" w:color="auto"/>
            <w:right w:val="none" w:sz="0" w:space="0" w:color="auto"/>
          </w:divBdr>
        </w:div>
        <w:div w:id="18313614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D2C06176096A47D09BCDE268FB4E975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185</Nr_x002e__x0020_akti>
    <Data_x0020_e_x0020_Krijimit xmlns="0e656187-b300-4fb0-8bf4-3a50f872073c">2023-03-30T12:47:49Z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2023-03-29T22:00:00Z</Date_x0020_protokolli>
    <Titulli xmlns="0e656187-b300-4fb0-8bf4-3a50f872073c">Për miratimin e rregullave të hollësishme për të dhënat parësore dhe dytësore, rregullat për ndërveprimin me bazat e tjera të të dhënave shtetërore dhe nivelin e aksesimit në regjistrin elektronik të gjendjes gjyqësore të shtetasve të dënuar jashtë vendit, por me banim të përhershëm në shtetin shqiptar</Titulli>
    <Modifikuesi xmlns="0e656187-b300-4fb0-8bf4-3a50f872073c">nevila.samarxhi</Modifikuesi>
    <Nr_x002e__x0020_prot_x0020_QBZ xmlns="0e656187-b300-4fb0-8bf4-3a50f872073c">483</Nr_x002e__x0020_prot_x0020_QBZ>
    <Data_x0020_e_x0020_Modifikimit xmlns="0e656187-b300-4fb0-8bf4-3a50f872073c">2023-03-30T13:11:40Z</Data_x0020_e_x0020_Modifikimit>
    <Dekretuar xmlns="0e656187-b300-4fb0-8bf4-3a50f872073c">false</Dekretuar>
    <Data xmlns="0e656187-b300-4fb0-8bf4-3a50f872073c">2023-03-28T22:00:00Z</Data>
    <Nr_x002e__x0020_protokolli_x0020_i_x0020_aktit xmlns="0e656187-b300-4fb0-8bf4-3a50f872073c">1075/2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2C06176096A47D09BCDE268FB4E975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0742D2-A55D-4FAB-852B-338CD4E2D5EE}">
  <ds:schemaRefs>
    <ds:schemaRef ds:uri="http://schemas.microsoft.com/sharepoint/v3/contenttype/forms"/>
  </ds:schemaRefs>
</ds:datastoreItem>
</file>

<file path=customXml/itemProps2.xml><?xml version="1.0" encoding="utf-8"?>
<ds:datastoreItem xmlns:ds="http://schemas.openxmlformats.org/officeDocument/2006/customXml" ds:itemID="{67207B53-EADD-4C70-A546-C0A52731E2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707782A-8B62-4CF0-A4DF-6F692BB00CE7}">
  <ds:schemaRefs>
    <ds:schemaRef ds:uri="http://www.w3.org/XML/1998/namespace"/>
    <ds:schemaRef ds:uri="http://purl.org/dc/elements/1.1/"/>
    <ds:schemaRef ds:uri="http://purl.org/dc/dcmitype/"/>
    <ds:schemaRef ds:uri="http://schemas.openxmlformats.org/package/2006/metadata/core-properties"/>
    <ds:schemaRef ds:uri="http://schemas.microsoft.com/office/2006/documentManagement/types"/>
    <ds:schemaRef ds:uri="http://schemas.microsoft.com/office/2006/metadata/properties"/>
    <ds:schemaRef ds:uri="0e656187-b300-4fb0-8bf4-3a50f872073c"/>
    <ds:schemaRef ds:uri="http://purl.org/dc/terms/"/>
  </ds:schemaRefs>
</ds:datastoreItem>
</file>

<file path=customXml/itemProps4.xml><?xml version="1.0" encoding="utf-8"?>
<ds:datastoreItem xmlns:ds="http://schemas.openxmlformats.org/officeDocument/2006/customXml" ds:itemID="{0BB4F156-D1CE-479C-8962-4EA685174889}">
  <ds:schemaRefs>
    <ds:schemaRef ds:uri="http://schemas.microsoft.com/sharepoint/v3/contenttype/forms"/>
  </ds:schemaRefs>
</ds:datastoreItem>
</file>

<file path=customXml/itemProps5.xml><?xml version="1.0" encoding="utf-8"?>
<ds:datastoreItem xmlns:ds="http://schemas.openxmlformats.org/officeDocument/2006/customXml" ds:itemID="{AC16BA03-69D1-41BE-8365-FE58EB94F8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189FBAB-53CA-4671-9F9E-C7C40C36FB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1115</Words>
  <Characters>6362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PROJEKTVENDIM FINAL</vt:lpstr>
    </vt:vector>
  </TitlesOfParts>
  <Company>Grizli777</Company>
  <LinksUpToDate>false</LinksUpToDate>
  <CharactersWithSpaces>7463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 FINAL</dc:title>
  <dc:creator>Olsi Rraklli</dc:creator>
  <cp:lastModifiedBy>Jorina Kryeziu</cp:lastModifiedBy>
  <cp:revision>25</cp:revision>
  <cp:lastPrinted>2023-03-28T14:27:00Z</cp:lastPrinted>
  <dcterms:created xsi:type="dcterms:W3CDTF">2023-03-28T09:01:00Z</dcterms:created>
  <dcterms:modified xsi:type="dcterms:W3CDTF">2023-03-30T13:20:00Z</dcterms:modified>
</cp:coreProperties>
</file>