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AF2D52" w14:textId="77777777" w:rsidR="00D522EC" w:rsidRPr="00B7682B" w:rsidRDefault="00D522EC" w:rsidP="00D522EC">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7682B">
        <w:rPr>
          <w:rFonts w:ascii="Garamond" w:hAnsi="Garamond" w:cs="Times New Roman"/>
          <w:b/>
          <w:bCs/>
          <w:color w:val="000000"/>
          <w:sz w:val="24"/>
          <w:szCs w:val="24"/>
          <w:lang w:val="sq-AL"/>
        </w:rPr>
        <w:t>VENDIM</w:t>
      </w:r>
    </w:p>
    <w:p w14:paraId="6BB8C0B0" w14:textId="4527AAEB" w:rsidR="00D522EC" w:rsidRPr="00B7682B" w:rsidRDefault="00D522EC" w:rsidP="00D522EC">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7682B">
        <w:rPr>
          <w:rFonts w:ascii="Garamond" w:hAnsi="Garamond" w:cs="Times New Roman"/>
          <w:b/>
          <w:bCs/>
          <w:color w:val="000000"/>
          <w:sz w:val="24"/>
          <w:szCs w:val="24"/>
          <w:lang w:val="sq-AL"/>
        </w:rPr>
        <w:t>Nr.</w:t>
      </w:r>
      <w:r w:rsidR="00B7682B" w:rsidRPr="00B7682B">
        <w:rPr>
          <w:rFonts w:ascii="Garamond" w:hAnsi="Garamond" w:cs="Times New Roman"/>
          <w:b/>
          <w:bCs/>
          <w:color w:val="000000"/>
          <w:sz w:val="24"/>
          <w:szCs w:val="24"/>
          <w:lang w:val="sq-AL"/>
        </w:rPr>
        <w:t xml:space="preserve"> </w:t>
      </w:r>
      <w:r w:rsidRPr="00B7682B">
        <w:rPr>
          <w:rFonts w:ascii="Garamond" w:hAnsi="Garamond" w:cs="Times New Roman"/>
          <w:b/>
          <w:bCs/>
          <w:color w:val="000000"/>
          <w:sz w:val="24"/>
          <w:szCs w:val="24"/>
          <w:lang w:val="sq-AL"/>
        </w:rPr>
        <w:t>191, datë 5.4.2023</w:t>
      </w:r>
    </w:p>
    <w:p w14:paraId="735CCD4E" w14:textId="77777777" w:rsidR="00D522EC" w:rsidRPr="00B7682B" w:rsidRDefault="00D522EC" w:rsidP="00D522EC">
      <w:pPr>
        <w:autoSpaceDE w:val="0"/>
        <w:autoSpaceDN w:val="0"/>
        <w:adjustRightInd w:val="0"/>
        <w:spacing w:after="0" w:line="240" w:lineRule="auto"/>
        <w:ind w:firstLine="284"/>
        <w:jc w:val="center"/>
        <w:rPr>
          <w:rFonts w:ascii="Garamond" w:hAnsi="Garamond" w:cs="Arial"/>
          <w:color w:val="000000"/>
          <w:sz w:val="24"/>
          <w:szCs w:val="24"/>
          <w:lang w:val="sq-AL"/>
        </w:rPr>
      </w:pPr>
    </w:p>
    <w:p w14:paraId="4A3D1F59" w14:textId="5091949E" w:rsidR="00D522EC" w:rsidRPr="00B7682B" w:rsidRDefault="00D522EC" w:rsidP="00C859A5">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7682B">
        <w:rPr>
          <w:rFonts w:ascii="Garamond" w:hAnsi="Garamond" w:cs="Times New Roman"/>
          <w:b/>
          <w:bCs/>
          <w:color w:val="000000"/>
          <w:sz w:val="24"/>
          <w:szCs w:val="24"/>
          <w:lang w:val="sq-AL"/>
        </w:rPr>
        <w:t>PËR DISA SHTESA DHE NDRYSHIME NË VENDIMIN NR.</w:t>
      </w:r>
      <w:r w:rsidR="00B7682B">
        <w:rPr>
          <w:rFonts w:ascii="Garamond" w:hAnsi="Garamond" w:cs="Times New Roman"/>
          <w:b/>
          <w:bCs/>
          <w:color w:val="000000"/>
          <w:sz w:val="24"/>
          <w:szCs w:val="24"/>
          <w:lang w:val="sq-AL"/>
        </w:rPr>
        <w:t xml:space="preserve"> </w:t>
      </w:r>
      <w:r w:rsidRPr="00B7682B">
        <w:rPr>
          <w:rFonts w:ascii="Garamond" w:hAnsi="Garamond" w:cs="Times New Roman"/>
          <w:b/>
          <w:bCs/>
          <w:color w:val="000000"/>
          <w:sz w:val="24"/>
          <w:szCs w:val="24"/>
          <w:lang w:val="sq-AL"/>
        </w:rPr>
        <w:t xml:space="preserve">587, DATË 7.9.2022, TË KËSHILLIT TË MINISTRAVE, “PËR SHPRONËSIMIN, PËR INTERES PUBLIK, TË PRONARËVE TË PASURIVE TË PALUAJTSHME, PRONË PRIVATE, QË PREKEN NGA REALIZIMI I PROJEKTIT </w:t>
      </w:r>
      <w:r w:rsidR="00C859A5">
        <w:rPr>
          <w:rFonts w:ascii="Garamond" w:hAnsi="Garamond" w:cs="Times New Roman"/>
          <w:b/>
          <w:bCs/>
          <w:color w:val="000000"/>
          <w:sz w:val="24"/>
          <w:szCs w:val="24"/>
          <w:lang w:val="sq-AL"/>
        </w:rPr>
        <w:t>‘</w:t>
      </w:r>
      <w:r w:rsidRPr="00B7682B">
        <w:rPr>
          <w:rFonts w:ascii="Garamond" w:hAnsi="Garamond" w:cs="Times New Roman"/>
          <w:b/>
          <w:bCs/>
          <w:color w:val="000000"/>
          <w:sz w:val="24"/>
          <w:szCs w:val="24"/>
          <w:lang w:val="sq-AL"/>
        </w:rPr>
        <w:t xml:space="preserve">NDËRTIMI I HIDROCENTRALIT </w:t>
      </w:r>
      <w:r w:rsidR="00C859A5">
        <w:rPr>
          <w:rFonts w:ascii="Garamond" w:hAnsi="Garamond" w:cs="Times New Roman"/>
          <w:b/>
          <w:bCs/>
          <w:color w:val="000000"/>
          <w:sz w:val="24"/>
          <w:szCs w:val="24"/>
          <w:lang w:val="sq-AL"/>
        </w:rPr>
        <w:t>‘</w:t>
      </w:r>
      <w:r w:rsidRPr="00B7682B">
        <w:rPr>
          <w:rFonts w:ascii="Garamond" w:hAnsi="Garamond" w:cs="Times New Roman"/>
          <w:b/>
          <w:bCs/>
          <w:color w:val="000000"/>
          <w:sz w:val="24"/>
          <w:szCs w:val="24"/>
          <w:lang w:val="sq-AL"/>
        </w:rPr>
        <w:t>GRABOVA 2</w:t>
      </w:r>
      <w:r w:rsidR="00C859A5">
        <w:rPr>
          <w:rFonts w:ascii="Garamond" w:hAnsi="Garamond" w:cs="Times New Roman"/>
          <w:b/>
          <w:bCs/>
          <w:color w:val="000000"/>
          <w:sz w:val="24"/>
          <w:szCs w:val="24"/>
          <w:lang w:val="sq-AL"/>
        </w:rPr>
        <w:t>’,</w:t>
      </w:r>
      <w:r w:rsidRPr="00B7682B">
        <w:rPr>
          <w:rFonts w:ascii="Garamond" w:hAnsi="Garamond" w:cs="Times New Roman"/>
          <w:b/>
          <w:bCs/>
          <w:color w:val="000000"/>
          <w:sz w:val="24"/>
          <w:szCs w:val="24"/>
          <w:lang w:val="sq-AL"/>
        </w:rPr>
        <w:t xml:space="preserve"> MBI PELLGUN UJËMBLEDHËS TË PËRROIT TË GRABOVËS, DEGË E LUMIT TË DEVOLLIT, NË QARKUN ELBASAN</w:t>
      </w:r>
      <w:r w:rsidR="00C859A5">
        <w:rPr>
          <w:rFonts w:ascii="Garamond" w:hAnsi="Garamond" w:cs="Times New Roman"/>
          <w:b/>
          <w:bCs/>
          <w:color w:val="000000"/>
          <w:sz w:val="24"/>
          <w:szCs w:val="24"/>
          <w:lang w:val="sq-AL"/>
        </w:rPr>
        <w:t>’</w:t>
      </w:r>
      <w:r w:rsidRPr="00B7682B">
        <w:rPr>
          <w:rFonts w:ascii="Garamond" w:hAnsi="Garamond" w:cs="Times New Roman"/>
          <w:b/>
          <w:bCs/>
          <w:color w:val="000000"/>
          <w:sz w:val="24"/>
          <w:szCs w:val="24"/>
          <w:lang w:val="sq-AL"/>
        </w:rPr>
        <w:t>”</w:t>
      </w:r>
    </w:p>
    <w:p w14:paraId="25E87678" w14:textId="77777777" w:rsidR="00D522EC" w:rsidRPr="00B7682B" w:rsidRDefault="00D522EC" w:rsidP="00D522EC">
      <w:pPr>
        <w:autoSpaceDE w:val="0"/>
        <w:autoSpaceDN w:val="0"/>
        <w:adjustRightInd w:val="0"/>
        <w:spacing w:after="0" w:line="240" w:lineRule="auto"/>
        <w:ind w:firstLine="284"/>
        <w:jc w:val="center"/>
        <w:rPr>
          <w:rFonts w:ascii="Garamond" w:hAnsi="Garamond" w:cs="Arial"/>
          <w:b/>
          <w:bCs/>
          <w:color w:val="000000"/>
          <w:sz w:val="24"/>
          <w:szCs w:val="24"/>
          <w:lang w:val="sq-AL"/>
        </w:rPr>
      </w:pPr>
    </w:p>
    <w:p w14:paraId="6215AAF7" w14:textId="7BFF5FC4" w:rsidR="00D522EC" w:rsidRPr="00B7682B" w:rsidRDefault="00D522EC" w:rsidP="00D522E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682B">
        <w:rPr>
          <w:rFonts w:ascii="Garamond" w:hAnsi="Garamond" w:cs="Times New Roman"/>
          <w:color w:val="000000"/>
          <w:sz w:val="24"/>
          <w:szCs w:val="24"/>
          <w:lang w:val="sq-AL"/>
        </w:rPr>
        <w:t>Në mbështetje të nenit 100 të Kushtetutës dhe të neneve 5, 20 e 21, të ligjit nr.</w:t>
      </w:r>
      <w:r w:rsidR="00C859A5">
        <w:rPr>
          <w:rFonts w:ascii="Garamond" w:hAnsi="Garamond" w:cs="Times New Roman"/>
          <w:color w:val="000000"/>
          <w:sz w:val="24"/>
          <w:szCs w:val="24"/>
          <w:lang w:val="sq-AL"/>
        </w:rPr>
        <w:t xml:space="preserve"> </w:t>
      </w:r>
      <w:r w:rsidRPr="00B7682B">
        <w:rPr>
          <w:rFonts w:ascii="Garamond" w:hAnsi="Garamond" w:cs="Times New Roman"/>
          <w:color w:val="000000"/>
          <w:sz w:val="24"/>
          <w:szCs w:val="24"/>
          <w:lang w:val="sq-AL"/>
        </w:rPr>
        <w:t xml:space="preserve">8561, datë 22.12.1999, “Për shpronësimet dhe marrjen në përdorim të përkohshëm të pasurisë, pronë private, për interes publik”, të ndryshuar, me propozimin e </w:t>
      </w:r>
      <w:r w:rsidR="00B7682B" w:rsidRPr="00B7682B">
        <w:rPr>
          <w:rFonts w:ascii="Garamond" w:hAnsi="Garamond" w:cs="Times New Roman"/>
          <w:color w:val="000000"/>
          <w:sz w:val="24"/>
          <w:szCs w:val="24"/>
          <w:lang w:val="sq-AL"/>
        </w:rPr>
        <w:t xml:space="preserve">zëvendëskryeministrit </w:t>
      </w:r>
      <w:r w:rsidRPr="00B7682B">
        <w:rPr>
          <w:rFonts w:ascii="Garamond" w:hAnsi="Garamond" w:cs="Times New Roman"/>
          <w:color w:val="000000"/>
          <w:sz w:val="24"/>
          <w:szCs w:val="24"/>
          <w:lang w:val="sq-AL"/>
        </w:rPr>
        <w:t>dhe ministër i Infrastrukturës dhe Energjisë, Këshilli i Ministrave</w:t>
      </w:r>
    </w:p>
    <w:p w14:paraId="744CA99B" w14:textId="77777777" w:rsidR="00D522EC" w:rsidRPr="00B7682B" w:rsidRDefault="00D522EC" w:rsidP="00D522E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3C13A462" w14:textId="77777777" w:rsidR="00D522EC" w:rsidRPr="00B7682B" w:rsidRDefault="00D522EC" w:rsidP="00D522E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7682B">
        <w:rPr>
          <w:rFonts w:ascii="Garamond" w:hAnsi="Garamond" w:cs="Times New Roman"/>
          <w:bCs/>
          <w:color w:val="000000"/>
          <w:sz w:val="24"/>
          <w:szCs w:val="24"/>
          <w:lang w:val="sq-AL"/>
        </w:rPr>
        <w:t>VENDOSI:</w:t>
      </w:r>
    </w:p>
    <w:p w14:paraId="58960DDB" w14:textId="77777777" w:rsidR="00D522EC" w:rsidRPr="00B7682B" w:rsidRDefault="00D522EC" w:rsidP="00D522E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F9E64A0" w14:textId="5A3E0176" w:rsidR="00D522EC" w:rsidRPr="00B7682B" w:rsidRDefault="00D522EC" w:rsidP="00D522E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682B">
        <w:rPr>
          <w:rFonts w:ascii="Garamond" w:hAnsi="Garamond" w:cs="Times New Roman"/>
          <w:color w:val="000000"/>
          <w:sz w:val="24"/>
          <w:szCs w:val="24"/>
          <w:lang w:val="sq-AL"/>
        </w:rPr>
        <w:t>1. Në vendimin nr.</w:t>
      </w:r>
      <w:r w:rsidR="00B7682B">
        <w:rPr>
          <w:rFonts w:ascii="Garamond" w:hAnsi="Garamond" w:cs="Times New Roman"/>
          <w:color w:val="000000"/>
          <w:sz w:val="24"/>
          <w:szCs w:val="24"/>
          <w:lang w:val="sq-AL"/>
        </w:rPr>
        <w:t xml:space="preserve"> </w:t>
      </w:r>
      <w:r w:rsidRPr="00B7682B">
        <w:rPr>
          <w:rFonts w:ascii="Garamond" w:hAnsi="Garamond" w:cs="Times New Roman"/>
          <w:color w:val="000000"/>
          <w:sz w:val="24"/>
          <w:szCs w:val="24"/>
          <w:lang w:val="sq-AL"/>
        </w:rPr>
        <w:t>587, datë 7.9.2022, të Këshillit të Ministrave, bëhen shtesa dhe ndryshimi i mëposhtëm:</w:t>
      </w:r>
    </w:p>
    <w:p w14:paraId="4A870E57" w14:textId="08AC10CF" w:rsidR="00D522EC" w:rsidRPr="00B7682B" w:rsidRDefault="00D522EC" w:rsidP="00D522EC">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7682B">
        <w:rPr>
          <w:rFonts w:ascii="Garamond" w:hAnsi="Garamond" w:cs="Times New Roman"/>
          <w:color w:val="000000"/>
          <w:sz w:val="24"/>
          <w:szCs w:val="24"/>
          <w:lang w:val="sq-AL"/>
        </w:rPr>
        <w:t>a) Në pikat 3 dhe 4, togfjalëshi</w:t>
      </w:r>
      <w:r w:rsidR="00B7682B" w:rsidRPr="00B7682B">
        <w:rPr>
          <w:rFonts w:ascii="Garamond" w:hAnsi="Garamond" w:cs="Times New Roman"/>
          <w:color w:val="000000"/>
          <w:sz w:val="24"/>
          <w:szCs w:val="24"/>
          <w:lang w:val="sq-AL"/>
        </w:rPr>
        <w:t xml:space="preserve"> </w:t>
      </w:r>
      <w:r w:rsidRPr="00B7682B">
        <w:rPr>
          <w:rFonts w:ascii="Garamond" w:hAnsi="Garamond" w:cs="Times New Roman"/>
          <w:color w:val="000000"/>
          <w:sz w:val="24"/>
          <w:szCs w:val="24"/>
          <w:lang w:val="sq-AL"/>
        </w:rPr>
        <w:t>“... 355 395 (treqind e pesëdhjetë e pesë mijë e treqind e nëntëdhjetë e pesë) lekë ...” zëvendësohet me “... 441 671.16 (katërqind e dyzet e një mijë e gjashtëqind e shtatëdhjetë e një pikë gjashtëmbëdhjetë) lekë ...”.</w:t>
      </w:r>
    </w:p>
    <w:p w14:paraId="3A3DECA2" w14:textId="40A84AD8" w:rsidR="00D522EC" w:rsidRPr="00B7682B" w:rsidRDefault="00D522EC" w:rsidP="00D522E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682B">
        <w:rPr>
          <w:rFonts w:ascii="Garamond" w:hAnsi="Garamond" w:cs="Times New Roman"/>
          <w:color w:val="000000"/>
          <w:sz w:val="24"/>
          <w:szCs w:val="24"/>
          <w:lang w:val="sq-AL"/>
        </w:rPr>
        <w:t>b) Në tabelën bashkëlidhur vendimit shtohen nënndarjet me numër rendor 12, 13 dhe 14, me të</w:t>
      </w:r>
      <w:r w:rsidR="00B7682B" w:rsidRPr="00B7682B">
        <w:rPr>
          <w:rFonts w:ascii="Garamond" w:hAnsi="Garamond" w:cs="Times New Roman"/>
          <w:color w:val="000000"/>
          <w:sz w:val="24"/>
          <w:szCs w:val="24"/>
          <w:lang w:val="sq-AL"/>
        </w:rPr>
        <w:t xml:space="preserve"> </w:t>
      </w:r>
      <w:r w:rsidRPr="00B7682B">
        <w:rPr>
          <w:rFonts w:ascii="Garamond" w:hAnsi="Garamond" w:cs="Times New Roman"/>
          <w:color w:val="000000"/>
          <w:sz w:val="24"/>
          <w:szCs w:val="24"/>
          <w:lang w:val="sq-AL"/>
        </w:rPr>
        <w:t>dhënat sipas tabelës, që i bashkëlidhet këtij vendimi.</w:t>
      </w:r>
    </w:p>
    <w:p w14:paraId="74ABD233" w14:textId="60C3A0EE" w:rsidR="00D522EC" w:rsidRPr="00B7682B" w:rsidRDefault="00D522EC" w:rsidP="00D522E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682B">
        <w:rPr>
          <w:rFonts w:ascii="Garamond" w:hAnsi="Garamond" w:cs="Times New Roman"/>
          <w:color w:val="000000"/>
          <w:sz w:val="24"/>
          <w:szCs w:val="24"/>
          <w:lang w:val="sq-AL"/>
        </w:rPr>
        <w:t>2. Shpenzimet</w:t>
      </w:r>
      <w:r w:rsidR="00B7682B" w:rsidRPr="00B7682B">
        <w:rPr>
          <w:rFonts w:ascii="Garamond" w:hAnsi="Garamond" w:cs="Times New Roman"/>
          <w:color w:val="000000"/>
          <w:sz w:val="24"/>
          <w:szCs w:val="24"/>
          <w:lang w:val="sq-AL"/>
        </w:rPr>
        <w:t xml:space="preserve"> </w:t>
      </w:r>
      <w:r w:rsidRPr="00B7682B">
        <w:rPr>
          <w:rFonts w:ascii="Garamond" w:hAnsi="Garamond" w:cs="Times New Roman"/>
          <w:color w:val="000000"/>
          <w:sz w:val="24"/>
          <w:szCs w:val="24"/>
          <w:lang w:val="sq-AL"/>
        </w:rPr>
        <w:t>procedurale,</w:t>
      </w:r>
      <w:r w:rsidR="00B7682B" w:rsidRPr="00B7682B">
        <w:rPr>
          <w:rFonts w:ascii="Garamond" w:hAnsi="Garamond" w:cs="Times New Roman"/>
          <w:color w:val="000000"/>
          <w:sz w:val="24"/>
          <w:szCs w:val="24"/>
          <w:lang w:val="sq-AL"/>
        </w:rPr>
        <w:t xml:space="preserve"> </w:t>
      </w:r>
      <w:r w:rsidRPr="00B7682B">
        <w:rPr>
          <w:rFonts w:ascii="Garamond" w:hAnsi="Garamond" w:cs="Times New Roman"/>
          <w:color w:val="000000"/>
          <w:sz w:val="24"/>
          <w:szCs w:val="24"/>
          <w:lang w:val="sq-AL"/>
        </w:rPr>
        <w:t>në</w:t>
      </w:r>
      <w:r w:rsidR="00B7682B" w:rsidRPr="00B7682B">
        <w:rPr>
          <w:rFonts w:ascii="Garamond" w:hAnsi="Garamond" w:cs="Times New Roman"/>
          <w:color w:val="000000"/>
          <w:sz w:val="24"/>
          <w:szCs w:val="24"/>
          <w:lang w:val="sq-AL"/>
        </w:rPr>
        <w:t xml:space="preserve"> </w:t>
      </w:r>
      <w:r w:rsidRPr="00B7682B">
        <w:rPr>
          <w:rFonts w:ascii="Garamond" w:hAnsi="Garamond" w:cs="Times New Roman"/>
          <w:color w:val="000000"/>
          <w:sz w:val="24"/>
          <w:szCs w:val="24"/>
          <w:lang w:val="sq-AL"/>
        </w:rPr>
        <w:t>vlerën</w:t>
      </w:r>
      <w:r w:rsidR="00B7682B" w:rsidRPr="00B7682B">
        <w:rPr>
          <w:rFonts w:ascii="Garamond" w:hAnsi="Garamond" w:cs="Times New Roman"/>
          <w:color w:val="000000"/>
          <w:sz w:val="24"/>
          <w:szCs w:val="24"/>
          <w:lang w:val="sq-AL"/>
        </w:rPr>
        <w:t xml:space="preserve"> </w:t>
      </w:r>
      <w:r w:rsidRPr="00B7682B">
        <w:rPr>
          <w:rFonts w:ascii="Garamond" w:hAnsi="Garamond" w:cs="Times New Roman"/>
          <w:color w:val="000000"/>
          <w:sz w:val="24"/>
          <w:szCs w:val="24"/>
          <w:lang w:val="sq-AL"/>
        </w:rPr>
        <w:t>50</w:t>
      </w:r>
      <w:r w:rsidR="00B7682B" w:rsidRPr="00B7682B">
        <w:rPr>
          <w:rFonts w:ascii="Garamond" w:hAnsi="Garamond" w:cs="Times New Roman"/>
          <w:color w:val="000000"/>
          <w:sz w:val="24"/>
          <w:szCs w:val="24"/>
          <w:lang w:val="sq-AL"/>
        </w:rPr>
        <w:t xml:space="preserve"> </w:t>
      </w:r>
      <w:r w:rsidRPr="00B7682B">
        <w:rPr>
          <w:rFonts w:ascii="Garamond" w:hAnsi="Garamond" w:cs="Times New Roman"/>
          <w:color w:val="000000"/>
          <w:sz w:val="24"/>
          <w:szCs w:val="24"/>
          <w:lang w:val="sq-AL"/>
        </w:rPr>
        <w:t>000 (pesëdhjetë</w:t>
      </w:r>
      <w:r w:rsidR="00B7682B" w:rsidRPr="00B7682B">
        <w:rPr>
          <w:rFonts w:ascii="Garamond" w:hAnsi="Garamond" w:cs="Times New Roman"/>
          <w:color w:val="000000"/>
          <w:sz w:val="24"/>
          <w:szCs w:val="24"/>
          <w:lang w:val="sq-AL"/>
        </w:rPr>
        <w:t xml:space="preserve"> </w:t>
      </w:r>
      <w:r w:rsidRPr="00B7682B">
        <w:rPr>
          <w:rFonts w:ascii="Garamond" w:hAnsi="Garamond" w:cs="Times New Roman"/>
          <w:color w:val="000000"/>
          <w:sz w:val="24"/>
          <w:szCs w:val="24"/>
          <w:lang w:val="sq-AL"/>
        </w:rPr>
        <w:t>mijë)</w:t>
      </w:r>
      <w:r w:rsidR="00B7682B" w:rsidRPr="00B7682B">
        <w:rPr>
          <w:rFonts w:ascii="Garamond" w:hAnsi="Garamond" w:cs="Times New Roman"/>
          <w:color w:val="000000"/>
          <w:sz w:val="24"/>
          <w:szCs w:val="24"/>
          <w:lang w:val="sq-AL"/>
        </w:rPr>
        <w:t xml:space="preserve"> </w:t>
      </w:r>
      <w:r w:rsidRPr="00B7682B">
        <w:rPr>
          <w:rFonts w:ascii="Garamond" w:hAnsi="Garamond" w:cs="Times New Roman"/>
          <w:color w:val="000000"/>
          <w:sz w:val="24"/>
          <w:szCs w:val="24"/>
          <w:lang w:val="sq-AL"/>
        </w:rPr>
        <w:t>lekë,</w:t>
      </w:r>
      <w:r w:rsidR="00B7682B" w:rsidRPr="00B7682B">
        <w:rPr>
          <w:rFonts w:ascii="Garamond" w:hAnsi="Garamond" w:cs="Times New Roman"/>
          <w:color w:val="000000"/>
          <w:sz w:val="24"/>
          <w:szCs w:val="24"/>
          <w:lang w:val="sq-AL"/>
        </w:rPr>
        <w:t xml:space="preserve"> </w:t>
      </w:r>
      <w:r w:rsidRPr="00B7682B">
        <w:rPr>
          <w:rFonts w:ascii="Garamond" w:hAnsi="Garamond" w:cs="Times New Roman"/>
          <w:color w:val="000000"/>
          <w:sz w:val="24"/>
          <w:szCs w:val="24"/>
          <w:lang w:val="sq-AL"/>
        </w:rPr>
        <w:t>përballohen</w:t>
      </w:r>
      <w:r w:rsidR="00B7682B" w:rsidRPr="00B7682B">
        <w:rPr>
          <w:rFonts w:ascii="Garamond" w:hAnsi="Garamond" w:cs="Times New Roman"/>
          <w:color w:val="000000"/>
          <w:sz w:val="24"/>
          <w:szCs w:val="24"/>
          <w:lang w:val="sq-AL"/>
        </w:rPr>
        <w:t xml:space="preserve"> </w:t>
      </w:r>
      <w:r w:rsidRPr="00B7682B">
        <w:rPr>
          <w:rFonts w:ascii="Garamond" w:hAnsi="Garamond" w:cs="Times New Roman"/>
          <w:color w:val="000000"/>
          <w:sz w:val="24"/>
          <w:szCs w:val="24"/>
          <w:lang w:val="sq-AL"/>
        </w:rPr>
        <w:t>nga</w:t>
      </w:r>
      <w:r w:rsidR="00B7682B" w:rsidRPr="00B7682B">
        <w:rPr>
          <w:rFonts w:ascii="Garamond" w:hAnsi="Garamond" w:cs="Times New Roman"/>
          <w:color w:val="000000"/>
          <w:sz w:val="24"/>
          <w:szCs w:val="24"/>
          <w:lang w:val="sq-AL"/>
        </w:rPr>
        <w:t xml:space="preserve"> </w:t>
      </w:r>
      <w:r w:rsidRPr="00B7682B">
        <w:rPr>
          <w:rFonts w:ascii="Garamond" w:hAnsi="Garamond" w:cs="Times New Roman"/>
          <w:color w:val="000000"/>
          <w:sz w:val="24"/>
          <w:szCs w:val="24"/>
          <w:lang w:val="sq-AL"/>
        </w:rPr>
        <w:t>buxheti i</w:t>
      </w:r>
      <w:r w:rsidR="00B7682B" w:rsidRPr="00B7682B">
        <w:rPr>
          <w:rFonts w:ascii="Garamond" w:hAnsi="Garamond" w:cs="Times New Roman"/>
          <w:color w:val="000000"/>
          <w:sz w:val="24"/>
          <w:szCs w:val="24"/>
          <w:lang w:val="sq-AL"/>
        </w:rPr>
        <w:t xml:space="preserve"> </w:t>
      </w:r>
      <w:r w:rsidRPr="00B7682B">
        <w:rPr>
          <w:rFonts w:ascii="Garamond" w:hAnsi="Garamond" w:cs="Times New Roman"/>
          <w:color w:val="000000"/>
          <w:sz w:val="24"/>
          <w:szCs w:val="24"/>
          <w:lang w:val="sq-AL"/>
        </w:rPr>
        <w:t>shoqërisë k</w:t>
      </w:r>
      <w:r w:rsidR="00B7682B">
        <w:rPr>
          <w:rFonts w:ascii="Garamond" w:hAnsi="Garamond" w:cs="Times New Roman"/>
          <w:color w:val="000000"/>
          <w:sz w:val="24"/>
          <w:szCs w:val="24"/>
          <w:lang w:val="sq-AL"/>
        </w:rPr>
        <w:t>oncesionare “H.K HEC Grabova 2”</w:t>
      </w:r>
      <w:r w:rsidRPr="00B7682B">
        <w:rPr>
          <w:rFonts w:ascii="Garamond" w:hAnsi="Garamond" w:cs="Times New Roman"/>
          <w:color w:val="000000"/>
          <w:sz w:val="24"/>
          <w:szCs w:val="24"/>
          <w:lang w:val="sq-AL"/>
        </w:rPr>
        <w:t xml:space="preserve"> sh.p.k.</w:t>
      </w:r>
    </w:p>
    <w:p w14:paraId="7EABD613" w14:textId="06B2FED0" w:rsidR="00D522EC" w:rsidRPr="00B7682B" w:rsidRDefault="00D522EC" w:rsidP="00D522E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682B">
        <w:rPr>
          <w:rFonts w:ascii="Garamond" w:hAnsi="Garamond" w:cs="Times New Roman"/>
          <w:color w:val="000000"/>
          <w:sz w:val="24"/>
          <w:szCs w:val="24"/>
          <w:lang w:val="sq-AL"/>
        </w:rPr>
        <w:t>3. Ngarkohen Ministria e Infrastrukturës dhe Energjisë, Agjencia Shtetërore për Shpronësimin, shoqëria k</w:t>
      </w:r>
      <w:r w:rsidR="00B7682B">
        <w:rPr>
          <w:rFonts w:ascii="Garamond" w:hAnsi="Garamond" w:cs="Times New Roman"/>
          <w:color w:val="000000"/>
          <w:sz w:val="24"/>
          <w:szCs w:val="24"/>
          <w:lang w:val="sq-AL"/>
        </w:rPr>
        <w:t>oncesionare “H.K HEC Grabova 2”</w:t>
      </w:r>
      <w:r w:rsidRPr="00B7682B">
        <w:rPr>
          <w:rFonts w:ascii="Garamond" w:hAnsi="Garamond" w:cs="Times New Roman"/>
          <w:color w:val="000000"/>
          <w:sz w:val="24"/>
          <w:szCs w:val="24"/>
          <w:lang w:val="sq-AL"/>
        </w:rPr>
        <w:t xml:space="preserve"> sh.p.k., Agjencia Shtetërore e</w:t>
      </w:r>
      <w:r w:rsidR="00C859A5">
        <w:rPr>
          <w:rFonts w:ascii="Garamond" w:hAnsi="Garamond" w:cs="Times New Roman"/>
          <w:color w:val="000000"/>
          <w:sz w:val="24"/>
          <w:szCs w:val="24"/>
          <w:lang w:val="sq-AL"/>
        </w:rPr>
        <w:t xml:space="preserve"> Kadastrës, Zyra Vendore Gramsh</w:t>
      </w:r>
      <w:bookmarkStart w:id="0" w:name="_GoBack"/>
      <w:bookmarkEnd w:id="0"/>
      <w:r w:rsidRPr="00B7682B">
        <w:rPr>
          <w:rFonts w:ascii="Garamond" w:hAnsi="Garamond" w:cs="Times New Roman"/>
          <w:color w:val="000000"/>
          <w:sz w:val="24"/>
          <w:szCs w:val="24"/>
          <w:lang w:val="sq-AL"/>
        </w:rPr>
        <w:t xml:space="preserve"> dhe Drejtoria e Administrimit dhe e Mbrojtjes së Tokës pranë Këshillit të Qarkut Elbasan për zbatimin e këtij vendimi.</w:t>
      </w:r>
    </w:p>
    <w:p w14:paraId="2140984E" w14:textId="77777777" w:rsidR="00D522EC" w:rsidRPr="00B7682B" w:rsidRDefault="00D522EC" w:rsidP="00D522EC">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7682B">
        <w:rPr>
          <w:rFonts w:ascii="Garamond" w:hAnsi="Garamond" w:cs="Times New Roman"/>
          <w:color w:val="000000"/>
          <w:sz w:val="24"/>
          <w:szCs w:val="24"/>
          <w:lang w:val="sq-AL"/>
        </w:rPr>
        <w:t>Ky vendim hyn në fuqi menjëherë dhe botohet në Fletoren Zyrtare.</w:t>
      </w:r>
    </w:p>
    <w:p w14:paraId="461FB67C" w14:textId="77777777" w:rsidR="00D522EC" w:rsidRPr="00B7682B" w:rsidRDefault="00D522EC" w:rsidP="00D522EC">
      <w:pPr>
        <w:autoSpaceDE w:val="0"/>
        <w:autoSpaceDN w:val="0"/>
        <w:adjustRightInd w:val="0"/>
        <w:spacing w:after="0" w:line="240" w:lineRule="auto"/>
        <w:ind w:firstLine="284"/>
        <w:jc w:val="both"/>
        <w:rPr>
          <w:rFonts w:ascii="Garamond" w:hAnsi="Garamond" w:cs="Arial"/>
          <w:b/>
          <w:bCs/>
          <w:color w:val="000000"/>
          <w:sz w:val="24"/>
          <w:szCs w:val="24"/>
          <w:lang w:val="sq-AL"/>
        </w:rPr>
      </w:pPr>
    </w:p>
    <w:p w14:paraId="49A89E32" w14:textId="77777777" w:rsidR="00D522EC" w:rsidRPr="00B7682B" w:rsidRDefault="00D522EC" w:rsidP="00D522EC">
      <w:pPr>
        <w:autoSpaceDE w:val="0"/>
        <w:autoSpaceDN w:val="0"/>
        <w:adjustRightInd w:val="0"/>
        <w:spacing w:after="0" w:line="240" w:lineRule="auto"/>
        <w:ind w:firstLine="284"/>
        <w:jc w:val="right"/>
        <w:rPr>
          <w:rFonts w:ascii="Garamond" w:hAnsi="Garamond" w:cs="Times New Roman"/>
          <w:bCs/>
          <w:smallCaps/>
          <w:color w:val="000000"/>
          <w:sz w:val="24"/>
          <w:szCs w:val="24"/>
          <w:lang w:val="sq-AL"/>
        </w:rPr>
      </w:pPr>
      <w:r w:rsidRPr="00B7682B">
        <w:rPr>
          <w:rFonts w:ascii="Garamond" w:hAnsi="Garamond" w:cs="Times New Roman"/>
          <w:bCs/>
          <w:smallCaps/>
          <w:color w:val="000000"/>
          <w:sz w:val="24"/>
          <w:szCs w:val="24"/>
          <w:lang w:val="sq-AL"/>
        </w:rPr>
        <w:t xml:space="preserve"> KRYEMINISTËR</w:t>
      </w:r>
    </w:p>
    <w:p w14:paraId="64C9B443" w14:textId="77777777" w:rsidR="00D522EC" w:rsidRPr="00B7682B" w:rsidRDefault="00D522EC" w:rsidP="00D522EC">
      <w:pPr>
        <w:autoSpaceDE w:val="0"/>
        <w:autoSpaceDN w:val="0"/>
        <w:adjustRightInd w:val="0"/>
        <w:spacing w:after="0" w:line="240" w:lineRule="auto"/>
        <w:ind w:firstLine="284"/>
        <w:jc w:val="right"/>
        <w:rPr>
          <w:rFonts w:ascii="Garamond" w:hAnsi="Garamond" w:cs="Times New Roman Bold"/>
          <w:b/>
          <w:bCs/>
          <w:color w:val="000000"/>
          <w:sz w:val="24"/>
          <w:szCs w:val="24"/>
          <w:lang w:val="sq-AL"/>
        </w:rPr>
      </w:pPr>
      <w:r w:rsidRPr="00B7682B">
        <w:rPr>
          <w:rFonts w:ascii="Garamond" w:hAnsi="Garamond" w:cs="Times New Roman Bold"/>
          <w:b/>
          <w:bCs/>
          <w:color w:val="000000"/>
          <w:sz w:val="24"/>
          <w:szCs w:val="24"/>
          <w:lang w:val="sq-AL"/>
        </w:rPr>
        <w:t>Edi Rama</w:t>
      </w:r>
    </w:p>
    <w:p w14:paraId="29154ED9" w14:textId="77777777" w:rsidR="00D522EC" w:rsidRPr="00B7682B" w:rsidRDefault="00D522EC" w:rsidP="00D522EC">
      <w:pPr>
        <w:autoSpaceDE w:val="0"/>
        <w:autoSpaceDN w:val="0"/>
        <w:adjustRightInd w:val="0"/>
        <w:spacing w:after="0" w:line="240" w:lineRule="auto"/>
        <w:ind w:firstLine="284"/>
        <w:jc w:val="right"/>
        <w:rPr>
          <w:rFonts w:ascii="Garamond" w:hAnsi="Garamond" w:cs="Times New Roman Bold"/>
          <w:b/>
          <w:bCs/>
          <w:color w:val="000000"/>
          <w:sz w:val="24"/>
          <w:szCs w:val="24"/>
          <w:lang w:val="sq-AL"/>
        </w:rPr>
      </w:pPr>
    </w:p>
    <w:p w14:paraId="317EB2E0" w14:textId="77777777" w:rsidR="00D522EC" w:rsidRPr="00B7682B" w:rsidRDefault="00D522EC" w:rsidP="00D522EC">
      <w:pPr>
        <w:autoSpaceDE w:val="0"/>
        <w:autoSpaceDN w:val="0"/>
        <w:adjustRightInd w:val="0"/>
        <w:spacing w:after="0" w:line="240" w:lineRule="auto"/>
        <w:ind w:firstLine="284"/>
        <w:jc w:val="right"/>
        <w:rPr>
          <w:rFonts w:ascii="Garamond" w:hAnsi="Garamond" w:cs="Times New Roman Bold"/>
          <w:b/>
          <w:bCs/>
          <w:color w:val="000000"/>
          <w:sz w:val="24"/>
          <w:szCs w:val="24"/>
          <w:lang w:val="sq-AL"/>
        </w:rPr>
        <w:sectPr w:rsidR="00D522EC" w:rsidRPr="00B7682B" w:rsidSect="00D522EC">
          <w:pgSz w:w="11906" w:h="16838" w:code="9"/>
          <w:pgMar w:top="1260" w:right="1440" w:bottom="1260" w:left="1440" w:header="720" w:footer="720" w:gutter="0"/>
          <w:cols w:space="720"/>
          <w:docGrid w:linePitch="360"/>
        </w:sectPr>
      </w:pPr>
    </w:p>
    <w:p w14:paraId="64A0FF42" w14:textId="628CDA1C" w:rsidR="00D522EC" w:rsidRPr="00B7682B" w:rsidRDefault="00D522EC" w:rsidP="000B4388">
      <w:pPr>
        <w:autoSpaceDE w:val="0"/>
        <w:autoSpaceDN w:val="0"/>
        <w:adjustRightInd w:val="0"/>
        <w:spacing w:after="0" w:line="240" w:lineRule="auto"/>
        <w:ind w:firstLine="284"/>
        <w:jc w:val="center"/>
        <w:rPr>
          <w:rFonts w:ascii="Garamond" w:hAnsi="Garamond" w:cs="Times New Roman"/>
          <w:bCs/>
          <w:color w:val="000000"/>
          <w:lang w:val="sq-AL"/>
        </w:rPr>
      </w:pPr>
      <w:r w:rsidRPr="00B7682B">
        <w:rPr>
          <w:rFonts w:ascii="Garamond" w:hAnsi="Garamond" w:cs="Times New Roman"/>
          <w:bCs/>
          <w:color w:val="000000"/>
          <w:lang w:val="sq-AL"/>
        </w:rPr>
        <w:lastRenderedPageBreak/>
        <w:t>LISTA</w:t>
      </w:r>
      <w:r w:rsidR="00B7682B" w:rsidRPr="00B7682B">
        <w:rPr>
          <w:rFonts w:ascii="Garamond" w:hAnsi="Garamond" w:cs="Times New Roman"/>
          <w:bCs/>
          <w:color w:val="000000"/>
          <w:lang w:val="sq-AL"/>
        </w:rPr>
        <w:t xml:space="preserve"> </w:t>
      </w:r>
      <w:r w:rsidR="000B4388" w:rsidRPr="00B7682B">
        <w:rPr>
          <w:rFonts w:ascii="Garamond" w:hAnsi="Garamond" w:cs="Times New Roman"/>
          <w:bCs/>
          <w:color w:val="000000"/>
          <w:lang w:val="sq-AL"/>
        </w:rPr>
        <w:t>EMËRORE</w:t>
      </w:r>
      <w:r w:rsidR="000B4388">
        <w:rPr>
          <w:rFonts w:ascii="Garamond" w:hAnsi="Garamond" w:cs="Times New Roman"/>
          <w:bCs/>
          <w:color w:val="000000"/>
          <w:lang w:val="sq-AL"/>
        </w:rPr>
        <w:t xml:space="preserve"> E PRONARËVE </w:t>
      </w:r>
      <w:r w:rsidRPr="00B7682B">
        <w:rPr>
          <w:rFonts w:ascii="Garamond" w:hAnsi="Garamond" w:cs="Times New Roman"/>
          <w:bCs/>
          <w:color w:val="000000"/>
          <w:lang w:val="sq-AL"/>
        </w:rPr>
        <w:t>QË PREKEN NGA SHPRONËSIMI, PËR DISA SHTESA DHE NDRYSHIME NË VKM</w:t>
      </w:r>
      <w:r w:rsidR="000B4388">
        <w:rPr>
          <w:rFonts w:ascii="Garamond" w:hAnsi="Garamond" w:cs="Times New Roman"/>
          <w:bCs/>
          <w:color w:val="000000"/>
          <w:lang w:val="sq-AL"/>
        </w:rPr>
        <w:t>-në</w:t>
      </w:r>
      <w:r w:rsidRPr="00B7682B">
        <w:rPr>
          <w:rFonts w:ascii="Garamond" w:hAnsi="Garamond" w:cs="Times New Roman"/>
          <w:bCs/>
          <w:color w:val="000000"/>
          <w:lang w:val="sq-AL"/>
        </w:rPr>
        <w:t xml:space="preserve"> NR. 587</w:t>
      </w:r>
      <w:r w:rsidR="000B4388">
        <w:rPr>
          <w:rFonts w:ascii="Garamond" w:hAnsi="Garamond" w:cs="Times New Roman"/>
          <w:bCs/>
          <w:color w:val="000000"/>
          <w:lang w:val="sq-AL"/>
        </w:rPr>
        <w:t>, DATË 7.</w:t>
      </w:r>
      <w:r w:rsidRPr="00B7682B">
        <w:rPr>
          <w:rFonts w:ascii="Garamond" w:hAnsi="Garamond" w:cs="Times New Roman"/>
          <w:bCs/>
          <w:color w:val="000000"/>
          <w:lang w:val="sq-AL"/>
        </w:rPr>
        <w:t>9.2022</w:t>
      </w:r>
      <w:r w:rsidR="000B4388">
        <w:rPr>
          <w:rFonts w:ascii="Garamond" w:hAnsi="Garamond" w:cs="Times New Roman"/>
          <w:bCs/>
          <w:color w:val="000000"/>
          <w:lang w:val="sq-AL"/>
        </w:rPr>
        <w:t>,</w:t>
      </w:r>
      <w:r w:rsidRPr="00B7682B">
        <w:rPr>
          <w:rFonts w:ascii="Garamond" w:hAnsi="Garamond" w:cs="Times New Roman"/>
          <w:bCs/>
          <w:color w:val="000000"/>
          <w:lang w:val="sq-AL"/>
        </w:rPr>
        <w:t xml:space="preserve"> PËR SHPRONËSIMIN</w:t>
      </w:r>
      <w:r w:rsidR="000B4388">
        <w:rPr>
          <w:rFonts w:ascii="Garamond" w:hAnsi="Garamond" w:cs="Times New Roman"/>
          <w:bCs/>
          <w:color w:val="000000"/>
          <w:lang w:val="sq-AL"/>
        </w:rPr>
        <w:t>,</w:t>
      </w:r>
      <w:r w:rsidRPr="00B7682B">
        <w:rPr>
          <w:rFonts w:ascii="Garamond" w:hAnsi="Garamond" w:cs="Times New Roman"/>
          <w:bCs/>
          <w:color w:val="000000"/>
          <w:lang w:val="sq-AL"/>
        </w:rPr>
        <w:t xml:space="preserve"> PËR INTERES PUBLIK, TË PRONARËVE TË PASURIVE TË PALUAJTSHME, PRONË PRIVATE, QË PREKEN NGA REALIZIMI I</w:t>
      </w:r>
      <w:r w:rsidR="00B7682B" w:rsidRPr="00B7682B">
        <w:rPr>
          <w:rFonts w:ascii="Garamond" w:hAnsi="Garamond" w:cs="Times New Roman"/>
          <w:bCs/>
          <w:color w:val="000000"/>
          <w:lang w:val="sq-AL"/>
        </w:rPr>
        <w:t xml:space="preserve"> </w:t>
      </w:r>
      <w:r w:rsidRPr="00B7682B">
        <w:rPr>
          <w:rFonts w:ascii="Garamond" w:hAnsi="Garamond" w:cs="Times New Roman"/>
          <w:bCs/>
          <w:color w:val="000000"/>
          <w:lang w:val="sq-AL"/>
        </w:rPr>
        <w:t xml:space="preserve">PROJEKTIT “NDËRTIMI I HIDROCENTRALIT </w:t>
      </w:r>
      <w:r w:rsidR="000B4388">
        <w:rPr>
          <w:rFonts w:ascii="Garamond" w:hAnsi="Garamond" w:cs="Times New Roman"/>
          <w:bCs/>
          <w:color w:val="000000"/>
          <w:lang w:val="sq-AL"/>
        </w:rPr>
        <w:t>‘</w:t>
      </w:r>
      <w:r w:rsidRPr="00B7682B">
        <w:rPr>
          <w:rFonts w:ascii="Garamond" w:hAnsi="Garamond" w:cs="Times New Roman"/>
          <w:bCs/>
          <w:color w:val="000000"/>
          <w:lang w:val="sq-AL"/>
        </w:rPr>
        <w:t>GRABOVA 2</w:t>
      </w:r>
      <w:r w:rsidR="000B4388">
        <w:rPr>
          <w:rFonts w:ascii="Garamond" w:hAnsi="Garamond" w:cs="Times New Roman"/>
          <w:bCs/>
          <w:color w:val="000000"/>
          <w:lang w:val="sq-AL"/>
        </w:rPr>
        <w:t>’,</w:t>
      </w:r>
      <w:r w:rsidRPr="00B7682B">
        <w:rPr>
          <w:rFonts w:ascii="Garamond" w:hAnsi="Garamond" w:cs="Times New Roman"/>
          <w:bCs/>
          <w:color w:val="000000"/>
          <w:lang w:val="sq-AL"/>
        </w:rPr>
        <w:t xml:space="preserve"> MBI PELLGUN UJËMBLEDHËS TË PËRROIT TË GRABOVËS, DEGË E LUMIT TË DEVOLLIT, NË QARKUN ELBASAN”</w:t>
      </w:r>
    </w:p>
    <w:p w14:paraId="0F6D768C" w14:textId="77777777" w:rsidR="00D522EC" w:rsidRPr="00B7682B" w:rsidRDefault="00D522EC" w:rsidP="00D522EC">
      <w:pPr>
        <w:autoSpaceDE w:val="0"/>
        <w:autoSpaceDN w:val="0"/>
        <w:adjustRightInd w:val="0"/>
        <w:spacing w:after="0" w:line="240" w:lineRule="auto"/>
        <w:ind w:firstLine="284"/>
        <w:jc w:val="center"/>
        <w:rPr>
          <w:rFonts w:ascii="Garamond" w:hAnsi="Garamond" w:cs="Times New Roman"/>
          <w:color w:val="000000"/>
          <w:sz w:val="24"/>
          <w:szCs w:val="24"/>
          <w:lang w:val="sq-AL"/>
        </w:rPr>
      </w:pPr>
    </w:p>
    <w:tbl>
      <w:tblPr>
        <w:tblW w:w="5000" w:type="pct"/>
        <w:tblLook w:val="04A0" w:firstRow="1" w:lastRow="0" w:firstColumn="1" w:lastColumn="0" w:noHBand="0" w:noVBand="1"/>
      </w:tblPr>
      <w:tblGrid>
        <w:gridCol w:w="620"/>
        <w:gridCol w:w="992"/>
        <w:gridCol w:w="813"/>
        <w:gridCol w:w="799"/>
        <w:gridCol w:w="620"/>
        <w:gridCol w:w="825"/>
        <w:gridCol w:w="748"/>
        <w:gridCol w:w="620"/>
        <w:gridCol w:w="799"/>
        <w:gridCol w:w="1146"/>
        <w:gridCol w:w="1226"/>
        <w:gridCol w:w="748"/>
        <w:gridCol w:w="1251"/>
        <w:gridCol w:w="1083"/>
        <w:gridCol w:w="1928"/>
      </w:tblGrid>
      <w:tr w:rsidR="00D522EC" w:rsidRPr="00B7682B" w14:paraId="403F12B7" w14:textId="77777777" w:rsidTr="00D522EC">
        <w:trPr>
          <w:trHeight w:val="227"/>
        </w:trPr>
        <w:tc>
          <w:tcPr>
            <w:tcW w:w="218" w:type="pct"/>
            <w:vMerge w:val="restart"/>
            <w:tcBorders>
              <w:top w:val="single" w:sz="8" w:space="0" w:color="auto"/>
              <w:left w:val="single" w:sz="8" w:space="0" w:color="auto"/>
              <w:bottom w:val="nil"/>
              <w:right w:val="double" w:sz="6" w:space="0" w:color="000000"/>
            </w:tcBorders>
            <w:shd w:val="clear" w:color="CCFFFF" w:fill="D9E1F2"/>
            <w:vAlign w:val="center"/>
            <w:hideMark/>
          </w:tcPr>
          <w:p w14:paraId="75699E17" w14:textId="54EE582F" w:rsidR="00D522EC" w:rsidRPr="00B7682B" w:rsidRDefault="00B7682B" w:rsidP="00D522EC">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Nr</w:t>
            </w:r>
            <w:r>
              <w:rPr>
                <w:rFonts w:ascii="Garamond" w:eastAsia="Times New Roman" w:hAnsi="Garamond" w:cs="Calibri"/>
                <w:b/>
                <w:bCs/>
                <w:color w:val="000000"/>
                <w:sz w:val="12"/>
                <w:szCs w:val="12"/>
                <w:lang w:val="sq-AL" w:eastAsia="sq-AL"/>
              </w:rPr>
              <w:t>.</w:t>
            </w:r>
          </w:p>
        </w:tc>
        <w:tc>
          <w:tcPr>
            <w:tcW w:w="916" w:type="pct"/>
            <w:gridSpan w:val="3"/>
            <w:vMerge w:val="restart"/>
            <w:tcBorders>
              <w:top w:val="single" w:sz="8" w:space="0" w:color="auto"/>
              <w:left w:val="double" w:sz="6" w:space="0" w:color="000000"/>
              <w:bottom w:val="double" w:sz="6" w:space="0" w:color="000000"/>
              <w:right w:val="double" w:sz="6" w:space="0" w:color="000000"/>
            </w:tcBorders>
            <w:shd w:val="clear" w:color="CCFFFF" w:fill="D9E1F2"/>
            <w:vAlign w:val="center"/>
            <w:hideMark/>
          </w:tcPr>
          <w:p w14:paraId="6FE2D243" w14:textId="69D6C5BC" w:rsidR="00D522EC" w:rsidRPr="00B7682B" w:rsidRDefault="00D522EC" w:rsidP="00B7682B">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PRONARI</w:t>
            </w:r>
          </w:p>
        </w:tc>
        <w:tc>
          <w:tcPr>
            <w:tcW w:w="1673" w:type="pct"/>
            <w:gridSpan w:val="6"/>
            <w:vMerge w:val="restart"/>
            <w:tcBorders>
              <w:top w:val="single" w:sz="8" w:space="0" w:color="auto"/>
              <w:left w:val="double" w:sz="6" w:space="0" w:color="000000"/>
              <w:bottom w:val="double" w:sz="6" w:space="0" w:color="000000"/>
              <w:right w:val="double" w:sz="6" w:space="0" w:color="000000"/>
            </w:tcBorders>
            <w:shd w:val="clear" w:color="000000" w:fill="D9E1F2"/>
            <w:vAlign w:val="center"/>
            <w:hideMark/>
          </w:tcPr>
          <w:p w14:paraId="6BA9428F" w14:textId="77777777" w:rsidR="00D522EC" w:rsidRPr="00B7682B" w:rsidRDefault="00D522EC" w:rsidP="00D522EC">
            <w:pPr>
              <w:spacing w:after="0" w:line="240" w:lineRule="auto"/>
              <w:jc w:val="center"/>
              <w:rPr>
                <w:rFonts w:ascii="Garamond" w:eastAsia="Times New Roman" w:hAnsi="Garamond" w:cs="Calibri"/>
                <w:b/>
                <w:bCs/>
                <w:sz w:val="12"/>
                <w:szCs w:val="12"/>
                <w:lang w:val="sq-AL" w:eastAsia="sq-AL"/>
              </w:rPr>
            </w:pPr>
            <w:r w:rsidRPr="00B7682B">
              <w:rPr>
                <w:rFonts w:ascii="Garamond" w:eastAsia="Times New Roman" w:hAnsi="Garamond" w:cs="Calibri"/>
                <w:b/>
                <w:bCs/>
                <w:sz w:val="12"/>
                <w:szCs w:val="12"/>
                <w:lang w:val="sq-AL" w:eastAsia="sq-AL"/>
              </w:rPr>
              <w:t>Të dhënat (mbi pasurinë sipas ASHK-së)</w:t>
            </w:r>
          </w:p>
        </w:tc>
        <w:tc>
          <w:tcPr>
            <w:tcW w:w="1133" w:type="pct"/>
            <w:gridSpan w:val="3"/>
            <w:tcBorders>
              <w:top w:val="single" w:sz="8" w:space="0" w:color="auto"/>
              <w:left w:val="nil"/>
              <w:bottom w:val="double" w:sz="6" w:space="0" w:color="000000"/>
              <w:right w:val="nil"/>
            </w:tcBorders>
            <w:shd w:val="clear" w:color="CCFFFF" w:fill="DDEBF7"/>
            <w:vAlign w:val="center"/>
            <w:hideMark/>
          </w:tcPr>
          <w:p w14:paraId="576B4948" w14:textId="1CDA3266" w:rsidR="00D522EC" w:rsidRPr="00B7682B" w:rsidRDefault="00B7682B" w:rsidP="00B7682B">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Vlerësimet</w:t>
            </w:r>
            <w:r w:rsidR="00D522EC" w:rsidRPr="00B7682B">
              <w:rPr>
                <w:rFonts w:ascii="Garamond" w:eastAsia="Times New Roman" w:hAnsi="Garamond" w:cs="Calibri"/>
                <w:b/>
                <w:bCs/>
                <w:color w:val="000000"/>
                <w:sz w:val="12"/>
                <w:szCs w:val="12"/>
                <w:lang w:val="sq-AL" w:eastAsia="sq-AL"/>
              </w:rPr>
              <w:t xml:space="preserve"> për shpronësim sipas llojit të pasurisë </w:t>
            </w:r>
          </w:p>
        </w:tc>
        <w:tc>
          <w:tcPr>
            <w:tcW w:w="381" w:type="pct"/>
            <w:vMerge w:val="restart"/>
            <w:tcBorders>
              <w:top w:val="single" w:sz="8" w:space="0" w:color="auto"/>
              <w:left w:val="double" w:sz="6" w:space="0" w:color="000000"/>
              <w:bottom w:val="single" w:sz="8" w:space="0" w:color="000000"/>
              <w:right w:val="double" w:sz="6" w:space="0" w:color="000000"/>
            </w:tcBorders>
            <w:shd w:val="clear" w:color="CCFFFF" w:fill="DDEBF7"/>
            <w:vAlign w:val="center"/>
            <w:hideMark/>
          </w:tcPr>
          <w:p w14:paraId="49E72732" w14:textId="1F8445B4" w:rsidR="00D522EC" w:rsidRPr="00B7682B" w:rsidRDefault="00D522EC" w:rsidP="000B4388">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Vlera totale</w:t>
            </w:r>
            <w:r w:rsidR="00B7682B" w:rsidRPr="00B7682B">
              <w:rPr>
                <w:rFonts w:ascii="Garamond" w:eastAsia="Times New Roman" w:hAnsi="Garamond" w:cs="Calibri"/>
                <w:b/>
                <w:bCs/>
                <w:color w:val="000000"/>
                <w:sz w:val="12"/>
                <w:szCs w:val="12"/>
                <w:lang w:val="sq-AL" w:eastAsia="sq-AL"/>
              </w:rPr>
              <w:t xml:space="preserve"> </w:t>
            </w:r>
            <w:r w:rsidRPr="00B7682B">
              <w:rPr>
                <w:rFonts w:ascii="Garamond" w:eastAsia="Times New Roman" w:hAnsi="Garamond" w:cs="Calibri"/>
                <w:b/>
                <w:bCs/>
                <w:color w:val="000000"/>
                <w:sz w:val="12"/>
                <w:szCs w:val="12"/>
                <w:lang w:val="sq-AL" w:eastAsia="sq-AL"/>
              </w:rPr>
              <w:t>(lek)</w:t>
            </w:r>
          </w:p>
        </w:tc>
        <w:tc>
          <w:tcPr>
            <w:tcW w:w="680" w:type="pct"/>
            <w:vMerge w:val="restart"/>
            <w:tcBorders>
              <w:top w:val="single" w:sz="8" w:space="0" w:color="auto"/>
              <w:left w:val="double" w:sz="6" w:space="0" w:color="000000"/>
              <w:bottom w:val="nil"/>
              <w:right w:val="single" w:sz="8" w:space="0" w:color="auto"/>
            </w:tcBorders>
            <w:shd w:val="clear" w:color="CCFFFF" w:fill="D9E1F2"/>
            <w:vAlign w:val="center"/>
            <w:hideMark/>
          </w:tcPr>
          <w:p w14:paraId="43D7936A" w14:textId="554885B3" w:rsidR="00D522EC" w:rsidRPr="00B7682B" w:rsidRDefault="00D522EC" w:rsidP="00D522EC">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Shënime</w:t>
            </w:r>
            <w:r w:rsidR="00B7682B" w:rsidRPr="00B7682B">
              <w:rPr>
                <w:rFonts w:ascii="Garamond" w:eastAsia="Times New Roman" w:hAnsi="Garamond" w:cs="Calibri"/>
                <w:b/>
                <w:bCs/>
                <w:color w:val="000000"/>
                <w:sz w:val="12"/>
                <w:szCs w:val="12"/>
                <w:lang w:val="sq-AL" w:eastAsia="sq-AL"/>
              </w:rPr>
              <w:t xml:space="preserve"> </w:t>
            </w:r>
          </w:p>
        </w:tc>
      </w:tr>
      <w:tr w:rsidR="00D522EC" w:rsidRPr="00B7682B" w14:paraId="70EE95C6" w14:textId="77777777" w:rsidTr="00D522EC">
        <w:trPr>
          <w:trHeight w:val="227"/>
        </w:trPr>
        <w:tc>
          <w:tcPr>
            <w:tcW w:w="218" w:type="pct"/>
            <w:vMerge/>
            <w:tcBorders>
              <w:top w:val="single" w:sz="8" w:space="0" w:color="auto"/>
              <w:left w:val="single" w:sz="8" w:space="0" w:color="auto"/>
              <w:bottom w:val="nil"/>
              <w:right w:val="double" w:sz="6" w:space="0" w:color="000000"/>
            </w:tcBorders>
            <w:vAlign w:val="center"/>
            <w:hideMark/>
          </w:tcPr>
          <w:p w14:paraId="4EBDBBB7" w14:textId="77777777" w:rsidR="00D522EC" w:rsidRPr="00B7682B" w:rsidRDefault="00D522EC" w:rsidP="00D522EC">
            <w:pPr>
              <w:spacing w:after="0" w:line="240" w:lineRule="auto"/>
              <w:rPr>
                <w:rFonts w:ascii="Garamond" w:eastAsia="Times New Roman" w:hAnsi="Garamond" w:cs="Calibri"/>
                <w:b/>
                <w:bCs/>
                <w:color w:val="000000"/>
                <w:sz w:val="12"/>
                <w:szCs w:val="12"/>
                <w:lang w:val="sq-AL" w:eastAsia="sq-AL"/>
              </w:rPr>
            </w:pPr>
          </w:p>
        </w:tc>
        <w:tc>
          <w:tcPr>
            <w:tcW w:w="916" w:type="pct"/>
            <w:gridSpan w:val="3"/>
            <w:vMerge/>
            <w:tcBorders>
              <w:top w:val="single" w:sz="8" w:space="0" w:color="auto"/>
              <w:left w:val="double" w:sz="6" w:space="0" w:color="000000"/>
              <w:bottom w:val="double" w:sz="6" w:space="0" w:color="000000"/>
              <w:right w:val="double" w:sz="6" w:space="0" w:color="000000"/>
            </w:tcBorders>
            <w:vAlign w:val="center"/>
            <w:hideMark/>
          </w:tcPr>
          <w:p w14:paraId="5FD72F06" w14:textId="77777777" w:rsidR="00D522EC" w:rsidRPr="00B7682B" w:rsidRDefault="00D522EC" w:rsidP="00D522EC">
            <w:pPr>
              <w:spacing w:after="0" w:line="240" w:lineRule="auto"/>
              <w:rPr>
                <w:rFonts w:ascii="Garamond" w:eastAsia="Times New Roman" w:hAnsi="Garamond" w:cs="Calibri"/>
                <w:b/>
                <w:bCs/>
                <w:color w:val="000000"/>
                <w:sz w:val="12"/>
                <w:szCs w:val="12"/>
                <w:lang w:val="sq-AL" w:eastAsia="sq-AL"/>
              </w:rPr>
            </w:pPr>
          </w:p>
        </w:tc>
        <w:tc>
          <w:tcPr>
            <w:tcW w:w="1673" w:type="pct"/>
            <w:gridSpan w:val="6"/>
            <w:vMerge/>
            <w:tcBorders>
              <w:top w:val="single" w:sz="8" w:space="0" w:color="auto"/>
              <w:left w:val="double" w:sz="6" w:space="0" w:color="000000"/>
              <w:bottom w:val="double" w:sz="6" w:space="0" w:color="000000"/>
              <w:right w:val="double" w:sz="6" w:space="0" w:color="000000"/>
            </w:tcBorders>
            <w:vAlign w:val="center"/>
            <w:hideMark/>
          </w:tcPr>
          <w:p w14:paraId="5D33E753" w14:textId="77777777" w:rsidR="00D522EC" w:rsidRPr="00B7682B" w:rsidRDefault="00D522EC" w:rsidP="00D522EC">
            <w:pPr>
              <w:spacing w:after="0" w:line="240" w:lineRule="auto"/>
              <w:rPr>
                <w:rFonts w:ascii="Garamond" w:eastAsia="Times New Roman" w:hAnsi="Garamond" w:cs="Calibri"/>
                <w:b/>
                <w:bCs/>
                <w:sz w:val="12"/>
                <w:szCs w:val="12"/>
                <w:lang w:val="sq-AL" w:eastAsia="sq-AL"/>
              </w:rPr>
            </w:pPr>
          </w:p>
        </w:tc>
        <w:tc>
          <w:tcPr>
            <w:tcW w:w="1133" w:type="pct"/>
            <w:gridSpan w:val="3"/>
            <w:tcBorders>
              <w:top w:val="double" w:sz="6" w:space="0" w:color="000000"/>
              <w:left w:val="nil"/>
              <w:bottom w:val="double" w:sz="6" w:space="0" w:color="000000"/>
              <w:right w:val="nil"/>
            </w:tcBorders>
            <w:shd w:val="clear" w:color="CCFFFF" w:fill="DDEBF7"/>
            <w:noWrap/>
            <w:vAlign w:val="center"/>
            <w:hideMark/>
          </w:tcPr>
          <w:p w14:paraId="2B3E3571" w14:textId="00463092" w:rsidR="00D522EC" w:rsidRPr="00B7682B" w:rsidRDefault="00D522EC" w:rsidP="000B4388">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 xml:space="preserve">Shpronësim tokë </w:t>
            </w:r>
            <w:r w:rsidR="000B4388">
              <w:rPr>
                <w:rFonts w:ascii="Garamond" w:eastAsia="Times New Roman" w:hAnsi="Garamond" w:cs="Calibri"/>
                <w:b/>
                <w:bCs/>
                <w:color w:val="000000"/>
                <w:sz w:val="12"/>
                <w:szCs w:val="12"/>
                <w:lang w:val="sq-AL" w:eastAsia="sq-AL"/>
              </w:rPr>
              <w:t>“</w:t>
            </w:r>
            <w:r w:rsidRPr="00B7682B">
              <w:rPr>
                <w:rFonts w:ascii="Garamond" w:eastAsia="Times New Roman" w:hAnsi="Garamond" w:cs="Calibri"/>
                <w:b/>
                <w:bCs/>
                <w:color w:val="000000"/>
                <w:sz w:val="12"/>
                <w:szCs w:val="12"/>
                <w:lang w:val="sq-AL" w:eastAsia="sq-AL"/>
              </w:rPr>
              <w:t>arë</w:t>
            </w:r>
            <w:r w:rsidR="000B4388">
              <w:rPr>
                <w:rFonts w:ascii="Garamond" w:eastAsia="Times New Roman" w:hAnsi="Garamond" w:cs="Calibri"/>
                <w:b/>
                <w:bCs/>
                <w:color w:val="000000"/>
                <w:sz w:val="12"/>
                <w:szCs w:val="12"/>
                <w:lang w:val="sq-AL" w:eastAsia="sq-AL"/>
              </w:rPr>
              <w:t>”</w:t>
            </w:r>
          </w:p>
        </w:tc>
        <w:tc>
          <w:tcPr>
            <w:tcW w:w="381" w:type="pct"/>
            <w:vMerge/>
            <w:tcBorders>
              <w:top w:val="single" w:sz="8" w:space="0" w:color="auto"/>
              <w:left w:val="double" w:sz="6" w:space="0" w:color="000000"/>
              <w:bottom w:val="single" w:sz="8" w:space="0" w:color="000000"/>
              <w:right w:val="double" w:sz="6" w:space="0" w:color="000000"/>
            </w:tcBorders>
            <w:vAlign w:val="center"/>
            <w:hideMark/>
          </w:tcPr>
          <w:p w14:paraId="0C95052C" w14:textId="77777777" w:rsidR="00D522EC" w:rsidRPr="00B7682B" w:rsidRDefault="00D522EC" w:rsidP="00D522EC">
            <w:pPr>
              <w:spacing w:after="0" w:line="240" w:lineRule="auto"/>
              <w:rPr>
                <w:rFonts w:ascii="Garamond" w:eastAsia="Times New Roman" w:hAnsi="Garamond" w:cs="Calibri"/>
                <w:b/>
                <w:bCs/>
                <w:color w:val="000000"/>
                <w:sz w:val="12"/>
                <w:szCs w:val="12"/>
                <w:lang w:val="sq-AL" w:eastAsia="sq-AL"/>
              </w:rPr>
            </w:pPr>
          </w:p>
        </w:tc>
        <w:tc>
          <w:tcPr>
            <w:tcW w:w="680" w:type="pct"/>
            <w:vMerge/>
            <w:tcBorders>
              <w:top w:val="single" w:sz="8" w:space="0" w:color="auto"/>
              <w:left w:val="double" w:sz="6" w:space="0" w:color="000000"/>
              <w:bottom w:val="nil"/>
              <w:right w:val="single" w:sz="8" w:space="0" w:color="auto"/>
            </w:tcBorders>
            <w:vAlign w:val="center"/>
            <w:hideMark/>
          </w:tcPr>
          <w:p w14:paraId="4BF429A6" w14:textId="77777777" w:rsidR="00D522EC" w:rsidRPr="00B7682B" w:rsidRDefault="00D522EC" w:rsidP="00D522EC">
            <w:pPr>
              <w:spacing w:after="0" w:line="240" w:lineRule="auto"/>
              <w:rPr>
                <w:rFonts w:ascii="Garamond" w:eastAsia="Times New Roman" w:hAnsi="Garamond" w:cs="Calibri"/>
                <w:b/>
                <w:bCs/>
                <w:color w:val="000000"/>
                <w:sz w:val="12"/>
                <w:szCs w:val="12"/>
                <w:lang w:val="sq-AL" w:eastAsia="sq-AL"/>
              </w:rPr>
            </w:pPr>
          </w:p>
        </w:tc>
      </w:tr>
      <w:tr w:rsidR="00D522EC" w:rsidRPr="00B7682B" w14:paraId="55F7B9C7" w14:textId="77777777" w:rsidTr="00D522EC">
        <w:trPr>
          <w:trHeight w:val="227"/>
        </w:trPr>
        <w:tc>
          <w:tcPr>
            <w:tcW w:w="218" w:type="pct"/>
            <w:vMerge/>
            <w:tcBorders>
              <w:top w:val="single" w:sz="8" w:space="0" w:color="auto"/>
              <w:left w:val="single" w:sz="8" w:space="0" w:color="auto"/>
              <w:bottom w:val="nil"/>
              <w:right w:val="double" w:sz="6" w:space="0" w:color="000000"/>
            </w:tcBorders>
            <w:vAlign w:val="center"/>
            <w:hideMark/>
          </w:tcPr>
          <w:p w14:paraId="0BF4D048" w14:textId="77777777" w:rsidR="00D522EC" w:rsidRPr="00B7682B" w:rsidRDefault="00D522EC" w:rsidP="00D522EC">
            <w:pPr>
              <w:spacing w:after="0" w:line="240" w:lineRule="auto"/>
              <w:rPr>
                <w:rFonts w:ascii="Garamond" w:eastAsia="Times New Roman" w:hAnsi="Garamond" w:cs="Calibri"/>
                <w:b/>
                <w:bCs/>
                <w:color w:val="000000"/>
                <w:sz w:val="12"/>
                <w:szCs w:val="12"/>
                <w:lang w:val="sq-AL" w:eastAsia="sq-AL"/>
              </w:rPr>
            </w:pPr>
          </w:p>
        </w:tc>
        <w:tc>
          <w:tcPr>
            <w:tcW w:w="349" w:type="pct"/>
            <w:tcBorders>
              <w:top w:val="nil"/>
              <w:left w:val="nil"/>
              <w:bottom w:val="nil"/>
              <w:right w:val="single" w:sz="4" w:space="0" w:color="000000"/>
            </w:tcBorders>
            <w:shd w:val="clear" w:color="CCFFFF" w:fill="D9E1F2"/>
            <w:vAlign w:val="center"/>
            <w:hideMark/>
          </w:tcPr>
          <w:p w14:paraId="49E71DAB" w14:textId="77777777" w:rsidR="00D522EC" w:rsidRPr="00B7682B" w:rsidRDefault="00D522EC" w:rsidP="00D522EC">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Emri</w:t>
            </w:r>
          </w:p>
        </w:tc>
        <w:tc>
          <w:tcPr>
            <w:tcW w:w="286" w:type="pct"/>
            <w:tcBorders>
              <w:top w:val="nil"/>
              <w:left w:val="nil"/>
              <w:bottom w:val="nil"/>
              <w:right w:val="single" w:sz="4" w:space="0" w:color="000000"/>
            </w:tcBorders>
            <w:shd w:val="clear" w:color="CCFFFF" w:fill="D9E1F2"/>
            <w:vAlign w:val="center"/>
            <w:hideMark/>
          </w:tcPr>
          <w:p w14:paraId="4269F5D9" w14:textId="77777777" w:rsidR="00D522EC" w:rsidRPr="00B7682B" w:rsidRDefault="00D522EC" w:rsidP="00D522EC">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Atësia</w:t>
            </w:r>
          </w:p>
        </w:tc>
        <w:tc>
          <w:tcPr>
            <w:tcW w:w="281" w:type="pct"/>
            <w:tcBorders>
              <w:top w:val="nil"/>
              <w:left w:val="nil"/>
              <w:bottom w:val="nil"/>
              <w:right w:val="double" w:sz="6" w:space="0" w:color="000000"/>
            </w:tcBorders>
            <w:shd w:val="clear" w:color="CCFFFF" w:fill="D9E1F2"/>
            <w:vAlign w:val="center"/>
            <w:hideMark/>
          </w:tcPr>
          <w:p w14:paraId="76095FAB" w14:textId="77777777" w:rsidR="00D522EC" w:rsidRPr="00B7682B" w:rsidRDefault="00D522EC" w:rsidP="00D522EC">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Mbiemri</w:t>
            </w:r>
          </w:p>
        </w:tc>
        <w:tc>
          <w:tcPr>
            <w:tcW w:w="218" w:type="pct"/>
            <w:tcBorders>
              <w:top w:val="nil"/>
              <w:left w:val="nil"/>
              <w:bottom w:val="nil"/>
              <w:right w:val="single" w:sz="4" w:space="0" w:color="000000"/>
            </w:tcBorders>
            <w:shd w:val="clear" w:color="CCFFFF" w:fill="D9E1F2"/>
            <w:vAlign w:val="center"/>
            <w:hideMark/>
          </w:tcPr>
          <w:p w14:paraId="60A81B28" w14:textId="77777777" w:rsidR="00D522EC" w:rsidRPr="00B7682B" w:rsidRDefault="00D522EC" w:rsidP="00D522EC">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 xml:space="preserve">ZK </w:t>
            </w:r>
          </w:p>
        </w:tc>
        <w:tc>
          <w:tcPr>
            <w:tcW w:w="290" w:type="pct"/>
            <w:tcBorders>
              <w:top w:val="nil"/>
              <w:left w:val="nil"/>
              <w:bottom w:val="nil"/>
              <w:right w:val="single" w:sz="4" w:space="0" w:color="000000"/>
            </w:tcBorders>
            <w:shd w:val="clear" w:color="CCFFFF" w:fill="D9E1F2"/>
            <w:vAlign w:val="center"/>
            <w:hideMark/>
          </w:tcPr>
          <w:p w14:paraId="2C26A712" w14:textId="77777777" w:rsidR="00D522EC" w:rsidRPr="00B7682B" w:rsidRDefault="00D522EC" w:rsidP="00D522EC">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Nr. i pasurisë</w:t>
            </w:r>
          </w:p>
        </w:tc>
        <w:tc>
          <w:tcPr>
            <w:tcW w:w="263" w:type="pct"/>
            <w:tcBorders>
              <w:top w:val="nil"/>
              <w:left w:val="nil"/>
              <w:bottom w:val="nil"/>
              <w:right w:val="single" w:sz="4" w:space="0" w:color="000000"/>
            </w:tcBorders>
            <w:shd w:val="clear" w:color="CCFFFF" w:fill="D9E1F2"/>
            <w:vAlign w:val="center"/>
            <w:hideMark/>
          </w:tcPr>
          <w:p w14:paraId="61E439B3" w14:textId="77777777" w:rsidR="00D522EC" w:rsidRPr="00B7682B" w:rsidRDefault="00D522EC" w:rsidP="00D522EC">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Volumi</w:t>
            </w:r>
          </w:p>
        </w:tc>
        <w:tc>
          <w:tcPr>
            <w:tcW w:w="218" w:type="pct"/>
            <w:tcBorders>
              <w:top w:val="nil"/>
              <w:left w:val="nil"/>
              <w:bottom w:val="nil"/>
              <w:right w:val="single" w:sz="4" w:space="0" w:color="000000"/>
            </w:tcBorders>
            <w:shd w:val="clear" w:color="CCFFFF" w:fill="D9E1F2"/>
            <w:vAlign w:val="center"/>
            <w:hideMark/>
          </w:tcPr>
          <w:p w14:paraId="0B8671E8" w14:textId="77777777" w:rsidR="00D522EC" w:rsidRPr="00B7682B" w:rsidRDefault="00D522EC" w:rsidP="00D522EC">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Faqe</w:t>
            </w:r>
          </w:p>
        </w:tc>
        <w:tc>
          <w:tcPr>
            <w:tcW w:w="281" w:type="pct"/>
            <w:tcBorders>
              <w:top w:val="nil"/>
              <w:left w:val="nil"/>
              <w:bottom w:val="nil"/>
              <w:right w:val="single" w:sz="4" w:space="0" w:color="000000"/>
            </w:tcBorders>
            <w:shd w:val="clear" w:color="CCFFFF" w:fill="D9E1F2"/>
            <w:vAlign w:val="center"/>
            <w:hideMark/>
          </w:tcPr>
          <w:p w14:paraId="3FCC77A5" w14:textId="77777777" w:rsidR="00D522EC" w:rsidRPr="00B7682B" w:rsidRDefault="00D522EC" w:rsidP="00D522EC">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Lloji i pasurisë</w:t>
            </w:r>
          </w:p>
        </w:tc>
        <w:tc>
          <w:tcPr>
            <w:tcW w:w="403" w:type="pct"/>
            <w:tcBorders>
              <w:top w:val="nil"/>
              <w:left w:val="nil"/>
              <w:bottom w:val="nil"/>
              <w:right w:val="single" w:sz="4" w:space="0" w:color="000000"/>
            </w:tcBorders>
            <w:shd w:val="clear" w:color="CCFFFF" w:fill="D9E1F2"/>
            <w:vAlign w:val="center"/>
            <w:hideMark/>
          </w:tcPr>
          <w:p w14:paraId="2216CEC8" w14:textId="2074CCA8" w:rsidR="00D522EC" w:rsidRPr="00B7682B" w:rsidRDefault="00D522EC" w:rsidP="00D522EC">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 xml:space="preserve">Sipërfaqja </w:t>
            </w:r>
            <w:r w:rsidR="000B4388" w:rsidRPr="00B7682B">
              <w:rPr>
                <w:rFonts w:ascii="Garamond" w:eastAsia="Times New Roman" w:hAnsi="Garamond" w:cs="Calibri"/>
                <w:b/>
                <w:bCs/>
                <w:color w:val="000000"/>
                <w:sz w:val="12"/>
                <w:szCs w:val="12"/>
                <w:lang w:val="sq-AL" w:eastAsia="sq-AL"/>
              </w:rPr>
              <w:t>totale</w:t>
            </w:r>
          </w:p>
        </w:tc>
        <w:tc>
          <w:tcPr>
            <w:tcW w:w="431" w:type="pct"/>
            <w:tcBorders>
              <w:top w:val="nil"/>
              <w:left w:val="double" w:sz="6" w:space="0" w:color="000000"/>
              <w:bottom w:val="nil"/>
              <w:right w:val="single" w:sz="4" w:space="0" w:color="000000"/>
            </w:tcBorders>
            <w:shd w:val="clear" w:color="CCFFFF" w:fill="DDEBF7"/>
            <w:vAlign w:val="center"/>
            <w:hideMark/>
          </w:tcPr>
          <w:p w14:paraId="6007A054" w14:textId="77777777" w:rsidR="00D522EC" w:rsidRPr="00B7682B" w:rsidRDefault="00D522EC" w:rsidP="00D522EC">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 xml:space="preserve">Sipërfaqja </w:t>
            </w:r>
            <w:r w:rsidRPr="00B7682B">
              <w:rPr>
                <w:rFonts w:ascii="Garamond" w:eastAsia="Times New Roman" w:hAnsi="Garamond" w:cs="Calibri"/>
                <w:color w:val="000000"/>
                <w:sz w:val="12"/>
                <w:szCs w:val="12"/>
                <w:lang w:val="sq-AL" w:eastAsia="sq-AL"/>
              </w:rPr>
              <w:t>(m</w:t>
            </w:r>
            <w:r w:rsidRPr="000B4388">
              <w:rPr>
                <w:rFonts w:ascii="Garamond" w:eastAsia="Times New Roman" w:hAnsi="Garamond" w:cs="Calibri"/>
                <w:color w:val="000000"/>
                <w:sz w:val="12"/>
                <w:szCs w:val="12"/>
                <w:vertAlign w:val="superscript"/>
                <w:lang w:val="sq-AL" w:eastAsia="sq-AL"/>
              </w:rPr>
              <w:t>2</w:t>
            </w:r>
            <w:r w:rsidRPr="00B7682B">
              <w:rPr>
                <w:rFonts w:ascii="Garamond" w:eastAsia="Times New Roman" w:hAnsi="Garamond" w:cs="Calibri"/>
                <w:color w:val="000000"/>
                <w:sz w:val="12"/>
                <w:szCs w:val="12"/>
                <w:lang w:val="sq-AL" w:eastAsia="sq-AL"/>
              </w:rPr>
              <w:t>)</w:t>
            </w:r>
          </w:p>
        </w:tc>
        <w:tc>
          <w:tcPr>
            <w:tcW w:w="263" w:type="pct"/>
            <w:tcBorders>
              <w:top w:val="nil"/>
              <w:left w:val="nil"/>
              <w:bottom w:val="nil"/>
              <w:right w:val="single" w:sz="4" w:space="0" w:color="000000"/>
            </w:tcBorders>
            <w:shd w:val="clear" w:color="CCFFFF" w:fill="DDEBF7"/>
            <w:vAlign w:val="center"/>
            <w:hideMark/>
          </w:tcPr>
          <w:p w14:paraId="1F9E8FE8" w14:textId="6DBB8827" w:rsidR="00D522EC" w:rsidRPr="00B7682B" w:rsidRDefault="00D522EC" w:rsidP="000B4388">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b/>
                <w:bCs/>
                <w:color w:val="000000"/>
                <w:sz w:val="12"/>
                <w:szCs w:val="12"/>
                <w:lang w:val="sq-AL" w:eastAsia="sq-AL"/>
              </w:rPr>
              <w:t>Çmimi</w:t>
            </w:r>
            <w:r w:rsidR="00B7682B" w:rsidRPr="00B7682B">
              <w:rPr>
                <w:rFonts w:ascii="Garamond" w:eastAsia="Times New Roman" w:hAnsi="Garamond" w:cs="Calibri"/>
                <w:b/>
                <w:bCs/>
                <w:color w:val="000000"/>
                <w:sz w:val="12"/>
                <w:szCs w:val="12"/>
                <w:lang w:val="sq-AL" w:eastAsia="sq-AL"/>
              </w:rPr>
              <w:t xml:space="preserve"> </w:t>
            </w:r>
            <w:r w:rsidRPr="00B7682B">
              <w:rPr>
                <w:rFonts w:ascii="Garamond" w:eastAsia="Times New Roman" w:hAnsi="Garamond" w:cs="Calibri"/>
                <w:color w:val="000000"/>
                <w:sz w:val="12"/>
                <w:szCs w:val="12"/>
                <w:lang w:val="sq-AL" w:eastAsia="sq-AL"/>
              </w:rPr>
              <w:t>(lek/m</w:t>
            </w:r>
            <w:r w:rsidRPr="000B4388">
              <w:rPr>
                <w:rFonts w:ascii="Garamond" w:eastAsia="Times New Roman" w:hAnsi="Garamond" w:cs="Calibri"/>
                <w:color w:val="000000"/>
                <w:sz w:val="12"/>
                <w:szCs w:val="12"/>
                <w:vertAlign w:val="superscript"/>
                <w:lang w:val="sq-AL" w:eastAsia="sq-AL"/>
              </w:rPr>
              <w:t>2</w:t>
            </w:r>
            <w:r w:rsidRPr="00B7682B">
              <w:rPr>
                <w:rFonts w:ascii="Garamond" w:eastAsia="Times New Roman" w:hAnsi="Garamond" w:cs="Calibri"/>
                <w:color w:val="000000"/>
                <w:sz w:val="12"/>
                <w:szCs w:val="12"/>
                <w:lang w:val="sq-AL" w:eastAsia="sq-AL"/>
              </w:rPr>
              <w:t>)</w:t>
            </w:r>
          </w:p>
        </w:tc>
        <w:tc>
          <w:tcPr>
            <w:tcW w:w="440" w:type="pct"/>
            <w:tcBorders>
              <w:top w:val="nil"/>
              <w:left w:val="nil"/>
              <w:bottom w:val="nil"/>
              <w:right w:val="single" w:sz="8" w:space="0" w:color="000000"/>
            </w:tcBorders>
            <w:shd w:val="clear" w:color="CCFFFF" w:fill="DDEBF7"/>
            <w:vAlign w:val="center"/>
            <w:hideMark/>
          </w:tcPr>
          <w:p w14:paraId="21038582" w14:textId="07C00CE6" w:rsidR="00D522EC" w:rsidRPr="00B7682B" w:rsidRDefault="00D522EC" w:rsidP="000B4388">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b/>
                <w:bCs/>
                <w:color w:val="000000"/>
                <w:sz w:val="12"/>
                <w:szCs w:val="12"/>
                <w:lang w:val="sq-AL" w:eastAsia="sq-AL"/>
              </w:rPr>
              <w:t>Vlera</w:t>
            </w:r>
            <w:r w:rsidR="00B7682B" w:rsidRPr="00B7682B">
              <w:rPr>
                <w:rFonts w:ascii="Garamond" w:eastAsia="Times New Roman" w:hAnsi="Garamond" w:cs="Calibri"/>
                <w:b/>
                <w:bCs/>
                <w:color w:val="000000"/>
                <w:sz w:val="12"/>
                <w:szCs w:val="12"/>
                <w:lang w:val="sq-AL" w:eastAsia="sq-AL"/>
              </w:rPr>
              <w:t xml:space="preserve"> </w:t>
            </w:r>
            <w:r w:rsidRPr="00B7682B">
              <w:rPr>
                <w:rFonts w:ascii="Garamond" w:eastAsia="Times New Roman" w:hAnsi="Garamond" w:cs="Calibri"/>
                <w:color w:val="000000"/>
                <w:sz w:val="12"/>
                <w:szCs w:val="12"/>
                <w:lang w:val="sq-AL" w:eastAsia="sq-AL"/>
              </w:rPr>
              <w:t>(lek)</w:t>
            </w:r>
          </w:p>
        </w:tc>
        <w:tc>
          <w:tcPr>
            <w:tcW w:w="381" w:type="pct"/>
            <w:vMerge/>
            <w:tcBorders>
              <w:top w:val="single" w:sz="8" w:space="0" w:color="auto"/>
              <w:left w:val="double" w:sz="6" w:space="0" w:color="000000"/>
              <w:bottom w:val="single" w:sz="8" w:space="0" w:color="000000"/>
              <w:right w:val="double" w:sz="6" w:space="0" w:color="000000"/>
            </w:tcBorders>
            <w:vAlign w:val="center"/>
            <w:hideMark/>
          </w:tcPr>
          <w:p w14:paraId="1F2597FB" w14:textId="77777777" w:rsidR="00D522EC" w:rsidRPr="00B7682B" w:rsidRDefault="00D522EC" w:rsidP="00D522EC">
            <w:pPr>
              <w:spacing w:after="0" w:line="240" w:lineRule="auto"/>
              <w:rPr>
                <w:rFonts w:ascii="Garamond" w:eastAsia="Times New Roman" w:hAnsi="Garamond" w:cs="Calibri"/>
                <w:b/>
                <w:bCs/>
                <w:color w:val="000000"/>
                <w:sz w:val="12"/>
                <w:szCs w:val="12"/>
                <w:lang w:val="sq-AL" w:eastAsia="sq-AL"/>
              </w:rPr>
            </w:pPr>
          </w:p>
        </w:tc>
        <w:tc>
          <w:tcPr>
            <w:tcW w:w="680" w:type="pct"/>
            <w:vMerge/>
            <w:tcBorders>
              <w:top w:val="single" w:sz="8" w:space="0" w:color="auto"/>
              <w:left w:val="double" w:sz="6" w:space="0" w:color="000000"/>
              <w:bottom w:val="nil"/>
              <w:right w:val="single" w:sz="8" w:space="0" w:color="auto"/>
            </w:tcBorders>
            <w:vAlign w:val="center"/>
            <w:hideMark/>
          </w:tcPr>
          <w:p w14:paraId="0044442A" w14:textId="77777777" w:rsidR="00D522EC" w:rsidRPr="00B7682B" w:rsidRDefault="00D522EC" w:rsidP="00D522EC">
            <w:pPr>
              <w:spacing w:after="0" w:line="240" w:lineRule="auto"/>
              <w:rPr>
                <w:rFonts w:ascii="Garamond" w:eastAsia="Times New Roman" w:hAnsi="Garamond" w:cs="Calibri"/>
                <w:b/>
                <w:bCs/>
                <w:color w:val="000000"/>
                <w:sz w:val="12"/>
                <w:szCs w:val="12"/>
                <w:lang w:val="sq-AL" w:eastAsia="sq-AL"/>
              </w:rPr>
            </w:pPr>
          </w:p>
        </w:tc>
      </w:tr>
      <w:tr w:rsidR="00D522EC" w:rsidRPr="00B7682B" w14:paraId="38639E98" w14:textId="77777777" w:rsidTr="00D522EC">
        <w:trPr>
          <w:trHeight w:val="227"/>
        </w:trPr>
        <w:tc>
          <w:tcPr>
            <w:tcW w:w="5000" w:type="pct"/>
            <w:gridSpan w:val="15"/>
            <w:tcBorders>
              <w:top w:val="single" w:sz="8" w:space="0" w:color="auto"/>
              <w:left w:val="single" w:sz="8" w:space="0" w:color="auto"/>
              <w:bottom w:val="single" w:sz="8" w:space="0" w:color="auto"/>
              <w:right w:val="single" w:sz="8" w:space="0" w:color="000000"/>
            </w:tcBorders>
            <w:shd w:val="clear" w:color="000000" w:fill="D9E1F2"/>
            <w:vAlign w:val="center"/>
            <w:hideMark/>
          </w:tcPr>
          <w:p w14:paraId="1B9EDBD1" w14:textId="1430DF55" w:rsidR="00D522EC" w:rsidRPr="00B7682B" w:rsidRDefault="000B4388" w:rsidP="00D522EC">
            <w:pPr>
              <w:spacing w:after="0" w:line="240" w:lineRule="auto"/>
              <w:jc w:val="center"/>
              <w:rPr>
                <w:rFonts w:ascii="Garamond" w:eastAsia="Times New Roman" w:hAnsi="Garamond" w:cs="Calibri"/>
                <w:b/>
                <w:bCs/>
                <w:sz w:val="12"/>
                <w:szCs w:val="12"/>
                <w:lang w:val="sq-AL" w:eastAsia="sq-AL"/>
              </w:rPr>
            </w:pPr>
            <w:r>
              <w:rPr>
                <w:rFonts w:ascii="Garamond" w:eastAsia="Times New Roman" w:hAnsi="Garamond" w:cs="Calibri"/>
                <w:b/>
                <w:bCs/>
                <w:sz w:val="12"/>
                <w:szCs w:val="12"/>
                <w:lang w:val="sq-AL" w:eastAsia="sq-AL"/>
              </w:rPr>
              <w:t xml:space="preserve">Prona në zonën kadastrale ZK </w:t>
            </w:r>
            <w:r w:rsidR="00D522EC" w:rsidRPr="00B7682B">
              <w:rPr>
                <w:rFonts w:ascii="Garamond" w:eastAsia="Times New Roman" w:hAnsi="Garamond" w:cs="Calibri"/>
                <w:b/>
                <w:bCs/>
                <w:sz w:val="12"/>
                <w:szCs w:val="12"/>
                <w:lang w:val="sq-AL" w:eastAsia="sq-AL"/>
              </w:rPr>
              <w:t>2413, Gramsh</w:t>
            </w:r>
          </w:p>
        </w:tc>
      </w:tr>
      <w:tr w:rsidR="00D522EC" w:rsidRPr="00B7682B" w14:paraId="3131D764" w14:textId="77777777" w:rsidTr="00D522EC">
        <w:trPr>
          <w:trHeight w:val="227"/>
        </w:trPr>
        <w:tc>
          <w:tcPr>
            <w:tcW w:w="218" w:type="pct"/>
            <w:tcBorders>
              <w:top w:val="double" w:sz="6" w:space="0" w:color="auto"/>
              <w:left w:val="single" w:sz="8" w:space="0" w:color="auto"/>
              <w:bottom w:val="single" w:sz="4" w:space="0" w:color="000000"/>
              <w:right w:val="double" w:sz="6" w:space="0" w:color="auto"/>
            </w:tcBorders>
            <w:shd w:val="clear" w:color="auto" w:fill="auto"/>
            <w:noWrap/>
            <w:vAlign w:val="bottom"/>
            <w:hideMark/>
          </w:tcPr>
          <w:p w14:paraId="60C7F380"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12</w:t>
            </w:r>
          </w:p>
        </w:tc>
        <w:tc>
          <w:tcPr>
            <w:tcW w:w="349" w:type="pct"/>
            <w:tcBorders>
              <w:top w:val="double" w:sz="6" w:space="0" w:color="000000"/>
              <w:left w:val="nil"/>
              <w:bottom w:val="single" w:sz="4" w:space="0" w:color="000000"/>
              <w:right w:val="single" w:sz="4" w:space="0" w:color="000000"/>
            </w:tcBorders>
            <w:shd w:val="clear" w:color="auto" w:fill="auto"/>
            <w:noWrap/>
            <w:vAlign w:val="center"/>
            <w:hideMark/>
          </w:tcPr>
          <w:p w14:paraId="71D55DDF" w14:textId="77777777" w:rsidR="00D522EC" w:rsidRPr="00B7682B" w:rsidRDefault="00D522EC" w:rsidP="00D522EC">
            <w:pPr>
              <w:spacing w:after="0" w:line="240" w:lineRule="auto"/>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LULËZIM</w:t>
            </w:r>
          </w:p>
        </w:tc>
        <w:tc>
          <w:tcPr>
            <w:tcW w:w="286" w:type="pct"/>
            <w:tcBorders>
              <w:top w:val="double" w:sz="6" w:space="0" w:color="000000"/>
              <w:left w:val="nil"/>
              <w:bottom w:val="single" w:sz="4" w:space="0" w:color="000000"/>
              <w:right w:val="single" w:sz="4" w:space="0" w:color="000000"/>
            </w:tcBorders>
            <w:shd w:val="clear" w:color="auto" w:fill="auto"/>
            <w:noWrap/>
            <w:vAlign w:val="center"/>
            <w:hideMark/>
          </w:tcPr>
          <w:p w14:paraId="217F3531" w14:textId="77777777" w:rsidR="00D522EC" w:rsidRPr="00B7682B" w:rsidRDefault="00D522EC" w:rsidP="00D522EC">
            <w:pPr>
              <w:spacing w:after="0" w:line="240" w:lineRule="auto"/>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SEFER</w:t>
            </w:r>
          </w:p>
        </w:tc>
        <w:tc>
          <w:tcPr>
            <w:tcW w:w="281" w:type="pct"/>
            <w:tcBorders>
              <w:top w:val="double" w:sz="6" w:space="0" w:color="000000"/>
              <w:left w:val="nil"/>
              <w:bottom w:val="single" w:sz="4" w:space="0" w:color="000000"/>
              <w:right w:val="double" w:sz="6" w:space="0" w:color="000000"/>
            </w:tcBorders>
            <w:shd w:val="clear" w:color="auto" w:fill="auto"/>
            <w:noWrap/>
            <w:vAlign w:val="center"/>
            <w:hideMark/>
          </w:tcPr>
          <w:p w14:paraId="282851F9" w14:textId="77777777" w:rsidR="00D522EC" w:rsidRPr="00B7682B" w:rsidRDefault="00D522EC" w:rsidP="00D522EC">
            <w:pPr>
              <w:spacing w:after="0" w:line="240" w:lineRule="auto"/>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TAÇE</w:t>
            </w:r>
          </w:p>
        </w:tc>
        <w:tc>
          <w:tcPr>
            <w:tcW w:w="218" w:type="pct"/>
            <w:tcBorders>
              <w:top w:val="double" w:sz="6" w:space="0" w:color="000000"/>
              <w:left w:val="nil"/>
              <w:bottom w:val="single" w:sz="4" w:space="0" w:color="000000"/>
              <w:right w:val="single" w:sz="4" w:space="0" w:color="000000"/>
            </w:tcBorders>
            <w:shd w:val="clear" w:color="auto" w:fill="auto"/>
            <w:noWrap/>
            <w:vAlign w:val="bottom"/>
            <w:hideMark/>
          </w:tcPr>
          <w:p w14:paraId="2DDD87A3"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2413</w:t>
            </w:r>
          </w:p>
        </w:tc>
        <w:tc>
          <w:tcPr>
            <w:tcW w:w="290" w:type="pct"/>
            <w:tcBorders>
              <w:top w:val="double" w:sz="6" w:space="0" w:color="000000"/>
              <w:left w:val="nil"/>
              <w:bottom w:val="single" w:sz="4" w:space="0" w:color="000000"/>
              <w:right w:val="single" w:sz="4" w:space="0" w:color="000000"/>
            </w:tcBorders>
            <w:shd w:val="clear" w:color="auto" w:fill="auto"/>
            <w:noWrap/>
            <w:vAlign w:val="bottom"/>
            <w:hideMark/>
          </w:tcPr>
          <w:p w14:paraId="26A94B50"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33</w:t>
            </w:r>
          </w:p>
        </w:tc>
        <w:tc>
          <w:tcPr>
            <w:tcW w:w="263" w:type="pct"/>
            <w:tcBorders>
              <w:top w:val="double" w:sz="6" w:space="0" w:color="000000"/>
              <w:left w:val="nil"/>
              <w:bottom w:val="single" w:sz="4" w:space="0" w:color="000000"/>
              <w:right w:val="single" w:sz="4" w:space="0" w:color="000000"/>
            </w:tcBorders>
            <w:shd w:val="clear" w:color="auto" w:fill="auto"/>
            <w:noWrap/>
            <w:vAlign w:val="bottom"/>
            <w:hideMark/>
          </w:tcPr>
          <w:p w14:paraId="47BB0066"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3</w:t>
            </w:r>
          </w:p>
        </w:tc>
        <w:tc>
          <w:tcPr>
            <w:tcW w:w="218" w:type="pct"/>
            <w:tcBorders>
              <w:top w:val="double" w:sz="6" w:space="0" w:color="000000"/>
              <w:left w:val="nil"/>
              <w:bottom w:val="single" w:sz="4" w:space="0" w:color="000000"/>
              <w:right w:val="single" w:sz="4" w:space="0" w:color="000000"/>
            </w:tcBorders>
            <w:shd w:val="clear" w:color="auto" w:fill="auto"/>
            <w:noWrap/>
            <w:vAlign w:val="bottom"/>
            <w:hideMark/>
          </w:tcPr>
          <w:p w14:paraId="6C0B15B4"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63</w:t>
            </w:r>
          </w:p>
        </w:tc>
        <w:tc>
          <w:tcPr>
            <w:tcW w:w="281" w:type="pct"/>
            <w:tcBorders>
              <w:top w:val="double" w:sz="6" w:space="0" w:color="000000"/>
              <w:left w:val="nil"/>
              <w:bottom w:val="single" w:sz="4" w:space="0" w:color="000000"/>
              <w:right w:val="single" w:sz="4" w:space="0" w:color="000000"/>
            </w:tcBorders>
            <w:shd w:val="clear" w:color="auto" w:fill="auto"/>
            <w:noWrap/>
            <w:vAlign w:val="bottom"/>
            <w:hideMark/>
          </w:tcPr>
          <w:p w14:paraId="004C93A1"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Arë</w:t>
            </w:r>
          </w:p>
        </w:tc>
        <w:tc>
          <w:tcPr>
            <w:tcW w:w="403" w:type="pct"/>
            <w:tcBorders>
              <w:top w:val="double" w:sz="6" w:space="0" w:color="000000"/>
              <w:left w:val="nil"/>
              <w:bottom w:val="single" w:sz="4" w:space="0" w:color="000000"/>
              <w:right w:val="single" w:sz="4" w:space="0" w:color="000000"/>
            </w:tcBorders>
            <w:shd w:val="clear" w:color="auto" w:fill="auto"/>
            <w:noWrap/>
            <w:vAlign w:val="bottom"/>
            <w:hideMark/>
          </w:tcPr>
          <w:p w14:paraId="14C83712"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1150</w:t>
            </w:r>
          </w:p>
        </w:tc>
        <w:tc>
          <w:tcPr>
            <w:tcW w:w="431" w:type="pct"/>
            <w:tcBorders>
              <w:top w:val="double" w:sz="6" w:space="0" w:color="000000"/>
              <w:left w:val="double" w:sz="6" w:space="0" w:color="000000"/>
              <w:bottom w:val="single" w:sz="4" w:space="0" w:color="000000"/>
              <w:right w:val="single" w:sz="4" w:space="0" w:color="000000"/>
            </w:tcBorders>
            <w:shd w:val="clear" w:color="auto" w:fill="auto"/>
            <w:noWrap/>
            <w:vAlign w:val="center"/>
            <w:hideMark/>
          </w:tcPr>
          <w:p w14:paraId="5FF56E21" w14:textId="77777777" w:rsidR="00D522EC" w:rsidRPr="00B7682B" w:rsidRDefault="00D522EC" w:rsidP="00D522EC">
            <w:pPr>
              <w:spacing w:after="0" w:line="240" w:lineRule="auto"/>
              <w:jc w:val="right"/>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167.85</w:t>
            </w:r>
          </w:p>
        </w:tc>
        <w:tc>
          <w:tcPr>
            <w:tcW w:w="263" w:type="pct"/>
            <w:tcBorders>
              <w:top w:val="double" w:sz="6" w:space="0" w:color="000000"/>
              <w:left w:val="nil"/>
              <w:bottom w:val="single" w:sz="4" w:space="0" w:color="000000"/>
              <w:right w:val="single" w:sz="4" w:space="0" w:color="auto"/>
            </w:tcBorders>
            <w:shd w:val="clear" w:color="auto" w:fill="auto"/>
            <w:noWrap/>
            <w:vAlign w:val="center"/>
            <w:hideMark/>
          </w:tcPr>
          <w:p w14:paraId="658EBFDC"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174</w:t>
            </w:r>
          </w:p>
        </w:tc>
        <w:tc>
          <w:tcPr>
            <w:tcW w:w="440" w:type="pct"/>
            <w:tcBorders>
              <w:top w:val="double" w:sz="6" w:space="0" w:color="000000"/>
              <w:left w:val="nil"/>
              <w:bottom w:val="single" w:sz="4" w:space="0" w:color="auto"/>
              <w:right w:val="double" w:sz="6" w:space="0" w:color="auto"/>
            </w:tcBorders>
            <w:shd w:val="clear" w:color="auto" w:fill="auto"/>
            <w:noWrap/>
            <w:vAlign w:val="center"/>
            <w:hideMark/>
          </w:tcPr>
          <w:p w14:paraId="30633F1A" w14:textId="77777777" w:rsidR="00D522EC" w:rsidRPr="00B7682B" w:rsidRDefault="00D522EC" w:rsidP="00D522EC">
            <w:pPr>
              <w:spacing w:after="0" w:line="240" w:lineRule="auto"/>
              <w:jc w:val="right"/>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 xml:space="preserve"> 29,205.90 </w:t>
            </w:r>
          </w:p>
        </w:tc>
        <w:tc>
          <w:tcPr>
            <w:tcW w:w="381" w:type="pct"/>
            <w:tcBorders>
              <w:top w:val="double" w:sz="6" w:space="0" w:color="000000"/>
              <w:left w:val="nil"/>
              <w:bottom w:val="single" w:sz="4" w:space="0" w:color="000000"/>
              <w:right w:val="double" w:sz="6" w:space="0" w:color="000000"/>
            </w:tcBorders>
            <w:shd w:val="clear" w:color="auto" w:fill="auto"/>
            <w:noWrap/>
            <w:vAlign w:val="center"/>
            <w:hideMark/>
          </w:tcPr>
          <w:p w14:paraId="6A789CAA"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 xml:space="preserve"> 29,205.90 </w:t>
            </w:r>
          </w:p>
        </w:tc>
        <w:tc>
          <w:tcPr>
            <w:tcW w:w="680" w:type="pct"/>
            <w:tcBorders>
              <w:top w:val="single" w:sz="4" w:space="0" w:color="000000"/>
              <w:left w:val="nil"/>
              <w:bottom w:val="single" w:sz="4" w:space="0" w:color="000000"/>
              <w:right w:val="single" w:sz="8" w:space="0" w:color="auto"/>
            </w:tcBorders>
            <w:shd w:val="clear" w:color="auto" w:fill="auto"/>
            <w:noWrap/>
            <w:vAlign w:val="center"/>
            <w:hideMark/>
          </w:tcPr>
          <w:p w14:paraId="301F05E4" w14:textId="79CC3823"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Konfirmuar nga ASHK</w:t>
            </w:r>
            <w:r w:rsidR="00B7682B">
              <w:rPr>
                <w:rFonts w:ascii="Garamond" w:eastAsia="Times New Roman" w:hAnsi="Garamond" w:cs="Calibri"/>
                <w:color w:val="000000"/>
                <w:sz w:val="12"/>
                <w:szCs w:val="12"/>
                <w:lang w:val="sq-AL" w:eastAsia="sq-AL"/>
              </w:rPr>
              <w:t>-ja</w:t>
            </w:r>
          </w:p>
        </w:tc>
      </w:tr>
      <w:tr w:rsidR="00D522EC" w:rsidRPr="00B7682B" w14:paraId="39A7DB9A" w14:textId="77777777" w:rsidTr="00D522EC">
        <w:trPr>
          <w:trHeight w:val="227"/>
        </w:trPr>
        <w:tc>
          <w:tcPr>
            <w:tcW w:w="218" w:type="pct"/>
            <w:tcBorders>
              <w:top w:val="double" w:sz="6" w:space="0" w:color="auto"/>
              <w:left w:val="single" w:sz="8" w:space="0" w:color="auto"/>
              <w:bottom w:val="single" w:sz="4" w:space="0" w:color="000000"/>
              <w:right w:val="double" w:sz="6" w:space="0" w:color="auto"/>
            </w:tcBorders>
            <w:shd w:val="clear" w:color="auto" w:fill="auto"/>
            <w:noWrap/>
            <w:vAlign w:val="bottom"/>
            <w:hideMark/>
          </w:tcPr>
          <w:p w14:paraId="6020EFD1"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13</w:t>
            </w:r>
          </w:p>
        </w:tc>
        <w:tc>
          <w:tcPr>
            <w:tcW w:w="349" w:type="pct"/>
            <w:tcBorders>
              <w:top w:val="double" w:sz="6" w:space="0" w:color="000000"/>
              <w:left w:val="nil"/>
              <w:bottom w:val="single" w:sz="4" w:space="0" w:color="000000"/>
              <w:right w:val="single" w:sz="4" w:space="0" w:color="000000"/>
            </w:tcBorders>
            <w:shd w:val="clear" w:color="auto" w:fill="auto"/>
            <w:noWrap/>
            <w:vAlign w:val="center"/>
            <w:hideMark/>
          </w:tcPr>
          <w:p w14:paraId="6A9D129E" w14:textId="77777777" w:rsidR="00D522EC" w:rsidRPr="00B7682B" w:rsidRDefault="00D522EC" w:rsidP="00D522EC">
            <w:pPr>
              <w:spacing w:after="0" w:line="240" w:lineRule="auto"/>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SHTET</w:t>
            </w:r>
          </w:p>
        </w:tc>
        <w:tc>
          <w:tcPr>
            <w:tcW w:w="286" w:type="pct"/>
            <w:tcBorders>
              <w:top w:val="double" w:sz="6" w:space="0" w:color="000000"/>
              <w:left w:val="nil"/>
              <w:bottom w:val="single" w:sz="4" w:space="0" w:color="000000"/>
              <w:right w:val="single" w:sz="4" w:space="0" w:color="000000"/>
            </w:tcBorders>
            <w:shd w:val="clear" w:color="auto" w:fill="auto"/>
            <w:noWrap/>
            <w:vAlign w:val="center"/>
            <w:hideMark/>
          </w:tcPr>
          <w:p w14:paraId="26E0349B" w14:textId="77777777" w:rsidR="00D522EC" w:rsidRPr="00B7682B" w:rsidRDefault="00D522EC" w:rsidP="00D522EC">
            <w:pPr>
              <w:spacing w:after="0" w:line="240" w:lineRule="auto"/>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 </w:t>
            </w:r>
          </w:p>
        </w:tc>
        <w:tc>
          <w:tcPr>
            <w:tcW w:w="281" w:type="pct"/>
            <w:tcBorders>
              <w:top w:val="double" w:sz="6" w:space="0" w:color="000000"/>
              <w:left w:val="nil"/>
              <w:bottom w:val="single" w:sz="4" w:space="0" w:color="000000"/>
              <w:right w:val="double" w:sz="6" w:space="0" w:color="000000"/>
            </w:tcBorders>
            <w:shd w:val="clear" w:color="auto" w:fill="auto"/>
            <w:noWrap/>
            <w:vAlign w:val="center"/>
            <w:hideMark/>
          </w:tcPr>
          <w:p w14:paraId="024EE5CB" w14:textId="77777777" w:rsidR="00D522EC" w:rsidRPr="00B7682B" w:rsidRDefault="00D522EC" w:rsidP="00D522EC">
            <w:pPr>
              <w:spacing w:after="0" w:line="240" w:lineRule="auto"/>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 </w:t>
            </w:r>
          </w:p>
        </w:tc>
        <w:tc>
          <w:tcPr>
            <w:tcW w:w="218" w:type="pct"/>
            <w:tcBorders>
              <w:top w:val="double" w:sz="6" w:space="0" w:color="000000"/>
              <w:left w:val="nil"/>
              <w:bottom w:val="single" w:sz="4" w:space="0" w:color="000000"/>
              <w:right w:val="single" w:sz="4" w:space="0" w:color="000000"/>
            </w:tcBorders>
            <w:shd w:val="clear" w:color="auto" w:fill="auto"/>
            <w:noWrap/>
            <w:vAlign w:val="bottom"/>
            <w:hideMark/>
          </w:tcPr>
          <w:p w14:paraId="27D25B2A"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2413</w:t>
            </w:r>
          </w:p>
        </w:tc>
        <w:tc>
          <w:tcPr>
            <w:tcW w:w="290" w:type="pct"/>
            <w:tcBorders>
              <w:top w:val="double" w:sz="6" w:space="0" w:color="000000"/>
              <w:left w:val="nil"/>
              <w:bottom w:val="single" w:sz="4" w:space="0" w:color="000000"/>
              <w:right w:val="single" w:sz="4" w:space="0" w:color="000000"/>
            </w:tcBorders>
            <w:shd w:val="clear" w:color="auto" w:fill="auto"/>
            <w:noWrap/>
            <w:vAlign w:val="bottom"/>
            <w:hideMark/>
          </w:tcPr>
          <w:p w14:paraId="4C001980"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34</w:t>
            </w:r>
          </w:p>
        </w:tc>
        <w:tc>
          <w:tcPr>
            <w:tcW w:w="263" w:type="pct"/>
            <w:tcBorders>
              <w:top w:val="double" w:sz="6" w:space="0" w:color="000000"/>
              <w:left w:val="nil"/>
              <w:bottom w:val="single" w:sz="4" w:space="0" w:color="000000"/>
              <w:right w:val="single" w:sz="4" w:space="0" w:color="000000"/>
            </w:tcBorders>
            <w:shd w:val="clear" w:color="auto" w:fill="auto"/>
            <w:noWrap/>
            <w:vAlign w:val="bottom"/>
            <w:hideMark/>
          </w:tcPr>
          <w:p w14:paraId="3ADF19AB"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3</w:t>
            </w:r>
          </w:p>
        </w:tc>
        <w:tc>
          <w:tcPr>
            <w:tcW w:w="218" w:type="pct"/>
            <w:tcBorders>
              <w:top w:val="double" w:sz="6" w:space="0" w:color="000000"/>
              <w:left w:val="nil"/>
              <w:bottom w:val="single" w:sz="4" w:space="0" w:color="000000"/>
              <w:right w:val="single" w:sz="4" w:space="0" w:color="000000"/>
            </w:tcBorders>
            <w:shd w:val="clear" w:color="auto" w:fill="auto"/>
            <w:noWrap/>
            <w:vAlign w:val="bottom"/>
            <w:hideMark/>
          </w:tcPr>
          <w:p w14:paraId="1BE88A9E"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157</w:t>
            </w:r>
          </w:p>
        </w:tc>
        <w:tc>
          <w:tcPr>
            <w:tcW w:w="281" w:type="pct"/>
            <w:tcBorders>
              <w:top w:val="double" w:sz="6" w:space="0" w:color="000000"/>
              <w:left w:val="nil"/>
              <w:bottom w:val="single" w:sz="4" w:space="0" w:color="000000"/>
              <w:right w:val="single" w:sz="4" w:space="0" w:color="000000"/>
            </w:tcBorders>
            <w:shd w:val="clear" w:color="auto" w:fill="auto"/>
            <w:noWrap/>
            <w:vAlign w:val="bottom"/>
            <w:hideMark/>
          </w:tcPr>
          <w:p w14:paraId="431A8C8A"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Arë</w:t>
            </w:r>
          </w:p>
        </w:tc>
        <w:tc>
          <w:tcPr>
            <w:tcW w:w="403" w:type="pct"/>
            <w:tcBorders>
              <w:top w:val="double" w:sz="6" w:space="0" w:color="000000"/>
              <w:left w:val="nil"/>
              <w:bottom w:val="single" w:sz="4" w:space="0" w:color="000000"/>
              <w:right w:val="single" w:sz="4" w:space="0" w:color="000000"/>
            </w:tcBorders>
            <w:shd w:val="clear" w:color="auto" w:fill="auto"/>
            <w:noWrap/>
            <w:vAlign w:val="bottom"/>
            <w:hideMark/>
          </w:tcPr>
          <w:p w14:paraId="6C8E6C5D"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11800</w:t>
            </w:r>
          </w:p>
        </w:tc>
        <w:tc>
          <w:tcPr>
            <w:tcW w:w="431" w:type="pct"/>
            <w:tcBorders>
              <w:top w:val="double" w:sz="6" w:space="0" w:color="000000"/>
              <w:left w:val="double" w:sz="6" w:space="0" w:color="000000"/>
              <w:bottom w:val="single" w:sz="4" w:space="0" w:color="000000"/>
              <w:right w:val="single" w:sz="4" w:space="0" w:color="000000"/>
            </w:tcBorders>
            <w:shd w:val="clear" w:color="auto" w:fill="auto"/>
            <w:noWrap/>
            <w:vAlign w:val="center"/>
            <w:hideMark/>
          </w:tcPr>
          <w:p w14:paraId="2EE00AA5" w14:textId="77777777" w:rsidR="00D522EC" w:rsidRPr="00B7682B" w:rsidRDefault="00D522EC" w:rsidP="00D522EC">
            <w:pPr>
              <w:spacing w:after="0" w:line="240" w:lineRule="auto"/>
              <w:jc w:val="right"/>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74.38</w:t>
            </w:r>
          </w:p>
        </w:tc>
        <w:tc>
          <w:tcPr>
            <w:tcW w:w="263" w:type="pct"/>
            <w:tcBorders>
              <w:top w:val="double" w:sz="6" w:space="0" w:color="000000"/>
              <w:left w:val="nil"/>
              <w:bottom w:val="single" w:sz="4" w:space="0" w:color="000000"/>
              <w:right w:val="single" w:sz="4" w:space="0" w:color="auto"/>
            </w:tcBorders>
            <w:shd w:val="clear" w:color="auto" w:fill="auto"/>
            <w:noWrap/>
            <w:vAlign w:val="center"/>
            <w:hideMark/>
          </w:tcPr>
          <w:p w14:paraId="64053448"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174</w:t>
            </w:r>
          </w:p>
        </w:tc>
        <w:tc>
          <w:tcPr>
            <w:tcW w:w="440" w:type="pct"/>
            <w:tcBorders>
              <w:top w:val="double" w:sz="6" w:space="0" w:color="000000"/>
              <w:left w:val="nil"/>
              <w:bottom w:val="single" w:sz="4" w:space="0" w:color="auto"/>
              <w:right w:val="double" w:sz="6" w:space="0" w:color="auto"/>
            </w:tcBorders>
            <w:shd w:val="clear" w:color="auto" w:fill="auto"/>
            <w:noWrap/>
            <w:vAlign w:val="center"/>
            <w:hideMark/>
          </w:tcPr>
          <w:p w14:paraId="36B38DEA" w14:textId="77777777" w:rsidR="00D522EC" w:rsidRPr="00B7682B" w:rsidRDefault="00D522EC" w:rsidP="00D522EC">
            <w:pPr>
              <w:spacing w:after="0" w:line="240" w:lineRule="auto"/>
              <w:jc w:val="right"/>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 xml:space="preserve"> 12,942.12 </w:t>
            </w:r>
          </w:p>
        </w:tc>
        <w:tc>
          <w:tcPr>
            <w:tcW w:w="381" w:type="pct"/>
            <w:tcBorders>
              <w:top w:val="double" w:sz="6" w:space="0" w:color="000000"/>
              <w:left w:val="nil"/>
              <w:bottom w:val="single" w:sz="4" w:space="0" w:color="000000"/>
              <w:right w:val="double" w:sz="6" w:space="0" w:color="000000"/>
            </w:tcBorders>
            <w:shd w:val="clear" w:color="auto" w:fill="auto"/>
            <w:noWrap/>
            <w:vAlign w:val="center"/>
            <w:hideMark/>
          </w:tcPr>
          <w:p w14:paraId="21582918"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 xml:space="preserve"> 12,942.12 </w:t>
            </w:r>
          </w:p>
        </w:tc>
        <w:tc>
          <w:tcPr>
            <w:tcW w:w="680" w:type="pct"/>
            <w:tcBorders>
              <w:top w:val="nil"/>
              <w:left w:val="nil"/>
              <w:bottom w:val="single" w:sz="4" w:space="0" w:color="000000"/>
              <w:right w:val="single" w:sz="8" w:space="0" w:color="auto"/>
            </w:tcBorders>
            <w:shd w:val="clear" w:color="auto" w:fill="auto"/>
            <w:noWrap/>
            <w:vAlign w:val="center"/>
            <w:hideMark/>
          </w:tcPr>
          <w:p w14:paraId="4E2D4473" w14:textId="7BADAFEA"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Konfirmuar nga ASHK</w:t>
            </w:r>
            <w:r w:rsidR="00A817D8">
              <w:rPr>
                <w:rFonts w:ascii="Garamond" w:eastAsia="Times New Roman" w:hAnsi="Garamond" w:cs="Calibri"/>
                <w:color w:val="000000"/>
                <w:sz w:val="12"/>
                <w:szCs w:val="12"/>
                <w:lang w:val="sq-AL" w:eastAsia="sq-AL"/>
              </w:rPr>
              <w:t>-ja</w:t>
            </w:r>
          </w:p>
        </w:tc>
      </w:tr>
      <w:tr w:rsidR="00D522EC" w:rsidRPr="00B7682B" w14:paraId="2ED1FB37" w14:textId="77777777" w:rsidTr="00D522EC">
        <w:trPr>
          <w:trHeight w:val="227"/>
        </w:trPr>
        <w:tc>
          <w:tcPr>
            <w:tcW w:w="218" w:type="pct"/>
            <w:tcBorders>
              <w:top w:val="double" w:sz="6" w:space="0" w:color="auto"/>
              <w:left w:val="single" w:sz="8" w:space="0" w:color="auto"/>
              <w:bottom w:val="single" w:sz="4" w:space="0" w:color="000000"/>
              <w:right w:val="double" w:sz="6" w:space="0" w:color="auto"/>
            </w:tcBorders>
            <w:shd w:val="clear" w:color="auto" w:fill="auto"/>
            <w:noWrap/>
            <w:vAlign w:val="bottom"/>
            <w:hideMark/>
          </w:tcPr>
          <w:p w14:paraId="77A06507"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14</w:t>
            </w:r>
          </w:p>
        </w:tc>
        <w:tc>
          <w:tcPr>
            <w:tcW w:w="349" w:type="pct"/>
            <w:tcBorders>
              <w:top w:val="double" w:sz="6" w:space="0" w:color="000000"/>
              <w:left w:val="nil"/>
              <w:bottom w:val="nil"/>
              <w:right w:val="single" w:sz="4" w:space="0" w:color="000000"/>
            </w:tcBorders>
            <w:shd w:val="clear" w:color="auto" w:fill="auto"/>
            <w:noWrap/>
            <w:vAlign w:val="center"/>
            <w:hideMark/>
          </w:tcPr>
          <w:p w14:paraId="5F50C5B0" w14:textId="77777777" w:rsidR="00D522EC" w:rsidRPr="00B7682B" w:rsidRDefault="00D522EC" w:rsidP="00D522EC">
            <w:pPr>
              <w:spacing w:after="0" w:line="240" w:lineRule="auto"/>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SHTET</w:t>
            </w:r>
          </w:p>
        </w:tc>
        <w:tc>
          <w:tcPr>
            <w:tcW w:w="286" w:type="pct"/>
            <w:tcBorders>
              <w:top w:val="double" w:sz="6" w:space="0" w:color="000000"/>
              <w:left w:val="nil"/>
              <w:bottom w:val="nil"/>
              <w:right w:val="single" w:sz="4" w:space="0" w:color="000000"/>
            </w:tcBorders>
            <w:shd w:val="clear" w:color="auto" w:fill="auto"/>
            <w:noWrap/>
            <w:vAlign w:val="center"/>
            <w:hideMark/>
          </w:tcPr>
          <w:p w14:paraId="38BCCC6D" w14:textId="77777777" w:rsidR="00D522EC" w:rsidRPr="00B7682B" w:rsidRDefault="00D522EC" w:rsidP="00D522EC">
            <w:pPr>
              <w:spacing w:after="0" w:line="240" w:lineRule="auto"/>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 </w:t>
            </w:r>
          </w:p>
        </w:tc>
        <w:tc>
          <w:tcPr>
            <w:tcW w:w="281" w:type="pct"/>
            <w:tcBorders>
              <w:top w:val="double" w:sz="6" w:space="0" w:color="000000"/>
              <w:left w:val="nil"/>
              <w:bottom w:val="nil"/>
              <w:right w:val="double" w:sz="6" w:space="0" w:color="000000"/>
            </w:tcBorders>
            <w:shd w:val="clear" w:color="auto" w:fill="auto"/>
            <w:noWrap/>
            <w:vAlign w:val="center"/>
            <w:hideMark/>
          </w:tcPr>
          <w:p w14:paraId="3DFB431F" w14:textId="77777777" w:rsidR="00D522EC" w:rsidRPr="00B7682B" w:rsidRDefault="00D522EC" w:rsidP="00D522EC">
            <w:pPr>
              <w:spacing w:after="0" w:line="240" w:lineRule="auto"/>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 </w:t>
            </w:r>
          </w:p>
        </w:tc>
        <w:tc>
          <w:tcPr>
            <w:tcW w:w="218" w:type="pct"/>
            <w:tcBorders>
              <w:top w:val="double" w:sz="6" w:space="0" w:color="000000"/>
              <w:left w:val="nil"/>
              <w:bottom w:val="nil"/>
              <w:right w:val="single" w:sz="4" w:space="0" w:color="000000"/>
            </w:tcBorders>
            <w:shd w:val="clear" w:color="auto" w:fill="auto"/>
            <w:noWrap/>
            <w:vAlign w:val="bottom"/>
            <w:hideMark/>
          </w:tcPr>
          <w:p w14:paraId="6B4AC7B6"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2413</w:t>
            </w:r>
          </w:p>
        </w:tc>
        <w:tc>
          <w:tcPr>
            <w:tcW w:w="290" w:type="pct"/>
            <w:tcBorders>
              <w:top w:val="double" w:sz="6" w:space="0" w:color="000000"/>
              <w:left w:val="nil"/>
              <w:bottom w:val="nil"/>
              <w:right w:val="single" w:sz="4" w:space="0" w:color="000000"/>
            </w:tcBorders>
            <w:shd w:val="clear" w:color="auto" w:fill="auto"/>
            <w:noWrap/>
            <w:vAlign w:val="bottom"/>
            <w:hideMark/>
          </w:tcPr>
          <w:p w14:paraId="2EDC8DF3"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273</w:t>
            </w:r>
          </w:p>
        </w:tc>
        <w:tc>
          <w:tcPr>
            <w:tcW w:w="263" w:type="pct"/>
            <w:tcBorders>
              <w:top w:val="double" w:sz="6" w:space="0" w:color="000000"/>
              <w:left w:val="nil"/>
              <w:bottom w:val="nil"/>
              <w:right w:val="single" w:sz="4" w:space="0" w:color="000000"/>
            </w:tcBorders>
            <w:shd w:val="clear" w:color="auto" w:fill="auto"/>
            <w:noWrap/>
            <w:vAlign w:val="bottom"/>
            <w:hideMark/>
          </w:tcPr>
          <w:p w14:paraId="5E3E6E6E"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4</w:t>
            </w:r>
          </w:p>
        </w:tc>
        <w:tc>
          <w:tcPr>
            <w:tcW w:w="218" w:type="pct"/>
            <w:tcBorders>
              <w:top w:val="double" w:sz="6" w:space="0" w:color="000000"/>
              <w:left w:val="nil"/>
              <w:bottom w:val="nil"/>
              <w:right w:val="single" w:sz="4" w:space="0" w:color="000000"/>
            </w:tcBorders>
            <w:shd w:val="clear" w:color="auto" w:fill="auto"/>
            <w:noWrap/>
            <w:vAlign w:val="bottom"/>
            <w:hideMark/>
          </w:tcPr>
          <w:p w14:paraId="1C1F52EC"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5</w:t>
            </w:r>
          </w:p>
        </w:tc>
        <w:tc>
          <w:tcPr>
            <w:tcW w:w="281" w:type="pct"/>
            <w:tcBorders>
              <w:top w:val="double" w:sz="6" w:space="0" w:color="000000"/>
              <w:left w:val="nil"/>
              <w:bottom w:val="nil"/>
              <w:right w:val="single" w:sz="4" w:space="0" w:color="000000"/>
            </w:tcBorders>
            <w:shd w:val="clear" w:color="auto" w:fill="auto"/>
            <w:noWrap/>
            <w:vAlign w:val="bottom"/>
            <w:hideMark/>
          </w:tcPr>
          <w:p w14:paraId="78BCDCDB"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Arë</w:t>
            </w:r>
          </w:p>
        </w:tc>
        <w:tc>
          <w:tcPr>
            <w:tcW w:w="403" w:type="pct"/>
            <w:tcBorders>
              <w:top w:val="double" w:sz="6" w:space="0" w:color="000000"/>
              <w:left w:val="nil"/>
              <w:bottom w:val="nil"/>
              <w:right w:val="single" w:sz="4" w:space="0" w:color="000000"/>
            </w:tcBorders>
            <w:shd w:val="clear" w:color="auto" w:fill="auto"/>
            <w:noWrap/>
            <w:vAlign w:val="bottom"/>
            <w:hideMark/>
          </w:tcPr>
          <w:p w14:paraId="0071B573"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4500</w:t>
            </w:r>
          </w:p>
        </w:tc>
        <w:tc>
          <w:tcPr>
            <w:tcW w:w="431" w:type="pct"/>
            <w:tcBorders>
              <w:top w:val="double" w:sz="6" w:space="0" w:color="000000"/>
              <w:left w:val="double" w:sz="6" w:space="0" w:color="000000"/>
              <w:bottom w:val="nil"/>
              <w:right w:val="single" w:sz="4" w:space="0" w:color="000000"/>
            </w:tcBorders>
            <w:shd w:val="clear" w:color="auto" w:fill="auto"/>
            <w:noWrap/>
            <w:vAlign w:val="center"/>
            <w:hideMark/>
          </w:tcPr>
          <w:p w14:paraId="254AA1DE" w14:textId="77777777" w:rsidR="00D522EC" w:rsidRPr="00B7682B" w:rsidRDefault="00D522EC" w:rsidP="00D522EC">
            <w:pPr>
              <w:spacing w:after="0" w:line="240" w:lineRule="auto"/>
              <w:jc w:val="right"/>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253.61</w:t>
            </w:r>
          </w:p>
        </w:tc>
        <w:tc>
          <w:tcPr>
            <w:tcW w:w="263" w:type="pct"/>
            <w:tcBorders>
              <w:top w:val="double" w:sz="6" w:space="0" w:color="000000"/>
              <w:left w:val="nil"/>
              <w:bottom w:val="nil"/>
              <w:right w:val="single" w:sz="4" w:space="0" w:color="auto"/>
            </w:tcBorders>
            <w:shd w:val="clear" w:color="auto" w:fill="auto"/>
            <w:noWrap/>
            <w:vAlign w:val="center"/>
            <w:hideMark/>
          </w:tcPr>
          <w:p w14:paraId="3B30981E"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174</w:t>
            </w:r>
          </w:p>
        </w:tc>
        <w:tc>
          <w:tcPr>
            <w:tcW w:w="440" w:type="pct"/>
            <w:tcBorders>
              <w:top w:val="double" w:sz="6" w:space="0" w:color="000000"/>
              <w:left w:val="nil"/>
              <w:bottom w:val="nil"/>
              <w:right w:val="double" w:sz="6" w:space="0" w:color="auto"/>
            </w:tcBorders>
            <w:shd w:val="clear" w:color="auto" w:fill="auto"/>
            <w:noWrap/>
            <w:vAlign w:val="center"/>
            <w:hideMark/>
          </w:tcPr>
          <w:p w14:paraId="52488D67" w14:textId="77777777" w:rsidR="00D522EC" w:rsidRPr="00B7682B" w:rsidRDefault="00D522EC" w:rsidP="00D522EC">
            <w:pPr>
              <w:spacing w:after="0" w:line="240" w:lineRule="auto"/>
              <w:jc w:val="right"/>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 xml:space="preserve"> 44,128.14 </w:t>
            </w:r>
          </w:p>
        </w:tc>
        <w:tc>
          <w:tcPr>
            <w:tcW w:w="381" w:type="pct"/>
            <w:tcBorders>
              <w:top w:val="double" w:sz="6" w:space="0" w:color="000000"/>
              <w:left w:val="nil"/>
              <w:bottom w:val="nil"/>
              <w:right w:val="double" w:sz="6" w:space="0" w:color="000000"/>
            </w:tcBorders>
            <w:shd w:val="clear" w:color="auto" w:fill="auto"/>
            <w:noWrap/>
            <w:vAlign w:val="center"/>
            <w:hideMark/>
          </w:tcPr>
          <w:p w14:paraId="44658A20"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 xml:space="preserve"> 44,128.14 </w:t>
            </w:r>
          </w:p>
        </w:tc>
        <w:tc>
          <w:tcPr>
            <w:tcW w:w="680" w:type="pct"/>
            <w:tcBorders>
              <w:top w:val="nil"/>
              <w:left w:val="nil"/>
              <w:bottom w:val="single" w:sz="4" w:space="0" w:color="000000"/>
              <w:right w:val="single" w:sz="8" w:space="0" w:color="auto"/>
            </w:tcBorders>
            <w:shd w:val="clear" w:color="auto" w:fill="auto"/>
            <w:noWrap/>
            <w:vAlign w:val="center"/>
            <w:hideMark/>
          </w:tcPr>
          <w:p w14:paraId="0670C213" w14:textId="707A510D"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Konfirmuar nga ASHK</w:t>
            </w:r>
            <w:r w:rsidR="000B4388">
              <w:rPr>
                <w:rFonts w:ascii="Garamond" w:eastAsia="Times New Roman" w:hAnsi="Garamond" w:cs="Calibri"/>
                <w:color w:val="000000"/>
                <w:sz w:val="12"/>
                <w:szCs w:val="12"/>
                <w:lang w:val="sq-AL" w:eastAsia="sq-AL"/>
              </w:rPr>
              <w:t>-ja</w:t>
            </w:r>
          </w:p>
        </w:tc>
      </w:tr>
      <w:tr w:rsidR="00D522EC" w:rsidRPr="00B7682B" w14:paraId="45E427BF" w14:textId="77777777" w:rsidTr="00D522EC">
        <w:trPr>
          <w:trHeight w:val="227"/>
        </w:trPr>
        <w:tc>
          <w:tcPr>
            <w:tcW w:w="218" w:type="pct"/>
            <w:tcBorders>
              <w:top w:val="nil"/>
              <w:left w:val="single" w:sz="8" w:space="0" w:color="auto"/>
              <w:bottom w:val="single" w:sz="8" w:space="0" w:color="auto"/>
              <w:right w:val="nil"/>
            </w:tcBorders>
            <w:shd w:val="clear" w:color="auto" w:fill="auto"/>
            <w:noWrap/>
            <w:vAlign w:val="bottom"/>
            <w:hideMark/>
          </w:tcPr>
          <w:p w14:paraId="489F3C2E" w14:textId="77777777" w:rsidR="00D522EC" w:rsidRPr="00B7682B" w:rsidRDefault="00D522EC" w:rsidP="00D522EC">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 </w:t>
            </w:r>
          </w:p>
        </w:tc>
        <w:tc>
          <w:tcPr>
            <w:tcW w:w="3722" w:type="pct"/>
            <w:gridSpan w:val="12"/>
            <w:tcBorders>
              <w:top w:val="single" w:sz="8" w:space="0" w:color="auto"/>
              <w:left w:val="single" w:sz="8" w:space="0" w:color="auto"/>
              <w:bottom w:val="single" w:sz="8" w:space="0" w:color="auto"/>
              <w:right w:val="double" w:sz="6" w:space="0" w:color="000000"/>
            </w:tcBorders>
            <w:shd w:val="clear" w:color="000000" w:fill="DBDBDB"/>
            <w:noWrap/>
            <w:vAlign w:val="bottom"/>
            <w:hideMark/>
          </w:tcPr>
          <w:p w14:paraId="1FD48A54" w14:textId="77777777" w:rsidR="00D522EC" w:rsidRPr="00B7682B" w:rsidRDefault="00D522EC" w:rsidP="00D522EC">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Vlera totale</w:t>
            </w:r>
          </w:p>
        </w:tc>
        <w:tc>
          <w:tcPr>
            <w:tcW w:w="381" w:type="pct"/>
            <w:tcBorders>
              <w:top w:val="single" w:sz="8" w:space="0" w:color="auto"/>
              <w:left w:val="nil"/>
              <w:bottom w:val="single" w:sz="8" w:space="0" w:color="auto"/>
              <w:right w:val="single" w:sz="8" w:space="0" w:color="auto"/>
            </w:tcBorders>
            <w:shd w:val="clear" w:color="000000" w:fill="DBDBDB"/>
            <w:noWrap/>
            <w:vAlign w:val="center"/>
            <w:hideMark/>
          </w:tcPr>
          <w:p w14:paraId="37CB7549" w14:textId="77777777" w:rsidR="00D522EC" w:rsidRPr="00B7682B" w:rsidRDefault="00D522EC" w:rsidP="00D522EC">
            <w:pPr>
              <w:spacing w:after="0" w:line="240" w:lineRule="auto"/>
              <w:jc w:val="center"/>
              <w:rPr>
                <w:rFonts w:ascii="Garamond" w:eastAsia="Times New Roman" w:hAnsi="Garamond" w:cs="Calibri"/>
                <w:b/>
                <w:bCs/>
                <w:color w:val="000000"/>
                <w:sz w:val="12"/>
                <w:szCs w:val="12"/>
                <w:lang w:val="sq-AL" w:eastAsia="sq-AL"/>
              </w:rPr>
            </w:pPr>
            <w:r w:rsidRPr="00B7682B">
              <w:rPr>
                <w:rFonts w:ascii="Garamond" w:eastAsia="Times New Roman" w:hAnsi="Garamond" w:cs="Calibri"/>
                <w:b/>
                <w:bCs/>
                <w:color w:val="000000"/>
                <w:sz w:val="12"/>
                <w:szCs w:val="12"/>
                <w:lang w:val="sq-AL" w:eastAsia="sq-AL"/>
              </w:rPr>
              <w:t xml:space="preserve"> 86,276.16 </w:t>
            </w:r>
          </w:p>
        </w:tc>
        <w:tc>
          <w:tcPr>
            <w:tcW w:w="680" w:type="pct"/>
            <w:tcBorders>
              <w:top w:val="double" w:sz="6" w:space="0" w:color="000000"/>
              <w:left w:val="nil"/>
              <w:bottom w:val="single" w:sz="8" w:space="0" w:color="auto"/>
              <w:right w:val="single" w:sz="8" w:space="0" w:color="auto"/>
            </w:tcBorders>
            <w:shd w:val="clear" w:color="auto" w:fill="auto"/>
            <w:noWrap/>
            <w:vAlign w:val="center"/>
            <w:hideMark/>
          </w:tcPr>
          <w:p w14:paraId="135F30E9" w14:textId="77777777" w:rsidR="00D522EC" w:rsidRPr="00B7682B" w:rsidRDefault="00D522EC" w:rsidP="00D522EC">
            <w:pPr>
              <w:spacing w:after="0" w:line="240" w:lineRule="auto"/>
              <w:jc w:val="center"/>
              <w:rPr>
                <w:rFonts w:ascii="Garamond" w:eastAsia="Times New Roman" w:hAnsi="Garamond" w:cs="Calibri"/>
                <w:color w:val="000000"/>
                <w:sz w:val="12"/>
                <w:szCs w:val="12"/>
                <w:lang w:val="sq-AL" w:eastAsia="sq-AL"/>
              </w:rPr>
            </w:pPr>
            <w:r w:rsidRPr="00B7682B">
              <w:rPr>
                <w:rFonts w:ascii="Garamond" w:eastAsia="Times New Roman" w:hAnsi="Garamond" w:cs="Calibri"/>
                <w:color w:val="000000"/>
                <w:sz w:val="12"/>
                <w:szCs w:val="12"/>
                <w:lang w:val="sq-AL" w:eastAsia="sq-AL"/>
              </w:rPr>
              <w:t> </w:t>
            </w:r>
          </w:p>
        </w:tc>
      </w:tr>
    </w:tbl>
    <w:p w14:paraId="5CD5A0B4" w14:textId="77777777" w:rsidR="00D522EC" w:rsidRPr="00B7682B" w:rsidRDefault="00D522EC" w:rsidP="00D522EC">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A82FCD3" w14:textId="77777777" w:rsidR="00D522EC" w:rsidRPr="00B7682B" w:rsidRDefault="00D522EC" w:rsidP="00D522EC">
      <w:pPr>
        <w:autoSpaceDE w:val="0"/>
        <w:autoSpaceDN w:val="0"/>
        <w:adjustRightInd w:val="0"/>
        <w:spacing w:after="0" w:line="240" w:lineRule="auto"/>
        <w:ind w:firstLine="284"/>
        <w:jc w:val="both"/>
        <w:rPr>
          <w:rFonts w:ascii="Garamond" w:hAnsi="Garamond" w:cs="Times New Roman Bold"/>
          <w:b/>
          <w:bCs/>
          <w:color w:val="000000"/>
          <w:sz w:val="24"/>
          <w:szCs w:val="24"/>
          <w:lang w:val="sq-AL"/>
        </w:rPr>
      </w:pPr>
    </w:p>
    <w:p w14:paraId="5E29DF8D" w14:textId="77777777" w:rsidR="005F5040" w:rsidRPr="00B7682B" w:rsidRDefault="005F5040" w:rsidP="00D522EC">
      <w:pPr>
        <w:rPr>
          <w:lang w:val="sq-AL"/>
        </w:rPr>
      </w:pPr>
    </w:p>
    <w:sectPr w:rsidR="005F5040" w:rsidRPr="00B7682B" w:rsidSect="00D522EC">
      <w:pgSz w:w="16838" w:h="11906" w:orient="landscape"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B8531D" w14:textId="77777777" w:rsidR="00B7682B" w:rsidRDefault="00B7682B" w:rsidP="00D84AC7">
      <w:pPr>
        <w:spacing w:after="0" w:line="240" w:lineRule="auto"/>
      </w:pPr>
      <w:r>
        <w:separator/>
      </w:r>
    </w:p>
  </w:endnote>
  <w:endnote w:type="continuationSeparator" w:id="0">
    <w:p w14:paraId="1C47C69B" w14:textId="77777777" w:rsidR="00B7682B" w:rsidRDefault="00B7682B" w:rsidP="00D84AC7">
      <w:pPr>
        <w:spacing w:after="0" w:line="240" w:lineRule="auto"/>
      </w:pPr>
      <w:r>
        <w:continuationSeparator/>
      </w:r>
    </w:p>
  </w:endnote>
  <w:endnote w:type="continuationNotice" w:id="1">
    <w:p w14:paraId="3AA060A7" w14:textId="77777777" w:rsidR="00B7682B" w:rsidRDefault="00B768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5427AC" w14:textId="77777777" w:rsidR="00B7682B" w:rsidRDefault="00B7682B" w:rsidP="00D84AC7">
      <w:pPr>
        <w:spacing w:after="0" w:line="240" w:lineRule="auto"/>
      </w:pPr>
      <w:r>
        <w:separator/>
      </w:r>
    </w:p>
  </w:footnote>
  <w:footnote w:type="continuationSeparator" w:id="0">
    <w:p w14:paraId="5DE9F35F" w14:textId="77777777" w:rsidR="00B7682B" w:rsidRDefault="00B7682B" w:rsidP="00D84AC7">
      <w:pPr>
        <w:spacing w:after="0" w:line="240" w:lineRule="auto"/>
      </w:pPr>
      <w:r>
        <w:continuationSeparator/>
      </w:r>
    </w:p>
  </w:footnote>
  <w:footnote w:type="continuationNotice" w:id="1">
    <w:p w14:paraId="3FFDA14F" w14:textId="77777777" w:rsidR="00B7682B" w:rsidRDefault="00B7682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31098"/>
    <w:rsid w:val="0006026E"/>
    <w:rsid w:val="00075D23"/>
    <w:rsid w:val="0009171B"/>
    <w:rsid w:val="000956ED"/>
    <w:rsid w:val="000A39B7"/>
    <w:rsid w:val="000A77D9"/>
    <w:rsid w:val="000B4388"/>
    <w:rsid w:val="000C55A5"/>
    <w:rsid w:val="000D7F01"/>
    <w:rsid w:val="00121461"/>
    <w:rsid w:val="0012538B"/>
    <w:rsid w:val="00135329"/>
    <w:rsid w:val="00141B18"/>
    <w:rsid w:val="00142C2B"/>
    <w:rsid w:val="00160E68"/>
    <w:rsid w:val="00175424"/>
    <w:rsid w:val="00183018"/>
    <w:rsid w:val="00190C3D"/>
    <w:rsid w:val="001944EB"/>
    <w:rsid w:val="0019635C"/>
    <w:rsid w:val="001C0519"/>
    <w:rsid w:val="001D2ABC"/>
    <w:rsid w:val="001D2F1F"/>
    <w:rsid w:val="001D3A2F"/>
    <w:rsid w:val="00204F93"/>
    <w:rsid w:val="00213728"/>
    <w:rsid w:val="00252C2A"/>
    <w:rsid w:val="00257E0A"/>
    <w:rsid w:val="002821F2"/>
    <w:rsid w:val="002929DC"/>
    <w:rsid w:val="002A23A7"/>
    <w:rsid w:val="002B7B82"/>
    <w:rsid w:val="002C3DC5"/>
    <w:rsid w:val="002C7879"/>
    <w:rsid w:val="002D71C7"/>
    <w:rsid w:val="002E2CDE"/>
    <w:rsid w:val="003346E6"/>
    <w:rsid w:val="00334BDB"/>
    <w:rsid w:val="00336C31"/>
    <w:rsid w:val="00345F96"/>
    <w:rsid w:val="0034608A"/>
    <w:rsid w:val="00354F7A"/>
    <w:rsid w:val="003661C2"/>
    <w:rsid w:val="003673CA"/>
    <w:rsid w:val="00373E4A"/>
    <w:rsid w:val="00375DE4"/>
    <w:rsid w:val="003956A3"/>
    <w:rsid w:val="00397301"/>
    <w:rsid w:val="003A0634"/>
    <w:rsid w:val="003B4312"/>
    <w:rsid w:val="003B57C7"/>
    <w:rsid w:val="003D12F1"/>
    <w:rsid w:val="003D54AD"/>
    <w:rsid w:val="003D693A"/>
    <w:rsid w:val="00421355"/>
    <w:rsid w:val="00425784"/>
    <w:rsid w:val="004604CD"/>
    <w:rsid w:val="00462CFB"/>
    <w:rsid w:val="004948FB"/>
    <w:rsid w:val="00497200"/>
    <w:rsid w:val="004A2477"/>
    <w:rsid w:val="004C0C4E"/>
    <w:rsid w:val="004C25A2"/>
    <w:rsid w:val="004C3178"/>
    <w:rsid w:val="004D4267"/>
    <w:rsid w:val="00504AE4"/>
    <w:rsid w:val="00505829"/>
    <w:rsid w:val="00567F21"/>
    <w:rsid w:val="00571959"/>
    <w:rsid w:val="00571B80"/>
    <w:rsid w:val="0058238F"/>
    <w:rsid w:val="00592C00"/>
    <w:rsid w:val="00597694"/>
    <w:rsid w:val="005B0B35"/>
    <w:rsid w:val="005B5967"/>
    <w:rsid w:val="005B7AE1"/>
    <w:rsid w:val="005C301C"/>
    <w:rsid w:val="005F5040"/>
    <w:rsid w:val="006032E2"/>
    <w:rsid w:val="0061609B"/>
    <w:rsid w:val="00623E07"/>
    <w:rsid w:val="006425E0"/>
    <w:rsid w:val="00666247"/>
    <w:rsid w:val="00681454"/>
    <w:rsid w:val="00687BAF"/>
    <w:rsid w:val="006945EE"/>
    <w:rsid w:val="006A512D"/>
    <w:rsid w:val="006C5CF7"/>
    <w:rsid w:val="006D77AF"/>
    <w:rsid w:val="006E6768"/>
    <w:rsid w:val="00710CF1"/>
    <w:rsid w:val="0072369E"/>
    <w:rsid w:val="00726F81"/>
    <w:rsid w:val="00733D88"/>
    <w:rsid w:val="007A0E53"/>
    <w:rsid w:val="007A6FEA"/>
    <w:rsid w:val="007C2D06"/>
    <w:rsid w:val="007D20DA"/>
    <w:rsid w:val="007D4E26"/>
    <w:rsid w:val="007F1F00"/>
    <w:rsid w:val="007F20FF"/>
    <w:rsid w:val="00804031"/>
    <w:rsid w:val="00867646"/>
    <w:rsid w:val="00886A96"/>
    <w:rsid w:val="008A2062"/>
    <w:rsid w:val="008C2627"/>
    <w:rsid w:val="008D0DF7"/>
    <w:rsid w:val="008E44CB"/>
    <w:rsid w:val="00943A32"/>
    <w:rsid w:val="009547F5"/>
    <w:rsid w:val="00983036"/>
    <w:rsid w:val="0098745D"/>
    <w:rsid w:val="009B2B45"/>
    <w:rsid w:val="009E40DB"/>
    <w:rsid w:val="009E4E0D"/>
    <w:rsid w:val="00A0127D"/>
    <w:rsid w:val="00A0283C"/>
    <w:rsid w:val="00A20C98"/>
    <w:rsid w:val="00A24CF9"/>
    <w:rsid w:val="00A25B9A"/>
    <w:rsid w:val="00A32E87"/>
    <w:rsid w:val="00A4586F"/>
    <w:rsid w:val="00A46623"/>
    <w:rsid w:val="00A52EE5"/>
    <w:rsid w:val="00A6527C"/>
    <w:rsid w:val="00A817D8"/>
    <w:rsid w:val="00A925C9"/>
    <w:rsid w:val="00AA3CC7"/>
    <w:rsid w:val="00AA47BF"/>
    <w:rsid w:val="00AA6249"/>
    <w:rsid w:val="00AC7C81"/>
    <w:rsid w:val="00AD2604"/>
    <w:rsid w:val="00AD3E46"/>
    <w:rsid w:val="00AD7C20"/>
    <w:rsid w:val="00B034C3"/>
    <w:rsid w:val="00B1293F"/>
    <w:rsid w:val="00B33946"/>
    <w:rsid w:val="00B63506"/>
    <w:rsid w:val="00B71250"/>
    <w:rsid w:val="00B7682B"/>
    <w:rsid w:val="00B76F3D"/>
    <w:rsid w:val="00B848A9"/>
    <w:rsid w:val="00B86D15"/>
    <w:rsid w:val="00BA244C"/>
    <w:rsid w:val="00BA2E85"/>
    <w:rsid w:val="00BB55ED"/>
    <w:rsid w:val="00BD0463"/>
    <w:rsid w:val="00BD0BEA"/>
    <w:rsid w:val="00BD36DF"/>
    <w:rsid w:val="00BE3604"/>
    <w:rsid w:val="00C042A6"/>
    <w:rsid w:val="00C07057"/>
    <w:rsid w:val="00C20549"/>
    <w:rsid w:val="00C30D0F"/>
    <w:rsid w:val="00C45955"/>
    <w:rsid w:val="00C5501C"/>
    <w:rsid w:val="00C634C1"/>
    <w:rsid w:val="00C71BED"/>
    <w:rsid w:val="00C859A5"/>
    <w:rsid w:val="00CA67DB"/>
    <w:rsid w:val="00CA70A2"/>
    <w:rsid w:val="00CC12D4"/>
    <w:rsid w:val="00CD3537"/>
    <w:rsid w:val="00CE2A8A"/>
    <w:rsid w:val="00CE5249"/>
    <w:rsid w:val="00CF6387"/>
    <w:rsid w:val="00D12A76"/>
    <w:rsid w:val="00D20D88"/>
    <w:rsid w:val="00D522EC"/>
    <w:rsid w:val="00D63ABD"/>
    <w:rsid w:val="00D67248"/>
    <w:rsid w:val="00D70F22"/>
    <w:rsid w:val="00D8097B"/>
    <w:rsid w:val="00D84AC7"/>
    <w:rsid w:val="00DA4EAA"/>
    <w:rsid w:val="00DB1844"/>
    <w:rsid w:val="00DE03AC"/>
    <w:rsid w:val="00E04762"/>
    <w:rsid w:val="00E05E21"/>
    <w:rsid w:val="00E24542"/>
    <w:rsid w:val="00E4133D"/>
    <w:rsid w:val="00E56153"/>
    <w:rsid w:val="00E61BC2"/>
    <w:rsid w:val="00E702BD"/>
    <w:rsid w:val="00E71C53"/>
    <w:rsid w:val="00E944F8"/>
    <w:rsid w:val="00EC5ECD"/>
    <w:rsid w:val="00ED307F"/>
    <w:rsid w:val="00ED57FF"/>
    <w:rsid w:val="00EE4477"/>
    <w:rsid w:val="00EF1574"/>
    <w:rsid w:val="00EF5D20"/>
    <w:rsid w:val="00F51CB4"/>
    <w:rsid w:val="00F67838"/>
    <w:rsid w:val="00F9053B"/>
    <w:rsid w:val="00FB2D9C"/>
    <w:rsid w:val="00FC3948"/>
    <w:rsid w:val="00FC5391"/>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8C0B0"/>
  <w15:docId w15:val="{9BD3DE0C-5950-4174-A401-560DED7BC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84AC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84AC7"/>
  </w:style>
  <w:style w:type="paragraph" w:styleId="Footer">
    <w:name w:val="footer"/>
    <w:basedOn w:val="Normal"/>
    <w:link w:val="FooterChar"/>
    <w:uiPriority w:val="99"/>
    <w:semiHidden/>
    <w:unhideWhenUsed/>
    <w:rsid w:val="00D84AC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84A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1B29533A6974CA49D91BB9588351A1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191</Nr_x002e__x0020_akti>
    <Data_x0020_e_x0020_Krijimit xmlns="0e656187-b300-4fb0-8bf4-3a50f872073c">2023-04-06T13:45:18Z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2023-04-05T22:00:00Z</Date_x0020_protokolli>
    <Titulli xmlns="0e656187-b300-4fb0-8bf4-3a50f872073c">Për disa shtesa dhe ndryshime në vendimin nr. 587, datë 7.9.2022, të Këshillit të Ministrave, "Për shpronësimin, për interes publik, të pronarëve të pasurive të paluajtshme, pronë private, që preken nga realizimi i projektit "Ndërtimi i hidrocentralit "GRABOVA 2" mbi pellgun ujëmbledhës të përroit të Grabovës, degë e lumit të Devollit, në qarkun Elbasan""</Titulli>
    <Modifikuesi xmlns="0e656187-b300-4fb0-8bf4-3a50f872073c">nevila.samarxhi</Modifikuesi>
    <Nr_x002e__x0020_prot_x0020_QBZ xmlns="0e656187-b300-4fb0-8bf4-3a50f872073c">530</Nr_x002e__x0020_prot_x0020_QBZ>
    <Data_x0020_e_x0020_Modifikimit xmlns="0e656187-b300-4fb0-8bf4-3a50f872073c">2023-04-06T14:12:46Z</Data_x0020_e_x0020_Modifikimit>
    <Dekretuar xmlns="0e656187-b300-4fb0-8bf4-3a50f872073c">false</Dekretuar>
    <Data xmlns="0e656187-b300-4fb0-8bf4-3a50f872073c">2023-04-04T22:00:00Z</Data>
    <Nr_x002e__x0020_protokolli_x0020_i_x0020_aktit xmlns="0e656187-b300-4fb0-8bf4-3a50f872073c">54/3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1B29533A6974CA49D91BB9588351A1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13EF0-BB4F-4C6F-918E-AB6386EBF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B27901A-B976-410B-B509-BB4BE0673B94}">
  <ds:schemaRefs>
    <ds:schemaRef ds:uri="http://schemas.microsoft.com/office/2006/documentManagement/types"/>
    <ds:schemaRef ds:uri="http://schemas.microsoft.com/office/2006/metadata/properties"/>
    <ds:schemaRef ds:uri="http://purl.org/dc/elements/1.1/"/>
    <ds:schemaRef ds:uri="http://purl.org/dc/terms/"/>
    <ds:schemaRef ds:uri="http://www.w3.org/XML/1998/namespace"/>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F9526AE7-7831-49DB-AC02-8479C9131AE9}">
  <ds:schemaRefs>
    <ds:schemaRef ds:uri="http://schemas.microsoft.com/sharepoint/v3/contenttype/forms"/>
  </ds:schemaRefs>
</ds:datastoreItem>
</file>

<file path=customXml/itemProps4.xml><?xml version="1.0" encoding="utf-8"?>
<ds:datastoreItem xmlns:ds="http://schemas.openxmlformats.org/officeDocument/2006/customXml" ds:itemID="{C0553A62-AEB9-4C7B-BDAB-C1849BEF9B1B}">
  <ds:schemaRefs>
    <ds:schemaRef ds:uri="http://schemas.microsoft.com/sharepoint/v3/contenttype/forms"/>
  </ds:schemaRefs>
</ds:datastoreItem>
</file>

<file path=customXml/itemProps5.xml><?xml version="1.0" encoding="utf-8"?>
<ds:datastoreItem xmlns:ds="http://schemas.openxmlformats.org/officeDocument/2006/customXml" ds:itemID="{03651CB2-AE2C-4957-8390-F3866B325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EF59FDF-1A6C-48B7-AEA7-9CAF018AE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Për disa shtesa dhe ndryshime në vendimin nr. 587, datë 7.9.2022, të Këshillit të Ministrave, "Për shpronësimin, për interes publik, të pronarëve të pasurive të paluajtshme, pronë private, që preken nga realizimi i projektit "Ndërtimi i hidrocentralit "GR</vt:lpstr>
    </vt:vector>
  </TitlesOfParts>
  <Company/>
  <LinksUpToDate>false</LinksUpToDate>
  <CharactersWithSpaces>2829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587, datë 7.9.2022, të Këshillit të Ministrave, "Për shpronësimin, për interes publik, të pronarëve të pasurive të paluajtshme, pronë private, që preken nga realizimi i projektit "Ndërtimi i hidrocentralit "GRABOVA 2" mbi pellgun ujëmbledhës të përroit të Grabovës, degë e lumit të Devollit, në qarkun Elbasan""</dc:title>
  <dc:creator>Entela Suli</dc:creator>
  <cp:lastModifiedBy>Alma Lisaku</cp:lastModifiedBy>
  <cp:revision>7</cp:revision>
  <dcterms:created xsi:type="dcterms:W3CDTF">2023-04-06T13:45:00Z</dcterms:created>
  <dcterms:modified xsi:type="dcterms:W3CDTF">2023-04-07T07:38:00Z</dcterms:modified>
</cp:coreProperties>
</file>