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F0DC5" w14:textId="77777777" w:rsidR="00705CCE" w:rsidRPr="00FB06E2" w:rsidRDefault="00705CCE" w:rsidP="00705CC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B06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69162E15" w14:textId="603DE7C7" w:rsidR="00705CCE" w:rsidRPr="00FB06E2" w:rsidRDefault="00705CCE" w:rsidP="00705CC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  <w:r w:rsidRPr="00FB06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A307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192</w:t>
      </w:r>
      <w:r w:rsidRPr="00FB06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5.4.2023</w:t>
      </w:r>
    </w:p>
    <w:p w14:paraId="4DBC58A8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000000"/>
          <w:sz w:val="24"/>
          <w:szCs w:val="24"/>
          <w:lang w:val="sq-AL"/>
        </w:rPr>
      </w:pPr>
    </w:p>
    <w:p w14:paraId="4DA20A8F" w14:textId="41F1B913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B06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SHTESA DHE NDRYSHIME NË VENDIMIN NR.</w:t>
      </w:r>
      <w:r w:rsidR="00A307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822, DATË 7.10.2015, TË KËSHILLIT TË MINISTRAVE</w:t>
      </w:r>
      <w:r w:rsidRPr="00FB06E2">
        <w:rPr>
          <w:rFonts w:ascii="Garamond" w:hAnsi="Garamond" w:cs="Arial"/>
          <w:b/>
          <w:bCs/>
          <w:sz w:val="24"/>
          <w:szCs w:val="24"/>
          <w:lang w:val="sq-AL"/>
        </w:rPr>
        <w:t>,</w:t>
      </w:r>
      <w:r w:rsidRPr="00FB06E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MIRATIMIN E RREGULLAVE DHE PROCEDURAVE TË NDËRTIMIT TË KAPACITETEVE TË REJA PRODHUESE TË ENERGJISË ELEKTRIKE, QË NUK JANË OBJEKT KONCESIONI”, TË NDRYSHUAR</w:t>
      </w:r>
    </w:p>
    <w:p w14:paraId="5C7BEE82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b/>
          <w:bCs/>
          <w:color w:val="000000"/>
          <w:sz w:val="24"/>
          <w:szCs w:val="24"/>
          <w:u w:val="single"/>
          <w:lang w:val="sq-AL"/>
        </w:rPr>
      </w:pPr>
    </w:p>
    <w:p w14:paraId="1979D3E9" w14:textId="6E6FDE2A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49, të ligjit nr.</w:t>
      </w:r>
      <w:r w:rsidR="00A307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43/2015, “Për sektorin e energjisë elektrike”, me propozimin e </w:t>
      </w:r>
      <w:r w:rsidR="00423275"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</w:t>
      </w:r>
      <w:r w:rsidR="004232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Ministrave</w:t>
      </w:r>
    </w:p>
    <w:p w14:paraId="71C34D96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845951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B06E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C6372EF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7E3D140F" w14:textId="7155EA70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Në vendimin nr.</w:t>
      </w:r>
      <w:r w:rsidR="00A307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822, datë 7.10.2015, të Këshillit të Ministrave, të ndryshuar, bëhen këto shtesa dhe ndryshime:</w:t>
      </w:r>
    </w:p>
    <w:p w14:paraId="08379078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Pas shkronjës “gj”, të nenit 7, shtohet shkronja “h”, me këtë përmbajtje:</w:t>
      </w:r>
    </w:p>
    <w:p w14:paraId="56ADF960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sz w:val="24"/>
          <w:szCs w:val="24"/>
          <w:lang w:val="sq-AL"/>
        </w:rPr>
        <w:t>“h) dokumentacionin ligjor, në përputhje me dispozitat e Kodit Civil, që provon marrëdhënien afatgjatë mbi pasurinë që do të përdoret për ndërtimin e burimit gjenerues. Kërkesa refuzohet në rastet kur pasuria ku propozohet ndërtimi ka kufizime shfrytëzimi, në përputhje me legjislacionin për mbrojtjen e tokës bujqësore dhe zonave të mbrojtura.”.</w:t>
      </w:r>
    </w:p>
    <w:p w14:paraId="6B44B10A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sz w:val="24"/>
          <w:szCs w:val="24"/>
          <w:lang w:val="sq-AL"/>
        </w:rPr>
        <w:t>2.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sz w:val="24"/>
          <w:szCs w:val="24"/>
          <w:lang w:val="sq-AL"/>
        </w:rPr>
        <w:t xml:space="preserve">Në fund të shkronjës “a”, të pikës 2, të nenit 10, bëhet shtesa, si me këtë përmbajtje: </w:t>
      </w:r>
    </w:p>
    <w:p w14:paraId="4548AC51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sz w:val="24"/>
          <w:szCs w:val="24"/>
          <w:lang w:val="sq-AL"/>
        </w:rPr>
        <w:t xml:space="preserve">“Opinioni paraprak i OST-së ose </w:t>
      </w:r>
      <w:proofErr w:type="spellStart"/>
      <w:r w:rsidRPr="00FB06E2">
        <w:rPr>
          <w:rFonts w:ascii="Garamond" w:hAnsi="Garamond" w:cs="Times New Roman"/>
          <w:sz w:val="24"/>
          <w:szCs w:val="24"/>
          <w:lang w:val="sq-AL"/>
        </w:rPr>
        <w:t>OSSH</w:t>
      </w:r>
      <w:proofErr w:type="spellEnd"/>
      <w:r w:rsidRPr="00FB06E2">
        <w:rPr>
          <w:rFonts w:ascii="Garamond" w:hAnsi="Garamond" w:cs="Times New Roman"/>
          <w:sz w:val="24"/>
          <w:szCs w:val="24"/>
          <w:lang w:val="sq-AL"/>
        </w:rPr>
        <w:t xml:space="preserve">-së në këtë fazë të procesit shërben vetëm për të përcaktuar mundësinë e lidhjes në rrjet. Ky opinion nuk angazhon OST-në ose </w:t>
      </w:r>
      <w:proofErr w:type="spellStart"/>
      <w:r w:rsidRPr="00FB06E2">
        <w:rPr>
          <w:rFonts w:ascii="Garamond" w:hAnsi="Garamond" w:cs="Times New Roman"/>
          <w:sz w:val="24"/>
          <w:szCs w:val="24"/>
          <w:lang w:val="sq-AL"/>
        </w:rPr>
        <w:t>OSSH</w:t>
      </w:r>
      <w:proofErr w:type="spellEnd"/>
      <w:r w:rsidRPr="00FB06E2">
        <w:rPr>
          <w:rFonts w:ascii="Garamond" w:hAnsi="Garamond" w:cs="Times New Roman"/>
          <w:sz w:val="24"/>
          <w:szCs w:val="24"/>
          <w:lang w:val="sq-AL"/>
        </w:rPr>
        <w:t>-në për rezervimin e kapaciteteve të rrjetit, deri në pajisjen e subjekteve me miratim paraprak nga ministri sipas këtij vendimi.”.</w:t>
      </w:r>
    </w:p>
    <w:p w14:paraId="1007779F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sz w:val="24"/>
          <w:szCs w:val="24"/>
          <w:lang w:val="sq-AL"/>
        </w:rPr>
        <w:t>3.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sz w:val="24"/>
          <w:szCs w:val="24"/>
          <w:lang w:val="sq-AL"/>
        </w:rPr>
        <w:t>Shkronja “c”, e pikës 3, të nenit 19, ndryshohet, si më poshtë vijon:</w:t>
      </w:r>
    </w:p>
    <w:p w14:paraId="0984BA39" w14:textId="184135F1" w:rsidR="00705CCE" w:rsidRPr="00FB06E2" w:rsidRDefault="00705CCE" w:rsidP="004232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sz w:val="24"/>
          <w:szCs w:val="24"/>
          <w:lang w:val="sq-AL"/>
        </w:rPr>
        <w:t>“c) afatin maksimal 6</w:t>
      </w:r>
      <w:r w:rsidR="00423275" w:rsidRPr="00FB06E2">
        <w:rPr>
          <w:rFonts w:ascii="Garamond" w:hAnsi="Garamond" w:cs="Times New Roman"/>
          <w:sz w:val="24"/>
          <w:szCs w:val="24"/>
          <w:lang w:val="sq-AL"/>
        </w:rPr>
        <w:t>-mujor</w:t>
      </w:r>
      <w:r w:rsidRPr="00FB06E2">
        <w:rPr>
          <w:rFonts w:ascii="Garamond" w:hAnsi="Garamond" w:cs="Times New Roman"/>
          <w:sz w:val="24"/>
          <w:szCs w:val="24"/>
          <w:lang w:val="sq-AL"/>
        </w:rPr>
        <w:t xml:space="preserve"> (gjashtë</w:t>
      </w:r>
      <w:r w:rsidR="00423275" w:rsidRPr="00FB06E2">
        <w:rPr>
          <w:rFonts w:ascii="Garamond" w:hAnsi="Garamond" w:cs="Times New Roman"/>
          <w:sz w:val="24"/>
          <w:szCs w:val="24"/>
          <w:lang w:val="sq-AL"/>
        </w:rPr>
        <w:t>mujor</w:t>
      </w:r>
      <w:r w:rsidRPr="00FB06E2">
        <w:rPr>
          <w:rFonts w:ascii="Garamond" w:hAnsi="Garamond" w:cs="Times New Roman"/>
          <w:sz w:val="24"/>
          <w:szCs w:val="24"/>
          <w:lang w:val="sq-AL"/>
        </w:rPr>
        <w:t>), brenda t</w:t>
      </w: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ë cilit kërkuesi duhet të përfundojë matjet ose studimet e tjera lidhur me investimin, sipas shkronjës “b”, të kësaj pike, si dhe dokumentacionin e përcaktuar në nenin 20, të këtij vendimi.”.</w:t>
      </w:r>
    </w:p>
    <w:p w14:paraId="43E8DDAC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sz w:val="24"/>
          <w:szCs w:val="24"/>
          <w:lang w:val="sq-AL"/>
        </w:rPr>
        <w:t>4.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sz w:val="24"/>
          <w:szCs w:val="24"/>
          <w:lang w:val="sq-AL"/>
        </w:rPr>
        <w:t>Shkronja “dh”, e nenit 20, shfuqizohet.</w:t>
      </w:r>
    </w:p>
    <w:p w14:paraId="578CD577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sz w:val="24"/>
          <w:szCs w:val="24"/>
          <w:lang w:val="sq-AL"/>
        </w:rPr>
        <w:t>5.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sz w:val="24"/>
          <w:szCs w:val="24"/>
          <w:lang w:val="sq-AL"/>
        </w:rPr>
        <w:t>Kudo në përmbajtje të këtij vendimi, termi “</w:t>
      </w:r>
      <w:proofErr w:type="spellStart"/>
      <w:r w:rsidRPr="00FB06E2">
        <w:rPr>
          <w:rFonts w:ascii="Garamond" w:hAnsi="Garamond" w:cs="Times New Roman"/>
          <w:sz w:val="24"/>
          <w:szCs w:val="24"/>
          <w:lang w:val="sq-AL"/>
        </w:rPr>
        <w:t>OSHEE</w:t>
      </w:r>
      <w:proofErr w:type="spellEnd"/>
      <w:r w:rsidRPr="00FB06E2">
        <w:rPr>
          <w:rFonts w:ascii="Garamond" w:hAnsi="Garamond" w:cs="Times New Roman"/>
          <w:sz w:val="24"/>
          <w:szCs w:val="24"/>
          <w:lang w:val="sq-AL"/>
        </w:rPr>
        <w:t>” zëvendësohet me termin “</w:t>
      </w:r>
      <w:proofErr w:type="spellStart"/>
      <w:r w:rsidRPr="00FB06E2">
        <w:rPr>
          <w:rFonts w:ascii="Garamond" w:hAnsi="Garamond" w:cs="Times New Roman"/>
          <w:sz w:val="24"/>
          <w:szCs w:val="24"/>
          <w:lang w:val="sq-AL"/>
        </w:rPr>
        <w:t>OSSH</w:t>
      </w:r>
      <w:proofErr w:type="spellEnd"/>
      <w:r w:rsidRPr="00FB06E2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50E62918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FB06E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FB06E2">
        <w:rPr>
          <w:rFonts w:ascii="Garamond" w:hAnsi="Garamond" w:cs="Times New Roman"/>
          <w:sz w:val="24"/>
          <w:szCs w:val="24"/>
          <w:lang w:val="sq-AL"/>
        </w:rPr>
        <w:t>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sz w:val="24"/>
          <w:szCs w:val="24"/>
          <w:lang w:val="sq-AL"/>
        </w:rPr>
        <w:t>Të gjitha subjektet, që nuk janë pajisur me miratim paraprak deri në hyrjen në fuqi të këtij vendimi, janë të detyruara të plotësojnë kërkesat e këtij vendimi.</w:t>
      </w:r>
    </w:p>
    <w:p w14:paraId="28C36905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FB06E2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FB06E2">
        <w:rPr>
          <w:rFonts w:ascii="Garamond" w:hAnsi="Garamond" w:cs="Times New Roman"/>
          <w:sz w:val="24"/>
          <w:szCs w:val="24"/>
          <w:lang w:val="sq-AL"/>
        </w:rPr>
        <w:t>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B06E2">
        <w:rPr>
          <w:rFonts w:ascii="Garamond" w:hAnsi="Garamond" w:cs="Times New Roman"/>
          <w:sz w:val="24"/>
          <w:szCs w:val="24"/>
          <w:lang w:val="sq-AL"/>
        </w:rPr>
        <w:t>Ngarkohen Ministria e Infrastrukturës dhe Energjisë, Operatori i Sistemit të Transmetimit dhe Operatori i Sistemit të Shpërndarjes për zbatimin e këtij vendimi.</w:t>
      </w:r>
    </w:p>
    <w:p w14:paraId="6BA09C7C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Ky ven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dim hyn në fuqi pas botimit në Fletoren Zyrtare</w:t>
      </w:r>
      <w:r w:rsidRPr="00FB06E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BA03FAE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1DB7A8CA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FB06E2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29D3182A" w14:textId="77777777" w:rsidR="00705CCE" w:rsidRPr="00FB06E2" w:rsidRDefault="00705CCE" w:rsidP="00705CC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2252C160" w14:textId="77777777" w:rsidR="005F5040" w:rsidRPr="00705CCE" w:rsidRDefault="005F5040" w:rsidP="00705CCE">
      <w:bookmarkStart w:id="0" w:name="_GoBack"/>
      <w:bookmarkEnd w:id="0"/>
    </w:p>
    <w:sectPr w:rsidR="005F5040" w:rsidRPr="00705CCE" w:rsidSect="00705CCE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6EA8A" w14:textId="77777777" w:rsidR="00A307D9" w:rsidRDefault="00A307D9" w:rsidP="00D90EC3">
      <w:pPr>
        <w:spacing w:after="0" w:line="240" w:lineRule="auto"/>
      </w:pPr>
      <w:r>
        <w:separator/>
      </w:r>
    </w:p>
  </w:endnote>
  <w:endnote w:type="continuationSeparator" w:id="0">
    <w:p w14:paraId="7DBA083C" w14:textId="77777777" w:rsidR="00A307D9" w:rsidRDefault="00A307D9" w:rsidP="00D90EC3">
      <w:pPr>
        <w:spacing w:after="0" w:line="240" w:lineRule="auto"/>
      </w:pPr>
      <w:r>
        <w:continuationSeparator/>
      </w:r>
    </w:p>
  </w:endnote>
  <w:endnote w:type="continuationNotice" w:id="1">
    <w:p w14:paraId="39C541A1" w14:textId="77777777" w:rsidR="00A307D9" w:rsidRDefault="00A307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12E4C0" w14:textId="5103C383" w:rsidR="00A307D9" w:rsidRPr="00B57C27" w:rsidRDefault="00A307D9" w:rsidP="0025183A">
    <w:pPr>
      <w:pStyle w:val="Footer"/>
      <w:jc w:val="right"/>
      <w:rPr>
        <w:rFonts w:ascii="Times New Roman" w:hAnsi="Times New Roman" w:cs="Times New Roman"/>
        <w:sz w:val="24"/>
      </w:rPr>
    </w:pPr>
  </w:p>
  <w:p w14:paraId="40DE486E" w14:textId="77777777" w:rsidR="00A307D9" w:rsidRDefault="00A307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6F65A" w14:textId="77777777" w:rsidR="00A307D9" w:rsidRDefault="00A307D9" w:rsidP="00D90EC3">
      <w:pPr>
        <w:spacing w:after="0" w:line="240" w:lineRule="auto"/>
      </w:pPr>
      <w:r>
        <w:separator/>
      </w:r>
    </w:p>
  </w:footnote>
  <w:footnote w:type="continuationSeparator" w:id="0">
    <w:p w14:paraId="515FE564" w14:textId="77777777" w:rsidR="00A307D9" w:rsidRDefault="00A307D9" w:rsidP="00D90EC3">
      <w:pPr>
        <w:spacing w:after="0" w:line="240" w:lineRule="auto"/>
      </w:pPr>
      <w:r>
        <w:continuationSeparator/>
      </w:r>
    </w:p>
  </w:footnote>
  <w:footnote w:type="continuationNotice" w:id="1">
    <w:p w14:paraId="24242DB4" w14:textId="77777777" w:rsidR="00A307D9" w:rsidRDefault="00A307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6035D"/>
    <w:rsid w:val="00075D23"/>
    <w:rsid w:val="0009171B"/>
    <w:rsid w:val="000956ED"/>
    <w:rsid w:val="000A39B7"/>
    <w:rsid w:val="000A77D9"/>
    <w:rsid w:val="000C55A5"/>
    <w:rsid w:val="000D7F01"/>
    <w:rsid w:val="00121461"/>
    <w:rsid w:val="0012538B"/>
    <w:rsid w:val="00135329"/>
    <w:rsid w:val="001353B8"/>
    <w:rsid w:val="00141B18"/>
    <w:rsid w:val="00142C2B"/>
    <w:rsid w:val="00160E68"/>
    <w:rsid w:val="00175424"/>
    <w:rsid w:val="00183018"/>
    <w:rsid w:val="00190C3D"/>
    <w:rsid w:val="00191250"/>
    <w:rsid w:val="001944EB"/>
    <w:rsid w:val="0019635C"/>
    <w:rsid w:val="001C0519"/>
    <w:rsid w:val="001D2ABC"/>
    <w:rsid w:val="001D2F1F"/>
    <w:rsid w:val="001D3A2F"/>
    <w:rsid w:val="00204F93"/>
    <w:rsid w:val="00213728"/>
    <w:rsid w:val="0025183A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A78E4"/>
    <w:rsid w:val="003B4312"/>
    <w:rsid w:val="003B57C7"/>
    <w:rsid w:val="003D12F1"/>
    <w:rsid w:val="003D54AD"/>
    <w:rsid w:val="003D693A"/>
    <w:rsid w:val="00421355"/>
    <w:rsid w:val="0042327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609B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05CCE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07D9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20610"/>
    <w:rsid w:val="00B33946"/>
    <w:rsid w:val="00B63506"/>
    <w:rsid w:val="00B71250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90EC3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62E15"/>
  <w15:docId w15:val="{51242F58-C057-4EFC-83E4-578CBDA4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05CC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705CCE"/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D90E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3E6B1AC8F4041BEF8D298F98D93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2023-04-06T13:45:19Z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disa shtesa dhe ndryshime në vendimin nr. 822, datë 7.10.2015, të Këshillit të Ministrave, "Për miratimin e rregullave dhe procedurave të ndërtimit të kapaciteteve të reja prodhuese të energjisë elektrike, që nuk janë objekt koncesioni, të ndryshuar"</Titulli>
    <Modifikuesi xmlns="0e656187-b300-4fb0-8bf4-3a50f872073c">nevila.samarxhi</Modifikuesi>
    <Nr_x002e__x0020_prot_x0020_QBZ xmlns="0e656187-b300-4fb0-8bf4-3a50f872073c">531</Nr_x002e__x0020_prot_x0020_QBZ>
    <Data_x0020_e_x0020_Modifikimit xmlns="0e656187-b300-4fb0-8bf4-3a50f872073c">2023-04-06T14:04:57Z</Data_x0020_e_x0020_Modifikimit>
    <Dekretuar xmlns="0e656187-b300-4fb0-8bf4-3a50f872073c">false</Dekretuar>
    <Data xmlns="0e656187-b300-4fb0-8bf4-3a50f872073c">2023-04-04T22:00:00Z</Data>
    <Nr_x002e__x0020_protokolli_x0020_i_x0020_aktit xmlns="0e656187-b300-4fb0-8bf4-3a50f872073c">1561/3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3E6B1AC8F4041BEF8D298F98D93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A5E6B-4F29-4BE6-B886-F29CCF317C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2B7983-FE1E-4C47-906A-2A68CD7FB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AB1926-7710-4BCC-A2FC-569A2B14B913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7662FE7-44AC-425B-96AA-FE22C3CD0C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CB6329-6166-4B75-943B-7F4E76967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21A30D-9F17-432F-BA49-DDBED092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822, datë 7.10.2015, të Këshillit të Ministrave, "Për miratimin e rregullave dhe procedurave të ndërtimit të kapaciteteve të reja prodhuese të energjisë elektrike, që nuk janë objekt koncesioni, të ndryshuar"</vt:lpstr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822, datë 7.10.2015, të Këshillit të Ministrave, "Për miratimin e rregullave dhe procedurave të ndërtimit të kapaciteteve të reja prodhuese të energjisë elektrike, që nuk janë objekt koncesioni, të ndryshuar"</dc:title>
  <dc:creator>Entela Suli</dc:creator>
  <cp:lastModifiedBy>Alma Lisaku</cp:lastModifiedBy>
  <cp:revision>8</cp:revision>
  <dcterms:created xsi:type="dcterms:W3CDTF">2023-04-06T13:45:00Z</dcterms:created>
  <dcterms:modified xsi:type="dcterms:W3CDTF">2023-04-07T07:43:00Z</dcterms:modified>
</cp:coreProperties>
</file>