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165F8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VENDIM</w:t>
      </w:r>
    </w:p>
    <w:p w14:paraId="4B7F3264" w14:textId="0141ACEB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>Nr. 194</w:t>
      </w:r>
      <w:r w:rsidRPr="00637C9F">
        <w:rPr>
          <w:rFonts w:ascii="Garamond" w:eastAsia="Calibri" w:hAnsi="Garamond"/>
          <w:b/>
          <w:bCs/>
          <w:sz w:val="24"/>
          <w:szCs w:val="24"/>
          <w:lang w:val="sq-AL" w:eastAsia="sq-AL"/>
        </w:rPr>
        <w:t>,</w:t>
      </w:r>
      <w:r w:rsidRPr="00637C9F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 xml:space="preserve"> datë 5.4.2023</w:t>
      </w:r>
    </w:p>
    <w:p w14:paraId="4F937455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/>
          <w:bCs/>
          <w:sz w:val="24"/>
          <w:szCs w:val="24"/>
          <w:lang w:val="sq-AL" w:eastAsia="sq-AL"/>
        </w:rPr>
      </w:pPr>
    </w:p>
    <w:p w14:paraId="66E2CD39" w14:textId="3EC2E274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b/>
          <w:bCs/>
          <w:sz w:val="24"/>
          <w:szCs w:val="24"/>
          <w:lang w:val="sq-AL" w:eastAsia="sq-AL"/>
        </w:rPr>
        <w:t>PËR NJË SHTES</w:t>
      </w:r>
      <w:r w:rsidRP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Ë NË VENDIMIN NR.</w:t>
      </w:r>
      <w:r w:rsid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 xml:space="preserve">173, DATË 18.3.2022, TË KËSHILLIT TË MINISTRAVE, “PËR DHËNIEN E MBROJTJES SË PËRKOHSHME SHTETASVE UKRAINAS, PERSONAVE PA SHTETËSI DHE PERSONAVE QË KANË FITUAR MBROJTJE NDËRKOMBËTARE NË UKRAINË, ME VENDQËNDRIM TË PËRKOHSHËM OSE TË PËRHERSHËM NË UKRAINË, DHE PËR KRIJIMIN E </w:t>
      </w:r>
      <w:proofErr w:type="spellStart"/>
      <w:r w:rsidRP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TASK</w:t>
      </w:r>
      <w:proofErr w:type="spellEnd"/>
      <w:r w:rsidRP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-FORCËS PËR MENAXHIMIN E FLUKSIT TË KËRKUESVE TË MBROJTJES NDËRKOMBËTARE”</w:t>
      </w:r>
    </w:p>
    <w:p w14:paraId="25E8020A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 w:eastAsia="sq-AL"/>
        </w:rPr>
      </w:pPr>
    </w:p>
    <w:p w14:paraId="50A2F68C" w14:textId="10B30491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sz w:val="24"/>
          <w:szCs w:val="24"/>
          <w:lang w:val="sq-AL" w:eastAsia="sq-AL"/>
        </w:rPr>
        <w:t>Në mbështetje të nenit 100 të Kushtetutës dhe të nenit 82, të ligjit nr.</w:t>
      </w:r>
      <w:r w:rsidR="00637C9F">
        <w:rPr>
          <w:rFonts w:ascii="Garamond" w:eastAsia="Calibri" w:hAnsi="Garamond" w:cs="Times New Roman"/>
          <w:sz w:val="24"/>
          <w:szCs w:val="24"/>
          <w:lang w:val="sq-AL" w:eastAsia="sq-AL"/>
        </w:rPr>
        <w:t xml:space="preserve"> </w:t>
      </w:r>
      <w:r w:rsidRPr="00637C9F">
        <w:rPr>
          <w:rFonts w:ascii="Garamond" w:eastAsia="Calibri" w:hAnsi="Garamond" w:cs="Times New Roman"/>
          <w:sz w:val="24"/>
          <w:szCs w:val="24"/>
          <w:lang w:val="sq-AL" w:eastAsia="sq-AL"/>
        </w:rPr>
        <w:t>10/2021, “Për azilin në Republikën e Shqipërisë”, me propozimin e ministrit të Brendshëm dhe të ministrit për Evropën dhe Punët e Jashtme, Këshilli i Ministrave</w:t>
      </w:r>
    </w:p>
    <w:p w14:paraId="16D94C8D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color w:val="000000"/>
          <w:sz w:val="24"/>
          <w:szCs w:val="24"/>
          <w:lang w:val="sq-AL" w:eastAsia="sq-AL"/>
        </w:rPr>
      </w:pPr>
    </w:p>
    <w:p w14:paraId="295A8215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bCs/>
          <w:color w:val="000000"/>
          <w:sz w:val="24"/>
          <w:szCs w:val="24"/>
          <w:lang w:val="sq-AL" w:eastAsia="sq-AL"/>
        </w:rPr>
        <w:t>VENDOSI:</w:t>
      </w:r>
    </w:p>
    <w:p w14:paraId="103D36B3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 w:eastAsia="sq-AL"/>
        </w:rPr>
      </w:pPr>
    </w:p>
    <w:p w14:paraId="1768270E" w14:textId="55764352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1. Pas pikës 3, të vendimit nr.</w:t>
      </w:r>
      <w:r w:rsid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 xml:space="preserve"> </w:t>
      </w: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173, datë 18.3.2022, të Këshillit të Ministrave</w:t>
      </w:r>
      <w:r w:rsid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,</w:t>
      </w: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 xml:space="preserve"> shtohet pika 3/1, me këtë përmbajtje:</w:t>
      </w:r>
    </w:p>
    <w:p w14:paraId="11AEF624" w14:textId="3501900F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“3/1. Me përfundimin e afatit</w:t>
      </w:r>
      <w:r w:rsidRPr="00637C9F">
        <w:rPr>
          <w:rFonts w:ascii="Garamond" w:eastAsia="Calibri" w:hAnsi="Garamond"/>
          <w:color w:val="000000"/>
          <w:sz w:val="24"/>
          <w:szCs w:val="24"/>
          <w:lang w:val="sq-AL" w:eastAsia="sq-AL"/>
        </w:rPr>
        <w:t>,</w:t>
      </w: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 xml:space="preserve"> të përcaktuar në pikën 3 të këtij vendimi, për personat që ndodhen ende në territorin e Republikës së Shqipërisë, u shtyhet qëndrimi deri në datën 17.9.2023</w:t>
      </w:r>
      <w:r w:rsidRPr="00637C9F">
        <w:rPr>
          <w:rFonts w:ascii="Garamond" w:eastAsia="Calibri" w:hAnsi="Garamond"/>
          <w:color w:val="000000"/>
          <w:sz w:val="24"/>
          <w:szCs w:val="24"/>
          <w:lang w:val="sq-AL" w:eastAsia="sq-AL"/>
        </w:rPr>
        <w:t>.</w:t>
      </w: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 xml:space="preserve">”. </w:t>
      </w:r>
    </w:p>
    <w:p w14:paraId="00258372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2. Ngarkohen Ministria e Brendshme, Ministria për Evropën dhe Punët e Jashtme, Ministria e Shëndetësisë dhe Mbrojtjes Sociale, Ministria e Mbrojtjes, Ministria e Arsimit dhe Sportit, Ministria e Drejtësisë, Ministria e Turizmit dhe Mjedisit dhe Ministria e Financave dhe Ekonomisë për zbatimin e këtij vendimi.</w:t>
      </w:r>
    </w:p>
    <w:p w14:paraId="3A306104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color w:val="000000"/>
          <w:sz w:val="24"/>
          <w:szCs w:val="24"/>
          <w:lang w:val="sq-AL" w:eastAsia="sq-AL"/>
        </w:rPr>
        <w:t>Ky vendim hyn në fuqi menjëherë dhe botohet në Fletoren Zyrtare</w:t>
      </w:r>
      <w:r w:rsidRPr="00637C9F">
        <w:rPr>
          <w:rFonts w:ascii="Garamond" w:eastAsia="Calibri" w:hAnsi="Garamond"/>
          <w:color w:val="000000"/>
          <w:sz w:val="24"/>
          <w:szCs w:val="24"/>
          <w:lang w:val="sq-AL" w:eastAsia="sq-AL"/>
        </w:rPr>
        <w:t>.</w:t>
      </w:r>
      <w:bookmarkStart w:id="0" w:name="_GoBack"/>
      <w:bookmarkEnd w:id="0"/>
    </w:p>
    <w:p w14:paraId="6D069D8F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val="sq-AL" w:eastAsia="sq-AL"/>
        </w:rPr>
      </w:pPr>
    </w:p>
    <w:p w14:paraId="31D76DA3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val="sq-AL" w:eastAsia="sq-AL"/>
        </w:rPr>
      </w:pPr>
      <w:r w:rsidRPr="00637C9F">
        <w:rPr>
          <w:rFonts w:ascii="Garamond" w:eastAsia="Calibri" w:hAnsi="Garamond" w:cs="Times New Roman"/>
          <w:bCs/>
          <w:color w:val="000000"/>
          <w:sz w:val="24"/>
          <w:szCs w:val="24"/>
          <w:lang w:val="sq-AL" w:eastAsia="sq-AL"/>
        </w:rPr>
        <w:t>KRYEMINISTËR</w:t>
      </w:r>
    </w:p>
    <w:p w14:paraId="3095D544" w14:textId="77777777" w:rsidR="00A756C7" w:rsidRPr="00637C9F" w:rsidRDefault="00A756C7" w:rsidP="00A756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 xml:space="preserve">Edi </w:t>
      </w:r>
      <w:proofErr w:type="spellStart"/>
      <w:r w:rsidRPr="00637C9F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 w:eastAsia="sq-AL"/>
        </w:rPr>
        <w:t>Rama</w:t>
      </w:r>
      <w:proofErr w:type="spellEnd"/>
    </w:p>
    <w:p w14:paraId="7F235D61" w14:textId="77777777" w:rsidR="005F5040" w:rsidRPr="00637C9F" w:rsidRDefault="005F5040" w:rsidP="00A756C7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637C9F" w:rsidSect="00A756C7"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B239B" w14:textId="77777777" w:rsidR="00637C9F" w:rsidRDefault="00637C9F" w:rsidP="008B5B7A">
      <w:pPr>
        <w:spacing w:after="0" w:line="240" w:lineRule="auto"/>
      </w:pPr>
      <w:r>
        <w:separator/>
      </w:r>
    </w:p>
  </w:endnote>
  <w:endnote w:type="continuationSeparator" w:id="0">
    <w:p w14:paraId="31885C75" w14:textId="77777777" w:rsidR="00637C9F" w:rsidRDefault="00637C9F" w:rsidP="008B5B7A">
      <w:pPr>
        <w:spacing w:after="0" w:line="240" w:lineRule="auto"/>
      </w:pPr>
      <w:r>
        <w:continuationSeparator/>
      </w:r>
    </w:p>
  </w:endnote>
  <w:endnote w:type="continuationNotice" w:id="1">
    <w:p w14:paraId="2841FEF5" w14:textId="77777777" w:rsidR="00637C9F" w:rsidRDefault="00637C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05232" w14:textId="77777777" w:rsidR="00637C9F" w:rsidRDefault="00637C9F" w:rsidP="008B5B7A">
      <w:pPr>
        <w:spacing w:after="0" w:line="240" w:lineRule="auto"/>
      </w:pPr>
      <w:r>
        <w:separator/>
      </w:r>
    </w:p>
  </w:footnote>
  <w:footnote w:type="continuationSeparator" w:id="0">
    <w:p w14:paraId="3006C2DD" w14:textId="77777777" w:rsidR="00637C9F" w:rsidRDefault="00637C9F" w:rsidP="008B5B7A">
      <w:pPr>
        <w:spacing w:after="0" w:line="240" w:lineRule="auto"/>
      </w:pPr>
      <w:r>
        <w:continuationSeparator/>
      </w:r>
    </w:p>
  </w:footnote>
  <w:footnote w:type="continuationNotice" w:id="1">
    <w:p w14:paraId="3EDABEC3" w14:textId="77777777" w:rsidR="00637C9F" w:rsidRDefault="00637C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55A5"/>
    <w:rsid w:val="000D7F01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63559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158D2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609B"/>
    <w:rsid w:val="00637C9F"/>
    <w:rsid w:val="006425E0"/>
    <w:rsid w:val="00666247"/>
    <w:rsid w:val="00681454"/>
    <w:rsid w:val="006945EE"/>
    <w:rsid w:val="006A512D"/>
    <w:rsid w:val="006D77AF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B5B7A"/>
    <w:rsid w:val="008C2627"/>
    <w:rsid w:val="008D0DF7"/>
    <w:rsid w:val="008E44C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56C7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63506"/>
    <w:rsid w:val="00B71250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5F19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F3264"/>
  <w15:docId w15:val="{185C2E09-3B9A-497E-9C65-938089DE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56C7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A756C7"/>
    <w:rPr>
      <w:rFonts w:ascii="Arial" w:eastAsia="Times New Roman" w:hAnsi="Arial" w:cs="Arial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B5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0032550916422B8B9B74BCBFD336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2023-04-06T13:45:20Z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një shtesë në vendimin nr. 173, datë 18.3.2022, të Këshillit të Ministrave, "Për dhënien e mbrojtjes së përkohshme shtetasve ukrainas, personave pa shtetësi dhe personave që kanë fituar mbrojtje ndërkombëtare në Ukrainë, me vendqëndrim të përkohshëm ose të përhershëm në Ukrainë, dhe për krijimin e task-forcës për menaxhimin e fluksit të kërkuesve të mbrojtjes ndërkombëtare"</Titulli>
    <Modifikuesi xmlns="0e656187-b300-4fb0-8bf4-3a50f872073c">nevila.samarxhi</Modifikuesi>
    <Nr_x002e__x0020_prot_x0020_QBZ xmlns="0e656187-b300-4fb0-8bf4-3a50f872073c">533</Nr_x002e__x0020_prot_x0020_QBZ>
    <Data_x0020_e_x0020_Modifikimit xmlns="0e656187-b300-4fb0-8bf4-3a50f872073c">2023-04-06T14:06:37Z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1475/1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0032550916422B8B9B74BCBFD336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A929C-AEBB-468F-8BA7-A344CBD76E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5BB4EF-ABC8-48D9-8322-7A029C3D7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0B3215-7AA4-4174-975A-2C5AA757BBFC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84FCBAE-1B04-45FB-9692-9BCC0E3F5D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BDFE3C-4103-4BE9-B5A2-99F574E17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B0DE6A-1FA0-4546-8053-DA7AE113C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173, datë 18.3.2022, të Këshillit të Ministrave, "Për dhënien e mbrojtjes së përkohshme shtetasve ukrainas, personave pa shtetësi dhe personave që kanë fituar mbrojtje ndërkombëtare në Ukrainë, me vendqëndrim të përkohshëm o</vt:lpstr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173, datë 18.3.2022, të Këshillit të Ministrave, "Për dhënien e mbrojtjes së përkohshme shtetasve ukrainas, personave pa shtetësi dhe personave që kanë fituar mbrojtje ndërkombëtare në Ukrainë, me vendqëndrim të përkohshëm ose të përhershëm në Ukrainë, dhe për krijimin e task-forcës për menaxhimin e fluksit të kërkuesve të mbrojtjes ndërkombëtare"</dc:title>
  <dc:creator>Entela Suli</dc:creator>
  <cp:lastModifiedBy>Alma Lisaku</cp:lastModifiedBy>
  <cp:revision>4</cp:revision>
  <dcterms:created xsi:type="dcterms:W3CDTF">2023-04-06T13:44:00Z</dcterms:created>
  <dcterms:modified xsi:type="dcterms:W3CDTF">2023-04-07T07:40:00Z</dcterms:modified>
</cp:coreProperties>
</file>