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B97BC" w14:textId="77777777" w:rsidR="009216CB" w:rsidRPr="009216CB" w:rsidRDefault="009216CB" w:rsidP="009216C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ECB97BD" w14:textId="7095AB83" w:rsidR="009216CB" w:rsidRPr="009216CB" w:rsidRDefault="009216CB" w:rsidP="009216C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015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200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3015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7.4.2023</w:t>
      </w:r>
    </w:p>
    <w:p w14:paraId="6ECB97BE" w14:textId="77777777" w:rsid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CB97BF" w14:textId="46D0A787" w:rsidR="009216CB" w:rsidRPr="009216CB" w:rsidRDefault="009216CB" w:rsidP="008F4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SHPRONËSIMIN</w:t>
      </w:r>
      <w:r w:rsidRPr="009216CB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9216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 I BLLOKUT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BANESAVE TË KUFIZUAR NGA BULEVARDI 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ÇAMËRIA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RRUGA 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PELIVAN LESKAJ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RRUGA 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PIRO SAVA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RRUGA 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KUJTIM BEQIRI</w:t>
      </w:r>
      <w:r w:rsidR="008F4F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6ECB97C0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CB97C1" w14:textId="2D57663B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8D3F0D"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ECB97C2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CB97C3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ECB97C4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CB97C5" w14:textId="79E90028" w:rsidR="009216CB" w:rsidRPr="009216CB" w:rsidRDefault="009216CB" w:rsidP="008F4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“Rikualifikim i bllokut të banesave të kufizuar nga bulevardi 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Çamëria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rruga 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Pelivan Leskaj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rruga 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Piro Sava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rruga 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Kujtim Beqiri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”, Bashkia Vlorë.</w:t>
      </w:r>
    </w:p>
    <w:p w14:paraId="6ECB97C6" w14:textId="7AB7F165" w:rsidR="009216CB" w:rsidRPr="009216CB" w:rsidRDefault="009216CB" w:rsidP="009216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Vlorë.</w:t>
      </w:r>
    </w:p>
    <w:p w14:paraId="6ECB97C7" w14:textId="7DB49B0F" w:rsidR="009216CB" w:rsidRPr="009216CB" w:rsidRDefault="009216CB" w:rsidP="009216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pasurisë së paluajtshme, pronë private, që shpronësohen, kompensohen në vlerë të plotë, sipas masës përkatëse, që paraqitet në tabelën që i bashkëlidhet këtij vendimi, për pasuritë e llojit “truall” dhe “ndërtesë”, me një vlerë të përgjithshme prej 36 852 455.36 (tridhjetë e gjashtë milionë e tetëqind e pesëdhjetë e dy mijë e katërqind e pesëdhjetë e pesë pikë tridhjetë e gjashtë) lekësh.</w:t>
      </w:r>
    </w:p>
    <w:p w14:paraId="6ECB97C8" w14:textId="14AD99E5" w:rsidR="009216CB" w:rsidRPr="009216CB" w:rsidRDefault="009216CB" w:rsidP="009216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 prej 36 852 455.36 (tridhjetë e gjashtë milionë e tetëqind e pesëdhjetë e dy mijë e katërqind e pesëdhjetë e pesë pikë tridhjetë e gjashtë) lekësh, përballohet nga buxheti i Bashkisë Vlorë.</w:t>
      </w:r>
    </w:p>
    <w:p w14:paraId="6ECB97C9" w14:textId="62F59B04" w:rsidR="009216CB" w:rsidRPr="009216CB" w:rsidRDefault="009216CB" w:rsidP="009216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Vlorë.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ECB97CA" w14:textId="27BC4061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Shpronësimi fillon menjëherë pas botimit të këtij vend</w:t>
      </w:r>
      <w:r w:rsidR="008D3F0D">
        <w:rPr>
          <w:rFonts w:ascii="Garamond" w:hAnsi="Garamond" w:cs="Times New Roman"/>
          <w:color w:val="000000"/>
          <w:sz w:val="24"/>
          <w:szCs w:val="24"/>
          <w:lang w:val="sq-AL"/>
        </w:rPr>
        <w:t>imi në Fletoren Zyrtare</w:t>
      </w:r>
      <w:r w:rsidR="008D3F0D"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ECB97CB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vendimi, kompensohen për efekt shpronësimi, pasi të kenë paraqitur dokumentacionin justifikues për likuidim pranë Bashkisë Vlorë.</w:t>
      </w:r>
    </w:p>
    <w:p w14:paraId="6ECB97CC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Bashkia Vlorë kryen procedurat për likuidimin e pronarëve të shpronësuar, sipas përcaktimeve të bëra në këtë vendim.</w:t>
      </w:r>
    </w:p>
    <w:p w14:paraId="6ECB97CD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Vlorë.</w:t>
      </w:r>
    </w:p>
    <w:p w14:paraId="6ECB97CE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Kadastrës, Drejtoria Vendore Vlorë, brenda 30 (tridhjetë) ditëve nga data e miratimit të këtij vendimi, nis procedurat për hedhjen e gjurmës së projektit mbi hartën kadastrale, sipas planimetrisë së shpronësimit të miratuar, dhe regjistron kalimin e pronësisë për pasuritë e shpronësuara në favor të Bashkisë Vlorë, sipas këtij vendimi.</w:t>
      </w:r>
    </w:p>
    <w:p w14:paraId="6ECB97CF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 pezullon të gjitha transaksionet me pasuritë e shpronësuara, deri në momentin e realizimit të procesit të hedhjes së gjurmës së projektit mbi hartën kadastrale dhe regjistrimin e kalimit të pronësisë në favor të Bashkisë Vlorë për pasuritë e shpronësuara, sipas këtij vendimi.</w:t>
      </w:r>
    </w:p>
    <w:p w14:paraId="6ECB97D0" w14:textId="369FE44D" w:rsidR="009216CB" w:rsidRPr="009216CB" w:rsidRDefault="009216CB" w:rsidP="009216CB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8F4F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Ngarkohen Bashkia Vlorë, Agjencia Shtetërore e Kadastrës, Drejtoria Vendore Vlorë dhe Agjencia Shtetërore për Shpronësimin për zbatimin e këtij vendimi.</w:t>
      </w:r>
    </w:p>
    <w:p w14:paraId="6ECB97D1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</w:t>
      </w:r>
      <w:r w:rsidRPr="009216CB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6ECB97D2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</w:p>
    <w:p w14:paraId="6ECB97D3" w14:textId="77777777" w:rsidR="009216CB" w:rsidRP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lastRenderedPageBreak/>
        <w:t>KRYEMINISTËR</w:t>
      </w:r>
    </w:p>
    <w:p w14:paraId="6ECB97D4" w14:textId="77777777" w:rsidR="009216CB" w:rsidRDefault="009216CB" w:rsidP="009216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16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Edi Rama </w:t>
      </w:r>
    </w:p>
    <w:p w14:paraId="6ECB97D5" w14:textId="77777777" w:rsidR="003759E5" w:rsidRDefault="003759E5" w:rsidP="009216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CB97D6" w14:textId="77777777" w:rsidR="003759E5" w:rsidRDefault="003759E5" w:rsidP="009216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  <w:sectPr w:rsidR="003759E5" w:rsidSect="008F4F3B">
          <w:pgSz w:w="11906" w:h="16838" w:code="9"/>
          <w:pgMar w:top="990" w:right="1260" w:bottom="1260" w:left="1260" w:header="720" w:footer="720" w:gutter="0"/>
          <w:cols w:space="720"/>
          <w:docGrid w:linePitch="360"/>
        </w:sectPr>
      </w:pPr>
    </w:p>
    <w:p w14:paraId="6ECB97D7" w14:textId="5210F297" w:rsidR="003759E5" w:rsidRPr="00077A26" w:rsidRDefault="005E14DF" w:rsidP="00AC1C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18"/>
          <w:lang w:val="sq-AL"/>
        </w:rPr>
      </w:pP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>LISTA EMËRORE E PRONAR</w:t>
      </w:r>
      <w:r w:rsidR="00AC1CD7">
        <w:rPr>
          <w:rFonts w:ascii="Garamond" w:hAnsi="Garamond" w:cs="Times New Roman"/>
          <w:bCs/>
          <w:color w:val="000000"/>
          <w:sz w:val="18"/>
          <w:lang w:val="sq-AL"/>
        </w:rPr>
        <w:t>Ë</w:t>
      </w:r>
      <w:bookmarkStart w:id="0" w:name="_GoBack"/>
      <w:bookmarkEnd w:id="0"/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 xml:space="preserve">VE, PASURITË PRONË PRIVATE, TË TË CILËVE PREKEN NGA REALIZIMI I PROJEKTIT “RIKUALIFIKIM I BLLOKUT TË BANESAVE TË KUFIZUAR NGA BULEVARDI 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‘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>ÇAMËRIA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’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 xml:space="preserve">, RRUGA 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‘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>PELIVAN LESKAJ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’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 xml:space="preserve">, RRUGA 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‘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>PIRO SAVA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’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 xml:space="preserve"> DHE RRUGA 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‘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>KUJTIM BEQIRI</w:t>
      </w:r>
      <w:r w:rsidR="00077A26">
        <w:rPr>
          <w:rFonts w:ascii="Garamond" w:hAnsi="Garamond" w:cs="Times New Roman"/>
          <w:bCs/>
          <w:color w:val="000000"/>
          <w:sz w:val="18"/>
          <w:lang w:val="sq-AL"/>
        </w:rPr>
        <w:t>’</w:t>
      </w:r>
      <w:r w:rsidRPr="00077A26">
        <w:rPr>
          <w:rFonts w:ascii="Garamond" w:hAnsi="Garamond" w:cs="Times New Roman"/>
          <w:bCs/>
          <w:color w:val="000000"/>
          <w:sz w:val="18"/>
          <w:lang w:val="sq-AL"/>
        </w:rPr>
        <w:t>, BASHKIA VLORË</w:t>
      </w:r>
    </w:p>
    <w:p w14:paraId="6ECB97D8" w14:textId="77777777" w:rsidR="005E14DF" w:rsidRDefault="005E14DF" w:rsidP="003759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3"/>
        <w:gridCol w:w="1490"/>
        <w:gridCol w:w="478"/>
        <w:gridCol w:w="708"/>
        <w:gridCol w:w="771"/>
        <w:gridCol w:w="591"/>
        <w:gridCol w:w="469"/>
        <w:gridCol w:w="674"/>
        <w:gridCol w:w="836"/>
        <w:gridCol w:w="722"/>
        <w:gridCol w:w="708"/>
        <w:gridCol w:w="668"/>
        <w:gridCol w:w="722"/>
        <w:gridCol w:w="771"/>
        <w:gridCol w:w="862"/>
        <w:gridCol w:w="904"/>
        <w:gridCol w:w="1834"/>
        <w:gridCol w:w="597"/>
      </w:tblGrid>
      <w:tr w:rsidR="005E14DF" w:rsidRPr="007568FE" w14:paraId="6ECB97DD" w14:textId="77777777" w:rsidTr="00077A26">
        <w:trPr>
          <w:trHeight w:val="113"/>
          <w:jc w:val="center"/>
        </w:trPr>
        <w:tc>
          <w:tcPr>
            <w:tcW w:w="6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ECB97D9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PRONARI</w:t>
            </w:r>
          </w:p>
        </w:tc>
        <w:tc>
          <w:tcPr>
            <w:tcW w:w="159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DE9D9"/>
            <w:noWrap/>
            <w:vAlign w:val="center"/>
            <w:hideMark/>
          </w:tcPr>
          <w:p w14:paraId="6ECB97DA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TË DHËNAT KADASTRALE (SIPAS KARTELËS SË PASURISË)</w:t>
            </w:r>
          </w:p>
        </w:tc>
        <w:tc>
          <w:tcPr>
            <w:tcW w:w="188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DE9D9"/>
            <w:noWrap/>
            <w:vAlign w:val="center"/>
            <w:hideMark/>
          </w:tcPr>
          <w:p w14:paraId="6ECB97DB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TË DHËNAT PËR SHPRONËSIM</w:t>
            </w:r>
          </w:p>
        </w:tc>
        <w:tc>
          <w:tcPr>
            <w:tcW w:w="8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DE9D9"/>
            <w:noWrap/>
            <w:vAlign w:val="center"/>
            <w:hideMark/>
          </w:tcPr>
          <w:p w14:paraId="6ECB97DC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SHËNIME</w:t>
            </w:r>
          </w:p>
        </w:tc>
      </w:tr>
      <w:tr w:rsidR="00077A26" w:rsidRPr="007568FE" w14:paraId="6ECB97F0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7DE" w14:textId="5DF3ACA4" w:rsidR="005E14DF" w:rsidRPr="005E14DF" w:rsidRDefault="00077A26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DF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Pronari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0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ZK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1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Nr. Pasurisë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2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Lloji i Pasurisë 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3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 xml:space="preserve">Volum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4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 xml:space="preserve"> faqe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B045" w14:textId="1A7B973D" w:rsidR="00077A26" w:rsidRDefault="00077A26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T</w:t>
            </w:r>
            <w:r w:rsidR="005E14DF"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ruall</w:t>
            </w:r>
          </w:p>
          <w:p w14:paraId="6ECB97E5" w14:textId="40E624E0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m</w:t>
            </w:r>
            <w:r w:rsidRPr="00077A26">
              <w:rPr>
                <w:rFonts w:ascii="Garamond" w:eastAsia="Times New Roman" w:hAnsi="Garamond" w:cs="Calibri"/>
                <w:b/>
                <w:bCs/>
                <w:sz w:val="10"/>
                <w:szCs w:val="20"/>
                <w:vertAlign w:val="superscript"/>
                <w:lang w:val="sq-AL" w:eastAsia="sq-AL"/>
              </w:rPr>
              <w:t xml:space="preserve">2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C6CE" w14:textId="67F41F46" w:rsidR="00077A26" w:rsidRDefault="00077A26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Ndërtesë</w:t>
            </w:r>
          </w:p>
          <w:p w14:paraId="6ECB97E6" w14:textId="3A28A481" w:rsidR="005E14DF" w:rsidRPr="005E14DF" w:rsidRDefault="00077A26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m</w:t>
            </w:r>
            <w:r w:rsidRPr="00077A26">
              <w:rPr>
                <w:rFonts w:ascii="Garamond" w:eastAsia="Times New Roman" w:hAnsi="Garamond" w:cs="Calibri"/>
                <w:b/>
                <w:bCs/>
                <w:sz w:val="10"/>
                <w:szCs w:val="20"/>
                <w:vertAlign w:val="superscript"/>
                <w:lang w:val="sq-AL" w:eastAsia="sq-AL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7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 w:eastAsia="sq-AL"/>
              </w:rPr>
              <w:t>Sipërfaqe Trualli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8" w14:textId="31188AE8" w:rsidR="005E14DF" w:rsidRPr="005E14DF" w:rsidRDefault="005E14DF" w:rsidP="00077A2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Çmimi i </w:t>
            </w:r>
            <w:r w:rsidR="00077A26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truallit lek</w:t>
            </w: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/m²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9" w14:textId="351189BD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Vlera e </w:t>
            </w:r>
            <w:r w:rsidR="00077A26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truallit</w:t>
            </w:r>
            <w:r w:rsidR="00077A26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,</w:t>
            </w:r>
            <w:r w:rsidR="00077A26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lek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A" w14:textId="3DF41816" w:rsidR="005E14DF" w:rsidRPr="005E14DF" w:rsidRDefault="00077A26" w:rsidP="005E14D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Sipërfaqe</w:t>
            </w:r>
            <w:r w:rsidR="005E14DF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ndërtimi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B" w14:textId="2B70984B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Çmimi i </w:t>
            </w:r>
            <w:r w:rsidR="00077A26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ndërtimit </w:t>
            </w:r>
            <w:r w:rsidR="00077A26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lek</w:t>
            </w: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/m²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C" w14:textId="1E7D22F2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Vlera e </w:t>
            </w:r>
            <w:r w:rsidR="00077A26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ndërtimit, lek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D" w14:textId="59EAD935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Vlera e </w:t>
            </w:r>
            <w:r w:rsidR="00077A26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truall </w:t>
            </w: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dhe </w:t>
            </w:r>
            <w:r w:rsidR="00077A26"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ndërtesë 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B97EE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KUFIZIME SIPAS KARTELËS SË PASURISË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EF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Adresa</w:t>
            </w:r>
          </w:p>
        </w:tc>
      </w:tr>
      <w:tr w:rsidR="00077A26" w:rsidRPr="007568FE" w14:paraId="6ECB9803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7F1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1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7F2" w14:textId="310F8B05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Spiro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Andon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Trifoni </w:t>
            </w:r>
          </w:p>
        </w:tc>
        <w:tc>
          <w:tcPr>
            <w:tcW w:w="1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3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4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27/90-ND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7F5" w14:textId="684CC776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Ndërtesë 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6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9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7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64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8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9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50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A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B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C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D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E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7FF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3,875,710.00 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0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3,875,710.00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209F88" w14:textId="77777777" w:rsidR="004707DA" w:rsidRDefault="005E14DF" w:rsidP="004707D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</w:p>
          <w:p w14:paraId="4BAD1B60" w14:textId="754AFEAC" w:rsidR="004707DA" w:rsidRDefault="005E14DF" w:rsidP="004707D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C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.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T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ë drejtat reale; </w:t>
            </w:r>
            <w:r w:rsidR="0068341C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 regj. bosh, datë 1.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8.2014,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="0068341C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shteti</w:t>
            </w:r>
            <w:r w:rsidR="0068341C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sht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pronar 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i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="004707DA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pasurisë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27/40-T </w:t>
            </w:r>
            <w:r w:rsidR="004707DA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vol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9 faqe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57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mbi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pasurin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ë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27/40-ND. </w:t>
            </w:r>
          </w:p>
          <w:p w14:paraId="6ECB9801" w14:textId="674E616C" w:rsidR="005E14DF" w:rsidRPr="005E14DF" w:rsidRDefault="005E14DF" w:rsidP="003305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D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.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Kufizimet e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pron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sis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: me nr.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00004255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,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dat</w:t>
            </w:r>
            <w:r w:rsidR="004707DA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 1.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8.2014.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baz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t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="00330563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vërtetimit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t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faktit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juridik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="00330563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384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Andon Trifoni ka në pronësi pasurinë </w:t>
            </w:r>
            <w:r w:rsidR="00330563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 27/90-ND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</w:p>
        </w:tc>
        <w:tc>
          <w:tcPr>
            <w:tcW w:w="2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02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16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04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05" w14:textId="77777777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Albana Piro Çela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6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7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27/90+1-2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08" w14:textId="0EEF5B63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9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A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B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C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D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E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0F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0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1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2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5,425,994.00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3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5,425,994.00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B9814" w14:textId="77777777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15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29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17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18" w14:textId="15AAA9CD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Berta Meçani,</w:t>
            </w: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Kastriot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Meçani,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Robert Meçani, Natasha Likaj,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Suzana Meçani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9819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A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27/28+1-1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1B" w14:textId="6135A5D7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C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D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E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1F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0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1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2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3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4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5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4,402,806.56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6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4,402,806.56 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B9827" w14:textId="77777777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28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3C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2A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2B" w14:textId="4F40C8B5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Antoneta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Haxhi Luloj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982C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D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27/28+1-3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2E" w14:textId="35C63B69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2F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0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1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34.4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2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3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34.4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4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5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375063.2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6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7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8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4,402,806.56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39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4,777,869.76 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B983A" w14:textId="1136EA96" w:rsidR="005E14DF" w:rsidRPr="005E14DF" w:rsidRDefault="005E14DF" w:rsidP="003305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baz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t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formularit </w:t>
            </w:r>
            <w:r w:rsidR="00330563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ka privatizuar edhe 34.4 m</w:t>
            </w:r>
            <w:r w:rsidRPr="00330563">
              <w:rPr>
                <w:rFonts w:ascii="Garamond" w:eastAsia="Times New Roman" w:hAnsi="Garamond" w:cs="Calibri"/>
                <w:color w:val="000000"/>
                <w:sz w:val="10"/>
                <w:szCs w:val="20"/>
                <w:vertAlign w:val="superscript"/>
                <w:lang w:val="sq-AL" w:eastAsia="sq-AL"/>
              </w:rPr>
              <w:t>2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truall 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3B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4F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3D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3E" w14:textId="7E8000DF" w:rsidR="005E14DF" w:rsidRPr="005E14DF" w:rsidRDefault="005E14DF" w:rsidP="007133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Andon Spiro Trifoni, Dhimitraq Andon Trifoni, Kristina Stefan Trifoni,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Lorenc Andon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Trifoni, Margarita Andon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Trifoni,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Spiro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Andon Trifoni, Suzana Iliraq Trifoni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983F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0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27/28+2-5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41" w14:textId="4B3939F5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2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3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76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4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5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6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7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8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9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A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B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4,402,806.56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4C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4,402,806.56 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B984D" w14:textId="77777777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4E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62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50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51" w14:textId="4D3B19B9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Aferdita Skenderi,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Ali Haxhi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Skenderi,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Arjan Skenderi,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Artur Skenderi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9852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3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27/28+2-6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54" w14:textId="2F5D2C73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5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6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77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7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8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9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A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B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C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D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E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4,402,806.56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5F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4,402,806.56 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B9860" w14:textId="77777777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61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75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63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64" w14:textId="6F56A738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Albana Piro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Çela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9865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6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27/28+2-7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67" w14:textId="38B43901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8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9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A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35.2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B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C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35.2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D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E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383785.6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6F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0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1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4,402,806.56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2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4,786,592.16 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B9873" w14:textId="5C13E4FD" w:rsidR="005E14DF" w:rsidRPr="005E14DF" w:rsidRDefault="005E14DF" w:rsidP="003305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.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baz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t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="0068341C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formular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it </w:t>
            </w:r>
            <w:r w:rsidR="00330563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ka privatizuar edhe 35.2 m</w:t>
            </w:r>
            <w:r w:rsidRPr="00330563">
              <w:rPr>
                <w:rFonts w:ascii="Garamond" w:eastAsia="Times New Roman" w:hAnsi="Garamond" w:cs="Calibri"/>
                <w:color w:val="000000"/>
                <w:sz w:val="10"/>
                <w:szCs w:val="20"/>
                <w:vertAlign w:val="superscript"/>
                <w:lang w:val="sq-AL" w:eastAsia="sq-AL"/>
              </w:rPr>
              <w:t>2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truall 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74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077A26" w:rsidRPr="007568FE" w14:paraId="6ECB9888" w14:textId="77777777" w:rsidTr="00077A26">
        <w:trPr>
          <w:trHeight w:val="113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76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77" w14:textId="6A5A0774" w:rsidR="005E14DF" w:rsidRPr="005E14DF" w:rsidRDefault="005E14DF" w:rsidP="00077A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Tatjana Muharrem</w:t>
            </w:r>
            <w:r w:rsidR="007133B4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Hoxhaj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8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8602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9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27/28+2-8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7A" w14:textId="75D6AF68" w:rsidR="005E14DF" w:rsidRPr="005E14DF" w:rsidRDefault="004707DA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Apartament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B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C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79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D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34.4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E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7F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34.4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80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10,903.00 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81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375063.2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82" w14:textId="77777777" w:rsidR="005E14DF" w:rsidRPr="005E14DF" w:rsidRDefault="005E14DF" w:rsidP="005E14D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56.8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83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77,514.20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84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4,402,806.56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885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4,777,869.76 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B9886" w14:textId="6C10A5A2" w:rsidR="005E14DF" w:rsidRPr="005E14DF" w:rsidRDefault="005E14DF" w:rsidP="003305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Konfirmuar nga ASHK Drejtoria Vendore Vlorë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  <w:r w:rsidRPr="007568FE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baz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t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ë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formularit </w:t>
            </w:r>
            <w:r w:rsidR="00330563"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nr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.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2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ka privatizuar edhe 34.4 m</w:t>
            </w:r>
            <w:r w:rsidRPr="00330563">
              <w:rPr>
                <w:rFonts w:ascii="Garamond" w:eastAsia="Times New Roman" w:hAnsi="Garamond" w:cs="Calibri"/>
                <w:color w:val="000000"/>
                <w:sz w:val="10"/>
                <w:szCs w:val="20"/>
                <w:vertAlign w:val="superscript"/>
                <w:lang w:val="sq-AL" w:eastAsia="sq-AL"/>
              </w:rPr>
              <w:t>2</w:t>
            </w:r>
            <w:r w:rsidR="00330563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 </w:t>
            </w: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 xml:space="preserve">truall 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9887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 w:eastAsia="sq-AL"/>
              </w:rPr>
              <w:t>Vlorë</w:t>
            </w:r>
          </w:p>
        </w:tc>
      </w:tr>
      <w:tr w:rsidR="005E14DF" w:rsidRPr="005E14DF" w14:paraId="6ECB988D" w14:textId="77777777" w:rsidTr="00077A26">
        <w:trPr>
          <w:trHeight w:val="113"/>
          <w:jc w:val="center"/>
        </w:trPr>
        <w:tc>
          <w:tcPr>
            <w:tcW w:w="3827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B9889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Vlera totale e shpronësimit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B988A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 xml:space="preserve"> 36,852,455.36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B988B" w14:textId="77777777" w:rsidR="005E14DF" w:rsidRPr="005E14DF" w:rsidRDefault="005E14DF" w:rsidP="005E14D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B988C" w14:textId="77777777" w:rsidR="005E14DF" w:rsidRPr="005E14DF" w:rsidRDefault="005E14DF" w:rsidP="005E14D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</w:pPr>
            <w:r w:rsidRPr="005E14DF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 w:eastAsia="sq-AL"/>
              </w:rPr>
              <w:t> </w:t>
            </w:r>
          </w:p>
        </w:tc>
      </w:tr>
    </w:tbl>
    <w:p w14:paraId="6ECB988E" w14:textId="77777777" w:rsidR="005E14DF" w:rsidRPr="009216CB" w:rsidRDefault="005E14DF" w:rsidP="003759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5E14DF" w:rsidRPr="009216CB" w:rsidSect="003759E5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4E973" w14:textId="77777777" w:rsidR="008F4F3B" w:rsidRDefault="008F4F3B">
      <w:pPr>
        <w:spacing w:after="0" w:line="240" w:lineRule="auto"/>
      </w:pPr>
      <w:r>
        <w:separator/>
      </w:r>
    </w:p>
  </w:endnote>
  <w:endnote w:type="continuationSeparator" w:id="0">
    <w:p w14:paraId="51FE5836" w14:textId="77777777" w:rsidR="008F4F3B" w:rsidRDefault="008F4F3B">
      <w:pPr>
        <w:spacing w:after="0" w:line="240" w:lineRule="auto"/>
      </w:pPr>
      <w:r>
        <w:continuationSeparator/>
      </w:r>
    </w:p>
  </w:endnote>
  <w:endnote w:type="continuationNotice" w:id="1">
    <w:p w14:paraId="1B62D40E" w14:textId="77777777" w:rsidR="005A0D25" w:rsidRDefault="005A0D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6608B" w14:textId="77777777" w:rsidR="008F4F3B" w:rsidRDefault="008F4F3B">
      <w:pPr>
        <w:spacing w:after="0" w:line="240" w:lineRule="auto"/>
      </w:pPr>
      <w:r>
        <w:separator/>
      </w:r>
    </w:p>
  </w:footnote>
  <w:footnote w:type="continuationSeparator" w:id="0">
    <w:p w14:paraId="00BA45EF" w14:textId="77777777" w:rsidR="008F4F3B" w:rsidRDefault="008F4F3B">
      <w:pPr>
        <w:spacing w:after="0" w:line="240" w:lineRule="auto"/>
      </w:pPr>
      <w:r>
        <w:continuationSeparator/>
      </w:r>
    </w:p>
  </w:footnote>
  <w:footnote w:type="continuationNotice" w:id="1">
    <w:p w14:paraId="5C000CA0" w14:textId="77777777" w:rsidR="005A0D25" w:rsidRDefault="005A0D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79F0489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310BA"/>
    <w:rsid w:val="00055A88"/>
    <w:rsid w:val="000572E6"/>
    <w:rsid w:val="000643F0"/>
    <w:rsid w:val="00075B3F"/>
    <w:rsid w:val="00077A26"/>
    <w:rsid w:val="000A7AC0"/>
    <w:rsid w:val="000E08B3"/>
    <w:rsid w:val="000E702F"/>
    <w:rsid w:val="000F085A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991"/>
    <w:rsid w:val="00177A3F"/>
    <w:rsid w:val="00180996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50D0E"/>
    <w:rsid w:val="00256430"/>
    <w:rsid w:val="002571BC"/>
    <w:rsid w:val="00264CFF"/>
    <w:rsid w:val="00273C5B"/>
    <w:rsid w:val="00275300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2F0C01"/>
    <w:rsid w:val="002F4845"/>
    <w:rsid w:val="0030082B"/>
    <w:rsid w:val="00300909"/>
    <w:rsid w:val="00301583"/>
    <w:rsid w:val="0032585F"/>
    <w:rsid w:val="00330563"/>
    <w:rsid w:val="00351661"/>
    <w:rsid w:val="00362E48"/>
    <w:rsid w:val="00367849"/>
    <w:rsid w:val="00371B05"/>
    <w:rsid w:val="00375022"/>
    <w:rsid w:val="003759E5"/>
    <w:rsid w:val="00384D29"/>
    <w:rsid w:val="00386D64"/>
    <w:rsid w:val="00394607"/>
    <w:rsid w:val="003A1E4D"/>
    <w:rsid w:val="003A3D91"/>
    <w:rsid w:val="003A48CC"/>
    <w:rsid w:val="003C2ADB"/>
    <w:rsid w:val="003C3209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61416"/>
    <w:rsid w:val="004707DA"/>
    <w:rsid w:val="00477706"/>
    <w:rsid w:val="00477946"/>
    <w:rsid w:val="004A4AB7"/>
    <w:rsid w:val="004A679D"/>
    <w:rsid w:val="004A6B94"/>
    <w:rsid w:val="004B1252"/>
    <w:rsid w:val="004B490E"/>
    <w:rsid w:val="004D2F1C"/>
    <w:rsid w:val="004D406A"/>
    <w:rsid w:val="004F0FA4"/>
    <w:rsid w:val="004F2269"/>
    <w:rsid w:val="004F3389"/>
    <w:rsid w:val="0051525C"/>
    <w:rsid w:val="00515576"/>
    <w:rsid w:val="00531A9D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0D25"/>
    <w:rsid w:val="005C1288"/>
    <w:rsid w:val="005C12FB"/>
    <w:rsid w:val="005C5254"/>
    <w:rsid w:val="005D0196"/>
    <w:rsid w:val="005E14DF"/>
    <w:rsid w:val="005F072B"/>
    <w:rsid w:val="005F2229"/>
    <w:rsid w:val="00603AEA"/>
    <w:rsid w:val="00627F8D"/>
    <w:rsid w:val="0063125F"/>
    <w:rsid w:val="00634F3A"/>
    <w:rsid w:val="00655A16"/>
    <w:rsid w:val="0066148B"/>
    <w:rsid w:val="00665451"/>
    <w:rsid w:val="00672ADD"/>
    <w:rsid w:val="00677C49"/>
    <w:rsid w:val="0068341C"/>
    <w:rsid w:val="0069021C"/>
    <w:rsid w:val="006A004E"/>
    <w:rsid w:val="006B7074"/>
    <w:rsid w:val="006C25C9"/>
    <w:rsid w:val="006C6B65"/>
    <w:rsid w:val="006D2ECB"/>
    <w:rsid w:val="006F438F"/>
    <w:rsid w:val="006F4408"/>
    <w:rsid w:val="006F585C"/>
    <w:rsid w:val="00703503"/>
    <w:rsid w:val="00704343"/>
    <w:rsid w:val="007133B4"/>
    <w:rsid w:val="00721846"/>
    <w:rsid w:val="00730ED9"/>
    <w:rsid w:val="00740377"/>
    <w:rsid w:val="007568FE"/>
    <w:rsid w:val="007579CD"/>
    <w:rsid w:val="007630E0"/>
    <w:rsid w:val="00767447"/>
    <w:rsid w:val="0077795A"/>
    <w:rsid w:val="00783330"/>
    <w:rsid w:val="00786341"/>
    <w:rsid w:val="00795E96"/>
    <w:rsid w:val="00797623"/>
    <w:rsid w:val="007C676B"/>
    <w:rsid w:val="007D04E4"/>
    <w:rsid w:val="007D790F"/>
    <w:rsid w:val="007E0119"/>
    <w:rsid w:val="007E12BC"/>
    <w:rsid w:val="007F490B"/>
    <w:rsid w:val="007F5E42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338E1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D3F0D"/>
    <w:rsid w:val="008D4038"/>
    <w:rsid w:val="008F1473"/>
    <w:rsid w:val="008F4F3B"/>
    <w:rsid w:val="00900251"/>
    <w:rsid w:val="009044FD"/>
    <w:rsid w:val="0090531A"/>
    <w:rsid w:val="00907A7A"/>
    <w:rsid w:val="009216CB"/>
    <w:rsid w:val="009236E3"/>
    <w:rsid w:val="00925E32"/>
    <w:rsid w:val="00937493"/>
    <w:rsid w:val="00942FD2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075AC"/>
    <w:rsid w:val="00A0791B"/>
    <w:rsid w:val="00A11018"/>
    <w:rsid w:val="00A14D9C"/>
    <w:rsid w:val="00A27DA4"/>
    <w:rsid w:val="00A30F8F"/>
    <w:rsid w:val="00A37A09"/>
    <w:rsid w:val="00A55042"/>
    <w:rsid w:val="00A551AE"/>
    <w:rsid w:val="00A612C5"/>
    <w:rsid w:val="00A6627E"/>
    <w:rsid w:val="00A71193"/>
    <w:rsid w:val="00AA0CD8"/>
    <w:rsid w:val="00AA1A6A"/>
    <w:rsid w:val="00AA7588"/>
    <w:rsid w:val="00AB021C"/>
    <w:rsid w:val="00AB0D93"/>
    <w:rsid w:val="00AC1CD7"/>
    <w:rsid w:val="00AC5208"/>
    <w:rsid w:val="00AD0859"/>
    <w:rsid w:val="00AE77EE"/>
    <w:rsid w:val="00AF48A0"/>
    <w:rsid w:val="00B06241"/>
    <w:rsid w:val="00B06C6D"/>
    <w:rsid w:val="00B237A1"/>
    <w:rsid w:val="00B261FD"/>
    <w:rsid w:val="00B431DF"/>
    <w:rsid w:val="00B71FCE"/>
    <w:rsid w:val="00B90040"/>
    <w:rsid w:val="00B964C7"/>
    <w:rsid w:val="00B972CE"/>
    <w:rsid w:val="00BB4279"/>
    <w:rsid w:val="00BC46EC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6082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CF4D3D"/>
    <w:rsid w:val="00D1039D"/>
    <w:rsid w:val="00D21CD4"/>
    <w:rsid w:val="00D24A34"/>
    <w:rsid w:val="00D41A6E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A65DD"/>
    <w:rsid w:val="00DB7DF2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2BBD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221C8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B97BC"/>
  <w15:docId w15:val="{F95B171C-047B-48CD-B8D5-B2A5889B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2023-04-11T10:52:08Z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shpronësimin, për interes publik, të pronarëve të pasurive të paluajtshme, pronë private, që preken nga realizimi i projektit “Rikualifikim i bllokut të banesave të kufizuar nga bulevardi “Çamëria”, rruga “Pelivan Leskaj”, rruga “Piro Sava” dhe rruga “Kujtim Beqiri””</Titulli>
    <Modifikuesi xmlns="0e656187-b300-4fb0-8bf4-3a50f872073c">nevila.samarxhi</Modifikuesi>
    <Nr_x002e__x0020_prot_x0020_QBZ xmlns="0e656187-b300-4fb0-8bf4-3a50f872073c">546</Nr_x002e__x0020_prot_x0020_QBZ>
    <Data_x0020_e_x0020_Modifikimit xmlns="0e656187-b300-4fb0-8bf4-3a50f872073c">2023-04-11T12:20:11Z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933/3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5343B8DB747E395679A41C3D77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5343B8DB747E395679A41C3D77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599C4E9-6FFB-4D8B-A6EB-F91F55148FD7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115D40-1634-4033-B7D3-E639569D1B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DAF42-99E0-4A6B-8E0A-EF0E3624F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522C22-1765-4E77-B1FF-2883A95254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3C3D26-272B-4FBF-802D-349BE4992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DC30D2-ED67-4399-9D9D-461323F60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Alma Lisaku</cp:lastModifiedBy>
  <cp:revision>13</cp:revision>
  <cp:lastPrinted>2023-04-06T12:26:00Z</cp:lastPrinted>
  <dcterms:created xsi:type="dcterms:W3CDTF">2023-04-11T12:23:00Z</dcterms:created>
  <dcterms:modified xsi:type="dcterms:W3CDTF">2023-04-12T07:47:00Z</dcterms:modified>
</cp:coreProperties>
</file>