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A310F" w14:textId="77777777" w:rsidR="003F5833" w:rsidRPr="006D1499" w:rsidRDefault="003F5833" w:rsidP="003F58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D1499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44F8BFED" w14:textId="0803DA28" w:rsidR="003F5833" w:rsidRPr="006D1499" w:rsidRDefault="003F5833" w:rsidP="003F58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D1499">
        <w:rPr>
          <w:rFonts w:ascii="Garamond" w:hAnsi="Garamond"/>
          <w:b/>
          <w:bCs/>
          <w:sz w:val="24"/>
          <w:szCs w:val="24"/>
          <w:lang w:val="sq-AL"/>
        </w:rPr>
        <w:t>Nr.</w:t>
      </w:r>
      <w:r w:rsidR="00571CBA" w:rsidRPr="006D1499">
        <w:rPr>
          <w:rFonts w:ascii="Garamond" w:hAnsi="Garamond"/>
          <w:b/>
          <w:bCs/>
          <w:sz w:val="24"/>
          <w:szCs w:val="24"/>
          <w:lang w:val="sq-AL"/>
        </w:rPr>
        <w:t xml:space="preserve"> 203</w:t>
      </w:r>
      <w:r w:rsidRPr="006D1499">
        <w:rPr>
          <w:rFonts w:ascii="Garamond" w:hAnsi="Garamond"/>
          <w:b/>
          <w:bCs/>
          <w:sz w:val="24"/>
          <w:szCs w:val="24"/>
          <w:lang w:val="sq-AL"/>
        </w:rPr>
        <w:t xml:space="preserve">, datë </w:t>
      </w:r>
      <w:r w:rsidR="00571CBA" w:rsidRPr="006D1499">
        <w:rPr>
          <w:rFonts w:ascii="Garamond" w:hAnsi="Garamond"/>
          <w:b/>
          <w:bCs/>
          <w:sz w:val="24"/>
          <w:szCs w:val="24"/>
          <w:lang w:val="sq-AL"/>
        </w:rPr>
        <w:t>7.4.2023</w:t>
      </w:r>
    </w:p>
    <w:p w14:paraId="15E7B8C6" w14:textId="77777777" w:rsidR="003F5833" w:rsidRPr="006D1499" w:rsidRDefault="003F5833" w:rsidP="003F5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A836F4" w14:textId="77777777" w:rsidR="003F5833" w:rsidRPr="006D1499" w:rsidRDefault="003F5833" w:rsidP="003F5833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D1499">
        <w:rPr>
          <w:rFonts w:ascii="Garamond" w:hAnsi="Garamond"/>
          <w:b/>
          <w:bCs/>
          <w:sz w:val="24"/>
          <w:szCs w:val="24"/>
          <w:lang w:val="sq-AL"/>
        </w:rPr>
        <w:t>PËR PROCEDURAT E ZBATIMIT DHE FILLIMIN E APLIKIMIT TË REGJIMIT TË VEÇANTË PËR BURSËN SHQIPTARE TË ENERGJISË ELEKTRIKE</w:t>
      </w:r>
    </w:p>
    <w:p w14:paraId="5151233A" w14:textId="77777777" w:rsidR="003F5833" w:rsidRPr="006D1499" w:rsidRDefault="003F5833" w:rsidP="003F5833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0C15A30" w14:textId="3E81B77B" w:rsidR="003F5833" w:rsidRPr="006D1499" w:rsidRDefault="003F5833" w:rsidP="003F5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1499">
        <w:rPr>
          <w:rFonts w:ascii="Garamond" w:hAnsi="Garamond"/>
          <w:sz w:val="24"/>
          <w:szCs w:val="24"/>
          <w:lang w:val="sq-AL"/>
        </w:rPr>
        <w:t>Në mbështetje të nenit 100 të Kushtetutës dhe të nenit 155/3, të ligjit nr.</w:t>
      </w:r>
      <w:r w:rsidR="00881FC0">
        <w:rPr>
          <w:rFonts w:ascii="Garamond" w:hAnsi="Garamond"/>
          <w:sz w:val="24"/>
          <w:szCs w:val="24"/>
          <w:lang w:val="sq-AL"/>
        </w:rPr>
        <w:t xml:space="preserve"> </w:t>
      </w:r>
      <w:r w:rsidRPr="006D1499">
        <w:rPr>
          <w:rFonts w:ascii="Garamond" w:hAnsi="Garamond"/>
          <w:sz w:val="24"/>
          <w:szCs w:val="24"/>
          <w:lang w:val="sq-AL"/>
        </w:rPr>
        <w:t>92/2014, “Për tatimin mbi vlerën e shtuar në Republikën e Shqipërisë”, të ndryshuar, me propozimin e ministrit të Financave dhe Ekonomisë, Këshilli i Ministrave</w:t>
      </w:r>
    </w:p>
    <w:p w14:paraId="04ADAF6B" w14:textId="77777777" w:rsidR="003F5833" w:rsidRPr="006D1499" w:rsidRDefault="003F5833" w:rsidP="003F5833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162F5665" w14:textId="77777777" w:rsidR="003F5833" w:rsidRPr="006D1499" w:rsidRDefault="003F5833" w:rsidP="003F5833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D1499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1120ED9" w14:textId="77777777" w:rsidR="003F5833" w:rsidRPr="006D1499" w:rsidRDefault="003F5833" w:rsidP="003F5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D0707A" w14:textId="77777777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 xml:space="preserve">1. Objekt i këtij vendimi është parashikimi i procedurave të zbatimit dhe fillimit të aplikimit të regjimit të veçantë për Bursën Shqiptare të Energjisë Elektrike. </w:t>
      </w:r>
    </w:p>
    <w:p w14:paraId="0377C367" w14:textId="1168B8D0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>2. Tregtimi i energjisë elektrike në Bursën Shqiptare të Energjisë Elektrike kryhet në përputhje me modelin e tregut të energjisë elektrike dhe rregullat e tregtimit, miratuar me vendimin nr.</w:t>
      </w:r>
      <w:r w:rsidR="00881FC0">
        <w:rPr>
          <w:rFonts w:ascii="Garamond" w:hAnsi="Garamond"/>
          <w:sz w:val="24"/>
          <w:szCs w:val="24"/>
        </w:rPr>
        <w:t xml:space="preserve"> </w:t>
      </w:r>
      <w:r w:rsidRPr="006D1499">
        <w:rPr>
          <w:rFonts w:ascii="Garamond" w:hAnsi="Garamond"/>
          <w:sz w:val="24"/>
          <w:szCs w:val="24"/>
        </w:rPr>
        <w:t>347, datë 27.12.2022, të Këshillit të Ministrave, “Për miratimin e rregullave të tregut të energjisë elektrike”.</w:t>
      </w:r>
    </w:p>
    <w:p w14:paraId="248FFA0C" w14:textId="77777777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 xml:space="preserve">3. Bursa Shqiptare e Energjisë Elektrike, në rolin e saj si </w:t>
      </w:r>
      <w:proofErr w:type="spellStart"/>
      <w:r w:rsidRPr="006D1499">
        <w:rPr>
          <w:rFonts w:ascii="Garamond" w:hAnsi="Garamond"/>
          <w:sz w:val="24"/>
          <w:szCs w:val="24"/>
        </w:rPr>
        <w:t>kundërpalë</w:t>
      </w:r>
      <w:proofErr w:type="spellEnd"/>
      <w:r w:rsidRPr="006D1499">
        <w:rPr>
          <w:rFonts w:ascii="Garamond" w:hAnsi="Garamond"/>
          <w:sz w:val="24"/>
          <w:szCs w:val="24"/>
        </w:rPr>
        <w:t xml:space="preserve"> qendrore, vendoset ndërmjet transaksioneve të palëve brenda tregut të energjisë elektrike dhe merr rolin e blerësit kundrejt </w:t>
      </w:r>
      <w:proofErr w:type="spellStart"/>
      <w:r w:rsidRPr="006D1499">
        <w:rPr>
          <w:rFonts w:ascii="Garamond" w:hAnsi="Garamond"/>
          <w:sz w:val="24"/>
          <w:szCs w:val="24"/>
        </w:rPr>
        <w:t>kundërpalës</w:t>
      </w:r>
      <w:proofErr w:type="spellEnd"/>
      <w:r w:rsidRPr="006D1499">
        <w:rPr>
          <w:rFonts w:ascii="Garamond" w:hAnsi="Garamond"/>
          <w:sz w:val="24"/>
          <w:szCs w:val="24"/>
        </w:rPr>
        <w:t xml:space="preserve"> shitëse dhe rolin e shitësit kundrejt </w:t>
      </w:r>
      <w:proofErr w:type="spellStart"/>
      <w:r w:rsidRPr="006D1499">
        <w:rPr>
          <w:rFonts w:ascii="Garamond" w:hAnsi="Garamond"/>
          <w:sz w:val="24"/>
          <w:szCs w:val="24"/>
        </w:rPr>
        <w:t>kundërpalës</w:t>
      </w:r>
      <w:proofErr w:type="spellEnd"/>
      <w:r w:rsidRPr="006D1499">
        <w:rPr>
          <w:rFonts w:ascii="Garamond" w:hAnsi="Garamond"/>
          <w:sz w:val="24"/>
          <w:szCs w:val="24"/>
        </w:rPr>
        <w:t xml:space="preserve"> blerëse me qëllim garantimin e transaksioneve.</w:t>
      </w:r>
    </w:p>
    <w:p w14:paraId="4278579B" w14:textId="77777777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 xml:space="preserve">4. Bursa Shqiptare e Energjisë Elektrike, sipas modelit të tregtimit të energjisë elektrike, nuk kryen në mënyrë të drejtpërdrejtë veprimtari të shitblerjes së energjisë elektrike, por ofron shërbimin e administrimit e të garantimit të kësaj veprimtarie, nëpërmjet platformës së tregtimit, </w:t>
      </w:r>
      <w:proofErr w:type="spellStart"/>
      <w:r w:rsidRPr="006D1499">
        <w:rPr>
          <w:rFonts w:ascii="Garamond" w:hAnsi="Garamond"/>
          <w:sz w:val="24"/>
          <w:szCs w:val="24"/>
        </w:rPr>
        <w:t>klerimit</w:t>
      </w:r>
      <w:proofErr w:type="spellEnd"/>
      <w:r w:rsidRPr="006D1499">
        <w:rPr>
          <w:rFonts w:ascii="Garamond" w:hAnsi="Garamond"/>
          <w:sz w:val="24"/>
          <w:szCs w:val="24"/>
        </w:rPr>
        <w:t xml:space="preserve"> dhe shlyerjes, si </w:t>
      </w:r>
      <w:proofErr w:type="spellStart"/>
      <w:r w:rsidRPr="006D1499">
        <w:rPr>
          <w:rFonts w:ascii="Garamond" w:hAnsi="Garamond"/>
          <w:sz w:val="24"/>
          <w:szCs w:val="24"/>
        </w:rPr>
        <w:t>kundërpalë</w:t>
      </w:r>
      <w:proofErr w:type="spellEnd"/>
      <w:r w:rsidRPr="006D1499">
        <w:rPr>
          <w:rFonts w:ascii="Garamond" w:hAnsi="Garamond"/>
          <w:sz w:val="24"/>
          <w:szCs w:val="24"/>
        </w:rPr>
        <w:t xml:space="preserve"> qendrore. Duke pasur këtë rol për të gjitha transaksionet që kryhen në Bursën Shqiptare të Energjisë Elektrike, si në blerje ashtu edhe në shitje të energjisë elektrike, Bursa Shqiptare e Energjisë Elektrike ka edhe përgjegjësinë e lëshimit të faturës, si për blerësin ashtu edhe për shitësin e energjisë elektrike.</w:t>
      </w:r>
    </w:p>
    <w:p w14:paraId="1DC5A675" w14:textId="77777777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 xml:space="preserve">5. Bursa Shqiptare e Energjisë Elektrike përgatit një faturë tatimore për </w:t>
      </w:r>
      <w:proofErr w:type="spellStart"/>
      <w:r w:rsidRPr="006D1499">
        <w:rPr>
          <w:rFonts w:ascii="Garamond" w:hAnsi="Garamond"/>
          <w:sz w:val="24"/>
          <w:szCs w:val="24"/>
        </w:rPr>
        <w:t>kundërpalën</w:t>
      </w:r>
      <w:proofErr w:type="spellEnd"/>
      <w:r w:rsidRPr="006D1499">
        <w:rPr>
          <w:rFonts w:ascii="Garamond" w:hAnsi="Garamond"/>
          <w:sz w:val="24"/>
          <w:szCs w:val="24"/>
        </w:rPr>
        <w:t xml:space="preserve"> blerëse dhe një faturë tatimore për </w:t>
      </w:r>
      <w:proofErr w:type="spellStart"/>
      <w:r w:rsidRPr="006D1499">
        <w:rPr>
          <w:rFonts w:ascii="Garamond" w:hAnsi="Garamond"/>
          <w:sz w:val="24"/>
          <w:szCs w:val="24"/>
        </w:rPr>
        <w:t>kundërpalën</w:t>
      </w:r>
      <w:proofErr w:type="spellEnd"/>
      <w:r w:rsidRPr="006D1499">
        <w:rPr>
          <w:rFonts w:ascii="Garamond" w:hAnsi="Garamond"/>
          <w:sz w:val="24"/>
          <w:szCs w:val="24"/>
        </w:rPr>
        <w:t xml:space="preserve"> shitëse, të cilat rezultojnë fitues nga urdhërporositë e vendosura në platformën e tregut dhe në transaksione të përmbyllura, si më poshtë vijon:</w:t>
      </w:r>
    </w:p>
    <w:p w14:paraId="428FA57A" w14:textId="77777777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 xml:space="preserve"> a) Bursa Shqiptare e Energjisë Elektrike lëshon një faturë tatimore për anëtarin e saj që nga transaksionet e përmbyllura gëzon pozicionin e blerësit të energjisë elektrike, e cila do të jetë me TVSH të përjashtuar.</w:t>
      </w:r>
    </w:p>
    <w:p w14:paraId="1BCC2465" w14:textId="7986AFD8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>b) Bursa Shqiptare e Energjisë Elektrike lëshon një faturë tatimore, në emër të anëtarit të saj, i cili nga transaksionet e përmbyllura gëzon pozicionin e shitësit të energjisë elektrike. Kjo faturë do të jetë me TVSH të përjashtuar, duke zbatuar përcaktimet e nenit 100, të ligjit nr.</w:t>
      </w:r>
      <w:r w:rsidR="00881FC0">
        <w:rPr>
          <w:rFonts w:ascii="Garamond" w:hAnsi="Garamond"/>
          <w:sz w:val="24"/>
          <w:szCs w:val="24"/>
        </w:rPr>
        <w:t xml:space="preserve"> </w:t>
      </w:r>
      <w:r w:rsidRPr="006D1499">
        <w:rPr>
          <w:rFonts w:ascii="Garamond" w:hAnsi="Garamond"/>
          <w:sz w:val="24"/>
          <w:szCs w:val="24"/>
        </w:rPr>
        <w:t>92/2014, “Për tatimin mbi vlerën e shtuar në Republikën e Shqipërisë”, të ndryshuar.</w:t>
      </w:r>
    </w:p>
    <w:p w14:paraId="019CFFD3" w14:textId="77777777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>6. Mënyra e faturimit dhe qëllimet e përdorimit të energjisë elektrike të blerë nga anëtari fitues në pozicionin e blerësit të energjisë elektrike nga Bursa Shqiptare e Energjisë Elektrike kryhen, si më poshtë vijon:</w:t>
      </w:r>
    </w:p>
    <w:p w14:paraId="7F0EFFEA" w14:textId="77777777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>a) Në rastin kur blerësi i energjisë elektrike e përdor atë për nevojat e veta, duke mos pasur si qëllim që ta rishesë, ai përgatit një faturë tatimore, në të cilën është edhe në pozicionin e shitësit edhe në pozicionin e blerësit. Ky furnizim do t’i nënshtrohet normës standarde 20% të TVSH-së.</w:t>
      </w:r>
    </w:p>
    <w:p w14:paraId="7D7CB209" w14:textId="3F14D8B8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>b) Në rastin kur blerësi i energjisë elektrike ia furnizon energjinë elektrike një personi të tatueshëm brenda vendit, faturimi kryhet sipas rregullave të përcaktuara në ligjin nr.</w:t>
      </w:r>
      <w:r w:rsidR="00881FC0">
        <w:rPr>
          <w:rFonts w:ascii="Garamond" w:hAnsi="Garamond"/>
          <w:sz w:val="24"/>
          <w:szCs w:val="24"/>
        </w:rPr>
        <w:t xml:space="preserve"> </w:t>
      </w:r>
      <w:r w:rsidRPr="006D1499">
        <w:rPr>
          <w:rFonts w:ascii="Garamond" w:hAnsi="Garamond"/>
          <w:sz w:val="24"/>
          <w:szCs w:val="24"/>
        </w:rPr>
        <w:t xml:space="preserve">92/2014, “Për tatimin mbi vlerën e shtuar në Republikën e Shqipërisë”, të ndryshuar, dhe në legjislacionin në fuqi </w:t>
      </w:r>
      <w:r w:rsidRPr="006D1499">
        <w:rPr>
          <w:rFonts w:ascii="Garamond" w:hAnsi="Garamond"/>
          <w:sz w:val="24"/>
          <w:szCs w:val="24"/>
        </w:rPr>
        <w:lastRenderedPageBreak/>
        <w:t>për faturën dhe sistemin e monitorimit të qarkullimit. Ky furnizim do t’i nënshtrohet normës standarde 20% të TVSH-së.</w:t>
      </w:r>
    </w:p>
    <w:p w14:paraId="33C6FC94" w14:textId="1DCAF060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>c) Në rastin kur blerësi i energjisë elektrike ia furnizon energjinë elektrike një personi të tatueshëm jashtë Republikës së Shqipërisë, faturimi kryhet sipas rregullave të përcaktuara në ligjin nr.</w:t>
      </w:r>
      <w:r w:rsidR="00881FC0">
        <w:rPr>
          <w:rFonts w:ascii="Garamond" w:hAnsi="Garamond"/>
          <w:sz w:val="24"/>
          <w:szCs w:val="24"/>
        </w:rPr>
        <w:t xml:space="preserve"> </w:t>
      </w:r>
      <w:r w:rsidRPr="006D1499">
        <w:rPr>
          <w:rFonts w:ascii="Garamond" w:hAnsi="Garamond"/>
          <w:sz w:val="24"/>
          <w:szCs w:val="24"/>
        </w:rPr>
        <w:t xml:space="preserve">92/2014, “Për tatimin mbi vlerën e shtuar në Republikën e Shqipërisë”, të ndryshuar, dhe në legjislacionin në fuqi për faturën dhe sistemin e monitorimit të qarkullimit. Ky furnizim eksporti do të trajtohet me shkallë 0% të TVSH-së. </w:t>
      </w:r>
    </w:p>
    <w:p w14:paraId="73D49699" w14:textId="77777777" w:rsidR="003F5833" w:rsidRPr="006D1499" w:rsidRDefault="003F5833" w:rsidP="003F5833">
      <w:pPr>
        <w:pStyle w:val="ListParagraph"/>
        <w:ind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>7. Aplikimi i regjimit të veçantë për Bursën Shqiptare të Energjisë Elektrike fillon me hyrjen në fuqi të këtij vendimi.</w:t>
      </w:r>
    </w:p>
    <w:p w14:paraId="3DA26DCF" w14:textId="77777777" w:rsidR="003F5833" w:rsidRPr="006D1499" w:rsidRDefault="003F5833" w:rsidP="003F5833">
      <w:pPr>
        <w:pStyle w:val="BodyText"/>
        <w:tabs>
          <w:tab w:val="left" w:pos="420"/>
        </w:tabs>
        <w:ind w:left="0" w:firstLine="284"/>
        <w:jc w:val="both"/>
        <w:rPr>
          <w:rFonts w:ascii="Garamond" w:hAnsi="Garamond"/>
          <w:sz w:val="24"/>
          <w:szCs w:val="24"/>
        </w:rPr>
      </w:pPr>
      <w:r w:rsidRPr="006D1499">
        <w:rPr>
          <w:rFonts w:ascii="Garamond" w:hAnsi="Garamond"/>
          <w:sz w:val="24"/>
          <w:szCs w:val="24"/>
        </w:rPr>
        <w:t>8. Ngarkohen Drejtoria e Përgjithshme e Tatimeve, Drejtoria e Përgjithshme e Doganave dhe Bursa Shqiptare e Energjisë Elektrike për zbatimin e këtij vendimi.</w:t>
      </w:r>
    </w:p>
    <w:p w14:paraId="1B5B6C5A" w14:textId="77777777" w:rsidR="003F5833" w:rsidRPr="006D1499" w:rsidRDefault="003F5833" w:rsidP="003F5833">
      <w:pPr>
        <w:tabs>
          <w:tab w:val="left" w:pos="360"/>
          <w:tab w:val="left" w:pos="33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1499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1D587D7B" w14:textId="77777777" w:rsidR="003F5833" w:rsidRPr="006D1499" w:rsidRDefault="003F5833" w:rsidP="003F5833">
      <w:pPr>
        <w:tabs>
          <w:tab w:val="left" w:pos="33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7B842A" w14:textId="77777777" w:rsidR="003F5833" w:rsidRPr="006D1499" w:rsidRDefault="003F5833" w:rsidP="00571CB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bookmarkStart w:id="0" w:name="_GoBack"/>
      <w:bookmarkEnd w:id="0"/>
      <w:r w:rsidRPr="006D1499">
        <w:rPr>
          <w:rFonts w:ascii="Garamond" w:hAnsi="Garamond"/>
          <w:bCs/>
          <w:sz w:val="24"/>
          <w:szCs w:val="24"/>
          <w:lang w:val="sq-AL"/>
        </w:rPr>
        <w:t xml:space="preserve">KRYEMINISTËR </w:t>
      </w:r>
    </w:p>
    <w:p w14:paraId="2F8A174D" w14:textId="77777777" w:rsidR="003F5833" w:rsidRPr="006D1499" w:rsidRDefault="003F5833" w:rsidP="00571CB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6D1499">
        <w:rPr>
          <w:rFonts w:ascii="Garamond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6D1499">
        <w:rPr>
          <w:rFonts w:ascii="Garamond" w:hAnsi="Garamond"/>
          <w:b/>
          <w:bCs/>
          <w:sz w:val="24"/>
          <w:szCs w:val="24"/>
          <w:lang w:val="sq-AL"/>
        </w:rPr>
        <w:t>Rama</w:t>
      </w:r>
      <w:proofErr w:type="spellEnd"/>
    </w:p>
    <w:p w14:paraId="5FACA8DB" w14:textId="77777777" w:rsidR="005F5040" w:rsidRPr="006D1499" w:rsidRDefault="005F5040" w:rsidP="003F5833">
      <w:pPr>
        <w:rPr>
          <w:lang w:val="sq-AL"/>
        </w:rPr>
      </w:pPr>
    </w:p>
    <w:sectPr w:rsidR="005F5040" w:rsidRPr="006D1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10C"/>
    <w:rsid w:val="000956ED"/>
    <w:rsid w:val="000A39B7"/>
    <w:rsid w:val="000A77D9"/>
    <w:rsid w:val="000C3D4A"/>
    <w:rsid w:val="000C55A5"/>
    <w:rsid w:val="000D7F01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F5833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5542F"/>
    <w:rsid w:val="00567F21"/>
    <w:rsid w:val="00571959"/>
    <w:rsid w:val="00571B80"/>
    <w:rsid w:val="00571CBA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425E0"/>
    <w:rsid w:val="00666247"/>
    <w:rsid w:val="00681454"/>
    <w:rsid w:val="00687BAF"/>
    <w:rsid w:val="006945EE"/>
    <w:rsid w:val="006A512D"/>
    <w:rsid w:val="006C5CF7"/>
    <w:rsid w:val="006D1499"/>
    <w:rsid w:val="006D77AF"/>
    <w:rsid w:val="006E6768"/>
    <w:rsid w:val="00710CF1"/>
    <w:rsid w:val="0072369E"/>
    <w:rsid w:val="0073468F"/>
    <w:rsid w:val="0077527A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1FC0"/>
    <w:rsid w:val="00886A96"/>
    <w:rsid w:val="008A2062"/>
    <w:rsid w:val="008A745D"/>
    <w:rsid w:val="008C2627"/>
    <w:rsid w:val="008D0DF7"/>
    <w:rsid w:val="008E44C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293F"/>
    <w:rsid w:val="00B33946"/>
    <w:rsid w:val="00B63506"/>
    <w:rsid w:val="00B71250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4495F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AF9DC"/>
  <w15:docId w15:val="{C87F7A8C-02CF-4E64-A5E9-F53CB884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3F5833"/>
    <w:pPr>
      <w:widowControl w:val="0"/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odyText">
    <w:name w:val="Body Text"/>
    <w:basedOn w:val="Normal"/>
    <w:link w:val="BodyTextChar"/>
    <w:uiPriority w:val="1"/>
    <w:qFormat/>
    <w:rsid w:val="003F5833"/>
    <w:pPr>
      <w:widowControl w:val="0"/>
      <w:autoSpaceDE w:val="0"/>
      <w:autoSpaceDN w:val="0"/>
      <w:spacing w:after="0" w:line="240" w:lineRule="auto"/>
      <w:ind w:left="110"/>
    </w:pPr>
    <w:rPr>
      <w:rFonts w:ascii="Myriad Pro" w:eastAsia="Myriad Pro" w:hAnsi="Myriad Pro" w:cs="Myriad Pro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3F5833"/>
    <w:rPr>
      <w:rFonts w:ascii="Myriad Pro" w:eastAsia="Myriad Pro" w:hAnsi="Myriad Pro" w:cs="Myriad Pro"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99"/>
    <w:locked/>
    <w:rsid w:val="003F5833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2023-04-11T10:52:06Z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procedurat e zbatimit dhe fillimin e aplikimit të regjimit të veçantë për bursën shqiptare të energjisë elektrike</Titulli>
    <Modifikuesi xmlns="0e656187-b300-4fb0-8bf4-3a50f872073c">ermira.bukaci</Modifikuesi>
    <Nr_x002e__x0020_prot_x0020_QBZ xmlns="0e656187-b300-4fb0-8bf4-3a50f872073c">543</Nr_x002e__x0020_prot_x0020_QBZ>
    <Data_x0020_e_x0020_Modifikimit xmlns="0e656187-b300-4fb0-8bf4-3a50f872073c">2023-04-11T11:35:15Z</Data_x0020_e_x0020_Modifikimit>
    <Dekretuar xmlns="0e656187-b300-4fb0-8bf4-3a50f872073c">false</Dekretuar>
    <Data xmlns="0e656187-b300-4fb0-8bf4-3a50f872073c">2023-04-06T22:00:00Z</Data>
    <Nr_x002e__x0020_protokolli_x0020_i_x0020_aktit xmlns="0e656187-b300-4fb0-8bf4-3a50f872073c">1493/4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85CE67BE34E36B3047E0C9DBAAC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85CE67BE34E36B3047E0C9DBAAC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73F21-6865-4DF4-9502-06469232BC4E}">
  <ds:schemaRefs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25A03AC-0FA1-4E90-9DC1-5B91A8A578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90270E-6304-495B-8DFF-BEDE85E435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DAE852-18E9-4E40-8AE6-C1D847AA9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C6B55C8-0B16-4E35-B57B-55A207E1E36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9979E05-D647-415F-B1E4-14ED6B1F6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zbatimit dhe fillimin e aplikimit të regjimit të veçantë për bursën shqiptare të energjisë elektrike</vt:lpstr>
    </vt:vector>
  </TitlesOfParts>
  <Company/>
  <LinksUpToDate>false</LinksUpToDate>
  <CharactersWithSpaces>4397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zbatimit dhe fillimin e aplikimit të regjimit të veçantë për bursën shqiptare të energjisë elektrike</dc:title>
  <dc:creator>Entela Suli</dc:creator>
  <cp:lastModifiedBy>Jorina Kryeziu</cp:lastModifiedBy>
  <cp:revision>7</cp:revision>
  <dcterms:created xsi:type="dcterms:W3CDTF">2023-04-11T10:53:00Z</dcterms:created>
  <dcterms:modified xsi:type="dcterms:W3CDTF">2023-04-11T12:11:00Z</dcterms:modified>
</cp:coreProperties>
</file>