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3E21A" w14:textId="77777777" w:rsidR="009E0F98" w:rsidRPr="009E06D2" w:rsidRDefault="009E0F98" w:rsidP="009E0F98">
      <w:pPr>
        <w:spacing w:after="0" w:line="240" w:lineRule="auto"/>
        <w:ind w:firstLine="284"/>
        <w:jc w:val="center"/>
        <w:rPr>
          <w:rFonts w:ascii="Garamond" w:hAnsi="Garamond"/>
          <w:b/>
          <w:lang w:val="sq-AL"/>
        </w:rPr>
      </w:pPr>
      <w:r w:rsidRPr="009E06D2">
        <w:rPr>
          <w:rFonts w:ascii="Garamond" w:hAnsi="Garamond"/>
          <w:b/>
          <w:lang w:val="sq-AL"/>
        </w:rPr>
        <w:t>VENDIM</w:t>
      </w:r>
    </w:p>
    <w:p w14:paraId="5B10E2F4" w14:textId="5795B970" w:rsidR="009E0F98" w:rsidRPr="009E06D2" w:rsidRDefault="009E0F98" w:rsidP="009E0F98">
      <w:pPr>
        <w:spacing w:after="0" w:line="240" w:lineRule="auto"/>
        <w:ind w:firstLine="284"/>
        <w:jc w:val="center"/>
        <w:rPr>
          <w:rFonts w:ascii="Garamond" w:hAnsi="Garamond"/>
          <w:b/>
          <w:lang w:val="sq-AL"/>
        </w:rPr>
      </w:pPr>
      <w:r w:rsidRPr="009E06D2">
        <w:rPr>
          <w:rFonts w:ascii="Garamond" w:hAnsi="Garamond"/>
          <w:b/>
          <w:lang w:val="sq-AL"/>
        </w:rPr>
        <w:t>Nr. 227, datë 13.4.2023</w:t>
      </w:r>
    </w:p>
    <w:p w14:paraId="25F7EE28" w14:textId="77777777" w:rsidR="009E0F98" w:rsidRPr="009E06D2" w:rsidRDefault="009E0F98" w:rsidP="009E0F98">
      <w:pPr>
        <w:spacing w:after="0" w:line="240" w:lineRule="auto"/>
        <w:ind w:firstLine="284"/>
        <w:jc w:val="center"/>
        <w:rPr>
          <w:rFonts w:ascii="Garamond" w:hAnsi="Garamond"/>
          <w:lang w:val="sq-AL"/>
        </w:rPr>
      </w:pPr>
    </w:p>
    <w:p w14:paraId="337840A9" w14:textId="6907B992" w:rsidR="009E0F98" w:rsidRPr="009E06D2" w:rsidRDefault="009E0F98" w:rsidP="009E0F98">
      <w:pPr>
        <w:autoSpaceDE w:val="0"/>
        <w:autoSpaceDN w:val="0"/>
        <w:adjustRightInd w:val="0"/>
        <w:spacing w:after="0" w:line="240" w:lineRule="auto"/>
        <w:ind w:firstLine="284"/>
        <w:jc w:val="center"/>
        <w:rPr>
          <w:rFonts w:ascii="Garamond" w:hAnsi="Garamond" w:cs="Times New Roman"/>
          <w:b/>
          <w:bCs/>
          <w:sz w:val="24"/>
          <w:szCs w:val="24"/>
          <w:lang w:val="sq-AL"/>
        </w:rPr>
      </w:pPr>
      <w:r w:rsidRPr="009E06D2">
        <w:rPr>
          <w:rFonts w:ascii="Garamond" w:hAnsi="Garamond" w:cs="Times New Roman"/>
          <w:b/>
          <w:bCs/>
          <w:color w:val="000000"/>
          <w:sz w:val="24"/>
          <w:szCs w:val="24"/>
          <w:lang w:val="sq-AL"/>
        </w:rPr>
        <w:t>PËR DISA SHTESA DHE NDRYSHIME NË VENDIMIN NR.</w:t>
      </w:r>
      <w:r w:rsidR="009E06D2">
        <w:rPr>
          <w:rFonts w:ascii="Garamond" w:hAnsi="Garamond" w:cs="Times New Roman"/>
          <w:b/>
          <w:bCs/>
          <w:color w:val="000000"/>
          <w:sz w:val="24"/>
          <w:szCs w:val="24"/>
          <w:lang w:val="sq-AL"/>
        </w:rPr>
        <w:t xml:space="preserve"> </w:t>
      </w:r>
      <w:r w:rsidRPr="009E06D2">
        <w:rPr>
          <w:rFonts w:ascii="Garamond" w:hAnsi="Garamond" w:cs="Times New Roman"/>
          <w:b/>
          <w:bCs/>
          <w:color w:val="000000"/>
          <w:sz w:val="24"/>
          <w:szCs w:val="24"/>
          <w:lang w:val="sq-AL"/>
        </w:rPr>
        <w:t>110, DATË 6.3.2019, TË KËSHILLIT TË MINISTRAVE, “PËR PËRCAKTIMIN E PROCEDURAVE DHE TË RREGULLAVE TË PËRZGJEDHJES SË ORGANIZATAVE JOFITIMPRURËSE, TË AUTORIZUARA PËR OFRIMIN E NDIHMËS JURIDIKE PARËSORE TË GARANTUAR NGA SHTETI, QË PËRFITOJNË FINANCIME NGA BUXHETI I SHTETIT DHE MËNYRA E FINANCIMIT TË TYRE”</w:t>
      </w:r>
    </w:p>
    <w:p w14:paraId="27555BDA" w14:textId="77777777" w:rsidR="009E0F98" w:rsidRPr="009E06D2" w:rsidRDefault="009E0F98" w:rsidP="009E0F98">
      <w:pPr>
        <w:autoSpaceDE w:val="0"/>
        <w:autoSpaceDN w:val="0"/>
        <w:adjustRightInd w:val="0"/>
        <w:spacing w:after="0" w:line="240" w:lineRule="auto"/>
        <w:ind w:firstLine="284"/>
        <w:jc w:val="center"/>
        <w:rPr>
          <w:rFonts w:ascii="Garamond" w:hAnsi="Garamond" w:cs="Times New Roman"/>
          <w:b/>
          <w:bCs/>
          <w:sz w:val="24"/>
          <w:szCs w:val="24"/>
          <w:u w:val="single"/>
          <w:lang w:val="sq-AL"/>
        </w:rPr>
      </w:pPr>
    </w:p>
    <w:p w14:paraId="10B1867A" w14:textId="68671138"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Në mbështetje të nenit 100 të Kushtetutës dhe të pikës 3, të nenit 15</w:t>
      </w:r>
      <w:r w:rsidRPr="009E06D2">
        <w:rPr>
          <w:rFonts w:ascii="Garamond" w:hAnsi="Garamond" w:cs="Calibri"/>
          <w:sz w:val="24"/>
          <w:szCs w:val="24"/>
          <w:lang w:val="sq-AL"/>
        </w:rPr>
        <w:t>,</w:t>
      </w:r>
      <w:r w:rsidRPr="009E06D2">
        <w:rPr>
          <w:rFonts w:ascii="Garamond" w:hAnsi="Garamond" w:cs="Times New Roman"/>
          <w:sz w:val="24"/>
          <w:szCs w:val="24"/>
          <w:lang w:val="sq-AL"/>
        </w:rPr>
        <w:t xml:space="preserve"> të ligjit nr.</w:t>
      </w:r>
      <w:r w:rsidR="009E06D2">
        <w:rPr>
          <w:rFonts w:ascii="Garamond" w:hAnsi="Garamond" w:cs="Times New Roman"/>
          <w:sz w:val="24"/>
          <w:szCs w:val="24"/>
          <w:lang w:val="sq-AL"/>
        </w:rPr>
        <w:t xml:space="preserve"> </w:t>
      </w:r>
      <w:r w:rsidRPr="009E06D2">
        <w:rPr>
          <w:rFonts w:ascii="Garamond" w:hAnsi="Garamond" w:cs="Times New Roman"/>
          <w:sz w:val="24"/>
          <w:szCs w:val="24"/>
          <w:lang w:val="sq-AL"/>
        </w:rPr>
        <w:t>111/2017</w:t>
      </w:r>
      <w:r w:rsidRPr="009E06D2">
        <w:rPr>
          <w:rFonts w:ascii="Garamond" w:hAnsi="Garamond" w:cs="Calibri"/>
          <w:sz w:val="24"/>
          <w:szCs w:val="24"/>
          <w:lang w:val="sq-AL"/>
        </w:rPr>
        <w:t>,</w:t>
      </w:r>
      <w:r w:rsidRPr="009E06D2">
        <w:rPr>
          <w:rFonts w:ascii="Garamond" w:hAnsi="Garamond" w:cs="Times New Roman"/>
          <w:sz w:val="24"/>
          <w:szCs w:val="24"/>
          <w:lang w:val="sq-AL"/>
        </w:rPr>
        <w:t xml:space="preserve"> “Për ndihmën juridike të garantuar nga shteti”, me propozimin e ministrit të Drejtësisë, Këshilli i Ministrave</w:t>
      </w:r>
    </w:p>
    <w:p w14:paraId="0580A65A" w14:textId="77777777"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p>
    <w:p w14:paraId="337A8EBB" w14:textId="77777777" w:rsidR="009E0F98" w:rsidRPr="009E06D2" w:rsidRDefault="009E0F98" w:rsidP="009E0F98">
      <w:pPr>
        <w:autoSpaceDE w:val="0"/>
        <w:autoSpaceDN w:val="0"/>
        <w:adjustRightInd w:val="0"/>
        <w:spacing w:after="0" w:line="240" w:lineRule="auto"/>
        <w:ind w:firstLine="284"/>
        <w:jc w:val="center"/>
        <w:rPr>
          <w:rFonts w:ascii="Garamond" w:hAnsi="Garamond" w:cs="Calibri"/>
          <w:color w:val="000000"/>
          <w:sz w:val="24"/>
          <w:szCs w:val="24"/>
          <w:lang w:val="sq-AL"/>
        </w:rPr>
      </w:pPr>
      <w:r w:rsidRPr="009E06D2">
        <w:rPr>
          <w:rFonts w:ascii="Garamond" w:hAnsi="Garamond" w:cs="Times New Roman"/>
          <w:bCs/>
          <w:sz w:val="24"/>
          <w:szCs w:val="24"/>
          <w:lang w:val="sq-AL"/>
        </w:rPr>
        <w:t>VENDOSI:</w:t>
      </w:r>
    </w:p>
    <w:p w14:paraId="7FC27312"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p>
    <w:p w14:paraId="61C58341" w14:textId="115AF222" w:rsidR="009E0F98" w:rsidRPr="009E06D2" w:rsidRDefault="009E0F98" w:rsidP="009E0F9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E06D2">
        <w:rPr>
          <w:rFonts w:ascii="Garamond" w:hAnsi="Garamond" w:cs="Times New Roman"/>
          <w:sz w:val="24"/>
          <w:szCs w:val="24"/>
          <w:lang w:val="sq-AL"/>
        </w:rPr>
        <w:t>I. Në vendimin nr.</w:t>
      </w:r>
      <w:r w:rsidR="009E06D2">
        <w:rPr>
          <w:rFonts w:ascii="Garamond" w:hAnsi="Garamond" w:cs="Times New Roman"/>
          <w:sz w:val="24"/>
          <w:szCs w:val="24"/>
          <w:lang w:val="sq-AL"/>
        </w:rPr>
        <w:t xml:space="preserve"> </w:t>
      </w:r>
      <w:r w:rsidRPr="009E06D2">
        <w:rPr>
          <w:rFonts w:ascii="Garamond" w:hAnsi="Garamond" w:cs="Times New Roman"/>
          <w:sz w:val="24"/>
          <w:szCs w:val="24"/>
          <w:lang w:val="sq-AL"/>
        </w:rPr>
        <w:t>110, datë 6.3.2019, të Këshillit të Ministrave</w:t>
      </w:r>
      <w:r w:rsidRPr="009E06D2">
        <w:rPr>
          <w:rFonts w:ascii="Garamond" w:hAnsi="Garamond" w:cs="Times New Roman"/>
          <w:color w:val="000000"/>
          <w:sz w:val="24"/>
          <w:szCs w:val="24"/>
          <w:lang w:val="sq-AL"/>
        </w:rPr>
        <w:t>, bëhen këto shtesa dhe ndryshime:</w:t>
      </w:r>
    </w:p>
    <w:p w14:paraId="71494F6B" w14:textId="1447BF61"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color w:val="000000"/>
          <w:sz w:val="24"/>
          <w:szCs w:val="24"/>
          <w:lang w:val="sq-AL"/>
        </w:rPr>
        <w:t xml:space="preserve">1. </w:t>
      </w:r>
      <w:r w:rsidRPr="009E06D2">
        <w:rPr>
          <w:rFonts w:ascii="Garamond" w:hAnsi="Garamond" w:cs="Times New Roman"/>
          <w:sz w:val="24"/>
          <w:szCs w:val="24"/>
          <w:lang w:val="sq-AL"/>
        </w:rPr>
        <w:t>Në shkronjën “b”, të pikës 2, fjala “</w:t>
      </w:r>
      <w:r w:rsidRPr="009E06D2">
        <w:rPr>
          <w:rFonts w:ascii="Garamond" w:hAnsi="Garamond" w:cs="Calibri"/>
          <w:sz w:val="24"/>
          <w:szCs w:val="24"/>
          <w:lang w:val="sq-AL"/>
        </w:rPr>
        <w:t>...</w:t>
      </w:r>
      <w:proofErr w:type="spellStart"/>
      <w:r w:rsidRPr="009E06D2">
        <w:rPr>
          <w:rFonts w:ascii="Garamond" w:hAnsi="Garamond" w:cs="Times New Roman"/>
          <w:sz w:val="24"/>
          <w:szCs w:val="24"/>
          <w:lang w:val="sq-AL"/>
        </w:rPr>
        <w:t>aplikuese</w:t>
      </w:r>
      <w:proofErr w:type="spellEnd"/>
      <w:r w:rsidRPr="009E06D2">
        <w:rPr>
          <w:rFonts w:ascii="Garamond" w:hAnsi="Garamond" w:cs="Times New Roman"/>
          <w:sz w:val="24"/>
          <w:szCs w:val="24"/>
          <w:lang w:val="sq-AL"/>
        </w:rPr>
        <w:t>...” zëvendësohet me fjalët “</w:t>
      </w:r>
      <w:r w:rsidRPr="009E06D2">
        <w:rPr>
          <w:rFonts w:ascii="Garamond" w:hAnsi="Garamond" w:cs="Calibri"/>
          <w:sz w:val="24"/>
          <w:szCs w:val="24"/>
          <w:lang w:val="sq-AL"/>
        </w:rPr>
        <w:t>...</w:t>
      </w:r>
      <w:r w:rsidRPr="009E06D2">
        <w:rPr>
          <w:rFonts w:ascii="Garamond" w:hAnsi="Garamond" w:cs="Times New Roman"/>
          <w:sz w:val="24"/>
          <w:szCs w:val="24"/>
          <w:lang w:val="sq-AL"/>
        </w:rPr>
        <w:t>që paraqesin kërkesën...”.</w:t>
      </w:r>
    </w:p>
    <w:p w14:paraId="2478B0E9" w14:textId="6E01FB48"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2. Në shkronjën “ç”, të pikës 4, fjala “</w:t>
      </w:r>
      <w:r w:rsidRPr="009E06D2">
        <w:rPr>
          <w:rFonts w:ascii="Garamond" w:hAnsi="Garamond" w:cs="Calibri"/>
          <w:sz w:val="24"/>
          <w:szCs w:val="24"/>
          <w:lang w:val="sq-AL"/>
        </w:rPr>
        <w:t>...</w:t>
      </w:r>
      <w:r w:rsidRPr="009E06D2">
        <w:rPr>
          <w:rFonts w:ascii="Garamond" w:hAnsi="Garamond" w:cs="Times New Roman"/>
          <w:sz w:val="24"/>
          <w:szCs w:val="24"/>
          <w:lang w:val="sq-AL"/>
        </w:rPr>
        <w:t>aplikime...” zëvendësohet me fjalët “</w:t>
      </w:r>
      <w:r w:rsidRPr="009E06D2">
        <w:rPr>
          <w:rFonts w:ascii="Garamond" w:hAnsi="Garamond" w:cs="Calibri"/>
          <w:sz w:val="24"/>
          <w:szCs w:val="24"/>
          <w:lang w:val="sq-AL"/>
        </w:rPr>
        <w:t>...</w:t>
      </w:r>
      <w:r w:rsidRPr="009E06D2">
        <w:rPr>
          <w:rFonts w:ascii="Garamond" w:hAnsi="Garamond" w:cs="Times New Roman"/>
          <w:sz w:val="24"/>
          <w:szCs w:val="24"/>
          <w:lang w:val="sq-AL"/>
        </w:rPr>
        <w:t xml:space="preserve">për paraqitjen e kërkesës për përfitimin e financimit ...”. </w:t>
      </w:r>
    </w:p>
    <w:p w14:paraId="4527A9FE" w14:textId="77777777"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3. Në pikën 5 bëhen ndryshimet e mëposhtme:</w:t>
      </w:r>
    </w:p>
    <w:p w14:paraId="1DB15CD4" w14:textId="317B7A80"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 xml:space="preserve">a) </w:t>
      </w:r>
      <w:r w:rsidR="00B64962">
        <w:rPr>
          <w:rFonts w:ascii="Garamond" w:hAnsi="Garamond" w:cs="Times New Roman"/>
          <w:sz w:val="24"/>
          <w:szCs w:val="24"/>
          <w:lang w:val="sq-AL"/>
        </w:rPr>
        <w:t>n</w:t>
      </w:r>
      <w:r w:rsidRPr="009E06D2">
        <w:rPr>
          <w:rFonts w:ascii="Garamond" w:hAnsi="Garamond" w:cs="Times New Roman"/>
          <w:sz w:val="24"/>
          <w:szCs w:val="24"/>
          <w:lang w:val="sq-AL"/>
        </w:rPr>
        <w:t>ë shkronjën “dh”, togfjalëshi “</w:t>
      </w:r>
      <w:r w:rsidRPr="009E06D2">
        <w:rPr>
          <w:rFonts w:ascii="Garamond" w:hAnsi="Garamond" w:cs="Calibri"/>
          <w:sz w:val="24"/>
          <w:szCs w:val="24"/>
          <w:lang w:val="sq-AL"/>
        </w:rPr>
        <w:t>...</w:t>
      </w:r>
      <w:r w:rsidRPr="009E06D2">
        <w:rPr>
          <w:rFonts w:ascii="Garamond" w:hAnsi="Garamond" w:cs="Times New Roman"/>
          <w:sz w:val="24"/>
          <w:szCs w:val="24"/>
          <w:lang w:val="sq-AL"/>
        </w:rPr>
        <w:t>dorëzimit të aplikimeve...;” zëvendësohet me fjalët “</w:t>
      </w:r>
      <w:r w:rsidRPr="009E06D2">
        <w:rPr>
          <w:rFonts w:ascii="Garamond" w:hAnsi="Garamond" w:cs="Calibri"/>
          <w:sz w:val="24"/>
          <w:szCs w:val="24"/>
          <w:lang w:val="sq-AL"/>
        </w:rPr>
        <w:t>...</w:t>
      </w:r>
      <w:r w:rsidRPr="009E06D2">
        <w:rPr>
          <w:rFonts w:ascii="Garamond" w:hAnsi="Garamond" w:cs="Times New Roman"/>
          <w:sz w:val="24"/>
          <w:szCs w:val="24"/>
          <w:lang w:val="sq-AL"/>
        </w:rPr>
        <w:t>paraqitjes së kërkesës për përfitimin e financimit...;”;</w:t>
      </w:r>
    </w:p>
    <w:p w14:paraId="3842E58B" w14:textId="45F48802"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 xml:space="preserve">b) </w:t>
      </w:r>
      <w:r w:rsidR="00B64962">
        <w:rPr>
          <w:rFonts w:ascii="Garamond" w:hAnsi="Garamond" w:cs="Times New Roman"/>
          <w:sz w:val="24"/>
          <w:szCs w:val="24"/>
          <w:lang w:val="sq-AL"/>
        </w:rPr>
        <w:t>n</w:t>
      </w:r>
      <w:r w:rsidRPr="009E06D2">
        <w:rPr>
          <w:rFonts w:ascii="Garamond" w:hAnsi="Garamond" w:cs="Times New Roman"/>
          <w:sz w:val="24"/>
          <w:szCs w:val="24"/>
          <w:lang w:val="sq-AL"/>
        </w:rPr>
        <w:t>ë shkronjën “e”, fjala “</w:t>
      </w:r>
      <w:r w:rsidRPr="009E06D2">
        <w:rPr>
          <w:rFonts w:ascii="Garamond" w:hAnsi="Garamond" w:cs="Calibri"/>
          <w:sz w:val="24"/>
          <w:szCs w:val="24"/>
          <w:lang w:val="sq-AL"/>
        </w:rPr>
        <w:t>...</w:t>
      </w:r>
      <w:r w:rsidRPr="009E06D2">
        <w:rPr>
          <w:rFonts w:ascii="Garamond" w:hAnsi="Garamond" w:cs="Times New Roman"/>
          <w:sz w:val="24"/>
          <w:szCs w:val="24"/>
          <w:lang w:val="sq-AL"/>
        </w:rPr>
        <w:t>aplikimit...” zëvendësohet me fjalët</w:t>
      </w:r>
      <w:r w:rsidR="009E06D2">
        <w:rPr>
          <w:rFonts w:ascii="Garamond" w:hAnsi="Garamond" w:cs="Times New Roman"/>
          <w:sz w:val="24"/>
          <w:szCs w:val="24"/>
          <w:lang w:val="sq-AL"/>
        </w:rPr>
        <w:t xml:space="preserve">  </w:t>
      </w:r>
      <w:r w:rsidRPr="009E06D2">
        <w:rPr>
          <w:rFonts w:ascii="Garamond" w:hAnsi="Garamond" w:cs="Times New Roman"/>
          <w:sz w:val="24"/>
          <w:szCs w:val="24"/>
          <w:lang w:val="sq-AL"/>
        </w:rPr>
        <w:t>“</w:t>
      </w:r>
      <w:r w:rsidRPr="009E06D2">
        <w:rPr>
          <w:rFonts w:ascii="Garamond" w:hAnsi="Garamond" w:cs="Calibri"/>
          <w:sz w:val="24"/>
          <w:szCs w:val="24"/>
          <w:lang w:val="sq-AL"/>
        </w:rPr>
        <w:t>...</w:t>
      </w:r>
      <w:r w:rsidRPr="009E06D2">
        <w:rPr>
          <w:rFonts w:ascii="Garamond" w:hAnsi="Garamond" w:cs="Times New Roman"/>
          <w:sz w:val="24"/>
          <w:szCs w:val="24"/>
          <w:lang w:val="sq-AL"/>
        </w:rPr>
        <w:t>kërkesës për përfitimin e financimit...”.</w:t>
      </w:r>
    </w:p>
    <w:p w14:paraId="796CC5A2"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4. Nënndarja “</w:t>
      </w:r>
      <w:proofErr w:type="spellStart"/>
      <w:r w:rsidRPr="009E06D2">
        <w:rPr>
          <w:rFonts w:ascii="Garamond" w:hAnsi="Garamond" w:cs="Times New Roman"/>
          <w:sz w:val="24"/>
          <w:szCs w:val="24"/>
          <w:lang w:val="sq-AL"/>
        </w:rPr>
        <w:t>iii</w:t>
      </w:r>
      <w:proofErr w:type="spellEnd"/>
      <w:r w:rsidRPr="009E06D2">
        <w:rPr>
          <w:rFonts w:ascii="Garamond" w:hAnsi="Garamond" w:cs="Times New Roman"/>
          <w:sz w:val="24"/>
          <w:szCs w:val="24"/>
          <w:lang w:val="sq-AL"/>
        </w:rPr>
        <w:t>”, e shkronjës “a”, të pikës 6, shfuqizohet.</w:t>
      </w:r>
    </w:p>
    <w:p w14:paraId="5CE6C445" w14:textId="77777777"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5. Pika 7 ndryshohet</w:t>
      </w:r>
      <w:r w:rsidRPr="009E06D2">
        <w:rPr>
          <w:rFonts w:ascii="Garamond" w:hAnsi="Garamond" w:cs="Calibri"/>
          <w:sz w:val="24"/>
          <w:szCs w:val="24"/>
          <w:lang w:val="sq-AL"/>
        </w:rPr>
        <w:t>,</w:t>
      </w:r>
      <w:r w:rsidRPr="009E06D2">
        <w:rPr>
          <w:rFonts w:ascii="Garamond" w:hAnsi="Garamond" w:cs="Times New Roman"/>
          <w:sz w:val="24"/>
          <w:szCs w:val="24"/>
          <w:lang w:val="sq-AL"/>
        </w:rPr>
        <w:t xml:space="preserve"> si më poshtë vijon:</w:t>
      </w:r>
    </w:p>
    <w:p w14:paraId="1C0484FA"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 xml:space="preserve">“7. Kërkesa për përfitimin e financimit, si dhe të gjitha dokumentet që vërtetojnë plotësimin e kritereve të përgjithshme dhe të veçanta, që i bashkëlidhen kërkesës, paraqiten pranë Drejtorisë së Ndihmës Juridike Falas. Drejtoria e Ndihmës Juridike Falas ia përcjell kërkesën komisionit vlerësues menjëherë.”. </w:t>
      </w:r>
    </w:p>
    <w:p w14:paraId="746E3299"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6. Pas pikës 7 shtohet pika 7/1, me këtë përmbajtje:</w:t>
      </w:r>
    </w:p>
    <w:p w14:paraId="4298183C"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Calibri"/>
          <w:sz w:val="24"/>
          <w:szCs w:val="24"/>
          <w:lang w:val="sq-AL"/>
        </w:rPr>
        <w:t xml:space="preserve"> </w:t>
      </w:r>
      <w:r w:rsidRPr="009E06D2">
        <w:rPr>
          <w:rFonts w:ascii="Garamond" w:hAnsi="Garamond" w:cs="Times New Roman"/>
          <w:sz w:val="24"/>
          <w:szCs w:val="24"/>
          <w:lang w:val="sq-AL"/>
        </w:rPr>
        <w:t>“7/1. Komisioni vlerësues, brenda 7 (shtatë) ditëve nga administrimi i kërkesës për përfitimin e financimit, kryen veprimet e mëposhtme:</w:t>
      </w:r>
    </w:p>
    <w:p w14:paraId="5FE68AFD" w14:textId="79966A32"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 xml:space="preserve">a) </w:t>
      </w:r>
      <w:r w:rsidR="00972CB3">
        <w:rPr>
          <w:rFonts w:ascii="Garamond" w:hAnsi="Garamond" w:cs="Times New Roman"/>
          <w:sz w:val="24"/>
          <w:szCs w:val="24"/>
          <w:lang w:val="sq-AL"/>
        </w:rPr>
        <w:t>k</w:t>
      </w:r>
      <w:r w:rsidRPr="009E06D2">
        <w:rPr>
          <w:rFonts w:ascii="Garamond" w:hAnsi="Garamond" w:cs="Times New Roman"/>
          <w:sz w:val="24"/>
          <w:szCs w:val="24"/>
          <w:lang w:val="sq-AL"/>
        </w:rPr>
        <w:t>ur kërkesa përmban të gjithë dokumentacionin e nevojshëm, sipas parashikimeve të këtij vendimi, njofton organizatën jofitimprurëse mbi vazhdimin e procedurës së verifikimit të kritereve;</w:t>
      </w:r>
    </w:p>
    <w:p w14:paraId="2A6EF9E8" w14:textId="174B1480"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 xml:space="preserve">b) </w:t>
      </w:r>
      <w:r w:rsidR="00972CB3">
        <w:rPr>
          <w:rFonts w:ascii="Garamond" w:hAnsi="Garamond" w:cs="Times New Roman"/>
          <w:sz w:val="24"/>
          <w:szCs w:val="24"/>
          <w:lang w:val="sq-AL"/>
        </w:rPr>
        <w:t>k</w:t>
      </w:r>
      <w:r w:rsidRPr="009E06D2">
        <w:rPr>
          <w:rFonts w:ascii="Garamond" w:hAnsi="Garamond" w:cs="Times New Roman"/>
          <w:sz w:val="24"/>
          <w:szCs w:val="24"/>
          <w:lang w:val="sq-AL"/>
        </w:rPr>
        <w:t>ur kërkesa nuk përmban të gjithë dokumentacionin e nevojshëm, sipas parashikimeve të këtij vendimi, njofton organizatën jofitimprurëse për plotësimin e të metave brenda 5 (pesë) ditëve nga marrja e njoftimit. Mosplotësimi i të metave brenda afatit përbën shkak për mospranimin e kërkesës.”.</w:t>
      </w:r>
    </w:p>
    <w:p w14:paraId="7E7605A1"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7. Në pikën 8 bëhen këto ndryshime:</w:t>
      </w:r>
    </w:p>
    <w:p w14:paraId="10C2F537" w14:textId="56C2784B"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 xml:space="preserve">a) </w:t>
      </w:r>
      <w:r w:rsidR="00972CB3">
        <w:rPr>
          <w:rFonts w:ascii="Garamond" w:hAnsi="Garamond" w:cs="Times New Roman"/>
          <w:sz w:val="24"/>
          <w:szCs w:val="24"/>
          <w:lang w:val="sq-AL"/>
        </w:rPr>
        <w:t>n</w:t>
      </w:r>
      <w:r w:rsidRPr="009E06D2">
        <w:rPr>
          <w:rFonts w:ascii="Garamond" w:hAnsi="Garamond" w:cs="Times New Roman"/>
          <w:sz w:val="24"/>
          <w:szCs w:val="24"/>
          <w:lang w:val="sq-AL"/>
        </w:rPr>
        <w:t>ë shkronjën “a”, fjalët “...aplikimeve për financim të organizatave...” zëvendësohen me “...kërkesave për përfitimin e financimit të paraqitura nga organizatat...”;</w:t>
      </w:r>
    </w:p>
    <w:p w14:paraId="2245FF0C" w14:textId="0653C53D"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 xml:space="preserve">b) </w:t>
      </w:r>
      <w:r w:rsidR="00972CB3">
        <w:rPr>
          <w:rFonts w:ascii="Garamond" w:hAnsi="Garamond" w:cs="Times New Roman"/>
          <w:sz w:val="24"/>
          <w:szCs w:val="24"/>
          <w:lang w:val="sq-AL"/>
        </w:rPr>
        <w:t>n</w:t>
      </w:r>
      <w:r w:rsidRPr="009E06D2">
        <w:rPr>
          <w:rFonts w:ascii="Garamond" w:hAnsi="Garamond" w:cs="Times New Roman"/>
          <w:sz w:val="24"/>
          <w:szCs w:val="24"/>
          <w:lang w:val="sq-AL"/>
        </w:rPr>
        <w:t>ë shkronjën “b”, fjalët “...për shkelje të qëllimshme të procedurës së shqyrtimit, të vendimeve për përzgjedhjen e organizatave jofitimprurëse të autorizuara që përfitojnë financim, si edhe të masës së financimit...” zëvendësohen</w:t>
      </w:r>
      <w:r w:rsidR="001A6527">
        <w:rPr>
          <w:rFonts w:ascii="Garamond" w:hAnsi="Garamond" w:cs="Times New Roman"/>
          <w:sz w:val="24"/>
          <w:szCs w:val="24"/>
          <w:lang w:val="sq-AL"/>
        </w:rPr>
        <w:t xml:space="preserve"> me “...</w:t>
      </w:r>
      <w:r w:rsidRPr="009E06D2">
        <w:rPr>
          <w:rFonts w:ascii="Garamond" w:hAnsi="Garamond" w:cs="Times New Roman"/>
          <w:sz w:val="24"/>
          <w:szCs w:val="24"/>
          <w:lang w:val="sq-AL"/>
        </w:rPr>
        <w:t>ndaj vendimeve të komisionit vlerësues...”.</w:t>
      </w:r>
    </w:p>
    <w:p w14:paraId="72562E72"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8. Pas pikës 8 shtohet pika 8/1, me këtë përmbajtje:</w:t>
      </w:r>
    </w:p>
    <w:p w14:paraId="6F40C95E"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lastRenderedPageBreak/>
        <w:t>“8/1. “Komisioni vlerësues dhe komisioni i ankimeve shqyrtojnë, përkatësisht, kërkesat për përfitimin e financimit dhe ankesat ndaj vendimeve të komisionit vlerësues, në përputhje me parashikimet e Kodit të Procedurave Administrative.”.</w:t>
      </w:r>
    </w:p>
    <w:p w14:paraId="237A0207" w14:textId="77777777"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9. Shkronja “c”</w:t>
      </w:r>
      <w:r w:rsidRPr="009E06D2">
        <w:rPr>
          <w:rFonts w:ascii="Garamond" w:hAnsi="Garamond" w:cs="Calibri"/>
          <w:sz w:val="24"/>
          <w:szCs w:val="24"/>
          <w:lang w:val="sq-AL"/>
        </w:rPr>
        <w:t>,</w:t>
      </w:r>
      <w:r w:rsidRPr="009E06D2">
        <w:rPr>
          <w:rFonts w:ascii="Garamond" w:hAnsi="Garamond" w:cs="Times New Roman"/>
          <w:sz w:val="24"/>
          <w:szCs w:val="24"/>
          <w:lang w:val="sq-AL"/>
        </w:rPr>
        <w:t xml:space="preserve"> e pikës 9, ndryshohet</w:t>
      </w:r>
      <w:r w:rsidRPr="009E06D2">
        <w:rPr>
          <w:rFonts w:ascii="Garamond" w:hAnsi="Garamond" w:cs="Calibri"/>
          <w:sz w:val="24"/>
          <w:szCs w:val="24"/>
          <w:lang w:val="sq-AL"/>
        </w:rPr>
        <w:t>,</w:t>
      </w:r>
      <w:r w:rsidRPr="009E06D2">
        <w:rPr>
          <w:rFonts w:ascii="Garamond" w:hAnsi="Garamond" w:cs="Times New Roman"/>
          <w:sz w:val="24"/>
          <w:szCs w:val="24"/>
          <w:lang w:val="sq-AL"/>
        </w:rPr>
        <w:t xml:space="preserve"> si më poshtë vijon:</w:t>
      </w:r>
    </w:p>
    <w:p w14:paraId="1AAC8928" w14:textId="77777777"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 xml:space="preserve"> “c) 1 (një) përfaqësues nga struktura përgjegjëse në Ministrinë e Drejtësisë për monitorimin e institucioneve në varësi të saj ose nga Qendra e Parandalimit të Krimeve të </w:t>
      </w:r>
      <w:proofErr w:type="spellStart"/>
      <w:r w:rsidRPr="009E06D2">
        <w:rPr>
          <w:rFonts w:ascii="Garamond" w:hAnsi="Garamond" w:cs="Times New Roman"/>
          <w:sz w:val="24"/>
          <w:szCs w:val="24"/>
          <w:lang w:val="sq-AL"/>
        </w:rPr>
        <w:t>të</w:t>
      </w:r>
      <w:proofErr w:type="spellEnd"/>
      <w:r w:rsidRPr="009E06D2">
        <w:rPr>
          <w:rFonts w:ascii="Garamond" w:hAnsi="Garamond" w:cs="Times New Roman"/>
          <w:sz w:val="24"/>
          <w:szCs w:val="24"/>
          <w:lang w:val="sq-AL"/>
        </w:rPr>
        <w:t xml:space="preserve"> Miturve dhe të Rinjve</w:t>
      </w:r>
      <w:r w:rsidRPr="009E06D2">
        <w:rPr>
          <w:rFonts w:ascii="Garamond" w:hAnsi="Garamond" w:cs="Calibri"/>
          <w:sz w:val="24"/>
          <w:szCs w:val="24"/>
          <w:lang w:val="sq-AL"/>
        </w:rPr>
        <w:t>.</w:t>
      </w:r>
      <w:r w:rsidRPr="009E06D2">
        <w:rPr>
          <w:rFonts w:ascii="Garamond" w:hAnsi="Garamond" w:cs="Times New Roman"/>
          <w:sz w:val="24"/>
          <w:szCs w:val="24"/>
          <w:lang w:val="sq-AL"/>
        </w:rPr>
        <w:t>”.</w:t>
      </w:r>
    </w:p>
    <w:p w14:paraId="6816895D" w14:textId="4894D0CE"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r w:rsidRPr="009E06D2">
        <w:rPr>
          <w:rFonts w:ascii="Garamond" w:hAnsi="Garamond" w:cs="Times New Roman"/>
          <w:sz w:val="24"/>
          <w:szCs w:val="24"/>
          <w:lang w:val="sq-AL"/>
        </w:rPr>
        <w:t>10. Në pikën 10, fjala “...aplikimeve...” zëvendësohet me fjalët “...kërkesave për përfitimin e financimit...”.</w:t>
      </w:r>
    </w:p>
    <w:p w14:paraId="43A099B7"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11. Pika 11 ndryshohet, si më poshtë vijon:</w:t>
      </w:r>
    </w:p>
    <w:p w14:paraId="0335CEA9"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 xml:space="preserve">“11. Komisioni vlerësues dhe komisioni i ankimit ngrihen me urdhër të ministrit të Drejtësisë jo më vonë se 5 (pesë) ditë nga data e njoftimit të thirrjes sipas pikës 5, të këtij vendimi. Emrat e anëtarëve të komisioneve nuk bëhen publikë deri para shpalljes së rezultateve të shqyrtimit të ankesave. Anëtarët e komisioneve sipas pikave 9 dhe 10, të këtij vendimi, zgjidhen nga radhët e nëpunësve civilë.”. </w:t>
      </w:r>
    </w:p>
    <w:p w14:paraId="4245E051"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12. Në pikën 14 bëhen këto ndryshime:</w:t>
      </w:r>
    </w:p>
    <w:p w14:paraId="0DBB62BE" w14:textId="5FDC8618"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a) Fjala “...aplikimet...” zëvendësohet me fjalët “... kërkesat për përfitimin e financimit...”;</w:t>
      </w:r>
    </w:p>
    <w:p w14:paraId="68C7B8EF" w14:textId="419D32E4"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b) Togfjalëshi “</w:t>
      </w:r>
      <w:r w:rsidRPr="009E06D2">
        <w:rPr>
          <w:rFonts w:ascii="Garamond" w:hAnsi="Garamond" w:cs="Calibri"/>
          <w:sz w:val="24"/>
          <w:szCs w:val="24"/>
          <w:lang w:val="sq-AL"/>
        </w:rPr>
        <w:t>...</w:t>
      </w:r>
      <w:r w:rsidRPr="009E06D2">
        <w:rPr>
          <w:rFonts w:ascii="Garamond" w:hAnsi="Garamond" w:cs="Times New Roman"/>
          <w:sz w:val="24"/>
          <w:szCs w:val="24"/>
          <w:lang w:val="sq-AL"/>
        </w:rPr>
        <w:t>10 (dhjetë) ditëve...” zëvendësohet me “</w:t>
      </w:r>
      <w:r w:rsidRPr="009E06D2">
        <w:rPr>
          <w:rFonts w:ascii="Garamond" w:hAnsi="Garamond" w:cs="Calibri"/>
          <w:sz w:val="24"/>
          <w:szCs w:val="24"/>
          <w:lang w:val="sq-AL"/>
        </w:rPr>
        <w:t>...</w:t>
      </w:r>
      <w:r w:rsidRPr="009E06D2">
        <w:rPr>
          <w:rFonts w:ascii="Garamond" w:hAnsi="Garamond" w:cs="Times New Roman"/>
          <w:sz w:val="24"/>
          <w:szCs w:val="24"/>
          <w:lang w:val="sq-AL"/>
        </w:rPr>
        <w:t>sa më shpejt të jetë e mundur, por jo më vonë se 60 (gjashtëdhjetë) ditë...”.</w:t>
      </w:r>
    </w:p>
    <w:p w14:paraId="510EA594"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13. Pas pikës 14 shtohet pika 14/1</w:t>
      </w:r>
      <w:r w:rsidRPr="009E06D2">
        <w:rPr>
          <w:rFonts w:ascii="Garamond" w:hAnsi="Garamond" w:cs="Calibri"/>
          <w:sz w:val="24"/>
          <w:szCs w:val="24"/>
          <w:lang w:val="sq-AL"/>
        </w:rPr>
        <w:t>,</w:t>
      </w:r>
      <w:r w:rsidRPr="009E06D2">
        <w:rPr>
          <w:rFonts w:ascii="Garamond" w:hAnsi="Garamond" w:cs="Times New Roman"/>
          <w:sz w:val="24"/>
          <w:szCs w:val="24"/>
          <w:lang w:val="sq-AL"/>
        </w:rPr>
        <w:t xml:space="preserve"> me këtë përmbajtje: </w:t>
      </w:r>
    </w:p>
    <w:p w14:paraId="39F3092A" w14:textId="5CAC2F48"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“14/1</w:t>
      </w:r>
      <w:r w:rsidRPr="009E06D2">
        <w:rPr>
          <w:rFonts w:ascii="Garamond" w:hAnsi="Garamond" w:cs="Calibri"/>
          <w:sz w:val="24"/>
          <w:szCs w:val="24"/>
          <w:lang w:val="sq-AL"/>
        </w:rPr>
        <w:t>.</w:t>
      </w:r>
      <w:r w:rsidRPr="009E06D2">
        <w:rPr>
          <w:rFonts w:ascii="Garamond" w:hAnsi="Garamond" w:cs="Times New Roman"/>
          <w:sz w:val="24"/>
          <w:szCs w:val="24"/>
          <w:lang w:val="sq-AL"/>
        </w:rPr>
        <w:t xml:space="preserve"> Komisioni vlerësues vlerëson përmbushjen e kritereve të përgjithshme dhe të veçanta, bazuar në metodologjinë e miratuar me urdhër të</w:t>
      </w:r>
      <w:bookmarkStart w:id="0" w:name="_GoBack"/>
      <w:bookmarkEnd w:id="0"/>
      <w:r w:rsidRPr="009E06D2">
        <w:rPr>
          <w:rFonts w:ascii="Garamond" w:hAnsi="Garamond" w:cs="Times New Roman"/>
          <w:sz w:val="24"/>
          <w:szCs w:val="24"/>
          <w:lang w:val="sq-AL"/>
        </w:rPr>
        <w:t xml:space="preserve"> drejtorit të </w:t>
      </w:r>
      <w:r w:rsidR="00EF1097">
        <w:rPr>
          <w:rFonts w:ascii="Garamond" w:hAnsi="Garamond" w:cs="Times New Roman"/>
          <w:sz w:val="24"/>
          <w:szCs w:val="24"/>
          <w:lang w:val="sq-AL"/>
        </w:rPr>
        <w:t>p</w:t>
      </w:r>
      <w:r w:rsidRPr="009E06D2">
        <w:rPr>
          <w:rFonts w:ascii="Garamond" w:hAnsi="Garamond" w:cs="Times New Roman"/>
          <w:sz w:val="24"/>
          <w:szCs w:val="24"/>
          <w:lang w:val="sq-AL"/>
        </w:rPr>
        <w:t>ërgjithshëm të Drejtorisë së Ndihmës Juridike Falas</w:t>
      </w:r>
      <w:r w:rsidRPr="009E06D2">
        <w:rPr>
          <w:rFonts w:ascii="Garamond" w:hAnsi="Garamond" w:cs="Calibri"/>
          <w:sz w:val="24"/>
          <w:szCs w:val="24"/>
          <w:lang w:val="sq-AL"/>
        </w:rPr>
        <w:t>.</w:t>
      </w:r>
      <w:r w:rsidRPr="009E06D2">
        <w:rPr>
          <w:rFonts w:ascii="Garamond" w:hAnsi="Garamond" w:cs="Times New Roman"/>
          <w:sz w:val="24"/>
          <w:szCs w:val="24"/>
          <w:lang w:val="sq-AL"/>
        </w:rPr>
        <w:t>”.</w:t>
      </w:r>
    </w:p>
    <w:p w14:paraId="3BB36766" w14:textId="146ED138"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14. Në pikën 16, fjalët “...i rezultateve për shkelje të procedurave...” shfuqizohen.</w:t>
      </w:r>
    </w:p>
    <w:p w14:paraId="6C929768" w14:textId="5EAB5128"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15. Në pikën 24, fjala “...revokimin...” zëvendësohet me fjalët “...dhe propozuar shfuqizimin...”.</w:t>
      </w:r>
    </w:p>
    <w:p w14:paraId="4EC76B70" w14:textId="77777777" w:rsidR="009E0F98" w:rsidRPr="009E06D2" w:rsidRDefault="009E0F98" w:rsidP="009E0F98">
      <w:pPr>
        <w:autoSpaceDE w:val="0"/>
        <w:autoSpaceDN w:val="0"/>
        <w:adjustRightInd w:val="0"/>
        <w:spacing w:after="0" w:line="240" w:lineRule="auto"/>
        <w:ind w:firstLine="284"/>
        <w:jc w:val="both"/>
        <w:rPr>
          <w:rFonts w:ascii="Garamond" w:hAnsi="Garamond" w:cs="Calibri"/>
          <w:sz w:val="24"/>
          <w:szCs w:val="24"/>
          <w:lang w:val="sq-AL"/>
        </w:rPr>
      </w:pPr>
      <w:proofErr w:type="spellStart"/>
      <w:r w:rsidRPr="009E06D2">
        <w:rPr>
          <w:rFonts w:ascii="Garamond" w:hAnsi="Garamond" w:cs="Times New Roman"/>
          <w:sz w:val="24"/>
          <w:szCs w:val="24"/>
          <w:lang w:val="sq-AL"/>
        </w:rPr>
        <w:t>II</w:t>
      </w:r>
      <w:proofErr w:type="spellEnd"/>
      <w:r w:rsidRPr="009E06D2">
        <w:rPr>
          <w:rFonts w:ascii="Garamond" w:hAnsi="Garamond" w:cs="Times New Roman"/>
          <w:sz w:val="24"/>
          <w:szCs w:val="24"/>
          <w:lang w:val="sq-AL"/>
        </w:rPr>
        <w:t>. Kërkesat për financim të organizatave jofitimprurëse të autorizuara, që janë depozituar pranë Drejtorisë së Ndihmës Juridike Falas përpara hyrjes në fuqi të këtij vendimi, shqyrtohen sipas dispozitave në fuqi të vendimit në kohën e depozitimit të kërkesës.</w:t>
      </w:r>
    </w:p>
    <w:p w14:paraId="53718EDD"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r w:rsidRPr="009E06D2">
        <w:rPr>
          <w:rFonts w:ascii="Garamond" w:hAnsi="Garamond" w:cs="Times New Roman"/>
          <w:sz w:val="24"/>
          <w:szCs w:val="24"/>
          <w:lang w:val="sq-AL"/>
        </w:rPr>
        <w:t>Ky vendim hyn në fuqi pas botimit në Fletoren Zyrtare.</w:t>
      </w:r>
    </w:p>
    <w:p w14:paraId="468292B2" w14:textId="77777777" w:rsidR="009E0F98" w:rsidRPr="009E06D2" w:rsidRDefault="009E0F98" w:rsidP="009E0F98">
      <w:pPr>
        <w:autoSpaceDE w:val="0"/>
        <w:autoSpaceDN w:val="0"/>
        <w:adjustRightInd w:val="0"/>
        <w:spacing w:after="0" w:line="240" w:lineRule="auto"/>
        <w:ind w:firstLine="284"/>
        <w:jc w:val="both"/>
        <w:rPr>
          <w:rFonts w:ascii="Garamond" w:hAnsi="Garamond" w:cs="Times New Roman"/>
          <w:sz w:val="24"/>
          <w:szCs w:val="24"/>
          <w:lang w:val="sq-AL"/>
        </w:rPr>
      </w:pPr>
    </w:p>
    <w:p w14:paraId="1A428B69" w14:textId="77777777" w:rsidR="009E0F98" w:rsidRPr="009E06D2" w:rsidRDefault="009E0F98" w:rsidP="009E0F98">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E06D2">
        <w:rPr>
          <w:rFonts w:ascii="Garamond" w:hAnsi="Garamond" w:cs="Times New Roman"/>
          <w:bCs/>
          <w:color w:val="000000"/>
          <w:sz w:val="24"/>
          <w:szCs w:val="24"/>
          <w:lang w:val="sq-AL"/>
        </w:rPr>
        <w:t>ZËVENDËSKRYEMINISTËR</w:t>
      </w:r>
    </w:p>
    <w:p w14:paraId="05EAFF55" w14:textId="77777777" w:rsidR="009E0F98" w:rsidRPr="009E06D2" w:rsidRDefault="009E0F98" w:rsidP="009E0F98">
      <w:pPr>
        <w:autoSpaceDE w:val="0"/>
        <w:autoSpaceDN w:val="0"/>
        <w:adjustRightInd w:val="0"/>
        <w:spacing w:after="0" w:line="240" w:lineRule="auto"/>
        <w:ind w:firstLine="284"/>
        <w:jc w:val="right"/>
        <w:rPr>
          <w:rFonts w:ascii="Garamond" w:hAnsi="Garamond"/>
          <w:sz w:val="24"/>
          <w:szCs w:val="24"/>
          <w:lang w:val="sq-AL"/>
        </w:rPr>
      </w:pPr>
      <w:proofErr w:type="spellStart"/>
      <w:r w:rsidRPr="009E06D2">
        <w:rPr>
          <w:rFonts w:ascii="Garamond" w:hAnsi="Garamond" w:cs="Times New Roman"/>
          <w:b/>
          <w:bCs/>
          <w:color w:val="000000"/>
          <w:sz w:val="24"/>
          <w:szCs w:val="24"/>
          <w:lang w:val="sq-AL"/>
        </w:rPr>
        <w:t>Belinda</w:t>
      </w:r>
      <w:proofErr w:type="spellEnd"/>
      <w:r w:rsidRPr="009E06D2">
        <w:rPr>
          <w:rFonts w:ascii="Garamond" w:hAnsi="Garamond" w:cs="Times New Roman"/>
          <w:b/>
          <w:bCs/>
          <w:color w:val="000000"/>
          <w:sz w:val="24"/>
          <w:szCs w:val="24"/>
          <w:lang w:val="sq-AL"/>
        </w:rPr>
        <w:t xml:space="preserve"> Balluku </w:t>
      </w:r>
    </w:p>
    <w:p w14:paraId="5B10E2F5" w14:textId="77777777" w:rsidR="00B56218" w:rsidRPr="009E06D2" w:rsidRDefault="00B56218" w:rsidP="009E0F98">
      <w:pPr>
        <w:rPr>
          <w:lang w:val="sq-AL"/>
        </w:rPr>
      </w:pPr>
    </w:p>
    <w:sectPr w:rsidR="00B56218" w:rsidRPr="009E06D2" w:rsidSect="009E0F98">
      <w:footerReference w:type="default" r:id="rId13"/>
      <w:pgSz w:w="11907" w:h="16839" w:code="9"/>
      <w:pgMar w:top="1440" w:right="1440" w:bottom="1620" w:left="1440" w:header="720" w:footer="2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25FBE" w14:textId="77777777" w:rsidR="009E06D2" w:rsidRDefault="009E06D2" w:rsidP="00884D8D">
      <w:pPr>
        <w:spacing w:after="0" w:line="240" w:lineRule="auto"/>
      </w:pPr>
      <w:r>
        <w:separator/>
      </w:r>
    </w:p>
  </w:endnote>
  <w:endnote w:type="continuationSeparator" w:id="0">
    <w:p w14:paraId="3135D8C6" w14:textId="77777777" w:rsidR="009E06D2" w:rsidRDefault="009E06D2" w:rsidP="00884D8D">
      <w:pPr>
        <w:spacing w:after="0" w:line="240" w:lineRule="auto"/>
      </w:pPr>
      <w:r>
        <w:continuationSeparator/>
      </w:r>
    </w:p>
  </w:endnote>
  <w:endnote w:type="continuationNotice" w:id="1">
    <w:p w14:paraId="5486A6D5" w14:textId="77777777" w:rsidR="009E06D2" w:rsidRDefault="009E06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4155408"/>
      <w:docPartObj>
        <w:docPartGallery w:val="Page Numbers (Bottom of Page)"/>
        <w:docPartUnique/>
      </w:docPartObj>
    </w:sdtPr>
    <w:sdtEndPr>
      <w:rPr>
        <w:rFonts w:ascii="Times New Roman" w:hAnsi="Times New Roman" w:cs="Times New Roman"/>
        <w:noProof/>
        <w:sz w:val="24"/>
      </w:rPr>
    </w:sdtEndPr>
    <w:sdtContent>
      <w:p w14:paraId="0AE49ABF" w14:textId="77777777" w:rsidR="009E06D2" w:rsidRPr="0001351E" w:rsidRDefault="009E06D2">
        <w:pPr>
          <w:pStyle w:val="Footer"/>
          <w:jc w:val="right"/>
          <w:rPr>
            <w:rFonts w:ascii="Times New Roman" w:hAnsi="Times New Roman" w:cs="Times New Roman"/>
            <w:sz w:val="24"/>
          </w:rPr>
        </w:pPr>
        <w:r w:rsidRPr="0001351E">
          <w:rPr>
            <w:rFonts w:ascii="Times New Roman" w:hAnsi="Times New Roman" w:cs="Times New Roman"/>
            <w:sz w:val="24"/>
          </w:rPr>
          <w:fldChar w:fldCharType="begin"/>
        </w:r>
        <w:r w:rsidRPr="0001351E">
          <w:rPr>
            <w:rFonts w:ascii="Times New Roman" w:hAnsi="Times New Roman" w:cs="Times New Roman"/>
            <w:sz w:val="24"/>
          </w:rPr>
          <w:instrText xml:space="preserve"> PAGE   \* MERGEFORMAT </w:instrText>
        </w:r>
        <w:r w:rsidRPr="0001351E">
          <w:rPr>
            <w:rFonts w:ascii="Times New Roman" w:hAnsi="Times New Roman" w:cs="Times New Roman"/>
            <w:sz w:val="24"/>
          </w:rPr>
          <w:fldChar w:fldCharType="separate"/>
        </w:r>
        <w:r w:rsidR="00D87257">
          <w:rPr>
            <w:rFonts w:ascii="Times New Roman" w:hAnsi="Times New Roman" w:cs="Times New Roman"/>
            <w:noProof/>
            <w:sz w:val="24"/>
          </w:rPr>
          <w:t>2</w:t>
        </w:r>
        <w:r w:rsidRPr="0001351E">
          <w:rPr>
            <w:rFonts w:ascii="Times New Roman" w:hAnsi="Times New Roman" w:cs="Times New Roman"/>
            <w:noProof/>
            <w:sz w:val="24"/>
          </w:rPr>
          <w:fldChar w:fldCharType="end"/>
        </w:r>
      </w:p>
    </w:sdtContent>
  </w:sdt>
  <w:p w14:paraId="7F114412" w14:textId="77777777" w:rsidR="009E06D2" w:rsidRDefault="009E06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6E6A02" w14:textId="77777777" w:rsidR="009E06D2" w:rsidRDefault="009E06D2" w:rsidP="00884D8D">
      <w:pPr>
        <w:spacing w:after="0" w:line="240" w:lineRule="auto"/>
      </w:pPr>
      <w:r>
        <w:separator/>
      </w:r>
    </w:p>
  </w:footnote>
  <w:footnote w:type="continuationSeparator" w:id="0">
    <w:p w14:paraId="5D650636" w14:textId="77777777" w:rsidR="009E06D2" w:rsidRDefault="009E06D2" w:rsidP="00884D8D">
      <w:pPr>
        <w:spacing w:after="0" w:line="240" w:lineRule="auto"/>
      </w:pPr>
      <w:r>
        <w:continuationSeparator/>
      </w:r>
    </w:p>
  </w:footnote>
  <w:footnote w:type="continuationNotice" w:id="1">
    <w:p w14:paraId="712E5DF3" w14:textId="77777777" w:rsidR="009E06D2" w:rsidRDefault="009E06D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44702"/>
    <w:rsid w:val="0006026E"/>
    <w:rsid w:val="00075D23"/>
    <w:rsid w:val="00081B98"/>
    <w:rsid w:val="0009171B"/>
    <w:rsid w:val="000956ED"/>
    <w:rsid w:val="000A39B7"/>
    <w:rsid w:val="000A77D9"/>
    <w:rsid w:val="000C3D4A"/>
    <w:rsid w:val="000C55A5"/>
    <w:rsid w:val="000D7F01"/>
    <w:rsid w:val="001149C8"/>
    <w:rsid w:val="00121461"/>
    <w:rsid w:val="0012538B"/>
    <w:rsid w:val="00135329"/>
    <w:rsid w:val="00141B18"/>
    <w:rsid w:val="00142C2B"/>
    <w:rsid w:val="001604F9"/>
    <w:rsid w:val="00160E68"/>
    <w:rsid w:val="00175424"/>
    <w:rsid w:val="00183018"/>
    <w:rsid w:val="00190C3D"/>
    <w:rsid w:val="001944EB"/>
    <w:rsid w:val="0019635C"/>
    <w:rsid w:val="001A6527"/>
    <w:rsid w:val="001A6FEA"/>
    <w:rsid w:val="001C0519"/>
    <w:rsid w:val="001D2ABC"/>
    <w:rsid w:val="001D2F1F"/>
    <w:rsid w:val="001D3A2F"/>
    <w:rsid w:val="00204F93"/>
    <w:rsid w:val="00213728"/>
    <w:rsid w:val="00252C2A"/>
    <w:rsid w:val="00257E0A"/>
    <w:rsid w:val="002609C5"/>
    <w:rsid w:val="002821F2"/>
    <w:rsid w:val="002929DC"/>
    <w:rsid w:val="002A23A7"/>
    <w:rsid w:val="002B1C09"/>
    <w:rsid w:val="002B7B82"/>
    <w:rsid w:val="002C3DC5"/>
    <w:rsid w:val="002C7879"/>
    <w:rsid w:val="002D71C7"/>
    <w:rsid w:val="002E2CDE"/>
    <w:rsid w:val="003346E6"/>
    <w:rsid w:val="00334BDB"/>
    <w:rsid w:val="00336C31"/>
    <w:rsid w:val="00345F96"/>
    <w:rsid w:val="0034608A"/>
    <w:rsid w:val="00354F7A"/>
    <w:rsid w:val="003661C2"/>
    <w:rsid w:val="003673CA"/>
    <w:rsid w:val="00373E4A"/>
    <w:rsid w:val="00375DE4"/>
    <w:rsid w:val="003956A3"/>
    <w:rsid w:val="00397301"/>
    <w:rsid w:val="003A0634"/>
    <w:rsid w:val="003B4312"/>
    <w:rsid w:val="003B57C7"/>
    <w:rsid w:val="003D12F1"/>
    <w:rsid w:val="003D54AD"/>
    <w:rsid w:val="003D693A"/>
    <w:rsid w:val="00421355"/>
    <w:rsid w:val="00425784"/>
    <w:rsid w:val="00452990"/>
    <w:rsid w:val="004604CD"/>
    <w:rsid w:val="00462CFB"/>
    <w:rsid w:val="00486681"/>
    <w:rsid w:val="004948FB"/>
    <w:rsid w:val="00497200"/>
    <w:rsid w:val="004A2477"/>
    <w:rsid w:val="004C0C4E"/>
    <w:rsid w:val="004C25A2"/>
    <w:rsid w:val="004C3178"/>
    <w:rsid w:val="004D4267"/>
    <w:rsid w:val="00504AE4"/>
    <w:rsid w:val="00505829"/>
    <w:rsid w:val="005305D6"/>
    <w:rsid w:val="0055542F"/>
    <w:rsid w:val="00567F21"/>
    <w:rsid w:val="00571959"/>
    <w:rsid w:val="00571B80"/>
    <w:rsid w:val="0058238F"/>
    <w:rsid w:val="00592C00"/>
    <w:rsid w:val="00597694"/>
    <w:rsid w:val="005B0B35"/>
    <w:rsid w:val="005B5967"/>
    <w:rsid w:val="005B7AE1"/>
    <w:rsid w:val="005C301C"/>
    <w:rsid w:val="005F5040"/>
    <w:rsid w:val="006032E2"/>
    <w:rsid w:val="00615BAF"/>
    <w:rsid w:val="0061609B"/>
    <w:rsid w:val="00623E07"/>
    <w:rsid w:val="00632A0C"/>
    <w:rsid w:val="006379E9"/>
    <w:rsid w:val="006425E0"/>
    <w:rsid w:val="00666247"/>
    <w:rsid w:val="00681454"/>
    <w:rsid w:val="00687BAF"/>
    <w:rsid w:val="006945EE"/>
    <w:rsid w:val="006A512D"/>
    <w:rsid w:val="006C5CF7"/>
    <w:rsid w:val="006D77AF"/>
    <w:rsid w:val="006E6768"/>
    <w:rsid w:val="00710CF1"/>
    <w:rsid w:val="0072369E"/>
    <w:rsid w:val="0073468F"/>
    <w:rsid w:val="0077527A"/>
    <w:rsid w:val="007A0E53"/>
    <w:rsid w:val="007A6FEA"/>
    <w:rsid w:val="007C2D06"/>
    <w:rsid w:val="007D20DA"/>
    <w:rsid w:val="007D4E26"/>
    <w:rsid w:val="007E4A74"/>
    <w:rsid w:val="007F1F00"/>
    <w:rsid w:val="007F20FF"/>
    <w:rsid w:val="00804031"/>
    <w:rsid w:val="008044AD"/>
    <w:rsid w:val="00867646"/>
    <w:rsid w:val="00884D8D"/>
    <w:rsid w:val="00886A96"/>
    <w:rsid w:val="00893102"/>
    <w:rsid w:val="008A2062"/>
    <w:rsid w:val="008C2627"/>
    <w:rsid w:val="008D0DF7"/>
    <w:rsid w:val="008D2BEA"/>
    <w:rsid w:val="008E44CB"/>
    <w:rsid w:val="00903CFA"/>
    <w:rsid w:val="009317C6"/>
    <w:rsid w:val="00943A32"/>
    <w:rsid w:val="009547F5"/>
    <w:rsid w:val="00972CB3"/>
    <w:rsid w:val="00983036"/>
    <w:rsid w:val="0098745D"/>
    <w:rsid w:val="009B2B45"/>
    <w:rsid w:val="009E06D2"/>
    <w:rsid w:val="009E0F98"/>
    <w:rsid w:val="009E40DB"/>
    <w:rsid w:val="009E4E0D"/>
    <w:rsid w:val="00A0127D"/>
    <w:rsid w:val="00A0283C"/>
    <w:rsid w:val="00A20C98"/>
    <w:rsid w:val="00A24CF9"/>
    <w:rsid w:val="00A25B9A"/>
    <w:rsid w:val="00A32E87"/>
    <w:rsid w:val="00A4586F"/>
    <w:rsid w:val="00A46623"/>
    <w:rsid w:val="00A52EE5"/>
    <w:rsid w:val="00A6527C"/>
    <w:rsid w:val="00A72D95"/>
    <w:rsid w:val="00A925C9"/>
    <w:rsid w:val="00AA3CC7"/>
    <w:rsid w:val="00AA47BF"/>
    <w:rsid w:val="00AA6249"/>
    <w:rsid w:val="00AC7C81"/>
    <w:rsid w:val="00AD2604"/>
    <w:rsid w:val="00AD3E46"/>
    <w:rsid w:val="00AD7C20"/>
    <w:rsid w:val="00B034C3"/>
    <w:rsid w:val="00B1293F"/>
    <w:rsid w:val="00B33946"/>
    <w:rsid w:val="00B56218"/>
    <w:rsid w:val="00B63506"/>
    <w:rsid w:val="00B64962"/>
    <w:rsid w:val="00B70659"/>
    <w:rsid w:val="00B71250"/>
    <w:rsid w:val="00B7328E"/>
    <w:rsid w:val="00B74559"/>
    <w:rsid w:val="00B76F3D"/>
    <w:rsid w:val="00B848A9"/>
    <w:rsid w:val="00B86D15"/>
    <w:rsid w:val="00BA244C"/>
    <w:rsid w:val="00BA2E85"/>
    <w:rsid w:val="00BB55ED"/>
    <w:rsid w:val="00BD0463"/>
    <w:rsid w:val="00BD0BEA"/>
    <w:rsid w:val="00BD36DF"/>
    <w:rsid w:val="00BE3604"/>
    <w:rsid w:val="00C042A6"/>
    <w:rsid w:val="00C07057"/>
    <w:rsid w:val="00C20549"/>
    <w:rsid w:val="00C30D0F"/>
    <w:rsid w:val="00C3572F"/>
    <w:rsid w:val="00C45955"/>
    <w:rsid w:val="00C5501C"/>
    <w:rsid w:val="00C634C1"/>
    <w:rsid w:val="00C71BED"/>
    <w:rsid w:val="00CA67DB"/>
    <w:rsid w:val="00CA70A2"/>
    <w:rsid w:val="00CB54DF"/>
    <w:rsid w:val="00CC12D4"/>
    <w:rsid w:val="00CD3537"/>
    <w:rsid w:val="00CE2A8A"/>
    <w:rsid w:val="00CE5249"/>
    <w:rsid w:val="00CF6387"/>
    <w:rsid w:val="00D12A76"/>
    <w:rsid w:val="00D20D88"/>
    <w:rsid w:val="00D63ABD"/>
    <w:rsid w:val="00D67248"/>
    <w:rsid w:val="00D70F22"/>
    <w:rsid w:val="00D8097B"/>
    <w:rsid w:val="00D87257"/>
    <w:rsid w:val="00DA4EAA"/>
    <w:rsid w:val="00DB1844"/>
    <w:rsid w:val="00DE03AC"/>
    <w:rsid w:val="00E04762"/>
    <w:rsid w:val="00E05E21"/>
    <w:rsid w:val="00E24542"/>
    <w:rsid w:val="00E4133D"/>
    <w:rsid w:val="00E56153"/>
    <w:rsid w:val="00E61BC2"/>
    <w:rsid w:val="00E702BD"/>
    <w:rsid w:val="00E71C53"/>
    <w:rsid w:val="00E944F8"/>
    <w:rsid w:val="00EC5ECD"/>
    <w:rsid w:val="00ED307F"/>
    <w:rsid w:val="00ED57FF"/>
    <w:rsid w:val="00EE4477"/>
    <w:rsid w:val="00EF1097"/>
    <w:rsid w:val="00EF1574"/>
    <w:rsid w:val="00EF5D20"/>
    <w:rsid w:val="00F51CB4"/>
    <w:rsid w:val="00F67838"/>
    <w:rsid w:val="00F9053B"/>
    <w:rsid w:val="00FB2D9C"/>
    <w:rsid w:val="00FC3948"/>
    <w:rsid w:val="00FC51DA"/>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0E2F4"/>
  <w15:docId w15:val="{E1B0D863-DF90-461F-92AB-D0E75CC1D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E0F98"/>
    <w:pPr>
      <w:tabs>
        <w:tab w:val="center" w:pos="4680"/>
        <w:tab w:val="right" w:pos="9360"/>
      </w:tabs>
      <w:spacing w:after="0" w:line="240" w:lineRule="auto"/>
    </w:pPr>
    <w:rPr>
      <w:rFonts w:eastAsiaTheme="minorHAnsi"/>
      <w:lang w:val="sq-AL"/>
    </w:rPr>
  </w:style>
  <w:style w:type="character" w:customStyle="1" w:styleId="FooterChar">
    <w:name w:val="Footer Char"/>
    <w:basedOn w:val="DefaultParagraphFont"/>
    <w:link w:val="Footer"/>
    <w:uiPriority w:val="99"/>
    <w:rsid w:val="009E0F98"/>
    <w:rPr>
      <w:rFonts w:eastAsiaTheme="minorHAnsi"/>
      <w:lang w:val="sq-AL"/>
    </w:rPr>
  </w:style>
  <w:style w:type="paragraph" w:styleId="Header">
    <w:name w:val="header"/>
    <w:basedOn w:val="Normal"/>
    <w:link w:val="HeaderChar"/>
    <w:uiPriority w:val="99"/>
    <w:semiHidden/>
    <w:unhideWhenUsed/>
    <w:rsid w:val="00884D8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84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F746C3CEC0F4796B3F23DE4319F13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227</Nr_x002e__x0020_akti>
    <Data_x0020_e_x0020_Krijimit xmlns="0e656187-b300-4fb0-8bf4-3a50f872073c">2023-04-14T07:05:32Z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2023-04-12T22:00:00Z</Date_x0020_protokolli>
    <Titulli xmlns="0e656187-b300-4fb0-8bf4-3a50f872073c">Për disa shtesa dhe ndryshime në vendimin nr.110, datë 6.3.2019, të Këshillit të Ministrave, “Për përcaktimin e procedurave dhe të rregullave të përzgjedhjes së organizatave jofitimprurëse, të autorizuara për ofrimin e ndihmës juridike parësore të garantuar nga shteti, që përfitojnë financime nga buxheti i shtetit dhe mënyra e financimit të tyre”</Titulli>
    <Modifikuesi xmlns="0e656187-b300-4fb0-8bf4-3a50f872073c">nevila.samarxhi</Modifikuesi>
    <Nr_x002e__x0020_prot_x0020_QBZ xmlns="0e656187-b300-4fb0-8bf4-3a50f872073c">585</Nr_x002e__x0020_prot_x0020_QBZ>
    <Data_x0020_e_x0020_Modifikimit xmlns="0e656187-b300-4fb0-8bf4-3a50f872073c">2023-04-14T07:30:20Z</Data_x0020_e_x0020_Modifikimit>
    <Dekretuar xmlns="0e656187-b300-4fb0-8bf4-3a50f872073c">false</Dekretuar>
    <Data xmlns="0e656187-b300-4fb0-8bf4-3a50f872073c">2023-04-12T22:00:00Z</Data>
    <Nr_x002e__x0020_protokolli_x0020_i_x0020_aktit xmlns="0e656187-b300-4fb0-8bf4-3a50f872073c">1518/1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F746C3CEC0F4796B3F23DE4319F13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FF31A-EF55-4D2B-8A52-E792829E98BC}">
  <ds:schemaRefs>
    <ds:schemaRef ds:uri="http://schemas.microsoft.com/sharepoint/v3/contenttype/forms"/>
  </ds:schemaRefs>
</ds:datastoreItem>
</file>

<file path=customXml/itemProps2.xml><?xml version="1.0" encoding="utf-8"?>
<ds:datastoreItem xmlns:ds="http://schemas.openxmlformats.org/officeDocument/2006/customXml" ds:itemID="{8315A992-52DB-4B80-9EC6-7BEFB0380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62A426-4641-4859-9AA2-B5DBC851F0E7}">
  <ds:schemaRefs>
    <ds:schemaRef ds:uri="http://purl.org/dc/terms/"/>
    <ds:schemaRef ds:uri="http://purl.org/dc/elements/1.1/"/>
    <ds:schemaRef ds:uri="http://schemas.microsoft.com/office/2006/metadata/properties"/>
    <ds:schemaRef ds:uri="http://schemas.microsoft.com/office/2006/documentManagement/types"/>
    <ds:schemaRef ds:uri="http://purl.org/dc/dcmitype/"/>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0CCA7F5A-6F06-4D9F-999D-F35CEE03DD61}">
  <ds:schemaRefs>
    <ds:schemaRef ds:uri="http://schemas.microsoft.com/sharepoint/v3/contenttype/forms"/>
  </ds:schemaRefs>
</ds:datastoreItem>
</file>

<file path=customXml/itemProps5.xml><?xml version="1.0" encoding="utf-8"?>
<ds:datastoreItem xmlns:ds="http://schemas.openxmlformats.org/officeDocument/2006/customXml" ds:itemID="{DEA268B9-BBD4-4BF8-8DCD-26A84C46A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81F922A-1FD2-4B8C-84E3-A494CB317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Për disa shtesa dhe ndryshime në vendimin nr.110, datë 6.3.2019, të Këshillit të Ministrave, “Për përcaktimin e procedurave dhe të rregullave të përzgjedhjes së organizatave jofitimprurëse, të autorizuara për ofrimin e ndihmës juridike parësore të garantu</vt:lpstr>
    </vt:vector>
  </TitlesOfParts>
  <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nr.110, datë 6.3.2019, të Këshillit të Ministrave, “Për përcaktimin e procedurave dhe të rregullave të përzgjedhjes së organizatave jofitimprurëse, të autorizuara për ofrimin e ndihmës juridike parësore të garantuar nga shteti, që përfitojnë financime nga buxheti i shtetit dhe mënyra e financimit të tyre”</dc:title>
  <dc:creator>Entela Suli</dc:creator>
  <cp:lastModifiedBy>Jorina Kryeziu</cp:lastModifiedBy>
  <cp:revision>14</cp:revision>
  <dcterms:created xsi:type="dcterms:W3CDTF">2023-04-14T07:06:00Z</dcterms:created>
  <dcterms:modified xsi:type="dcterms:W3CDTF">2023-04-14T09:03:00Z</dcterms:modified>
</cp:coreProperties>
</file>