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5BCBE" w14:textId="77777777" w:rsidR="00DE14E8" w:rsidRPr="00C80EE9" w:rsidRDefault="00DE14E8" w:rsidP="00DE14E8">
      <w:pPr>
        <w:autoSpaceDE w:val="0"/>
        <w:autoSpaceDN w:val="0"/>
        <w:adjustRightInd w:val="0"/>
        <w:spacing w:after="0" w:line="240" w:lineRule="auto"/>
        <w:ind w:firstLine="284"/>
        <w:jc w:val="center"/>
        <w:rPr>
          <w:rFonts w:ascii="Garamond" w:hAnsi="Garamond"/>
          <w:b/>
          <w:bCs/>
          <w:color w:val="000000"/>
          <w:sz w:val="24"/>
          <w:szCs w:val="24"/>
          <w:lang w:eastAsia="sq-AL"/>
        </w:rPr>
      </w:pPr>
      <w:r w:rsidRPr="00C80EE9">
        <w:rPr>
          <w:rFonts w:ascii="Garamond" w:hAnsi="Garamond"/>
          <w:b/>
          <w:bCs/>
          <w:color w:val="000000"/>
          <w:sz w:val="24"/>
          <w:szCs w:val="24"/>
          <w:lang w:eastAsia="sq-AL"/>
        </w:rPr>
        <w:t>VENDIM</w:t>
      </w:r>
    </w:p>
    <w:p w14:paraId="77F6B50A" w14:textId="73CFA364" w:rsidR="00DE14E8" w:rsidRPr="00C80EE9" w:rsidRDefault="00DE14E8" w:rsidP="00DE14E8">
      <w:pPr>
        <w:autoSpaceDE w:val="0"/>
        <w:autoSpaceDN w:val="0"/>
        <w:adjustRightInd w:val="0"/>
        <w:spacing w:after="0" w:line="240" w:lineRule="auto"/>
        <w:ind w:firstLine="284"/>
        <w:jc w:val="center"/>
        <w:rPr>
          <w:rFonts w:ascii="Garamond" w:hAnsi="Garamond"/>
          <w:b/>
          <w:bCs/>
          <w:color w:val="000000"/>
          <w:sz w:val="24"/>
          <w:szCs w:val="24"/>
          <w:lang w:eastAsia="sq-AL"/>
        </w:rPr>
      </w:pPr>
      <w:r w:rsidRPr="00C80EE9">
        <w:rPr>
          <w:rFonts w:ascii="Garamond" w:hAnsi="Garamond"/>
          <w:b/>
          <w:bCs/>
          <w:color w:val="000000"/>
          <w:sz w:val="24"/>
          <w:szCs w:val="24"/>
          <w:lang w:eastAsia="sq-AL"/>
        </w:rPr>
        <w:t>Nr.</w:t>
      </w:r>
      <w:r w:rsidR="003933E4">
        <w:rPr>
          <w:rFonts w:ascii="Garamond" w:hAnsi="Garamond"/>
          <w:b/>
          <w:bCs/>
          <w:color w:val="000000"/>
          <w:sz w:val="24"/>
          <w:szCs w:val="24"/>
          <w:lang w:eastAsia="sq-AL"/>
        </w:rPr>
        <w:t xml:space="preserve"> </w:t>
      </w:r>
      <w:r w:rsidR="00396BA1" w:rsidRPr="00C80EE9">
        <w:rPr>
          <w:rFonts w:ascii="Garamond" w:hAnsi="Garamond"/>
          <w:b/>
          <w:bCs/>
          <w:color w:val="000000"/>
          <w:sz w:val="24"/>
          <w:szCs w:val="24"/>
          <w:lang w:eastAsia="sq-AL"/>
        </w:rPr>
        <w:t>252</w:t>
      </w:r>
      <w:r w:rsidRPr="00C80EE9">
        <w:rPr>
          <w:rFonts w:ascii="Garamond" w:hAnsi="Garamond"/>
          <w:b/>
          <w:bCs/>
          <w:color w:val="000000"/>
          <w:sz w:val="24"/>
          <w:szCs w:val="24"/>
          <w:lang w:eastAsia="sq-AL"/>
        </w:rPr>
        <w:t xml:space="preserve">, datë </w:t>
      </w:r>
      <w:r w:rsidR="00396BA1" w:rsidRPr="00C80EE9">
        <w:rPr>
          <w:rFonts w:ascii="Garamond" w:hAnsi="Garamond"/>
          <w:b/>
          <w:bCs/>
          <w:color w:val="000000"/>
          <w:sz w:val="24"/>
          <w:szCs w:val="24"/>
          <w:lang w:eastAsia="sq-AL"/>
        </w:rPr>
        <w:t>20.4.2023</w:t>
      </w:r>
    </w:p>
    <w:p w14:paraId="4E8C2FAD" w14:textId="77777777" w:rsidR="00DE14E8" w:rsidRPr="00C80EE9" w:rsidRDefault="00DE14E8" w:rsidP="00DE14E8">
      <w:pPr>
        <w:autoSpaceDE w:val="0"/>
        <w:autoSpaceDN w:val="0"/>
        <w:adjustRightInd w:val="0"/>
        <w:spacing w:after="0" w:line="240" w:lineRule="auto"/>
        <w:ind w:firstLine="284"/>
        <w:rPr>
          <w:rFonts w:ascii="Garamond" w:hAnsi="Garamond"/>
          <w:b/>
          <w:bCs/>
          <w:caps/>
          <w:color w:val="000000"/>
          <w:sz w:val="24"/>
          <w:szCs w:val="24"/>
          <w:lang w:eastAsia="sq-AL"/>
        </w:rPr>
      </w:pPr>
    </w:p>
    <w:p w14:paraId="730DE12D" w14:textId="3CF865B2" w:rsidR="00DE14E8" w:rsidRPr="00C80EE9" w:rsidRDefault="00DE14E8" w:rsidP="00931519">
      <w:pPr>
        <w:autoSpaceDE w:val="0"/>
        <w:autoSpaceDN w:val="0"/>
        <w:adjustRightInd w:val="0"/>
        <w:spacing w:after="0" w:line="240" w:lineRule="auto"/>
        <w:jc w:val="center"/>
        <w:rPr>
          <w:rFonts w:ascii="Garamond" w:hAnsi="Garamond"/>
          <w:b/>
          <w:bCs/>
          <w:sz w:val="24"/>
          <w:szCs w:val="24"/>
          <w:lang w:eastAsia="sq-AL"/>
        </w:rPr>
      </w:pPr>
      <w:r w:rsidRPr="00C80EE9">
        <w:rPr>
          <w:rFonts w:ascii="Garamond" w:hAnsi="Garamond"/>
          <w:b/>
          <w:bCs/>
          <w:color w:val="000000"/>
          <w:sz w:val="24"/>
          <w:szCs w:val="24"/>
          <w:lang w:eastAsia="sq-AL"/>
        </w:rPr>
        <w:t xml:space="preserve">PËR </w:t>
      </w:r>
      <w:r w:rsidRPr="00C80EE9">
        <w:rPr>
          <w:rFonts w:ascii="Garamond" w:hAnsi="Garamond"/>
          <w:b/>
          <w:bCs/>
          <w:sz w:val="24"/>
          <w:szCs w:val="24"/>
          <w:lang w:eastAsia="sq-AL"/>
        </w:rPr>
        <w:t>MIRATIMIN E STRATEGJISË NDËRSEKTORIALE PËR DECENTRALIZIMIN DHE QEVERISJEN VENDORE 2023</w:t>
      </w:r>
      <w:r w:rsidR="0066066B" w:rsidRPr="00C80EE9">
        <w:rPr>
          <w:rFonts w:ascii="Garamond" w:hAnsi="Garamond"/>
          <w:b/>
          <w:bCs/>
          <w:sz w:val="24"/>
          <w:szCs w:val="24"/>
          <w:lang w:eastAsia="sq-AL"/>
        </w:rPr>
        <w:t>–</w:t>
      </w:r>
      <w:r w:rsidRPr="00C80EE9">
        <w:rPr>
          <w:rFonts w:ascii="Garamond" w:hAnsi="Garamond"/>
          <w:b/>
          <w:bCs/>
          <w:sz w:val="24"/>
          <w:szCs w:val="24"/>
          <w:lang w:eastAsia="sq-AL"/>
        </w:rPr>
        <w:t>2030, TË PLANIT TË SAJ TË VEPRIMIT 2023</w:t>
      </w:r>
      <w:r w:rsidR="0066066B" w:rsidRPr="00C80EE9">
        <w:rPr>
          <w:rFonts w:ascii="Garamond" w:hAnsi="Garamond"/>
          <w:b/>
          <w:bCs/>
          <w:sz w:val="24"/>
          <w:szCs w:val="24"/>
          <w:lang w:eastAsia="sq-AL"/>
        </w:rPr>
        <w:t>–</w:t>
      </w:r>
      <w:r w:rsidRPr="00C80EE9">
        <w:rPr>
          <w:rFonts w:ascii="Garamond" w:hAnsi="Garamond"/>
          <w:b/>
          <w:bCs/>
          <w:sz w:val="24"/>
          <w:szCs w:val="24"/>
          <w:lang w:eastAsia="sq-AL"/>
        </w:rPr>
        <w:t>2025 E TË PASAPORTËS SË INDIKATORËVE</w:t>
      </w:r>
    </w:p>
    <w:p w14:paraId="768479AC" w14:textId="77777777" w:rsidR="00DE14E8" w:rsidRPr="00C80EE9" w:rsidRDefault="00DE14E8" w:rsidP="00DE14E8">
      <w:pPr>
        <w:tabs>
          <w:tab w:val="left" w:pos="1620"/>
          <w:tab w:val="left" w:pos="1700"/>
        </w:tabs>
        <w:autoSpaceDE w:val="0"/>
        <w:autoSpaceDN w:val="0"/>
        <w:adjustRightInd w:val="0"/>
        <w:spacing w:after="0" w:line="240" w:lineRule="auto"/>
        <w:ind w:firstLine="284"/>
        <w:jc w:val="center"/>
        <w:rPr>
          <w:rFonts w:ascii="Garamond" w:hAnsi="Garamond"/>
          <w:b/>
          <w:bCs/>
          <w:color w:val="000000"/>
          <w:sz w:val="24"/>
          <w:szCs w:val="24"/>
          <w:lang w:eastAsia="sq-AL"/>
        </w:rPr>
      </w:pPr>
    </w:p>
    <w:p w14:paraId="533CC547" w14:textId="77777777" w:rsidR="00DE14E8" w:rsidRPr="00C80EE9" w:rsidRDefault="00DE14E8" w:rsidP="00DE14E8">
      <w:pPr>
        <w:autoSpaceDE w:val="0"/>
        <w:autoSpaceDN w:val="0"/>
        <w:adjustRightInd w:val="0"/>
        <w:spacing w:after="0" w:line="240" w:lineRule="auto"/>
        <w:ind w:firstLine="284"/>
        <w:jc w:val="both"/>
        <w:rPr>
          <w:rFonts w:ascii="Garamond" w:hAnsi="Garamond"/>
          <w:color w:val="000000"/>
          <w:sz w:val="24"/>
          <w:szCs w:val="24"/>
          <w:lang w:eastAsia="sq-AL"/>
        </w:rPr>
      </w:pPr>
      <w:r w:rsidRPr="00C80EE9">
        <w:rPr>
          <w:rFonts w:ascii="Garamond" w:hAnsi="Garamond"/>
          <w:color w:val="000000"/>
          <w:sz w:val="24"/>
          <w:szCs w:val="24"/>
          <w:lang w:eastAsia="sq-AL"/>
        </w:rPr>
        <w:t>Në mbështetje të nenit 100 të Kushtetutës, me propozimin e ministrit të Brendshëm, Këshilli i Ministrave</w:t>
      </w:r>
    </w:p>
    <w:p w14:paraId="5D691021" w14:textId="77777777" w:rsidR="00DE14E8" w:rsidRPr="00C80EE9" w:rsidRDefault="00DE14E8" w:rsidP="00DE14E8">
      <w:pPr>
        <w:autoSpaceDE w:val="0"/>
        <w:autoSpaceDN w:val="0"/>
        <w:adjustRightInd w:val="0"/>
        <w:spacing w:after="0" w:line="240" w:lineRule="auto"/>
        <w:ind w:firstLine="284"/>
        <w:jc w:val="center"/>
        <w:rPr>
          <w:rFonts w:ascii="Garamond" w:hAnsi="Garamond" w:cs="MS Mincho"/>
          <w:b/>
          <w:bCs/>
          <w:color w:val="000000"/>
          <w:sz w:val="24"/>
          <w:szCs w:val="24"/>
          <w:lang w:eastAsia="sq-AL"/>
        </w:rPr>
      </w:pPr>
    </w:p>
    <w:p w14:paraId="229CABF0" w14:textId="77777777" w:rsidR="00DE14E8" w:rsidRPr="00C80EE9" w:rsidRDefault="00DE14E8" w:rsidP="00DE14E8">
      <w:pPr>
        <w:autoSpaceDE w:val="0"/>
        <w:autoSpaceDN w:val="0"/>
        <w:adjustRightInd w:val="0"/>
        <w:spacing w:after="0" w:line="240" w:lineRule="auto"/>
        <w:ind w:firstLine="284"/>
        <w:jc w:val="center"/>
        <w:rPr>
          <w:rFonts w:ascii="Garamond" w:hAnsi="Garamond" w:cs="MS Mincho"/>
          <w:bCs/>
          <w:color w:val="000000"/>
          <w:sz w:val="24"/>
          <w:szCs w:val="24"/>
          <w:lang w:eastAsia="sq-AL"/>
        </w:rPr>
      </w:pPr>
      <w:r w:rsidRPr="00C80EE9">
        <w:rPr>
          <w:rFonts w:ascii="Garamond" w:hAnsi="Garamond" w:cs="MS Mincho"/>
          <w:bCs/>
          <w:color w:val="000000"/>
          <w:sz w:val="24"/>
          <w:szCs w:val="24"/>
          <w:lang w:eastAsia="sq-AL"/>
        </w:rPr>
        <w:t>VENDOSI:</w:t>
      </w:r>
    </w:p>
    <w:p w14:paraId="6F7CE9E1" w14:textId="77777777" w:rsidR="00DE14E8" w:rsidRPr="00C80EE9" w:rsidRDefault="00DE14E8" w:rsidP="00DE14E8">
      <w:pPr>
        <w:autoSpaceDE w:val="0"/>
        <w:autoSpaceDN w:val="0"/>
        <w:adjustRightInd w:val="0"/>
        <w:spacing w:after="0" w:line="240" w:lineRule="auto"/>
        <w:ind w:firstLine="284"/>
        <w:jc w:val="both"/>
        <w:rPr>
          <w:rFonts w:ascii="Garamond" w:hAnsi="Garamond"/>
          <w:color w:val="000000"/>
          <w:sz w:val="24"/>
          <w:szCs w:val="24"/>
          <w:lang w:eastAsia="sq-AL"/>
        </w:rPr>
      </w:pPr>
    </w:p>
    <w:p w14:paraId="262558D2" w14:textId="28AC7B10" w:rsidR="00DE14E8" w:rsidRPr="00C80EE9" w:rsidRDefault="00DE14E8" w:rsidP="00DE14E8">
      <w:pPr>
        <w:autoSpaceDE w:val="0"/>
        <w:autoSpaceDN w:val="0"/>
        <w:adjustRightInd w:val="0"/>
        <w:spacing w:after="0" w:line="240" w:lineRule="auto"/>
        <w:ind w:firstLine="284"/>
        <w:jc w:val="both"/>
        <w:rPr>
          <w:rFonts w:ascii="Garamond" w:hAnsi="Garamond"/>
          <w:color w:val="000000"/>
          <w:sz w:val="24"/>
          <w:szCs w:val="24"/>
          <w:lang w:eastAsia="sq-AL"/>
        </w:rPr>
      </w:pPr>
      <w:r w:rsidRPr="00C80EE9">
        <w:rPr>
          <w:rFonts w:ascii="Garamond" w:hAnsi="Garamond"/>
          <w:color w:val="000000"/>
          <w:sz w:val="24"/>
          <w:szCs w:val="24"/>
          <w:lang w:eastAsia="sq-AL"/>
        </w:rPr>
        <w:t>1. Miratimin e Strategjisë Ndërsektoriale për Decentralizimin dhe Qeverisjen Vendore 2023</w:t>
      </w:r>
      <w:r w:rsidR="00FF185E" w:rsidRPr="00C80EE9">
        <w:rPr>
          <w:rFonts w:ascii="Garamond" w:hAnsi="Garamond"/>
          <w:bCs/>
          <w:sz w:val="24"/>
          <w:szCs w:val="24"/>
          <w:lang w:eastAsia="sq-AL"/>
        </w:rPr>
        <w:t>–</w:t>
      </w:r>
      <w:r w:rsidRPr="00C80EE9">
        <w:rPr>
          <w:rFonts w:ascii="Garamond" w:hAnsi="Garamond"/>
          <w:color w:val="000000"/>
          <w:sz w:val="24"/>
          <w:szCs w:val="24"/>
          <w:lang w:eastAsia="sq-AL"/>
        </w:rPr>
        <w:t>2030, të planit të saj të veprimit 2023</w:t>
      </w:r>
      <w:r w:rsidR="00FF185E" w:rsidRPr="00C80EE9">
        <w:rPr>
          <w:rFonts w:ascii="Garamond" w:hAnsi="Garamond"/>
          <w:bCs/>
          <w:sz w:val="24"/>
          <w:szCs w:val="24"/>
          <w:lang w:eastAsia="sq-AL"/>
        </w:rPr>
        <w:t>–</w:t>
      </w:r>
      <w:r w:rsidRPr="00C80EE9">
        <w:rPr>
          <w:rFonts w:ascii="Garamond" w:hAnsi="Garamond"/>
          <w:color w:val="000000"/>
          <w:sz w:val="24"/>
          <w:szCs w:val="24"/>
          <w:lang w:eastAsia="sq-AL"/>
        </w:rPr>
        <w:t xml:space="preserve">2025 dhe të pasaportës së indikatorëve, që i bashkëlidhen këtij vendimi dhe janë pjesë përbërëse të tij. </w:t>
      </w:r>
    </w:p>
    <w:p w14:paraId="01CD4257" w14:textId="77777777" w:rsidR="00DE14E8" w:rsidRPr="00C80EE9" w:rsidRDefault="00DE14E8" w:rsidP="00DE14E8">
      <w:pPr>
        <w:autoSpaceDE w:val="0"/>
        <w:autoSpaceDN w:val="0"/>
        <w:adjustRightInd w:val="0"/>
        <w:spacing w:after="0" w:line="240" w:lineRule="auto"/>
        <w:ind w:firstLine="284"/>
        <w:jc w:val="both"/>
        <w:rPr>
          <w:rFonts w:ascii="Garamond" w:hAnsi="Garamond"/>
          <w:color w:val="000000"/>
          <w:sz w:val="24"/>
          <w:szCs w:val="24"/>
          <w:lang w:eastAsia="sq-AL"/>
        </w:rPr>
      </w:pPr>
      <w:r w:rsidRPr="00C80EE9">
        <w:rPr>
          <w:rFonts w:ascii="Garamond" w:hAnsi="Garamond"/>
          <w:color w:val="000000"/>
          <w:sz w:val="24"/>
          <w:szCs w:val="24"/>
          <w:lang w:eastAsia="sq-AL"/>
        </w:rPr>
        <w:t xml:space="preserve">2. Ngarkohen Ministria e Brendshme, ministritë e linjës, njësitë e vetëqeverisjes vendore dhe institucionet e tjera përgjegjëse, të përcaktuara në strategjinë dhe në planin e veprimit, për zbatimin e këtij vendimi. </w:t>
      </w:r>
    </w:p>
    <w:p w14:paraId="3A76B31C" w14:textId="77777777" w:rsidR="00DE14E8" w:rsidRPr="00C80EE9" w:rsidRDefault="00DE14E8" w:rsidP="00DE14E8">
      <w:pPr>
        <w:autoSpaceDE w:val="0"/>
        <w:autoSpaceDN w:val="0"/>
        <w:adjustRightInd w:val="0"/>
        <w:spacing w:after="0" w:line="240" w:lineRule="auto"/>
        <w:ind w:firstLine="284"/>
        <w:jc w:val="both"/>
        <w:rPr>
          <w:rFonts w:ascii="Garamond" w:hAnsi="Garamond"/>
          <w:color w:val="000000"/>
          <w:sz w:val="24"/>
          <w:szCs w:val="24"/>
          <w:lang w:eastAsia="sq-AL"/>
        </w:rPr>
      </w:pPr>
      <w:r w:rsidRPr="00C80EE9">
        <w:rPr>
          <w:rFonts w:ascii="Garamond" w:hAnsi="Garamond"/>
          <w:color w:val="000000"/>
          <w:sz w:val="24"/>
          <w:szCs w:val="24"/>
          <w:lang w:eastAsia="sq-AL"/>
        </w:rPr>
        <w:t>Ky vendim hyn në fuqi pas botimit në Fletoren Zyrtare.</w:t>
      </w:r>
    </w:p>
    <w:p w14:paraId="76C21928" w14:textId="77777777" w:rsidR="00DE14E8" w:rsidRPr="00C80EE9" w:rsidRDefault="00DE14E8" w:rsidP="00DE14E8">
      <w:pPr>
        <w:autoSpaceDE w:val="0"/>
        <w:autoSpaceDN w:val="0"/>
        <w:adjustRightInd w:val="0"/>
        <w:spacing w:after="0" w:line="240" w:lineRule="auto"/>
        <w:ind w:firstLine="284"/>
        <w:jc w:val="right"/>
        <w:rPr>
          <w:rFonts w:ascii="Garamond" w:hAnsi="Garamond"/>
          <w:b/>
          <w:bCs/>
          <w:color w:val="000000"/>
          <w:sz w:val="24"/>
          <w:szCs w:val="24"/>
          <w:lang w:eastAsia="sq-AL"/>
        </w:rPr>
      </w:pPr>
      <w:r w:rsidRPr="00C80EE9">
        <w:rPr>
          <w:rFonts w:ascii="Garamond" w:hAnsi="Garamond"/>
          <w:b/>
          <w:bCs/>
          <w:caps/>
          <w:color w:val="000000"/>
          <w:sz w:val="24"/>
          <w:szCs w:val="24"/>
          <w:lang w:eastAsia="sq-AL"/>
        </w:rPr>
        <w:t xml:space="preserve"> </w:t>
      </w:r>
    </w:p>
    <w:p w14:paraId="0F4BF82A" w14:textId="77777777" w:rsidR="00DE14E8" w:rsidRPr="00C80EE9" w:rsidRDefault="00DE14E8" w:rsidP="00DE14E8">
      <w:pPr>
        <w:autoSpaceDE w:val="0"/>
        <w:autoSpaceDN w:val="0"/>
        <w:adjustRightInd w:val="0"/>
        <w:spacing w:after="0" w:line="240" w:lineRule="auto"/>
        <w:ind w:firstLine="284"/>
        <w:jc w:val="right"/>
        <w:rPr>
          <w:rFonts w:ascii="Garamond" w:hAnsi="Garamond"/>
          <w:bCs/>
          <w:color w:val="000000"/>
          <w:sz w:val="24"/>
          <w:szCs w:val="24"/>
          <w:lang w:eastAsia="sq-AL"/>
        </w:rPr>
      </w:pPr>
      <w:r w:rsidRPr="00C80EE9">
        <w:rPr>
          <w:rFonts w:ascii="Garamond" w:hAnsi="Garamond"/>
          <w:bCs/>
          <w:color w:val="000000"/>
          <w:sz w:val="24"/>
          <w:szCs w:val="24"/>
          <w:lang w:eastAsia="sq-AL"/>
        </w:rPr>
        <w:t>ZËVENDËSKRYEMINISTËR</w:t>
      </w:r>
    </w:p>
    <w:p w14:paraId="707C14A2" w14:textId="77777777" w:rsidR="00DE14E8" w:rsidRPr="00C80EE9" w:rsidRDefault="00DE14E8" w:rsidP="00DE14E8">
      <w:pPr>
        <w:autoSpaceDE w:val="0"/>
        <w:autoSpaceDN w:val="0"/>
        <w:adjustRightInd w:val="0"/>
        <w:spacing w:after="0" w:line="240" w:lineRule="auto"/>
        <w:ind w:firstLine="284"/>
        <w:jc w:val="right"/>
        <w:rPr>
          <w:rFonts w:ascii="Garamond" w:hAnsi="Garamond"/>
          <w:sz w:val="24"/>
          <w:szCs w:val="24"/>
        </w:rPr>
      </w:pPr>
      <w:r w:rsidRPr="00C80EE9">
        <w:rPr>
          <w:rFonts w:ascii="Garamond" w:hAnsi="Garamond"/>
          <w:b/>
          <w:bCs/>
          <w:color w:val="000000"/>
          <w:sz w:val="24"/>
          <w:szCs w:val="24"/>
          <w:lang w:eastAsia="sq-AL"/>
        </w:rPr>
        <w:t>Belinda Balluku</w:t>
      </w:r>
    </w:p>
    <w:p w14:paraId="63307F97" w14:textId="77777777" w:rsidR="00DE14E8" w:rsidRPr="00C80EE9" w:rsidRDefault="00DE14E8" w:rsidP="00AA5DC1">
      <w:pPr>
        <w:pStyle w:val="AAAAATEXXXX"/>
        <w:jc w:val="center"/>
        <w:rPr>
          <w:b/>
        </w:rPr>
      </w:pPr>
    </w:p>
    <w:p w14:paraId="237647EA" w14:textId="18CE3875" w:rsidR="00B15EB5" w:rsidRPr="00C80EE9" w:rsidRDefault="00B15EB5" w:rsidP="00AA5DC1">
      <w:pPr>
        <w:pStyle w:val="AAAAATEXXXX"/>
        <w:jc w:val="center"/>
      </w:pPr>
      <w:r w:rsidRPr="00C80EE9">
        <w:t>STRATEGJIA NDËRSEKTORIALE PËR DECENTRALIZIMIN DHE QEVERISJEN VENDORE, 2023</w:t>
      </w:r>
      <w:r w:rsidR="00562A99" w:rsidRPr="00C80EE9">
        <w:t>–</w:t>
      </w:r>
      <w:r w:rsidRPr="00C80EE9">
        <w:t>2030</w:t>
      </w:r>
    </w:p>
    <w:p w14:paraId="2E945608" w14:textId="77777777" w:rsidR="00AA5DC1" w:rsidRPr="00C80EE9" w:rsidRDefault="00AA5DC1" w:rsidP="00AA5DC1">
      <w:pPr>
        <w:pStyle w:val="AAAAATEXXXX"/>
      </w:pPr>
    </w:p>
    <w:p w14:paraId="14873597" w14:textId="29A38FA5" w:rsidR="00E45A26" w:rsidRPr="00C80EE9" w:rsidRDefault="00B56C4C" w:rsidP="00AA5DC1">
      <w:pPr>
        <w:pStyle w:val="AAAAATEXXXX"/>
        <w:rPr>
          <w:b/>
        </w:rPr>
      </w:pPr>
      <w:bookmarkStart w:id="0" w:name="_Toc131157158"/>
      <w:r w:rsidRPr="00C80EE9">
        <w:rPr>
          <w:b/>
        </w:rPr>
        <w:t>Falënderime</w:t>
      </w:r>
      <w:bookmarkEnd w:id="0"/>
    </w:p>
    <w:p w14:paraId="557DF96F" w14:textId="2E8393C9" w:rsidR="00FD63D5" w:rsidRPr="00C80EE9" w:rsidRDefault="00FD63D5" w:rsidP="00AA5DC1">
      <w:pPr>
        <w:pStyle w:val="AAAAATEXXXX"/>
      </w:pPr>
      <w:r w:rsidRPr="00C80EE9">
        <w:rPr>
          <w:i/>
        </w:rPr>
        <w:t>Strategjia Ndërsektoriale për Decentralizimin dhe Qeverisjen Vendore 2023</w:t>
      </w:r>
      <w:r w:rsidR="00620410" w:rsidRPr="00C80EE9">
        <w:rPr>
          <w:i/>
        </w:rPr>
        <w:t>–</w:t>
      </w:r>
      <w:r w:rsidRPr="00C80EE9">
        <w:rPr>
          <w:i/>
        </w:rPr>
        <w:t>2030</w:t>
      </w:r>
      <w:r w:rsidRPr="00C80EE9">
        <w:t xml:space="preserve"> është një dokument i </w:t>
      </w:r>
      <w:r w:rsidR="001C3462" w:rsidRPr="00C80EE9">
        <w:t>hartuar</w:t>
      </w:r>
      <w:r w:rsidR="005414C2" w:rsidRPr="00C80EE9">
        <w:t xml:space="preserve"> nga </w:t>
      </w:r>
      <w:r w:rsidR="00077DD1" w:rsidRPr="00C80EE9">
        <w:t xml:space="preserve">Ministria e Brendshme, nën kujdesin e </w:t>
      </w:r>
      <w:r w:rsidR="00915B56" w:rsidRPr="00C80EE9">
        <w:t>m</w:t>
      </w:r>
      <w:r w:rsidR="00077DD1" w:rsidRPr="00C80EE9">
        <w:t xml:space="preserve">inistrit të Brendshëm, </w:t>
      </w:r>
      <w:r w:rsidR="00B9598F" w:rsidRPr="00C80EE9">
        <w:t>z</w:t>
      </w:r>
      <w:r w:rsidR="00077DD1" w:rsidRPr="00C80EE9">
        <w:t>.</w:t>
      </w:r>
      <w:r w:rsidRPr="00C80EE9">
        <w:t xml:space="preserve"> Bledar Çuçi, dhe </w:t>
      </w:r>
      <w:r w:rsidR="001C3462" w:rsidRPr="00C80EE9">
        <w:t xml:space="preserve">drejtuesit të Grupit Politik </w:t>
      </w:r>
      <w:r w:rsidR="00F83AE7" w:rsidRPr="00C80EE9">
        <w:t>për</w:t>
      </w:r>
      <w:r w:rsidR="001C3462" w:rsidRPr="00C80EE9">
        <w:t xml:space="preserve"> hartimi</w:t>
      </w:r>
      <w:r w:rsidR="00F83AE7" w:rsidRPr="00C80EE9">
        <w:t>n e</w:t>
      </w:r>
      <w:r w:rsidR="001C3462" w:rsidRPr="00C80EE9">
        <w:t xml:space="preserve"> kësaj strategjie,</w:t>
      </w:r>
      <w:r w:rsidR="007F1606" w:rsidRPr="00C80EE9">
        <w:t xml:space="preserve"> </w:t>
      </w:r>
      <w:r w:rsidR="00742CA8">
        <w:t>z</w:t>
      </w:r>
      <w:r w:rsidRPr="00C80EE9">
        <w:t>ëvendësministr</w:t>
      </w:r>
      <w:r w:rsidR="005414C2" w:rsidRPr="00C80EE9">
        <w:t>i</w:t>
      </w:r>
      <w:r w:rsidR="00DD54E5" w:rsidRPr="00C80EE9">
        <w:t>t</w:t>
      </w:r>
      <w:r w:rsidR="005414C2" w:rsidRPr="00C80EE9">
        <w:t xml:space="preserve"> </w:t>
      </w:r>
      <w:r w:rsidR="00DD54E5" w:rsidRPr="00C80EE9">
        <w:t>të</w:t>
      </w:r>
      <w:r w:rsidRPr="00C80EE9">
        <w:t xml:space="preserve"> Brendsh</w:t>
      </w:r>
      <w:r w:rsidR="005414C2" w:rsidRPr="00C80EE9">
        <w:t>ë</w:t>
      </w:r>
      <w:r w:rsidR="00DD54E5" w:rsidRPr="00C80EE9">
        <w:t xml:space="preserve">m, </w:t>
      </w:r>
      <w:r w:rsidR="00915B56" w:rsidRPr="00C80EE9">
        <w:t>z</w:t>
      </w:r>
      <w:r w:rsidR="00DD54E5" w:rsidRPr="00C80EE9">
        <w:t>nj. Romina Kuko</w:t>
      </w:r>
      <w:r w:rsidRPr="00C80EE9">
        <w:t xml:space="preserve">. </w:t>
      </w:r>
    </w:p>
    <w:p w14:paraId="5CD70145" w14:textId="6807D677" w:rsidR="00FD63D5" w:rsidRPr="00C80EE9" w:rsidRDefault="00FD63D5" w:rsidP="00AA5DC1">
      <w:pPr>
        <w:pStyle w:val="AAAAATEXXXX"/>
      </w:pPr>
      <w:r w:rsidRPr="00C80EE9">
        <w:t xml:space="preserve">Grupi </w:t>
      </w:r>
      <w:r w:rsidR="00967EC7" w:rsidRPr="00C80EE9">
        <w:t xml:space="preserve">teknik </w:t>
      </w:r>
      <w:r w:rsidRPr="00C80EE9">
        <w:t>i hartimit të strategjisë u</w:t>
      </w:r>
      <w:r w:rsidR="00403630" w:rsidRPr="00C80EE9">
        <w:t xml:space="preserve"> </w:t>
      </w:r>
      <w:r w:rsidRPr="00C80EE9">
        <w:t xml:space="preserve">kryesua nga </w:t>
      </w:r>
      <w:r w:rsidR="00E76EA2" w:rsidRPr="00C80EE9">
        <w:t xml:space="preserve">drejtori i përgjithshëm </w:t>
      </w:r>
      <w:r w:rsidRPr="00C80EE9">
        <w:t xml:space="preserve">i Agjencisë për Mbështetjen e Vetëqeverisjes Vendore, </w:t>
      </w:r>
      <w:r w:rsidR="007C7782" w:rsidRPr="00C80EE9">
        <w:t>z</w:t>
      </w:r>
      <w:r w:rsidRPr="00C80EE9">
        <w:t xml:space="preserve">. Enea Hoti, sot Sekretar i Përgjithshëm, si edhe dy strukturat teknike të Ministrisë së Brendshme, </w:t>
      </w:r>
      <w:r w:rsidR="0000255A" w:rsidRPr="00C80EE9">
        <w:t xml:space="preserve">ekipi </w:t>
      </w:r>
      <w:r w:rsidRPr="00C80EE9">
        <w:t xml:space="preserve">i Drejtorisë së Politikave për Çështjet Vendore dhe Agjencisë për Mbështetjen e Vetëqeverisjes Vendore. </w:t>
      </w:r>
    </w:p>
    <w:p w14:paraId="3E174543" w14:textId="34C7D1BD" w:rsidR="00052BA0" w:rsidRPr="00C80EE9" w:rsidRDefault="00052BA0" w:rsidP="00AA5DC1">
      <w:pPr>
        <w:pStyle w:val="AAAAATEXXXX"/>
      </w:pPr>
      <w:r w:rsidRPr="00C80EE9">
        <w:t xml:space="preserve">Ky dokument nuk do të ishte finalizuar pa kontributin e drejtpërdrejtë të bashkive, </w:t>
      </w:r>
      <w:r w:rsidR="00B56C4C" w:rsidRPr="00C80EE9">
        <w:t xml:space="preserve">të </w:t>
      </w:r>
      <w:r w:rsidR="00F83AE7" w:rsidRPr="00C80EE9">
        <w:t>m</w:t>
      </w:r>
      <w:r w:rsidRPr="00C80EE9">
        <w:t xml:space="preserve">inistrive të </w:t>
      </w:r>
      <w:r w:rsidR="008B4DD7" w:rsidRPr="00C80EE9">
        <w:t xml:space="preserve">linjës </w:t>
      </w:r>
      <w:r w:rsidRPr="00C80EE9">
        <w:t xml:space="preserve">dhe </w:t>
      </w:r>
      <w:r w:rsidR="00F83AE7" w:rsidRPr="00C80EE9">
        <w:t>a</w:t>
      </w:r>
      <w:r w:rsidRPr="00C80EE9">
        <w:t xml:space="preserve">gjencive </w:t>
      </w:r>
      <w:r w:rsidR="00F83AE7" w:rsidRPr="00C80EE9">
        <w:t>s</w:t>
      </w:r>
      <w:r w:rsidRPr="00C80EE9">
        <w:t>htetërore, përmes një procesi të gjerë konsultimi dhe</w:t>
      </w:r>
      <w:r w:rsidR="00403630" w:rsidRPr="00C80EE9">
        <w:t xml:space="preserve"> </w:t>
      </w:r>
      <w:r w:rsidR="00B56C4C" w:rsidRPr="00C80EE9">
        <w:t xml:space="preserve">vlerësimi </w:t>
      </w:r>
      <w:r w:rsidRPr="00C80EE9">
        <w:t>të gjetjeve</w:t>
      </w:r>
      <w:r w:rsidR="00B56C4C" w:rsidRPr="00C80EE9">
        <w:t>,</w:t>
      </w:r>
      <w:r w:rsidRPr="00C80EE9">
        <w:t xml:space="preserve"> për të siguruar informimin dhe orientimin e nevojshëm </w:t>
      </w:r>
      <w:r w:rsidR="00B56C4C" w:rsidRPr="00C80EE9">
        <w:t xml:space="preserve">të </w:t>
      </w:r>
      <w:r w:rsidRPr="00C80EE9">
        <w:t>punës për periudhën e ardhshme 2023</w:t>
      </w:r>
      <w:r w:rsidR="00562A99" w:rsidRPr="00C80EE9">
        <w:rPr>
          <w:rFonts w:cs="Times New Roman"/>
          <w:bCs/>
        </w:rPr>
        <w:t>–</w:t>
      </w:r>
      <w:r w:rsidRPr="00C80EE9">
        <w:t>2030.</w:t>
      </w:r>
    </w:p>
    <w:p w14:paraId="168661D9" w14:textId="066D5F8E" w:rsidR="00B83F1F" w:rsidRPr="00C80EE9" w:rsidRDefault="00FD63D5" w:rsidP="00AA5DC1">
      <w:pPr>
        <w:pStyle w:val="AAAAATEXXXX"/>
      </w:pPr>
      <w:r w:rsidRPr="00C80EE9">
        <w:t>Hartimi i kësaj strategjie u krye nëpërmjet një procesi të hapur</w:t>
      </w:r>
      <w:r w:rsidR="003375E5" w:rsidRPr="00C80EE9">
        <w:t>,</w:t>
      </w:r>
      <w:r w:rsidRPr="00C80EE9">
        <w:t xml:space="preserve"> duke përfshirë kontributin dhe dijen e </w:t>
      </w:r>
      <w:r w:rsidR="00F678DD" w:rsidRPr="00C80EE9">
        <w:t xml:space="preserve">grumbulluar </w:t>
      </w:r>
      <w:r w:rsidRPr="00C80EE9">
        <w:t xml:space="preserve">të </w:t>
      </w:r>
      <w:r w:rsidR="00CB295D" w:rsidRPr="00C80EE9">
        <w:t xml:space="preserve">shoqatave të vetëqeverisjes vendore, </w:t>
      </w:r>
      <w:r w:rsidR="008B4DD7" w:rsidRPr="00C80EE9">
        <w:t xml:space="preserve">të </w:t>
      </w:r>
      <w:r w:rsidRPr="00C80EE9">
        <w:t>partnerëve të zhvillimit dhe organizatave të shoqërisë civile.</w:t>
      </w:r>
      <w:r w:rsidR="00CB295D" w:rsidRPr="00C80EE9">
        <w:t xml:space="preserve"> Falënderime shkojnë për Shoqatën për Autonomi Vendore dhe Shoqatën e Këshillave të Qarqeve. </w:t>
      </w:r>
      <w:r w:rsidRPr="00C80EE9">
        <w:t>OECD</w:t>
      </w:r>
      <w:r w:rsidR="00BF58F9">
        <w:t>/</w:t>
      </w:r>
      <w:r w:rsidRPr="00C80EE9">
        <w:t>SIGMA mbështeti procesin e hartimit të strategjisë me orientime dhe komente të vlefshme qofshin në aspektin metodologjik, ashtu edhe</w:t>
      </w:r>
      <w:r w:rsidR="008B4DD7" w:rsidRPr="00C80EE9">
        <w:t xml:space="preserve"> në atë</w:t>
      </w:r>
      <w:r w:rsidRPr="00C80EE9">
        <w:t xml:space="preserve"> </w:t>
      </w:r>
      <w:r w:rsidR="00742CA8" w:rsidRPr="00C80EE9">
        <w:t>përmbajt</w:t>
      </w:r>
      <w:r w:rsidR="00742CA8">
        <w:t>j</w:t>
      </w:r>
      <w:r w:rsidR="00742CA8" w:rsidRPr="00C80EE9">
        <w:t>esor</w:t>
      </w:r>
      <w:r w:rsidRPr="00C80EE9">
        <w:t>. Një kontribut dhe mbështetje e rëndësishme në këtë proces është dhën</w:t>
      </w:r>
      <w:r w:rsidR="00CB295D" w:rsidRPr="00C80EE9">
        <w:t>ë nga</w:t>
      </w:r>
      <w:r w:rsidRPr="00C80EE9">
        <w:t xml:space="preserve"> </w:t>
      </w:r>
      <w:r w:rsidR="00FF5612" w:rsidRPr="00C80EE9">
        <w:t>PNUD</w:t>
      </w:r>
      <w:r w:rsidR="008B4DD7" w:rsidRPr="00C80EE9">
        <w:t>-i</w:t>
      </w:r>
      <w:r w:rsidR="00CB295D" w:rsidRPr="00C80EE9">
        <w:t>, Delegacioni Evropian, Qeveria Zvicerane, Qeveria Suedeze dhe USAID</w:t>
      </w:r>
      <w:r w:rsidR="008B4DD7" w:rsidRPr="00C80EE9">
        <w:t>-i</w:t>
      </w:r>
      <w:r w:rsidRPr="00C80EE9">
        <w:t xml:space="preserve">. </w:t>
      </w:r>
      <w:r w:rsidR="00CB295D" w:rsidRPr="00C80EE9">
        <w:t>Gjithashtu k</w:t>
      </w:r>
      <w:r w:rsidRPr="00C80EE9">
        <w:t xml:space="preserve">ontribut i vyer për procesin është dhënë nga përfaqësues të ndryshëm të </w:t>
      </w:r>
      <w:r w:rsidR="008B4DD7" w:rsidRPr="00C80EE9">
        <w:t>shoqërisë civile</w:t>
      </w:r>
      <w:r w:rsidRPr="00C80EE9">
        <w:t xml:space="preserve">, të cilët ndanë dijen dhe perspektivën e tyre </w:t>
      </w:r>
      <w:r w:rsidR="003375E5" w:rsidRPr="00C80EE9">
        <w:t xml:space="preserve">për </w:t>
      </w:r>
      <w:r w:rsidRPr="00C80EE9">
        <w:t xml:space="preserve">agjendën e decentralizimit. </w:t>
      </w:r>
    </w:p>
    <w:p w14:paraId="152BB6B8" w14:textId="77777777" w:rsidR="00765088" w:rsidRPr="00C80EE9" w:rsidRDefault="00765088" w:rsidP="00AA5DC1">
      <w:pPr>
        <w:pStyle w:val="AAAAATEXXXX"/>
      </w:pPr>
    </w:p>
    <w:p w14:paraId="490D79E6" w14:textId="14135675" w:rsidR="00765088" w:rsidRPr="00C80EE9" w:rsidRDefault="00765088" w:rsidP="00AA5DC1">
      <w:pPr>
        <w:pStyle w:val="AAAAATEXXXX"/>
        <w:rPr>
          <w:b/>
        </w:rPr>
      </w:pPr>
      <w:r w:rsidRPr="00C80EE9">
        <w:rPr>
          <w:b/>
        </w:rPr>
        <w:lastRenderedPageBreak/>
        <w:t xml:space="preserve">Tabela e </w:t>
      </w:r>
      <w:r w:rsidR="005A76B8" w:rsidRPr="00C80EE9">
        <w:rPr>
          <w:b/>
        </w:rPr>
        <w:t>p</w:t>
      </w:r>
      <w:r w:rsidRPr="00C80EE9">
        <w:rPr>
          <w:b/>
        </w:rPr>
        <w:t>ërmbajtjes</w:t>
      </w:r>
    </w:p>
    <w:p w14:paraId="250A4A38" w14:textId="6731AED0" w:rsidR="00765088" w:rsidRPr="00C80EE9" w:rsidRDefault="00765088" w:rsidP="00AA5DC1">
      <w:pPr>
        <w:pStyle w:val="AAAAATEXXXX"/>
      </w:pPr>
      <w:r w:rsidRPr="00C80EE9">
        <w:t>Falënderime</w:t>
      </w:r>
    </w:p>
    <w:p w14:paraId="16CDFBC5" w14:textId="780C40CB" w:rsidR="00765088" w:rsidRPr="00C80EE9" w:rsidRDefault="00765088" w:rsidP="00AA5DC1">
      <w:pPr>
        <w:pStyle w:val="AAAAATEXXXX"/>
      </w:pPr>
      <w:r w:rsidRPr="00C80EE9">
        <w:t>Lista e shkurtimeve</w:t>
      </w:r>
    </w:p>
    <w:p w14:paraId="77407B98" w14:textId="091EA6C8" w:rsidR="00765088" w:rsidRPr="00C80EE9" w:rsidRDefault="00765088" w:rsidP="00AA5DC1">
      <w:pPr>
        <w:pStyle w:val="AAAAATEXXXX"/>
      </w:pPr>
      <w:r w:rsidRPr="00C80EE9">
        <w:t>Përmbledhje ekzekutive</w:t>
      </w:r>
      <w:r w:rsidRPr="00C80EE9">
        <w:tab/>
      </w:r>
    </w:p>
    <w:p w14:paraId="7FD27DE9" w14:textId="77F10405" w:rsidR="00765088" w:rsidRPr="00C80EE9" w:rsidRDefault="00765088" w:rsidP="00AA5DC1">
      <w:pPr>
        <w:pStyle w:val="AAAAATEXXXX"/>
      </w:pPr>
      <w:r w:rsidRPr="00C80EE9">
        <w:t>Fusha dhe rëndësia e dokumentit</w:t>
      </w:r>
    </w:p>
    <w:p w14:paraId="4935520C" w14:textId="74342AF3" w:rsidR="00765088" w:rsidRPr="00C80EE9" w:rsidRDefault="00765088" w:rsidP="00AA5DC1">
      <w:pPr>
        <w:pStyle w:val="AAAAATEXXXX"/>
      </w:pPr>
      <w:r w:rsidRPr="00C80EE9">
        <w:t>Kuadri strategjik</w:t>
      </w:r>
    </w:p>
    <w:p w14:paraId="1D9980AF" w14:textId="58297EAD" w:rsidR="00765088" w:rsidRPr="00C80EE9" w:rsidRDefault="00765088" w:rsidP="00AA5DC1">
      <w:pPr>
        <w:pStyle w:val="AAAAATEXXXX"/>
      </w:pPr>
      <w:r w:rsidRPr="00C80EE9">
        <w:t>Parimet, metodologjia dhe struktura</w:t>
      </w:r>
    </w:p>
    <w:p w14:paraId="24EA89C0" w14:textId="1A6CBA08" w:rsidR="00765088" w:rsidRPr="00C80EE9" w:rsidRDefault="00765088" w:rsidP="00AA5DC1">
      <w:pPr>
        <w:pStyle w:val="AAAAATEXXXX"/>
      </w:pPr>
      <w:r w:rsidRPr="00C80EE9">
        <w:t>Parimet</w:t>
      </w:r>
    </w:p>
    <w:p w14:paraId="54B34BDD" w14:textId="4819A21B" w:rsidR="00765088" w:rsidRPr="00C80EE9" w:rsidRDefault="00765088" w:rsidP="00AA5DC1">
      <w:pPr>
        <w:pStyle w:val="AAAAATEXXXX"/>
      </w:pPr>
      <w:r w:rsidRPr="00C80EE9">
        <w:t>Metodologjia</w:t>
      </w:r>
    </w:p>
    <w:p w14:paraId="7D723134" w14:textId="61745CD1" w:rsidR="00765088" w:rsidRPr="00C80EE9" w:rsidRDefault="00765088" w:rsidP="00AA5DC1">
      <w:pPr>
        <w:pStyle w:val="AAAAATEXXXX"/>
      </w:pPr>
      <w:r w:rsidRPr="00C80EE9">
        <w:t>Struktura</w:t>
      </w:r>
    </w:p>
    <w:p w14:paraId="20D68284" w14:textId="240FF04C" w:rsidR="00765088" w:rsidRPr="00C80EE9" w:rsidRDefault="00765088" w:rsidP="00AA5DC1">
      <w:pPr>
        <w:pStyle w:val="AAAAATEXXXX"/>
      </w:pPr>
      <w:r w:rsidRPr="00C80EE9">
        <w:t>Kapitulli 1</w:t>
      </w:r>
      <w:r w:rsidR="00A642E6">
        <w:t>.</w:t>
      </w:r>
      <w:r w:rsidRPr="00C80EE9">
        <w:t xml:space="preserve"> Konteksti, arritjet dhe sfidat</w:t>
      </w:r>
    </w:p>
    <w:p w14:paraId="6059C7B6" w14:textId="31A65D3C" w:rsidR="00765088" w:rsidRPr="00C80EE9" w:rsidRDefault="00765088" w:rsidP="00AA5DC1">
      <w:pPr>
        <w:pStyle w:val="AAAAATEXXXX"/>
      </w:pPr>
      <w:r w:rsidRPr="00C80EE9">
        <w:t>Konteksti dhe arritjet</w:t>
      </w:r>
    </w:p>
    <w:p w14:paraId="6F4F6F13" w14:textId="0D98955A" w:rsidR="00765088" w:rsidRPr="00C80EE9" w:rsidRDefault="00765088" w:rsidP="00AA5DC1">
      <w:pPr>
        <w:pStyle w:val="AAAAATEXXXX"/>
      </w:pPr>
      <w:r w:rsidRPr="00C80EE9">
        <w:t>Sfidat</w:t>
      </w:r>
    </w:p>
    <w:p w14:paraId="55652390" w14:textId="45213B38" w:rsidR="00765088" w:rsidRPr="00C80EE9" w:rsidRDefault="00765088" w:rsidP="00AA5DC1">
      <w:pPr>
        <w:pStyle w:val="AAAAATEXXXX"/>
      </w:pPr>
      <w:r w:rsidRPr="00C80EE9">
        <w:t>Kapitulli 2</w:t>
      </w:r>
      <w:r w:rsidR="00A642E6">
        <w:t>.</w:t>
      </w:r>
      <w:r w:rsidRPr="00C80EE9">
        <w:t xml:space="preserve"> Mësimet e nxjerra</w:t>
      </w:r>
    </w:p>
    <w:p w14:paraId="2412284D" w14:textId="60317E79" w:rsidR="00765088" w:rsidRPr="00C80EE9" w:rsidRDefault="00765088" w:rsidP="00AA5DC1">
      <w:pPr>
        <w:pStyle w:val="AAAAATEXXXX"/>
      </w:pPr>
      <w:r w:rsidRPr="00C80EE9">
        <w:t>Kapitulli 3</w:t>
      </w:r>
      <w:r w:rsidR="00A642E6">
        <w:t>.</w:t>
      </w:r>
      <w:r w:rsidRPr="00C80EE9">
        <w:t xml:space="preserve"> Strategjia e re Ndërsektoriale për Decentralizimin dhe Qeverisjen Vendore, 2023–2030</w:t>
      </w:r>
    </w:p>
    <w:p w14:paraId="67A0D568" w14:textId="146B6123" w:rsidR="00765088" w:rsidRPr="00C80EE9" w:rsidRDefault="00765088" w:rsidP="00AA5DC1">
      <w:pPr>
        <w:pStyle w:val="AAAAATEXXXX"/>
      </w:pPr>
      <w:r w:rsidRPr="00C80EE9">
        <w:t>Vizioni</w:t>
      </w:r>
    </w:p>
    <w:p w14:paraId="2027E2E8" w14:textId="0EF9F3B5" w:rsidR="00765088" w:rsidRPr="00C80EE9" w:rsidRDefault="00765088" w:rsidP="00AA5DC1">
      <w:pPr>
        <w:pStyle w:val="AAAAATEXXXX"/>
      </w:pPr>
      <w:r w:rsidRPr="00C80EE9">
        <w:t xml:space="preserve">Ndërlidhjet me </w:t>
      </w:r>
      <w:r w:rsidR="001E4AEA" w:rsidRPr="00C80EE9">
        <w:t>agjendat e integrimit evropian dhe objektivat e zhvillimit të qëndrueshëm</w:t>
      </w:r>
    </w:p>
    <w:p w14:paraId="353895E1" w14:textId="511296FB" w:rsidR="00765088" w:rsidRPr="00C80EE9" w:rsidRDefault="00765088" w:rsidP="00AA5DC1">
      <w:pPr>
        <w:pStyle w:val="AAAAATEXXXX"/>
      </w:pPr>
      <w:r w:rsidRPr="00C80EE9">
        <w:t xml:space="preserve">Integrimi </w:t>
      </w:r>
      <w:r w:rsidR="005521EE">
        <w:t>e</w:t>
      </w:r>
      <w:r w:rsidRPr="00C80EE9">
        <w:t>vropian</w:t>
      </w:r>
    </w:p>
    <w:p w14:paraId="56DAAA09" w14:textId="328DDC34" w:rsidR="00765088" w:rsidRPr="00C80EE9" w:rsidRDefault="00765088" w:rsidP="00AA5DC1">
      <w:pPr>
        <w:pStyle w:val="AAAAATEXXXX"/>
      </w:pPr>
      <w:r w:rsidRPr="00C80EE9">
        <w:t xml:space="preserve">Objektivat e </w:t>
      </w:r>
      <w:r w:rsidR="001E4AEA" w:rsidRPr="00C80EE9">
        <w:t>zhvillimit të qëndrueshëm</w:t>
      </w:r>
    </w:p>
    <w:p w14:paraId="1DB9F82F" w14:textId="6234CCE4" w:rsidR="00765088" w:rsidRPr="00C80EE9" w:rsidRDefault="00765088" w:rsidP="00AA5DC1">
      <w:pPr>
        <w:pStyle w:val="AAAAATEXXXX"/>
      </w:pPr>
      <w:r w:rsidRPr="00C80EE9">
        <w:t>Qëllimet politike</w:t>
      </w:r>
    </w:p>
    <w:p w14:paraId="0272DF8C" w14:textId="505B861C" w:rsidR="00765088" w:rsidRPr="00C80EE9" w:rsidRDefault="00765088" w:rsidP="00AA5DC1">
      <w:pPr>
        <w:pStyle w:val="AAAAATEXXXX"/>
      </w:pPr>
      <w:r w:rsidRPr="00C80EE9">
        <w:t>Qëllimi politik 1 – Nxitja dhe forcimi i zhvillimit të qëndrueshëm vendor</w:t>
      </w:r>
    </w:p>
    <w:p w14:paraId="0BF6A161" w14:textId="412695F7" w:rsidR="00765088" w:rsidRPr="00C80EE9" w:rsidRDefault="00765088" w:rsidP="00AA5DC1">
      <w:pPr>
        <w:pStyle w:val="AAAAATEXXXX"/>
      </w:pPr>
      <w:r w:rsidRPr="00C80EE9">
        <w:t xml:space="preserve">Qëllimi politik 2 </w:t>
      </w:r>
      <w:r w:rsidR="00FB4447">
        <w:t>–</w:t>
      </w:r>
      <w:r w:rsidRPr="00C80EE9">
        <w:t xml:space="preserve"> Përmirësimi</w:t>
      </w:r>
      <w:r w:rsidR="00FB4447">
        <w:t xml:space="preserve"> </w:t>
      </w:r>
      <w:r w:rsidRPr="00C80EE9">
        <w:t xml:space="preserve"> i cilësisë, i standardeve dhe i ofrimit të shërbimeve vendore</w:t>
      </w:r>
    </w:p>
    <w:p w14:paraId="0F99BD77" w14:textId="2CD3DFFF" w:rsidR="00765088" w:rsidRPr="00C80EE9" w:rsidRDefault="00765088" w:rsidP="00AA5DC1">
      <w:pPr>
        <w:pStyle w:val="AAAAATEXXXX"/>
      </w:pPr>
      <w:r w:rsidRPr="00C80EE9">
        <w:t xml:space="preserve">Qëllimi politik 3 </w:t>
      </w:r>
      <w:r w:rsidR="00FB4447">
        <w:t>–</w:t>
      </w:r>
      <w:r w:rsidRPr="00C80EE9">
        <w:t xml:space="preserve"> Zgjerimi</w:t>
      </w:r>
      <w:r w:rsidR="00FB4447">
        <w:t xml:space="preserve"> </w:t>
      </w:r>
      <w:r w:rsidRPr="00C80EE9">
        <w:t>i qeverisjes digjitale në nivel vendor për të ofruar shërbime dhe programe qeveritare në mënyrë më eficente, transparente dhe me kosto efektive</w:t>
      </w:r>
    </w:p>
    <w:p w14:paraId="180643AF" w14:textId="06FCE615" w:rsidR="00765088" w:rsidRPr="00C80EE9" w:rsidRDefault="00765088" w:rsidP="00AA5DC1">
      <w:pPr>
        <w:pStyle w:val="AAAAATEXXXX"/>
      </w:pPr>
      <w:r w:rsidRPr="00C80EE9">
        <w:t xml:space="preserve">Qëllimi politik 4 </w:t>
      </w:r>
      <w:r w:rsidR="00FB4447">
        <w:t>–</w:t>
      </w:r>
      <w:r w:rsidRPr="00C80EE9">
        <w:t xml:space="preserve"> Rritja</w:t>
      </w:r>
      <w:r w:rsidR="00FB4447">
        <w:t xml:space="preserve"> </w:t>
      </w:r>
      <w:r w:rsidRPr="00C80EE9">
        <w:t>e autonomisë financiare vendore nëpërmjet konsolidimit të sistemit të të ardhurave të veta</w:t>
      </w:r>
    </w:p>
    <w:p w14:paraId="435F436A" w14:textId="164FC155" w:rsidR="00765088" w:rsidRPr="00C80EE9" w:rsidRDefault="00765088" w:rsidP="00AA5DC1">
      <w:pPr>
        <w:pStyle w:val="AAAAATEXXXX"/>
      </w:pPr>
      <w:r w:rsidRPr="00C80EE9">
        <w:t xml:space="preserve">Qëllimi politik 5 </w:t>
      </w:r>
      <w:r w:rsidR="00FB4447">
        <w:t>–</w:t>
      </w:r>
      <w:r w:rsidRPr="00C80EE9">
        <w:t xml:space="preserve"> Forcimi</w:t>
      </w:r>
      <w:r w:rsidR="00FB4447">
        <w:t xml:space="preserve"> </w:t>
      </w:r>
      <w:r w:rsidRPr="00C80EE9">
        <w:t>i demokracisë vendore dhe përparimi i agjendës së integrimit evropian në nivel vendor</w:t>
      </w:r>
      <w:r w:rsidRPr="00C80EE9">
        <w:tab/>
      </w:r>
    </w:p>
    <w:p w14:paraId="38AA097F" w14:textId="15FDAEB6" w:rsidR="00765088" w:rsidRPr="00C80EE9" w:rsidRDefault="00765088" w:rsidP="00AA5DC1">
      <w:pPr>
        <w:pStyle w:val="AAAAATEXXXX"/>
      </w:pPr>
      <w:r w:rsidRPr="00C80EE9">
        <w:t xml:space="preserve">Qëllimi politik 6 </w:t>
      </w:r>
      <w:r w:rsidR="00FB4447">
        <w:t>–</w:t>
      </w:r>
      <w:r w:rsidRPr="00C80EE9">
        <w:t xml:space="preserve"> Zhvillimi</w:t>
      </w:r>
      <w:r w:rsidR="00FB4447">
        <w:t xml:space="preserve"> </w:t>
      </w:r>
      <w:r w:rsidRPr="00C80EE9">
        <w:t>dhe forcimi i kapaciteteve të nevojshme vendore dhe qendrore dhe i një koordinimi e qeverisjeje funksionale gjithëpërfshirëse të aktorëve të decentralizimit</w:t>
      </w:r>
    </w:p>
    <w:p w14:paraId="6E3B0FF8" w14:textId="699F7BCE" w:rsidR="00765088" w:rsidRPr="00C80EE9" w:rsidRDefault="00765088" w:rsidP="00AA5DC1">
      <w:pPr>
        <w:pStyle w:val="AAAAATEXXXX"/>
      </w:pPr>
      <w:r w:rsidRPr="00C80EE9">
        <w:t>Kapitulli 4</w:t>
      </w:r>
      <w:r w:rsidR="00A642E6">
        <w:t>.</w:t>
      </w:r>
      <w:r w:rsidRPr="00C80EE9">
        <w:t xml:space="preserve"> Llogaridhënia, monitorimi dhe raportimi</w:t>
      </w:r>
    </w:p>
    <w:p w14:paraId="6AE09E31" w14:textId="58B133A6" w:rsidR="00765088" w:rsidRPr="00C80EE9" w:rsidRDefault="00765088" w:rsidP="00AA5DC1">
      <w:pPr>
        <w:pStyle w:val="AAAAATEXXXX"/>
      </w:pPr>
      <w:r w:rsidRPr="00C80EE9">
        <w:t>Kapitulli 5</w:t>
      </w:r>
      <w:r w:rsidR="00A642E6">
        <w:t>.</w:t>
      </w:r>
      <w:r w:rsidRPr="00C80EE9">
        <w:t xml:space="preserve"> Burimet financiare për zbatimin e Strategjisë</w:t>
      </w:r>
    </w:p>
    <w:p w14:paraId="4621BCCE" w14:textId="1060A54A" w:rsidR="00765088" w:rsidRPr="00C80EE9" w:rsidRDefault="00765088" w:rsidP="00AA5DC1">
      <w:pPr>
        <w:pStyle w:val="AAAAATEXXXX"/>
      </w:pPr>
      <w:r w:rsidRPr="00C80EE9">
        <w:t>Shtojca</w:t>
      </w:r>
    </w:p>
    <w:p w14:paraId="1755002F" w14:textId="7CDEC191" w:rsidR="00765088" w:rsidRPr="00C80EE9" w:rsidRDefault="00765088" w:rsidP="00AA5DC1">
      <w:pPr>
        <w:pStyle w:val="AAAAATEXXXX"/>
      </w:pPr>
      <w:r w:rsidRPr="00C80EE9">
        <w:t>Shtojca 1</w:t>
      </w:r>
      <w:r w:rsidR="00A642E6">
        <w:t>.</w:t>
      </w:r>
      <w:r w:rsidRPr="00C80EE9">
        <w:t xml:space="preserve"> Plani i veprimit</w:t>
      </w:r>
    </w:p>
    <w:p w14:paraId="32F4BA48" w14:textId="3506D88F" w:rsidR="00765088" w:rsidRPr="00C80EE9" w:rsidRDefault="00765088" w:rsidP="00AA5DC1">
      <w:pPr>
        <w:pStyle w:val="AAAAATEXXXX"/>
      </w:pPr>
      <w:r w:rsidRPr="00C80EE9">
        <w:t>Shtojca 2</w:t>
      </w:r>
      <w:r w:rsidR="00A642E6">
        <w:t>.</w:t>
      </w:r>
      <w:r w:rsidRPr="00C80EE9">
        <w:t xml:space="preserve"> Pasaporta e indikatorëve</w:t>
      </w:r>
    </w:p>
    <w:p w14:paraId="355A2136" w14:textId="77777777" w:rsidR="00765088" w:rsidRPr="00C80EE9" w:rsidRDefault="00765088" w:rsidP="00AA5DC1">
      <w:pPr>
        <w:pStyle w:val="AAAAATEXXXX"/>
      </w:pPr>
    </w:p>
    <w:p w14:paraId="6D05BB50" w14:textId="3EC793D3" w:rsidR="00987302" w:rsidRPr="00C80EE9" w:rsidRDefault="00987302" w:rsidP="00AA5DC1">
      <w:pPr>
        <w:pStyle w:val="AAAAATEXXXX"/>
        <w:rPr>
          <w:b/>
        </w:rPr>
      </w:pPr>
      <w:bookmarkStart w:id="1" w:name="_Toc131157159"/>
      <w:r w:rsidRPr="00C80EE9">
        <w:rPr>
          <w:b/>
        </w:rPr>
        <w:t xml:space="preserve">Lista e </w:t>
      </w:r>
      <w:r w:rsidR="00F678DD" w:rsidRPr="00C80EE9">
        <w:rPr>
          <w:b/>
        </w:rPr>
        <w:t>shkurtimeve</w:t>
      </w:r>
      <w:bookmarkEnd w:id="1"/>
    </w:p>
    <w:p w14:paraId="15776485" w14:textId="17A9D6B3" w:rsidR="00AC749E" w:rsidRPr="00C80EE9" w:rsidRDefault="00AC749E" w:rsidP="00AA5DC1">
      <w:pPr>
        <w:pStyle w:val="AAAAATEXXXX"/>
      </w:pPr>
      <w:r w:rsidRPr="00C80EE9">
        <w:t>AKPT</w:t>
      </w:r>
      <w:r w:rsidRPr="00C80EE9">
        <w:tab/>
      </w:r>
      <w:r w:rsidR="00AA5DC1" w:rsidRPr="00C80EE9">
        <w:tab/>
      </w:r>
      <w:r w:rsidRPr="00C80EE9">
        <w:t>Agjencia Kombëtare e Planifikimit të Territorit</w:t>
      </w:r>
    </w:p>
    <w:p w14:paraId="2057F1AC" w14:textId="699E3DD5" w:rsidR="00AC749E" w:rsidRPr="00C80EE9" w:rsidRDefault="00AC749E" w:rsidP="00AA5DC1">
      <w:pPr>
        <w:pStyle w:val="AAAAATEXXXX"/>
      </w:pPr>
      <w:r w:rsidRPr="00C80EE9">
        <w:t>AKSHI</w:t>
      </w:r>
      <w:r w:rsidRPr="00C80EE9">
        <w:tab/>
      </w:r>
      <w:r w:rsidR="00AA5DC1" w:rsidRPr="00C80EE9">
        <w:tab/>
      </w:r>
      <w:r w:rsidRPr="00C80EE9">
        <w:t xml:space="preserve">Agjencia Kombëtare </w:t>
      </w:r>
      <w:r w:rsidR="00077954" w:rsidRPr="00C80EE9">
        <w:t>e Shoqërisë së</w:t>
      </w:r>
      <w:r w:rsidRPr="00C80EE9">
        <w:t xml:space="preserve"> Informacionit</w:t>
      </w:r>
    </w:p>
    <w:p w14:paraId="68DF2587" w14:textId="76B7060B" w:rsidR="00AC749E" w:rsidRPr="00C80EE9" w:rsidRDefault="00AC749E" w:rsidP="00AA5DC1">
      <w:pPr>
        <w:pStyle w:val="AAAAATEXXXX"/>
      </w:pPr>
      <w:r w:rsidRPr="00C80EE9">
        <w:t>AMVV</w:t>
      </w:r>
      <w:r w:rsidRPr="00C80EE9">
        <w:tab/>
      </w:r>
      <w:r w:rsidR="00AA5DC1" w:rsidRPr="00C80EE9">
        <w:tab/>
      </w:r>
      <w:r w:rsidRPr="00C80EE9">
        <w:t>Agjencia për Mbështetje e Vetëqeverisjes Vendore</w:t>
      </w:r>
    </w:p>
    <w:p w14:paraId="53AFA846" w14:textId="666FC2E3" w:rsidR="00AC749E" w:rsidRPr="00C80EE9" w:rsidRDefault="00AC749E" w:rsidP="00AA5DC1">
      <w:pPr>
        <w:pStyle w:val="AAAAATEXXXX"/>
      </w:pPr>
      <w:r w:rsidRPr="00C80EE9">
        <w:t>ASPA</w:t>
      </w:r>
      <w:r w:rsidRPr="00C80EE9">
        <w:tab/>
      </w:r>
      <w:r w:rsidR="00AA5DC1" w:rsidRPr="00C80EE9">
        <w:tab/>
      </w:r>
      <w:r w:rsidRPr="00C80EE9">
        <w:t>Shkolla Shqiptare e Administratës Publike</w:t>
      </w:r>
    </w:p>
    <w:p w14:paraId="14D7656A" w14:textId="68947812" w:rsidR="00AC749E" w:rsidRPr="00C80EE9" w:rsidRDefault="00AC749E" w:rsidP="00AA5DC1">
      <w:pPr>
        <w:pStyle w:val="AAAAATEXXXX"/>
      </w:pPr>
      <w:r w:rsidRPr="00C80EE9">
        <w:t>ASHK</w:t>
      </w:r>
      <w:r w:rsidRPr="00C80EE9">
        <w:tab/>
      </w:r>
      <w:r w:rsidR="00AA5DC1" w:rsidRPr="00C80EE9">
        <w:tab/>
      </w:r>
      <w:r w:rsidRPr="00C80EE9">
        <w:t>Agjencia Shtetërore e Kadastrës</w:t>
      </w:r>
    </w:p>
    <w:p w14:paraId="265A6123" w14:textId="22CF432D" w:rsidR="00AC749E" w:rsidRPr="00C80EE9" w:rsidRDefault="00AC749E" w:rsidP="00AA5DC1">
      <w:pPr>
        <w:pStyle w:val="AAAAATEXXXX"/>
      </w:pPr>
      <w:r w:rsidRPr="00C80EE9">
        <w:t>AZHBR</w:t>
      </w:r>
      <w:r w:rsidRPr="00C80EE9">
        <w:tab/>
      </w:r>
      <w:r w:rsidR="00AA5DC1" w:rsidRPr="00C80EE9">
        <w:tab/>
      </w:r>
      <w:r w:rsidRPr="00C80EE9">
        <w:t>Agjencia për Zhvillim Bujqësor dhe Rural</w:t>
      </w:r>
    </w:p>
    <w:p w14:paraId="744D3615" w14:textId="2CBEBB19" w:rsidR="00AC749E" w:rsidRPr="00C80EE9" w:rsidRDefault="00AC749E" w:rsidP="00AA5DC1">
      <w:pPr>
        <w:pStyle w:val="AAAAATEXXXX"/>
      </w:pPr>
      <w:r w:rsidRPr="00C80EE9">
        <w:t>BE</w:t>
      </w:r>
      <w:r w:rsidRPr="00C80EE9">
        <w:tab/>
      </w:r>
      <w:r w:rsidR="00AA5DC1" w:rsidRPr="00C80EE9">
        <w:tab/>
      </w:r>
      <w:r w:rsidR="00AA5DC1" w:rsidRPr="00C80EE9">
        <w:tab/>
      </w:r>
      <w:r w:rsidRPr="00C80EE9">
        <w:t>Bashkimi Evropian</w:t>
      </w:r>
    </w:p>
    <w:p w14:paraId="5120B093" w14:textId="2C1C7CD5" w:rsidR="00AC749E" w:rsidRPr="00C80EE9" w:rsidRDefault="00AC749E" w:rsidP="00AA5DC1">
      <w:pPr>
        <w:pStyle w:val="AAAAATEXXXX"/>
      </w:pPr>
      <w:r w:rsidRPr="00C80EE9">
        <w:t>DAP</w:t>
      </w:r>
      <w:r w:rsidRPr="00C80EE9">
        <w:tab/>
      </w:r>
      <w:r w:rsidR="00AA5DC1" w:rsidRPr="00C80EE9">
        <w:tab/>
      </w:r>
      <w:r w:rsidRPr="00C80EE9">
        <w:t>Departamenti i Administratës Publike</w:t>
      </w:r>
    </w:p>
    <w:p w14:paraId="6E22D56F" w14:textId="5BEDCD8C" w:rsidR="00AC749E" w:rsidRPr="00C80EE9" w:rsidRDefault="00AC749E" w:rsidP="00AA5DC1">
      <w:pPr>
        <w:pStyle w:val="AAAAATEXXXX"/>
      </w:pPr>
      <w:r w:rsidRPr="00C80EE9">
        <w:t>EAMIS</w:t>
      </w:r>
      <w:r w:rsidRPr="00C80EE9">
        <w:tab/>
      </w:r>
      <w:r w:rsidR="00AA5DC1" w:rsidRPr="00C80EE9">
        <w:tab/>
      </w:r>
      <w:r w:rsidRPr="00C80EE9">
        <w:t>Sistemi i Informacionit të Asistencës së Jashtme</w:t>
      </w:r>
    </w:p>
    <w:p w14:paraId="496301F4" w14:textId="4CF3495A" w:rsidR="00AC749E" w:rsidRPr="00C80EE9" w:rsidRDefault="00AC749E" w:rsidP="00AA5DC1">
      <w:pPr>
        <w:pStyle w:val="AAAAATEXXXX"/>
      </w:pPr>
      <w:r w:rsidRPr="00C80EE9">
        <w:t>FSHZH</w:t>
      </w:r>
      <w:r w:rsidRPr="00C80EE9">
        <w:tab/>
      </w:r>
      <w:r w:rsidR="00AA5DC1" w:rsidRPr="00C80EE9">
        <w:tab/>
      </w:r>
      <w:r w:rsidRPr="00C80EE9">
        <w:t>Fondi Shqiptar i Zhvillimit</w:t>
      </w:r>
    </w:p>
    <w:p w14:paraId="0BB549C6" w14:textId="0BBBE854" w:rsidR="00AA5DC1" w:rsidRPr="00C80EE9" w:rsidRDefault="00AC749E" w:rsidP="00AA5DC1">
      <w:pPr>
        <w:pStyle w:val="AAAAATEXXXX"/>
      </w:pPr>
      <w:r w:rsidRPr="00C80EE9">
        <w:lastRenderedPageBreak/>
        <w:t>GVV</w:t>
      </w:r>
      <w:r w:rsidRPr="00C80EE9">
        <w:tab/>
      </w:r>
      <w:r w:rsidR="00AA5DC1" w:rsidRPr="00C80EE9">
        <w:tab/>
      </w:r>
      <w:r w:rsidRPr="00C80EE9">
        <w:t xml:space="preserve">Grupet </w:t>
      </w:r>
      <w:r w:rsidR="00F64F00" w:rsidRPr="00C80EE9">
        <w:t>vendore të veprimit</w:t>
      </w:r>
    </w:p>
    <w:p w14:paraId="764EC694" w14:textId="23292F26" w:rsidR="00AC749E" w:rsidRPr="00C80EE9" w:rsidRDefault="00AC749E" w:rsidP="00AA5DC1">
      <w:pPr>
        <w:pStyle w:val="AAAAATEXXXX"/>
      </w:pPr>
      <w:r w:rsidRPr="00C80EE9">
        <w:t>KK</w:t>
      </w:r>
      <w:r w:rsidRPr="00C80EE9">
        <w:tab/>
      </w:r>
      <w:r w:rsidR="00AA5DC1" w:rsidRPr="00C80EE9">
        <w:tab/>
      </w:r>
      <w:r w:rsidR="00AA5DC1" w:rsidRPr="00C80EE9">
        <w:tab/>
      </w:r>
      <w:r w:rsidRPr="00C80EE9">
        <w:t>Këshilli Konsultativ</w:t>
      </w:r>
    </w:p>
    <w:p w14:paraId="47250CE8" w14:textId="7E0285C4" w:rsidR="00AC749E" w:rsidRPr="00C80EE9" w:rsidRDefault="00AC749E" w:rsidP="00AA5DC1">
      <w:pPr>
        <w:pStyle w:val="AAAAATEXXXX"/>
      </w:pPr>
      <w:r w:rsidRPr="00C80EE9">
        <w:t>INSTAT</w:t>
      </w:r>
      <w:r w:rsidRPr="00C80EE9">
        <w:tab/>
      </w:r>
      <w:r w:rsidR="00AA5DC1" w:rsidRPr="00C80EE9">
        <w:tab/>
      </w:r>
      <w:r w:rsidRPr="00C80EE9">
        <w:t>Instituti i Statistikës</w:t>
      </w:r>
    </w:p>
    <w:p w14:paraId="736D04E8" w14:textId="4EAADC33" w:rsidR="00AC749E" w:rsidRPr="00C80EE9" w:rsidRDefault="00AC749E" w:rsidP="00AA5DC1">
      <w:pPr>
        <w:pStyle w:val="AAAAATEXXXX"/>
      </w:pPr>
      <w:r w:rsidRPr="00C80EE9">
        <w:t xml:space="preserve">IPSIS </w:t>
      </w:r>
      <w:r w:rsidRPr="00C80EE9">
        <w:tab/>
      </w:r>
      <w:r w:rsidR="00AA5DC1" w:rsidRPr="00C80EE9">
        <w:tab/>
      </w:r>
      <w:r w:rsidRPr="00C80EE9">
        <w:t xml:space="preserve">Sistemi </w:t>
      </w:r>
      <w:r w:rsidR="00F64F00">
        <w:t>i</w:t>
      </w:r>
      <w:r w:rsidRPr="00C80EE9">
        <w:t xml:space="preserve"> Informacionit të Sistemit të Planifikimit të Integruar</w:t>
      </w:r>
    </w:p>
    <w:p w14:paraId="38623650" w14:textId="0F37F940" w:rsidR="00AC749E" w:rsidRPr="00C80EE9" w:rsidRDefault="00AC749E" w:rsidP="00AA5DC1">
      <w:pPr>
        <w:pStyle w:val="AAAAATEXXXX"/>
      </w:pPr>
      <w:r w:rsidRPr="00C80EE9">
        <w:t>MB</w:t>
      </w:r>
      <w:r w:rsidRPr="00C80EE9">
        <w:tab/>
      </w:r>
      <w:r w:rsidR="00AA5DC1" w:rsidRPr="00C80EE9">
        <w:tab/>
      </w:r>
      <w:r w:rsidR="00AA5DC1" w:rsidRPr="00C80EE9">
        <w:tab/>
      </w:r>
      <w:r w:rsidRPr="00C80EE9">
        <w:t>Ministria e Brendshme</w:t>
      </w:r>
    </w:p>
    <w:p w14:paraId="2ACA629F" w14:textId="7161BBAD" w:rsidR="00AC749E" w:rsidRPr="00C80EE9" w:rsidRDefault="00AC749E" w:rsidP="00AA5DC1">
      <w:pPr>
        <w:pStyle w:val="AAAAATEXXXX"/>
      </w:pPr>
      <w:r w:rsidRPr="00C80EE9">
        <w:t>MBZHR</w:t>
      </w:r>
      <w:r w:rsidRPr="00C80EE9">
        <w:tab/>
      </w:r>
      <w:r w:rsidR="00AA5DC1" w:rsidRPr="00C80EE9">
        <w:tab/>
      </w:r>
      <w:r w:rsidRPr="00C80EE9">
        <w:t>Ministria e Bujqësisë dhe Zhvillimit Rural</w:t>
      </w:r>
    </w:p>
    <w:p w14:paraId="31363326" w14:textId="4D69DB3A" w:rsidR="00AC749E" w:rsidRPr="00C80EE9" w:rsidRDefault="00AC749E" w:rsidP="00AA5DC1">
      <w:pPr>
        <w:pStyle w:val="AAAAATEXXXX"/>
      </w:pPr>
      <w:r w:rsidRPr="00C80EE9">
        <w:t>MFE</w:t>
      </w:r>
      <w:r w:rsidRPr="00C80EE9">
        <w:tab/>
      </w:r>
      <w:r w:rsidR="00AA5DC1" w:rsidRPr="00C80EE9">
        <w:tab/>
      </w:r>
      <w:r w:rsidRPr="00C80EE9">
        <w:t>Ministria e Financave dhe Ekonomisë</w:t>
      </w:r>
    </w:p>
    <w:p w14:paraId="0754F3ED" w14:textId="710C11D0" w:rsidR="00AC749E" w:rsidRPr="00C80EE9" w:rsidRDefault="00AC749E" w:rsidP="00AA5DC1">
      <w:pPr>
        <w:pStyle w:val="AAAAATEXXXX"/>
      </w:pPr>
      <w:r w:rsidRPr="00C80EE9">
        <w:t>MZSH</w:t>
      </w:r>
      <w:r w:rsidRPr="00C80EE9">
        <w:tab/>
      </w:r>
      <w:r w:rsidR="00AA5DC1" w:rsidRPr="00C80EE9">
        <w:tab/>
      </w:r>
      <w:r w:rsidRPr="00C80EE9">
        <w:t>Mbrojtje nga Zjarri dhe Shpëtimin</w:t>
      </w:r>
    </w:p>
    <w:p w14:paraId="611E8AA3" w14:textId="513329D6" w:rsidR="00AC749E" w:rsidRPr="00C80EE9" w:rsidRDefault="00AC749E" w:rsidP="00AA5DC1">
      <w:pPr>
        <w:pStyle w:val="AAAAATEXXXX"/>
      </w:pPr>
      <w:r w:rsidRPr="00C80EE9">
        <w:t>NE</w:t>
      </w:r>
      <w:r w:rsidRPr="00C80EE9">
        <w:tab/>
      </w:r>
      <w:r w:rsidR="00AA5DC1" w:rsidRPr="00C80EE9">
        <w:tab/>
      </w:r>
      <w:r w:rsidR="00AA5DC1" w:rsidRPr="00C80EE9">
        <w:tab/>
      </w:r>
      <w:r w:rsidRPr="00C80EE9">
        <w:t xml:space="preserve">Ndihma </w:t>
      </w:r>
      <w:r w:rsidR="00F64F00" w:rsidRPr="00C80EE9">
        <w:t>ekonomike</w:t>
      </w:r>
    </w:p>
    <w:p w14:paraId="6BB96A40" w14:textId="583C3483" w:rsidR="00AC749E" w:rsidRPr="00C80EE9" w:rsidRDefault="00AC749E" w:rsidP="00AA5DC1">
      <w:pPr>
        <w:pStyle w:val="AAAAATEXXXX"/>
      </w:pPr>
      <w:r w:rsidRPr="00C80EE9">
        <w:t>NJA</w:t>
      </w:r>
      <w:r w:rsidRPr="00C80EE9">
        <w:tab/>
      </w:r>
      <w:r w:rsidR="00AA5DC1" w:rsidRPr="00C80EE9">
        <w:tab/>
      </w:r>
      <w:r w:rsidR="00AA5DC1" w:rsidRPr="00C80EE9">
        <w:tab/>
      </w:r>
      <w:r w:rsidRPr="00C80EE9">
        <w:t xml:space="preserve">Njësi </w:t>
      </w:r>
      <w:r w:rsidR="00F64F00" w:rsidRPr="00C80EE9">
        <w:t>administrative</w:t>
      </w:r>
    </w:p>
    <w:p w14:paraId="432E0DB0" w14:textId="2DA35FBA" w:rsidR="00AC749E" w:rsidRPr="00C80EE9" w:rsidRDefault="00AC749E" w:rsidP="00AA5DC1">
      <w:pPr>
        <w:pStyle w:val="AAAAATEXXXX"/>
      </w:pPr>
      <w:r w:rsidRPr="00C80EE9">
        <w:t>NJVV</w:t>
      </w:r>
      <w:r w:rsidRPr="00C80EE9">
        <w:tab/>
      </w:r>
      <w:r w:rsidR="00AA5DC1" w:rsidRPr="00C80EE9">
        <w:tab/>
      </w:r>
      <w:r w:rsidRPr="00C80EE9">
        <w:t xml:space="preserve">Njësitë e </w:t>
      </w:r>
      <w:r w:rsidR="00F64F00" w:rsidRPr="00C80EE9">
        <w:t>vetëqeverisjes vendore</w:t>
      </w:r>
    </w:p>
    <w:p w14:paraId="58CFFD44" w14:textId="50E8CE42" w:rsidR="00AC749E" w:rsidRPr="00C80EE9" w:rsidRDefault="00AC749E" w:rsidP="00AA5DC1">
      <w:pPr>
        <w:pStyle w:val="AAAAATEXXXX"/>
      </w:pPr>
      <w:r w:rsidRPr="00C80EE9">
        <w:t>OECD</w:t>
      </w:r>
      <w:r w:rsidRPr="00C80EE9">
        <w:tab/>
      </w:r>
      <w:r w:rsidR="00AA5DC1" w:rsidRPr="00C80EE9">
        <w:tab/>
      </w:r>
      <w:r w:rsidRPr="00C80EE9">
        <w:t>Organizata për Bashkëpunim dhe Zhvillim Ekonomik</w:t>
      </w:r>
    </w:p>
    <w:p w14:paraId="3E33FBDC" w14:textId="008D6484" w:rsidR="00AC749E" w:rsidRPr="00C80EE9" w:rsidRDefault="00AC749E" w:rsidP="00AA5DC1">
      <w:pPr>
        <w:pStyle w:val="AAAAATEXXXX"/>
      </w:pPr>
      <w:r w:rsidRPr="00C80EE9">
        <w:t xml:space="preserve">OZHQ </w:t>
      </w:r>
      <w:r w:rsidRPr="00C80EE9">
        <w:tab/>
      </w:r>
      <w:r w:rsidR="00AA5DC1" w:rsidRPr="00C80EE9">
        <w:tab/>
      </w:r>
      <w:r w:rsidRPr="00C80EE9">
        <w:t xml:space="preserve">Objektivat e </w:t>
      </w:r>
      <w:r w:rsidR="00F64F00" w:rsidRPr="00C80EE9">
        <w:t>zhvillimit të qëndrueshëm</w:t>
      </w:r>
    </w:p>
    <w:p w14:paraId="6B51FECF" w14:textId="0B51C79A" w:rsidR="00AC749E" w:rsidRPr="00C80EE9" w:rsidRDefault="00AC749E" w:rsidP="00AA5DC1">
      <w:pPr>
        <w:pStyle w:val="AAAAATEXXXX"/>
      </w:pPr>
      <w:r w:rsidRPr="00C80EE9">
        <w:t xml:space="preserve">PAK </w:t>
      </w:r>
      <w:r w:rsidRPr="00C80EE9">
        <w:tab/>
      </w:r>
      <w:r w:rsidR="00AA5DC1" w:rsidRPr="00C80EE9">
        <w:tab/>
      </w:r>
      <w:r w:rsidRPr="00C80EE9">
        <w:t xml:space="preserve">Pagesa </w:t>
      </w:r>
      <w:r w:rsidR="00F64F00" w:rsidRPr="00C80EE9">
        <w:t>për aftësinë e kufizuar</w:t>
      </w:r>
    </w:p>
    <w:p w14:paraId="43A94DE0" w14:textId="1A0D53A5" w:rsidR="00AC749E" w:rsidRPr="00C80EE9" w:rsidRDefault="00AC749E" w:rsidP="00AA5DC1">
      <w:pPr>
        <w:pStyle w:val="AAAAATEXXXX"/>
      </w:pPr>
      <w:r w:rsidRPr="00C80EE9">
        <w:t>PBA</w:t>
      </w:r>
      <w:r w:rsidRPr="00C80EE9">
        <w:tab/>
      </w:r>
      <w:r w:rsidR="00AA5DC1" w:rsidRPr="00C80EE9">
        <w:tab/>
      </w:r>
      <w:r w:rsidRPr="00C80EE9">
        <w:t>Programi Buxhetor Afatmesëm</w:t>
      </w:r>
    </w:p>
    <w:p w14:paraId="511D5BD2" w14:textId="3E3617D2" w:rsidR="00AC749E" w:rsidRPr="00C80EE9" w:rsidRDefault="00AC749E" w:rsidP="00AA5DC1">
      <w:pPr>
        <w:pStyle w:val="AAAAATEXXXX"/>
      </w:pPr>
      <w:r w:rsidRPr="00C80EE9">
        <w:t>PBB</w:t>
      </w:r>
      <w:r w:rsidR="00AA5DC1" w:rsidRPr="00C80EE9">
        <w:tab/>
      </w:r>
      <w:r w:rsidR="00AA5DC1" w:rsidRPr="00C80EE9">
        <w:tab/>
      </w:r>
      <w:r w:rsidRPr="00C80EE9">
        <w:tab/>
        <w:t xml:space="preserve">Produkti i </w:t>
      </w:r>
      <w:r w:rsidR="00A35A79" w:rsidRPr="00C80EE9">
        <w:t>brendshëm bruto</w:t>
      </w:r>
    </w:p>
    <w:p w14:paraId="6E587222" w14:textId="32961E88" w:rsidR="00AC749E" w:rsidRPr="00C80EE9" w:rsidRDefault="00AC749E" w:rsidP="00AA5DC1">
      <w:pPr>
        <w:pStyle w:val="AAAAATEXXXX"/>
      </w:pPr>
      <w:r w:rsidRPr="00C80EE9">
        <w:t xml:space="preserve">PNUD </w:t>
      </w:r>
      <w:r w:rsidRPr="00C80EE9">
        <w:tab/>
      </w:r>
      <w:r w:rsidR="00AA5DC1" w:rsidRPr="00C80EE9">
        <w:tab/>
      </w:r>
      <w:r w:rsidRPr="00C80EE9">
        <w:t>Programi për Zhvillim i Kombeve të Bashkuara</w:t>
      </w:r>
    </w:p>
    <w:p w14:paraId="521F834D" w14:textId="441E16C1" w:rsidR="00AC749E" w:rsidRPr="00C80EE9" w:rsidRDefault="00AC749E" w:rsidP="00AA5DC1">
      <w:pPr>
        <w:pStyle w:val="AAAAATEXXXX"/>
      </w:pPr>
      <w:r w:rsidRPr="00C80EE9">
        <w:t xml:space="preserve">RAT </w:t>
      </w:r>
      <w:r w:rsidRPr="00C80EE9">
        <w:tab/>
      </w:r>
      <w:r w:rsidR="00AA5DC1" w:rsidRPr="00C80EE9">
        <w:tab/>
      </w:r>
      <w:r w:rsidRPr="00C80EE9">
        <w:t>Reforma Administrative Territoriale</w:t>
      </w:r>
    </w:p>
    <w:p w14:paraId="1DFD120B" w14:textId="515BD1AA" w:rsidR="00AC749E" w:rsidRPr="00C80EE9" w:rsidRDefault="00AC749E" w:rsidP="00AA5DC1">
      <w:pPr>
        <w:pStyle w:val="AAAAATEXXXX"/>
      </w:pPr>
      <w:r w:rsidRPr="00C80EE9">
        <w:t>SASPAC</w:t>
      </w:r>
      <w:r w:rsidRPr="00C80EE9">
        <w:tab/>
      </w:r>
      <w:r w:rsidR="00AA5DC1" w:rsidRPr="00C80EE9">
        <w:tab/>
      </w:r>
      <w:r w:rsidRPr="00C80EE9">
        <w:t xml:space="preserve">Agjencia Shtetërore e Programimit Strategjik dhe Koordinimit të Ndihmës </w:t>
      </w:r>
    </w:p>
    <w:p w14:paraId="10A9E726" w14:textId="4A8741A5" w:rsidR="00AC749E" w:rsidRPr="00C80EE9" w:rsidRDefault="00AC749E" w:rsidP="00AA5DC1">
      <w:pPr>
        <w:pStyle w:val="AAAAATEXXXX"/>
      </w:pPr>
      <w:r w:rsidRPr="00C80EE9">
        <w:t>SIFQ</w:t>
      </w:r>
      <w:r w:rsidRPr="00C80EE9">
        <w:tab/>
      </w:r>
      <w:r w:rsidR="00AA5DC1" w:rsidRPr="00C80EE9">
        <w:tab/>
      </w:r>
      <w:r w:rsidRPr="00C80EE9">
        <w:t>Sistemi Informatik Financiar i Qeverisë</w:t>
      </w:r>
    </w:p>
    <w:p w14:paraId="6115444A" w14:textId="41EE3D72" w:rsidR="00AC749E" w:rsidRPr="00C80EE9" w:rsidRDefault="00AC749E" w:rsidP="00AA5DC1">
      <w:pPr>
        <w:pStyle w:val="AAAAATEXXXX"/>
      </w:pPr>
      <w:r w:rsidRPr="00C80EE9">
        <w:t xml:space="preserve">SIGMA </w:t>
      </w:r>
      <w:r w:rsidRPr="00C80EE9">
        <w:tab/>
      </w:r>
      <w:r w:rsidR="00AA5DC1" w:rsidRPr="00C80EE9">
        <w:tab/>
      </w:r>
      <w:r w:rsidRPr="00C80EE9">
        <w:t>Mbështetja për Përmirësim në Qeverisje dhe Menaxhim</w:t>
      </w:r>
    </w:p>
    <w:p w14:paraId="07E9C086" w14:textId="6BB80478" w:rsidR="00AC749E" w:rsidRPr="00C80EE9" w:rsidRDefault="00AC749E" w:rsidP="00AA5DC1">
      <w:pPr>
        <w:pStyle w:val="AAAAATEXXXX"/>
      </w:pPr>
      <w:r w:rsidRPr="00C80EE9">
        <w:t>SIMF</w:t>
      </w:r>
      <w:r w:rsidRPr="00C80EE9">
        <w:tab/>
      </w:r>
      <w:r w:rsidR="00AA5DC1" w:rsidRPr="00C80EE9">
        <w:tab/>
      </w:r>
      <w:r w:rsidRPr="00C80EE9">
        <w:t>Sistemi Informacionit për Menaxhimin Financiar</w:t>
      </w:r>
    </w:p>
    <w:p w14:paraId="2D8B8EE7" w14:textId="782961EC" w:rsidR="00AC749E" w:rsidRPr="00C80EE9" w:rsidRDefault="00AC749E" w:rsidP="00AA5DC1">
      <w:pPr>
        <w:pStyle w:val="AAAAATEXXXX"/>
      </w:pPr>
      <w:r w:rsidRPr="00C80EE9">
        <w:t xml:space="preserve">SKZHIE </w:t>
      </w:r>
      <w:r w:rsidR="00AA5DC1" w:rsidRPr="00C80EE9">
        <w:tab/>
      </w:r>
      <w:r w:rsidR="00AA5DC1" w:rsidRPr="00C80EE9">
        <w:tab/>
      </w:r>
      <w:r w:rsidRPr="00C80EE9">
        <w:t>Strategjia Kombëtare për Zhvillim dhe Integrim Evropian</w:t>
      </w:r>
    </w:p>
    <w:p w14:paraId="5DF5EC90" w14:textId="6AB0FD47" w:rsidR="00AC749E" w:rsidRPr="00C80EE9" w:rsidRDefault="00AC749E" w:rsidP="00AA5DC1">
      <w:pPr>
        <w:pStyle w:val="AAAAATEXXXX"/>
      </w:pPr>
      <w:r w:rsidRPr="00C80EE9">
        <w:t xml:space="preserve">SNDQV </w:t>
      </w:r>
      <w:r w:rsidR="00AA5DC1" w:rsidRPr="00C80EE9">
        <w:tab/>
      </w:r>
      <w:r w:rsidR="00AA5DC1" w:rsidRPr="00C80EE9">
        <w:tab/>
      </w:r>
      <w:r w:rsidRPr="00C80EE9">
        <w:t>Strategjia Ndërsektoriale për Decentralizimin dhe Qeverisjen Vendore</w:t>
      </w:r>
    </w:p>
    <w:p w14:paraId="3E813671" w14:textId="22F18607" w:rsidR="00AC749E" w:rsidRPr="00C80EE9" w:rsidRDefault="00AC749E" w:rsidP="00AA5DC1">
      <w:pPr>
        <w:pStyle w:val="AAAAATEXXXX"/>
      </w:pPr>
      <w:r w:rsidRPr="00C80EE9">
        <w:t xml:space="preserve">SQDNE </w:t>
      </w:r>
      <w:r w:rsidRPr="00C80EE9">
        <w:tab/>
      </w:r>
      <w:r w:rsidR="00AA5DC1" w:rsidRPr="00C80EE9">
        <w:tab/>
      </w:r>
      <w:r w:rsidRPr="00C80EE9">
        <w:t>Sistemi i Qarkullimit të Dokumenteve me Nënshkrim Elektronik</w:t>
      </w:r>
    </w:p>
    <w:p w14:paraId="7E1256A0" w14:textId="25A503CF" w:rsidR="00AC749E" w:rsidRPr="00C80EE9" w:rsidRDefault="00AC749E" w:rsidP="00AA5DC1">
      <w:pPr>
        <w:pStyle w:val="AAAAATEXXXX"/>
      </w:pPr>
      <w:r w:rsidRPr="00C80EE9">
        <w:t xml:space="preserve">SHA </w:t>
      </w:r>
      <w:r w:rsidRPr="00C80EE9">
        <w:tab/>
      </w:r>
      <w:r w:rsidR="00AA5DC1" w:rsidRPr="00C80EE9">
        <w:tab/>
      </w:r>
      <w:r w:rsidRPr="00C80EE9">
        <w:t xml:space="preserve">Shoqëri </w:t>
      </w:r>
      <w:r w:rsidR="00542EB6">
        <w:t>a</w:t>
      </w:r>
      <w:r w:rsidRPr="00C80EE9">
        <w:t>nonime</w:t>
      </w:r>
    </w:p>
    <w:p w14:paraId="20924691" w14:textId="1A8B7E91" w:rsidR="00AC749E" w:rsidRPr="00C80EE9" w:rsidRDefault="00AC749E" w:rsidP="00AA5DC1">
      <w:pPr>
        <w:pStyle w:val="AAAAATEXXXX"/>
      </w:pPr>
      <w:r w:rsidRPr="00C80EE9">
        <w:t>UK</w:t>
      </w:r>
      <w:r w:rsidRPr="00C80EE9">
        <w:tab/>
      </w:r>
      <w:r w:rsidR="00AA5DC1" w:rsidRPr="00C80EE9">
        <w:tab/>
      </w:r>
      <w:r w:rsidR="00AA5DC1" w:rsidRPr="00C80EE9">
        <w:tab/>
      </w:r>
      <w:r w:rsidRPr="00C80EE9">
        <w:t>Ujësjellës</w:t>
      </w:r>
      <w:r w:rsidR="00542EB6">
        <w:t>-k</w:t>
      </w:r>
      <w:r w:rsidRPr="00C80EE9">
        <w:t>analizime</w:t>
      </w:r>
    </w:p>
    <w:p w14:paraId="26A9E7B1" w14:textId="15EA2EDC" w:rsidR="00AC749E" w:rsidRPr="00C80EE9" w:rsidRDefault="00AC749E" w:rsidP="00AA5DC1">
      <w:pPr>
        <w:pStyle w:val="AAAAATEXXXX"/>
      </w:pPr>
      <w:r w:rsidRPr="00C80EE9">
        <w:t xml:space="preserve">USAID </w:t>
      </w:r>
      <w:r w:rsidRPr="00C80EE9">
        <w:tab/>
      </w:r>
      <w:r w:rsidR="003361B1" w:rsidRPr="00C80EE9">
        <w:tab/>
      </w:r>
      <w:r w:rsidRPr="00C80EE9">
        <w:t>Agjencia e Shteteve të Bashkuara për Zhvillim Ndërkombëtar</w:t>
      </w:r>
    </w:p>
    <w:p w14:paraId="4A44FA9C" w14:textId="77777777" w:rsidR="00987302" w:rsidRPr="00C80EE9" w:rsidRDefault="00987302" w:rsidP="00AA5DC1">
      <w:pPr>
        <w:pStyle w:val="AAAAATEXXXX"/>
      </w:pPr>
    </w:p>
    <w:p w14:paraId="531D0CAD" w14:textId="4C6D4DA7" w:rsidR="0030652D" w:rsidRPr="00C80EE9" w:rsidRDefault="00FF5612" w:rsidP="003361B1">
      <w:pPr>
        <w:pStyle w:val="AAAAATEXXXX"/>
        <w:rPr>
          <w:b/>
        </w:rPr>
      </w:pPr>
      <w:bookmarkStart w:id="2" w:name="_Toc131157160"/>
      <w:r w:rsidRPr="00C80EE9">
        <w:rPr>
          <w:b/>
        </w:rPr>
        <w:t xml:space="preserve">Përmbledhje </w:t>
      </w:r>
      <w:r w:rsidR="009A0A48" w:rsidRPr="00C80EE9">
        <w:rPr>
          <w:b/>
        </w:rPr>
        <w:t>ekzekutive</w:t>
      </w:r>
      <w:bookmarkEnd w:id="2"/>
      <w:r w:rsidR="001A2FFD" w:rsidRPr="00C80EE9">
        <w:rPr>
          <w:b/>
        </w:rPr>
        <w:t xml:space="preserve"> </w:t>
      </w:r>
    </w:p>
    <w:p w14:paraId="430D2F9A" w14:textId="18324BFC" w:rsidR="002C76D7" w:rsidRPr="00E07E85" w:rsidRDefault="001D6465" w:rsidP="003361B1">
      <w:pPr>
        <w:pStyle w:val="AAAAATEXXXX"/>
        <w:rPr>
          <w:i/>
        </w:rPr>
      </w:pPr>
      <w:bookmarkStart w:id="3" w:name="_Toc131157161"/>
      <w:bookmarkStart w:id="4" w:name="_Toc121901315"/>
      <w:bookmarkStart w:id="5" w:name="_Toc125354588"/>
      <w:r w:rsidRPr="00E07E85">
        <w:rPr>
          <w:i/>
        </w:rPr>
        <w:t>Fusha dhe rëndësia e dokumentit</w:t>
      </w:r>
      <w:bookmarkEnd w:id="3"/>
    </w:p>
    <w:p w14:paraId="79FB18EE" w14:textId="2FF9B8E4" w:rsidR="00177670" w:rsidRPr="00C80EE9" w:rsidRDefault="00177670" w:rsidP="003361B1">
      <w:pPr>
        <w:pStyle w:val="AAAAATEXXXX"/>
      </w:pPr>
      <w:r w:rsidRPr="00C80EE9">
        <w:t>Strategjia Ndërsektoriale për Decentralizimin dhe Qeverisjen Vendore (SNDQV) 2023</w:t>
      </w:r>
      <w:r w:rsidR="009A0A48" w:rsidRPr="00C80EE9">
        <w:rPr>
          <w:rFonts w:cs="Times New Roman"/>
          <w:bCs/>
        </w:rPr>
        <w:t>–</w:t>
      </w:r>
      <w:r w:rsidRPr="00C80EE9">
        <w:t>2030 është dokumenti</w:t>
      </w:r>
      <w:r w:rsidR="00403630" w:rsidRPr="00C80EE9">
        <w:t xml:space="preserve"> </w:t>
      </w:r>
      <w:r w:rsidRPr="00C80EE9">
        <w:t xml:space="preserve">që siguron drejtimet dhe përcakton </w:t>
      </w:r>
      <w:r w:rsidR="009A0A48" w:rsidRPr="00C80EE9">
        <w:t xml:space="preserve">përparësitë </w:t>
      </w:r>
      <w:r w:rsidRPr="00C80EE9">
        <w:t xml:space="preserve">për konsolidimin e procesit të decentralizimit dhe forcimin e fuqizimin e qeverisjes vendore në Shqipëri nën kuadrin e përgjithshëm të Strategjisë Kombëtare për Zhvillim dhe Integrim Evropian 2030, bazuar në parimet e Kartës Evropiane </w:t>
      </w:r>
      <w:r w:rsidR="009A0A48" w:rsidRPr="00C80EE9">
        <w:t xml:space="preserve">të </w:t>
      </w:r>
      <w:r w:rsidRPr="00C80EE9">
        <w:t xml:space="preserve">Autonomisë Vendore, dhe e orientuar nga agjenda e integrimit të vendit në Bashkimin Evropian e </w:t>
      </w:r>
      <w:r w:rsidR="00E07E85" w:rsidRPr="00C80EE9">
        <w:t>objektivat globalë të zhvillimit të qëndrueshëm</w:t>
      </w:r>
      <w:r w:rsidRPr="00C80EE9">
        <w:t>.</w:t>
      </w:r>
    </w:p>
    <w:p w14:paraId="51906531" w14:textId="1BC2F759" w:rsidR="0030652D" w:rsidRPr="00E07E85" w:rsidRDefault="00FF5612" w:rsidP="003361B1">
      <w:pPr>
        <w:pStyle w:val="AAAAATEXXXX"/>
        <w:rPr>
          <w:i/>
        </w:rPr>
      </w:pPr>
      <w:bookmarkStart w:id="6" w:name="_Toc131157162"/>
      <w:bookmarkEnd w:id="4"/>
      <w:bookmarkEnd w:id="5"/>
      <w:r w:rsidRPr="00E07E85">
        <w:rPr>
          <w:i/>
        </w:rPr>
        <w:t xml:space="preserve">Kuadri </w:t>
      </w:r>
      <w:r w:rsidR="00F408E5" w:rsidRPr="00E07E85">
        <w:rPr>
          <w:i/>
        </w:rPr>
        <w:t>strategjik</w:t>
      </w:r>
      <w:bookmarkEnd w:id="6"/>
    </w:p>
    <w:p w14:paraId="40538967" w14:textId="440EF34A" w:rsidR="00D55777" w:rsidRPr="00C80EE9" w:rsidRDefault="00D55777" w:rsidP="003361B1">
      <w:pPr>
        <w:pStyle w:val="AAAAATEXXXX"/>
      </w:pPr>
      <w:bookmarkStart w:id="7" w:name="_Toc121901316"/>
      <w:bookmarkStart w:id="8" w:name="_Toc125354589"/>
      <w:r w:rsidRPr="00C80EE9">
        <w:t>Duke qenë niveli më pranë qytetarëve në shërbim të komunitetit</w:t>
      </w:r>
      <w:r w:rsidR="00B15EB5" w:rsidRPr="00C80EE9">
        <w:t>,</w:t>
      </w:r>
      <w:r w:rsidRPr="00C80EE9">
        <w:t xml:space="preserve"> </w:t>
      </w:r>
      <w:r w:rsidR="00B15EB5" w:rsidRPr="00C80EE9">
        <w:t>q</w:t>
      </w:r>
      <w:r w:rsidRPr="00C80EE9">
        <w:t>everisja vendore përfaqëson një nga themel</w:t>
      </w:r>
      <w:r w:rsidR="00B15EB5" w:rsidRPr="00C80EE9">
        <w:t xml:space="preserve">et </w:t>
      </w:r>
      <w:r w:rsidRPr="00C80EE9">
        <w:t xml:space="preserve">për zbatimin e parimeve të qeverisjes së mirë dhe përfaqësimin sa më të mirë të interesave </w:t>
      </w:r>
      <w:r w:rsidR="00F408E5" w:rsidRPr="00C80EE9">
        <w:t xml:space="preserve">të </w:t>
      </w:r>
      <w:r w:rsidRPr="00C80EE9">
        <w:t>tyre. Konsolidimi territorial shënon reformën më të rëndësishme administrative në vend, me riorganizimin e njësive të vetëqeverisjes vendore nga 373 njësi (308 komuna dhe 65 bashki) në 61</w:t>
      </w:r>
      <w:r w:rsidR="00926A42" w:rsidRPr="00C80EE9">
        <w:t xml:space="preserve"> bashki</w:t>
      </w:r>
      <w:r w:rsidR="00DB6553" w:rsidRPr="00C80EE9">
        <w:t>,</w:t>
      </w:r>
      <w:r w:rsidRPr="00C80EE9">
        <w:t xml:space="preserve"> duke siguruar bazën për një decentralizim </w:t>
      </w:r>
      <w:r w:rsidR="00F31154" w:rsidRPr="00C80EE9">
        <w:t>efic</w:t>
      </w:r>
      <w:r w:rsidR="00E07E85">
        <w:t>i</w:t>
      </w:r>
      <w:r w:rsidR="00F31154" w:rsidRPr="00C80EE9">
        <w:t>ent</w:t>
      </w:r>
      <w:r w:rsidRPr="00C80EE9">
        <w:t>, efektiv dhe demokratik</w:t>
      </w:r>
      <w:r w:rsidR="00DB6553" w:rsidRPr="00C80EE9">
        <w:t>,</w:t>
      </w:r>
      <w:r w:rsidRPr="00C80EE9">
        <w:t xml:space="preserve"> në përputhje me parimet e Kartës së Autonomisë Vendore. </w:t>
      </w:r>
    </w:p>
    <w:p w14:paraId="00E97B48" w14:textId="7114BFCC" w:rsidR="00FD63D5" w:rsidRPr="00C80EE9" w:rsidRDefault="00FD63D5" w:rsidP="003361B1">
      <w:pPr>
        <w:pStyle w:val="AAAAATEXXXX"/>
      </w:pPr>
      <w:r w:rsidRPr="00C80EE9">
        <w:t>Reforma Administrative Territoriale (RAT) u pasua nga decentralizimi i një sërë funksionesh te qeverisja vendore. Sot më shumë se kurdo</w:t>
      </w:r>
      <w:r w:rsidR="00926A42" w:rsidRPr="00C80EE9">
        <w:t>herë</w:t>
      </w:r>
      <w:r w:rsidRPr="00C80EE9">
        <w:t xml:space="preserve">, bashkitë kanë </w:t>
      </w:r>
      <w:r w:rsidR="00060613" w:rsidRPr="00C80EE9">
        <w:t>m</w:t>
      </w:r>
      <w:r w:rsidR="00B15EB5" w:rsidRPr="00C80EE9">
        <w:t xml:space="preserve">ë </w:t>
      </w:r>
      <w:r w:rsidR="00060613" w:rsidRPr="00C80EE9">
        <w:t>shum</w:t>
      </w:r>
      <w:r w:rsidR="00B15EB5" w:rsidRPr="00C80EE9">
        <w:t>ë</w:t>
      </w:r>
      <w:r w:rsidR="00060613" w:rsidRPr="00C80EE9">
        <w:t xml:space="preserve"> </w:t>
      </w:r>
      <w:r w:rsidRPr="00C80EE9">
        <w:t>kompetenca dhe burime</w:t>
      </w:r>
      <w:r w:rsidR="000F4606" w:rsidRPr="00C80EE9">
        <w:t xml:space="preserve"> të </w:t>
      </w:r>
      <w:r w:rsidRPr="00C80EE9">
        <w:t>nevojshme për t</w:t>
      </w:r>
      <w:r w:rsidR="00C01F2C">
        <w:t>’</w:t>
      </w:r>
      <w:r w:rsidRPr="00C80EE9">
        <w:t xml:space="preserve">u shërbyer qytetarëve. Transferimi i kompetencave </w:t>
      </w:r>
      <w:r w:rsidR="00CA7D77" w:rsidRPr="00C80EE9">
        <w:t>është shoqëruar</w:t>
      </w:r>
      <w:r w:rsidRPr="00C80EE9">
        <w:t xml:space="preserve"> në mënyrë të vazhdueshme me mbështetje financiare nga ana e </w:t>
      </w:r>
      <w:r w:rsidR="00E07E85" w:rsidRPr="00C80EE9">
        <w:t>qeverisë qendrore</w:t>
      </w:r>
      <w:r w:rsidRPr="00C80EE9">
        <w:t xml:space="preserve">, e cila e konsideron agjendën e </w:t>
      </w:r>
      <w:r w:rsidRPr="00C80EE9">
        <w:lastRenderedPageBreak/>
        <w:t xml:space="preserve">decentralizimit një </w:t>
      </w:r>
      <w:r w:rsidR="00C44461" w:rsidRPr="00C80EE9">
        <w:t xml:space="preserve">përparësi </w:t>
      </w:r>
      <w:r w:rsidRPr="00C80EE9">
        <w:t>të rëndësishm</w:t>
      </w:r>
      <w:r w:rsidR="00C44461" w:rsidRPr="00C80EE9">
        <w:t>e</w:t>
      </w:r>
      <w:r w:rsidRPr="00C80EE9">
        <w:t xml:space="preserve"> në kuadër të procesit të mirëqeverisjes dhe të integrimit evropian. Harmonizimi ligjor midis ligjit </w:t>
      </w:r>
      <w:r w:rsidR="00FF5612" w:rsidRPr="00C80EE9">
        <w:t>organik</w:t>
      </w:r>
      <w:r w:rsidR="00060613" w:rsidRPr="00C80EE9">
        <w:t xml:space="preserve"> </w:t>
      </w:r>
      <w:r w:rsidR="00E07E85">
        <w:t xml:space="preserve">nr. </w:t>
      </w:r>
      <w:r w:rsidRPr="00C80EE9">
        <w:t>139/2015</w:t>
      </w:r>
      <w:r w:rsidR="00E07E85">
        <w:t>,</w:t>
      </w:r>
      <w:r w:rsidRPr="00C80EE9">
        <w:t xml:space="preserve"> </w:t>
      </w:r>
      <w:r w:rsidR="00CB6207">
        <w:t>“</w:t>
      </w:r>
      <w:r w:rsidRPr="00C80EE9">
        <w:t>Për vetëqeverisjen vendore</w:t>
      </w:r>
      <w:r w:rsidR="00CB6207">
        <w:t>”</w:t>
      </w:r>
      <w:r w:rsidRPr="00C80EE9">
        <w:t xml:space="preserve"> dhe ligjeve sektoriale ka pasur gjithashtu vëmendje të shtuar gjatë periudhës pas </w:t>
      </w:r>
      <w:r w:rsidR="00FF5612" w:rsidRPr="00C80EE9">
        <w:t>RAT</w:t>
      </w:r>
      <w:r w:rsidR="00D6146F" w:rsidRPr="00C80EE9">
        <w:t>-it</w:t>
      </w:r>
      <w:r w:rsidRPr="00C80EE9">
        <w:t>.</w:t>
      </w:r>
    </w:p>
    <w:p w14:paraId="37EC9EB1" w14:textId="1FF436DA" w:rsidR="00060613" w:rsidRPr="00C80EE9" w:rsidRDefault="00FD63D5" w:rsidP="003361B1">
      <w:pPr>
        <w:pStyle w:val="AAAAATEXXXX"/>
      </w:pPr>
      <w:r w:rsidRPr="00C80EE9">
        <w:t xml:space="preserve">Decentralizimi gjithsesi nuk është një zgjidhje e menjëhershme e të gjithë sfidave në nivel vendor, </w:t>
      </w:r>
      <w:r w:rsidR="00353669" w:rsidRPr="00C80EE9">
        <w:t>por një</w:t>
      </w:r>
      <w:r w:rsidRPr="00C80EE9">
        <w:t xml:space="preserve"> proces holistik dhe </w:t>
      </w:r>
      <w:r w:rsidR="00060613" w:rsidRPr="00C80EE9">
        <w:t>i vazhduesh</w:t>
      </w:r>
      <w:r w:rsidR="00FF5612" w:rsidRPr="00C80EE9">
        <w:t>ë</w:t>
      </w:r>
      <w:r w:rsidR="00060613" w:rsidRPr="00C80EE9">
        <w:t xml:space="preserve">m </w:t>
      </w:r>
      <w:r w:rsidRPr="00C80EE9">
        <w:t xml:space="preserve">që synon </w:t>
      </w:r>
      <w:r w:rsidR="00FF5612" w:rsidRPr="00C80EE9">
        <w:t>përmirësimin</w:t>
      </w:r>
      <w:r w:rsidR="00060613" w:rsidRPr="00C80EE9">
        <w:t xml:space="preserve"> dhe forcimin e </w:t>
      </w:r>
      <w:r w:rsidR="00FF5612" w:rsidRPr="00C80EE9">
        <w:t>demokracisë</w:t>
      </w:r>
      <w:r w:rsidR="00060613" w:rsidRPr="00C80EE9">
        <w:t xml:space="preserve"> vendore, </w:t>
      </w:r>
      <w:r w:rsidR="00FF5612" w:rsidRPr="00C80EE9">
        <w:t>pjesëmarrjen</w:t>
      </w:r>
      <w:r w:rsidR="00060613" w:rsidRPr="00C80EE9">
        <w:t xml:space="preserve"> a</w:t>
      </w:r>
      <w:r w:rsidR="00FF5612" w:rsidRPr="00C80EE9">
        <w:t>k</w:t>
      </w:r>
      <w:r w:rsidR="00060613" w:rsidRPr="00C80EE9">
        <w:t>tive n</w:t>
      </w:r>
      <w:r w:rsidR="00FF5612" w:rsidRPr="00C80EE9">
        <w:t>ë</w:t>
      </w:r>
      <w:r w:rsidR="00060613" w:rsidRPr="00C80EE9">
        <w:t xml:space="preserve"> vendimmarrje, </w:t>
      </w:r>
      <w:r w:rsidR="00FF5612" w:rsidRPr="00C80EE9">
        <w:t>mirëfunksionim</w:t>
      </w:r>
      <w:r w:rsidR="00060613" w:rsidRPr="00C80EE9">
        <w:t xml:space="preserve"> t</w:t>
      </w:r>
      <w:r w:rsidR="00FF5612" w:rsidRPr="00C80EE9">
        <w:t>ë</w:t>
      </w:r>
      <w:r w:rsidR="00060613" w:rsidRPr="00C80EE9">
        <w:t xml:space="preserve"> institucioneve, </w:t>
      </w:r>
      <w:r w:rsidR="00FF5612" w:rsidRPr="00C80EE9">
        <w:t>shërbime</w:t>
      </w:r>
      <w:r w:rsidR="00060613" w:rsidRPr="00C80EE9">
        <w:t xml:space="preserve"> efi</w:t>
      </w:r>
      <w:r w:rsidR="00F31154" w:rsidRPr="00C80EE9">
        <w:t>c</w:t>
      </w:r>
      <w:r w:rsidR="00E07E85">
        <w:t>i</w:t>
      </w:r>
      <w:r w:rsidR="00060613" w:rsidRPr="00C80EE9">
        <w:t>ente p</w:t>
      </w:r>
      <w:r w:rsidR="00FF5612" w:rsidRPr="00C80EE9">
        <w:t>ë</w:t>
      </w:r>
      <w:r w:rsidR="00060613" w:rsidRPr="00C80EE9">
        <w:t xml:space="preserve">r </w:t>
      </w:r>
      <w:r w:rsidR="00982B61" w:rsidRPr="00C80EE9">
        <w:t xml:space="preserve">qytetarët </w:t>
      </w:r>
      <w:r w:rsidR="00060613" w:rsidRPr="00C80EE9">
        <w:t>dhe zhvillim t</w:t>
      </w:r>
      <w:r w:rsidR="00FF5612" w:rsidRPr="00C80EE9">
        <w:t>ë</w:t>
      </w:r>
      <w:r w:rsidR="00060613" w:rsidRPr="00C80EE9">
        <w:t xml:space="preserve"> q</w:t>
      </w:r>
      <w:r w:rsidR="00FF5612" w:rsidRPr="00C80EE9">
        <w:t>ë</w:t>
      </w:r>
      <w:r w:rsidR="00060613" w:rsidRPr="00C80EE9">
        <w:t>ndruesh</w:t>
      </w:r>
      <w:r w:rsidR="00FF5612" w:rsidRPr="00C80EE9">
        <w:t>ë</w:t>
      </w:r>
      <w:r w:rsidR="00060613" w:rsidRPr="00C80EE9">
        <w:t>m e p</w:t>
      </w:r>
      <w:r w:rsidR="00FF5612" w:rsidRPr="00C80EE9">
        <w:t>ë</w:t>
      </w:r>
      <w:r w:rsidR="00060613" w:rsidRPr="00C80EE9">
        <w:t>rfshir</w:t>
      </w:r>
      <w:r w:rsidR="00FF5612" w:rsidRPr="00C80EE9">
        <w:t>ë</w:t>
      </w:r>
      <w:r w:rsidR="00060613" w:rsidRPr="00C80EE9">
        <w:t>s. N</w:t>
      </w:r>
      <w:r w:rsidR="00FF5612" w:rsidRPr="00C80EE9">
        <w:t>ë</w:t>
      </w:r>
      <w:r w:rsidR="00060613" w:rsidRPr="00C80EE9">
        <w:t xml:space="preserve"> k</w:t>
      </w:r>
      <w:r w:rsidR="00FF5612" w:rsidRPr="00C80EE9">
        <w:t>ë</w:t>
      </w:r>
      <w:r w:rsidR="00060613" w:rsidRPr="00C80EE9">
        <w:t>t</w:t>
      </w:r>
      <w:r w:rsidR="00FF5612" w:rsidRPr="00C80EE9">
        <w:t>ë</w:t>
      </w:r>
      <w:r w:rsidR="00060613" w:rsidRPr="00C80EE9">
        <w:t xml:space="preserve"> </w:t>
      </w:r>
      <w:r w:rsidR="00B76A7D" w:rsidRPr="00C80EE9">
        <w:t>perspektivë</w:t>
      </w:r>
      <w:r w:rsidR="00060613" w:rsidRPr="00C80EE9">
        <w:t xml:space="preserve"> </w:t>
      </w:r>
      <w:r w:rsidRPr="00C80EE9">
        <w:t>ka ende nevojë për të intensifikuar bashkëpunimin ndërmjet qeverisë vendore dhe asaj qendrore, për të përputhur kuadrin ligjor mbi funksionet, për të konsoliduar zbatimin e funksioneve të reja</w:t>
      </w:r>
      <w:r w:rsidR="00B76A7D" w:rsidRPr="00C80EE9">
        <w:t>,</w:t>
      </w:r>
      <w:r w:rsidRPr="00C80EE9">
        <w:t xml:space="preserve"> si dhe për rritje të vazhdueshme të kapaciteteve të bashkive, shoqëruar me menaxhim më </w:t>
      </w:r>
      <w:r w:rsidR="00F31154" w:rsidRPr="00C80EE9">
        <w:t>efic</w:t>
      </w:r>
      <w:r w:rsidR="00E07E85">
        <w:t>i</w:t>
      </w:r>
      <w:r w:rsidRPr="00C80EE9">
        <w:t xml:space="preserve">ent të financave vendore dhe mirëqeverisje. </w:t>
      </w:r>
    </w:p>
    <w:p w14:paraId="362342A3" w14:textId="69206314" w:rsidR="005B427D" w:rsidRPr="00C80EE9" w:rsidRDefault="005B427D" w:rsidP="003361B1">
      <w:pPr>
        <w:pStyle w:val="AAAAATEXXXX"/>
      </w:pPr>
      <w:r w:rsidRPr="00C80EE9">
        <w:t>SNDQV</w:t>
      </w:r>
      <w:r w:rsidR="00812180" w:rsidRPr="00C80EE9">
        <w:t xml:space="preserve">-ja </w:t>
      </w:r>
      <w:r w:rsidRPr="00C80EE9">
        <w:t>2023</w:t>
      </w:r>
      <w:r w:rsidR="00812180" w:rsidRPr="00C80EE9">
        <w:t>–2</w:t>
      </w:r>
      <w:r w:rsidRPr="00C80EE9">
        <w:t xml:space="preserve">030 </w:t>
      </w:r>
      <w:r w:rsidR="00FF5612" w:rsidRPr="00C80EE9">
        <w:t>përmban</w:t>
      </w:r>
      <w:r w:rsidRPr="00C80EE9">
        <w:t xml:space="preserve"> disa elemente t</w:t>
      </w:r>
      <w:r w:rsidR="00B76A7D" w:rsidRPr="00C80EE9">
        <w:t xml:space="preserve">ë reja </w:t>
      </w:r>
      <w:r w:rsidRPr="00C80EE9">
        <w:t>q</w:t>
      </w:r>
      <w:r w:rsidR="00E56F40">
        <w:t>ë</w:t>
      </w:r>
      <w:r w:rsidRPr="00C80EE9">
        <w:t xml:space="preserve"> diktohen nga momenti historik i hapjes </w:t>
      </w:r>
      <w:r w:rsidR="00B76A7D" w:rsidRPr="00C80EE9">
        <w:t xml:space="preserve">së </w:t>
      </w:r>
      <w:r w:rsidRPr="00C80EE9">
        <w:t>negociatave p</w:t>
      </w:r>
      <w:r w:rsidR="00FF5612" w:rsidRPr="00C80EE9">
        <w:t>ë</w:t>
      </w:r>
      <w:r w:rsidRPr="00C80EE9">
        <w:t xml:space="preserve">r </w:t>
      </w:r>
      <w:r w:rsidR="00FF5612" w:rsidRPr="00C80EE9">
        <w:t>anëtarësim</w:t>
      </w:r>
      <w:r w:rsidRPr="00C80EE9">
        <w:t xml:space="preserve"> n</w:t>
      </w:r>
      <w:r w:rsidR="00FF5612" w:rsidRPr="00C80EE9">
        <w:t>ë</w:t>
      </w:r>
      <w:r w:rsidRPr="00C80EE9">
        <w:t xml:space="preserve"> Bashkimin E</w:t>
      </w:r>
      <w:r w:rsidR="00FF5612" w:rsidRPr="00C80EE9">
        <w:t>v</w:t>
      </w:r>
      <w:r w:rsidRPr="00C80EE9">
        <w:t>rop</w:t>
      </w:r>
      <w:r w:rsidR="00FF5612" w:rsidRPr="00C80EE9">
        <w:t>ia</w:t>
      </w:r>
      <w:r w:rsidRPr="00C80EE9">
        <w:t>n n</w:t>
      </w:r>
      <w:r w:rsidR="00FF5612" w:rsidRPr="00C80EE9">
        <w:t>ë</w:t>
      </w:r>
      <w:r w:rsidRPr="00C80EE9">
        <w:t xml:space="preserve"> </w:t>
      </w:r>
      <w:r w:rsidR="00003C72" w:rsidRPr="00C80EE9">
        <w:t>k</w:t>
      </w:r>
      <w:r w:rsidRPr="00C80EE9">
        <w:t>orrik 2022 dhe nga konteksti komb</w:t>
      </w:r>
      <w:r w:rsidR="00FF5612" w:rsidRPr="00C80EE9">
        <w:t>ë</w:t>
      </w:r>
      <w:r w:rsidRPr="00C80EE9">
        <w:t xml:space="preserve">tar i </w:t>
      </w:r>
      <w:r w:rsidR="00D6146F" w:rsidRPr="00C80EE9">
        <w:t xml:space="preserve">përparësive </w:t>
      </w:r>
      <w:r w:rsidRPr="00C80EE9">
        <w:t>t</w:t>
      </w:r>
      <w:r w:rsidR="00FF5612" w:rsidRPr="00C80EE9">
        <w:t>ë</w:t>
      </w:r>
      <w:r w:rsidRPr="00C80EE9">
        <w:t xml:space="preserve"> zhvillimit q</w:t>
      </w:r>
      <w:r w:rsidR="00FF5612" w:rsidRPr="00C80EE9">
        <w:t>ë</w:t>
      </w:r>
      <w:r w:rsidRPr="00C80EE9">
        <w:t xml:space="preserve"> ka sjell</w:t>
      </w:r>
      <w:r w:rsidR="00FF5612" w:rsidRPr="00C80EE9">
        <w:t>ë</w:t>
      </w:r>
      <w:r w:rsidRPr="00C80EE9">
        <w:t xml:space="preserve"> n</w:t>
      </w:r>
      <w:r w:rsidR="00FF5612" w:rsidRPr="00C80EE9">
        <w:t>ë</w:t>
      </w:r>
      <w:r w:rsidRPr="00C80EE9">
        <w:t xml:space="preserve"> fokus transformimin dhe qeverisjen d</w:t>
      </w:r>
      <w:r w:rsidR="00FF5612" w:rsidRPr="00C80EE9">
        <w:t>igj</w:t>
      </w:r>
      <w:r w:rsidRPr="00C80EE9">
        <w:t xml:space="preserve">itale. </w:t>
      </w:r>
    </w:p>
    <w:p w14:paraId="01C02A0E" w14:textId="3861AF3A" w:rsidR="005B427D" w:rsidRPr="00C80EE9" w:rsidRDefault="00B76A7D" w:rsidP="003361B1">
      <w:pPr>
        <w:pStyle w:val="AAAAATEXXXX"/>
      </w:pPr>
      <w:r w:rsidRPr="00C80EE9">
        <w:t xml:space="preserve">Në perspektivën </w:t>
      </w:r>
      <w:r w:rsidR="00FF5612" w:rsidRPr="00C80EE9">
        <w:t>evropiane</w:t>
      </w:r>
      <w:r w:rsidR="005B427D" w:rsidRPr="00C80EE9">
        <w:t xml:space="preserve"> Shqipëria duhet të zbatojë tërësisht arritjen e deritanishme të legjislacionit të Bashkimit </w:t>
      </w:r>
      <w:r w:rsidR="00FF5612" w:rsidRPr="00C80EE9">
        <w:t>Evropian</w:t>
      </w:r>
      <w:r w:rsidR="005B427D" w:rsidRPr="00C80EE9">
        <w:t xml:space="preserve">, duke kontekstualizuar </w:t>
      </w:r>
      <w:r w:rsidR="00FF5612" w:rsidRPr="00C80EE9">
        <w:t>përputhshmërinë</w:t>
      </w:r>
      <w:r w:rsidR="005B427D" w:rsidRPr="00C80EE9">
        <w:t xml:space="preserve"> me t</w:t>
      </w:r>
      <w:r w:rsidR="00FF5612" w:rsidRPr="00C80EE9">
        <w:t>ë</w:t>
      </w:r>
      <w:r w:rsidR="005B427D" w:rsidRPr="00C80EE9">
        <w:t xml:space="preserve"> gjith</w:t>
      </w:r>
      <w:r w:rsidR="00FF5612" w:rsidRPr="00C80EE9">
        <w:t>ë</w:t>
      </w:r>
      <w:r w:rsidR="005B427D" w:rsidRPr="00C80EE9">
        <w:t xml:space="preserve"> kapitujt </w:t>
      </w:r>
      <w:r w:rsidRPr="00C80EE9">
        <w:t>tematikë</w:t>
      </w:r>
      <w:r w:rsidR="005B427D" w:rsidRPr="00C80EE9">
        <w:t xml:space="preserve">. Ky </w:t>
      </w:r>
      <w:r w:rsidR="00FF5612" w:rsidRPr="00C80EE9">
        <w:t>është</w:t>
      </w:r>
      <w:r w:rsidR="005B427D" w:rsidRPr="00C80EE9">
        <w:t xml:space="preserve"> </w:t>
      </w:r>
      <w:r w:rsidR="00FF5612" w:rsidRPr="00C80EE9">
        <w:t>një</w:t>
      </w:r>
      <w:r w:rsidR="005B427D" w:rsidRPr="00C80EE9">
        <w:t xml:space="preserve"> </w:t>
      </w:r>
      <w:r w:rsidR="00FF5612" w:rsidRPr="00C80EE9">
        <w:t>proces</w:t>
      </w:r>
      <w:r w:rsidR="005B427D" w:rsidRPr="00C80EE9">
        <w:t xml:space="preserve"> i gjat</w:t>
      </w:r>
      <w:r w:rsidR="00FF5612" w:rsidRPr="00C80EE9">
        <w:t>ë</w:t>
      </w:r>
      <w:r w:rsidR="005B427D" w:rsidRPr="00C80EE9">
        <w:t xml:space="preserve"> i saponisur</w:t>
      </w:r>
      <w:r w:rsidRPr="00C80EE9">
        <w:t>,</w:t>
      </w:r>
      <w:r w:rsidR="005B427D" w:rsidRPr="00C80EE9">
        <w:t xml:space="preserve"> q</w:t>
      </w:r>
      <w:r w:rsidR="00FF5612" w:rsidRPr="00C80EE9">
        <w:t>ë</w:t>
      </w:r>
      <w:r w:rsidR="005B427D" w:rsidRPr="00C80EE9">
        <w:t xml:space="preserve"> do </w:t>
      </w:r>
      <w:r w:rsidRPr="00C80EE9">
        <w:t xml:space="preserve">të </w:t>
      </w:r>
      <w:r w:rsidR="005B427D" w:rsidRPr="00C80EE9">
        <w:t>sjell</w:t>
      </w:r>
      <w:r w:rsidR="00FF5612" w:rsidRPr="00C80EE9">
        <w:t>ë</w:t>
      </w:r>
      <w:r w:rsidR="005B427D" w:rsidRPr="00C80EE9">
        <w:t xml:space="preserve"> nj</w:t>
      </w:r>
      <w:r w:rsidR="00FF5612" w:rsidRPr="00C80EE9">
        <w:t>ë</w:t>
      </w:r>
      <w:r w:rsidR="005B427D" w:rsidRPr="00C80EE9">
        <w:t xml:space="preserve"> transformimin </w:t>
      </w:r>
      <w:r w:rsidR="00FF5612" w:rsidRPr="00C80EE9">
        <w:t>rrënjësor</w:t>
      </w:r>
      <w:r w:rsidR="005B427D" w:rsidRPr="00C80EE9">
        <w:t xml:space="preserve"> politik, ekonomik dhe social të vendit, me nj</w:t>
      </w:r>
      <w:r w:rsidR="00FF5612" w:rsidRPr="00C80EE9">
        <w:t>ë</w:t>
      </w:r>
      <w:r w:rsidR="005B427D" w:rsidRPr="00C80EE9">
        <w:t xml:space="preserve"> </w:t>
      </w:r>
      <w:r w:rsidR="00FF5612" w:rsidRPr="00C80EE9">
        <w:t>ndikim</w:t>
      </w:r>
      <w:r w:rsidR="005B427D" w:rsidRPr="00C80EE9">
        <w:t xml:space="preserve"> dhe p</w:t>
      </w:r>
      <w:r w:rsidR="00FF5612" w:rsidRPr="00C80EE9">
        <w:t>ë</w:t>
      </w:r>
      <w:r w:rsidR="005B427D" w:rsidRPr="00C80EE9">
        <w:t>rfitim t</w:t>
      </w:r>
      <w:r w:rsidR="00FF5612" w:rsidRPr="00C80EE9">
        <w:t>ë</w:t>
      </w:r>
      <w:r w:rsidR="005B427D" w:rsidRPr="00C80EE9">
        <w:t xml:space="preserve"> </w:t>
      </w:r>
      <w:r w:rsidR="00FF5612" w:rsidRPr="00C80EE9">
        <w:t>drejtpërdrejtë</w:t>
      </w:r>
      <w:r w:rsidR="005B427D" w:rsidRPr="00C80EE9">
        <w:t>, por dhe nevoj</w:t>
      </w:r>
      <w:r w:rsidR="00FF5612" w:rsidRPr="00C80EE9">
        <w:t>ë</w:t>
      </w:r>
      <w:r w:rsidR="005B427D" w:rsidRPr="00C80EE9">
        <w:t>n p</w:t>
      </w:r>
      <w:r w:rsidR="00FF5612" w:rsidRPr="00C80EE9">
        <w:t>ë</w:t>
      </w:r>
      <w:r w:rsidR="005B427D" w:rsidRPr="00C80EE9">
        <w:t>r nj</w:t>
      </w:r>
      <w:r w:rsidR="00FF5612" w:rsidRPr="00C80EE9">
        <w:t>ë</w:t>
      </w:r>
      <w:r w:rsidR="005B427D" w:rsidRPr="00C80EE9">
        <w:t xml:space="preserve"> angazhim aktiv t</w:t>
      </w:r>
      <w:r w:rsidR="00FF5612" w:rsidRPr="00C80EE9">
        <w:t>ë</w:t>
      </w:r>
      <w:r w:rsidR="005B427D" w:rsidRPr="00C80EE9">
        <w:t xml:space="preserve"> qeverisjes vendore. </w:t>
      </w:r>
    </w:p>
    <w:p w14:paraId="441A0F76" w14:textId="01B1DE41" w:rsidR="005B427D" w:rsidRPr="00C80EE9" w:rsidRDefault="005B427D" w:rsidP="003361B1">
      <w:pPr>
        <w:pStyle w:val="AAAAATEXXXX"/>
      </w:pPr>
      <w:r w:rsidRPr="00C80EE9">
        <w:rPr>
          <w:rStyle w:val="rynqvb"/>
        </w:rPr>
        <w:t>Nga ana tjetër,</w:t>
      </w:r>
      <w:r w:rsidR="00FF5612" w:rsidRPr="00C80EE9">
        <w:rPr>
          <w:rStyle w:val="rynqvb"/>
        </w:rPr>
        <w:t xml:space="preserve"> qeverisja digjitale</w:t>
      </w:r>
      <w:r w:rsidR="00BF58F9">
        <w:rPr>
          <w:rStyle w:val="rynqvb"/>
        </w:rPr>
        <w:t>/</w:t>
      </w:r>
      <w:r w:rsidRPr="00C80EE9">
        <w:rPr>
          <w:rStyle w:val="rynqvb"/>
          <w:i/>
          <w:iCs/>
        </w:rPr>
        <w:t>e-</w:t>
      </w:r>
      <w:r w:rsidR="00FF5612" w:rsidRPr="00C80EE9">
        <w:rPr>
          <w:rStyle w:val="rynqvb"/>
          <w:i/>
          <w:iCs/>
        </w:rPr>
        <w:t>q</w:t>
      </w:r>
      <w:r w:rsidRPr="00C80EE9">
        <w:rPr>
          <w:rStyle w:val="rynqvb"/>
          <w:i/>
          <w:iCs/>
        </w:rPr>
        <w:t>everisja</w:t>
      </w:r>
      <w:r w:rsidRPr="00C80EE9">
        <w:rPr>
          <w:rStyle w:val="rynqvb"/>
        </w:rPr>
        <w:t xml:space="preserve"> është sot një realitet i prekshëm në </w:t>
      </w:r>
      <w:r w:rsidRPr="00C80EE9">
        <w:t xml:space="preserve">institucionet publike qendrore shqiptare, </w:t>
      </w:r>
      <w:r w:rsidR="00D25F97" w:rsidRPr="00C80EE9">
        <w:t>veçanërisht</w:t>
      </w:r>
      <w:r w:rsidRPr="00C80EE9">
        <w:t xml:space="preserve"> n</w:t>
      </w:r>
      <w:r w:rsidR="00D25F97" w:rsidRPr="00C80EE9">
        <w:t>ë</w:t>
      </w:r>
      <w:r w:rsidRPr="00C80EE9">
        <w:t xml:space="preserve"> fush</w:t>
      </w:r>
      <w:r w:rsidR="00D25F97" w:rsidRPr="00C80EE9">
        <w:t>ë</w:t>
      </w:r>
      <w:r w:rsidRPr="00C80EE9">
        <w:t>n e dh</w:t>
      </w:r>
      <w:r w:rsidR="00D25F97" w:rsidRPr="00C80EE9">
        <w:t>ë</w:t>
      </w:r>
      <w:r w:rsidRPr="00C80EE9">
        <w:t>nies s</w:t>
      </w:r>
      <w:r w:rsidR="00D25F97" w:rsidRPr="00C80EE9">
        <w:t>ë</w:t>
      </w:r>
      <w:r w:rsidRPr="00C80EE9">
        <w:t xml:space="preserve"> sh</w:t>
      </w:r>
      <w:r w:rsidR="00D25F97" w:rsidRPr="00C80EE9">
        <w:t>ë</w:t>
      </w:r>
      <w:r w:rsidRPr="00C80EE9">
        <w:t xml:space="preserve">rbimeve administrative. Progresi i </w:t>
      </w:r>
      <w:r w:rsidR="00563C08" w:rsidRPr="00C80EE9">
        <w:t xml:space="preserve">kryer </w:t>
      </w:r>
      <w:r w:rsidRPr="00C80EE9">
        <w:t>n</w:t>
      </w:r>
      <w:r w:rsidR="00D25F97" w:rsidRPr="00C80EE9">
        <w:t>ë</w:t>
      </w:r>
      <w:r w:rsidRPr="00C80EE9">
        <w:t xml:space="preserve"> k</w:t>
      </w:r>
      <w:r w:rsidR="00D25F97" w:rsidRPr="00C80EE9">
        <w:t>ë</w:t>
      </w:r>
      <w:r w:rsidRPr="00C80EE9">
        <w:t>t</w:t>
      </w:r>
      <w:r w:rsidR="00D25F97" w:rsidRPr="00C80EE9">
        <w:t>ë</w:t>
      </w:r>
      <w:r w:rsidRPr="00C80EE9">
        <w:t xml:space="preserve"> fush</w:t>
      </w:r>
      <w:r w:rsidR="00D25F97" w:rsidRPr="00C80EE9">
        <w:t>ë</w:t>
      </w:r>
      <w:r w:rsidRPr="00C80EE9">
        <w:t>, kryesisht n</w:t>
      </w:r>
      <w:r w:rsidR="00D25F97" w:rsidRPr="00C80EE9">
        <w:t>ë</w:t>
      </w:r>
      <w:r w:rsidRPr="00C80EE9">
        <w:t xml:space="preserve"> dekad</w:t>
      </w:r>
      <w:r w:rsidR="00D25F97" w:rsidRPr="00C80EE9">
        <w:t>ë</w:t>
      </w:r>
      <w:r w:rsidRPr="00C80EE9">
        <w:t>n e fundit, kulmoi me vendimin p</w:t>
      </w:r>
      <w:r w:rsidR="00D25F97" w:rsidRPr="00C80EE9">
        <w:t>ë</w:t>
      </w:r>
      <w:r w:rsidRPr="00C80EE9">
        <w:t>r dh</w:t>
      </w:r>
      <w:r w:rsidR="00D25F97" w:rsidRPr="00C80EE9">
        <w:t>ë</w:t>
      </w:r>
      <w:r w:rsidRPr="00C80EE9">
        <w:t>nien pothuajse eks</w:t>
      </w:r>
      <w:r w:rsidR="00D25F97" w:rsidRPr="00C80EE9">
        <w:t>k</w:t>
      </w:r>
      <w:r w:rsidRPr="00C80EE9">
        <w:t>luzive t</w:t>
      </w:r>
      <w:r w:rsidR="00D25F97" w:rsidRPr="00C80EE9">
        <w:t>ë</w:t>
      </w:r>
      <w:r w:rsidRPr="00C80EE9">
        <w:t xml:space="preserve"> </w:t>
      </w:r>
      <w:r w:rsidR="00563C08" w:rsidRPr="00C80EE9">
        <w:t xml:space="preserve">të gjitha </w:t>
      </w:r>
      <w:r w:rsidRPr="00C80EE9">
        <w:t>sh</w:t>
      </w:r>
      <w:r w:rsidR="00D25F97" w:rsidRPr="00C80EE9">
        <w:t>ë</w:t>
      </w:r>
      <w:r w:rsidRPr="00C80EE9">
        <w:t xml:space="preserve">rbimeve qendrore </w:t>
      </w:r>
      <w:r w:rsidR="00812180" w:rsidRPr="00C80EE9">
        <w:rPr>
          <w:i/>
          <w:iCs/>
        </w:rPr>
        <w:t>online</w:t>
      </w:r>
      <w:r w:rsidRPr="00C80EE9">
        <w:t xml:space="preserve"> q</w:t>
      </w:r>
      <w:r w:rsidR="00D25F97" w:rsidRPr="00C80EE9">
        <w:t>ë</w:t>
      </w:r>
      <w:r w:rsidRPr="00C80EE9">
        <w:t xml:space="preserve"> prej 1 </w:t>
      </w:r>
      <w:r w:rsidR="00563C08" w:rsidRPr="00C80EE9">
        <w:t xml:space="preserve">majit </w:t>
      </w:r>
      <w:r w:rsidRPr="00C80EE9">
        <w:t>2022. Ky transformim do t</w:t>
      </w:r>
      <w:r w:rsidR="00D25F97" w:rsidRPr="00C80EE9">
        <w:t>ë</w:t>
      </w:r>
      <w:r w:rsidRPr="00C80EE9">
        <w:t xml:space="preserve"> vazhdoj</w:t>
      </w:r>
      <w:r w:rsidR="00D25F97" w:rsidRPr="00C80EE9">
        <w:t>ë</w:t>
      </w:r>
      <w:r w:rsidRPr="00C80EE9">
        <w:t xml:space="preserve"> t</w:t>
      </w:r>
      <w:r w:rsidR="00D25F97" w:rsidRPr="00C80EE9">
        <w:t>ë</w:t>
      </w:r>
      <w:r w:rsidRPr="00C80EE9">
        <w:t xml:space="preserve"> thellohet dhe do t</w:t>
      </w:r>
      <w:r w:rsidR="00D25F97" w:rsidRPr="00C80EE9">
        <w:t>ë</w:t>
      </w:r>
      <w:r w:rsidRPr="00C80EE9">
        <w:t xml:space="preserve"> p</w:t>
      </w:r>
      <w:r w:rsidR="00D25F97" w:rsidRPr="00C80EE9">
        <w:t>ë</w:t>
      </w:r>
      <w:r w:rsidRPr="00C80EE9">
        <w:t>rfshij</w:t>
      </w:r>
      <w:r w:rsidR="00D25F97" w:rsidRPr="00C80EE9">
        <w:t>ë</w:t>
      </w:r>
      <w:r w:rsidRPr="00C80EE9">
        <w:t xml:space="preserve"> dhe qeverisjen vendore, si </w:t>
      </w:r>
      <w:r w:rsidR="00563C08" w:rsidRPr="00C80EE9">
        <w:t xml:space="preserve">pjesë </w:t>
      </w:r>
      <w:r w:rsidR="00FC2818" w:rsidRPr="00C80EE9">
        <w:t>përbërëse</w:t>
      </w:r>
      <w:r w:rsidRPr="00C80EE9">
        <w:t xml:space="preserve"> </w:t>
      </w:r>
      <w:r w:rsidR="00D25F97" w:rsidRPr="00C80EE9">
        <w:t>të</w:t>
      </w:r>
      <w:r w:rsidRPr="00C80EE9">
        <w:t xml:space="preserve"> </w:t>
      </w:r>
      <w:r w:rsidRPr="00C80EE9">
        <w:rPr>
          <w:i/>
          <w:iCs/>
        </w:rPr>
        <w:t>e-qeverisjes</w:t>
      </w:r>
      <w:r w:rsidRPr="00C80EE9">
        <w:t>.</w:t>
      </w:r>
      <w:r w:rsidR="00403630" w:rsidRPr="00C80EE9">
        <w:t xml:space="preserve"> </w:t>
      </w:r>
    </w:p>
    <w:p w14:paraId="4C282B58" w14:textId="571CCB77" w:rsidR="00FD63D5" w:rsidRPr="00C80EE9" w:rsidRDefault="00060613" w:rsidP="003361B1">
      <w:pPr>
        <w:pStyle w:val="AAAAATEXXXX"/>
      </w:pPr>
      <w:r w:rsidRPr="00C80EE9">
        <w:t>N</w:t>
      </w:r>
      <w:r w:rsidR="00FD63D5" w:rsidRPr="00C80EE9">
        <w:t>ë këtë frymë</w:t>
      </w:r>
      <w:r w:rsidRPr="00C80EE9">
        <w:t>,</w:t>
      </w:r>
      <w:r w:rsidR="00FD63D5" w:rsidRPr="00C80EE9">
        <w:t xml:space="preserve"> strategjia e re</w:t>
      </w:r>
      <w:r w:rsidR="0006090E" w:rsidRPr="00C80EE9">
        <w:t xml:space="preserve"> për decentralizimin dhe qeverisjen vendore</w:t>
      </w:r>
      <w:r w:rsidR="00FD63D5" w:rsidRPr="00C80EE9">
        <w:t xml:space="preserve"> synon konsolidimi</w:t>
      </w:r>
      <w:r w:rsidR="00D25F97" w:rsidRPr="00C80EE9">
        <w:t>n</w:t>
      </w:r>
      <w:r w:rsidR="00FD63D5" w:rsidRPr="00C80EE9">
        <w:t xml:space="preserve"> e mëtejshëm të procesit të decentralizimit</w:t>
      </w:r>
      <w:r w:rsidRPr="00C80EE9">
        <w:t xml:space="preserve">, </w:t>
      </w:r>
      <w:r w:rsidR="00FD63D5" w:rsidRPr="00C80EE9">
        <w:t>shërbime cilësore</w:t>
      </w:r>
      <w:r w:rsidRPr="00C80EE9">
        <w:t xml:space="preserve"> e</w:t>
      </w:r>
      <w:r w:rsidR="00353669" w:rsidRPr="00C80EE9">
        <w:t xml:space="preserve"> </w:t>
      </w:r>
      <w:r w:rsidR="00FD63D5" w:rsidRPr="00C80EE9">
        <w:t xml:space="preserve">gjithëpërfshirëse dhe </w:t>
      </w:r>
      <w:r w:rsidR="00F31154" w:rsidRPr="00C80EE9">
        <w:t>efic</w:t>
      </w:r>
      <w:r w:rsidR="00E07E85">
        <w:t>i</w:t>
      </w:r>
      <w:r w:rsidR="00F31154" w:rsidRPr="00C80EE9">
        <w:t xml:space="preserve">encë </w:t>
      </w:r>
      <w:r w:rsidRPr="00C80EE9">
        <w:t xml:space="preserve">e </w:t>
      </w:r>
      <w:r w:rsidR="00FD63D5" w:rsidRPr="00C80EE9">
        <w:t>transparen</w:t>
      </w:r>
      <w:r w:rsidRPr="00C80EE9">
        <w:t>c</w:t>
      </w:r>
      <w:r w:rsidR="00BD1DF2" w:rsidRPr="00C80EE9">
        <w:t>ë</w:t>
      </w:r>
      <w:r w:rsidRPr="00C80EE9">
        <w:t xml:space="preserve"> sipas </w:t>
      </w:r>
      <w:r w:rsidR="00FD63D5" w:rsidRPr="00C80EE9">
        <w:t xml:space="preserve">standardeve evropiane. </w:t>
      </w:r>
      <w:r w:rsidR="00F76D4C" w:rsidRPr="00C80EE9">
        <w:t xml:space="preserve">Këta </w:t>
      </w:r>
      <w:r w:rsidRPr="00C80EE9">
        <w:t xml:space="preserve">objektiva </w:t>
      </w:r>
      <w:r w:rsidR="00FD63D5" w:rsidRPr="00C80EE9">
        <w:t>synohe</w:t>
      </w:r>
      <w:r w:rsidR="00D25F97" w:rsidRPr="00C80EE9">
        <w:t>n</w:t>
      </w:r>
      <w:r w:rsidR="00FD63D5" w:rsidRPr="00C80EE9">
        <w:t xml:space="preserve"> të arrihe</w:t>
      </w:r>
      <w:r w:rsidRPr="00C80EE9">
        <w:t>n</w:t>
      </w:r>
      <w:r w:rsidR="00FD63D5" w:rsidRPr="00C80EE9">
        <w:t xml:space="preserve"> </w:t>
      </w:r>
      <w:r w:rsidR="00D25F97" w:rsidRPr="00C80EE9">
        <w:t>nëpërmjet</w:t>
      </w:r>
      <w:r w:rsidRPr="00C80EE9">
        <w:t xml:space="preserve"> </w:t>
      </w:r>
      <w:r w:rsidR="00FD63D5" w:rsidRPr="00C80EE9">
        <w:t>rritjes së kapaciteteve vendore</w:t>
      </w:r>
      <w:r w:rsidRPr="00C80EE9">
        <w:t xml:space="preserve">, </w:t>
      </w:r>
      <w:r w:rsidR="00FD63D5" w:rsidRPr="00C80EE9">
        <w:t>menaxhim</w:t>
      </w:r>
      <w:r w:rsidRPr="00C80EE9">
        <w:t>it</w:t>
      </w:r>
      <w:r w:rsidR="00FD63D5" w:rsidRPr="00C80EE9">
        <w:t xml:space="preserve"> të integruar të aseteve vendore, përmirës</w:t>
      </w:r>
      <w:r w:rsidRPr="00C80EE9">
        <w:t>imit t</w:t>
      </w:r>
      <w:r w:rsidR="00D25F97" w:rsidRPr="00C80EE9">
        <w:t>ë</w:t>
      </w:r>
      <w:r w:rsidRPr="00C80EE9">
        <w:t xml:space="preserve"> </w:t>
      </w:r>
      <w:r w:rsidR="00FD63D5" w:rsidRPr="00C80EE9">
        <w:t>ofrimi</w:t>
      </w:r>
      <w:r w:rsidRPr="00C80EE9">
        <w:t>t</w:t>
      </w:r>
      <w:r w:rsidR="00FD63D5" w:rsidRPr="00C80EE9">
        <w:t xml:space="preserve"> </w:t>
      </w:r>
      <w:r w:rsidRPr="00C80EE9">
        <w:t>t</w:t>
      </w:r>
      <w:r w:rsidR="00D25F97" w:rsidRPr="00C80EE9">
        <w:t>ë</w:t>
      </w:r>
      <w:r w:rsidR="00FD63D5" w:rsidRPr="00C80EE9">
        <w:t xml:space="preserve"> shërbimeve vendore</w:t>
      </w:r>
      <w:r w:rsidRPr="00C80EE9">
        <w:t>, duke p</w:t>
      </w:r>
      <w:r w:rsidR="00D25F97" w:rsidRPr="00C80EE9">
        <w:t>ë</w:t>
      </w:r>
      <w:r w:rsidRPr="00C80EE9">
        <w:t>rfshir</w:t>
      </w:r>
      <w:r w:rsidR="00D25F97" w:rsidRPr="00C80EE9">
        <w:t>ë</w:t>
      </w:r>
      <w:r w:rsidRPr="00C80EE9">
        <w:t xml:space="preserve"> dhe </w:t>
      </w:r>
      <w:r w:rsidR="00FD63D5" w:rsidRPr="00C80EE9">
        <w:t>di</w:t>
      </w:r>
      <w:r w:rsidR="00D25F97" w:rsidRPr="00C80EE9">
        <w:t>gj</w:t>
      </w:r>
      <w:r w:rsidR="00FD63D5" w:rsidRPr="00C80EE9">
        <w:t xml:space="preserve">italizimin e shërbimeve vendore dhe përmirësimin e infrastrukturës së ofrimit të tyre, rritjes së autonomisë financiare vendore nëpërmjet konsolidimit të sistemit të </w:t>
      </w:r>
      <w:r w:rsidR="004526E9" w:rsidRPr="00C80EE9">
        <w:t xml:space="preserve">të </w:t>
      </w:r>
      <w:r w:rsidR="00FD63D5" w:rsidRPr="00C80EE9">
        <w:t>ardhurave të veta, përmirësimit të demokracisë vendore</w:t>
      </w:r>
      <w:r w:rsidR="00353669" w:rsidRPr="00C80EE9">
        <w:t xml:space="preserve">, </w:t>
      </w:r>
      <w:r w:rsidR="004526E9" w:rsidRPr="00C80EE9">
        <w:t xml:space="preserve">përparimit të </w:t>
      </w:r>
      <w:r w:rsidR="00FD63D5" w:rsidRPr="00C80EE9">
        <w:t>a</w:t>
      </w:r>
      <w:r w:rsidR="00D25F97" w:rsidRPr="00C80EE9">
        <w:t>gj</w:t>
      </w:r>
      <w:r w:rsidR="00FD63D5" w:rsidRPr="00C80EE9">
        <w:t>endës së integrimit evropian në nivel vendor</w:t>
      </w:r>
      <w:r w:rsidR="004526E9" w:rsidRPr="00C80EE9">
        <w:t>,</w:t>
      </w:r>
      <w:r w:rsidR="00FD63D5" w:rsidRPr="00C80EE9">
        <w:t xml:space="preserve"> si dhe konsolidimit të mëtejshëm të kapaciteteve të strukturave administrative </w:t>
      </w:r>
      <w:r w:rsidR="00353669" w:rsidRPr="00C80EE9">
        <w:t xml:space="preserve">qendrore </w:t>
      </w:r>
      <w:r w:rsidR="00FD63D5" w:rsidRPr="00C80EE9">
        <w:t xml:space="preserve">në mbështetje të qeverisjes vendore. </w:t>
      </w:r>
    </w:p>
    <w:p w14:paraId="7054B2D0" w14:textId="07976C27" w:rsidR="005B427D" w:rsidRPr="00C80EE9" w:rsidRDefault="005B427D" w:rsidP="003361B1">
      <w:pPr>
        <w:pStyle w:val="AAAAATEXXXX"/>
      </w:pPr>
      <w:r w:rsidRPr="00C80EE9">
        <w:t>Nj</w:t>
      </w:r>
      <w:r w:rsidR="00D25F97" w:rsidRPr="00C80EE9">
        <w:t>ë</w:t>
      </w:r>
      <w:r w:rsidRPr="00C80EE9">
        <w:t xml:space="preserve"> element i rëndësishëm për t</w:t>
      </w:r>
      <w:r w:rsidR="00C01F2C">
        <w:t>’</w:t>
      </w:r>
      <w:r w:rsidRPr="00C80EE9">
        <w:t>u theksuar n</w:t>
      </w:r>
      <w:r w:rsidR="00D25F97" w:rsidRPr="00C80EE9">
        <w:t>ë</w:t>
      </w:r>
      <w:r w:rsidRPr="00C80EE9">
        <w:t xml:space="preserve"> procesin e hartimit t</w:t>
      </w:r>
      <w:r w:rsidR="00D25F97" w:rsidRPr="00C80EE9">
        <w:t>ë</w:t>
      </w:r>
      <w:r w:rsidRPr="00C80EE9">
        <w:t xml:space="preserve"> strategjis</w:t>
      </w:r>
      <w:r w:rsidR="00D25F97" w:rsidRPr="00C80EE9">
        <w:t>ë</w:t>
      </w:r>
      <w:r w:rsidRPr="00C80EE9">
        <w:t xml:space="preserve"> është qasja nga poshtë lart, duke marrë në konsideratë perspektivën e</w:t>
      </w:r>
      <w:r w:rsidR="00D25F97" w:rsidRPr="00C80EE9">
        <w:t xml:space="preserve"> qeverisjes</w:t>
      </w:r>
      <w:r w:rsidRPr="00C80EE9">
        <w:t xml:space="preserve"> vendor</w:t>
      </w:r>
      <w:r w:rsidR="00D25F97" w:rsidRPr="00C80EE9">
        <w:t>e</w:t>
      </w:r>
      <w:r w:rsidRPr="00C80EE9">
        <w:t xml:space="preserve"> në zbatimin e SNDQV</w:t>
      </w:r>
      <w:r w:rsidR="00DF649B" w:rsidRPr="00C80EE9">
        <w:t>-së</w:t>
      </w:r>
      <w:r w:rsidRPr="00C80EE9">
        <w:t xml:space="preserve"> në tërësi dhe ushtrimit të funksioneve në veçanti. Megjithat</w:t>
      </w:r>
      <w:r w:rsidR="00D25F97" w:rsidRPr="00C80EE9">
        <w:t>ë</w:t>
      </w:r>
      <w:r w:rsidRPr="00C80EE9">
        <w:t xml:space="preserve"> </w:t>
      </w:r>
      <w:r w:rsidR="00D25F97" w:rsidRPr="00C80EE9">
        <w:t>ë</w:t>
      </w:r>
      <w:r w:rsidRPr="00C80EE9">
        <w:t>sht</w:t>
      </w:r>
      <w:r w:rsidR="00D25F97" w:rsidRPr="00C80EE9">
        <w:t>ë</w:t>
      </w:r>
      <w:r w:rsidRPr="00C80EE9">
        <w:t xml:space="preserve"> po aq e r</w:t>
      </w:r>
      <w:r w:rsidR="00D25F97" w:rsidRPr="00C80EE9">
        <w:t>ë</w:t>
      </w:r>
      <w:r w:rsidRPr="00C80EE9">
        <w:t>nd</w:t>
      </w:r>
      <w:r w:rsidR="00D25F97" w:rsidRPr="00C80EE9">
        <w:t>ë</w:t>
      </w:r>
      <w:r w:rsidRPr="00C80EE9">
        <w:t>si</w:t>
      </w:r>
      <w:r w:rsidR="00D25F97" w:rsidRPr="00C80EE9">
        <w:t>s</w:t>
      </w:r>
      <w:r w:rsidRPr="00C80EE9">
        <w:t>hme t</w:t>
      </w:r>
      <w:r w:rsidR="00D25F97" w:rsidRPr="00C80EE9">
        <w:t>ë</w:t>
      </w:r>
      <w:r w:rsidRPr="00C80EE9">
        <w:t xml:space="preserve"> theksohet se SNDQV</w:t>
      </w:r>
      <w:r w:rsidR="00DF649B" w:rsidRPr="00C80EE9">
        <w:t>-ja</w:t>
      </w:r>
      <w:r w:rsidRPr="00C80EE9">
        <w:t xml:space="preserve"> është një strategji ndërsektoriale, e cila përveç ministri</w:t>
      </w:r>
      <w:r w:rsidR="00D25F97" w:rsidRPr="00C80EE9">
        <w:t>ve</w:t>
      </w:r>
      <w:r w:rsidRPr="00C80EE9">
        <w:t xml:space="preserve"> </w:t>
      </w:r>
      <w:r w:rsidR="00D25F97" w:rsidRPr="00C80EE9">
        <w:t>të</w:t>
      </w:r>
      <w:r w:rsidRPr="00C80EE9">
        <w:t xml:space="preserve"> linj</w:t>
      </w:r>
      <w:r w:rsidR="00D25F97" w:rsidRPr="00C80EE9">
        <w:t>ë</w:t>
      </w:r>
      <w:r w:rsidRPr="00C80EE9">
        <w:t>s dhe agjenc</w:t>
      </w:r>
      <w:r w:rsidR="00D25F97" w:rsidRPr="00C80EE9">
        <w:t>ive</w:t>
      </w:r>
      <w:r w:rsidRPr="00C80EE9">
        <w:t xml:space="preserve"> shtetërore relevante</w:t>
      </w:r>
      <w:r w:rsidR="00DF649B" w:rsidRPr="00C80EE9">
        <w:t>,</w:t>
      </w:r>
      <w:r w:rsidRPr="00C80EE9">
        <w:t xml:space="preserve"> si institucione përgjegjëse</w:t>
      </w:r>
      <w:r w:rsidR="00D25F97" w:rsidRPr="00C80EE9">
        <w:t xml:space="preserve"> dhe</w:t>
      </w:r>
      <w:r w:rsidRPr="00C80EE9">
        <w:t xml:space="preserve"> kontrib</w:t>
      </w:r>
      <w:r w:rsidR="00D25F97" w:rsidRPr="00C80EE9">
        <w:t>u</w:t>
      </w:r>
      <w:r w:rsidRPr="00C80EE9">
        <w:t>uese</w:t>
      </w:r>
      <w:r w:rsidR="00D25F97" w:rsidRPr="00C80EE9">
        <w:t xml:space="preserve">, përfshin edhe </w:t>
      </w:r>
      <w:r w:rsidR="00E07E85" w:rsidRPr="00C80EE9">
        <w:t xml:space="preserve">njësitë e vetëqeverisjes vendore </w:t>
      </w:r>
      <w:r w:rsidR="00D25F97" w:rsidRPr="00C80EE9">
        <w:t>(NJVV)</w:t>
      </w:r>
      <w:r w:rsidRPr="00C80EE9">
        <w:t xml:space="preserve"> </w:t>
      </w:r>
      <w:r w:rsidR="00D25F97" w:rsidRPr="00C80EE9">
        <w:t xml:space="preserve">si zbatuese </w:t>
      </w:r>
      <w:r w:rsidR="00DF649B" w:rsidRPr="00C80EE9">
        <w:t>të drejtpërdrejta të</w:t>
      </w:r>
      <w:r w:rsidR="00D25F97" w:rsidRPr="00C80EE9">
        <w:t xml:space="preserve"> një</w:t>
      </w:r>
      <w:r w:rsidRPr="00C80EE9">
        <w:t xml:space="preserve"> sërë masash. Aktorë të tjerë në mbështetje të zbatimit të SNDQV</w:t>
      </w:r>
      <w:r w:rsidR="00DF649B" w:rsidRPr="00C80EE9">
        <w:t>-së</w:t>
      </w:r>
      <w:r w:rsidR="00926A42" w:rsidRPr="00C80EE9">
        <w:t xml:space="preserve"> janë </w:t>
      </w:r>
      <w:r w:rsidRPr="00C80EE9">
        <w:t xml:space="preserve">shoqatat e qeverisjes vendore, partnerët </w:t>
      </w:r>
      <w:r w:rsidR="00D25F97" w:rsidRPr="00C80EE9">
        <w:t>ndërkombëtare</w:t>
      </w:r>
      <w:r w:rsidRPr="00C80EE9">
        <w:t xml:space="preserve"> t</w:t>
      </w:r>
      <w:r w:rsidR="00D25F97" w:rsidRPr="00C80EE9">
        <w:t>ë</w:t>
      </w:r>
      <w:r w:rsidRPr="00C80EE9">
        <w:t xml:space="preserve"> zhvillimit dhe organizatat joqeveritare.</w:t>
      </w:r>
      <w:r w:rsidR="00F31154" w:rsidRPr="00C80EE9">
        <w:t xml:space="preserve"> </w:t>
      </w:r>
    </w:p>
    <w:p w14:paraId="3C139BCF" w14:textId="0EA8E621" w:rsidR="00FD63D5" w:rsidRPr="00C80EE9" w:rsidRDefault="00E72856" w:rsidP="003361B1">
      <w:pPr>
        <w:pStyle w:val="AAAAATEXXXX"/>
      </w:pPr>
      <w:r w:rsidRPr="00C80EE9">
        <w:t>S</w:t>
      </w:r>
      <w:r w:rsidR="00FD63D5" w:rsidRPr="00C80EE9">
        <w:t>trategji</w:t>
      </w:r>
      <w:r w:rsidRPr="00C80EE9">
        <w:t>a</w:t>
      </w:r>
      <w:r w:rsidR="00FD63D5" w:rsidRPr="00C80EE9">
        <w:t xml:space="preserve"> mbulon periudhën 2023</w:t>
      </w:r>
      <w:r w:rsidR="00DF649B" w:rsidRPr="00C80EE9">
        <w:rPr>
          <w:rFonts w:cs="Times New Roman"/>
        </w:rPr>
        <w:t>–</w:t>
      </w:r>
      <w:r w:rsidR="00FD63D5" w:rsidRPr="00C80EE9">
        <w:t>2030, për t</w:t>
      </w:r>
      <w:r w:rsidR="00C01F2C">
        <w:t>’</w:t>
      </w:r>
      <w:r w:rsidR="00FD63D5" w:rsidRPr="00C80EE9">
        <w:t>i dhënë mundësinë a</w:t>
      </w:r>
      <w:r w:rsidR="00D25F97" w:rsidRPr="00C80EE9">
        <w:t>gj</w:t>
      </w:r>
      <w:r w:rsidR="00FD63D5" w:rsidRPr="00C80EE9">
        <w:t xml:space="preserve">endës së decentralizimit për ndërhyrje holistike dhe kuptimplotë në koordinim </w:t>
      </w:r>
      <w:r w:rsidRPr="00C80EE9">
        <w:t>dhe n</w:t>
      </w:r>
      <w:r w:rsidR="00D25F97" w:rsidRPr="00C80EE9">
        <w:t>ë</w:t>
      </w:r>
      <w:r w:rsidRPr="00C80EE9">
        <w:t xml:space="preserve"> p</w:t>
      </w:r>
      <w:r w:rsidR="00D25F97" w:rsidRPr="00C80EE9">
        <w:t>ë</w:t>
      </w:r>
      <w:r w:rsidRPr="00C80EE9">
        <w:t xml:space="preserve">rputhje kohore </w:t>
      </w:r>
      <w:r w:rsidR="00FD63D5" w:rsidRPr="00C80EE9">
        <w:t>me Strategjinë Kombëtare për Zhvillim dhe Integrim</w:t>
      </w:r>
      <w:r w:rsidRPr="00C80EE9">
        <w:t xml:space="preserve"> E</w:t>
      </w:r>
      <w:r w:rsidR="00D25F97" w:rsidRPr="00C80EE9">
        <w:t>v</w:t>
      </w:r>
      <w:r w:rsidRPr="00C80EE9">
        <w:t>ropian</w:t>
      </w:r>
      <w:r w:rsidR="00D25F97" w:rsidRPr="00C80EE9">
        <w:t xml:space="preserve"> (SKZHIE)</w:t>
      </w:r>
      <w:r w:rsidR="00FD63D5" w:rsidRPr="00C80EE9">
        <w:t xml:space="preserve">, </w:t>
      </w:r>
      <w:r w:rsidRPr="00C80EE9">
        <w:t xml:space="preserve">kjo e fundit gjithashtu </w:t>
      </w:r>
      <w:r w:rsidR="00FD63D5" w:rsidRPr="00C80EE9">
        <w:t xml:space="preserve">në </w:t>
      </w:r>
      <w:r w:rsidR="00DF649B" w:rsidRPr="00C80EE9">
        <w:t xml:space="preserve">linjë </w:t>
      </w:r>
      <w:r w:rsidR="00FD63D5" w:rsidRPr="00C80EE9">
        <w:t>me A</w:t>
      </w:r>
      <w:r w:rsidR="00D25F97" w:rsidRPr="00C80EE9">
        <w:t>gj</w:t>
      </w:r>
      <w:r w:rsidR="00FD63D5" w:rsidRPr="00C80EE9">
        <w:t xml:space="preserve">endën 2030 të </w:t>
      </w:r>
      <w:r w:rsidR="00E07E85" w:rsidRPr="00C80EE9">
        <w:t>objektivave të zhvillimit të qëndrueshëm</w:t>
      </w:r>
      <w:r w:rsidR="00FD63D5" w:rsidRPr="00C80EE9">
        <w:t xml:space="preserve">. </w:t>
      </w:r>
      <w:r w:rsidR="00B15EB5" w:rsidRPr="00C80EE9">
        <w:t xml:space="preserve">Kjo strategji </w:t>
      </w:r>
      <w:r w:rsidR="00BD1DF2" w:rsidRPr="00C80EE9">
        <w:t>përmban</w:t>
      </w:r>
      <w:r w:rsidRPr="00C80EE9">
        <w:t xml:space="preserve"> dhe nj</w:t>
      </w:r>
      <w:r w:rsidR="00BD1DF2" w:rsidRPr="00C80EE9">
        <w:t>ë</w:t>
      </w:r>
      <w:r w:rsidRPr="00C80EE9">
        <w:t xml:space="preserve"> P</w:t>
      </w:r>
      <w:r w:rsidR="00FD63D5" w:rsidRPr="00C80EE9">
        <w:t xml:space="preserve">lan </w:t>
      </w:r>
      <w:r w:rsidR="00DF649B" w:rsidRPr="00C80EE9">
        <w:t>veprimi</w:t>
      </w:r>
      <w:r w:rsidRPr="00C80EE9">
        <w:t xml:space="preserve">, i cili </w:t>
      </w:r>
      <w:r w:rsidR="00BD1DF2" w:rsidRPr="00C80EE9">
        <w:t>ë</w:t>
      </w:r>
      <w:r w:rsidRPr="00C80EE9">
        <w:t>sht</w:t>
      </w:r>
      <w:r w:rsidR="00BD1DF2" w:rsidRPr="00C80EE9">
        <w:t>ë</w:t>
      </w:r>
      <w:r w:rsidRPr="00C80EE9">
        <w:t xml:space="preserve"> hartuar fillimisht p</w:t>
      </w:r>
      <w:r w:rsidR="00BD1DF2" w:rsidRPr="00C80EE9">
        <w:t>ë</w:t>
      </w:r>
      <w:r w:rsidRPr="00C80EE9">
        <w:t>r nj</w:t>
      </w:r>
      <w:r w:rsidR="00BD1DF2" w:rsidRPr="00C80EE9">
        <w:t>ë</w:t>
      </w:r>
      <w:r w:rsidRPr="00C80EE9">
        <w:t xml:space="preserve"> periudh</w:t>
      </w:r>
      <w:r w:rsidR="00BD1DF2" w:rsidRPr="00C80EE9">
        <w:t>ë</w:t>
      </w:r>
      <w:r w:rsidRPr="00C80EE9">
        <w:t xml:space="preserve"> </w:t>
      </w:r>
      <w:r w:rsidR="00FD63D5" w:rsidRPr="00C80EE9">
        <w:t>3-vjeçar</w:t>
      </w:r>
      <w:r w:rsidRPr="00C80EE9">
        <w:t xml:space="preserve">e dhe </w:t>
      </w:r>
      <w:r w:rsidR="00FD63D5" w:rsidRPr="00C80EE9">
        <w:t>përfshi</w:t>
      </w:r>
      <w:r w:rsidRPr="00C80EE9">
        <w:t>n</w:t>
      </w:r>
      <w:r w:rsidR="00FD63D5" w:rsidRPr="00C80EE9">
        <w:t xml:space="preserve"> aktivitete dhe masa afatshkurtra dhe me </w:t>
      </w:r>
      <w:r w:rsidR="00DF649B" w:rsidRPr="00C80EE9">
        <w:t xml:space="preserve">rezultate </w:t>
      </w:r>
      <w:r w:rsidR="00FD63D5" w:rsidRPr="00C80EE9">
        <w:t xml:space="preserve">të afërta në kohë. </w:t>
      </w:r>
    </w:p>
    <w:p w14:paraId="0DBB2CB8" w14:textId="75D5B6DD" w:rsidR="00EA0C0B" w:rsidRPr="00C80EE9" w:rsidRDefault="00F82DA9" w:rsidP="003361B1">
      <w:pPr>
        <w:pStyle w:val="AAAAATEXXXX"/>
        <w:rPr>
          <w:b/>
        </w:rPr>
      </w:pPr>
      <w:bookmarkStart w:id="9" w:name="_Toc131157163"/>
      <w:bookmarkStart w:id="10" w:name="_Toc121901317"/>
      <w:bookmarkStart w:id="11" w:name="_Toc125354590"/>
      <w:bookmarkEnd w:id="7"/>
      <w:bookmarkEnd w:id="8"/>
      <w:r w:rsidRPr="00C80EE9">
        <w:rPr>
          <w:b/>
        </w:rPr>
        <w:t>Parimet, metodologjia dhe struktura</w:t>
      </w:r>
      <w:bookmarkEnd w:id="9"/>
    </w:p>
    <w:p w14:paraId="4821711F" w14:textId="2BEA11D8" w:rsidR="00CE76C0" w:rsidRPr="00E07E85" w:rsidRDefault="00CE76C0" w:rsidP="003361B1">
      <w:pPr>
        <w:pStyle w:val="AAAAATEXXXX"/>
        <w:rPr>
          <w:i/>
        </w:rPr>
      </w:pPr>
      <w:bookmarkStart w:id="12" w:name="_Toc131157164"/>
      <w:bookmarkEnd w:id="10"/>
      <w:bookmarkEnd w:id="11"/>
      <w:r w:rsidRPr="00E07E85">
        <w:rPr>
          <w:i/>
        </w:rPr>
        <w:t>P</w:t>
      </w:r>
      <w:r w:rsidR="00F82DA9" w:rsidRPr="00E07E85">
        <w:rPr>
          <w:i/>
        </w:rPr>
        <w:t>arimet</w:t>
      </w:r>
      <w:bookmarkEnd w:id="12"/>
    </w:p>
    <w:p w14:paraId="670EB7FC" w14:textId="135C8BE6" w:rsidR="003A18E0" w:rsidRPr="00C80EE9" w:rsidRDefault="00F82DA9" w:rsidP="003361B1">
      <w:pPr>
        <w:pStyle w:val="AAAAATEXXXX"/>
      </w:pPr>
      <w:r w:rsidRPr="00C80EE9">
        <w:t>Disa</w:t>
      </w:r>
      <w:r w:rsidR="003A18E0" w:rsidRPr="00C80EE9">
        <w:t xml:space="preserve"> nga parimet kryesore </w:t>
      </w:r>
      <w:r w:rsidR="00DF649B" w:rsidRPr="00C80EE9">
        <w:t xml:space="preserve">të </w:t>
      </w:r>
      <w:r w:rsidR="003A18E0" w:rsidRPr="00C80EE9">
        <w:t>marra në konsideratë dhe që mbështesin këtë Strategji</w:t>
      </w:r>
      <w:r w:rsidR="00E07E85">
        <w:t>,</w:t>
      </w:r>
      <w:r w:rsidR="003A18E0" w:rsidRPr="00C80EE9">
        <w:t xml:space="preserve"> </w:t>
      </w:r>
      <w:r w:rsidR="00DF649B" w:rsidRPr="00C80EE9">
        <w:t>janë</w:t>
      </w:r>
      <w:r w:rsidR="003A18E0" w:rsidRPr="00C80EE9">
        <w:t>:</w:t>
      </w:r>
    </w:p>
    <w:p w14:paraId="3AB52FEA" w14:textId="42FF5BC6" w:rsidR="003A18E0" w:rsidRPr="00C80EE9" w:rsidRDefault="00765088" w:rsidP="003361B1">
      <w:pPr>
        <w:pStyle w:val="AAAAATEXXXX"/>
      </w:pPr>
      <w:r w:rsidRPr="00C80EE9">
        <w:t xml:space="preserve">- </w:t>
      </w:r>
      <w:r w:rsidR="003A18E0" w:rsidRPr="00C80EE9">
        <w:t xml:space="preserve">Decentralizimi nuk është qëllim në vetvete, por një mjet </w:t>
      </w:r>
      <w:r w:rsidR="00F82DA9" w:rsidRPr="00C80EE9">
        <w:t>për</w:t>
      </w:r>
      <w:r w:rsidR="003A18E0" w:rsidRPr="00C80EE9">
        <w:t xml:space="preserve"> t</w:t>
      </w:r>
      <w:r w:rsidR="00F82DA9" w:rsidRPr="00C80EE9">
        <w:t>ë</w:t>
      </w:r>
      <w:r w:rsidR="003A18E0" w:rsidRPr="00C80EE9">
        <w:t xml:space="preserve"> </w:t>
      </w:r>
      <w:r w:rsidR="00F82DA9" w:rsidRPr="00C80EE9">
        <w:t>përmirësuar</w:t>
      </w:r>
      <w:r w:rsidR="003A18E0" w:rsidRPr="00C80EE9">
        <w:t xml:space="preserve"> vendimmarrjen, </w:t>
      </w:r>
      <w:r w:rsidR="00DF649B" w:rsidRPr="00C80EE9">
        <w:t xml:space="preserve">për të </w:t>
      </w:r>
      <w:r w:rsidR="003A18E0" w:rsidRPr="00C80EE9">
        <w:t>shp</w:t>
      </w:r>
      <w:r w:rsidR="00F82DA9" w:rsidRPr="00C80EE9">
        <w:t>ë</w:t>
      </w:r>
      <w:r w:rsidR="003A18E0" w:rsidRPr="00C80EE9">
        <w:t>rndar</w:t>
      </w:r>
      <w:r w:rsidR="00F82DA9" w:rsidRPr="00C80EE9">
        <w:t>ë</w:t>
      </w:r>
      <w:r w:rsidR="003A18E0" w:rsidRPr="00C80EE9">
        <w:t xml:space="preserve"> dhe administruar m</w:t>
      </w:r>
      <w:r w:rsidR="00F82DA9" w:rsidRPr="00C80EE9">
        <w:t>ë</w:t>
      </w:r>
      <w:r w:rsidR="003A18E0" w:rsidRPr="00C80EE9">
        <w:t xml:space="preserve"> me </w:t>
      </w:r>
      <w:r w:rsidR="00F31154" w:rsidRPr="00C80EE9">
        <w:t>efic</w:t>
      </w:r>
      <w:r w:rsidR="004431B2">
        <w:t>i</w:t>
      </w:r>
      <w:r w:rsidR="003A18E0" w:rsidRPr="00C80EE9">
        <w:t>enc</w:t>
      </w:r>
      <w:r w:rsidR="00F82DA9" w:rsidRPr="00C80EE9">
        <w:t>ë</w:t>
      </w:r>
      <w:r w:rsidR="003A18E0" w:rsidRPr="00C80EE9">
        <w:t xml:space="preserve"> burimet, </w:t>
      </w:r>
      <w:r w:rsidR="00DF649B" w:rsidRPr="00C80EE9">
        <w:t xml:space="preserve">për të </w:t>
      </w:r>
      <w:r w:rsidR="003A18E0" w:rsidRPr="00C80EE9">
        <w:t xml:space="preserve">promovuar zhvillimin dhe </w:t>
      </w:r>
      <w:r w:rsidR="00DF649B" w:rsidRPr="00C80EE9">
        <w:t xml:space="preserve">për të </w:t>
      </w:r>
      <w:r w:rsidR="003A18E0" w:rsidRPr="00C80EE9">
        <w:t>p</w:t>
      </w:r>
      <w:r w:rsidR="00F82DA9" w:rsidRPr="00C80EE9">
        <w:t>ë</w:t>
      </w:r>
      <w:r w:rsidR="003A18E0" w:rsidRPr="00C80EE9">
        <w:t>rmir</w:t>
      </w:r>
      <w:r w:rsidR="00F82DA9" w:rsidRPr="00C80EE9">
        <w:t>ë</w:t>
      </w:r>
      <w:r w:rsidR="003A18E0" w:rsidRPr="00C80EE9">
        <w:t>suar dh</w:t>
      </w:r>
      <w:r w:rsidR="00F82DA9" w:rsidRPr="00C80EE9">
        <w:t>ë</w:t>
      </w:r>
      <w:r w:rsidR="003A18E0" w:rsidRPr="00C80EE9">
        <w:t>nien e sh</w:t>
      </w:r>
      <w:r w:rsidR="00F82DA9" w:rsidRPr="00C80EE9">
        <w:t>ë</w:t>
      </w:r>
      <w:r w:rsidR="003A18E0" w:rsidRPr="00C80EE9">
        <w:t xml:space="preserve">rbimeve sa </w:t>
      </w:r>
      <w:r w:rsidR="00F31154" w:rsidRPr="00C80EE9">
        <w:t xml:space="preserve">më </w:t>
      </w:r>
      <w:r w:rsidR="003A18E0" w:rsidRPr="00C80EE9">
        <w:t>af</w:t>
      </w:r>
      <w:r w:rsidR="00F82DA9" w:rsidRPr="00C80EE9">
        <w:t>ë</w:t>
      </w:r>
      <w:r w:rsidR="003A18E0" w:rsidRPr="00C80EE9">
        <w:t>r dhe në mënyrë sa më të barabartë për të gjithë qytetar</w:t>
      </w:r>
      <w:r w:rsidR="00F82DA9" w:rsidRPr="00C80EE9">
        <w:t>ë</w:t>
      </w:r>
      <w:r w:rsidR="003A18E0" w:rsidRPr="00C80EE9">
        <w:t>t.</w:t>
      </w:r>
    </w:p>
    <w:p w14:paraId="53FBF707" w14:textId="63A5AFB3" w:rsidR="003A18E0" w:rsidRPr="00C80EE9" w:rsidRDefault="00765088" w:rsidP="003361B1">
      <w:pPr>
        <w:pStyle w:val="AAAAATEXXXX"/>
      </w:pPr>
      <w:r w:rsidRPr="00C80EE9">
        <w:t xml:space="preserve">- </w:t>
      </w:r>
      <w:r w:rsidR="003A18E0" w:rsidRPr="00C80EE9">
        <w:t xml:space="preserve">Decentralizimi nuk </w:t>
      </w:r>
      <w:r w:rsidR="00F82DA9" w:rsidRPr="00C80EE9">
        <w:t>ë</w:t>
      </w:r>
      <w:r w:rsidR="003A18E0" w:rsidRPr="00C80EE9">
        <w:t>sht</w:t>
      </w:r>
      <w:r w:rsidR="00F82DA9" w:rsidRPr="00C80EE9">
        <w:t>ë</w:t>
      </w:r>
      <w:r w:rsidR="003A18E0" w:rsidRPr="00C80EE9">
        <w:t xml:space="preserve"> nj</w:t>
      </w:r>
      <w:r w:rsidR="00F82DA9" w:rsidRPr="00C80EE9">
        <w:t>ë</w:t>
      </w:r>
      <w:r w:rsidR="003A18E0" w:rsidRPr="00C80EE9">
        <w:t xml:space="preserve"> formul</w:t>
      </w:r>
      <w:r w:rsidR="00F82DA9" w:rsidRPr="00C80EE9">
        <w:t>ë</w:t>
      </w:r>
      <w:r w:rsidR="003A18E0" w:rsidRPr="00C80EE9">
        <w:t xml:space="preserve"> e ngurt</w:t>
      </w:r>
      <w:r w:rsidR="00F82DA9" w:rsidRPr="00C80EE9">
        <w:t>ë</w:t>
      </w:r>
      <w:r w:rsidR="003A18E0" w:rsidRPr="00C80EE9">
        <w:t>, por një proces vetëvlerësimi dhe reformimi i vazhduesh</w:t>
      </w:r>
      <w:r w:rsidR="00F82DA9" w:rsidRPr="00C80EE9">
        <w:t>ë</w:t>
      </w:r>
      <w:r w:rsidR="003A18E0" w:rsidRPr="00C80EE9">
        <w:t>m, që synon shpërndarjen optimale të përgjegjësive dhe burimeve midis nivelit qendror dhe atij vendor.</w:t>
      </w:r>
    </w:p>
    <w:p w14:paraId="0440AB47" w14:textId="665253DF" w:rsidR="003A18E0" w:rsidRPr="00C80EE9" w:rsidRDefault="00765088" w:rsidP="003361B1">
      <w:pPr>
        <w:pStyle w:val="AAAAATEXXXX"/>
      </w:pPr>
      <w:r w:rsidRPr="00C80EE9">
        <w:t xml:space="preserve">- </w:t>
      </w:r>
      <w:r w:rsidR="003A18E0" w:rsidRPr="00C80EE9">
        <w:t>Qeveritë vendore janë aktorë t</w:t>
      </w:r>
      <w:r w:rsidR="00F82DA9" w:rsidRPr="00C80EE9">
        <w:t>ë</w:t>
      </w:r>
      <w:r w:rsidR="003A18E0" w:rsidRPr="00C80EE9">
        <w:t xml:space="preserve"> </w:t>
      </w:r>
      <w:r w:rsidR="00F82DA9" w:rsidRPr="00C80EE9">
        <w:t>rëndësishëm</w:t>
      </w:r>
      <w:r w:rsidR="003A18E0" w:rsidRPr="00C80EE9">
        <w:t xml:space="preserve"> dhe aktivë </w:t>
      </w:r>
      <w:r w:rsidR="00DF649B" w:rsidRPr="00C80EE9">
        <w:t xml:space="preserve">në </w:t>
      </w:r>
      <w:r w:rsidR="003A18E0" w:rsidRPr="00C80EE9">
        <w:t>politikat e zhvillimit dhe n</w:t>
      </w:r>
      <w:r w:rsidR="00F82DA9" w:rsidRPr="00C80EE9">
        <w:t>ë</w:t>
      </w:r>
      <w:r w:rsidR="003A18E0" w:rsidRPr="00C80EE9">
        <w:t xml:space="preserve"> a</w:t>
      </w:r>
      <w:r w:rsidR="00F82DA9" w:rsidRPr="00C80EE9">
        <w:t>gj</w:t>
      </w:r>
      <w:r w:rsidR="003A18E0" w:rsidRPr="00C80EE9">
        <w:t>end</w:t>
      </w:r>
      <w:r w:rsidR="00F82DA9" w:rsidRPr="00C80EE9">
        <w:t>ë</w:t>
      </w:r>
      <w:r w:rsidR="003A18E0" w:rsidRPr="00C80EE9">
        <w:t>n e integrimit e</w:t>
      </w:r>
      <w:r w:rsidR="00F82DA9" w:rsidRPr="00C80EE9">
        <w:t>v</w:t>
      </w:r>
      <w:r w:rsidR="003A18E0" w:rsidRPr="00C80EE9">
        <w:t>ropian.</w:t>
      </w:r>
    </w:p>
    <w:p w14:paraId="3FF76D34" w14:textId="7F6876C9" w:rsidR="003A18E0" w:rsidRPr="00C80EE9" w:rsidRDefault="00765088" w:rsidP="003361B1">
      <w:pPr>
        <w:pStyle w:val="AAAAATEXXXX"/>
      </w:pPr>
      <w:r w:rsidRPr="00C80EE9">
        <w:t xml:space="preserve">- </w:t>
      </w:r>
      <w:r w:rsidR="000E1556" w:rsidRPr="00C80EE9">
        <w:t>NJVV-të</w:t>
      </w:r>
      <w:r w:rsidR="003A18E0" w:rsidRPr="00C80EE9">
        <w:t xml:space="preserve"> funksionojnë në sinergji dhe në përputhje me politikat dhe </w:t>
      </w:r>
      <w:r w:rsidR="00D6146F" w:rsidRPr="00C80EE9">
        <w:t xml:space="preserve">përparësitë </w:t>
      </w:r>
      <w:r w:rsidR="003A18E0" w:rsidRPr="00C80EE9">
        <w:t>kombëtare.</w:t>
      </w:r>
    </w:p>
    <w:p w14:paraId="12253664" w14:textId="572E62E2" w:rsidR="003A18E0" w:rsidRPr="00C80EE9" w:rsidRDefault="00765088" w:rsidP="003361B1">
      <w:pPr>
        <w:pStyle w:val="AAAAATEXXXX"/>
      </w:pPr>
      <w:r w:rsidRPr="00C80EE9">
        <w:t xml:space="preserve">- </w:t>
      </w:r>
      <w:r w:rsidR="000E1556" w:rsidRPr="00C80EE9">
        <w:t xml:space="preserve">NJVV-të </w:t>
      </w:r>
      <w:r w:rsidR="003A18E0" w:rsidRPr="00C80EE9">
        <w:t xml:space="preserve">funksionojnë në respekt të parimeve dhe </w:t>
      </w:r>
      <w:r w:rsidR="00DF649B" w:rsidRPr="00C80EE9">
        <w:t xml:space="preserve">të </w:t>
      </w:r>
      <w:r w:rsidR="003A18E0" w:rsidRPr="00C80EE9">
        <w:t xml:space="preserve">vlerave themelore, veçanërisht në adresimin dhe promovimin e të drejtave të njeriut, </w:t>
      </w:r>
      <w:r w:rsidR="00DF649B" w:rsidRPr="00C80EE9">
        <w:t xml:space="preserve">të </w:t>
      </w:r>
      <w:r w:rsidR="003A18E0" w:rsidRPr="00C80EE9">
        <w:t xml:space="preserve">barazisë gjinore dhe </w:t>
      </w:r>
      <w:r w:rsidR="00DF649B" w:rsidRPr="00C80EE9">
        <w:t xml:space="preserve">të </w:t>
      </w:r>
      <w:r w:rsidR="003A18E0" w:rsidRPr="00C80EE9">
        <w:t xml:space="preserve">parimit </w:t>
      </w:r>
      <w:r w:rsidR="00CB6207">
        <w:t>“</w:t>
      </w:r>
      <w:r w:rsidR="006C6EBD" w:rsidRPr="00C80EE9">
        <w:t>askush të mos mbetet pas</w:t>
      </w:r>
      <w:r w:rsidR="00CB6207">
        <w:t>”</w:t>
      </w:r>
      <w:r w:rsidR="003A18E0" w:rsidRPr="00C80EE9">
        <w:t xml:space="preserve"> (</w:t>
      </w:r>
      <w:r w:rsidR="003A18E0" w:rsidRPr="00C80EE9">
        <w:rPr>
          <w:i/>
          <w:iCs/>
        </w:rPr>
        <w:t>leave no one behind</w:t>
      </w:r>
      <w:r w:rsidR="003A18E0" w:rsidRPr="00C80EE9">
        <w:t>)</w:t>
      </w:r>
      <w:r w:rsidR="003A18E0" w:rsidRPr="00C80EE9">
        <w:rPr>
          <w:rStyle w:val="FootnoteReference"/>
          <w:rFonts w:eastAsiaTheme="majorEastAsia"/>
        </w:rPr>
        <w:footnoteReference w:id="2"/>
      </w:r>
      <w:r w:rsidR="003A18E0" w:rsidRPr="00C80EE9">
        <w:t>.</w:t>
      </w:r>
    </w:p>
    <w:p w14:paraId="38A44D48" w14:textId="143F9114" w:rsidR="003A18E0" w:rsidRPr="00C80EE9" w:rsidRDefault="00765088" w:rsidP="003361B1">
      <w:pPr>
        <w:pStyle w:val="AAAAATEXXXX"/>
      </w:pPr>
      <w:r w:rsidRPr="00C80EE9">
        <w:t xml:space="preserve">- </w:t>
      </w:r>
      <w:r w:rsidR="003A18E0" w:rsidRPr="00C80EE9">
        <w:t>Decentralizimi dhe qeverisja vendore mbështeten në një qasje me shumë aktorë, ku qeveria qendrore, qeveritë vendore dhe shoqëria civile kontribuojnë në nivele të ndryshme.</w:t>
      </w:r>
    </w:p>
    <w:p w14:paraId="12358A6B" w14:textId="65AD6476" w:rsidR="003A18E0" w:rsidRPr="00C80EE9" w:rsidRDefault="00765088" w:rsidP="003361B1">
      <w:pPr>
        <w:pStyle w:val="AAAAATEXXXX"/>
      </w:pPr>
      <w:r w:rsidRPr="00C80EE9">
        <w:t xml:space="preserve">- </w:t>
      </w:r>
      <w:r w:rsidR="003A18E0" w:rsidRPr="00C80EE9">
        <w:t>Si qeveria qendrore</w:t>
      </w:r>
      <w:r w:rsidR="00DF649B" w:rsidRPr="00C80EE9">
        <w:t>,</w:t>
      </w:r>
      <w:r w:rsidR="003A18E0" w:rsidRPr="00C80EE9">
        <w:t xml:space="preserve"> ashtu edhe ajo vendore kan</w:t>
      </w:r>
      <w:r w:rsidR="00F82DA9" w:rsidRPr="00C80EE9">
        <w:t>ë</w:t>
      </w:r>
      <w:r w:rsidR="003A18E0" w:rsidRPr="00C80EE9">
        <w:t xml:space="preserve"> nevoj</w:t>
      </w:r>
      <w:r w:rsidR="00F82DA9" w:rsidRPr="00C80EE9">
        <w:t>ë</w:t>
      </w:r>
      <w:r w:rsidR="003A18E0" w:rsidRPr="00C80EE9">
        <w:t xml:space="preserve"> p</w:t>
      </w:r>
      <w:r w:rsidR="00F82DA9" w:rsidRPr="00C80EE9">
        <w:t>ë</w:t>
      </w:r>
      <w:r w:rsidR="003A18E0" w:rsidRPr="00C80EE9">
        <w:t>r kapacitete për përmirësimin e planifikimit, menaxhimit dhe zbatimit të a</w:t>
      </w:r>
      <w:r w:rsidR="00F82DA9" w:rsidRPr="00C80EE9">
        <w:t>gj</w:t>
      </w:r>
      <w:r w:rsidR="003A18E0" w:rsidRPr="00C80EE9">
        <w:t xml:space="preserve">endës së decentralizimit dhe </w:t>
      </w:r>
      <w:r w:rsidR="0033417B" w:rsidRPr="00C80EE9">
        <w:t xml:space="preserve">të </w:t>
      </w:r>
      <w:r w:rsidR="003A18E0" w:rsidRPr="00C80EE9">
        <w:t>qeverisjes vendore.</w:t>
      </w:r>
    </w:p>
    <w:p w14:paraId="2B0BD462" w14:textId="47F3E58C" w:rsidR="003A18E0" w:rsidRPr="00C80EE9" w:rsidRDefault="00765088" w:rsidP="003361B1">
      <w:pPr>
        <w:pStyle w:val="AAAAATEXXXX"/>
      </w:pPr>
      <w:r w:rsidRPr="00C80EE9">
        <w:t xml:space="preserve">- </w:t>
      </w:r>
      <w:r w:rsidR="003A18E0" w:rsidRPr="00C80EE9">
        <w:t>Qeverisja vendor</w:t>
      </w:r>
      <w:r w:rsidR="003E087D" w:rsidRPr="00C80EE9">
        <w:t>e</w:t>
      </w:r>
      <w:r w:rsidR="003A18E0" w:rsidRPr="00C80EE9">
        <w:t xml:space="preserve"> është një shtytës</w:t>
      </w:r>
      <w:r w:rsidR="0033417B" w:rsidRPr="00C80EE9">
        <w:t>e e</w:t>
      </w:r>
      <w:r w:rsidR="003A18E0" w:rsidRPr="00C80EE9">
        <w:t xml:space="preserve"> </w:t>
      </w:r>
      <w:r w:rsidR="0033417B" w:rsidRPr="00C80EE9">
        <w:t xml:space="preserve">rëndësishme </w:t>
      </w:r>
      <w:r w:rsidR="003A18E0" w:rsidRPr="00C80EE9">
        <w:t xml:space="preserve">për promovimin dhe ushqyerjen e demokracisë dhe </w:t>
      </w:r>
      <w:r w:rsidR="0033417B" w:rsidRPr="00C80EE9">
        <w:t xml:space="preserve">të </w:t>
      </w:r>
      <w:r w:rsidR="003A18E0" w:rsidRPr="00C80EE9">
        <w:t>pjesëmarrjes qytetare, e cila nga ana tjetër kërkon forcimin e përgjegjshmërisë dhe</w:t>
      </w:r>
      <w:r w:rsidR="0033417B" w:rsidRPr="00C80EE9">
        <w:t xml:space="preserve"> të</w:t>
      </w:r>
      <w:r w:rsidR="003A18E0" w:rsidRPr="00C80EE9">
        <w:t xml:space="preserve"> transparencës së qeverisjes vendore.</w:t>
      </w:r>
    </w:p>
    <w:p w14:paraId="7FDF7F33" w14:textId="72BA0E2A" w:rsidR="003A18E0" w:rsidRPr="00C80EE9" w:rsidRDefault="00765088" w:rsidP="003361B1">
      <w:pPr>
        <w:pStyle w:val="AAAAATEXXXX"/>
      </w:pPr>
      <w:r w:rsidRPr="00C80EE9">
        <w:t xml:space="preserve">- </w:t>
      </w:r>
      <w:r w:rsidR="003A18E0" w:rsidRPr="00C80EE9">
        <w:t xml:space="preserve">Ofrimi i shërbimeve është në qendër të mandatit të qeverisjes vendore dhe për këtë arsye, </w:t>
      </w:r>
      <w:r w:rsidR="0033417B" w:rsidRPr="00C80EE9">
        <w:t>qasja e</w:t>
      </w:r>
      <w:r w:rsidR="003A18E0" w:rsidRPr="00C80EE9">
        <w:t xml:space="preserve"> përmirësuar, efikas</w:t>
      </w:r>
      <w:r w:rsidR="0033417B" w:rsidRPr="00C80EE9">
        <w:t>e</w:t>
      </w:r>
      <w:r w:rsidR="003A18E0" w:rsidRPr="00C80EE9">
        <w:t xml:space="preserve"> dhe </w:t>
      </w:r>
      <w:r w:rsidR="0033417B" w:rsidRPr="00C80EE9">
        <w:t>e</w:t>
      </w:r>
      <w:r w:rsidR="003A18E0" w:rsidRPr="00C80EE9">
        <w:t xml:space="preserve"> barabartë në ofrimin e shërbimeve është thelbësor</w:t>
      </w:r>
      <w:r w:rsidR="0033417B" w:rsidRPr="00C80EE9">
        <w:t>e</w:t>
      </w:r>
      <w:r w:rsidR="003A18E0" w:rsidRPr="00C80EE9">
        <w:t xml:space="preserve"> për një qeverisje vendore funksionale dhe të përgjegjshme.</w:t>
      </w:r>
    </w:p>
    <w:p w14:paraId="6F32F7BF" w14:textId="66BE4715" w:rsidR="00CE76C0" w:rsidRPr="00C80EE9" w:rsidRDefault="00765088" w:rsidP="003361B1">
      <w:pPr>
        <w:pStyle w:val="AAAAATEXXXX"/>
      </w:pPr>
      <w:r w:rsidRPr="00C80EE9">
        <w:t xml:space="preserve">- </w:t>
      </w:r>
      <w:r w:rsidR="003A18E0" w:rsidRPr="00C80EE9">
        <w:t>Për të përmbushur mandatet e tyre, qeveritë vendore kan</w:t>
      </w:r>
      <w:r w:rsidR="00F82DA9" w:rsidRPr="00C80EE9">
        <w:t>ë</w:t>
      </w:r>
      <w:r w:rsidR="003A18E0" w:rsidRPr="00C80EE9">
        <w:t xml:space="preserve"> nevoj</w:t>
      </w:r>
      <w:r w:rsidR="00F82DA9" w:rsidRPr="00C80EE9">
        <w:t>ë</w:t>
      </w:r>
      <w:r w:rsidR="003A18E0" w:rsidRPr="00C80EE9">
        <w:t xml:space="preserve"> p</w:t>
      </w:r>
      <w:r w:rsidR="00F82DA9" w:rsidRPr="00C80EE9">
        <w:t>ë</w:t>
      </w:r>
      <w:r w:rsidR="003A18E0" w:rsidRPr="00C80EE9">
        <w:t>r burime të parashikueshme dhe të qëndrueshme, kapacitete për rritjen e të ardhurave të tyre</w:t>
      </w:r>
      <w:r w:rsidR="0033417B" w:rsidRPr="00C80EE9">
        <w:t>,</w:t>
      </w:r>
      <w:r w:rsidR="003A18E0" w:rsidRPr="00C80EE9">
        <w:t xml:space="preserve"> si dhe mbështetje për përmirësimin e menaxhimit financiar.</w:t>
      </w:r>
      <w:r w:rsidR="00CE76C0" w:rsidRPr="00C80EE9">
        <w:t xml:space="preserve"> </w:t>
      </w:r>
    </w:p>
    <w:p w14:paraId="2D9B994D" w14:textId="0157772C" w:rsidR="00CE76C0" w:rsidRPr="00C80EE9" w:rsidRDefault="00F82DA9" w:rsidP="003361B1">
      <w:pPr>
        <w:pStyle w:val="AAAAATEXXXX"/>
        <w:rPr>
          <w:b/>
        </w:rPr>
      </w:pPr>
      <w:bookmarkStart w:id="13" w:name="_Toc131157165"/>
      <w:r w:rsidRPr="00E07E85">
        <w:rPr>
          <w:i/>
        </w:rPr>
        <w:t>Metodologjia</w:t>
      </w:r>
      <w:bookmarkEnd w:id="13"/>
    </w:p>
    <w:p w14:paraId="38E5C2AA" w14:textId="64FED601" w:rsidR="00D9683F" w:rsidRPr="00C80EE9" w:rsidRDefault="00C625B9" w:rsidP="003361B1">
      <w:pPr>
        <w:pStyle w:val="AAAAATEXXXX"/>
      </w:pPr>
      <w:r w:rsidRPr="00C80EE9">
        <w:t>Procesi i hartimit të kësaj strategjie</w:t>
      </w:r>
      <w:r w:rsidR="00FD63D5" w:rsidRPr="00C80EE9">
        <w:t xml:space="preserve"> </w:t>
      </w:r>
      <w:r w:rsidR="00D9683F" w:rsidRPr="00C80EE9">
        <w:t xml:space="preserve">ka filluar në </w:t>
      </w:r>
      <w:r w:rsidR="003E087D" w:rsidRPr="00C80EE9">
        <w:t>p</w:t>
      </w:r>
      <w:r w:rsidR="00D9683F" w:rsidRPr="00C80EE9">
        <w:t xml:space="preserve">rill 2022 me miratimin e planifikimit të planit strategjik, sipas </w:t>
      </w:r>
      <w:r w:rsidR="00915B56" w:rsidRPr="00C80EE9">
        <w:t>u</w:t>
      </w:r>
      <w:r w:rsidR="00F82DA9" w:rsidRPr="00C80EE9">
        <w:t>rdhrit</w:t>
      </w:r>
      <w:r w:rsidR="00D9683F" w:rsidRPr="00C80EE9">
        <w:t xml:space="preserve"> të Kryeministrit</w:t>
      </w:r>
      <w:r w:rsidR="00817BAA" w:rsidRPr="00C80EE9">
        <w:t xml:space="preserve"> nr. 76, datë 22.</w:t>
      </w:r>
      <w:r w:rsidR="00F82DA9" w:rsidRPr="00C80EE9">
        <w:t>4.2022</w:t>
      </w:r>
      <w:r w:rsidR="00817BAA" w:rsidRPr="00C80EE9">
        <w:t>,</w:t>
      </w:r>
      <w:r w:rsidR="00F82DA9" w:rsidRPr="00C80EE9">
        <w:t xml:space="preserve"> </w:t>
      </w:r>
      <w:r w:rsidR="00CB6207">
        <w:t>“</w:t>
      </w:r>
      <w:r w:rsidR="00F82DA9" w:rsidRPr="00C80EE9">
        <w:t>Për ngritjen e grupit ndërinstitucional të punës dhe të grupit teknik të punës për hartimin e strategjisë ndërsektoriale për decentralizimin dhe qeverisjen vendore e të planit të veprimit, 2023</w:t>
      </w:r>
      <w:r w:rsidR="00B6560E" w:rsidRPr="00C80EE9">
        <w:rPr>
          <w:rFonts w:cs="Times New Roman"/>
          <w:bCs/>
        </w:rPr>
        <w:t>–</w:t>
      </w:r>
      <w:r w:rsidR="00F82DA9" w:rsidRPr="00C80EE9">
        <w:t>2030</w:t>
      </w:r>
      <w:r w:rsidR="00CB6207">
        <w:t>”</w:t>
      </w:r>
      <w:r w:rsidR="00316592" w:rsidRPr="00C80EE9">
        <w:t xml:space="preserve">. </w:t>
      </w:r>
      <w:r w:rsidR="00003C72" w:rsidRPr="00C80EE9">
        <w:t>Nga</w:t>
      </w:r>
      <w:r w:rsidR="00D9683F" w:rsidRPr="00C80EE9">
        <w:t xml:space="preserve"> </w:t>
      </w:r>
      <w:r w:rsidR="00003C72" w:rsidRPr="00C80EE9">
        <w:t>m</w:t>
      </w:r>
      <w:r w:rsidR="00D9683F" w:rsidRPr="00C80EE9">
        <w:t>aji deri n</w:t>
      </w:r>
      <w:r w:rsidR="00A8541D" w:rsidRPr="00C80EE9">
        <w:t>ë</w:t>
      </w:r>
      <w:r w:rsidR="00D9683F" w:rsidRPr="00C80EE9">
        <w:t xml:space="preserve"> fund t</w:t>
      </w:r>
      <w:r w:rsidR="00A8541D" w:rsidRPr="00C80EE9">
        <w:t>ë</w:t>
      </w:r>
      <w:r w:rsidR="00D9683F" w:rsidRPr="00C80EE9">
        <w:t xml:space="preserve"> </w:t>
      </w:r>
      <w:r w:rsidRPr="00C80EE9">
        <w:t>gushtit</w:t>
      </w:r>
      <w:r w:rsidR="00D9683F" w:rsidRPr="00C80EE9">
        <w:t xml:space="preserve"> 2022</w:t>
      </w:r>
      <w:r w:rsidRPr="00C80EE9">
        <w:t xml:space="preserve"> është</w:t>
      </w:r>
      <w:r w:rsidR="00D9683F" w:rsidRPr="00C80EE9">
        <w:t xml:space="preserve"> organizuar </w:t>
      </w:r>
      <w:r w:rsidRPr="00C80EE9">
        <w:t xml:space="preserve">një fushatë e gjerë e marrjes së mendimeve dhe konsultime me </w:t>
      </w:r>
      <w:r w:rsidR="00D9683F" w:rsidRPr="00C80EE9">
        <w:t>NJVV</w:t>
      </w:r>
      <w:r w:rsidR="00B6560E" w:rsidRPr="00C80EE9">
        <w:t>-të</w:t>
      </w:r>
      <w:r w:rsidR="00D9683F" w:rsidRPr="00C80EE9">
        <w:t xml:space="preserve"> dhe institucione </w:t>
      </w:r>
      <w:r w:rsidR="00A8541D" w:rsidRPr="00C80EE9">
        <w:t>qendrore</w:t>
      </w:r>
      <w:r w:rsidR="00D9683F" w:rsidRPr="00C80EE9">
        <w:t xml:space="preserve"> p</w:t>
      </w:r>
      <w:r w:rsidR="00A8541D" w:rsidRPr="00C80EE9">
        <w:t>ë</w:t>
      </w:r>
      <w:r w:rsidR="00D9683F" w:rsidRPr="00C80EE9">
        <w:t>r perspektiven e tyre n</w:t>
      </w:r>
      <w:r w:rsidR="00A8541D" w:rsidRPr="00C80EE9">
        <w:t>ë</w:t>
      </w:r>
      <w:r w:rsidR="00D9683F" w:rsidRPr="00C80EE9">
        <w:t xml:space="preserve"> lidhje me SNDQV</w:t>
      </w:r>
      <w:r w:rsidR="00B6560E" w:rsidRPr="00C80EE9">
        <w:t>-në</w:t>
      </w:r>
      <w:r w:rsidR="00A8541D" w:rsidRPr="00C80EE9">
        <w:t xml:space="preserve"> e planin shoqërues të veprimit</w:t>
      </w:r>
      <w:r w:rsidR="00D9683F" w:rsidRPr="00C80EE9">
        <w:t xml:space="preserve">, </w:t>
      </w:r>
      <w:r w:rsidR="00B6560E" w:rsidRPr="00C80EE9">
        <w:t xml:space="preserve">ndërkohë </w:t>
      </w:r>
      <w:r w:rsidR="00D9683F" w:rsidRPr="00C80EE9">
        <w:t>q</w:t>
      </w:r>
      <w:r w:rsidR="00A8541D" w:rsidRPr="00C80EE9">
        <w:t>ë</w:t>
      </w:r>
      <w:r w:rsidR="00D9683F" w:rsidRPr="00C80EE9">
        <w:t xml:space="preserve"> ek</w:t>
      </w:r>
      <w:r w:rsidR="00A8541D" w:rsidRPr="00C80EE9">
        <w:t>s</w:t>
      </w:r>
      <w:r w:rsidR="00D9683F" w:rsidRPr="00C80EE9">
        <w:t>pert</w:t>
      </w:r>
      <w:r w:rsidR="00A8541D" w:rsidRPr="00C80EE9">
        <w:t>ë</w:t>
      </w:r>
      <w:r w:rsidR="00D9683F" w:rsidRPr="00C80EE9">
        <w:t xml:space="preserve"> t</w:t>
      </w:r>
      <w:r w:rsidR="00A8541D" w:rsidRPr="00C80EE9">
        <w:t>ë</w:t>
      </w:r>
      <w:r w:rsidR="00D9683F" w:rsidRPr="00C80EE9">
        <w:t xml:space="preserve"> fushave t</w:t>
      </w:r>
      <w:r w:rsidR="00A8541D" w:rsidRPr="00C80EE9">
        <w:t>ë</w:t>
      </w:r>
      <w:r w:rsidR="00D9683F" w:rsidRPr="00C80EE9">
        <w:t xml:space="preserve"> ndryshme jan</w:t>
      </w:r>
      <w:r w:rsidR="00A8541D" w:rsidRPr="00C80EE9">
        <w:t>ë</w:t>
      </w:r>
      <w:r w:rsidR="00D9683F" w:rsidRPr="00C80EE9">
        <w:t xml:space="preserve"> angazhuar p</w:t>
      </w:r>
      <w:r w:rsidR="00A8541D" w:rsidRPr="00C80EE9">
        <w:t>ë</w:t>
      </w:r>
      <w:r w:rsidR="00D9683F" w:rsidRPr="00C80EE9">
        <w:t>r t</w:t>
      </w:r>
      <w:r w:rsidR="00A8541D" w:rsidRPr="00C80EE9">
        <w:t>ë</w:t>
      </w:r>
      <w:r w:rsidR="00D9683F" w:rsidRPr="00C80EE9">
        <w:t xml:space="preserve"> b</w:t>
      </w:r>
      <w:r w:rsidR="00A8541D" w:rsidRPr="00C80EE9">
        <w:t>ë</w:t>
      </w:r>
      <w:r w:rsidR="00D9683F" w:rsidRPr="00C80EE9">
        <w:t>r</w:t>
      </w:r>
      <w:r w:rsidR="00A8541D" w:rsidRPr="00C80EE9">
        <w:t>ë</w:t>
      </w:r>
      <w:r w:rsidR="00D9683F" w:rsidRPr="00C80EE9">
        <w:t xml:space="preserve"> vler</w:t>
      </w:r>
      <w:r w:rsidR="00A8541D" w:rsidRPr="00C80EE9">
        <w:t>ë</w:t>
      </w:r>
      <w:r w:rsidR="00D9683F" w:rsidRPr="00C80EE9">
        <w:t>sime dhe analiza tematike. N</w:t>
      </w:r>
      <w:r w:rsidR="00A8541D" w:rsidRPr="00C80EE9">
        <w:t>ë</w:t>
      </w:r>
      <w:r w:rsidR="00D9683F" w:rsidRPr="00C80EE9">
        <w:t xml:space="preserve"> vjesht</w:t>
      </w:r>
      <w:r w:rsidR="00A8541D" w:rsidRPr="00C80EE9">
        <w:t>ë</w:t>
      </w:r>
      <w:r w:rsidR="00D9683F" w:rsidRPr="00C80EE9">
        <w:t xml:space="preserve"> 2022 ka filluar zhvillimi i draftit t</w:t>
      </w:r>
      <w:r w:rsidR="00A8541D" w:rsidRPr="00C80EE9">
        <w:t>ë</w:t>
      </w:r>
      <w:r w:rsidR="00D9683F" w:rsidRPr="00C80EE9">
        <w:t xml:space="preserve"> par</w:t>
      </w:r>
      <w:r w:rsidR="00A8541D" w:rsidRPr="00C80EE9">
        <w:t>ë</w:t>
      </w:r>
      <w:r w:rsidR="00D9683F" w:rsidRPr="00C80EE9">
        <w:t xml:space="preserve"> t</w:t>
      </w:r>
      <w:r w:rsidR="00A8541D" w:rsidRPr="00C80EE9">
        <w:t>ë</w:t>
      </w:r>
      <w:r w:rsidR="00D9683F" w:rsidRPr="00C80EE9">
        <w:t xml:space="preserve"> strategjis</w:t>
      </w:r>
      <w:r w:rsidR="00A8541D" w:rsidRPr="00C80EE9">
        <w:t>ë</w:t>
      </w:r>
      <w:r w:rsidR="00B6560E" w:rsidRPr="00C80EE9">
        <w:t>,</w:t>
      </w:r>
      <w:r w:rsidR="00D9683F" w:rsidRPr="00C80EE9">
        <w:t xml:space="preserve"> q</w:t>
      </w:r>
      <w:r w:rsidR="00A8541D" w:rsidRPr="00C80EE9">
        <w:t>ë</w:t>
      </w:r>
      <w:r w:rsidR="00D9683F" w:rsidRPr="00C80EE9">
        <w:t xml:space="preserve"> m</w:t>
      </w:r>
      <w:r w:rsidR="00A8541D" w:rsidRPr="00C80EE9">
        <w:t>ë</w:t>
      </w:r>
      <w:r w:rsidR="00D9683F" w:rsidRPr="00C80EE9">
        <w:t xml:space="preserve"> pas </w:t>
      </w:r>
      <w:r w:rsidR="00A8541D" w:rsidRPr="00C80EE9">
        <w:t xml:space="preserve">u përmirësua </w:t>
      </w:r>
      <w:r w:rsidR="00D9683F" w:rsidRPr="00C80EE9">
        <w:t>duke iu n</w:t>
      </w:r>
      <w:r w:rsidR="00A8541D" w:rsidRPr="00C80EE9">
        <w:t>ë</w:t>
      </w:r>
      <w:r w:rsidR="00D9683F" w:rsidRPr="00C80EE9">
        <w:t xml:space="preserve">nshtruar konsultimeve </w:t>
      </w:r>
      <w:r w:rsidR="00303951" w:rsidRPr="00C80EE9">
        <w:t xml:space="preserve">vlerësuese </w:t>
      </w:r>
      <w:r w:rsidR="00D9683F" w:rsidRPr="00C80EE9">
        <w:t>t</w:t>
      </w:r>
      <w:r w:rsidR="00A8541D" w:rsidRPr="00C80EE9">
        <w:t>ë</w:t>
      </w:r>
      <w:r w:rsidR="00D9683F" w:rsidRPr="00C80EE9">
        <w:t xml:space="preserve"> cilat p</w:t>
      </w:r>
      <w:r w:rsidR="00A8541D" w:rsidRPr="00C80EE9">
        <w:t>ë</w:t>
      </w:r>
      <w:r w:rsidR="00D9683F" w:rsidRPr="00C80EE9">
        <w:t>rfunduan n</w:t>
      </w:r>
      <w:r w:rsidR="00A8541D" w:rsidRPr="00C80EE9">
        <w:t>ë</w:t>
      </w:r>
      <w:r w:rsidR="00D9683F" w:rsidRPr="00C80EE9">
        <w:t xml:space="preserve"> </w:t>
      </w:r>
      <w:r w:rsidR="003E087D" w:rsidRPr="00C80EE9">
        <w:t>d</w:t>
      </w:r>
      <w:r w:rsidR="00D9683F" w:rsidRPr="00C80EE9">
        <w:t>hjetor 2022 me nj</w:t>
      </w:r>
      <w:r w:rsidR="00A8541D" w:rsidRPr="00C80EE9">
        <w:t>ë</w:t>
      </w:r>
      <w:r w:rsidR="00D9683F" w:rsidRPr="00C80EE9">
        <w:t xml:space="preserve"> draft t</w:t>
      </w:r>
      <w:r w:rsidR="00A8541D" w:rsidRPr="00C80EE9">
        <w:t>ë</w:t>
      </w:r>
      <w:r w:rsidR="00D9683F" w:rsidRPr="00C80EE9">
        <w:t xml:space="preserve"> </w:t>
      </w:r>
      <w:r w:rsidR="00303951" w:rsidRPr="00C80EE9">
        <w:t xml:space="preserve">përparuar </w:t>
      </w:r>
      <w:r w:rsidR="00D9683F" w:rsidRPr="00C80EE9">
        <w:t>q</w:t>
      </w:r>
      <w:r w:rsidR="00A8541D" w:rsidRPr="00C80EE9">
        <w:t>ë</w:t>
      </w:r>
      <w:r w:rsidR="00D9683F" w:rsidRPr="00C80EE9">
        <w:t xml:space="preserve"> iu paraqit</w:t>
      </w:r>
      <w:r w:rsidR="00A8541D" w:rsidRPr="00C80EE9">
        <w:t xml:space="preserve"> </w:t>
      </w:r>
      <w:r w:rsidR="00B53AB9" w:rsidRPr="00C80EE9">
        <w:t>gjithë aktorëve</w:t>
      </w:r>
      <w:r w:rsidR="00D9683F" w:rsidRPr="00C80EE9">
        <w:t xml:space="preserve">. </w:t>
      </w:r>
    </w:p>
    <w:p w14:paraId="593C8689" w14:textId="1313AE0C" w:rsidR="009C2B4A" w:rsidRPr="00C80EE9" w:rsidRDefault="00D9683F" w:rsidP="003361B1">
      <w:pPr>
        <w:pStyle w:val="AAAAATEXXXX"/>
      </w:pPr>
      <w:r w:rsidRPr="00C80EE9">
        <w:t>Procesi i hartimit të SNDQV</w:t>
      </w:r>
      <w:r w:rsidR="00303951" w:rsidRPr="00C80EE9">
        <w:t>-së</w:t>
      </w:r>
      <w:r w:rsidRPr="00C80EE9">
        <w:t xml:space="preserve"> </w:t>
      </w:r>
      <w:r w:rsidR="00FD63D5" w:rsidRPr="00C80EE9">
        <w:t xml:space="preserve">ka pasur një qasje të bazuar në evidenca për formulimin e politikave, shoqëruar nga konsultimi gjithëpërfshirës me aktorët </w:t>
      </w:r>
      <w:r w:rsidR="00303951" w:rsidRPr="00C80EE9">
        <w:t>kryesorë</w:t>
      </w:r>
      <w:r w:rsidR="006C1326" w:rsidRPr="00C80EE9">
        <w:t>.</w:t>
      </w:r>
      <w:r w:rsidR="009C2B4A" w:rsidRPr="00C80EE9">
        <w:t xml:space="preserve"> Procesi ka pasur po aq </w:t>
      </w:r>
      <w:r w:rsidR="00303951" w:rsidRPr="00C80EE9">
        <w:t xml:space="preserve">rëndësi </w:t>
      </w:r>
      <w:r w:rsidR="009C2B4A" w:rsidRPr="00C80EE9">
        <w:t xml:space="preserve">sa dhe rezultati, pasi bazat e procesit kanë qenë gjithëpërfshirja dhe sidomos </w:t>
      </w:r>
      <w:r w:rsidR="00A8541D" w:rsidRPr="00C80EE9">
        <w:t>pjesëmarrja</w:t>
      </w:r>
      <w:r w:rsidR="009C2B4A" w:rsidRPr="00C80EE9">
        <w:t xml:space="preserve"> e aktorëve. </w:t>
      </w:r>
    </w:p>
    <w:p w14:paraId="3D69062B" w14:textId="0D290EF1" w:rsidR="00FD63D5" w:rsidRPr="00C80EE9" w:rsidRDefault="009C2B4A" w:rsidP="003361B1">
      <w:pPr>
        <w:pStyle w:val="AAAAATEXXXX"/>
      </w:pPr>
      <w:r w:rsidRPr="00C80EE9">
        <w:rPr>
          <w:i/>
          <w:iCs/>
        </w:rPr>
        <w:t>Inputet</w:t>
      </w:r>
      <w:r w:rsidRPr="00C80EE9">
        <w:t xml:space="preserve"> jan</w:t>
      </w:r>
      <w:r w:rsidR="00B53AB9" w:rsidRPr="00C80EE9">
        <w:t>ë</w:t>
      </w:r>
      <w:r w:rsidRPr="00C80EE9">
        <w:t xml:space="preserve"> marr</w:t>
      </w:r>
      <w:r w:rsidR="00B53AB9" w:rsidRPr="00C80EE9">
        <w:t>ë</w:t>
      </w:r>
      <w:r w:rsidRPr="00C80EE9">
        <w:t xml:space="preserve"> </w:t>
      </w:r>
      <w:r w:rsidR="00FD63D5" w:rsidRPr="00C80EE9">
        <w:t>nëpërmjet inventarizimit të zbatimit të funksioneve të qeverisjes vendore nga 61 bashkitë. Ky ushtrim ka evidentuar se çfarë ka funksionuar mirë dhe nevojën për të përmirësuar</w:t>
      </w:r>
      <w:r w:rsidR="00BF58F9">
        <w:t>/</w:t>
      </w:r>
      <w:r w:rsidR="00FD63D5" w:rsidRPr="00C80EE9">
        <w:t>ndërhyrë në funksionet e qeverisjes vendore.</w:t>
      </w:r>
      <w:r w:rsidR="00B53AB9" w:rsidRPr="00C80EE9">
        <w:t xml:space="preserve"> </w:t>
      </w:r>
      <w:r w:rsidR="00FD63D5" w:rsidRPr="00C80EE9">
        <w:rPr>
          <w:i/>
          <w:iCs/>
        </w:rPr>
        <w:t>Inputet</w:t>
      </w:r>
      <w:r w:rsidR="00FD63D5" w:rsidRPr="00C80EE9">
        <w:t xml:space="preserve"> nga NJVV</w:t>
      </w:r>
      <w:r w:rsidR="00C87B2B" w:rsidRPr="00C80EE9">
        <w:t>-të</w:t>
      </w:r>
      <w:r w:rsidR="00FD63D5" w:rsidRPr="00C80EE9">
        <w:t xml:space="preserve">, përfshirë edhe shoqatat </w:t>
      </w:r>
      <w:r w:rsidR="00C87B2B" w:rsidRPr="00C80EE9">
        <w:t>përkatëse</w:t>
      </w:r>
      <w:r w:rsidR="00FD63D5" w:rsidRPr="00C80EE9">
        <w:t xml:space="preserve">, kanë </w:t>
      </w:r>
      <w:r w:rsidR="00391F65" w:rsidRPr="00C80EE9">
        <w:t>përcaktuar përparësitë e drejtimeve</w:t>
      </w:r>
      <w:r w:rsidR="00FD63D5" w:rsidRPr="00C80EE9">
        <w:t xml:space="preserve"> strategjike dhe masat specifike të a</w:t>
      </w:r>
      <w:r w:rsidR="00B53AB9" w:rsidRPr="00C80EE9">
        <w:t>gj</w:t>
      </w:r>
      <w:r w:rsidR="00FD63D5" w:rsidRPr="00C80EE9">
        <w:t>endës s</w:t>
      </w:r>
      <w:r w:rsidR="00C625B9" w:rsidRPr="00C80EE9">
        <w:t>ë decentralizimit. Paralelisht m</w:t>
      </w:r>
      <w:r w:rsidR="00FD63D5" w:rsidRPr="00C80EE9">
        <w:t>inistritë</w:t>
      </w:r>
      <w:r w:rsidR="00C625B9" w:rsidRPr="00C80EE9">
        <w:t xml:space="preserve"> e l</w:t>
      </w:r>
      <w:r w:rsidR="00FD63D5" w:rsidRPr="00C80EE9">
        <w:t xml:space="preserve">injës dhe </w:t>
      </w:r>
      <w:r w:rsidR="00C625B9" w:rsidRPr="00C80EE9">
        <w:t>a</w:t>
      </w:r>
      <w:r w:rsidR="00FD63D5" w:rsidRPr="00C80EE9">
        <w:t xml:space="preserve">gjencitë </w:t>
      </w:r>
      <w:r w:rsidR="00C625B9" w:rsidRPr="00C80EE9">
        <w:t>s</w:t>
      </w:r>
      <w:r w:rsidR="00FD63D5" w:rsidRPr="00C80EE9">
        <w:t>htetërore</w:t>
      </w:r>
      <w:r w:rsidR="00E341BF" w:rsidRPr="00C80EE9">
        <w:t>,</w:t>
      </w:r>
      <w:r w:rsidR="00FD63D5" w:rsidRPr="00C80EE9">
        <w:t xml:space="preserve"> si aktorë kryesorë të zbatimit të SNDQV</w:t>
      </w:r>
      <w:r w:rsidR="00E341BF" w:rsidRPr="00C80EE9">
        <w:t>-së</w:t>
      </w:r>
      <w:r w:rsidR="00FD63D5" w:rsidRPr="00C80EE9">
        <w:t xml:space="preserve">, </w:t>
      </w:r>
      <w:r w:rsidRPr="00C80EE9">
        <w:t>kan</w:t>
      </w:r>
      <w:r w:rsidR="00B53AB9" w:rsidRPr="00C80EE9">
        <w:t>ë</w:t>
      </w:r>
      <w:r w:rsidRPr="00C80EE9">
        <w:t xml:space="preserve"> </w:t>
      </w:r>
      <w:r w:rsidR="00B53AB9" w:rsidRPr="00C80EE9">
        <w:t>dhënë</w:t>
      </w:r>
      <w:r w:rsidRPr="00C80EE9">
        <w:t xml:space="preserve"> </w:t>
      </w:r>
      <w:r w:rsidR="00FD63D5" w:rsidRPr="00C80EE9">
        <w:t xml:space="preserve">perspektivën e tyre lidhur me objektivat </w:t>
      </w:r>
      <w:r w:rsidR="00E341BF" w:rsidRPr="00C80EE9">
        <w:t xml:space="preserve">strategjikë </w:t>
      </w:r>
      <w:r w:rsidR="00FD63D5" w:rsidRPr="00C80EE9">
        <w:t xml:space="preserve">dhe masat konkrete. </w:t>
      </w:r>
      <w:r w:rsidR="00B53AB9" w:rsidRPr="00C80EE9">
        <w:t>Partnerët</w:t>
      </w:r>
      <w:r w:rsidR="00C625B9" w:rsidRPr="00C80EE9">
        <w:t xml:space="preserve"> e zhvillimit</w:t>
      </w:r>
      <w:r w:rsidRPr="00C80EE9">
        <w:t xml:space="preserve"> </w:t>
      </w:r>
      <w:r w:rsidR="00FD63D5" w:rsidRPr="00C80EE9">
        <w:t xml:space="preserve">kanë </w:t>
      </w:r>
      <w:r w:rsidR="00B53AB9" w:rsidRPr="00C80EE9">
        <w:t xml:space="preserve">pasur </w:t>
      </w:r>
      <w:r w:rsidR="00FD63D5" w:rsidRPr="00C80EE9">
        <w:t xml:space="preserve">një kontribut të rëndësishëm </w:t>
      </w:r>
      <w:r w:rsidRPr="00C80EE9">
        <w:t xml:space="preserve">në procesin e hartimit të strategjisë, </w:t>
      </w:r>
      <w:r w:rsidR="00FD63D5" w:rsidRPr="00C80EE9">
        <w:t>nëpërmjet ekspertizës së tyre gjatë viteve të fundit</w:t>
      </w:r>
      <w:r w:rsidR="00E341BF" w:rsidRPr="00C80EE9">
        <w:t>,</w:t>
      </w:r>
      <w:r w:rsidR="00FD63D5" w:rsidRPr="00C80EE9">
        <w:t xml:space="preserve"> </w:t>
      </w:r>
      <w:r w:rsidRPr="00C80EE9">
        <w:t xml:space="preserve">si dhe me angazhimin e </w:t>
      </w:r>
      <w:r w:rsidR="00FD63D5" w:rsidRPr="00C80EE9">
        <w:t xml:space="preserve">ekspertëve </w:t>
      </w:r>
      <w:r w:rsidR="00E341BF" w:rsidRPr="00C80EE9">
        <w:t xml:space="preserve">të </w:t>
      </w:r>
      <w:r w:rsidRPr="00C80EE9">
        <w:t xml:space="preserve">fushave </w:t>
      </w:r>
      <w:r w:rsidR="00E341BF" w:rsidRPr="00C80EE9">
        <w:t xml:space="preserve">të </w:t>
      </w:r>
      <w:r w:rsidRPr="00C80EE9">
        <w:t xml:space="preserve">ndryshme </w:t>
      </w:r>
      <w:r w:rsidR="00B53AB9" w:rsidRPr="00C80EE9">
        <w:t>për</w:t>
      </w:r>
      <w:r w:rsidRPr="00C80EE9">
        <w:t xml:space="preserve"> t</w:t>
      </w:r>
      <w:r w:rsidR="00B53AB9" w:rsidRPr="00C80EE9">
        <w:t>ë</w:t>
      </w:r>
      <w:r w:rsidRPr="00C80EE9">
        <w:t xml:space="preserve"> nd</w:t>
      </w:r>
      <w:r w:rsidR="00B53AB9" w:rsidRPr="00C80EE9">
        <w:t>ë</w:t>
      </w:r>
      <w:r w:rsidRPr="00C80EE9">
        <w:t>rmar</w:t>
      </w:r>
      <w:r w:rsidR="00B53AB9" w:rsidRPr="00C80EE9">
        <w:t>rë</w:t>
      </w:r>
      <w:r w:rsidRPr="00C80EE9">
        <w:t xml:space="preserve"> studime, analiza dhe p</w:t>
      </w:r>
      <w:r w:rsidR="00B53AB9" w:rsidRPr="00C80EE9">
        <w:t>ë</w:t>
      </w:r>
      <w:r w:rsidRPr="00C80EE9">
        <w:t>r t</w:t>
      </w:r>
      <w:r w:rsidR="00B53AB9" w:rsidRPr="00C80EE9">
        <w:t>ë</w:t>
      </w:r>
      <w:r w:rsidRPr="00C80EE9">
        <w:t xml:space="preserve"> kontribuar </w:t>
      </w:r>
      <w:r w:rsidR="00B53AB9" w:rsidRPr="00C80EE9">
        <w:t>drejtpërdrejtë</w:t>
      </w:r>
      <w:r w:rsidRPr="00C80EE9">
        <w:t xml:space="preserve"> n</w:t>
      </w:r>
      <w:r w:rsidR="00B53AB9" w:rsidRPr="00C80EE9">
        <w:t>ë</w:t>
      </w:r>
      <w:r w:rsidRPr="00C80EE9">
        <w:t xml:space="preserve"> formulimin e </w:t>
      </w:r>
      <w:r w:rsidR="00FD63D5" w:rsidRPr="00C80EE9">
        <w:t>SNDQV</w:t>
      </w:r>
      <w:r w:rsidR="00E341BF" w:rsidRPr="00C80EE9">
        <w:t>-së</w:t>
      </w:r>
      <w:r w:rsidR="00FD63D5" w:rsidRPr="00C80EE9">
        <w:t xml:space="preserve">. </w:t>
      </w:r>
      <w:r w:rsidR="00B53AB9" w:rsidRPr="00C80EE9">
        <w:t>Organizata</w:t>
      </w:r>
      <w:r w:rsidR="00E341BF" w:rsidRPr="00C80EE9">
        <w:t>t</w:t>
      </w:r>
      <w:r w:rsidR="00B53AB9" w:rsidRPr="00C80EE9">
        <w:t xml:space="preserve"> e </w:t>
      </w:r>
      <w:r w:rsidR="00E341BF" w:rsidRPr="00C80EE9">
        <w:t xml:space="preserve">shoqërisë civile </w:t>
      </w:r>
      <w:r w:rsidR="00B53AB9" w:rsidRPr="00C80EE9">
        <w:t xml:space="preserve">gjithashtu kanë pasur vëmendjen e duhur në të </w:t>
      </w:r>
      <w:r w:rsidR="00E341BF" w:rsidRPr="00C80EE9">
        <w:t xml:space="preserve">gjitha </w:t>
      </w:r>
      <w:r w:rsidR="00B53AB9" w:rsidRPr="00C80EE9">
        <w:t>hallkat e procesit të hartimit.</w:t>
      </w:r>
    </w:p>
    <w:p w14:paraId="64387046" w14:textId="29E34008" w:rsidR="00EA52A6" w:rsidRPr="00C80EE9" w:rsidRDefault="002503EA" w:rsidP="003361B1">
      <w:pPr>
        <w:pStyle w:val="AAAAATEXXXX"/>
        <w:rPr>
          <w:b/>
        </w:rPr>
      </w:pPr>
      <w:bookmarkStart w:id="14" w:name="_Toc131157166"/>
      <w:r w:rsidRPr="00E07E85">
        <w:rPr>
          <w:i/>
        </w:rPr>
        <w:t>Struktura</w:t>
      </w:r>
      <w:bookmarkEnd w:id="14"/>
    </w:p>
    <w:p w14:paraId="710D675E" w14:textId="0D9817CF" w:rsidR="003A18E0" w:rsidRPr="00C80EE9" w:rsidRDefault="003A18E0" w:rsidP="003361B1">
      <w:pPr>
        <w:pStyle w:val="AAAAATEXXXX"/>
      </w:pPr>
      <w:r w:rsidRPr="00C80EE9">
        <w:t xml:space="preserve">Ky dokument strategjik përfshin një kontekst </w:t>
      </w:r>
      <w:r w:rsidR="002503EA" w:rsidRPr="00C80EE9">
        <w:t>hyrës</w:t>
      </w:r>
      <w:r w:rsidR="00D9683F" w:rsidRPr="00C80EE9">
        <w:t xml:space="preserve"> </w:t>
      </w:r>
      <w:r w:rsidRPr="00C80EE9">
        <w:t>dhe pesë kapituj kryesorë</w:t>
      </w:r>
      <w:r w:rsidR="002503EA" w:rsidRPr="00C80EE9">
        <w:t xml:space="preserve">. </w:t>
      </w:r>
      <w:r w:rsidRPr="00C80EE9">
        <w:t>Kapitulli 1 përshkruan ecurinë e deritanishme të proce</w:t>
      </w:r>
      <w:r w:rsidR="002503EA" w:rsidRPr="00C80EE9">
        <w:t>sit</w:t>
      </w:r>
      <w:r w:rsidRPr="00C80EE9">
        <w:t xml:space="preserve"> të decentralizimit dhe </w:t>
      </w:r>
      <w:r w:rsidR="00E341BF" w:rsidRPr="00C80EE9">
        <w:t xml:space="preserve">të </w:t>
      </w:r>
      <w:r w:rsidRPr="00C80EE9">
        <w:t>qeverisjes vendore, parimet dhe metodologjinë e ndjekur në hartimin e SNDQV</w:t>
      </w:r>
      <w:r w:rsidR="00154073" w:rsidRPr="00C80EE9">
        <w:t>-së</w:t>
      </w:r>
      <w:r w:rsidRPr="00C80EE9">
        <w:t xml:space="preserve"> 2023</w:t>
      </w:r>
      <w:r w:rsidR="00E341BF" w:rsidRPr="00C80EE9">
        <w:rPr>
          <w:rFonts w:cs="Times New Roman"/>
          <w:bCs/>
        </w:rPr>
        <w:t>–</w:t>
      </w:r>
      <w:r w:rsidRPr="00C80EE9">
        <w:t>2030 dhe institucionet përgjegjëse</w:t>
      </w:r>
      <w:r w:rsidR="002503EA" w:rsidRPr="00C80EE9">
        <w:t xml:space="preserve"> e kontribuuese</w:t>
      </w:r>
      <w:r w:rsidRPr="00C80EE9">
        <w:t>.</w:t>
      </w:r>
      <w:r w:rsidR="002503EA" w:rsidRPr="00C80EE9">
        <w:t xml:space="preserve"> </w:t>
      </w:r>
      <w:r w:rsidR="006C1326" w:rsidRPr="00C80EE9">
        <w:t xml:space="preserve">Kapitulli 2 fokusohet në mësimet e nxjerra nga zbatimi i strategjisë së mëparshme, duke </w:t>
      </w:r>
      <w:r w:rsidR="002503EA" w:rsidRPr="00C80EE9">
        <w:t>nënvizuar</w:t>
      </w:r>
      <w:r w:rsidR="006C1326" w:rsidRPr="00C80EE9">
        <w:t xml:space="preserve"> </w:t>
      </w:r>
      <w:r w:rsidR="002503EA" w:rsidRPr="00C80EE9">
        <w:t>çfarë</w:t>
      </w:r>
      <w:r w:rsidR="006C1326" w:rsidRPr="00C80EE9">
        <w:t xml:space="preserve"> ka ecur mir</w:t>
      </w:r>
      <w:r w:rsidR="002503EA" w:rsidRPr="00C80EE9">
        <w:t xml:space="preserve">ë </w:t>
      </w:r>
      <w:r w:rsidR="006C1326" w:rsidRPr="00C80EE9">
        <w:t xml:space="preserve">dhe </w:t>
      </w:r>
      <w:r w:rsidR="002503EA" w:rsidRPr="00C80EE9">
        <w:t>çfarë</w:t>
      </w:r>
      <w:r w:rsidR="006C1326" w:rsidRPr="00C80EE9">
        <w:t xml:space="preserve"> duhet b</w:t>
      </w:r>
      <w:r w:rsidR="002503EA" w:rsidRPr="00C80EE9">
        <w:t>ë</w:t>
      </w:r>
      <w:r w:rsidR="006C1326" w:rsidRPr="00C80EE9">
        <w:t>r</w:t>
      </w:r>
      <w:r w:rsidR="002503EA" w:rsidRPr="00C80EE9">
        <w:t>ë</w:t>
      </w:r>
      <w:r w:rsidR="006C1326" w:rsidRPr="00C80EE9">
        <w:t xml:space="preserve"> për të adresuar dobësitë në të ardhmen.</w:t>
      </w:r>
      <w:r w:rsidR="002503EA" w:rsidRPr="00C80EE9">
        <w:t xml:space="preserve"> </w:t>
      </w:r>
      <w:r w:rsidRPr="00C80EE9">
        <w:t>Kapitulli 3 përshkruan në detaje qëllimin, objektivat dhe masat e propozuara për zbatimin e SNDQV</w:t>
      </w:r>
      <w:r w:rsidR="00154073" w:rsidRPr="00C80EE9">
        <w:t>-së</w:t>
      </w:r>
      <w:r w:rsidRPr="00C80EE9">
        <w:t xml:space="preserve"> 2023</w:t>
      </w:r>
      <w:r w:rsidR="00812180" w:rsidRPr="00C80EE9">
        <w:t>–2</w:t>
      </w:r>
      <w:r w:rsidRPr="00C80EE9">
        <w:t>030.</w:t>
      </w:r>
      <w:r w:rsidR="002503EA" w:rsidRPr="00C80EE9">
        <w:t xml:space="preserve"> </w:t>
      </w:r>
      <w:r w:rsidRPr="00C80EE9">
        <w:t xml:space="preserve">Kapitulli 4 detajon mekanizmat e propozuar të llogaridhënies, monitorimit dhe raportimit, si dhe përgjegjësitë e përbashkëta institucionale për zbatimin e strategjisë dhe është i lidhur ngushtë me </w:t>
      </w:r>
      <w:r w:rsidR="008F1572">
        <w:t>s</w:t>
      </w:r>
      <w:r w:rsidR="007C77B9" w:rsidRPr="00C80EE9">
        <w:t>htojcën</w:t>
      </w:r>
      <w:r w:rsidRPr="00C80EE9">
        <w:t xml:space="preserve"> 1 –</w:t>
      </w:r>
      <w:r w:rsidR="004B5AE6" w:rsidRPr="00C80EE9">
        <w:t xml:space="preserve"> Indikatorët</w:t>
      </w:r>
      <w:r w:rsidRPr="00C80EE9">
        <w:t xml:space="preserve"> </w:t>
      </w:r>
      <w:r w:rsidR="002503EA" w:rsidRPr="00C80EE9">
        <w:t>strategjik</w:t>
      </w:r>
      <w:r w:rsidR="00154073" w:rsidRPr="00C80EE9">
        <w:t>ë</w:t>
      </w:r>
      <w:r w:rsidRPr="00C80EE9">
        <w:t>.</w:t>
      </w:r>
      <w:r w:rsidR="002503EA" w:rsidRPr="00C80EE9">
        <w:t xml:space="preserve"> </w:t>
      </w:r>
      <w:r w:rsidRPr="00C80EE9">
        <w:t xml:space="preserve">Kapitulli 5 identifikon burimet financiare të nevojshme për zbatimin e strategjisë dhe lidhet ngushtë me </w:t>
      </w:r>
      <w:r w:rsidR="00594CCE">
        <w:t>s</w:t>
      </w:r>
      <w:r w:rsidR="007C77B9" w:rsidRPr="00C80EE9">
        <w:t>htojcën</w:t>
      </w:r>
      <w:r w:rsidRPr="00C80EE9">
        <w:t xml:space="preserve"> 2 – Plani i </w:t>
      </w:r>
      <w:r w:rsidR="00594CCE">
        <w:t>v</w:t>
      </w:r>
      <w:r w:rsidR="00154073" w:rsidRPr="00C80EE9">
        <w:t>eprimit</w:t>
      </w:r>
      <w:r w:rsidR="002503EA" w:rsidRPr="00C80EE9">
        <w:t xml:space="preserve">. </w:t>
      </w:r>
    </w:p>
    <w:p w14:paraId="278B8A86" w14:textId="4999B28B" w:rsidR="0030652D" w:rsidRPr="00C80EE9" w:rsidRDefault="00C1358E" w:rsidP="003361B1">
      <w:pPr>
        <w:pStyle w:val="AAAAATEXXXX"/>
        <w:rPr>
          <w:b/>
        </w:rPr>
      </w:pPr>
      <w:bookmarkStart w:id="15" w:name="_Toc131157167"/>
      <w:r w:rsidRPr="00C80EE9">
        <w:rPr>
          <w:b/>
        </w:rPr>
        <w:t>Kapitulli</w:t>
      </w:r>
      <w:r w:rsidR="00796C50" w:rsidRPr="00C80EE9">
        <w:rPr>
          <w:b/>
        </w:rPr>
        <w:t xml:space="preserve"> 1 - </w:t>
      </w:r>
      <w:r w:rsidRPr="00C80EE9">
        <w:rPr>
          <w:b/>
        </w:rPr>
        <w:t>Konteksti</w:t>
      </w:r>
      <w:r w:rsidR="0030652D" w:rsidRPr="00C80EE9">
        <w:rPr>
          <w:b/>
        </w:rPr>
        <w:t xml:space="preserve">, </w:t>
      </w:r>
      <w:r w:rsidRPr="00C80EE9">
        <w:rPr>
          <w:b/>
        </w:rPr>
        <w:t>arritjet dhe sfidat</w:t>
      </w:r>
      <w:bookmarkEnd w:id="15"/>
    </w:p>
    <w:p w14:paraId="5A59C6D6" w14:textId="2C44ECD8" w:rsidR="00AB137C" w:rsidRPr="00185F40" w:rsidRDefault="00AB137C" w:rsidP="003361B1">
      <w:pPr>
        <w:pStyle w:val="AAAAATEXXXX"/>
        <w:rPr>
          <w:i/>
        </w:rPr>
      </w:pPr>
      <w:bookmarkStart w:id="16" w:name="_Toc131157168"/>
      <w:r w:rsidRPr="00185F40">
        <w:rPr>
          <w:i/>
        </w:rPr>
        <w:t xml:space="preserve">Konteksti dhe </w:t>
      </w:r>
      <w:r w:rsidR="00BA2FA9" w:rsidRPr="00185F40">
        <w:rPr>
          <w:i/>
        </w:rPr>
        <w:t>a</w:t>
      </w:r>
      <w:r w:rsidRPr="00185F40">
        <w:rPr>
          <w:i/>
        </w:rPr>
        <w:t>rritjet</w:t>
      </w:r>
      <w:bookmarkEnd w:id="16"/>
    </w:p>
    <w:p w14:paraId="234D12B2" w14:textId="148A28A1" w:rsidR="003F7C2F" w:rsidRPr="00C80EE9" w:rsidRDefault="00121FEC" w:rsidP="003361B1">
      <w:pPr>
        <w:pStyle w:val="AAAAATEXXXX"/>
      </w:pPr>
      <w:r w:rsidRPr="00C80EE9">
        <w:t>Reforma Administrative Territorial</w:t>
      </w:r>
      <w:r w:rsidR="003F7C2F" w:rsidRPr="00C80EE9">
        <w:t xml:space="preserve"> nëpërmjet miratimit të </w:t>
      </w:r>
      <w:r w:rsidR="00594CCE">
        <w:t>l</w:t>
      </w:r>
      <w:r w:rsidR="003F7C2F" w:rsidRPr="00C80EE9">
        <w:t xml:space="preserve">igjit nr. 115/2014 </w:t>
      </w:r>
      <w:r w:rsidR="00CB6207">
        <w:t>“</w:t>
      </w:r>
      <w:r w:rsidR="003F7C2F" w:rsidRPr="00C80EE9">
        <w:t>Për ndarjen administrativo-territoriale te</w:t>
      </w:r>
      <w:r w:rsidR="003F7C2F" w:rsidRPr="00C80EE9">
        <w:rPr>
          <w:rFonts w:ascii="Times New Roman" w:hAnsi="Times New Roman" w:cs="Times New Roman"/>
        </w:rPr>
        <w:t>̈</w:t>
      </w:r>
      <w:r w:rsidR="003F7C2F" w:rsidRPr="00C80EE9">
        <w:t xml:space="preserve"> nj</w:t>
      </w:r>
      <w:r w:rsidR="003F7C2F" w:rsidRPr="00C80EE9">
        <w:rPr>
          <w:rFonts w:cs="Garamond"/>
        </w:rPr>
        <w:t>ë</w:t>
      </w:r>
      <w:r w:rsidR="003F7C2F" w:rsidRPr="00C80EE9">
        <w:t>sive te</w:t>
      </w:r>
      <w:r w:rsidR="003F7C2F" w:rsidRPr="00C80EE9">
        <w:rPr>
          <w:rFonts w:ascii="Times New Roman" w:hAnsi="Times New Roman" w:cs="Times New Roman"/>
        </w:rPr>
        <w:t>̈</w:t>
      </w:r>
      <w:r w:rsidR="003F7C2F" w:rsidRPr="00C80EE9">
        <w:t xml:space="preserve"> qeverisjes vendore ne</w:t>
      </w:r>
      <w:r w:rsidR="003F7C2F" w:rsidRPr="00C80EE9">
        <w:rPr>
          <w:rFonts w:ascii="Times New Roman" w:hAnsi="Times New Roman" w:cs="Times New Roman"/>
        </w:rPr>
        <w:t>̈</w:t>
      </w:r>
      <w:r w:rsidR="003F7C2F" w:rsidRPr="00C80EE9">
        <w:t xml:space="preserve"> Republik</w:t>
      </w:r>
      <w:r w:rsidR="003F7C2F" w:rsidRPr="00C80EE9">
        <w:rPr>
          <w:rFonts w:cs="Garamond"/>
        </w:rPr>
        <w:t>ë</w:t>
      </w:r>
      <w:r w:rsidR="003F7C2F" w:rsidRPr="00C80EE9">
        <w:t>n e Shqip</w:t>
      </w:r>
      <w:r w:rsidR="003F7C2F" w:rsidRPr="00C80EE9">
        <w:rPr>
          <w:rFonts w:cs="Garamond"/>
        </w:rPr>
        <w:t>ë</w:t>
      </w:r>
      <w:r w:rsidR="003F7C2F" w:rsidRPr="00C80EE9">
        <w:t>ris</w:t>
      </w:r>
      <w:r w:rsidR="003F7C2F" w:rsidRPr="00C80EE9">
        <w:rPr>
          <w:rFonts w:cs="Garamond"/>
        </w:rPr>
        <w:t>ë</w:t>
      </w:r>
      <w:r w:rsidR="003F7C2F" w:rsidRPr="00C80EE9">
        <w:rPr>
          <w:rFonts w:ascii="Times New Roman" w:hAnsi="Times New Roman" w:cs="Times New Roman"/>
        </w:rPr>
        <w:t>̈</w:t>
      </w:r>
      <w:r w:rsidR="00CB6207">
        <w:rPr>
          <w:rFonts w:cs="Garamond"/>
        </w:rPr>
        <w:t>”</w:t>
      </w:r>
      <w:r w:rsidR="003F7C2F" w:rsidRPr="00C80EE9">
        <w:t xml:space="preserve"> sh</w:t>
      </w:r>
      <w:r w:rsidR="003F7C2F" w:rsidRPr="00C80EE9">
        <w:rPr>
          <w:rFonts w:cs="Garamond"/>
        </w:rPr>
        <w:t>ë</w:t>
      </w:r>
      <w:r w:rsidR="003F7C2F" w:rsidRPr="00C80EE9">
        <w:t>noi reform</w:t>
      </w:r>
      <w:r w:rsidR="003F7C2F" w:rsidRPr="00C80EE9">
        <w:rPr>
          <w:rFonts w:cs="Garamond"/>
        </w:rPr>
        <w:t>ë</w:t>
      </w:r>
      <w:r w:rsidR="003F7C2F" w:rsidRPr="00C80EE9">
        <w:t>n m</w:t>
      </w:r>
      <w:r w:rsidR="003F7C2F" w:rsidRPr="00C80EE9">
        <w:rPr>
          <w:rFonts w:cs="Garamond"/>
        </w:rPr>
        <w:t>ë</w:t>
      </w:r>
      <w:r w:rsidR="003F7C2F" w:rsidRPr="00C80EE9">
        <w:t xml:space="preserve"> t</w:t>
      </w:r>
      <w:r w:rsidR="003F7C2F" w:rsidRPr="00C80EE9">
        <w:rPr>
          <w:rFonts w:cs="Garamond"/>
        </w:rPr>
        <w:t>ë</w:t>
      </w:r>
      <w:r w:rsidR="003F7C2F" w:rsidRPr="00C80EE9">
        <w:t xml:space="preserve"> r</w:t>
      </w:r>
      <w:r w:rsidR="003F7C2F" w:rsidRPr="00C80EE9">
        <w:rPr>
          <w:rFonts w:cs="Garamond"/>
        </w:rPr>
        <w:t>ë</w:t>
      </w:r>
      <w:r w:rsidR="003F7C2F" w:rsidRPr="00C80EE9">
        <w:t>nd</w:t>
      </w:r>
      <w:r w:rsidR="003F7C2F" w:rsidRPr="00C80EE9">
        <w:rPr>
          <w:rFonts w:cs="Garamond"/>
        </w:rPr>
        <w:t>ë</w:t>
      </w:r>
      <w:r w:rsidR="003F7C2F" w:rsidRPr="00C80EE9">
        <w:t>sishme administrative n</w:t>
      </w:r>
      <w:r w:rsidR="003F7C2F" w:rsidRPr="00C80EE9">
        <w:rPr>
          <w:rFonts w:cs="Garamond"/>
        </w:rPr>
        <w:t>ë</w:t>
      </w:r>
      <w:r w:rsidR="003F7C2F" w:rsidRPr="00C80EE9">
        <w:t xml:space="preserve"> vend qe</w:t>
      </w:r>
      <w:r w:rsidR="003F7C2F" w:rsidRPr="00C80EE9">
        <w:rPr>
          <w:rFonts w:ascii="Times New Roman" w:hAnsi="Times New Roman" w:cs="Times New Roman"/>
        </w:rPr>
        <w:t>̈</w:t>
      </w:r>
      <w:r w:rsidR="003F7C2F" w:rsidRPr="00C80EE9">
        <w:t xml:space="preserve"> nga viti 1992. Riorganizimi i Nj</w:t>
      </w:r>
      <w:r w:rsidR="003F7C2F" w:rsidRPr="00C80EE9">
        <w:rPr>
          <w:rFonts w:cs="Garamond"/>
        </w:rPr>
        <w:t>ë</w:t>
      </w:r>
      <w:r w:rsidR="003F7C2F" w:rsidRPr="00C80EE9">
        <w:t>sive t</w:t>
      </w:r>
      <w:r w:rsidR="003F7C2F" w:rsidRPr="00C80EE9">
        <w:rPr>
          <w:rFonts w:cs="Garamond"/>
        </w:rPr>
        <w:t>ë</w:t>
      </w:r>
      <w:r w:rsidR="003F7C2F" w:rsidRPr="00C80EE9">
        <w:t xml:space="preserve"> Vet</w:t>
      </w:r>
      <w:r w:rsidR="003F7C2F" w:rsidRPr="00C80EE9">
        <w:rPr>
          <w:rFonts w:cs="Garamond"/>
        </w:rPr>
        <w:t>ë</w:t>
      </w:r>
      <w:r w:rsidR="003F7C2F" w:rsidRPr="00C80EE9">
        <w:t>qeverisjes Vendore (NJVV) nga 373</w:t>
      </w:r>
      <w:r w:rsidR="00A92336" w:rsidRPr="00C80EE9">
        <w:t xml:space="preserve"> njësi </w:t>
      </w:r>
      <w:r w:rsidR="003F7C2F" w:rsidRPr="00C80EE9">
        <w:t xml:space="preserve">(308 komuna dhe 65 bashki) në 61 </w:t>
      </w:r>
      <w:r w:rsidR="005A07E5" w:rsidRPr="00C80EE9">
        <w:t xml:space="preserve">bashki </w:t>
      </w:r>
      <w:r w:rsidR="003F7C2F" w:rsidRPr="00C80EE9">
        <w:t xml:space="preserve">eliminoi fragmentarizimin, rriti efikasitetin dhe </w:t>
      </w:r>
      <w:r w:rsidR="00F31154" w:rsidRPr="00C80EE9">
        <w:t>efic</w:t>
      </w:r>
      <w:r w:rsidR="003F7C2F" w:rsidRPr="00C80EE9">
        <w:t>encën në ofrimin e shërbimeve dhe përmirësoi dukshëm autonominë fiskale vendore.</w:t>
      </w:r>
    </w:p>
    <w:p w14:paraId="1065727B" w14:textId="75028695" w:rsidR="00014107" w:rsidRPr="00C80EE9" w:rsidRDefault="003F7C2F" w:rsidP="003361B1">
      <w:pPr>
        <w:pStyle w:val="AAAAATEXXXX"/>
      </w:pPr>
      <w:r w:rsidRPr="00C80EE9">
        <w:t>Në vijim të riorganizimit administrativo-territorial, në vitin 2015 u miratua Strategjia Ndërsektoriale për Decentralizimin dhe Qeverisjen Vendor</w:t>
      </w:r>
      <w:r w:rsidR="00C1358E" w:rsidRPr="00C80EE9">
        <w:t>e</w:t>
      </w:r>
      <w:r w:rsidRPr="00C80EE9">
        <w:t xml:space="preserve">, </w:t>
      </w:r>
      <w:r w:rsidR="009C6540" w:rsidRPr="00C80EE9">
        <w:t>q</w:t>
      </w:r>
      <w:r w:rsidR="00C1358E" w:rsidRPr="00C80EE9">
        <w:t>ë</w:t>
      </w:r>
      <w:r w:rsidR="009C6540" w:rsidRPr="00C80EE9">
        <w:t xml:space="preserve"> konfirmoi vizionin e Qeverisë Shqiptare dhe </w:t>
      </w:r>
      <w:r w:rsidR="00C1358E" w:rsidRPr="00C80EE9">
        <w:t>përcaktoi</w:t>
      </w:r>
      <w:r w:rsidR="009C6540" w:rsidRPr="00C80EE9">
        <w:t xml:space="preserve"> </w:t>
      </w:r>
      <w:r w:rsidRPr="00C80EE9">
        <w:t>objektivat e procesit të decentralizimit në Shqipëri</w:t>
      </w:r>
      <w:r w:rsidR="00C1358E" w:rsidRPr="00C80EE9">
        <w:t>, objektiva të cilat u ruajtën edhe me rishikimin e përditësimin e Planit të Veprimit në një periudhë 2020</w:t>
      </w:r>
      <w:r w:rsidR="005136EE" w:rsidRPr="00C80EE9">
        <w:rPr>
          <w:rFonts w:cs="Times New Roman"/>
          <w:bCs/>
        </w:rPr>
        <w:t>–</w:t>
      </w:r>
      <w:r w:rsidR="00C1358E" w:rsidRPr="00C80EE9">
        <w:t>2022. Në përputhje me këtë plan të rishikuar, k</w:t>
      </w:r>
      <w:r w:rsidR="00014107" w:rsidRPr="00C80EE9">
        <w:t xml:space="preserve">atër shtyllat kryesore strategjike të </w:t>
      </w:r>
      <w:r w:rsidR="00ED28D6" w:rsidRPr="00C80EE9">
        <w:t>SNDQV-së</w:t>
      </w:r>
      <w:r w:rsidR="00014107" w:rsidRPr="00C80EE9">
        <w:t xml:space="preserve"> janë si më poshtë:</w:t>
      </w:r>
    </w:p>
    <w:p w14:paraId="5D94CCE3" w14:textId="4A7CD493" w:rsidR="003F737F" w:rsidRPr="00C80EE9" w:rsidRDefault="00765088" w:rsidP="003361B1">
      <w:pPr>
        <w:pStyle w:val="AAAAATEXXXX"/>
      </w:pPr>
      <w:r w:rsidRPr="00C80EE9">
        <w:rPr>
          <w:i/>
          <w:iCs/>
        </w:rPr>
        <w:t xml:space="preserve">A. </w:t>
      </w:r>
      <w:r w:rsidR="003F737F" w:rsidRPr="00C80EE9">
        <w:rPr>
          <w:i/>
          <w:iCs/>
        </w:rPr>
        <w:t>Konsolidimi i kapaciteteve strategjike dhe operacionale të njësive të vetëqeverisjes vendore</w:t>
      </w:r>
      <w:r w:rsidR="003F737F" w:rsidRPr="00C80EE9">
        <w:t xml:space="preserve">, i cili përfshin tre objektiva specifikë: </w:t>
      </w:r>
    </w:p>
    <w:p w14:paraId="7C1E0A7E" w14:textId="2AF480A6" w:rsidR="003F737F" w:rsidRPr="00C80EE9" w:rsidRDefault="00765088" w:rsidP="003361B1">
      <w:pPr>
        <w:pStyle w:val="AAAAATEXXXX"/>
      </w:pPr>
      <w:r w:rsidRPr="00C80EE9">
        <w:t xml:space="preserve">i. </w:t>
      </w:r>
      <w:r w:rsidR="003F737F" w:rsidRPr="00C80EE9">
        <w:t>konsolidimi i kapaciteteve të strukturave administrative</w:t>
      </w:r>
      <w:r w:rsidR="00B62422" w:rsidRPr="00C80EE9">
        <w:t xml:space="preserve">; </w:t>
      </w:r>
    </w:p>
    <w:p w14:paraId="454DA05D" w14:textId="0CA4652E" w:rsidR="003F737F" w:rsidRPr="00C80EE9" w:rsidRDefault="00765088" w:rsidP="003361B1">
      <w:pPr>
        <w:pStyle w:val="AAAAATEXXXX"/>
      </w:pPr>
      <w:r w:rsidRPr="00C80EE9">
        <w:t xml:space="preserve">ii. </w:t>
      </w:r>
      <w:r w:rsidR="003F737F" w:rsidRPr="00C80EE9">
        <w:t>aplikimi i shërbimeve të integruara administrative me teknologjinë e informacionit për 61 bashki dhe njësi</w:t>
      </w:r>
      <w:r w:rsidR="005136EE" w:rsidRPr="00C80EE9">
        <w:t>të</w:t>
      </w:r>
      <w:r w:rsidR="003F737F" w:rsidRPr="00C80EE9">
        <w:t xml:space="preserve"> e tyre administrative</w:t>
      </w:r>
      <w:r w:rsidR="00B62422" w:rsidRPr="00C80EE9">
        <w:t xml:space="preserve">; </w:t>
      </w:r>
    </w:p>
    <w:p w14:paraId="4C069349" w14:textId="7EDF99B2" w:rsidR="003F737F" w:rsidRPr="00C80EE9" w:rsidRDefault="00765088" w:rsidP="003361B1">
      <w:pPr>
        <w:pStyle w:val="AAAAATEXXXX"/>
      </w:pPr>
      <w:r w:rsidRPr="00C80EE9">
        <w:t xml:space="preserve">iii. </w:t>
      </w:r>
      <w:r w:rsidR="003F737F" w:rsidRPr="00C80EE9">
        <w:t>forcimi i dialogut mes qeverisë qendrore dhe asaj vendore dhe llogaridhënies së dyanshme).</w:t>
      </w:r>
    </w:p>
    <w:p w14:paraId="7D5A4C86" w14:textId="72416920" w:rsidR="003F737F" w:rsidRPr="00C80EE9" w:rsidRDefault="00765088" w:rsidP="003361B1">
      <w:pPr>
        <w:pStyle w:val="AAAAATEXXXX"/>
      </w:pPr>
      <w:bookmarkStart w:id="17" w:name="_Hlk116222480"/>
      <w:r w:rsidRPr="00C80EE9">
        <w:rPr>
          <w:i/>
          <w:iCs/>
        </w:rPr>
        <w:t xml:space="preserve">B. </w:t>
      </w:r>
      <w:r w:rsidR="003F737F" w:rsidRPr="00C80EE9">
        <w:rPr>
          <w:i/>
          <w:iCs/>
        </w:rPr>
        <w:t>Forcimi i financave vendore dhe</w:t>
      </w:r>
      <w:r w:rsidR="00F31D5A" w:rsidRPr="00C80EE9">
        <w:rPr>
          <w:i/>
          <w:iCs/>
        </w:rPr>
        <w:t xml:space="preserve"> i</w:t>
      </w:r>
      <w:r w:rsidR="003F737F" w:rsidRPr="00C80EE9">
        <w:rPr>
          <w:i/>
          <w:iCs/>
        </w:rPr>
        <w:t xml:space="preserve"> autonomisë fiskale</w:t>
      </w:r>
      <w:r w:rsidR="003F737F" w:rsidRPr="00C80EE9">
        <w:t xml:space="preserve">, </w:t>
      </w:r>
      <w:bookmarkEnd w:id="17"/>
      <w:r w:rsidR="003F737F" w:rsidRPr="00C80EE9">
        <w:t>i cili përfshin pesë objektiva specifikë:</w:t>
      </w:r>
    </w:p>
    <w:p w14:paraId="4214159F" w14:textId="526AF82B" w:rsidR="003F737F" w:rsidRPr="00C80EE9" w:rsidRDefault="00765088" w:rsidP="003361B1">
      <w:pPr>
        <w:pStyle w:val="AAAAATEXXXX"/>
      </w:pPr>
      <w:r w:rsidRPr="00C80EE9">
        <w:t xml:space="preserve">i. </w:t>
      </w:r>
      <w:r w:rsidR="003F737F" w:rsidRPr="00C80EE9">
        <w:t>konsolidimi i sistemit të të ardhurave të veta vendore dhe administrimit fiskal vendor</w:t>
      </w:r>
      <w:r w:rsidR="00B62422" w:rsidRPr="00C80EE9">
        <w:t xml:space="preserve">; </w:t>
      </w:r>
    </w:p>
    <w:p w14:paraId="478D1116" w14:textId="6CBF7A16" w:rsidR="003F737F" w:rsidRPr="00C80EE9" w:rsidRDefault="00765088" w:rsidP="003361B1">
      <w:pPr>
        <w:pStyle w:val="AAAAATEXXXX"/>
      </w:pPr>
      <w:r w:rsidRPr="00C80EE9">
        <w:t xml:space="preserve">ii. </w:t>
      </w:r>
      <w:r w:rsidR="003F737F" w:rsidRPr="00C80EE9">
        <w:t>rritja e ndarjes së të ardhurave nga taksat kombëtare me bashkitë</w:t>
      </w:r>
      <w:r w:rsidR="00B62422" w:rsidRPr="00C80EE9">
        <w:t>;</w:t>
      </w:r>
      <w:r w:rsidR="003F737F" w:rsidRPr="00C80EE9">
        <w:t xml:space="preserve"> </w:t>
      </w:r>
    </w:p>
    <w:p w14:paraId="56CF12F3" w14:textId="08BB907C" w:rsidR="003F737F" w:rsidRPr="00C80EE9" w:rsidRDefault="00765088" w:rsidP="003361B1">
      <w:pPr>
        <w:pStyle w:val="AAAAATEXXXX"/>
      </w:pPr>
      <w:r w:rsidRPr="00C80EE9">
        <w:t xml:space="preserve">iii. </w:t>
      </w:r>
      <w:r w:rsidR="003F737F" w:rsidRPr="00C80EE9">
        <w:t>përmirësimi i parashikueshmërisë, stabilitetit dhe përshtatshmërisë së sistemit të transfertave qeveritare</w:t>
      </w:r>
      <w:r w:rsidR="00B62422" w:rsidRPr="00C80EE9">
        <w:t>;</w:t>
      </w:r>
    </w:p>
    <w:p w14:paraId="42306F1B" w14:textId="1EA2AD81" w:rsidR="003F737F" w:rsidRPr="00C80EE9" w:rsidRDefault="00765088" w:rsidP="003361B1">
      <w:pPr>
        <w:pStyle w:val="AAAAATEXXXX"/>
      </w:pPr>
      <w:r w:rsidRPr="00C80EE9">
        <w:t xml:space="preserve">iv. </w:t>
      </w:r>
      <w:r w:rsidR="003F737F" w:rsidRPr="00C80EE9">
        <w:t>rritja e kapaciteteve të Njësive të Vetëqeverisjes Vendore (NJVV) për të përdorur huamarrjen për financimin e projekteve kapitale, brenda politikave kombëtare të borxhit publik</w:t>
      </w:r>
      <w:r w:rsidR="00B62422" w:rsidRPr="00C80EE9">
        <w:t>;</w:t>
      </w:r>
    </w:p>
    <w:p w14:paraId="334D2A77" w14:textId="61E6FA23" w:rsidR="003F737F" w:rsidRPr="00C80EE9" w:rsidRDefault="00765088" w:rsidP="003361B1">
      <w:pPr>
        <w:pStyle w:val="AAAAATEXXXX"/>
      </w:pPr>
      <w:r w:rsidRPr="00C80EE9">
        <w:t xml:space="preserve">v. </w:t>
      </w:r>
      <w:r w:rsidR="003F737F" w:rsidRPr="00C80EE9">
        <w:t>forcimi i sistemit të menaxhimit të financave publike në nivelin vendor.</w:t>
      </w:r>
    </w:p>
    <w:p w14:paraId="19063F4B" w14:textId="02D2BEDE" w:rsidR="003F737F" w:rsidRPr="00C80EE9" w:rsidRDefault="00765088" w:rsidP="003361B1">
      <w:pPr>
        <w:pStyle w:val="AAAAATEXXXX"/>
      </w:pPr>
      <w:r w:rsidRPr="00C80EE9">
        <w:rPr>
          <w:i/>
          <w:iCs/>
        </w:rPr>
        <w:t xml:space="preserve">C. </w:t>
      </w:r>
      <w:r w:rsidR="003F737F" w:rsidRPr="00C80EE9">
        <w:rPr>
          <w:i/>
          <w:iCs/>
        </w:rPr>
        <w:t>Promovimi i zhvillimit të qëndrueshëm vendor</w:t>
      </w:r>
      <w:r w:rsidR="003F737F" w:rsidRPr="00C80EE9">
        <w:t xml:space="preserve">, i cili përfshin tre objektiva specifikë: </w:t>
      </w:r>
    </w:p>
    <w:p w14:paraId="45B11D30" w14:textId="69F0F894" w:rsidR="003F737F" w:rsidRPr="00C80EE9" w:rsidRDefault="00765088" w:rsidP="003361B1">
      <w:pPr>
        <w:pStyle w:val="AAAAATEXXXX"/>
      </w:pPr>
      <w:r w:rsidRPr="00C80EE9">
        <w:t xml:space="preserve">i. </w:t>
      </w:r>
      <w:r w:rsidR="003F737F" w:rsidRPr="00C80EE9">
        <w:t>zbatimi efikas i funksioneve të veta bazuar në një kuadër ligjor të qartë dhe të harmonizuar</w:t>
      </w:r>
      <w:r w:rsidR="00B62422" w:rsidRPr="00C80EE9">
        <w:t>;</w:t>
      </w:r>
    </w:p>
    <w:p w14:paraId="075506A9" w14:textId="5C7D2CDE" w:rsidR="003F737F" w:rsidRPr="00C80EE9" w:rsidRDefault="00765088" w:rsidP="003361B1">
      <w:pPr>
        <w:pStyle w:val="AAAAATEXXXX"/>
      </w:pPr>
      <w:r w:rsidRPr="00C80EE9">
        <w:t xml:space="preserve">ii. </w:t>
      </w:r>
      <w:r w:rsidR="003F737F" w:rsidRPr="00C80EE9">
        <w:t>sigurimi i zhvillimit të qëndrueshëm ekonomik vendor</w:t>
      </w:r>
      <w:r w:rsidR="00B62422" w:rsidRPr="00C80EE9">
        <w:t>;</w:t>
      </w:r>
    </w:p>
    <w:p w14:paraId="3262F3FE" w14:textId="492F2F18" w:rsidR="003F737F" w:rsidRPr="00C80EE9" w:rsidRDefault="00765088" w:rsidP="003361B1">
      <w:pPr>
        <w:pStyle w:val="AAAAATEXXXX"/>
      </w:pPr>
      <w:r w:rsidRPr="00C80EE9">
        <w:t xml:space="preserve">iii. </w:t>
      </w:r>
      <w:r w:rsidR="003F737F" w:rsidRPr="00C80EE9">
        <w:t>ngritja dhe përditësimi i standardeve minimale kombëtare për shërbimet vendore.</w:t>
      </w:r>
    </w:p>
    <w:p w14:paraId="6F348E62" w14:textId="3C4561F4" w:rsidR="003F737F" w:rsidRPr="00C80EE9" w:rsidRDefault="00765088" w:rsidP="003361B1">
      <w:pPr>
        <w:pStyle w:val="AAAAATEXXXX"/>
      </w:pPr>
      <w:r w:rsidRPr="00C80EE9">
        <w:rPr>
          <w:i/>
          <w:iCs/>
        </w:rPr>
        <w:t xml:space="preserve">D. </w:t>
      </w:r>
      <w:r w:rsidR="003F737F" w:rsidRPr="00C80EE9">
        <w:rPr>
          <w:i/>
          <w:iCs/>
        </w:rPr>
        <w:t>Forcimi i qeverisjes së mirë në nivelin vendor</w:t>
      </w:r>
      <w:r w:rsidR="003F737F" w:rsidRPr="00C80EE9">
        <w:t xml:space="preserve">, i cili përfshin katër objektiva specifikë: </w:t>
      </w:r>
    </w:p>
    <w:p w14:paraId="332F3B66" w14:textId="4CCB8FCD" w:rsidR="003F737F" w:rsidRPr="00C80EE9" w:rsidRDefault="00765088" w:rsidP="003361B1">
      <w:pPr>
        <w:pStyle w:val="AAAAATEXXXX"/>
      </w:pPr>
      <w:r w:rsidRPr="00C80EE9">
        <w:t xml:space="preserve">i. </w:t>
      </w:r>
      <w:r w:rsidR="003F737F" w:rsidRPr="00C80EE9">
        <w:t xml:space="preserve">sigurimi </w:t>
      </w:r>
      <w:r w:rsidR="00B62422" w:rsidRPr="00C80EE9">
        <w:t>i</w:t>
      </w:r>
      <w:r w:rsidR="003F737F" w:rsidRPr="00C80EE9">
        <w:t xml:space="preserve"> qeverisjes së hapur, </w:t>
      </w:r>
      <w:r w:rsidR="00B62422" w:rsidRPr="00C80EE9">
        <w:t xml:space="preserve">rritja </w:t>
      </w:r>
      <w:r w:rsidR="003F737F" w:rsidRPr="00C80EE9">
        <w:t xml:space="preserve">e transparencës, </w:t>
      </w:r>
      <w:r w:rsidR="00B62422" w:rsidRPr="00C80EE9">
        <w:t xml:space="preserve">përgjegjshmëria </w:t>
      </w:r>
      <w:r w:rsidR="003F737F" w:rsidRPr="00C80EE9">
        <w:t xml:space="preserve">dhe </w:t>
      </w:r>
      <w:r w:rsidR="00B62422" w:rsidRPr="00C80EE9">
        <w:t xml:space="preserve">shtrirja </w:t>
      </w:r>
      <w:r w:rsidR="003F737F" w:rsidRPr="00C80EE9">
        <w:t xml:space="preserve">më </w:t>
      </w:r>
      <w:r w:rsidR="00B62422" w:rsidRPr="00C80EE9">
        <w:t xml:space="preserve">e </w:t>
      </w:r>
      <w:r w:rsidR="003F737F" w:rsidRPr="00C80EE9">
        <w:t xml:space="preserve">madhe </w:t>
      </w:r>
      <w:r w:rsidR="00B62422" w:rsidRPr="00C80EE9">
        <w:t xml:space="preserve">e </w:t>
      </w:r>
      <w:r w:rsidR="003F737F" w:rsidRPr="00C80EE9">
        <w:rPr>
          <w:i/>
          <w:iCs/>
        </w:rPr>
        <w:t>e-qeverisjes</w:t>
      </w:r>
      <w:r w:rsidR="003F737F" w:rsidRPr="00C80EE9">
        <w:t xml:space="preserve"> në nivel vendor</w:t>
      </w:r>
      <w:r w:rsidR="00B62422" w:rsidRPr="00C80EE9">
        <w:t>;</w:t>
      </w:r>
    </w:p>
    <w:p w14:paraId="1E061054" w14:textId="38589439" w:rsidR="003F737F" w:rsidRPr="00C80EE9" w:rsidRDefault="00765088" w:rsidP="003361B1">
      <w:pPr>
        <w:pStyle w:val="AAAAATEXXXX"/>
      </w:pPr>
      <w:r w:rsidRPr="00C80EE9">
        <w:t xml:space="preserve">ii. </w:t>
      </w:r>
      <w:r w:rsidR="003F737F" w:rsidRPr="00C80EE9">
        <w:t>Integrimi Evropian dhe qeveria vendore</w:t>
      </w:r>
      <w:r w:rsidR="00B62422" w:rsidRPr="00C80EE9">
        <w:t>;</w:t>
      </w:r>
      <w:r w:rsidR="003F737F" w:rsidRPr="00C80EE9">
        <w:t xml:space="preserve"> </w:t>
      </w:r>
    </w:p>
    <w:p w14:paraId="35B5E8C0" w14:textId="393B2600" w:rsidR="003F737F" w:rsidRPr="00C80EE9" w:rsidRDefault="00765088" w:rsidP="003361B1">
      <w:pPr>
        <w:pStyle w:val="AAAAATEXXXX"/>
      </w:pPr>
      <w:r w:rsidRPr="00C80EE9">
        <w:t xml:space="preserve">iii. </w:t>
      </w:r>
      <w:r w:rsidR="003F737F" w:rsidRPr="00C80EE9">
        <w:t>forcimi i strukturave komunitare në nivel vendor (</w:t>
      </w:r>
      <w:r w:rsidR="00971814" w:rsidRPr="00C80EE9">
        <w:t xml:space="preserve">komisionet </w:t>
      </w:r>
      <w:r w:rsidR="003F737F" w:rsidRPr="00C80EE9">
        <w:t xml:space="preserve">qytetare, </w:t>
      </w:r>
      <w:r w:rsidR="00971814" w:rsidRPr="00C80EE9">
        <w:t xml:space="preserve">kryetarët </w:t>
      </w:r>
      <w:r w:rsidR="003F737F" w:rsidRPr="00C80EE9">
        <w:t xml:space="preserve">e fshatrave, </w:t>
      </w:r>
      <w:r w:rsidR="00971814" w:rsidRPr="00C80EE9">
        <w:t xml:space="preserve">ndërlidhësit </w:t>
      </w:r>
      <w:r w:rsidR="003F737F" w:rsidRPr="00C80EE9">
        <w:t>qytetarë)</w:t>
      </w:r>
      <w:r w:rsidR="00B62422" w:rsidRPr="00C80EE9">
        <w:t>;</w:t>
      </w:r>
    </w:p>
    <w:p w14:paraId="378F52BA" w14:textId="2D2D98EE" w:rsidR="00014107" w:rsidRPr="00C80EE9" w:rsidRDefault="00765088" w:rsidP="003361B1">
      <w:pPr>
        <w:pStyle w:val="AAAAATEXXXX"/>
      </w:pPr>
      <w:r w:rsidRPr="00C80EE9">
        <w:t xml:space="preserve">iv. </w:t>
      </w:r>
      <w:r w:rsidR="00391F65" w:rsidRPr="00C80EE9">
        <w:t xml:space="preserve">zbatimi </w:t>
      </w:r>
      <w:r w:rsidR="003F737F" w:rsidRPr="00C80EE9">
        <w:t>i politikave kundër korrupsionit në nivelin e qeverisjes vendore.</w:t>
      </w:r>
    </w:p>
    <w:p w14:paraId="5ED2FE72" w14:textId="585FF4A9" w:rsidR="003F7C2F" w:rsidRPr="00C80EE9" w:rsidRDefault="00C1358E" w:rsidP="003361B1">
      <w:pPr>
        <w:pStyle w:val="AAAAATEXXXX"/>
      </w:pPr>
      <w:bookmarkStart w:id="18" w:name="_Hlk126142364"/>
      <w:r w:rsidRPr="00C80EE9">
        <w:t>M</w:t>
      </w:r>
      <w:r w:rsidR="003F7C2F" w:rsidRPr="00C80EE9">
        <w:t xml:space="preserve">e anë </w:t>
      </w:r>
      <w:r w:rsidR="00D72B28" w:rsidRPr="00C80EE9">
        <w:t xml:space="preserve">të </w:t>
      </w:r>
      <w:r w:rsidR="0076189F" w:rsidRPr="00C80EE9">
        <w:t>l</w:t>
      </w:r>
      <w:r w:rsidR="00D72B28" w:rsidRPr="00C80EE9">
        <w:t>igjit</w:t>
      </w:r>
      <w:r w:rsidR="003F7C2F" w:rsidRPr="00C80EE9">
        <w:t xml:space="preserve"> organik </w:t>
      </w:r>
      <w:r w:rsidR="00AA41A9" w:rsidRPr="00C80EE9">
        <w:t xml:space="preserve">nr. </w:t>
      </w:r>
      <w:r w:rsidR="003F7C2F" w:rsidRPr="00C80EE9">
        <w:t>139/2015, NJVV</w:t>
      </w:r>
      <w:r w:rsidR="00971814" w:rsidRPr="00C80EE9">
        <w:t>-ve</w:t>
      </w:r>
      <w:r w:rsidR="003F7C2F" w:rsidRPr="00C80EE9">
        <w:t xml:space="preserve"> iu </w:t>
      </w:r>
      <w:r w:rsidR="006171A7" w:rsidRPr="00C80EE9">
        <w:t xml:space="preserve">njohën </w:t>
      </w:r>
      <w:r w:rsidR="003F7C2F" w:rsidRPr="00C80EE9">
        <w:t xml:space="preserve">një sërë fushash kryesore të përgjegjësisë vendore, duke përcaktuar rreth 41 funksione. Përcaktimi i përgjegjësive historike nuk ndryshoi në mënyrë drastike nga periudha para strategjisë dhe reformës territoriale, por ndër 41 funksionet vendore të përcaktuara me ligj, 7 </w:t>
      </w:r>
      <w:r w:rsidR="009C6540" w:rsidRPr="00C80EE9">
        <w:t xml:space="preserve">prej tyre u transferuan </w:t>
      </w:r>
      <w:r w:rsidR="003F7C2F" w:rsidRPr="00C80EE9">
        <w:t>për herë të parë në</w:t>
      </w:r>
      <w:r w:rsidR="009C6540" w:rsidRPr="00C80EE9">
        <w:t>n</w:t>
      </w:r>
      <w:r w:rsidR="003F7C2F" w:rsidRPr="00C80EE9">
        <w:t xml:space="preserve"> kompetencën vendore</w:t>
      </w:r>
      <w:r w:rsidR="009C6540" w:rsidRPr="00C80EE9">
        <w:t xml:space="preserve"> </w:t>
      </w:r>
      <w:r w:rsidR="00052B08" w:rsidRPr="00C80EE9">
        <w:t xml:space="preserve">në </w:t>
      </w:r>
      <w:r w:rsidR="009C6540" w:rsidRPr="00C80EE9">
        <w:t>vitin 2015</w:t>
      </w:r>
      <w:r w:rsidR="003F7C2F" w:rsidRPr="00C80EE9">
        <w:t xml:space="preserve">, </w:t>
      </w:r>
      <w:r w:rsidR="009C6540" w:rsidRPr="00C80EE9">
        <w:t xml:space="preserve">duke </w:t>
      </w:r>
      <w:r w:rsidRPr="00C80EE9">
        <w:t>përfshirë</w:t>
      </w:r>
      <w:r w:rsidR="009C6540" w:rsidRPr="00C80EE9">
        <w:t xml:space="preserve"> </w:t>
      </w:r>
      <w:r w:rsidR="003F7C2F" w:rsidRPr="00C80EE9">
        <w:t>fushën e infrastrukturës dhe shërbimeve publike, shërbimeve sociale, kulturës, sportit dhe shërbimeve argëtuese, mbrojtjes së mjedisit, bujqësisë, zhvillimit rural, pyjeve dhe kullotave publike, natyrës dhe biodiversitetit, zhvillimit ekonomik vendor, sigurisë publike</w:t>
      </w:r>
      <w:r w:rsidR="00052B08" w:rsidRPr="00C80EE9">
        <w:t xml:space="preserve"> dhe</w:t>
      </w:r>
      <w:r w:rsidR="003F7C2F" w:rsidRPr="00C80EE9">
        <w:t xml:space="preserve"> </w:t>
      </w:r>
      <w:r w:rsidR="00D412B8" w:rsidRPr="00C80EE9">
        <w:t>në 2019 kompetenca n</w:t>
      </w:r>
      <w:r w:rsidR="003F7C2F" w:rsidRPr="00C80EE9">
        <w:t xml:space="preserve">ë fushën e diasporës dhe migracionit. </w:t>
      </w:r>
    </w:p>
    <w:bookmarkEnd w:id="18"/>
    <w:p w14:paraId="51A708A2" w14:textId="503C9668" w:rsidR="002419BF" w:rsidRPr="00C80EE9" w:rsidRDefault="006171A7" w:rsidP="003361B1">
      <w:pPr>
        <w:pStyle w:val="AAAAATEXXXX"/>
      </w:pPr>
      <w:r w:rsidRPr="00C80EE9">
        <w:t xml:space="preserve">Në të njëjtën frymë, ndryshime të rëndësishme ligjore vijuan, ndër të cilat kuadri ligjor dhe nënligjor për financat </w:t>
      </w:r>
      <w:r w:rsidR="00E53A9F" w:rsidRPr="00C80EE9">
        <w:t>vendore</w:t>
      </w:r>
      <w:r w:rsidRPr="00C80EE9">
        <w:t>, mbledhjen e taksës së pasurisë së paluajtshme</w:t>
      </w:r>
      <w:r w:rsidR="00BF58F9">
        <w:t>/</w:t>
      </w:r>
      <w:r w:rsidRPr="00C80EE9">
        <w:t>kadastrën fiskale, taksat vendore, udhëzimet për buxhetimin e qeverisjes vendore, kuadri rregullator për planifikimin dhe zhvillimin e territorit mbi hartimin dhe detajimin e planeve të përgjithshme vendore të territorit.</w:t>
      </w:r>
      <w:r w:rsidR="00403630" w:rsidRPr="00C80EE9">
        <w:t xml:space="preserve"> </w:t>
      </w:r>
    </w:p>
    <w:p w14:paraId="5F7835B3" w14:textId="0D6FB224" w:rsidR="003F7C2F" w:rsidRPr="00C80EE9" w:rsidRDefault="00B207C1" w:rsidP="003361B1">
      <w:pPr>
        <w:pStyle w:val="AAAAATEXXXX"/>
      </w:pPr>
      <w:r w:rsidRPr="00C80EE9">
        <w:t>Për s</w:t>
      </w:r>
      <w:r w:rsidR="003F7C2F" w:rsidRPr="00C80EE9">
        <w:t xml:space="preserve">a i përket konfigurimit institucional, ka pasur një sërë zhvillimesh në strukturat e qeverisjes qendrore lidhur me decentralizimin dhe qeverisjen vendore </w:t>
      </w:r>
      <w:r w:rsidR="002419BF" w:rsidRPr="00C80EE9">
        <w:t>n</w:t>
      </w:r>
      <w:r w:rsidR="00062A2F" w:rsidRPr="00C80EE9">
        <w:t>ë</w:t>
      </w:r>
      <w:r w:rsidR="002419BF" w:rsidRPr="00C80EE9">
        <w:t xml:space="preserve"> </w:t>
      </w:r>
      <w:r w:rsidR="00062A2F" w:rsidRPr="00C80EE9">
        <w:t>periudhën</w:t>
      </w:r>
      <w:r w:rsidR="002419BF" w:rsidRPr="00C80EE9">
        <w:t xml:space="preserve"> pas </w:t>
      </w:r>
      <w:r w:rsidR="00062A2F" w:rsidRPr="00C80EE9">
        <w:t>RAT</w:t>
      </w:r>
      <w:r w:rsidRPr="00C80EE9">
        <w:t>-it</w:t>
      </w:r>
      <w:r w:rsidR="003F7C2F" w:rsidRPr="00C80EE9">
        <w:t xml:space="preserve">, </w:t>
      </w:r>
      <w:r w:rsidR="00062A2F" w:rsidRPr="00C80EE9">
        <w:t>siç</w:t>
      </w:r>
      <w:r w:rsidR="002419BF" w:rsidRPr="00C80EE9">
        <w:t xml:space="preserve"> ishte</w:t>
      </w:r>
      <w:r w:rsidR="00403630" w:rsidRPr="00C80EE9">
        <w:t xml:space="preserve"> </w:t>
      </w:r>
      <w:r w:rsidR="003F7C2F" w:rsidRPr="00C80EE9">
        <w:t xml:space="preserve">ngritja dhe funksioni i Këshillit Konsultativ ndërmjet qeverisjes qendrore dhe asaj vendore dhe struktura të qeverisjes qendrore përgjegjëse për politikën dhe zbatimin e agjendës së decentralizimit në nivel vendor (Drejtoria e Çështjeve Vendore në Ministrinë e Brendshme dhe Agjencia për Zbatimin e Reformës Administrative Territoriale, e cila më vonë u shndërrua në Agjencinë për Mbështetjen e Vetëqeverisjes Vendore). </w:t>
      </w:r>
    </w:p>
    <w:p w14:paraId="21B10F83" w14:textId="7777FAB2" w:rsidR="003F7C2F" w:rsidRPr="00C80EE9" w:rsidRDefault="003F7C2F" w:rsidP="003361B1">
      <w:pPr>
        <w:pStyle w:val="AAAAATEXXXX"/>
      </w:pPr>
      <w:r w:rsidRPr="00C80EE9">
        <w:t xml:space="preserve">Si domosdoshmëri e decentralizimit të burimeve të financimit për ushtrimin e funksioneve të sipërcituara, u miratua </w:t>
      </w:r>
      <w:r w:rsidR="00185F40" w:rsidRPr="00C80EE9">
        <w:t xml:space="preserve">ligji i financave vendore </w:t>
      </w:r>
      <w:r w:rsidRPr="00C80EE9">
        <w:t>nr.</w:t>
      </w:r>
      <w:r w:rsidR="00D906E9" w:rsidRPr="00C80EE9">
        <w:t xml:space="preserve"> </w:t>
      </w:r>
      <w:r w:rsidRPr="00C80EE9">
        <w:t>68/2017, i cili përcaktoi rregullat e menaxhimit të financave publike në nivel vendor</w:t>
      </w:r>
      <w:r w:rsidR="00D906E9" w:rsidRPr="00C80EE9">
        <w:t>,</w:t>
      </w:r>
      <w:r w:rsidRPr="00C80EE9">
        <w:t xml:space="preserve"> si edhe parimet dhe procedurat </w:t>
      </w:r>
      <w:r w:rsidR="00D906E9" w:rsidRPr="00C80EE9">
        <w:t xml:space="preserve">e </w:t>
      </w:r>
      <w:r w:rsidRPr="00C80EE9">
        <w:t xml:space="preserve">qarta mbi financimin e qeverisë vendore nga burimet vendore. Ky kuadër i dedikuar ligjor për financat vendore, shoqëruar edhe me transferta specifike për funksionet e deleguara, solli </w:t>
      </w:r>
      <w:r w:rsidR="00D906E9" w:rsidRPr="00C80EE9">
        <w:t xml:space="preserve">përparim </w:t>
      </w:r>
      <w:r w:rsidRPr="00C80EE9">
        <w:t>të dukshëm të decentralizimit fiskal në vend, me synim për të krijuar një sistem transparent dhe gjithëpërfshirës për alokimin e transfertave të pakushtëzuara për qeverisjen vendore.</w:t>
      </w:r>
    </w:p>
    <w:p w14:paraId="20ACD541" w14:textId="003AA8E5" w:rsidR="003F7C2F" w:rsidRPr="00C80EE9" w:rsidRDefault="003F7C2F" w:rsidP="003361B1">
      <w:pPr>
        <w:pStyle w:val="AAAAATEXXXX"/>
      </w:pPr>
      <w:r w:rsidRPr="00C80EE9">
        <w:t xml:space="preserve">Nga këndvështrimi ligjor, së bashku me zhvillimet e mësipërme strategjike dhe legjislative, proceset </w:t>
      </w:r>
      <w:r w:rsidR="007A6C2D" w:rsidRPr="00C80EE9">
        <w:t xml:space="preserve">e </w:t>
      </w:r>
      <w:r w:rsidRPr="00C80EE9">
        <w:t>mësipër</w:t>
      </w:r>
      <w:r w:rsidR="007A6C2D" w:rsidRPr="00C80EE9">
        <w:t>me</w:t>
      </w:r>
      <w:r w:rsidRPr="00C80EE9">
        <w:t xml:space="preserve"> u pasuan me një sërë ndryshimesh të aspekteve të ndryshme të ligjeve sektoriale dhe akteve nënligjore për vetëqeverisjen vendore, me synim ndërtimin e një kuadri gjithëpërfshirës për funksionet e decentralizuara, me fokus ato të decentralizuara rishtazi. Rëndësi iu vu procesit të harmonizimit ligjor midis ligjit organik </w:t>
      </w:r>
      <w:r w:rsidR="00416FE2" w:rsidRPr="00C80EE9">
        <w:t xml:space="preserve">nr. </w:t>
      </w:r>
      <w:r w:rsidRPr="00C80EE9">
        <w:t xml:space="preserve">139/2015 dhe ligjeve sektoriale me qëllim eliminimin e pengesave ligjore dhe institucionale në ekzekutimin e funksioneve nga ana e bashkive. Një analizë e detajuar e bazës ligjore (Matrica e </w:t>
      </w:r>
      <w:r w:rsidR="00380850" w:rsidRPr="00C80EE9">
        <w:t>kompetencave</w:t>
      </w:r>
      <w:r w:rsidR="004E47B8" w:rsidRPr="00C80EE9">
        <w:t>)</w:t>
      </w:r>
      <w:r w:rsidRPr="00C80EE9">
        <w:rPr>
          <w:rStyle w:val="FootnoteReference"/>
        </w:rPr>
        <w:footnoteReference w:id="3"/>
      </w:r>
      <w:r w:rsidR="004E47B8" w:rsidRPr="00C80EE9">
        <w:t xml:space="preserve"> </w:t>
      </w:r>
      <w:r w:rsidRPr="00C80EE9">
        <w:t xml:space="preserve">orientoi Ministrinë e Brendshme për </w:t>
      </w:r>
      <w:r w:rsidR="00391F65" w:rsidRPr="00C80EE9">
        <w:t>përcaktimin e përparësive të</w:t>
      </w:r>
      <w:r w:rsidR="00E14205" w:rsidRPr="00C80EE9">
        <w:t xml:space="preserve"> </w:t>
      </w:r>
      <w:r w:rsidRPr="00C80EE9">
        <w:t>rekomandimeve/ndryshimeve ligjore të nevojshme</w:t>
      </w:r>
      <w:r w:rsidR="00603EC4" w:rsidRPr="00C80EE9">
        <w:t>,</w:t>
      </w:r>
      <w:r w:rsidRPr="00C80EE9">
        <w:t xml:space="preserve"> me qëllim menaxhimin efikas të funksioneve të deleguara.</w:t>
      </w:r>
      <w:r w:rsidR="00C35800" w:rsidRPr="00C80EE9">
        <w:t xml:space="preserve"> Në vijim,</w:t>
      </w:r>
      <w:r w:rsidRPr="00C80EE9">
        <w:t xml:space="preserve"> një mori vendimesh, udhëzimesh dhe akte</w:t>
      </w:r>
      <w:r w:rsidR="00603EC4" w:rsidRPr="00C80EE9">
        <w:t>sh</w:t>
      </w:r>
      <w:r w:rsidRPr="00C80EE9">
        <w:t xml:space="preserve"> të tjera nënligjore u miratuan, çka rriti dukshëm shkallën e harmonizimit ligjor, si një ndër objektivat kryesorë të strategjisë </w:t>
      </w:r>
      <w:r w:rsidR="007C6FC8" w:rsidRPr="00C80EE9">
        <w:t>së mëparshme</w:t>
      </w:r>
      <w:r w:rsidRPr="00C80EE9">
        <w:t xml:space="preserve">. </w:t>
      </w:r>
    </w:p>
    <w:p w14:paraId="217DEF17" w14:textId="429B22E1" w:rsidR="003F7C2F" w:rsidRPr="00C80EE9" w:rsidRDefault="003F7C2F" w:rsidP="003361B1">
      <w:pPr>
        <w:pStyle w:val="AAAAATEXXXX"/>
      </w:pPr>
      <w:r w:rsidRPr="00C80EE9">
        <w:t xml:space="preserve">Në terma të kuadrit strategjik, si domosdoshmëri e një vlerësimi më të detajuar dhe kumulativ të masave të zbatuara në kuadër të </w:t>
      </w:r>
      <w:r w:rsidR="00ED28D6" w:rsidRPr="00C80EE9">
        <w:t>SNDQV-së</w:t>
      </w:r>
      <w:r w:rsidRPr="00C80EE9">
        <w:t xml:space="preserve"> 2015</w:t>
      </w:r>
      <w:r w:rsidR="00FC0E99" w:rsidRPr="00C80EE9">
        <w:rPr>
          <w:rFonts w:cs="Times New Roman"/>
          <w:bCs/>
        </w:rPr>
        <w:t>–</w:t>
      </w:r>
      <w:r w:rsidRPr="00C80EE9">
        <w:t>2020, u ndërmor Rishikimi Afatmesëm i Strategjisë, i cili theksoi rëndësinë e objektivave të SNDQV</w:t>
      </w:r>
      <w:r w:rsidR="00603EC4" w:rsidRPr="00C80EE9">
        <w:t>-së</w:t>
      </w:r>
      <w:r w:rsidRPr="00C80EE9">
        <w:t xml:space="preserve"> për nevojat e qeverisjes vendore, duke vlerësuar Strategjinë aktuale si të rëndësishme dhe të vlefshme për NJVV, ndërsa vetë procesi i decentralizimit përfitoi nga një përditësim i Planit të Veprimit të </w:t>
      </w:r>
      <w:r w:rsidR="00FC0E99" w:rsidRPr="00C80EE9">
        <w:t xml:space="preserve">Strategjisë </w:t>
      </w:r>
      <w:r w:rsidRPr="00C80EE9">
        <w:t>në 2020</w:t>
      </w:r>
      <w:r w:rsidR="00FC0E99" w:rsidRPr="00C80EE9">
        <w:rPr>
          <w:rFonts w:cs="Times New Roman"/>
          <w:bCs/>
        </w:rPr>
        <w:t>–</w:t>
      </w:r>
      <w:r w:rsidRPr="00C80EE9">
        <w:t>2022</w:t>
      </w:r>
      <w:r w:rsidRPr="00C80EE9">
        <w:rPr>
          <w:vertAlign w:val="superscript"/>
        </w:rPr>
        <w:footnoteReference w:id="4"/>
      </w:r>
      <w:r w:rsidRPr="00C80EE9">
        <w:t xml:space="preserve">. Rishikimi afatmesëm argumenton se </w:t>
      </w:r>
      <w:r w:rsidR="00CB6207">
        <w:t>“</w:t>
      </w:r>
      <w:r w:rsidRPr="00C80EE9">
        <w:t>strategjia mbetet e dobishme dhe e vlefshme për nevojat e të gjithë aktorëve të përfshirë dhe ku është bërë një progres i rëndësishëm</w:t>
      </w:r>
      <w:r w:rsidR="00CB6207">
        <w:t>”</w:t>
      </w:r>
      <w:r w:rsidRPr="00C80EE9">
        <w:t xml:space="preserve"> në agjendën e decentralizimit. Përtej këtij </w:t>
      </w:r>
      <w:r w:rsidR="00D3140A" w:rsidRPr="00C80EE9">
        <w:t>vlerësimi</w:t>
      </w:r>
      <w:r w:rsidRPr="00C80EE9">
        <w:t xml:space="preserve"> afatmesëm, SNDQV</w:t>
      </w:r>
      <w:r w:rsidR="00FC0E99" w:rsidRPr="00C80EE9">
        <w:t>-ja</w:t>
      </w:r>
      <w:r w:rsidRPr="00C80EE9">
        <w:t xml:space="preserve"> është monitoruar në mënyrë të rregullt në vitet 2016, 2017, 2020 </w:t>
      </w:r>
      <w:r w:rsidR="00014107" w:rsidRPr="00C80EE9">
        <w:t xml:space="preserve">dhe </w:t>
      </w:r>
      <w:r w:rsidRPr="00C80EE9">
        <w:t>2021.</w:t>
      </w:r>
    </w:p>
    <w:p w14:paraId="2708B409" w14:textId="5AB8ED77" w:rsidR="003F7C2F" w:rsidRPr="00C80EE9" w:rsidRDefault="00014107" w:rsidP="003361B1">
      <w:pPr>
        <w:pStyle w:val="AAAAATEXXXX"/>
      </w:pPr>
      <w:r w:rsidRPr="00C80EE9">
        <w:t>Progresi strategjik i parë në këndvështrimin administrativ, funksional dhe fiskal është vlerësuar në masën 67%</w:t>
      </w:r>
      <w:r w:rsidR="00C31882" w:rsidRPr="00C80EE9">
        <w:rPr>
          <w:rStyle w:val="FootnoteReference"/>
        </w:rPr>
        <w:footnoteReference w:id="5"/>
      </w:r>
      <w:r w:rsidRPr="00C80EE9">
        <w:t>. Gjithsesi, theksohet se ky progres nuk reflekton tërësisht shkallën e zbatueshmërisë</w:t>
      </w:r>
      <w:r w:rsidR="0038138F" w:rsidRPr="00C80EE9">
        <w:t>,</w:t>
      </w:r>
      <w:r w:rsidRPr="00C80EE9">
        <w:t xml:space="preserve"> për shkak t</w:t>
      </w:r>
      <w:r w:rsidR="00352DDC" w:rsidRPr="00C80EE9">
        <w:t>ë</w:t>
      </w:r>
      <w:r w:rsidRPr="00C80EE9">
        <w:t xml:space="preserve"> disa mangësive </w:t>
      </w:r>
      <w:r w:rsidR="0038138F" w:rsidRPr="00C80EE9">
        <w:t xml:space="preserve">në </w:t>
      </w:r>
      <w:r w:rsidRPr="00C80EE9">
        <w:t>procesin e raportimit nga ana e institucioneve përgjegjëse, që jo domosdoshmërish</w:t>
      </w:r>
      <w:r w:rsidR="0038138F" w:rsidRPr="00C80EE9">
        <w:t>t</w:t>
      </w:r>
      <w:r w:rsidRPr="00C80EE9">
        <w:t xml:space="preserve"> përputhet me shkallën e realizimit. </w:t>
      </w:r>
      <w:r w:rsidR="00527FC6" w:rsidRPr="00C80EE9">
        <w:t xml:space="preserve">Progresi strategjik sipas </w:t>
      </w:r>
      <w:r w:rsidR="003F7C2F" w:rsidRPr="00C80EE9">
        <w:t>4 shtylla</w:t>
      </w:r>
      <w:r w:rsidR="00527FC6" w:rsidRPr="00C80EE9">
        <w:t>ve</w:t>
      </w:r>
      <w:r w:rsidR="007636F1" w:rsidRPr="00C80EE9">
        <w:t xml:space="preserve"> të sipërcituar</w:t>
      </w:r>
      <w:r w:rsidR="00C31882" w:rsidRPr="00C80EE9">
        <w:t>a</w:t>
      </w:r>
      <w:r w:rsidR="00527FC6" w:rsidRPr="00C80EE9">
        <w:t xml:space="preserve"> jepet si më poshtë</w:t>
      </w:r>
      <w:r w:rsidR="003F7C2F" w:rsidRPr="00C80EE9">
        <w:t>.</w:t>
      </w:r>
    </w:p>
    <w:p w14:paraId="5BEA073E" w14:textId="0DD3BEF7" w:rsidR="00706329" w:rsidRPr="00C80EE9" w:rsidRDefault="003361B1" w:rsidP="003361B1">
      <w:pPr>
        <w:pStyle w:val="AAAAATEXXXX"/>
        <w:rPr>
          <w:i/>
        </w:rPr>
      </w:pPr>
      <w:r w:rsidRPr="00C80EE9">
        <w:rPr>
          <w:i/>
        </w:rPr>
        <w:t xml:space="preserve">A. </w:t>
      </w:r>
      <w:r w:rsidR="00062A2F" w:rsidRPr="00C80EE9">
        <w:rPr>
          <w:i/>
        </w:rPr>
        <w:t>Konsolidimi i kapaciteteve strategjike dhe operacionale të njësive të vetëqeverisjes vendore</w:t>
      </w:r>
    </w:p>
    <w:p w14:paraId="5F74B009" w14:textId="7BA10287" w:rsidR="007978CB" w:rsidRPr="00C80EE9" w:rsidRDefault="00706329" w:rsidP="003361B1">
      <w:pPr>
        <w:pStyle w:val="AAAAATEXXXX"/>
      </w:pPr>
      <w:r w:rsidRPr="00C80EE9">
        <w:t>Gjatë viteve të zbatimit të SKDQV</w:t>
      </w:r>
      <w:r w:rsidR="00812180" w:rsidRPr="00C80EE9">
        <w:t>-së</w:t>
      </w:r>
      <w:r w:rsidRPr="00C80EE9">
        <w:t xml:space="preserve"> është arritur progres i mirë veçanërisht për konsolidimin e kapaciteteve të strukturave administrative (100% realizueshmëri),</w:t>
      </w:r>
      <w:r w:rsidR="00403630" w:rsidRPr="00C80EE9">
        <w:t xml:space="preserve"> </w:t>
      </w:r>
      <w:r w:rsidRPr="00C80EE9">
        <w:t>aplikimin e shërbimeve të integruara administrative me teknologjinë e informacionit për 61 bashki dhe njësitë e tyre administrative (50%) dhe forcimin e dialogut mes qeverisë qendrore dhe asaj vendore dhe llogaridhënies së dyanshme (75%)</w:t>
      </w:r>
      <w:r w:rsidR="00C31882" w:rsidRPr="00C80EE9">
        <w:rPr>
          <w:rStyle w:val="FootnoteReference"/>
        </w:rPr>
        <w:footnoteReference w:id="6"/>
      </w:r>
      <w:r w:rsidRPr="00C80EE9">
        <w:t>.</w:t>
      </w:r>
      <w:r w:rsidR="00527FC6" w:rsidRPr="00C80EE9">
        <w:t xml:space="preserve"> </w:t>
      </w:r>
      <w:r w:rsidRPr="00C80EE9">
        <w:t>Gjatë viteve të fundit bashkitë janë përqendruar më së shumti tek administrimi i territorit</w:t>
      </w:r>
      <w:r w:rsidR="001C1A19" w:rsidRPr="00C80EE9">
        <w:t xml:space="preserve"> nëpërmjet hartimit të p</w:t>
      </w:r>
      <w:r w:rsidRPr="00C80EE9">
        <w:t>lane</w:t>
      </w:r>
      <w:r w:rsidR="001C1A19" w:rsidRPr="00C80EE9">
        <w:t>ve</w:t>
      </w:r>
      <w:r w:rsidRPr="00C80EE9">
        <w:t xml:space="preserve"> </w:t>
      </w:r>
      <w:r w:rsidR="001C1A19" w:rsidRPr="00C80EE9">
        <w:t>të</w:t>
      </w:r>
      <w:r w:rsidRPr="00C80EE9">
        <w:t xml:space="preserve"> </w:t>
      </w:r>
      <w:r w:rsidR="001C1A19" w:rsidRPr="00C80EE9">
        <w:t>p</w:t>
      </w:r>
      <w:r w:rsidRPr="00C80EE9">
        <w:t xml:space="preserve">ërgjithshme </w:t>
      </w:r>
      <w:r w:rsidR="001C1A19" w:rsidRPr="00C80EE9">
        <w:t>v</w:t>
      </w:r>
      <w:r w:rsidRPr="00C80EE9">
        <w:t>endore</w:t>
      </w:r>
      <w:r w:rsidR="00C31882" w:rsidRPr="00C80EE9">
        <w:t xml:space="preserve">, të cilët </w:t>
      </w:r>
      <w:r w:rsidRPr="00C80EE9">
        <w:t>konsiderohen si një gur themeli në zhvillimin ekonomik të qëndrueshëm</w:t>
      </w:r>
      <w:r w:rsidR="001C1A19" w:rsidRPr="00C80EE9">
        <w:t>, dhe me ndikim në</w:t>
      </w:r>
      <w:r w:rsidRPr="00C80EE9">
        <w:t xml:space="preserve"> të ardhurat vendore. Deri në vitin 2022, </w:t>
      </w:r>
      <w:r w:rsidR="001C1A19" w:rsidRPr="00C80EE9">
        <w:t>mbi</w:t>
      </w:r>
      <w:r w:rsidRPr="00C80EE9">
        <w:t xml:space="preserve"> 90% e bashkive kanë </w:t>
      </w:r>
      <w:r w:rsidR="001C1A19" w:rsidRPr="00C80EE9">
        <w:t>hartuar</w:t>
      </w:r>
      <w:r w:rsidRPr="00C80EE9">
        <w:t xml:space="preserve"> dhe janë duke zbatuar Planet e Përgjithshme Vendore (pjesa tjetër në proces</w:t>
      </w:r>
      <w:r w:rsidR="001C1A19" w:rsidRPr="00C80EE9">
        <w:t xml:space="preserve"> hartimi</w:t>
      </w:r>
      <w:r w:rsidRPr="00C80EE9">
        <w:t>)</w:t>
      </w:r>
      <w:r w:rsidRPr="00C80EE9">
        <w:rPr>
          <w:rStyle w:val="FootnoteReference"/>
        </w:rPr>
        <w:footnoteReference w:id="7"/>
      </w:r>
      <w:r w:rsidRPr="00C80EE9">
        <w:t xml:space="preserve">. </w:t>
      </w:r>
      <w:r w:rsidR="007978CB" w:rsidRPr="00C80EE9">
        <w:t>Nd</w:t>
      </w:r>
      <w:r w:rsidR="00490DB6" w:rsidRPr="00C80EE9">
        <w:t>ë</w:t>
      </w:r>
      <w:r w:rsidR="007978CB" w:rsidRPr="00C80EE9">
        <w:t>rsa disa bashki</w:t>
      </w:r>
      <w:r w:rsidR="00812180" w:rsidRPr="00C80EE9">
        <w:t>,</w:t>
      </w:r>
      <w:r w:rsidR="007978CB" w:rsidRPr="00C80EE9">
        <w:t xml:space="preserve"> si Tirana, Shkodra, Korça apo të tjera kanë konkretizuar tashmë vizionin e tyre zhvillimor në</w:t>
      </w:r>
      <w:r w:rsidR="00C31882" w:rsidRPr="00C80EE9">
        <w:t xml:space="preserve"> plane më të </w:t>
      </w:r>
      <w:r w:rsidR="00812180" w:rsidRPr="00C80EE9">
        <w:t>përparuara</w:t>
      </w:r>
      <w:r w:rsidR="00C31882" w:rsidRPr="00C80EE9">
        <w:t>,</w:t>
      </w:r>
      <w:r w:rsidR="007978CB" w:rsidRPr="00C80EE9">
        <w:t xml:space="preserve"> </w:t>
      </w:r>
      <w:r w:rsidR="00C31882" w:rsidRPr="00C80EE9">
        <w:t xml:space="preserve">ato </w:t>
      </w:r>
      <w:r w:rsidR="007978CB" w:rsidRPr="00C80EE9">
        <w:t>strategjike, të cilat orientojnë punën e bashkive jo vetëm në aspektin urbanistik, por edhe atë ekonomik.</w:t>
      </w:r>
    </w:p>
    <w:p w14:paraId="0926406E" w14:textId="3DAA2005" w:rsidR="00706329" w:rsidRPr="00C80EE9" w:rsidRDefault="00706329" w:rsidP="003361B1">
      <w:pPr>
        <w:pStyle w:val="AAAAATEXXXX"/>
      </w:pPr>
      <w:r w:rsidRPr="00C80EE9">
        <w:t xml:space="preserve">Arritje </w:t>
      </w:r>
      <w:r w:rsidR="007978CB" w:rsidRPr="00C80EE9">
        <w:t xml:space="preserve">të tjera të rëndësishme </w:t>
      </w:r>
      <w:r w:rsidRPr="00C80EE9">
        <w:t xml:space="preserve">lidhen me ofrimin e shërbimeve administrative në zyra me një ndalesë, ku rezulton një aktivitet tërësisht i mbuluar dhe tashmë i orientuar me nismë të Qeverisë Shqiptare në ofrimin e shërbimeve </w:t>
      </w:r>
      <w:r w:rsidR="00812180" w:rsidRPr="00C80EE9">
        <w:rPr>
          <w:i/>
          <w:iCs/>
        </w:rPr>
        <w:t>online</w:t>
      </w:r>
      <w:r w:rsidR="007978CB" w:rsidRPr="00C80EE9">
        <w:rPr>
          <w:rStyle w:val="FootnoteReference"/>
        </w:rPr>
        <w:footnoteReference w:id="8"/>
      </w:r>
      <w:r w:rsidR="007978CB" w:rsidRPr="00C80EE9">
        <w:t xml:space="preserve">. </w:t>
      </w:r>
      <w:r w:rsidR="00C31882" w:rsidRPr="00C80EE9">
        <w:t>N</w:t>
      </w:r>
      <w:r w:rsidRPr="00C80EE9">
        <w:t xml:space="preserve">umri i aplikimeve </w:t>
      </w:r>
      <w:r w:rsidR="00812180" w:rsidRPr="00C80EE9">
        <w:rPr>
          <w:i/>
          <w:iCs/>
        </w:rPr>
        <w:t>online</w:t>
      </w:r>
      <w:r w:rsidRPr="00C80EE9">
        <w:t xml:space="preserve"> për shërbime administrative në nivel vendor është rritur në mënyrë progresive nga njëri vit në tjetrin (nga 373 në vitin 2018 në 35,191 në </w:t>
      </w:r>
      <w:r w:rsidR="00180A4A" w:rsidRPr="00C80EE9">
        <w:t>s</w:t>
      </w:r>
      <w:r w:rsidRPr="00C80EE9">
        <w:t>htator 2022)</w:t>
      </w:r>
      <w:r w:rsidR="00C31882" w:rsidRPr="00C80EE9">
        <w:rPr>
          <w:rStyle w:val="FootnoteReference"/>
        </w:rPr>
        <w:footnoteReference w:id="9"/>
      </w:r>
      <w:r w:rsidRPr="00C80EE9">
        <w:t xml:space="preserve">. Që me nismën e </w:t>
      </w:r>
      <w:r w:rsidR="00CB027E" w:rsidRPr="00C80EE9">
        <w:t xml:space="preserve">qeverisë qendrore </w:t>
      </w:r>
      <w:r w:rsidRPr="00C80EE9">
        <w:t xml:space="preserve">për shërbime </w:t>
      </w:r>
      <w:r w:rsidR="00812180" w:rsidRPr="00C80EE9">
        <w:rPr>
          <w:i/>
          <w:iCs/>
        </w:rPr>
        <w:t>online</w:t>
      </w:r>
      <w:r w:rsidRPr="00C80EE9">
        <w:t>, vetëm gjatë gjashtë muajve të fundit shënohen 4189 shërbime, me 152 shërbime unike</w:t>
      </w:r>
      <w:r w:rsidRPr="00C80EE9">
        <w:rPr>
          <w:rStyle w:val="FootnoteReference"/>
        </w:rPr>
        <w:footnoteReference w:id="10"/>
      </w:r>
      <w:r w:rsidRPr="00C80EE9">
        <w:t xml:space="preserve">. </w:t>
      </w:r>
    </w:p>
    <w:p w14:paraId="37EFA4F5" w14:textId="72D1D88B" w:rsidR="00490DB6" w:rsidRPr="00C80EE9" w:rsidRDefault="0028107B" w:rsidP="003361B1">
      <w:pPr>
        <w:pStyle w:val="AAAAATEXXXX"/>
      </w:pPr>
      <w:r w:rsidRPr="00C80EE9">
        <w:t>Lidhur me s</w:t>
      </w:r>
      <w:r w:rsidR="00706329" w:rsidRPr="00C80EE9">
        <w:t>trukturat institucionale dhe burimet njerëzore</w:t>
      </w:r>
      <w:r w:rsidRPr="00C80EE9">
        <w:t>, fokusi gjat</w:t>
      </w:r>
      <w:r w:rsidR="00490DB6" w:rsidRPr="00C80EE9">
        <w:t>ë</w:t>
      </w:r>
      <w:r w:rsidRPr="00C80EE9">
        <w:t xml:space="preserve"> periudh</w:t>
      </w:r>
      <w:r w:rsidR="00490DB6" w:rsidRPr="00C80EE9">
        <w:t>ë</w:t>
      </w:r>
      <w:r w:rsidRPr="00C80EE9">
        <w:t>s pas RAT</w:t>
      </w:r>
      <w:r w:rsidR="00812180" w:rsidRPr="00C80EE9">
        <w:t>-it</w:t>
      </w:r>
      <w:r w:rsidRPr="00C80EE9">
        <w:t xml:space="preserve"> ka qen</w:t>
      </w:r>
      <w:r w:rsidR="00490DB6" w:rsidRPr="00C80EE9">
        <w:t>ë</w:t>
      </w:r>
      <w:r w:rsidR="00403630" w:rsidRPr="00C80EE9">
        <w:t xml:space="preserve"> </w:t>
      </w:r>
      <w:r w:rsidRPr="00C80EE9">
        <w:t xml:space="preserve">platforma </w:t>
      </w:r>
      <w:r w:rsidRPr="00C80EE9">
        <w:rPr>
          <w:i/>
          <w:iCs/>
        </w:rPr>
        <w:t>administrata.al</w:t>
      </w:r>
      <w:r w:rsidRPr="00C80EE9">
        <w:t xml:space="preserve"> dhe trajnimi i </w:t>
      </w:r>
      <w:r w:rsidR="0000255A" w:rsidRPr="00C80EE9">
        <w:t xml:space="preserve">ekipit </w:t>
      </w:r>
      <w:r w:rsidRPr="00C80EE9">
        <w:t>n</w:t>
      </w:r>
      <w:r w:rsidR="00490DB6" w:rsidRPr="00C80EE9">
        <w:t>ë</w:t>
      </w:r>
      <w:r w:rsidRPr="00C80EE9">
        <w:t xml:space="preserve"> nivel vendor</w:t>
      </w:r>
      <w:r w:rsidR="00812180" w:rsidRPr="00C80EE9">
        <w:t>,</w:t>
      </w:r>
      <w:r w:rsidR="00490DB6" w:rsidRPr="00C80EE9">
        <w:t xml:space="preserve"> i shoqëruar me vlerësimin e nevojave për trajnim.</w:t>
      </w:r>
      <w:r w:rsidR="00316592" w:rsidRPr="00C80EE9">
        <w:t xml:space="preserve"> Platforma funksionon që nga viti 2019 dhe ka përmirësuar ndjeshëm komunikimin, duke shënuar një hap më tej drejt unifikimit dhe standardizimit të procedurave dhe praktikave të menaxhimit të burimeve njerëzore. </w:t>
      </w:r>
      <w:r w:rsidR="00490DB6" w:rsidRPr="00C80EE9">
        <w:t>Përveç këtyre, është siguruar që bashkitë të prezantohen me modele të strukturave sipas standardeve. AMVV</w:t>
      </w:r>
      <w:r w:rsidR="00812180" w:rsidRPr="00C80EE9">
        <w:t>-ja</w:t>
      </w:r>
      <w:r w:rsidR="00490DB6" w:rsidRPr="00C80EE9">
        <w:t xml:space="preserve"> me mbështetjen e partnerëve të </w:t>
      </w:r>
      <w:r w:rsidR="00812180" w:rsidRPr="00C80EE9">
        <w:t>zhvillimit</w:t>
      </w:r>
      <w:r w:rsidR="00E9185E" w:rsidRPr="00C80EE9">
        <w:rPr>
          <w:rStyle w:val="FootnoteReference"/>
        </w:rPr>
        <w:footnoteReference w:id="11"/>
      </w:r>
      <w:r w:rsidR="00490DB6" w:rsidRPr="00C80EE9">
        <w:t xml:space="preserve"> ka krijuar disa modele strukturash (në vitin 2015 dhe 2018) orientuese për të ndihmuar në organizimin e brendshëm të bashkive. </w:t>
      </w:r>
    </w:p>
    <w:p w14:paraId="603F7052" w14:textId="776A3150" w:rsidR="00FC6495" w:rsidRPr="00C80EE9" w:rsidRDefault="008A0F3E" w:rsidP="003361B1">
      <w:pPr>
        <w:pStyle w:val="AAAAATEXXXX"/>
      </w:pPr>
      <w:r w:rsidRPr="00C80EE9">
        <w:t xml:space="preserve">Një aspekt i rëndësishëm </w:t>
      </w:r>
      <w:r w:rsidR="00234921" w:rsidRPr="00C80EE9">
        <w:t>i kësaj shtylle të strategjisë</w:t>
      </w:r>
      <w:r w:rsidR="00BF58F9">
        <w:t>/</w:t>
      </w:r>
      <w:r w:rsidR="00234921" w:rsidRPr="00C80EE9">
        <w:t>planit të veprimit 2015</w:t>
      </w:r>
      <w:r w:rsidR="00812180" w:rsidRPr="00C80EE9">
        <w:t>–2</w:t>
      </w:r>
      <w:r w:rsidR="00234921" w:rsidRPr="00C80EE9">
        <w:t xml:space="preserve">022 </w:t>
      </w:r>
      <w:r w:rsidR="005B0E59" w:rsidRPr="00C80EE9">
        <w:t>ë</w:t>
      </w:r>
      <w:r w:rsidR="00234921" w:rsidRPr="00C80EE9">
        <w:t>sht</w:t>
      </w:r>
      <w:r w:rsidR="005B0E59" w:rsidRPr="00C80EE9">
        <w:t>ë</w:t>
      </w:r>
      <w:r w:rsidR="00234921" w:rsidRPr="00C80EE9">
        <w:t xml:space="preserve"> edhe</w:t>
      </w:r>
      <w:r w:rsidR="00403630" w:rsidRPr="00C80EE9">
        <w:t xml:space="preserve"> </w:t>
      </w:r>
      <w:r w:rsidR="00234921" w:rsidRPr="00C80EE9">
        <w:t xml:space="preserve">forcimi i dialogut mes qeverisë qendrore dhe asaj vendore dhe llogaridhënies së dyanshme, </w:t>
      </w:r>
      <w:r w:rsidRPr="00C80EE9">
        <w:t>ku më së shumti arritjet janë evidentuar te fuqizimi i Këshillit Konsultativ</w:t>
      </w:r>
      <w:r w:rsidR="00234921" w:rsidRPr="00C80EE9">
        <w:t xml:space="preserve"> (KK).</w:t>
      </w:r>
      <w:r w:rsidR="00FC6495" w:rsidRPr="00C80EE9">
        <w:t xml:space="preserve"> </w:t>
      </w:r>
      <w:r w:rsidR="00234921" w:rsidRPr="00C80EE9">
        <w:t xml:space="preserve">Ky Këshill </w:t>
      </w:r>
      <w:r w:rsidR="00FC6495" w:rsidRPr="00C80EE9">
        <w:t>është forumi kryesor</w:t>
      </w:r>
      <w:r w:rsidR="00FC6495" w:rsidRPr="00C80EE9">
        <w:footnoteReference w:id="12"/>
      </w:r>
      <w:r w:rsidR="00FC6495" w:rsidRPr="00C80EE9">
        <w:t xml:space="preserve"> ndërmjet qeverisjes qendrore dhe asaj vendore për</w:t>
      </w:r>
      <w:r w:rsidR="00403630" w:rsidRPr="00C80EE9">
        <w:t xml:space="preserve"> </w:t>
      </w:r>
      <w:r w:rsidR="00FC6495" w:rsidRPr="00C80EE9">
        <w:t xml:space="preserve">konsultimin e strategjive të reja, politikave dhe legjislacionit që kanë ndikim te qeverisja vendore. Roli i </w:t>
      </w:r>
      <w:r w:rsidR="00CF381D" w:rsidRPr="00C80EE9">
        <w:t>tij</w:t>
      </w:r>
      <w:r w:rsidR="00FC6495" w:rsidRPr="00C80EE9">
        <w:t xml:space="preserve"> në forcimin e dialogut institucional dhe koordinimin ndërmjet </w:t>
      </w:r>
      <w:r w:rsidR="00DA6886" w:rsidRPr="00C80EE9">
        <w:t xml:space="preserve">qeverisjes </w:t>
      </w:r>
      <w:r w:rsidR="00FC6495" w:rsidRPr="00C80EE9">
        <w:t>qendror</w:t>
      </w:r>
      <w:r w:rsidR="00DA6886" w:rsidRPr="00C80EE9">
        <w:t>e</w:t>
      </w:r>
      <w:r w:rsidR="00FC6495" w:rsidRPr="00C80EE9">
        <w:t xml:space="preserve"> dhe a</w:t>
      </w:r>
      <w:r w:rsidR="00DA6886" w:rsidRPr="00C80EE9">
        <w:t>saj</w:t>
      </w:r>
      <w:r w:rsidR="00FC6495" w:rsidRPr="00C80EE9">
        <w:t xml:space="preserve"> vendor</w:t>
      </w:r>
      <w:r w:rsidR="00DA6886" w:rsidRPr="00C80EE9">
        <w:t>e</w:t>
      </w:r>
      <w:r w:rsidR="00FC6495" w:rsidRPr="00C80EE9">
        <w:t xml:space="preserve"> ka ardhur në rritje të vazhdueshme si nga këndvështrimi sasior</w:t>
      </w:r>
      <w:r w:rsidR="00812180" w:rsidRPr="00C80EE9">
        <w:t>,</w:t>
      </w:r>
      <w:r w:rsidR="00FC6495" w:rsidRPr="00C80EE9">
        <w:t xml:space="preserve"> ashtu edhe cilësor i diskutimeve mbi projektaktet e konsultuara, veçanërisht vitet e fundit ku intensiteti i mbledhjeve është rritur ndjeshëm (nga 3 projektakte </w:t>
      </w:r>
      <w:r w:rsidR="00E56F40">
        <w:t>m</w:t>
      </w:r>
      <w:r w:rsidR="00FC6495" w:rsidRPr="00C80EE9">
        <w:t>ë 2017 në 236 në vitin 2022).</w:t>
      </w:r>
      <w:r w:rsidR="00FC6495" w:rsidRPr="00CB027E">
        <w:rPr>
          <w:vertAlign w:val="superscript"/>
        </w:rPr>
        <w:footnoteReference w:id="13"/>
      </w:r>
      <w:r w:rsidR="00FC6495" w:rsidRPr="00CB027E">
        <w:rPr>
          <w:vertAlign w:val="superscript"/>
        </w:rPr>
        <w:t xml:space="preserve"> </w:t>
      </w:r>
    </w:p>
    <w:p w14:paraId="7A62F5F0" w14:textId="3743BF71" w:rsidR="00706329" w:rsidRPr="00C80EE9" w:rsidRDefault="00765088" w:rsidP="003361B1">
      <w:pPr>
        <w:pStyle w:val="AAAAATEXXXX"/>
      </w:pPr>
      <w:r w:rsidRPr="00C80EE9">
        <w:rPr>
          <w:i/>
          <w:iCs/>
        </w:rPr>
        <w:t xml:space="preserve">B. </w:t>
      </w:r>
      <w:r w:rsidR="00706329" w:rsidRPr="00C80EE9">
        <w:rPr>
          <w:i/>
          <w:iCs/>
        </w:rPr>
        <w:t xml:space="preserve">Forcimi i financave vendore dhe </w:t>
      </w:r>
      <w:r w:rsidR="00812180" w:rsidRPr="00C80EE9">
        <w:rPr>
          <w:i/>
          <w:iCs/>
        </w:rPr>
        <w:t xml:space="preserve">i </w:t>
      </w:r>
      <w:r w:rsidR="00706329" w:rsidRPr="00C80EE9">
        <w:rPr>
          <w:i/>
          <w:iCs/>
        </w:rPr>
        <w:t>autonomisë fiskale</w:t>
      </w:r>
      <w:r w:rsidR="00706329" w:rsidRPr="00C80EE9">
        <w:t xml:space="preserve"> </w:t>
      </w:r>
    </w:p>
    <w:p w14:paraId="1CB0B240" w14:textId="47A0F11C" w:rsidR="00F90486" w:rsidRPr="00C80EE9" w:rsidRDefault="00F90486" w:rsidP="003361B1">
      <w:pPr>
        <w:pStyle w:val="AAAAATEXXXX"/>
      </w:pPr>
      <w:r w:rsidRPr="00C80EE9">
        <w:t>Ecuria e treguesve kryesorë fiskalë dhe financiarë</w:t>
      </w:r>
      <w:r w:rsidR="000F4606" w:rsidRPr="00C80EE9">
        <w:t xml:space="preserve"> të </w:t>
      </w:r>
      <w:r w:rsidRPr="00C80EE9">
        <w:t>vetëqeverisjes vendore në Shqipëri ka qenë pozitive, me tregues të përmirësuar dukshëm krahasimisht me periudhën para strategjisë. Në veçanti, forcimi i financave vendore është një ndër sukseset e agjendës së decentralizimit pas riorganizimit administrativo-territorial. Rritja e përgjegjësive të qeverisjes vendore, shoqëruar me një kuadër ligjor të dedikuar, solli si domosdoshmëri edhe një kërkesë për autonomi më të madhe fiskale</w:t>
      </w:r>
      <w:r w:rsidR="00706329" w:rsidRPr="00C80EE9">
        <w:t xml:space="preserve">. </w:t>
      </w:r>
    </w:p>
    <w:p w14:paraId="6E23EE92" w14:textId="2C040A61" w:rsidR="00F90486" w:rsidRPr="00C80EE9" w:rsidRDefault="00F90486" w:rsidP="003361B1">
      <w:pPr>
        <w:pStyle w:val="AAAAATEXXXX"/>
      </w:pPr>
      <w:r w:rsidRPr="00C80EE9">
        <w:t>RAT</w:t>
      </w:r>
      <w:r w:rsidR="00812180" w:rsidRPr="00C80EE9">
        <w:t>-i</w:t>
      </w:r>
      <w:r w:rsidRPr="00C80EE9">
        <w:t xml:space="preserve"> ndikoi </w:t>
      </w:r>
      <w:r w:rsidR="00812180" w:rsidRPr="00C80EE9">
        <w:t xml:space="preserve">drejtpërdrejt </w:t>
      </w:r>
      <w:r w:rsidRPr="00C80EE9">
        <w:t xml:space="preserve">në performancën financiare të NJVV-ve duke rritur me rreth 2.3 </w:t>
      </w:r>
      <w:r w:rsidR="00812180" w:rsidRPr="00C80EE9">
        <w:t xml:space="preserve">herë </w:t>
      </w:r>
      <w:r w:rsidRPr="00C80EE9">
        <w:t>të ardhurat</w:t>
      </w:r>
      <w:r w:rsidR="00403630" w:rsidRPr="00C80EE9">
        <w:t xml:space="preserve"> </w:t>
      </w:r>
      <w:r w:rsidRPr="00C80EE9">
        <w:t xml:space="preserve">nga taksat e veta vendore në vitin 2022 krahasuar me vitin 2015. Të ardhurat vendore kanë një rritje domethënëse dhe qeverisja vendore ka më shumë mjete financiare, falë rritjes së burimeve të veta vendore, taksave të ndara dhe transfertave </w:t>
      </w:r>
      <w:r w:rsidR="000C71AF" w:rsidRPr="00C80EE9">
        <w:t>nga qeveria qendrore</w:t>
      </w:r>
      <w:r w:rsidRPr="00C80EE9">
        <w:t>. Pesha e të ardhurave të buxhetit vendor ndaj PBB-së është dyfishuar (1.63% në 2021 krahasuar me 0.82% në 2015). Po ashtu të ardhurat nga burimet e veta (të ardhura tatimore dhe jotatimore) të njësive të vetëqeverisjes vendore në vitin 2021 kanë arritur në vlerën 29.4 miliardë lekë ose 2.5 herë më shumë se në vitin 2015 (11.7 miliardë lekë). Mbi 80% e NJVV-ve shënojnë rritje të konsiderueshme të të ardhurave të veta vendore, duke konsoliduar në këtë mënyrë kapacitetin e tyre fiskal për financimin e shërbimeve vendore.</w:t>
      </w:r>
    </w:p>
    <w:p w14:paraId="36DA39DC" w14:textId="3DE07921" w:rsidR="00F90486" w:rsidRPr="002E3579" w:rsidRDefault="00F90486" w:rsidP="003361B1">
      <w:pPr>
        <w:pStyle w:val="AAAAATEXXXX"/>
        <w:rPr>
          <w:i/>
        </w:rPr>
      </w:pPr>
      <w:r w:rsidRPr="002E3579">
        <w:rPr>
          <w:i/>
        </w:rPr>
        <w:t xml:space="preserve">Figura </w:t>
      </w:r>
      <w:r w:rsidR="00BA2FA9" w:rsidRPr="002E3579">
        <w:rPr>
          <w:i/>
        </w:rPr>
        <w:t>1</w:t>
      </w:r>
      <w:r w:rsidR="002E3579" w:rsidRPr="002E3579">
        <w:rPr>
          <w:i/>
        </w:rPr>
        <w:t>.</w:t>
      </w:r>
      <w:r w:rsidRPr="002E3579">
        <w:rPr>
          <w:i/>
        </w:rPr>
        <w:t xml:space="preserve"> Të ardhurat e veta vendore në raport me të ardhurat publike dhe PBB-në</w:t>
      </w:r>
    </w:p>
    <w:p w14:paraId="40E0BE77" w14:textId="01202AD8" w:rsidR="001A2FFD" w:rsidRPr="00C80EE9" w:rsidRDefault="001A2FFD" w:rsidP="002C2D33">
      <w:pPr>
        <w:pStyle w:val="AAAAATEXXXX"/>
      </w:pPr>
      <w:r w:rsidRPr="00C80EE9">
        <w:rPr>
          <w:noProof/>
          <w:lang w:val="en-US"/>
        </w:rPr>
        <w:drawing>
          <wp:inline distT="0" distB="0" distL="0" distR="0" wp14:anchorId="4A185212" wp14:editId="315C52C7">
            <wp:extent cx="5722620" cy="28028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9411" t="44750" r="27540" b="17766"/>
                    <a:stretch/>
                  </pic:blipFill>
                  <pic:spPr bwMode="auto">
                    <a:xfrm>
                      <a:off x="0" y="0"/>
                      <a:ext cx="5719243" cy="2801243"/>
                    </a:xfrm>
                    <a:prstGeom prst="rect">
                      <a:avLst/>
                    </a:prstGeom>
                    <a:ln>
                      <a:noFill/>
                    </a:ln>
                    <a:extLst>
                      <a:ext uri="{53640926-AAD7-44D8-BBD7-CCE9431645EC}">
                        <a14:shadowObscured xmlns:a14="http://schemas.microsoft.com/office/drawing/2010/main"/>
                      </a:ext>
                    </a:extLst>
                  </pic:spPr>
                </pic:pic>
              </a:graphicData>
            </a:graphic>
          </wp:inline>
        </w:drawing>
      </w:r>
    </w:p>
    <w:p w14:paraId="723B612D" w14:textId="2FA08DF0" w:rsidR="00F90486" w:rsidRPr="00C80EE9" w:rsidRDefault="00F90486" w:rsidP="002C2D33">
      <w:pPr>
        <w:pStyle w:val="AAAAATEXXXX"/>
      </w:pPr>
      <w:r w:rsidRPr="00C80EE9">
        <w:t xml:space="preserve">Ndër burimet e veta vendore në rritje të konsiderueshme vlen të përmenden të ardhurat nga taksat e pasurisë, të cilat kanë arritur 6.1 miliardë lekë ose 56% më shumë se në vitin 2015, falë rikonceptimit dhe përmirësimit të theksuar të mbledhjes dhe administrimit të tyre. Fuqizimi i qeverisjes vendore për të realizuar politika zhvillimore dhe dinamika e zhvillimit urban është reflektuar në rritje të të ardhurave nga </w:t>
      </w:r>
      <w:r w:rsidR="00CB6207">
        <w:t>“</w:t>
      </w:r>
      <w:r w:rsidRPr="00C80EE9">
        <w:t>taksa e ndikimit në infrastrukturë</w:t>
      </w:r>
      <w:r w:rsidR="00CB6207">
        <w:t>”</w:t>
      </w:r>
      <w:r w:rsidRPr="00C80EE9">
        <w:t xml:space="preserve"> në rreth 9.5 miliardë lekë ose rreth 8.1 miliardë lekë më shumë se të ardhurat para reformës nga ky burim i </w:t>
      </w:r>
      <w:r w:rsidR="001805B6" w:rsidRPr="00C80EE9">
        <w:t>bashkive</w:t>
      </w:r>
      <w:r w:rsidRPr="00C80EE9">
        <w:t>. Taksa e ndikimit në infrastrukturë përbënte rreth 32% të të ardhurave të veta vendore në vitin 2021 dhe është elementi kryesor që ndikon në rritjen e të ardhurave të veta, krahas taksave të pasurisë. Rritja e taksave të pasurisë ndihmon në një rritje të qëndrueshme të burimeve vendore, në ndryshim nga taksa e ndikimit në infrastrukturë dhe të ardhurat jotatimore. Modeli evropian sugjeron që në një perspektivë afatgjatë ka shumë hapësirë për rritjen e</w:t>
      </w:r>
      <w:r w:rsidR="000F4606" w:rsidRPr="00C80EE9">
        <w:t xml:space="preserve"> të </w:t>
      </w:r>
      <w:r w:rsidRPr="00C80EE9">
        <w:t>ardhurave nga taksim i pronës. Reforma</w:t>
      </w:r>
      <w:r w:rsidR="00403630" w:rsidRPr="00C80EE9">
        <w:t xml:space="preserve"> </w:t>
      </w:r>
      <w:r w:rsidRPr="00C80EE9">
        <w:t>e</w:t>
      </w:r>
      <w:r w:rsidR="00403630" w:rsidRPr="00C80EE9">
        <w:t xml:space="preserve"> </w:t>
      </w:r>
      <w:r w:rsidRPr="00C80EE9">
        <w:t>taksës</w:t>
      </w:r>
      <w:r w:rsidR="00403630" w:rsidRPr="00C80EE9">
        <w:t xml:space="preserve"> </w:t>
      </w:r>
      <w:r w:rsidRPr="00C80EE9">
        <w:t>së</w:t>
      </w:r>
      <w:r w:rsidR="00403630" w:rsidRPr="00C80EE9">
        <w:t xml:space="preserve"> </w:t>
      </w:r>
      <w:r w:rsidRPr="00C80EE9">
        <w:t>pasurisë</w:t>
      </w:r>
      <w:r w:rsidR="00403630" w:rsidRPr="00C80EE9">
        <w:t xml:space="preserve"> </w:t>
      </w:r>
      <w:r w:rsidRPr="00C80EE9">
        <w:t>synon</w:t>
      </w:r>
      <w:r w:rsidR="00403630" w:rsidRPr="00C80EE9">
        <w:t xml:space="preserve"> </w:t>
      </w:r>
      <w:r w:rsidRPr="00C80EE9">
        <w:t>të</w:t>
      </w:r>
      <w:r w:rsidR="00403630" w:rsidRPr="00C80EE9">
        <w:t xml:space="preserve"> </w:t>
      </w:r>
      <w:r w:rsidRPr="00C80EE9">
        <w:t>mbështesë</w:t>
      </w:r>
      <w:r w:rsidR="00403630" w:rsidRPr="00C80EE9">
        <w:t xml:space="preserve"> </w:t>
      </w:r>
      <w:r w:rsidRPr="00C80EE9">
        <w:t>ndërtimin</w:t>
      </w:r>
      <w:r w:rsidR="00403630" w:rsidRPr="00C80EE9">
        <w:t xml:space="preserve"> </w:t>
      </w:r>
      <w:r w:rsidRPr="00C80EE9">
        <w:t>dhe</w:t>
      </w:r>
      <w:r w:rsidR="00403630" w:rsidRPr="00C80EE9">
        <w:t xml:space="preserve"> </w:t>
      </w:r>
      <w:r w:rsidRPr="00C80EE9">
        <w:t>zbatimin e një sistemi gjithnjë e më të drejtë, më modern, transparent dhe të qëndrueshëm për taksimin e pasurive</w:t>
      </w:r>
      <w:r w:rsidR="00403630" w:rsidRPr="00C80EE9">
        <w:t xml:space="preserve"> </w:t>
      </w:r>
      <w:r w:rsidRPr="00C80EE9">
        <w:t>të</w:t>
      </w:r>
      <w:r w:rsidR="00403630" w:rsidRPr="00C80EE9">
        <w:t xml:space="preserve"> </w:t>
      </w:r>
      <w:r w:rsidRPr="00C80EE9">
        <w:t>paluajtshme që do të sigurojë nivele të përshtatshme të të ardhurave vendore për njësitë e vetëqeverisjes vendore. Përvoja nga vende të tjera që kanë</w:t>
      </w:r>
      <w:r w:rsidR="00403630" w:rsidRPr="00C80EE9">
        <w:t xml:space="preserve"> </w:t>
      </w:r>
      <w:r w:rsidRPr="00C80EE9">
        <w:t>zbatuar reforma të përmasave të tilla provojnë se ato janë teknikisht sfiduese</w:t>
      </w:r>
      <w:r w:rsidR="00403630" w:rsidRPr="00C80EE9">
        <w:t xml:space="preserve"> </w:t>
      </w:r>
      <w:r w:rsidRPr="00C80EE9">
        <w:t>dhe mund të marrin,</w:t>
      </w:r>
      <w:r w:rsidR="001C49F1" w:rsidRPr="00C80EE9">
        <w:t xml:space="preserve"> në</w:t>
      </w:r>
      <w:r w:rsidRPr="00C80EE9">
        <w:t xml:space="preserve"> varësi </w:t>
      </w:r>
      <w:r w:rsidR="001C49F1" w:rsidRPr="00C80EE9">
        <w:t>nga</w:t>
      </w:r>
      <w:r w:rsidRPr="00C80EE9">
        <w:t xml:space="preserve"> </w:t>
      </w:r>
      <w:r w:rsidR="001C49F1" w:rsidRPr="00C80EE9">
        <w:t>parakushtet</w:t>
      </w:r>
      <w:r w:rsidRPr="00C80EE9">
        <w:t>, nga 5 deri në 15 vjet</w:t>
      </w:r>
      <w:r w:rsidR="00403630" w:rsidRPr="00C80EE9">
        <w:t xml:space="preserve"> </w:t>
      </w:r>
      <w:r w:rsidRPr="00C80EE9">
        <w:t>për të prodhuar rezultate të qëndrueshme.</w:t>
      </w:r>
      <w:r w:rsidR="00403630" w:rsidRPr="00C80EE9">
        <w:t xml:space="preserve"> </w:t>
      </w:r>
    </w:p>
    <w:p w14:paraId="6B0BEEA9" w14:textId="6B4BD226" w:rsidR="00F90486" w:rsidRPr="00C80EE9" w:rsidRDefault="00F90486" w:rsidP="002C2D33">
      <w:pPr>
        <w:pStyle w:val="AAAAATEXXXX"/>
      </w:pPr>
      <w:r w:rsidRPr="00C80EE9">
        <w:t xml:space="preserve">Rritja e cilësisë së shërbimeve </w:t>
      </w:r>
      <w:r w:rsidR="001C49F1" w:rsidRPr="00C80EE9">
        <w:t xml:space="preserve">të drejtpërdrejta </w:t>
      </w:r>
      <w:r w:rsidRPr="00C80EE9">
        <w:t>që përfitojnë qytetarët është reflektuar edhe në rritjen e të ardhurave nga tarifat vendore. Tarifa e pastrimit është rritur me një mesatare 500 milionë lekë për të gjitha NJVV-të çdo vit pas reformës. Megjithatë, duhet theksuar se tarifa e pastrimit mbetet në nivele relativisht të ulëta në krahasim me kostot e shërbimit.</w:t>
      </w:r>
      <w:r w:rsidR="00403630" w:rsidRPr="00C80EE9">
        <w:t xml:space="preserve"> </w:t>
      </w:r>
    </w:p>
    <w:p w14:paraId="44F46E70" w14:textId="4B8E05A7" w:rsidR="00F90486" w:rsidRPr="00C80EE9" w:rsidRDefault="00F90486" w:rsidP="002C2D33">
      <w:pPr>
        <w:pStyle w:val="AAAAATEXXXX"/>
      </w:pPr>
      <w:r w:rsidRPr="00C80EE9">
        <w:t xml:space="preserve">Edhe pse në shtatë vitet e fundit </w:t>
      </w:r>
      <w:r w:rsidR="00960AEA" w:rsidRPr="00C80EE9">
        <w:t>qeverisja</w:t>
      </w:r>
      <w:r w:rsidRPr="00C80EE9">
        <w:t xml:space="preserve"> vendor</w:t>
      </w:r>
      <w:r w:rsidR="00960AEA" w:rsidRPr="00C80EE9">
        <w:t>e</w:t>
      </w:r>
      <w:r w:rsidRPr="00C80EE9">
        <w:t xml:space="preserve"> ka përmirësuar ndjeshëm kapacitetin financiar, rritja e përgjegjësive vendore dikton nevojën e burimeve shtesë për qeverisjen vendore,</w:t>
      </w:r>
      <w:r w:rsidR="00960AEA" w:rsidRPr="00C80EE9">
        <w:t xml:space="preserve"> </w:t>
      </w:r>
      <w:r w:rsidRPr="00C80EE9">
        <w:t>nëpërmjet një autonomie më të madhe fiskale si në këndvështrimin e shumëllojshmërisë së burimeve</w:t>
      </w:r>
      <w:r w:rsidR="006131B3" w:rsidRPr="00C80EE9">
        <w:t>,</w:t>
      </w:r>
      <w:r w:rsidRPr="00C80EE9">
        <w:t xml:space="preserve"> ashtu edhe në diskrecionin mbi normat e taksave vendore; shoqëruar me rritje të performancës së mbledhjes së të ardhurave të veta. </w:t>
      </w:r>
    </w:p>
    <w:p w14:paraId="05BB0899" w14:textId="48F64CAC" w:rsidR="00F90486" w:rsidRPr="00C80EE9" w:rsidRDefault="00F90486" w:rsidP="002C2D33">
      <w:pPr>
        <w:pStyle w:val="AAAAATEXXXX"/>
        <w:rPr>
          <w:color w:val="000000" w:themeColor="text1"/>
        </w:rPr>
      </w:pPr>
      <w:r w:rsidRPr="00C80EE9">
        <w:t xml:space="preserve">Mbështetja e qeverisë qendrore me transfertën e pakushtëzuar është rritur në mënyrë progresive pas miratimit të </w:t>
      </w:r>
      <w:r w:rsidR="002E3579" w:rsidRPr="00C80EE9">
        <w:t>ligjit për financat vendore</w:t>
      </w:r>
      <w:r w:rsidRPr="00C80EE9">
        <w:t>, gjë e cila ka sjellë një parashikueshmëri më të madhe të të ardhurave të veta.</w:t>
      </w:r>
      <w:r w:rsidR="00403630" w:rsidRPr="00C80EE9">
        <w:t xml:space="preserve"> </w:t>
      </w:r>
      <w:r w:rsidRPr="00C80EE9">
        <w:t xml:space="preserve">Kjo mbështetje ka qenë e qëndrueshme pavarësisht </w:t>
      </w:r>
      <w:r w:rsidR="006E2983" w:rsidRPr="00C80EE9">
        <w:t xml:space="preserve">nga problemet, </w:t>
      </w:r>
      <w:r w:rsidRPr="00C80EE9">
        <w:t>si pasojë e pandemisë COVID-19, tërmetit, krizës ekonomike dhe asaj energjetike. Në vitin 2015 (viti i parë i reformës administrative territoriale), transferta e pakushtëzuar ka qenë në vlerën 12.3 miliardë lekë, ndërkohë në vitin 2021 arriti në vlerën 18.4 miliardë lekë, pra me një rritje prej 49.5%. Të ardhurat e veta të bashkisë plotësohen nga</w:t>
      </w:r>
      <w:r w:rsidR="00403630" w:rsidRPr="00C80EE9">
        <w:t xml:space="preserve"> </w:t>
      </w:r>
      <w:r w:rsidRPr="00C80EE9">
        <w:t>transferta e pakushtëzuar (transferta e përgjithshme dhe sektoriale), e cila synon mbulimin e diferencës mes kostos së ushtrimit të funksioneve (nevojës për shpenzime) dhe të ardhurave të bashkive që ato krijojnë në mënyrë të pavarur (kapaciteti fiskal).</w:t>
      </w:r>
      <w:r w:rsidR="00403630" w:rsidRPr="00C80EE9">
        <w:t xml:space="preserve"> </w:t>
      </w:r>
    </w:p>
    <w:p w14:paraId="73459126" w14:textId="6EC2FA16" w:rsidR="00F90486" w:rsidRPr="00C80EE9" w:rsidRDefault="00F90486" w:rsidP="002C2D33">
      <w:pPr>
        <w:pStyle w:val="AAAAATEXXXX"/>
      </w:pPr>
      <w:r w:rsidRPr="00C80EE9">
        <w:t>Pesha e shpenzimeve vendore ndaj shpenzimeve të qeverisë së përgjithshme gjithashtu ka rritje të qëndrueshme gjatë viteve, që prej 2015-ës</w:t>
      </w:r>
      <w:r w:rsidRPr="00C80EE9">
        <w:rPr>
          <w:rStyle w:val="FootnoteReference"/>
        </w:rPr>
        <w:footnoteReference w:id="14"/>
      </w:r>
      <w:r w:rsidRPr="00C80EE9">
        <w:t xml:space="preserve">, duke arritur në 2.97% </w:t>
      </w:r>
      <w:r w:rsidR="002E3579">
        <w:t>m</w:t>
      </w:r>
      <w:r w:rsidRPr="00C80EE9">
        <w:t xml:space="preserve">ë 2021 nga 2.38% </w:t>
      </w:r>
      <w:r w:rsidR="002E3579">
        <w:t>m</w:t>
      </w:r>
      <w:r w:rsidRPr="00C80EE9">
        <w:t xml:space="preserve">ë 2015 (shih </w:t>
      </w:r>
      <w:r w:rsidR="002E3579">
        <w:t>f</w:t>
      </w:r>
      <w:r w:rsidR="00BA2FA9" w:rsidRPr="00C80EE9">
        <w:t>igura 2</w:t>
      </w:r>
      <w:r w:rsidRPr="00C80EE9">
        <w:t>). Shpenzimet e qeverisjes vendore</w:t>
      </w:r>
      <w:r w:rsidR="00403630" w:rsidRPr="00C80EE9">
        <w:t xml:space="preserve"> </w:t>
      </w:r>
      <w:r w:rsidRPr="00C80EE9">
        <w:t xml:space="preserve">janë rritur ndjeshëm që nga viti 2015, konkretisht me 54% (52,6 miliardë lekë </w:t>
      </w:r>
      <w:r w:rsidR="002E3579">
        <w:t>m</w:t>
      </w:r>
      <w:r w:rsidRPr="00C80EE9">
        <w:t xml:space="preserve">ë 2021 krahasuar me 34,1 miliardë lekë në 2015), duke ndikuar </w:t>
      </w:r>
      <w:r w:rsidR="00001CB6" w:rsidRPr="00C80EE9">
        <w:t>drejtpërsëdrejti</w:t>
      </w:r>
      <w:r w:rsidRPr="00C80EE9">
        <w:t xml:space="preserve"> në ekonominë e vendit (nëpërmjet investimeve infrastrukturore), ashtu edhe </w:t>
      </w:r>
      <w:r w:rsidR="00001CB6" w:rsidRPr="00C80EE9">
        <w:t>në k</w:t>
      </w:r>
      <w:r w:rsidRPr="00C80EE9">
        <w:t>onsumin (nëpërmjet pagave të punonjësve</w:t>
      </w:r>
      <w:r w:rsidR="00D60DA8" w:rsidRPr="00C80EE9">
        <w:t xml:space="preserve">). Bashkitë </w:t>
      </w:r>
      <w:r w:rsidR="00001CB6" w:rsidRPr="00C80EE9">
        <w:t xml:space="preserve">e </w:t>
      </w:r>
      <w:r w:rsidRPr="00C80EE9">
        <w:t xml:space="preserve">orientojnë atë drejt më shumë investimeve dhe shërbimeve publike. Shpenzimet e </w:t>
      </w:r>
      <w:r w:rsidR="00284DFC" w:rsidRPr="00C80EE9">
        <w:t>qeverisjes</w:t>
      </w:r>
      <w:r w:rsidRPr="00C80EE9">
        <w:t xml:space="preserve"> vendor</w:t>
      </w:r>
      <w:r w:rsidR="00284DFC" w:rsidRPr="00C80EE9">
        <w:t>e</w:t>
      </w:r>
      <w:r w:rsidR="00BA2FA9" w:rsidRPr="00C80EE9">
        <w:t xml:space="preserve"> janë rritur me 67.6%</w:t>
      </w:r>
      <w:r w:rsidRPr="00C80EE9">
        <w:t xml:space="preserve">, ndërsa të ardhurat nga taksat vendore janë rritur me rreth 217% ose mbi 2 herë (11.7 miliardë lekë </w:t>
      </w:r>
      <w:r w:rsidR="002E3579">
        <w:t>m</w:t>
      </w:r>
      <w:r w:rsidRPr="00C80EE9">
        <w:t xml:space="preserve">ë 2015 në 26.6 miliardë lekë </w:t>
      </w:r>
      <w:r w:rsidR="002E3579">
        <w:t>m</w:t>
      </w:r>
      <w:r w:rsidRPr="00C80EE9">
        <w:t xml:space="preserve">ë 2021). </w:t>
      </w:r>
    </w:p>
    <w:p w14:paraId="139DEE39" w14:textId="77777777" w:rsidR="001A2FFD" w:rsidRPr="00C80EE9" w:rsidRDefault="004E47B8" w:rsidP="001A2FFD">
      <w:pPr>
        <w:pStyle w:val="AAAAATEXXXX"/>
      </w:pPr>
      <w:r w:rsidRPr="00C80EE9">
        <w:t>Përveç aspekteve fiskale, financat vendore njohin përmirësim edhe për</w:t>
      </w:r>
      <w:r w:rsidR="00001CB6" w:rsidRPr="00C80EE9">
        <w:t xml:space="preserve"> </w:t>
      </w:r>
      <w:r w:rsidRPr="00C80EE9">
        <w:t xml:space="preserve">sa i përket aspektit rregullator si prezantimi dhe përdorimi i treguesve të performancës në PBA (rritja e cilësisë së monitorimit), ulja e numrit të programeve buxhetore (nga 36 programe në 20 programe buxhetore), </w:t>
      </w:r>
      <w:r w:rsidR="00001CB6" w:rsidRPr="00C80EE9">
        <w:t xml:space="preserve">të </w:t>
      </w:r>
      <w:r w:rsidRPr="00C80EE9">
        <w:t>janë pasqyruar edhe në uljen e stokut të detyrimeve të prapambetura të NJVV-ve (45% ulje krahasuar me vitin e parë të RAT</w:t>
      </w:r>
      <w:r w:rsidRPr="00C80EE9">
        <w:rPr>
          <w:vertAlign w:val="superscript"/>
        </w:rPr>
        <w:footnoteReference w:id="15"/>
      </w:r>
      <w:r w:rsidRPr="00C80EE9">
        <w:t>, duke dëshmuar për një disiplinë më të mirë fiskale.</w:t>
      </w:r>
      <w:bookmarkStart w:id="19" w:name="_Ref126829122"/>
    </w:p>
    <w:p w14:paraId="2E3BD824" w14:textId="77777777" w:rsidR="001A2FFD" w:rsidRPr="00C80EE9" w:rsidRDefault="001A2FFD" w:rsidP="001A2FFD">
      <w:pPr>
        <w:pStyle w:val="AAAAATEXXXX"/>
      </w:pPr>
    </w:p>
    <w:p w14:paraId="6B2D4B3E" w14:textId="7D3968AD" w:rsidR="001A2FFD" w:rsidRPr="002E3579" w:rsidRDefault="00F90486" w:rsidP="001A2FFD">
      <w:pPr>
        <w:pStyle w:val="AAAAATEXXXX"/>
        <w:rPr>
          <w:i/>
          <w:color w:val="000000" w:themeColor="text1"/>
        </w:rPr>
      </w:pPr>
      <w:r w:rsidRPr="002E3579">
        <w:rPr>
          <w:i/>
        </w:rPr>
        <w:t xml:space="preserve">Figura </w:t>
      </w:r>
      <w:bookmarkEnd w:id="19"/>
      <w:r w:rsidR="00BA2FA9" w:rsidRPr="002E3579">
        <w:rPr>
          <w:i/>
        </w:rPr>
        <w:t>2</w:t>
      </w:r>
      <w:r w:rsidR="002E3579" w:rsidRPr="002E3579">
        <w:rPr>
          <w:i/>
        </w:rPr>
        <w:t>.</w:t>
      </w:r>
      <w:r w:rsidRPr="002E3579">
        <w:rPr>
          <w:i/>
        </w:rPr>
        <w:t xml:space="preserve"> </w:t>
      </w:r>
      <w:r w:rsidRPr="002E3579">
        <w:rPr>
          <w:i/>
          <w:color w:val="000000" w:themeColor="text1"/>
        </w:rPr>
        <w:t xml:space="preserve">Buxheti </w:t>
      </w:r>
      <w:r w:rsidR="00001CB6" w:rsidRPr="002E3579">
        <w:rPr>
          <w:i/>
          <w:color w:val="000000" w:themeColor="text1"/>
        </w:rPr>
        <w:t xml:space="preserve">vendor </w:t>
      </w:r>
      <w:r w:rsidRPr="002E3579">
        <w:rPr>
          <w:i/>
          <w:color w:val="000000" w:themeColor="text1"/>
        </w:rPr>
        <w:t>në vite në raport me shpenzimet e përgjithshme dhe PBB-në</w:t>
      </w:r>
    </w:p>
    <w:p w14:paraId="43AC8023" w14:textId="197B9180" w:rsidR="001A2FFD" w:rsidRPr="00C80EE9" w:rsidRDefault="001A2FFD" w:rsidP="001A2FFD">
      <w:pPr>
        <w:pStyle w:val="AAAAATEXXXX"/>
        <w:rPr>
          <w:b/>
          <w:i/>
          <w:iCs/>
          <w:color w:val="000000" w:themeColor="text1"/>
        </w:rPr>
      </w:pPr>
      <w:r w:rsidRPr="00C80EE9">
        <w:rPr>
          <w:noProof/>
          <w:lang w:val="en-US"/>
        </w:rPr>
        <w:drawing>
          <wp:inline distT="0" distB="0" distL="0" distR="0" wp14:anchorId="3489A9E0" wp14:editId="57F95410">
            <wp:extent cx="5917921" cy="2997642"/>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9011" t="35651" r="30080" b="27510"/>
                    <a:stretch/>
                  </pic:blipFill>
                  <pic:spPr bwMode="auto">
                    <a:xfrm>
                      <a:off x="0" y="0"/>
                      <a:ext cx="5913964" cy="2995638"/>
                    </a:xfrm>
                    <a:prstGeom prst="rect">
                      <a:avLst/>
                    </a:prstGeom>
                    <a:ln>
                      <a:noFill/>
                    </a:ln>
                    <a:extLst>
                      <a:ext uri="{53640926-AAD7-44D8-BBD7-CCE9431645EC}">
                        <a14:shadowObscured xmlns:a14="http://schemas.microsoft.com/office/drawing/2010/main"/>
                      </a:ext>
                    </a:extLst>
                  </pic:spPr>
                </pic:pic>
              </a:graphicData>
            </a:graphic>
          </wp:inline>
        </w:drawing>
      </w:r>
    </w:p>
    <w:p w14:paraId="6B5C75C7" w14:textId="487A6BCB" w:rsidR="00706329" w:rsidRPr="00C80EE9" w:rsidRDefault="00765088" w:rsidP="002C2D33">
      <w:pPr>
        <w:pStyle w:val="AAAAATEXXXX"/>
        <w:rPr>
          <w:i/>
        </w:rPr>
      </w:pPr>
      <w:r w:rsidRPr="00C80EE9">
        <w:rPr>
          <w:i/>
        </w:rPr>
        <w:t xml:space="preserve">C. </w:t>
      </w:r>
      <w:r w:rsidR="00706329" w:rsidRPr="00C80EE9">
        <w:rPr>
          <w:i/>
        </w:rPr>
        <w:t>Nxitja e zhvillimit të qëndrueshëm vendor</w:t>
      </w:r>
    </w:p>
    <w:p w14:paraId="0B2CB795" w14:textId="53009396" w:rsidR="00A87C57" w:rsidRPr="00C80EE9" w:rsidRDefault="00A87C57" w:rsidP="002C2D33">
      <w:pPr>
        <w:pStyle w:val="AAAAATEXXXX"/>
      </w:pPr>
      <w:r w:rsidRPr="00C80EE9">
        <w:t xml:space="preserve">Kjo shtyllë e planit të veprimit </w:t>
      </w:r>
      <w:r w:rsidR="00303ED4" w:rsidRPr="00C80EE9">
        <w:t>2015</w:t>
      </w:r>
      <w:r w:rsidR="00812180" w:rsidRPr="00C80EE9">
        <w:t>–2</w:t>
      </w:r>
      <w:r w:rsidR="00303ED4" w:rsidRPr="00C80EE9">
        <w:t>022</w:t>
      </w:r>
      <w:r w:rsidRPr="00C80EE9">
        <w:t xml:space="preserve"> përfshin tri blloqe kryesore:</w:t>
      </w:r>
      <w:r w:rsidR="00001CB6" w:rsidRPr="00C80EE9">
        <w:t xml:space="preserve"> </w:t>
      </w:r>
      <w:r w:rsidRPr="00C80EE9">
        <w:t>i) Zbatimi efikas i funksioneve të veta bazuar në një kuadër ligjor të qartë e të harmonizuar</w:t>
      </w:r>
      <w:r w:rsidR="00001CB6" w:rsidRPr="00C80EE9">
        <w:t xml:space="preserve">; </w:t>
      </w:r>
      <w:r w:rsidRPr="00C80EE9">
        <w:t>ii) Sigurimi i zhvillimit të qëndrueshëm ekonomik vendor</w:t>
      </w:r>
      <w:r w:rsidR="002E3579">
        <w:t>;</w:t>
      </w:r>
      <w:r w:rsidRPr="00C80EE9">
        <w:t xml:space="preserve"> si edhe iii) Ngritja dhe përditësimi i sistemeve të standardeve minimale kombëtare për shërbimet vendore. Arritjet kryesore të periudhës pas RAT</w:t>
      </w:r>
      <w:r w:rsidR="00001CB6" w:rsidRPr="00C80EE9">
        <w:t>-it</w:t>
      </w:r>
      <w:r w:rsidRPr="00C80EE9">
        <w:t xml:space="preserve"> janë evidentuar te zbatimi i funksioneve, ndërsa dy të tjerat kanë pasur progres të kufizuar.</w:t>
      </w:r>
    </w:p>
    <w:p w14:paraId="5D75FFE2" w14:textId="3461B737" w:rsidR="003F7C2F" w:rsidRPr="00C80EE9" w:rsidRDefault="003F7C2F" w:rsidP="002C2D33">
      <w:pPr>
        <w:pStyle w:val="AAAAATEXXXX"/>
      </w:pPr>
      <w:r w:rsidRPr="00C80EE9">
        <w:t>Në fushën e funksioneve të veta, si ato historike</w:t>
      </w:r>
      <w:r w:rsidR="00001CB6" w:rsidRPr="00C80EE9">
        <w:t>,</w:t>
      </w:r>
      <w:r w:rsidRPr="00C80EE9">
        <w:t xml:space="preserve"> ashtu edhe ato të deleguara në kuadër të thellimit të procesit të decentralizimit, në tërësi vërehen përmirësime të konsiderueshme. Rikonfigurimi i qeverisjes vendore ka mundësuar hedhjen e hapave cilësorë në sigurimin e shërbimeve,</w:t>
      </w:r>
      <w:r w:rsidR="00403630" w:rsidRPr="00C80EE9">
        <w:t xml:space="preserve"> </w:t>
      </w:r>
      <w:r w:rsidRPr="00C80EE9">
        <w:t>veçanërisht në ofrimin e shërbimeve sociale, menaxhimin e mbetjeve të ngurta; menaxhimin e shërbimit të furnizimit me ujë, planifikimit dhe realizimit të investimeve të një shkalle më të gjerë. Në mënyrë të përmbledhur, disa nga arritjet kryesore që evidentohen si në nivel objektivi strategjik, ashtu edhe në</w:t>
      </w:r>
      <w:r w:rsidR="00403630" w:rsidRPr="00C80EE9">
        <w:t xml:space="preserve"> </w:t>
      </w:r>
      <w:r w:rsidRPr="00C80EE9">
        <w:t>nivel funksioni janë si më poshtë:</w:t>
      </w:r>
    </w:p>
    <w:p w14:paraId="690FFA1A" w14:textId="3FF2BC7A" w:rsidR="003F7C2F" w:rsidRPr="00C80EE9" w:rsidRDefault="00960AEA" w:rsidP="002C2D33">
      <w:pPr>
        <w:pStyle w:val="AAAAATEXXXX"/>
      </w:pPr>
      <w:r w:rsidRPr="00C80EE9">
        <w:t xml:space="preserve">Në fushën e arsimit </w:t>
      </w:r>
      <w:r w:rsidR="003F7C2F" w:rsidRPr="00C80EE9">
        <w:t>numri i kopshteve është rritur me 259 (1897 në 2015 kundrejt 2,156 në 2021), dhe numri i edukatorëve me rreth 467 (4672 në 2015 në 5141 në 2021)</w:t>
      </w:r>
      <w:r w:rsidR="002941A1" w:rsidRPr="00C80EE9">
        <w:rPr>
          <w:rStyle w:val="FootnoteReference"/>
        </w:rPr>
        <w:footnoteReference w:id="16"/>
      </w:r>
      <w:r w:rsidR="003F7C2F" w:rsidRPr="00C80EE9">
        <w:t>. Ky funksion financohet përmes transfertës sektoriale, e cila rezulton në rritje që nga momenti i transferimit të këtij funksioni</w:t>
      </w:r>
      <w:r w:rsidR="007F1606" w:rsidRPr="00C80EE9">
        <w:t xml:space="preserve"> </w:t>
      </w:r>
      <w:r w:rsidR="004B4896" w:rsidRPr="00C80EE9">
        <w:t xml:space="preserve">te </w:t>
      </w:r>
      <w:r w:rsidR="003F7C2F" w:rsidRPr="00C80EE9">
        <w:t>qeverisj</w:t>
      </w:r>
      <w:r w:rsidR="004B4896" w:rsidRPr="00C80EE9">
        <w:t xml:space="preserve">a </w:t>
      </w:r>
      <w:r w:rsidR="003F7C2F" w:rsidRPr="00C80EE9">
        <w:t>vendore dhe mbulon shpenzimet për personel mësimor e jomësimor</w:t>
      </w:r>
      <w:r w:rsidRPr="00C80EE9">
        <w:t xml:space="preserve"> (</w:t>
      </w:r>
      <w:r w:rsidR="003F7C2F" w:rsidRPr="00C80EE9">
        <w:t xml:space="preserve">në vitin 2018 </w:t>
      </w:r>
      <w:r w:rsidRPr="00C80EE9">
        <w:t xml:space="preserve">me </w:t>
      </w:r>
      <w:r w:rsidR="003F7C2F" w:rsidRPr="00C80EE9">
        <w:t xml:space="preserve">12%) </w:t>
      </w:r>
      <w:r w:rsidR="00356D5A" w:rsidRPr="00C80EE9">
        <w:t>dh</w:t>
      </w:r>
      <w:r w:rsidR="003F7C2F" w:rsidRPr="00C80EE9">
        <w:t xml:space="preserve">e me ritme më të moderuara në vitet pasuese </w:t>
      </w:r>
      <w:r w:rsidRPr="00C80EE9">
        <w:t>n</w:t>
      </w:r>
      <w:r w:rsidR="003F7C2F" w:rsidRPr="00C80EE9">
        <w:t xml:space="preserve">ë 2020 me 2% e 2021). Në arsimin parauniversitar, transferta sektoriale shkon në përfitim të 57 bashkive. </w:t>
      </w:r>
    </w:p>
    <w:p w14:paraId="62116844" w14:textId="5853BDB7" w:rsidR="003F7C2F" w:rsidRPr="00C80EE9" w:rsidRDefault="00960AEA" w:rsidP="002C2D33">
      <w:pPr>
        <w:pStyle w:val="AAAAATEXXXX"/>
      </w:pPr>
      <w:r w:rsidRPr="00C80EE9">
        <w:rPr>
          <w:i/>
          <w:iCs/>
        </w:rPr>
        <w:t>Në fushën e p</w:t>
      </w:r>
      <w:r w:rsidR="00A87C57" w:rsidRPr="00C80EE9">
        <w:rPr>
          <w:i/>
          <w:iCs/>
        </w:rPr>
        <w:t>ërfshirj</w:t>
      </w:r>
      <w:r w:rsidRPr="00C80EE9">
        <w:rPr>
          <w:i/>
          <w:iCs/>
        </w:rPr>
        <w:t>es</w:t>
      </w:r>
      <w:r w:rsidR="00A87C57" w:rsidRPr="00C80EE9">
        <w:rPr>
          <w:i/>
          <w:iCs/>
        </w:rPr>
        <w:t xml:space="preserve"> </w:t>
      </w:r>
      <w:r w:rsidRPr="00C80EE9">
        <w:rPr>
          <w:i/>
          <w:iCs/>
        </w:rPr>
        <w:t>s</w:t>
      </w:r>
      <w:r w:rsidR="003F7C2F" w:rsidRPr="00C80EE9">
        <w:rPr>
          <w:i/>
          <w:iCs/>
        </w:rPr>
        <w:t>ociale</w:t>
      </w:r>
      <w:r w:rsidRPr="00C80EE9">
        <w:rPr>
          <w:i/>
          <w:iCs/>
        </w:rPr>
        <w:t xml:space="preserve"> </w:t>
      </w:r>
      <w:r w:rsidRPr="00C80EE9">
        <w:t>është evidentuar</w:t>
      </w:r>
      <w:r w:rsidRPr="00C80EE9">
        <w:rPr>
          <w:i/>
          <w:iCs/>
        </w:rPr>
        <w:t xml:space="preserve"> </w:t>
      </w:r>
      <w:r w:rsidR="003F7C2F" w:rsidRPr="00C80EE9">
        <w:rPr>
          <w:rFonts w:eastAsia="Arial Unicode MS"/>
        </w:rPr>
        <w:t xml:space="preserve">progres </w:t>
      </w:r>
      <w:r w:rsidRPr="00C80EE9">
        <w:rPr>
          <w:rFonts w:eastAsia="Arial Unicode MS"/>
        </w:rPr>
        <w:t>gjatë viteve pas RAT</w:t>
      </w:r>
      <w:r w:rsidR="00356D5A" w:rsidRPr="00C80EE9">
        <w:rPr>
          <w:rFonts w:eastAsia="Arial Unicode MS"/>
        </w:rPr>
        <w:t>-it</w:t>
      </w:r>
      <w:r w:rsidRPr="00C80EE9">
        <w:rPr>
          <w:rFonts w:eastAsia="Arial Unicode MS"/>
        </w:rPr>
        <w:t xml:space="preserve"> në hartimin e </w:t>
      </w:r>
      <w:r w:rsidR="003F7C2F" w:rsidRPr="00C80EE9">
        <w:rPr>
          <w:rFonts w:eastAsia="Arial Unicode MS"/>
        </w:rPr>
        <w:t>planeve sociale</w:t>
      </w:r>
      <w:r w:rsidRPr="00C80EE9">
        <w:rPr>
          <w:rFonts w:eastAsia="Arial Unicode MS"/>
        </w:rPr>
        <w:t xml:space="preserve"> vendore</w:t>
      </w:r>
      <w:r w:rsidR="003F7C2F" w:rsidRPr="00C80EE9">
        <w:t>. Aktualisht 60 bashki kanë hartuar plane sociale vendore krahasuar me</w:t>
      </w:r>
      <w:r w:rsidR="00403630" w:rsidRPr="00C80EE9">
        <w:t xml:space="preserve"> </w:t>
      </w:r>
      <w:r w:rsidR="003F7C2F" w:rsidRPr="00C80EE9">
        <w:t>zero bashki në vitin 2015.</w:t>
      </w:r>
      <w:r w:rsidR="00A87C57" w:rsidRPr="00C80EE9">
        <w:t xml:space="preserve"> </w:t>
      </w:r>
      <w:r w:rsidR="003F7C2F" w:rsidRPr="00C80EE9">
        <w:t xml:space="preserve">Krijimi i shërbimeve të koordinuara të riintegrimit për përfituesit e Ndihmës Ekonomike dhe komunitetet e cenueshme është një objektiv i përfshirë në të gjitha planet sociale vendore, megjithatë kapacitetet për riintegrim </w:t>
      </w:r>
      <w:r w:rsidR="00356D5A" w:rsidRPr="00C80EE9">
        <w:t xml:space="preserve">ndryshojnë </w:t>
      </w:r>
      <w:r w:rsidR="003F7C2F" w:rsidRPr="00C80EE9">
        <w:t xml:space="preserve">sipas bashkisë. Numri i shërbimeve vendore të kujdesit social është rritur në mënyrë të vazhdueshme ndër vite. </w:t>
      </w:r>
      <w:r w:rsidRPr="00C80EE9">
        <w:t>493</w:t>
      </w:r>
      <w:r w:rsidR="003F7C2F" w:rsidRPr="00C80EE9">
        <w:t xml:space="preserve"> shërbime sociale</w:t>
      </w:r>
      <w:r w:rsidRPr="00C80EE9">
        <w:t xml:space="preserve"> ofrohen</w:t>
      </w:r>
      <w:r w:rsidR="003F7C2F" w:rsidRPr="00C80EE9">
        <w:t xml:space="preserve"> nga 339 institucione publike, jopublike dhe të formës së përzier. 46% e shërbimeve sigurohen nga institucione publike, ndërsa pjesa tjetër sigurohen nga institucione jopublike.</w:t>
      </w:r>
      <w:r w:rsidR="003F7C2F" w:rsidRPr="00C80EE9">
        <w:rPr>
          <w:rFonts w:eastAsia="Arial Unicode MS"/>
        </w:rPr>
        <w:t xml:space="preserve"> Në të gjithë vendin përfitojnë shërbime sociale 42,553 individë ose 1.5% e popullsisë për vitin 2021.</w:t>
      </w:r>
      <w:r w:rsidR="003F7C2F" w:rsidRPr="00C80EE9">
        <w:t xml:space="preserve"> Përtej progresit strategjik, bashkitë përballen me sfida në lidhje me shtrirjen e shërbimeve, burimet njerëzore dhe financiare, cilësinë dhe qëndrueshmërinë e tyre.</w:t>
      </w:r>
      <w:r w:rsidR="003F7C2F" w:rsidRPr="00C80EE9">
        <w:rPr>
          <w:rFonts w:eastAsia="Arial Unicode MS"/>
        </w:rPr>
        <w:t xml:space="preserve"> </w:t>
      </w:r>
      <w:r w:rsidR="003F7C2F" w:rsidRPr="00C80EE9">
        <w:t>Në rang vendi raportohet se janë 244 qendra</w:t>
      </w:r>
      <w:r w:rsidR="00403630" w:rsidRPr="00C80EE9">
        <w:t xml:space="preserve"> </w:t>
      </w:r>
      <w:r w:rsidR="003F7C2F" w:rsidRPr="00C80EE9">
        <w:t>të</w:t>
      </w:r>
      <w:r w:rsidR="00403630" w:rsidRPr="00C80EE9">
        <w:t xml:space="preserve"> </w:t>
      </w:r>
      <w:r w:rsidR="003F7C2F" w:rsidRPr="00C80EE9">
        <w:t>cilat</w:t>
      </w:r>
      <w:r w:rsidR="00403630" w:rsidRPr="00C80EE9">
        <w:t xml:space="preserve"> </w:t>
      </w:r>
      <w:r w:rsidR="003F7C2F" w:rsidRPr="00C80EE9">
        <w:t>ofrojnë</w:t>
      </w:r>
      <w:r w:rsidR="00403630" w:rsidRPr="00C80EE9">
        <w:t xml:space="preserve"> </w:t>
      </w:r>
      <w:r w:rsidR="003F7C2F" w:rsidRPr="00C80EE9">
        <w:t>shërbime</w:t>
      </w:r>
      <w:r w:rsidR="00403630" w:rsidRPr="00C80EE9">
        <w:t xml:space="preserve"> </w:t>
      </w:r>
      <w:r w:rsidR="003F7C2F" w:rsidRPr="00C80EE9">
        <w:t>sociale</w:t>
      </w:r>
      <w:r w:rsidR="00403630" w:rsidRPr="00C80EE9">
        <w:t xml:space="preserve"> </w:t>
      </w:r>
      <w:r w:rsidR="003F7C2F" w:rsidRPr="00C80EE9">
        <w:t>për</w:t>
      </w:r>
      <w:r w:rsidR="00403630" w:rsidRPr="00C80EE9">
        <w:t xml:space="preserve"> </w:t>
      </w:r>
      <w:r w:rsidR="003F7C2F" w:rsidRPr="00C80EE9">
        <w:t>kategori</w:t>
      </w:r>
      <w:r w:rsidR="00403630" w:rsidRPr="00C80EE9">
        <w:t xml:space="preserve"> </w:t>
      </w:r>
      <w:r w:rsidR="003F7C2F" w:rsidRPr="00C80EE9">
        <w:t>të</w:t>
      </w:r>
      <w:r w:rsidR="00403630" w:rsidRPr="00C80EE9">
        <w:t xml:space="preserve"> </w:t>
      </w:r>
      <w:r w:rsidR="003F7C2F" w:rsidRPr="00C80EE9">
        <w:t>ndryshme.</w:t>
      </w:r>
      <w:r w:rsidR="00403630" w:rsidRPr="00C80EE9">
        <w:t xml:space="preserve"> </w:t>
      </w:r>
      <w:r w:rsidR="003F7C2F" w:rsidRPr="00C80EE9">
        <w:t>Më konkretisht, gjatë</w:t>
      </w:r>
      <w:r w:rsidR="00403630" w:rsidRPr="00C80EE9">
        <w:t xml:space="preserve"> </w:t>
      </w:r>
      <w:r w:rsidR="003F7C2F" w:rsidRPr="00C80EE9">
        <w:t>vitit</w:t>
      </w:r>
      <w:r w:rsidR="00403630" w:rsidRPr="00C80EE9">
        <w:t xml:space="preserve"> </w:t>
      </w:r>
      <w:r w:rsidR="003F7C2F" w:rsidRPr="00C80EE9">
        <w:t>2021</w:t>
      </w:r>
      <w:r w:rsidR="00403630" w:rsidRPr="00C80EE9">
        <w:t xml:space="preserve"> </w:t>
      </w:r>
      <w:r w:rsidR="003F7C2F" w:rsidRPr="00C80EE9">
        <w:t>janë hapur 16 shërbime të reja sociale për të gjithë</w:t>
      </w:r>
      <w:r w:rsidR="004B4896" w:rsidRPr="00C80EE9">
        <w:t xml:space="preserve"> grupet e synuara n</w:t>
      </w:r>
      <w:r w:rsidR="003F7C2F" w:rsidRPr="00C80EE9">
        <w:t>ë nevojë. Këto shërbime kanë një shtrirje gjeografike në të gjithë vendin</w:t>
      </w:r>
      <w:r w:rsidR="003F7C2F" w:rsidRPr="00C80EE9">
        <w:rPr>
          <w:rStyle w:val="FootnoteReference"/>
          <w:bCs/>
        </w:rPr>
        <w:footnoteReference w:id="17"/>
      </w:r>
      <w:r w:rsidR="003F7C2F" w:rsidRPr="00C80EE9">
        <w:t>.</w:t>
      </w:r>
    </w:p>
    <w:p w14:paraId="50D9E7BF" w14:textId="1919D863" w:rsidR="003F7C2F" w:rsidRPr="00C80EE9" w:rsidRDefault="00960AEA" w:rsidP="002C2D33">
      <w:pPr>
        <w:pStyle w:val="AAAAATEXXXX"/>
      </w:pPr>
      <w:r w:rsidRPr="00C80EE9">
        <w:t>Ndërsa lidhur me p</w:t>
      </w:r>
      <w:r w:rsidR="003F7C2F" w:rsidRPr="00C80EE9">
        <w:t>rogramet e asistencës shoqërore – përfitimet në para (</w:t>
      </w:r>
      <w:r w:rsidR="003F7C2F" w:rsidRPr="00C80EE9">
        <w:rPr>
          <w:i/>
          <w:iCs/>
        </w:rPr>
        <w:t>cash</w:t>
      </w:r>
      <w:r w:rsidR="003F7C2F" w:rsidRPr="00C80EE9">
        <w:t xml:space="preserve">) për reduktimin e varfërisë (skema e </w:t>
      </w:r>
      <w:r w:rsidRPr="00C80EE9">
        <w:t xml:space="preserve">NE dhe </w:t>
      </w:r>
      <w:r w:rsidR="003F7C2F" w:rsidRPr="00C80EE9">
        <w:t xml:space="preserve">pagesa për PAK dhe kujdestarët e tyre) zbatohen nga bashkitë si një funksion i deleguar, në emër të ministrisë përgjegjëse për mbrojtjen sociale. Roli i bashkive për administrimin e procesit të aplikimeve, vlerësimit të nevojave, menaxhimit të rasteve dhe pagesës së përfitimeve është megjithatë thelbësor dhe ka ngarkesë të konsiderueshme. </w:t>
      </w:r>
    </w:p>
    <w:p w14:paraId="42013DD0" w14:textId="0830E705" w:rsidR="003F7C2F" w:rsidRPr="00C80EE9" w:rsidRDefault="009C7FD8" w:rsidP="002C2D33">
      <w:pPr>
        <w:pStyle w:val="AAAAATEXXXX"/>
      </w:pPr>
      <w:r w:rsidRPr="00C80EE9">
        <w:rPr>
          <w:i/>
          <w:iCs/>
        </w:rPr>
        <w:t>Në fushën e i</w:t>
      </w:r>
      <w:r w:rsidR="003F7C2F" w:rsidRPr="00C80EE9">
        <w:rPr>
          <w:i/>
          <w:iCs/>
        </w:rPr>
        <w:t>nfrastruktur</w:t>
      </w:r>
      <w:r w:rsidRPr="00C80EE9">
        <w:rPr>
          <w:i/>
          <w:iCs/>
        </w:rPr>
        <w:t>ës</w:t>
      </w:r>
      <w:r w:rsidR="003F7C2F" w:rsidRPr="00C80EE9">
        <w:rPr>
          <w:i/>
          <w:iCs/>
        </w:rPr>
        <w:t xml:space="preserve"> dhe </w:t>
      </w:r>
      <w:r w:rsidR="00DD459A" w:rsidRPr="00C80EE9">
        <w:rPr>
          <w:i/>
          <w:iCs/>
        </w:rPr>
        <w:t xml:space="preserve">të </w:t>
      </w:r>
      <w:r w:rsidR="003F7C2F" w:rsidRPr="00C80EE9">
        <w:rPr>
          <w:i/>
          <w:iCs/>
        </w:rPr>
        <w:t>shërbime</w:t>
      </w:r>
      <w:r w:rsidRPr="00C80EE9">
        <w:rPr>
          <w:i/>
          <w:iCs/>
        </w:rPr>
        <w:t>ve</w:t>
      </w:r>
      <w:r w:rsidR="003F7C2F" w:rsidRPr="00C80EE9">
        <w:rPr>
          <w:i/>
          <w:iCs/>
        </w:rPr>
        <w:t xml:space="preserve"> publike</w:t>
      </w:r>
      <w:r w:rsidRPr="00C80EE9">
        <w:rPr>
          <w:i/>
          <w:iCs/>
        </w:rPr>
        <w:t xml:space="preserve"> i</w:t>
      </w:r>
      <w:r w:rsidR="003F7C2F" w:rsidRPr="00C80EE9">
        <w:t>nvestimet kapitale vendore veçanërisht nga të ardhurat e veta janë në përgjithësi të ulëta dhe të</w:t>
      </w:r>
      <w:r w:rsidR="00403630" w:rsidRPr="00C80EE9">
        <w:t xml:space="preserve"> </w:t>
      </w:r>
      <w:r w:rsidR="003F7C2F" w:rsidRPr="00C80EE9">
        <w:t xml:space="preserve">paqëndrueshme. Një pjesë </w:t>
      </w:r>
      <w:r w:rsidR="00986064" w:rsidRPr="00C80EE9">
        <w:t xml:space="preserve">e tyre </w:t>
      </w:r>
      <w:r w:rsidR="003F7C2F" w:rsidRPr="00C80EE9">
        <w:t>e konsiderueshme</w:t>
      </w:r>
      <w:r w:rsidR="00403630" w:rsidRPr="00C80EE9">
        <w:t xml:space="preserve"> </w:t>
      </w:r>
      <w:r w:rsidR="003F7C2F" w:rsidRPr="00C80EE9">
        <w:t xml:space="preserve">vjen nga grantet e kushtëzuara, përfshirë Fondin e Zhvillimit të Rajoneve apo investime të drejtpërdrejta nga Ministritë e </w:t>
      </w:r>
      <w:r w:rsidR="00986064" w:rsidRPr="00C80EE9">
        <w:t>linjës</w:t>
      </w:r>
      <w:r w:rsidR="003F7C2F" w:rsidRPr="00C80EE9">
        <w:t>. Roli i NJVV</w:t>
      </w:r>
      <w:r w:rsidR="00986064" w:rsidRPr="00C80EE9">
        <w:t>-ve</w:t>
      </w:r>
      <w:r w:rsidR="003F7C2F" w:rsidRPr="00C80EE9">
        <w:t xml:space="preserve"> në skemat kombëtare të financimit të investimeve në territoret dhe funksionet e tyre duket se ka ardhur në zbehje. </w:t>
      </w:r>
    </w:p>
    <w:p w14:paraId="16259852" w14:textId="40711CCB" w:rsidR="009C7FD8" w:rsidRPr="00C80EE9" w:rsidRDefault="009C7FD8" w:rsidP="002C2D33">
      <w:pPr>
        <w:pStyle w:val="AAAAATEXXXX"/>
      </w:pPr>
      <w:r w:rsidRPr="00C80EE9">
        <w:rPr>
          <w:i/>
          <w:iCs/>
        </w:rPr>
        <w:t>Sektori i f</w:t>
      </w:r>
      <w:r w:rsidR="003F7C2F" w:rsidRPr="00C80EE9">
        <w:rPr>
          <w:i/>
          <w:iCs/>
        </w:rPr>
        <w:t>urnizimi</w:t>
      </w:r>
      <w:r w:rsidRPr="00C80EE9">
        <w:rPr>
          <w:i/>
          <w:iCs/>
        </w:rPr>
        <w:t>t</w:t>
      </w:r>
      <w:r w:rsidR="003F7C2F" w:rsidRPr="00C80EE9">
        <w:rPr>
          <w:i/>
          <w:iCs/>
        </w:rPr>
        <w:t xml:space="preserve"> me ujë dhe kanalizime</w:t>
      </w:r>
      <w:r w:rsidRPr="00C80EE9">
        <w:t xml:space="preserve"> njeh</w:t>
      </w:r>
      <w:r w:rsidR="003F7C2F" w:rsidRPr="00C80EE9">
        <w:t xml:space="preserve"> përmirësime të vazhdueshme </w:t>
      </w:r>
      <w:r w:rsidR="00816195" w:rsidRPr="00C80EE9">
        <w:t>në aspektin e cilësisë së ujit dhe sistemit të kanalizimeve veçanërisht për</w:t>
      </w:r>
      <w:r w:rsidR="00313D05">
        <w:t xml:space="preserve"> </w:t>
      </w:r>
      <w:r w:rsidR="00816195" w:rsidRPr="00C80EE9">
        <w:t xml:space="preserve">sa </w:t>
      </w:r>
      <w:r w:rsidR="00313D05">
        <w:t>u</w:t>
      </w:r>
      <w:r w:rsidR="00816195" w:rsidRPr="00C80EE9">
        <w:t xml:space="preserve"> takon investimeve në ngritjen dhe</w:t>
      </w:r>
      <w:r w:rsidR="00BF58F9">
        <w:t>/</w:t>
      </w:r>
      <w:r w:rsidR="00816195" w:rsidRPr="00C80EE9">
        <w:t xml:space="preserve">ose përmirësimin e rrjetit të kanalizimeve, me fokus në zonat bregdetare, apo edhe trajtimin e ujërave të ndotura urbane. Gjithsesi, është një sektor me raste </w:t>
      </w:r>
      <w:r w:rsidR="003F7C2F" w:rsidRPr="00C80EE9">
        <w:t>informalitet</w:t>
      </w:r>
      <w:r w:rsidR="00816195" w:rsidRPr="00C80EE9">
        <w:t>i</w:t>
      </w:r>
      <w:r w:rsidR="003F7C2F" w:rsidRPr="00C80EE9">
        <w:t>, amortizim</w:t>
      </w:r>
      <w:r w:rsidR="00816195" w:rsidRPr="00C80EE9">
        <w:t>i</w:t>
      </w:r>
      <w:r w:rsidR="003F7C2F" w:rsidRPr="00C80EE9">
        <w:t xml:space="preserve"> të sistemit të furnizimit apo edhe efektshmëri të ulët operacionale. NJVV</w:t>
      </w:r>
      <w:r w:rsidR="00700B23" w:rsidRPr="00C80EE9">
        <w:t>-të</w:t>
      </w:r>
      <w:r w:rsidR="003F7C2F" w:rsidRPr="00C80EE9">
        <w:t xml:space="preserve"> veprojnë si aksionerë të vetëm të ndërmarrjeve të ujësjellësve (58 </w:t>
      </w:r>
      <w:r w:rsidR="00700B23" w:rsidRPr="00C80EE9">
        <w:t xml:space="preserve">shoqëri </w:t>
      </w:r>
      <w:r w:rsidR="003F7C2F" w:rsidRPr="00C80EE9">
        <w:t>të UK dhe 151 sisteme të ujësjellësve rurale).</w:t>
      </w:r>
      <w:r w:rsidRPr="00C80EE9">
        <w:t xml:space="preserve"> M</w:t>
      </w:r>
      <w:r w:rsidR="003F7C2F" w:rsidRPr="00C80EE9">
        <w:t xml:space="preserve">bulimi i territorit e veçanërisht </w:t>
      </w:r>
      <w:r w:rsidR="00700B23" w:rsidRPr="00C80EE9">
        <w:t xml:space="preserve">i </w:t>
      </w:r>
      <w:r w:rsidR="003F7C2F" w:rsidRPr="00C80EE9">
        <w:t>zonave rurale u rrit. Gjithsesi riorganizimi i shoqërive UK sipas parimit 1 shoqëri = 1 bashki nuk është përfunduar nga të gjitha shoqëritë UK</w:t>
      </w:r>
      <w:r w:rsidR="00BF58F9">
        <w:t>/</w:t>
      </w:r>
      <w:r w:rsidR="003F7C2F" w:rsidRPr="00C80EE9">
        <w:t>bashkitë. Aktualisht 58 shoqëritë UK me 100% të aksioneve në zotërim nga NJVV</w:t>
      </w:r>
      <w:r w:rsidR="00700B23" w:rsidRPr="00C80EE9">
        <w:t>-të</w:t>
      </w:r>
      <w:r w:rsidR="003F7C2F" w:rsidRPr="00C80EE9">
        <w:t xml:space="preserve"> përballen me një performancë të dobët financiare, nga ku 46 shoqëri subvencionohen nga qeveria qendrore për mbulimin e kostove operacione të mirëmbajtjes. </w:t>
      </w:r>
      <w:r w:rsidRPr="00C80EE9">
        <w:t>Ndaj qeveria qendrore, m</w:t>
      </w:r>
      <w:r w:rsidR="003F7C2F" w:rsidRPr="00C80EE9">
        <w:t xml:space="preserve">e qëllim përmirësimin e ofrimit të këtij shërbimi, planifikoi zbatimin e një reforme thelbësore në sektor me qasje kryesore rajonalizimin përmes agregimit të shoqërive </w:t>
      </w:r>
      <w:r w:rsidR="00017558" w:rsidRPr="00C80EE9">
        <w:t>të UK</w:t>
      </w:r>
      <w:r w:rsidR="00700B23" w:rsidRPr="00C80EE9">
        <w:t>-së</w:t>
      </w:r>
      <w:r w:rsidR="00017558" w:rsidRPr="00C80EE9">
        <w:t>, me qëllim krijimin e ekonomisë së shkallës dhe sigurimin e standardit në ofrimin e shërbimit dhe investimeve të mëdha infrastrukturore</w:t>
      </w:r>
      <w:r w:rsidR="00816195" w:rsidRPr="00C80EE9">
        <w:t xml:space="preserve">. </w:t>
      </w:r>
    </w:p>
    <w:p w14:paraId="219A7093" w14:textId="252AD29B" w:rsidR="003F7C2F" w:rsidRPr="00C80EE9" w:rsidRDefault="009C7FD8" w:rsidP="002C2D33">
      <w:pPr>
        <w:pStyle w:val="AAAAATEXXXX"/>
        <w:rPr>
          <w:i/>
          <w:iCs/>
        </w:rPr>
      </w:pPr>
      <w:r w:rsidRPr="00C80EE9">
        <w:rPr>
          <w:i/>
          <w:iCs/>
        </w:rPr>
        <w:t>Në fushën e t</w:t>
      </w:r>
      <w:r w:rsidR="003F7C2F" w:rsidRPr="00C80EE9">
        <w:rPr>
          <w:i/>
          <w:iCs/>
        </w:rPr>
        <w:t>ransporti</w:t>
      </w:r>
      <w:r w:rsidRPr="00C80EE9">
        <w:rPr>
          <w:i/>
          <w:iCs/>
        </w:rPr>
        <w:t>t</w:t>
      </w:r>
      <w:r w:rsidR="003F7C2F" w:rsidRPr="00C80EE9">
        <w:rPr>
          <w:i/>
          <w:iCs/>
        </w:rPr>
        <w:t xml:space="preserve"> publik</w:t>
      </w:r>
      <w:r w:rsidRPr="00C80EE9">
        <w:rPr>
          <w:i/>
          <w:iCs/>
        </w:rPr>
        <w:t xml:space="preserve"> </w:t>
      </w:r>
      <w:r w:rsidRPr="00C80EE9">
        <w:t xml:space="preserve">jo të </w:t>
      </w:r>
      <w:r w:rsidR="00700B23" w:rsidRPr="00C80EE9">
        <w:t xml:space="preserve">gjitha </w:t>
      </w:r>
      <w:r w:rsidRPr="00C80EE9">
        <w:t>bashkitë e ofrojnë këtë shërbim (22 nuk e ofrojnë), ndërsa mbetet një shërbim i nënfinancuar</w:t>
      </w:r>
      <w:r w:rsidR="003F7C2F" w:rsidRPr="00C80EE9">
        <w:rPr>
          <w:rStyle w:val="FootnoteReference"/>
        </w:rPr>
        <w:footnoteReference w:id="18"/>
      </w:r>
      <w:r w:rsidR="003F7C2F" w:rsidRPr="00C80EE9">
        <w:t>. Bashkitë më së shumti merren me dhënien e lejeve</w:t>
      </w:r>
      <w:r w:rsidR="00BF58F9">
        <w:t>/</w:t>
      </w:r>
      <w:r w:rsidR="003F7C2F" w:rsidRPr="00C80EE9">
        <w:t>ose miratimet paraprake për transport urban dhe interurban. Shpenzimet për transportin publik zënë rreth 1% të totalit të buxhetit të bashkive</w:t>
      </w:r>
      <w:r w:rsidR="003F7C2F" w:rsidRPr="00C80EE9">
        <w:rPr>
          <w:rStyle w:val="FootnoteReference"/>
        </w:rPr>
        <w:footnoteReference w:id="19"/>
      </w:r>
      <w:r w:rsidR="003F7C2F" w:rsidRPr="00C80EE9">
        <w:t xml:space="preserve">. </w:t>
      </w:r>
    </w:p>
    <w:p w14:paraId="76C5317C" w14:textId="010EB30C" w:rsidR="003F7C2F" w:rsidRPr="00C80EE9" w:rsidRDefault="00017558" w:rsidP="002C2D33">
      <w:pPr>
        <w:pStyle w:val="AAAAATEXXXX"/>
        <w:rPr>
          <w:i/>
          <w:iCs/>
        </w:rPr>
      </w:pPr>
      <w:r w:rsidRPr="00C80EE9">
        <w:rPr>
          <w:i/>
          <w:iCs/>
        </w:rPr>
        <w:t>Në fushën e m</w:t>
      </w:r>
      <w:r w:rsidR="003F7C2F" w:rsidRPr="00C80EE9">
        <w:rPr>
          <w:i/>
          <w:iCs/>
        </w:rPr>
        <w:t>jedisi</w:t>
      </w:r>
      <w:r w:rsidRPr="00C80EE9">
        <w:rPr>
          <w:i/>
          <w:iCs/>
        </w:rPr>
        <w:t xml:space="preserve">t </w:t>
      </w:r>
      <w:r w:rsidRPr="00C80EE9">
        <w:t xml:space="preserve">progresi është i lidhur përgjithësisht </w:t>
      </w:r>
      <w:r w:rsidR="00816195" w:rsidRPr="00C80EE9">
        <w:t xml:space="preserve">me shtimin e sipërfaqeve të gjelbra, </w:t>
      </w:r>
      <w:r w:rsidR="00DD314E" w:rsidRPr="00C80EE9">
        <w:t>mbjelljen e pemëve dhe fushatat ndërgjegjësuese për mbrojtjen mjedisit</w:t>
      </w:r>
      <w:r w:rsidR="00DD314E" w:rsidRPr="00C80EE9">
        <w:rPr>
          <w:rStyle w:val="FootnoteReference"/>
        </w:rPr>
        <w:footnoteReference w:id="20"/>
      </w:r>
      <w:r w:rsidR="00DD314E" w:rsidRPr="00C80EE9">
        <w:t xml:space="preserve">, si masa për përmirësimin e mjedisit e </w:t>
      </w:r>
      <w:r w:rsidR="00816195" w:rsidRPr="00C80EE9">
        <w:t xml:space="preserve">cilësisë së ajrit, edhe pse shoqërohet </w:t>
      </w:r>
      <w:r w:rsidRPr="00C80EE9">
        <w:t>me</w:t>
      </w:r>
      <w:r w:rsidRPr="00C80EE9">
        <w:rPr>
          <w:i/>
          <w:iCs/>
        </w:rPr>
        <w:t xml:space="preserve"> </w:t>
      </w:r>
      <w:r w:rsidR="003F7C2F" w:rsidRPr="00C80EE9">
        <w:t xml:space="preserve">paqartësi për sa i përket ndarjes së pushteteve mes niveleve të ndryshme të qeverisjes. </w:t>
      </w:r>
    </w:p>
    <w:p w14:paraId="0099F4FA" w14:textId="33A4037C" w:rsidR="003F7C2F" w:rsidRPr="00C80EE9" w:rsidRDefault="00195719" w:rsidP="002C2D33">
      <w:pPr>
        <w:pStyle w:val="AAAAATEXXXX"/>
      </w:pPr>
      <w:r w:rsidRPr="00C80EE9">
        <w:rPr>
          <w:i/>
          <w:iCs/>
        </w:rPr>
        <w:t>Lidhur me m</w:t>
      </w:r>
      <w:r w:rsidR="003F7C2F" w:rsidRPr="00C80EE9">
        <w:rPr>
          <w:i/>
          <w:iCs/>
        </w:rPr>
        <w:t>betjet</w:t>
      </w:r>
      <w:r w:rsidRPr="00C80EE9">
        <w:rPr>
          <w:i/>
          <w:iCs/>
        </w:rPr>
        <w:t xml:space="preserve">, </w:t>
      </w:r>
      <w:r w:rsidRPr="00C80EE9">
        <w:t>RAT</w:t>
      </w:r>
      <w:r w:rsidR="003F7C2F" w:rsidRPr="00C80EE9">
        <w:t xml:space="preserve"> ishte një hap i madh dhe pozitiv në lidhje me </w:t>
      </w:r>
      <w:r w:rsidR="00F31154" w:rsidRPr="00C80EE9">
        <w:t>efic</w:t>
      </w:r>
      <w:r w:rsidR="00313D05">
        <w:t>i</w:t>
      </w:r>
      <w:r w:rsidR="003F7C2F" w:rsidRPr="00C80EE9">
        <w:t xml:space="preserve">encën e shërbimit të menaxhimit të integruar të mbetjeve. Mbulimi i popullsisë me shërbimin bazë është përmirësuar dukshëm (60% </w:t>
      </w:r>
      <w:r w:rsidR="006D5071">
        <w:t>m</w:t>
      </w:r>
      <w:r w:rsidR="003F7C2F" w:rsidRPr="00C80EE9">
        <w:t xml:space="preserve">ë 2015 në 89% </w:t>
      </w:r>
      <w:r w:rsidR="006D5071">
        <w:t>m</w:t>
      </w:r>
      <w:r w:rsidR="003F7C2F" w:rsidRPr="00C80EE9">
        <w:t>ë 2021)</w:t>
      </w:r>
      <w:r w:rsidR="003F7C2F" w:rsidRPr="00C80EE9">
        <w:rPr>
          <w:rStyle w:val="FootnoteReference"/>
        </w:rPr>
        <w:footnoteReference w:id="21"/>
      </w:r>
      <w:r w:rsidR="009C7FD8" w:rsidRPr="00C80EE9">
        <w:t>, ndonëse k</w:t>
      </w:r>
      <w:r w:rsidR="003F7C2F" w:rsidRPr="00C80EE9">
        <w:t xml:space="preserve">ënaqësia e njerëzve me shërbimin është rreth 45%, afërsisht në të njëjtin nivel me shërbimet e tjera. Impiantet e trajtimit të mbetjeve thuajse po përfundojnë ose janë parashikuar të investohen në të gjithë rajonet/zonat e mbetjeve duke arritur që pjesa më e madhe e vendit të trajtojë mbetjet në </w:t>
      </w:r>
      <w:r w:rsidRPr="00C80EE9">
        <w:t xml:space="preserve">impiante të licencuar e modernë, duke nënvizuar nga ana tjetër edhe </w:t>
      </w:r>
      <w:r w:rsidR="003F7C2F" w:rsidRPr="00C80EE9">
        <w:t>kosto</w:t>
      </w:r>
      <w:r w:rsidRPr="00C80EE9">
        <w:t>n</w:t>
      </w:r>
      <w:r w:rsidR="003F7C2F" w:rsidRPr="00C80EE9">
        <w:t xml:space="preserve"> </w:t>
      </w:r>
      <w:r w:rsidRPr="00C80EE9">
        <w:t>e</w:t>
      </w:r>
      <w:r w:rsidR="003F7C2F" w:rsidRPr="00C80EE9">
        <w:t xml:space="preserve"> konsiderueshme për trajtimin e mbetjeve. Vend-depozitimet e përdorura më përpara</w:t>
      </w:r>
      <w:r w:rsidR="00403630" w:rsidRPr="00C80EE9">
        <w:t xml:space="preserve"> </w:t>
      </w:r>
      <w:r w:rsidR="003F7C2F" w:rsidRPr="00C80EE9">
        <w:t>kan</w:t>
      </w:r>
      <w:r w:rsidR="003F7C2F" w:rsidRPr="00C80EE9">
        <w:rPr>
          <w:color w:val="1D2228"/>
          <w:shd w:val="clear" w:color="auto" w:fill="FFFFFF"/>
        </w:rPr>
        <w:t>ë</w:t>
      </w:r>
      <w:r w:rsidR="003F7C2F" w:rsidRPr="00C80EE9">
        <w:t xml:space="preserve"> nevojë për një përpjekje serioze financiare, investimi në projektet e mbylljes të së cilave, mund të jetë përtej mundësive të bashkive. </w:t>
      </w:r>
    </w:p>
    <w:p w14:paraId="5311ECDB" w14:textId="140777D4" w:rsidR="003F7C2F" w:rsidRPr="00C80EE9" w:rsidRDefault="009C7FD8" w:rsidP="002C2D33">
      <w:pPr>
        <w:pStyle w:val="AAAAATEXXXX"/>
      </w:pPr>
      <w:r w:rsidRPr="00C80EE9">
        <w:rPr>
          <w:i/>
          <w:iCs/>
        </w:rPr>
        <w:t>Në fushën e s</w:t>
      </w:r>
      <w:r w:rsidR="003F7C2F" w:rsidRPr="00C80EE9">
        <w:rPr>
          <w:i/>
          <w:iCs/>
        </w:rPr>
        <w:t>iguri</w:t>
      </w:r>
      <w:r w:rsidRPr="00C80EE9">
        <w:rPr>
          <w:i/>
          <w:iCs/>
        </w:rPr>
        <w:t xml:space="preserve">së </w:t>
      </w:r>
      <w:r w:rsidRPr="00C80EE9">
        <w:t>t</w:t>
      </w:r>
      <w:r w:rsidR="003F7C2F" w:rsidRPr="00C80EE9">
        <w:t>ransferimi te bashkitë konsiderohet një arritje e procesit të decentralizimit</w:t>
      </w:r>
      <w:r w:rsidR="00725F5A" w:rsidRPr="00C80EE9">
        <w:t xml:space="preserve">: </w:t>
      </w:r>
      <w:r w:rsidR="006D5071">
        <w:t>m</w:t>
      </w:r>
      <w:r w:rsidR="003F7C2F" w:rsidRPr="00C80EE9">
        <w:t>ë 2021 krahasimisht me 2015 ka më shumë stacione të MZSH</w:t>
      </w:r>
      <w:r w:rsidR="00253B24" w:rsidRPr="00C80EE9">
        <w:t>-së</w:t>
      </w:r>
      <w:r w:rsidR="003F7C2F" w:rsidRPr="00C80EE9">
        <w:t xml:space="preserve"> për bashkitë, si dhe burime njerëzore dhe pajisje e mjete për ofrimin e këtij shërbimi (38 stacione në 2015 kundrejt 70 stacione </w:t>
      </w:r>
      <w:r w:rsidR="006D5071">
        <w:t>m</w:t>
      </w:r>
      <w:r w:rsidR="003F7C2F" w:rsidRPr="00C80EE9">
        <w:t xml:space="preserve">ë 2020) dhe më shumë mbulim në territor me punonjës për mbrojtjen dhe shpëtimin nga zjarri dhe shpëtimin (738 punonjës </w:t>
      </w:r>
      <w:r w:rsidR="006D5071">
        <w:t>m</w:t>
      </w:r>
      <w:r w:rsidR="003F7C2F" w:rsidRPr="00C80EE9">
        <w:t xml:space="preserve">ë 2015 kundrejt 1250 punonjës </w:t>
      </w:r>
      <w:r w:rsidR="006D5071">
        <w:t>m</w:t>
      </w:r>
      <w:r w:rsidR="003F7C2F" w:rsidRPr="00C80EE9">
        <w:t xml:space="preserve">ë 2021). </w:t>
      </w:r>
      <w:r w:rsidRPr="00C80EE9">
        <w:t>Ndërsa, m</w:t>
      </w:r>
      <w:r w:rsidR="003F7C2F" w:rsidRPr="00C80EE9">
        <w:t>brojtj</w:t>
      </w:r>
      <w:r w:rsidRPr="00C80EE9">
        <w:t>a</w:t>
      </w:r>
      <w:r w:rsidR="003F7C2F" w:rsidRPr="00C80EE9">
        <w:t xml:space="preserve"> civile</w:t>
      </w:r>
      <w:r w:rsidRPr="00C80EE9">
        <w:t xml:space="preserve"> njeh arritje përgjithësisht ligjore (miratimi i </w:t>
      </w:r>
      <w:r w:rsidR="003F7C2F" w:rsidRPr="00C80EE9">
        <w:t xml:space="preserve">ligjit nr. 45/2019 </w:t>
      </w:r>
      <w:r w:rsidR="00CB6207">
        <w:t>“</w:t>
      </w:r>
      <w:r w:rsidR="003F7C2F" w:rsidRPr="00C80EE9">
        <w:t>Për mbrojtjen civile</w:t>
      </w:r>
      <w:r w:rsidR="00CB6207">
        <w:t>”</w:t>
      </w:r>
      <w:r w:rsidR="003F7C2F" w:rsidRPr="00C80EE9">
        <w:t xml:space="preserve"> dhe paketës së akteve nënligjore</w:t>
      </w:r>
      <w:r w:rsidRPr="00C80EE9">
        <w:t>)</w:t>
      </w:r>
      <w:r w:rsidR="003F7C2F" w:rsidRPr="00C80EE9">
        <w:t xml:space="preserve"> të cilat kanë qartësuar kompetencat dhe rolin e autoriteteve vendore në fushën e mbrojtjes civile duke i dhënë rol të qartë strukturave vendore në parandalimi</w:t>
      </w:r>
      <w:r w:rsidR="00725F5A" w:rsidRPr="00C80EE9">
        <w:t>n</w:t>
      </w:r>
      <w:r w:rsidR="003F7C2F" w:rsidRPr="00C80EE9">
        <w:t>, përballimi</w:t>
      </w:r>
      <w:r w:rsidR="00725F5A" w:rsidRPr="00C80EE9">
        <w:t>n</w:t>
      </w:r>
      <w:r w:rsidR="003F7C2F" w:rsidRPr="00C80EE9">
        <w:t xml:space="preserve">, vlerësimin e dëmeve dhe rindërtimi. </w:t>
      </w:r>
    </w:p>
    <w:p w14:paraId="2A604B7A" w14:textId="0738BD82" w:rsidR="003F7C2F" w:rsidRPr="00C80EE9" w:rsidRDefault="00765088" w:rsidP="002C2D33">
      <w:pPr>
        <w:pStyle w:val="AAAAATEXXXX"/>
        <w:rPr>
          <w:i/>
          <w:iCs/>
        </w:rPr>
      </w:pPr>
      <w:r w:rsidRPr="00C80EE9">
        <w:rPr>
          <w:i/>
          <w:iCs/>
        </w:rPr>
        <w:t xml:space="preserve">D. </w:t>
      </w:r>
      <w:r w:rsidR="003F7C2F" w:rsidRPr="00C80EE9">
        <w:rPr>
          <w:i/>
          <w:iCs/>
        </w:rPr>
        <w:t>Forcimi i qeverisjes së mirë në nivel vendor</w:t>
      </w:r>
    </w:p>
    <w:p w14:paraId="4B3C48E2" w14:textId="575C4C63" w:rsidR="003F7C2F" w:rsidRPr="00C80EE9" w:rsidRDefault="003F7C2F" w:rsidP="002C2D33">
      <w:pPr>
        <w:pStyle w:val="AAAAATEXXXX"/>
      </w:pPr>
      <w:r w:rsidRPr="00C80EE9">
        <w:t>Shtylla e katërt dhe e fundit e strategjisë</w:t>
      </w:r>
      <w:r w:rsidR="00A87C57" w:rsidRPr="00C80EE9">
        <w:t xml:space="preserve"> </w:t>
      </w:r>
      <w:r w:rsidR="00303ED4" w:rsidRPr="00C80EE9">
        <w:t>2015</w:t>
      </w:r>
      <w:r w:rsidR="00812180" w:rsidRPr="00C80EE9">
        <w:t>–2</w:t>
      </w:r>
      <w:r w:rsidR="00303ED4" w:rsidRPr="00C80EE9">
        <w:t>022</w:t>
      </w:r>
      <w:r w:rsidRPr="00C80EE9">
        <w:t xml:space="preserve"> fokusohet te forcimi i qeverisjes së mirë në nivel vendor nëpërmjet rritjes së kapaciteteve të punonjësve të administratës vendore për të dhënë shërbime më të mira, </w:t>
      </w:r>
      <w:r w:rsidR="00C713D4" w:rsidRPr="00C80EE9">
        <w:t xml:space="preserve">te </w:t>
      </w:r>
      <w:r w:rsidRPr="00C80EE9">
        <w:t xml:space="preserve">transparenca dhe llogaridhënia në rritje e strukturave të qeverisjes vendore, ashtu </w:t>
      </w:r>
      <w:r w:rsidR="00C713D4" w:rsidRPr="00C80EE9">
        <w:t xml:space="preserve">si dhe te </w:t>
      </w:r>
      <w:r w:rsidRPr="00C80EE9">
        <w:t>ndjekja e agjendës së integrimit evropian në nivel vendor. Në këndvështrimin e progresit strategjik, ky objektiv është ndër objektivat me realizueshmëri të lartë</w:t>
      </w:r>
      <w:r w:rsidR="00A87C57" w:rsidRPr="00C80EE9">
        <w:rPr>
          <w:rStyle w:val="FootnoteReference"/>
        </w:rPr>
        <w:footnoteReference w:id="22"/>
      </w:r>
      <w:r w:rsidRPr="00C80EE9">
        <w:t>.</w:t>
      </w:r>
    </w:p>
    <w:p w14:paraId="21D9B196" w14:textId="2075BF9C" w:rsidR="00BC118E" w:rsidRPr="00C80EE9" w:rsidRDefault="00BC118E" w:rsidP="002C2D33">
      <w:pPr>
        <w:pStyle w:val="AAAAATEXXXX"/>
      </w:pPr>
      <w:r w:rsidRPr="00C80EE9">
        <w:t>Progres i rëndësishëm është arritur në transparencën e veprimtarisë së këshillave të cilët kanë tashmë faqet e tyre</w:t>
      </w:r>
      <w:r w:rsidR="00C713D4" w:rsidRPr="00C80EE9">
        <w:t xml:space="preserve"> në</w:t>
      </w:r>
      <w:r w:rsidRPr="00C80EE9">
        <w:t xml:space="preserve"> internet, publikojnë rregullisht vendimet</w:t>
      </w:r>
      <w:r w:rsidR="00C713D4" w:rsidRPr="00C80EE9">
        <w:t>,</w:t>
      </w:r>
      <w:r w:rsidRPr="00C80EE9">
        <w:t xml:space="preserve"> si dhe</w:t>
      </w:r>
      <w:r w:rsidR="00403630" w:rsidRPr="00C80EE9">
        <w:t xml:space="preserve"> </w:t>
      </w:r>
      <w:r w:rsidRPr="00C80EE9">
        <w:t xml:space="preserve">transmetojnë drejtpërsëdrejti mbledhjet e </w:t>
      </w:r>
      <w:r w:rsidR="008A392B" w:rsidRPr="00C80EE9">
        <w:t>këshillave</w:t>
      </w:r>
      <w:r w:rsidR="00C713D4" w:rsidRPr="00C80EE9">
        <w:t>,</w:t>
      </w:r>
      <w:r w:rsidR="00403630" w:rsidRPr="00C80EE9">
        <w:t xml:space="preserve"> </w:t>
      </w:r>
      <w:r w:rsidRPr="00C80EE9">
        <w:t xml:space="preserve">mundësuar kjo prej përmirësimit të ndërfaqeve të </w:t>
      </w:r>
      <w:r w:rsidR="008A392B" w:rsidRPr="00C80EE9">
        <w:t xml:space="preserve">këshillave bashkiakë </w:t>
      </w:r>
      <w:r w:rsidRPr="00C80EE9">
        <w:t xml:space="preserve">sipas standardeve vendore. Këto përmirësime mundësojnë gjithashtu funksionimin e regjistrave elektronikë të konsultimit dhe të trajtimit të kërkesave (fizikisht dhe </w:t>
      </w:r>
      <w:r w:rsidR="00812180" w:rsidRPr="00C80EE9">
        <w:rPr>
          <w:i/>
          <w:iCs/>
        </w:rPr>
        <w:t>online</w:t>
      </w:r>
      <w:r w:rsidRPr="00C80EE9">
        <w:t xml:space="preserve">). Është shënuar gjithashtu një përmirësim i balancës gjinore në </w:t>
      </w:r>
      <w:r w:rsidR="008A392B" w:rsidRPr="00C80EE9">
        <w:t>këshillat bashkiakë</w:t>
      </w:r>
      <w:r w:rsidR="00C713D4" w:rsidRPr="00C80EE9">
        <w:t>, në të cilët numri</w:t>
      </w:r>
      <w:r w:rsidRPr="00C80EE9">
        <w:t xml:space="preserve"> i grave të zgjedhura është rritur</w:t>
      </w:r>
      <w:r w:rsidR="00403630" w:rsidRPr="00C80EE9">
        <w:t xml:space="preserve"> </w:t>
      </w:r>
      <w:r w:rsidRPr="00C80EE9">
        <w:t xml:space="preserve">nga 35% </w:t>
      </w:r>
      <w:r w:rsidR="006D5071">
        <w:t>m</w:t>
      </w:r>
      <w:r w:rsidRPr="00C80EE9">
        <w:t xml:space="preserve">ë 2015 në rreth 45% </w:t>
      </w:r>
      <w:r w:rsidR="006D5071">
        <w:t>m</w:t>
      </w:r>
      <w:r w:rsidRPr="00C80EE9">
        <w:t>ë 2020</w:t>
      </w:r>
      <w:r w:rsidRPr="00C80EE9">
        <w:rPr>
          <w:rStyle w:val="FootnoteReference"/>
        </w:rPr>
        <w:footnoteReference w:id="23"/>
      </w:r>
      <w:r w:rsidRPr="00C80EE9">
        <w:t>.</w:t>
      </w:r>
    </w:p>
    <w:p w14:paraId="377E859C" w14:textId="765A4EF1" w:rsidR="00BC118E" w:rsidRPr="00C80EE9" w:rsidRDefault="00BC118E" w:rsidP="002C2D33">
      <w:pPr>
        <w:pStyle w:val="AAAAATEXXXX"/>
      </w:pPr>
      <w:r w:rsidRPr="00C80EE9">
        <w:t>Gjithashtu, raportohet ecuri e suksesshme lidhur me ndërgjegjësimin e bashkive mbi transparencën dhe integritetin. 21 bashki</w:t>
      </w:r>
      <w:r w:rsidRPr="00C80EE9">
        <w:rPr>
          <w:rStyle w:val="FootnoteReference"/>
        </w:rPr>
        <w:footnoteReference w:id="24"/>
      </w:r>
      <w:r w:rsidRPr="00C80EE9">
        <w:t xml:space="preserve"> kanë hartuar dhe janë duke zbatuar plane</w:t>
      </w:r>
      <w:r w:rsidR="00E51147" w:rsidRPr="00C80EE9">
        <w:t>t</w:t>
      </w:r>
      <w:r w:rsidRPr="00C80EE9">
        <w:t xml:space="preserve"> e tyre të integritetit, ndërkohë që asnjë bashki nuk ka pasur më parë një plan të tillë. Bashkitë kanë tashmë metodologjinë për hartimin e Planit të Integritetit dhe Kodit Standard të Sjelljes. Zbatueshmëria varion nga 50-80% që vitin e parë të hartimit të planit në disa prej bashkive</w:t>
      </w:r>
      <w:r w:rsidRPr="00C80EE9">
        <w:rPr>
          <w:rStyle w:val="FootnoteReference"/>
        </w:rPr>
        <w:footnoteReference w:id="25"/>
      </w:r>
      <w:r w:rsidRPr="00C80EE9">
        <w:t xml:space="preserve">. Ndërsa procesi i hartimit të këtyre planeve ka ndjekur një qasje vullnetare nga ana e bashkive, tashmë është e nevojshme plotësimi i të </w:t>
      </w:r>
      <w:r w:rsidR="00E51147" w:rsidRPr="00C80EE9">
        <w:t xml:space="preserve">gjitha </w:t>
      </w:r>
      <w:r w:rsidRPr="00C80EE9">
        <w:t xml:space="preserve">bashkive me plane të personalizuara të integritetit. </w:t>
      </w:r>
    </w:p>
    <w:p w14:paraId="0BD87B68" w14:textId="3EE41870" w:rsidR="00BC118E" w:rsidRPr="00C80EE9" w:rsidRDefault="00BC118E" w:rsidP="002C2D33">
      <w:pPr>
        <w:pStyle w:val="AAAAATEXXXX"/>
      </w:pPr>
      <w:r w:rsidRPr="00C80EE9">
        <w:t xml:space="preserve">Aspekti i fundit i kësaj shtylle ka të bëjë me </w:t>
      </w:r>
      <w:r w:rsidR="00E51147" w:rsidRPr="00C80EE9">
        <w:t xml:space="preserve">përparimin </w:t>
      </w:r>
      <w:r w:rsidRPr="00C80EE9">
        <w:t>e agjendës së integrimit evropian në nivel vendor nëpërmjet arritjes së standardeve dhe zbatimit të praktikave të mira të BE-së në nivel vendor, rritjes së kapaciteteve të administratës vendore për të përmbushur rolin e tyre në procesin e integrimit</w:t>
      </w:r>
      <w:r w:rsidR="00E51147" w:rsidRPr="00C80EE9">
        <w:t>,</w:t>
      </w:r>
      <w:r w:rsidRPr="00C80EE9">
        <w:t xml:space="preserve"> përfshirë atë lidhur me absorbimin dhe zbatimin e</w:t>
      </w:r>
      <w:r w:rsidR="00403630" w:rsidRPr="00C80EE9">
        <w:t xml:space="preserve"> </w:t>
      </w:r>
      <w:r w:rsidRPr="00C80EE9">
        <w:t>projekte</w:t>
      </w:r>
      <w:r w:rsidR="00E51147" w:rsidRPr="00C80EE9">
        <w:t>ve</w:t>
      </w:r>
      <w:r w:rsidRPr="00C80EE9">
        <w:t xml:space="preserve"> të financuara nga BE, krijimin e partneriteteve ndërbashkiak</w:t>
      </w:r>
      <w:r w:rsidR="00E51147" w:rsidRPr="00C80EE9">
        <w:t>e</w:t>
      </w:r>
      <w:r w:rsidRPr="00C80EE9">
        <w:t xml:space="preserve"> dhe rajonal</w:t>
      </w:r>
      <w:r w:rsidR="00E51147" w:rsidRPr="00C80EE9">
        <w:t>e</w:t>
      </w:r>
      <w:r w:rsidRPr="00C80EE9">
        <w:t xml:space="preserve"> me NJVV-të në vendet fqinje nëpërmjet programeve ndërkufitare dhe </w:t>
      </w:r>
      <w:r w:rsidR="00E51147" w:rsidRPr="00C80EE9">
        <w:t>ndërkombëtare</w:t>
      </w:r>
      <w:r w:rsidRPr="00C80EE9">
        <w:t xml:space="preserve">. </w:t>
      </w:r>
    </w:p>
    <w:p w14:paraId="0B02EE12" w14:textId="25CD98E5" w:rsidR="00BC118E" w:rsidRPr="00C80EE9" w:rsidRDefault="00BC118E" w:rsidP="002C2D33">
      <w:pPr>
        <w:pStyle w:val="AAAAATEXXXX"/>
      </w:pPr>
      <w:r w:rsidRPr="00C80EE9">
        <w:t xml:space="preserve">Aktualisht të gjitha bashkitë kanë ngritur njësitë e tyre të Integrimit Evropian, sipas udhëzimeve ligjore. </w:t>
      </w:r>
      <w:r w:rsidR="00EC7E71" w:rsidRPr="00C80EE9">
        <w:t xml:space="preserve">Ndër të tjera, këto </w:t>
      </w:r>
      <w:r w:rsidRPr="00C80EE9">
        <w:t xml:space="preserve">njësi janë aftësuar për </w:t>
      </w:r>
      <w:r w:rsidR="00EC7E71" w:rsidRPr="00C80EE9">
        <w:t xml:space="preserve">të </w:t>
      </w:r>
      <w:r w:rsidRPr="00C80EE9">
        <w:t>raportuar lidhur me performancën e bashkive në këndvështrim</w:t>
      </w:r>
      <w:r w:rsidR="00EC7E71" w:rsidRPr="00C80EE9">
        <w:t>in</w:t>
      </w:r>
      <w:r w:rsidRPr="00C80EE9">
        <w:t xml:space="preserve"> e procesit të Integrimit Evropian. Gjithashtu vërehet se është bërë progres i rëndësishëm në rritjen e kapaciteteve absorbuese të bashkive për projekte me fonde të BE-</w:t>
      </w:r>
      <w:r w:rsidR="00EC7E71" w:rsidRPr="00C80EE9">
        <w:t>s</w:t>
      </w:r>
      <w:r w:rsidRPr="00C80EE9">
        <w:t xml:space="preserve">ë. Në 5 </w:t>
      </w:r>
      <w:r w:rsidR="006D5071">
        <w:t>vjetët</w:t>
      </w:r>
      <w:r w:rsidRPr="00C80EE9">
        <w:t xml:space="preserve"> e fundit (2017</w:t>
      </w:r>
      <w:r w:rsidR="00812180" w:rsidRPr="00C80EE9">
        <w:t>–2</w:t>
      </w:r>
      <w:r w:rsidRPr="00C80EE9">
        <w:t>021) bashkitë janë përfituese të 148 projekte</w:t>
      </w:r>
      <w:r w:rsidR="00EC7E71" w:rsidRPr="00C80EE9">
        <w:t>ve</w:t>
      </w:r>
      <w:r w:rsidRPr="00C80EE9">
        <w:t>, ku pjesa më e madhe e tyre financohen nga programet IPA</w:t>
      </w:r>
      <w:r w:rsidRPr="00C80EE9">
        <w:rPr>
          <w:rStyle w:val="FootnoteReference"/>
        </w:rPr>
        <w:footnoteReference w:id="26"/>
      </w:r>
      <w:r w:rsidRPr="00C80EE9">
        <w:t>.</w:t>
      </w:r>
      <w:r w:rsidR="00403630" w:rsidRPr="00C80EE9">
        <w:t xml:space="preserve"> </w:t>
      </w:r>
      <w:r w:rsidRPr="00C80EE9">
        <w:t>Vetëm në 2021 bashkitë janë përfituese të 74 projekteve nga BE</w:t>
      </w:r>
      <w:r w:rsidR="00EC7E71" w:rsidRPr="00C80EE9">
        <w:t>-ja</w:t>
      </w:r>
      <w:r w:rsidRPr="00C80EE9">
        <w:t>.</w:t>
      </w:r>
    </w:p>
    <w:p w14:paraId="516531AC" w14:textId="7818DB83" w:rsidR="00051458" w:rsidRPr="00C80EE9" w:rsidRDefault="00706329" w:rsidP="002C2D33">
      <w:pPr>
        <w:pStyle w:val="AAAAATEXXXX"/>
        <w:rPr>
          <w:b/>
        </w:rPr>
      </w:pPr>
      <w:bookmarkStart w:id="20" w:name="_Toc131157169"/>
      <w:r w:rsidRPr="006D5071">
        <w:rPr>
          <w:b/>
          <w:i/>
        </w:rPr>
        <w:t>Sfidat</w:t>
      </w:r>
      <w:bookmarkEnd w:id="20"/>
    </w:p>
    <w:p w14:paraId="04BD18C0" w14:textId="01311667" w:rsidR="00706329" w:rsidRPr="00C80EE9" w:rsidRDefault="00706329" w:rsidP="002C2D33">
      <w:pPr>
        <w:pStyle w:val="AAAAATEXXXX"/>
      </w:pPr>
      <w:r w:rsidRPr="00C80EE9">
        <w:t>P</w:t>
      </w:r>
      <w:r w:rsidR="00A7616A" w:rsidRPr="00C80EE9">
        <w:t>ë</w:t>
      </w:r>
      <w:r w:rsidRPr="00C80EE9">
        <w:t>rtej arritjeve t</w:t>
      </w:r>
      <w:r w:rsidR="00A7616A" w:rsidRPr="00C80EE9">
        <w:t>ë</w:t>
      </w:r>
      <w:r w:rsidRPr="00C80EE9">
        <w:t xml:space="preserve"> akumuluara gjat</w:t>
      </w:r>
      <w:r w:rsidR="00A7616A" w:rsidRPr="00C80EE9">
        <w:t>ë</w:t>
      </w:r>
      <w:r w:rsidRPr="00C80EE9">
        <w:t xml:space="preserve"> viteve, procesi i decentralizimit </w:t>
      </w:r>
      <w:r w:rsidR="00A7616A" w:rsidRPr="00C80EE9">
        <w:t>ka hasur një sërë sfidash</w:t>
      </w:r>
      <w:r w:rsidR="00A7616A" w:rsidRPr="00C80EE9">
        <w:rPr>
          <w:rStyle w:val="FootnoteReference"/>
        </w:rPr>
        <w:footnoteReference w:id="27"/>
      </w:r>
      <w:r w:rsidR="00A7616A" w:rsidRPr="00C80EE9">
        <w:t>, për të cilat adresimi i tyre do të konsolidonte më tej decentralizimin duke siguruar</w:t>
      </w:r>
      <w:r w:rsidRPr="00C80EE9">
        <w:t xml:space="preserve"> shërbime </w:t>
      </w:r>
      <w:r w:rsidR="00C47E5C" w:rsidRPr="00C80EE9">
        <w:t xml:space="preserve">me </w:t>
      </w:r>
      <w:r w:rsidR="00A7616A" w:rsidRPr="00C80EE9">
        <w:t>cilësi më të lartë, më afër qytetarëve dhe më</w:t>
      </w:r>
      <w:r w:rsidRPr="00C80EE9">
        <w:t xml:space="preserve"> </w:t>
      </w:r>
      <w:r w:rsidR="00F31154" w:rsidRPr="00C80EE9">
        <w:t>efic</w:t>
      </w:r>
      <w:r w:rsidRPr="00C80EE9">
        <w:t>e</w:t>
      </w:r>
      <w:r w:rsidR="00A7616A" w:rsidRPr="00C80EE9">
        <w:t>nte</w:t>
      </w:r>
      <w:r w:rsidRPr="00C80EE9">
        <w:t xml:space="preserve"> n</w:t>
      </w:r>
      <w:r w:rsidR="00172D24" w:rsidRPr="00C80EE9">
        <w:t xml:space="preserve">ë të gjithë territorin e vendit, sikurse shfrytëzimi i gjithë potencialit të saj për shërbime cilësore drejt zhvillimit ekonomik vendor. </w:t>
      </w:r>
      <w:r w:rsidR="00A7616A" w:rsidRPr="00C80EE9">
        <w:t>Në</w:t>
      </w:r>
      <w:r w:rsidR="00172D24" w:rsidRPr="00C80EE9">
        <w:t xml:space="preserve"> mënyrë të përgjithshme </w:t>
      </w:r>
      <w:r w:rsidR="00A7616A" w:rsidRPr="00C80EE9">
        <w:t>ato renditen si më poshtë:</w:t>
      </w:r>
    </w:p>
    <w:p w14:paraId="31C5811B" w14:textId="26CADF59" w:rsidR="00706329" w:rsidRPr="00C80EE9" w:rsidRDefault="00765088" w:rsidP="002C2D33">
      <w:pPr>
        <w:pStyle w:val="AAAAATEXXXX"/>
      </w:pPr>
      <w:r w:rsidRPr="00C80EE9">
        <w:t xml:space="preserve">- </w:t>
      </w:r>
      <w:r w:rsidR="00A7616A" w:rsidRPr="00C80EE9">
        <w:t xml:space="preserve">Autonomia financiare dhe pamjaftueshmëria e burimeve financiare </w:t>
      </w:r>
      <w:r w:rsidR="00706329" w:rsidRPr="00C80EE9">
        <w:t>për bashkitë</w:t>
      </w:r>
      <w:r w:rsidR="00A7616A" w:rsidRPr="00C80EE9">
        <w:t xml:space="preserve"> në ushtrimin e plotë dhe me efektivitet të funksioneve të tyre ka nevojë për forcim të mëtejshëm, përtej arritjeve shumë të mira në këtë drejtim. Sfidë mbetet </w:t>
      </w:r>
      <w:r w:rsidR="00706329" w:rsidRPr="00C80EE9">
        <w:t>shtimi</w:t>
      </w:r>
      <w:r w:rsidR="00A7616A" w:rsidRPr="00C80EE9">
        <w:t xml:space="preserve"> i </w:t>
      </w:r>
      <w:r w:rsidR="00706329" w:rsidRPr="00C80EE9">
        <w:t>taksave të ndara</w:t>
      </w:r>
      <w:r w:rsidR="00403630" w:rsidRPr="00C80EE9">
        <w:t xml:space="preserve"> </w:t>
      </w:r>
      <w:r w:rsidR="00706329" w:rsidRPr="00C80EE9">
        <w:t xml:space="preserve">në favor </w:t>
      </w:r>
      <w:r w:rsidR="00A7616A" w:rsidRPr="00C80EE9">
        <w:t>të qeverisjes vendore</w:t>
      </w:r>
      <w:r w:rsidR="00706329" w:rsidRPr="00C80EE9">
        <w:t xml:space="preserve">, veçanërisht rentës minerare dhe tatimit </w:t>
      </w:r>
      <w:r w:rsidR="00A7616A" w:rsidRPr="00C80EE9">
        <w:t>mbi të ardhurat</w:t>
      </w:r>
      <w:r w:rsidR="00706329" w:rsidRPr="00C80EE9">
        <w:t xml:space="preserve"> personale</w:t>
      </w:r>
      <w:r w:rsidR="00C47E5C" w:rsidRPr="00C80EE9">
        <w:t>,</w:t>
      </w:r>
      <w:r w:rsidR="00A7616A" w:rsidRPr="00C80EE9">
        <w:t xml:space="preserve"> </w:t>
      </w:r>
      <w:r w:rsidR="00706329" w:rsidRPr="00C80EE9">
        <w:t>si dhe sigurimi i mbështetjes për krijimin e kadastrës fiskale.</w:t>
      </w:r>
    </w:p>
    <w:p w14:paraId="2C686DEF" w14:textId="44EC5441" w:rsidR="009F3353" w:rsidRPr="00C80EE9" w:rsidRDefault="00765088" w:rsidP="002C2D33">
      <w:pPr>
        <w:pStyle w:val="AAAAATEXXXX"/>
      </w:pPr>
      <w:r w:rsidRPr="00C80EE9">
        <w:t xml:space="preserve">- </w:t>
      </w:r>
      <w:r w:rsidR="00A7616A" w:rsidRPr="00C80EE9">
        <w:t>Mungesa e standardeve minimale në ofrimin e shërbimeve vendore është vënë në dukje gjatë ofrimit të shërbimeve nga bashkitë, për të cilën nevojitet një standard i mirëpërcaktuar me qëllim rritjen e ofrimit të shërbimeve te qytetarët</w:t>
      </w:r>
      <w:r w:rsidR="00315D8D" w:rsidRPr="00C80EE9">
        <w:t>.</w:t>
      </w:r>
      <w:r w:rsidR="00A7616A" w:rsidRPr="00C80EE9">
        <w:t xml:space="preserve"> </w:t>
      </w:r>
      <w:r w:rsidR="00315D8D" w:rsidRPr="00C80EE9">
        <w:t xml:space="preserve">Është </w:t>
      </w:r>
      <w:r w:rsidR="00A7616A" w:rsidRPr="00C80EE9">
        <w:t>e rëndësishme që shërbimi të ofrohet në mënyrë të njëjtë te qytetarët, pavarësisht</w:t>
      </w:r>
      <w:r w:rsidR="00315D8D" w:rsidRPr="00C80EE9">
        <w:t xml:space="preserve"> nga</w:t>
      </w:r>
      <w:r w:rsidR="00A7616A" w:rsidRPr="00C80EE9">
        <w:t xml:space="preserve"> diferenca</w:t>
      </w:r>
      <w:r w:rsidR="00315D8D" w:rsidRPr="00C80EE9">
        <w:t>t</w:t>
      </w:r>
      <w:r w:rsidR="00A7616A" w:rsidRPr="00C80EE9">
        <w:t xml:space="preserve"> në bashki. </w:t>
      </w:r>
      <w:r w:rsidR="009F3353" w:rsidRPr="00C80EE9">
        <w:t>Në të njëjtën kohë, për të monitoruar ofrimin dhe performancën e shërbimeve sipas</w:t>
      </w:r>
      <w:r w:rsidR="00A7616A" w:rsidRPr="00C80EE9">
        <w:t xml:space="preserve"> standardeve </w:t>
      </w:r>
      <w:r w:rsidR="009F3353" w:rsidRPr="00C80EE9">
        <w:t xml:space="preserve">të mirëpërcaktuara, nevojitet një instrument për të kuptuar në mënyrë empirike progresin e agjendës së decentralizimit në tërësi apo sipas bashkive specifike, sikurse edhe për ta lidhur këtë informacion në të ardhmen me transfertat </w:t>
      </w:r>
      <w:r w:rsidR="00D674FE" w:rsidRPr="00C80EE9">
        <w:t>për qeverisjen vendore</w:t>
      </w:r>
      <w:r w:rsidR="009F3353" w:rsidRPr="00C80EE9">
        <w:t>.</w:t>
      </w:r>
    </w:p>
    <w:p w14:paraId="18C3B87A" w14:textId="6FB1FE0C" w:rsidR="00A7616A" w:rsidRPr="00C80EE9" w:rsidRDefault="00765088" w:rsidP="002C2D33">
      <w:pPr>
        <w:pStyle w:val="AAAAATEXXXX"/>
      </w:pPr>
      <w:r w:rsidRPr="00C80EE9">
        <w:t xml:space="preserve">- </w:t>
      </w:r>
      <w:r w:rsidR="00E56793" w:rsidRPr="00C80EE9">
        <w:t xml:space="preserve">Mungesa </w:t>
      </w:r>
      <w:r w:rsidR="00A7616A" w:rsidRPr="00C80EE9">
        <w:t>e qëndrueshmërisë së burimeve njerëzore në nivel vendor, për të cilët kërkohet adresim duke rishikuar</w:t>
      </w:r>
      <w:r w:rsidR="0056705B" w:rsidRPr="00C80EE9">
        <w:t xml:space="preserve"> </w:t>
      </w:r>
      <w:r w:rsidR="00A7616A" w:rsidRPr="00C80EE9">
        <w:t>nivelin e pagave dhe incentivuar burimet njerëzore</w:t>
      </w:r>
      <w:r w:rsidR="00E56793" w:rsidRPr="00C80EE9">
        <w:t>,</w:t>
      </w:r>
      <w:r w:rsidR="00A7616A" w:rsidRPr="00C80EE9">
        <w:t xml:space="preserve"> me qëllim sigurimin e një administrate të aftë dhe të mirëpaguar, veçanërisht në bashkitë me numër të vogël banorësh.</w:t>
      </w:r>
    </w:p>
    <w:p w14:paraId="3FF71915" w14:textId="6517179F" w:rsidR="00A7616A" w:rsidRPr="00C80EE9" w:rsidRDefault="00765088" w:rsidP="002C2D33">
      <w:pPr>
        <w:pStyle w:val="AAAAATEXXXX"/>
      </w:pPr>
      <w:r w:rsidRPr="00C80EE9">
        <w:t xml:space="preserve">- </w:t>
      </w:r>
      <w:r w:rsidR="00A7616A" w:rsidRPr="00C80EE9">
        <w:t>Paqartësitë ligjore dhe</w:t>
      </w:r>
      <w:r w:rsidR="00BF58F9">
        <w:t>/</w:t>
      </w:r>
      <w:r w:rsidR="00A7616A" w:rsidRPr="00C80EE9">
        <w:t xml:space="preserve">ose administrative të kompetencave të qeverisjes vendore, përtej procesit konstant të harmonizimit ligjor, duhet të adresohen në përputhje të plotë të ligjeve sektoriale me ligjin organik </w:t>
      </w:r>
      <w:r w:rsidR="00ED68F7">
        <w:t xml:space="preserve">nr. </w:t>
      </w:r>
      <w:r w:rsidR="00A7616A" w:rsidRPr="00C80EE9">
        <w:t>139/2015</w:t>
      </w:r>
      <w:r w:rsidR="00ED68F7">
        <w:t>,</w:t>
      </w:r>
      <w:r w:rsidR="00A7616A" w:rsidRPr="00C80EE9">
        <w:t xml:space="preserve"> </w:t>
      </w:r>
      <w:r w:rsidR="00CB6207">
        <w:t>“</w:t>
      </w:r>
      <w:r w:rsidR="00A7616A" w:rsidRPr="00C80EE9">
        <w:t>Për vetëqeverisjen vendore</w:t>
      </w:r>
      <w:r w:rsidR="00CB6207">
        <w:t>”</w:t>
      </w:r>
      <w:r w:rsidR="00A7616A" w:rsidRPr="00C80EE9">
        <w:t xml:space="preserve">. Përmirësimi i legjislacionit sektorial në fushat e funksioneve të bashkive mbetet i një rëndësie të lartë. </w:t>
      </w:r>
    </w:p>
    <w:p w14:paraId="67DF252F" w14:textId="3BE7E331" w:rsidR="00A7616A" w:rsidRPr="00C80EE9" w:rsidRDefault="00765088" w:rsidP="002C2D33">
      <w:pPr>
        <w:pStyle w:val="AAAAATEXXXX"/>
      </w:pPr>
      <w:r w:rsidRPr="00C80EE9">
        <w:t xml:space="preserve">- </w:t>
      </w:r>
      <w:r w:rsidR="00A7616A" w:rsidRPr="00C80EE9">
        <w:t xml:space="preserve">Digjitalizimi dhe sfidat e shoqëruara me këtë proces të lidhura me ofrimin e shërbimeve administrative apo edhe </w:t>
      </w:r>
      <w:r w:rsidR="00743BE0" w:rsidRPr="00C80EE9">
        <w:t xml:space="preserve">të </w:t>
      </w:r>
      <w:r w:rsidR="00A7616A" w:rsidRPr="00C80EE9">
        <w:t>aspekteve të tjera të një qeverisje vendore të hapur dhe transparente përbëjnë një sfidë aktuale. Për të përfituar nga teknologjia në mënyrë të plotë, kërkohen përpjekje të vazhdueshme për të siguruar qëndrueshmëri dhe gjithëpërfshirje (</w:t>
      </w:r>
      <w:r w:rsidR="006C6EBD" w:rsidRPr="00C80EE9">
        <w:t>askush të mos mbetet pas</w:t>
      </w:r>
      <w:r w:rsidR="00BF58F9">
        <w:rPr>
          <w:i/>
          <w:iCs/>
        </w:rPr>
        <w:t>/</w:t>
      </w:r>
      <w:r w:rsidR="00A7616A" w:rsidRPr="00C80EE9">
        <w:rPr>
          <w:i/>
          <w:iCs/>
        </w:rPr>
        <w:t>leave no one behind</w:t>
      </w:r>
      <w:r w:rsidR="00A7616A" w:rsidRPr="00C80EE9">
        <w:t xml:space="preserve">). </w:t>
      </w:r>
    </w:p>
    <w:p w14:paraId="00F6B218" w14:textId="229420A8" w:rsidR="00706329" w:rsidRPr="00C80EE9" w:rsidRDefault="00765088" w:rsidP="002C2D33">
      <w:pPr>
        <w:pStyle w:val="AAAAATEXXXX"/>
      </w:pPr>
      <w:r w:rsidRPr="00C80EE9">
        <w:t xml:space="preserve">- </w:t>
      </w:r>
      <w:r w:rsidR="00A7616A" w:rsidRPr="00C80EE9">
        <w:t>Nevoja për forcim të mëtejshëm të demokracisë vendore, për</w:t>
      </w:r>
      <w:r w:rsidR="00743BE0" w:rsidRPr="00C80EE9">
        <w:t xml:space="preserve"> </w:t>
      </w:r>
      <w:r w:rsidR="00A7616A" w:rsidRPr="00C80EE9">
        <w:t xml:space="preserve">sa i përket përfaqësimit gjithëpërfshirës (veçanërisht të zonave rurale dhe </w:t>
      </w:r>
      <w:r w:rsidR="00743BE0" w:rsidRPr="00C80EE9">
        <w:t>njësive administrative</w:t>
      </w:r>
      <w:r w:rsidR="00A7616A" w:rsidRPr="00C80EE9">
        <w:t>), forcimi i rolit të Këshillit Bashkiak për mbikëqyrjen dhe kontrollin e veprimtarisë së ekzekutivit, dhe qartësimit të</w:t>
      </w:r>
      <w:r w:rsidR="00706329" w:rsidRPr="00C80EE9">
        <w:t xml:space="preserve"> kompetencave të administratorëve dhe rolit të </w:t>
      </w:r>
      <w:r w:rsidR="00D5107B" w:rsidRPr="00C80EE9">
        <w:t>njësive administrative</w:t>
      </w:r>
      <w:r w:rsidR="00D5107B">
        <w:t>,</w:t>
      </w:r>
      <w:r w:rsidR="00D5107B" w:rsidRPr="00C80EE9">
        <w:t xml:space="preserve"> </w:t>
      </w:r>
      <w:r w:rsidR="00706329" w:rsidRPr="00C80EE9">
        <w:t>si dhe e strukturave komunitar</w:t>
      </w:r>
      <w:r w:rsidR="00A7616A" w:rsidRPr="00C80EE9">
        <w:t>e.</w:t>
      </w:r>
    </w:p>
    <w:p w14:paraId="22AB236D" w14:textId="2C39BC5C" w:rsidR="00A7616A" w:rsidRPr="00C80EE9" w:rsidRDefault="00765088" w:rsidP="002C2D33">
      <w:pPr>
        <w:pStyle w:val="AAAAATEXXXX"/>
      </w:pPr>
      <w:r w:rsidRPr="00C80EE9">
        <w:t xml:space="preserve">- </w:t>
      </w:r>
      <w:r w:rsidR="00706329" w:rsidRPr="00C80EE9">
        <w:t xml:space="preserve">Rishikimi i rolit dhe </w:t>
      </w:r>
      <w:r w:rsidR="00D175F6" w:rsidRPr="00C80EE9">
        <w:t xml:space="preserve">i </w:t>
      </w:r>
      <w:r w:rsidR="00706329" w:rsidRPr="00C80EE9">
        <w:t xml:space="preserve">kompetencave të qarkut </w:t>
      </w:r>
      <w:r w:rsidR="00A7616A" w:rsidRPr="00C80EE9">
        <w:t>në përputhje me rolin e tij për zbatimin</w:t>
      </w:r>
      <w:r w:rsidR="00403630" w:rsidRPr="00C80EE9">
        <w:t xml:space="preserve"> </w:t>
      </w:r>
      <w:r w:rsidR="00A7616A" w:rsidRPr="00C80EE9">
        <w:t>e</w:t>
      </w:r>
      <w:r w:rsidR="00403630" w:rsidRPr="00C80EE9">
        <w:t xml:space="preserve"> </w:t>
      </w:r>
      <w:r w:rsidR="00A7616A" w:rsidRPr="00C80EE9">
        <w:t>politikave</w:t>
      </w:r>
      <w:r w:rsidR="00403630" w:rsidRPr="00C80EE9">
        <w:t xml:space="preserve"> </w:t>
      </w:r>
      <w:r w:rsidR="00A7616A" w:rsidRPr="00C80EE9">
        <w:t>rajonale,</w:t>
      </w:r>
      <w:r w:rsidR="00403630" w:rsidRPr="00C80EE9">
        <w:t xml:space="preserve"> </w:t>
      </w:r>
      <w:r w:rsidR="00A7616A" w:rsidRPr="00C80EE9">
        <w:t>harmonizimin e</w:t>
      </w:r>
      <w:r w:rsidR="00403630" w:rsidRPr="00C80EE9">
        <w:t xml:space="preserve"> </w:t>
      </w:r>
      <w:r w:rsidR="00A7616A" w:rsidRPr="00C80EE9">
        <w:t>tyre</w:t>
      </w:r>
      <w:r w:rsidR="00403630" w:rsidRPr="00C80EE9">
        <w:t xml:space="preserve"> </w:t>
      </w:r>
      <w:r w:rsidR="00A7616A" w:rsidRPr="00C80EE9">
        <w:t>me politikat shtetërore në nivel qarku, bazuar gjithashtu në përcaktimet e ligjit për zhvillimin rajonal.</w:t>
      </w:r>
    </w:p>
    <w:p w14:paraId="1CE5D742" w14:textId="3DFBF1BC" w:rsidR="006C418C" w:rsidRPr="00C80EE9" w:rsidRDefault="00765088" w:rsidP="002C2D33">
      <w:pPr>
        <w:pStyle w:val="AAAAATEXXXX"/>
      </w:pPr>
      <w:r w:rsidRPr="00C80EE9">
        <w:t xml:space="preserve">- </w:t>
      </w:r>
      <w:r w:rsidR="007B6630" w:rsidRPr="00C80EE9">
        <w:t>Bashkitë nuk kanë shfrytëzuar potencialin e tyre të territorit lidhur me asetet dhe burimet natyrore, e cila vështirësohet edhe nga procesi i ngadaltë i transferimit dhe</w:t>
      </w:r>
      <w:r w:rsidR="00D175F6" w:rsidRPr="00C80EE9">
        <w:t xml:space="preserve"> i</w:t>
      </w:r>
      <w:r w:rsidR="007B6630" w:rsidRPr="00C80EE9">
        <w:t xml:space="preserve"> regjistrimit të pronave. Gjithashtu, një numër i kufizuar bashkish kanë përdorur incentivat </w:t>
      </w:r>
      <w:r w:rsidR="00903FB4" w:rsidRPr="00C80EE9">
        <w:t>ekzistuese</w:t>
      </w:r>
      <w:r w:rsidR="007B6630" w:rsidRPr="00C80EE9">
        <w:t xml:space="preserve"> për marrëveshje ndërbashkiake me qëllim rritjen e ekonomive të shkallës</w:t>
      </w:r>
      <w:r w:rsidR="0006090E" w:rsidRPr="00C80EE9">
        <w:t>. Kjo sfidë së bashku me të mësipërmet janë aktuale në kontekstin ekonomik të bashkive të vendit.</w:t>
      </w:r>
    </w:p>
    <w:p w14:paraId="6828ACAA" w14:textId="7D19507E" w:rsidR="0030652D" w:rsidRPr="00C80EE9" w:rsidRDefault="00BB712C" w:rsidP="002C2D33">
      <w:pPr>
        <w:pStyle w:val="AAAAATEXXXX"/>
        <w:rPr>
          <w:b/>
        </w:rPr>
      </w:pPr>
      <w:bookmarkStart w:id="21" w:name="_Toc131157170"/>
      <w:r w:rsidRPr="00C80EE9">
        <w:rPr>
          <w:b/>
        </w:rPr>
        <w:t>Kapitulli</w:t>
      </w:r>
      <w:r w:rsidR="00796C50" w:rsidRPr="00C80EE9">
        <w:rPr>
          <w:b/>
        </w:rPr>
        <w:t xml:space="preserve"> 2 </w:t>
      </w:r>
      <w:r w:rsidRPr="00C80EE9">
        <w:rPr>
          <w:b/>
        </w:rPr>
        <w:t>–</w:t>
      </w:r>
      <w:r w:rsidR="00796C50" w:rsidRPr="00C80EE9">
        <w:rPr>
          <w:b/>
        </w:rPr>
        <w:t xml:space="preserve"> </w:t>
      </w:r>
      <w:r w:rsidRPr="00C80EE9">
        <w:rPr>
          <w:b/>
        </w:rPr>
        <w:t>Mësimet e nxjerra</w:t>
      </w:r>
      <w:bookmarkEnd w:id="21"/>
    </w:p>
    <w:p w14:paraId="41C6B9FA" w14:textId="259E48BF" w:rsidR="009F3353" w:rsidRPr="00C80EE9" w:rsidRDefault="00A7616A" w:rsidP="002C2D33">
      <w:pPr>
        <w:pStyle w:val="AAAAATEXXXX"/>
      </w:pPr>
      <w:r w:rsidRPr="00C80EE9">
        <w:t xml:space="preserve">Në të gjitha konsideratat e mësipërme, angazhimi i qeverisë qendrore dhe bashkëpunimi ndërinstitucional mbetet kyç në realizimin e objektivave të </w:t>
      </w:r>
      <w:r w:rsidR="00ED28D6" w:rsidRPr="00C80EE9">
        <w:t>SNDQV-së</w:t>
      </w:r>
      <w:r w:rsidRPr="00C80EE9">
        <w:t xml:space="preserve"> së re. </w:t>
      </w:r>
      <w:r w:rsidR="00FE4CA8" w:rsidRPr="00C80EE9">
        <w:t xml:space="preserve">Përparimi </w:t>
      </w:r>
      <w:r w:rsidRPr="00C80EE9">
        <w:t>dhe konsolidimi i mëtejshëm i agjendës së decentralizimit kërkon një bashkëpunim dhe koordinim të vazhdueshëm me të gjithë aktorët e përfshirë. Ky proces nuk p</w:t>
      </w:r>
      <w:r w:rsidR="009F3353" w:rsidRPr="00C80EE9">
        <w:t>ë</w:t>
      </w:r>
      <w:r w:rsidRPr="00C80EE9">
        <w:t>rb</w:t>
      </w:r>
      <w:r w:rsidR="009F3353" w:rsidRPr="00C80EE9">
        <w:t>ë</w:t>
      </w:r>
      <w:r w:rsidRPr="00C80EE9">
        <w:t>n vet</w:t>
      </w:r>
      <w:r w:rsidR="009F3353" w:rsidRPr="00C80EE9">
        <w:t>ë</w:t>
      </w:r>
      <w:r w:rsidRPr="00C80EE9">
        <w:t>m aspektin e harmonizimit ligjor, por edhe at</w:t>
      </w:r>
      <w:r w:rsidR="009F3353" w:rsidRPr="00C80EE9">
        <w:t>ë</w:t>
      </w:r>
      <w:r w:rsidRPr="00C80EE9">
        <w:t xml:space="preserve"> administrativ, me q</w:t>
      </w:r>
      <w:r w:rsidR="009F3353" w:rsidRPr="00C80EE9">
        <w:t>ë</w:t>
      </w:r>
      <w:r w:rsidRPr="00C80EE9">
        <w:t>llim zbatimin sa m</w:t>
      </w:r>
      <w:r w:rsidR="009F3353" w:rsidRPr="00C80EE9">
        <w:t>ë</w:t>
      </w:r>
      <w:r w:rsidRPr="00C80EE9">
        <w:t xml:space="preserve"> efikas dhe ofrimin cil</w:t>
      </w:r>
      <w:r w:rsidR="009F3353" w:rsidRPr="00C80EE9">
        <w:t>ë</w:t>
      </w:r>
      <w:r w:rsidRPr="00C80EE9">
        <w:t>sor t</w:t>
      </w:r>
      <w:r w:rsidR="009F3353" w:rsidRPr="00C80EE9">
        <w:t>ë</w:t>
      </w:r>
      <w:r w:rsidRPr="00C80EE9">
        <w:t xml:space="preserve"> sh</w:t>
      </w:r>
      <w:r w:rsidR="009F3353" w:rsidRPr="00C80EE9">
        <w:t>ë</w:t>
      </w:r>
      <w:r w:rsidRPr="00C80EE9">
        <w:t>rbimeve nga ana e qeverisjes vendore. Në veçanti, procesi i decentralizimit përfiton nga dialogu ndërinstitucional, qeverisje qendrore</w:t>
      </w:r>
      <w:r w:rsidR="00FE4CA8" w:rsidRPr="00C80EE9">
        <w:t xml:space="preserve"> –</w:t>
      </w:r>
      <w:r w:rsidR="00F31154" w:rsidRPr="00C80EE9">
        <w:t xml:space="preserve"> </w:t>
      </w:r>
      <w:r w:rsidRPr="00C80EE9">
        <w:t>qeverisje vendore, me qëllim diskutimin dhe për pasojë kalibrimin e procesit të decentralizimit lidhur me</w:t>
      </w:r>
      <w:r w:rsidR="00403630" w:rsidRPr="00C80EE9">
        <w:t xml:space="preserve"> </w:t>
      </w:r>
      <w:r w:rsidRPr="00C80EE9">
        <w:t>politikat, strategjitë dhe pa</w:t>
      </w:r>
      <w:r w:rsidR="0042384E" w:rsidRPr="00C80EE9">
        <w:t xml:space="preserve"> </w:t>
      </w:r>
      <w:r w:rsidRPr="00C80EE9">
        <w:t xml:space="preserve">dyshim harmonizimin ligjor. </w:t>
      </w:r>
    </w:p>
    <w:p w14:paraId="65F4CF08" w14:textId="2D7BB961" w:rsidR="009F3353" w:rsidRPr="00C80EE9" w:rsidRDefault="00A7616A" w:rsidP="002C2D33">
      <w:pPr>
        <w:pStyle w:val="AAAAATEXXXX"/>
      </w:pPr>
      <w:r w:rsidRPr="00C80EE9">
        <w:t>D</w:t>
      </w:r>
      <w:r w:rsidR="003F7C2F" w:rsidRPr="00C80EE9">
        <w:t xml:space="preserve">ecentralizimi simetrik kundrejt decentralizimit asimetrik </w:t>
      </w:r>
      <w:r w:rsidRPr="00C80EE9">
        <w:t>është një çështje e maturuar tashmë</w:t>
      </w:r>
      <w:r w:rsidR="003F7C2F" w:rsidRPr="00C80EE9">
        <w:t xml:space="preserve"> për diskutim, analizë dhe vendimmarrje</w:t>
      </w:r>
      <w:r w:rsidR="009F3353" w:rsidRPr="00C80EE9">
        <w:t>, veçanërisht pas konsolidimit të rolit të bashkive në garantimin e shërbimeve cilësore dhe afër qytetarëve.</w:t>
      </w:r>
      <w:r w:rsidR="00403630" w:rsidRPr="00C80EE9">
        <w:t xml:space="preserve"> </w:t>
      </w:r>
      <w:r w:rsidR="003F7C2F" w:rsidRPr="00C80EE9">
        <w:t>Nëse decentralizimi asimetrik është një opsion i realizueshëm, kjo kërkon analiza të thelluara paraprake mbi zbatimin e të gjitha funksioneve. Asimetria mund të jetë në bazë të disa kritereve të mirëpërcaktuara (si p.sh. statusi ekonomik i një bashkie, statusi metropol, statusi gjeografik etj.)</w:t>
      </w:r>
      <w:r w:rsidR="00D115C4">
        <w:t>.</w:t>
      </w:r>
      <w:r w:rsidR="003F7C2F" w:rsidRPr="00C80EE9">
        <w:t xml:space="preserve"> Nga ana tjetër, vazhdimi me decentralizimin simetrik sërish kërkon hulumtime mbi shfrytëzimin e marrëveshjeve ndërvendore për të rritur ekonomitë e shkallës në ofrimin e një</w:t>
      </w:r>
      <w:r w:rsidR="00BF58F9">
        <w:t>/</w:t>
      </w:r>
      <w:r w:rsidR="003F7C2F" w:rsidRPr="00C80EE9">
        <w:t>disa shërbimeve. Të tilla marrëveshje janë praktikuar nga bashkitë me njëra-tjetrën, shpeshher</w:t>
      </w:r>
      <w:r w:rsidR="006B2424" w:rsidRPr="00C80EE9">
        <w:t>ë</w:t>
      </w:r>
      <w:r w:rsidR="003F7C2F" w:rsidRPr="00C80EE9">
        <w:t xml:space="preserve"> në forma modeste e në disa raste edhe të formalizuara (rasti i mbetjeve apo </w:t>
      </w:r>
      <w:r w:rsidR="006B2424" w:rsidRPr="00C80EE9">
        <w:t xml:space="preserve">i </w:t>
      </w:r>
      <w:r w:rsidR="003F7C2F" w:rsidRPr="00C80EE9">
        <w:t>ujësjellësit). Është e qartë se mund të ketë çështje të rëndësishme për t</w:t>
      </w:r>
      <w:r w:rsidR="00C01F2C">
        <w:t>’</w:t>
      </w:r>
      <w:r w:rsidR="003F7C2F" w:rsidRPr="00C80EE9">
        <w:t>u analizuar dhe eventualisht përmirësuar në kuadrin ligjor, administrativ dhe fiskal për të lehtësuar përdorimin e këtyre marrëveshjeve</w:t>
      </w:r>
      <w:r w:rsidR="009F3353" w:rsidRPr="00C80EE9">
        <w:t xml:space="preserve">, por sidoqoftë përvetësimi dhe forcimi i rolit të bashkive në ushtrimin e funksioneve duhet të mirëmbështetur në të </w:t>
      </w:r>
      <w:r w:rsidR="006B2424" w:rsidRPr="00C80EE9">
        <w:t xml:space="preserve">tria </w:t>
      </w:r>
      <w:r w:rsidR="009F3353" w:rsidRPr="00C80EE9">
        <w:t xml:space="preserve">aspektet e sipërcituara (ligjor, administrativ dhe financiar). </w:t>
      </w:r>
    </w:p>
    <w:p w14:paraId="574BB65A" w14:textId="3D783C79" w:rsidR="003F7C2F" w:rsidRPr="00C80EE9" w:rsidRDefault="003F7C2F" w:rsidP="002C2D33">
      <w:pPr>
        <w:pStyle w:val="AAAAATEXXXX"/>
      </w:pPr>
      <w:r w:rsidRPr="00C80EE9">
        <w:t>Përfitimet e marrëveshjeve ndërvendore janë gjerësisht të njohura dhe lidhen me</w:t>
      </w:r>
      <w:r w:rsidR="00403630" w:rsidRPr="00C80EE9">
        <w:t xml:space="preserve"> </w:t>
      </w:r>
      <w:r w:rsidRPr="00C80EE9">
        <w:t>ekonominë e</w:t>
      </w:r>
      <w:r w:rsidR="00403630" w:rsidRPr="00C80EE9">
        <w:t xml:space="preserve"> </w:t>
      </w:r>
      <w:r w:rsidRPr="00C80EE9">
        <w:t>shkallës (ulje të kostove për njësi), ndarjen e roleve dhe përgjegjësive, ndarjen e risqeve e përfitimeve dhe</w:t>
      </w:r>
      <w:r w:rsidR="004B4896" w:rsidRPr="00C80EE9">
        <w:t xml:space="preserve"> ofrimi i</w:t>
      </w:r>
      <w:r w:rsidRPr="00C80EE9">
        <w:t xml:space="preserve"> produkte</w:t>
      </w:r>
      <w:r w:rsidR="007C552E" w:rsidRPr="00C80EE9">
        <w:t xml:space="preserve">ve </w:t>
      </w:r>
      <w:r w:rsidRPr="00C80EE9">
        <w:t>/shërbim</w:t>
      </w:r>
      <w:r w:rsidR="007C552E" w:rsidRPr="00C80EE9">
        <w:t>ev</w:t>
      </w:r>
      <w:r w:rsidRPr="00C80EE9">
        <w:t>e më cilësore dhe në sasi më të madhe</w:t>
      </w:r>
      <w:r w:rsidRPr="00C80EE9">
        <w:rPr>
          <w:rStyle w:val="FootnoteReference"/>
        </w:rPr>
        <w:footnoteReference w:id="28"/>
      </w:r>
      <w:r w:rsidRPr="00C80EE9">
        <w:t xml:space="preserve">. </w:t>
      </w:r>
      <w:r w:rsidR="009F3353" w:rsidRPr="00C80EE9">
        <w:t xml:space="preserve">Si të tilla, marrëveshjet duhet të </w:t>
      </w:r>
      <w:r w:rsidR="007C552E" w:rsidRPr="00C80EE9">
        <w:t xml:space="preserve">rijetësohen </w:t>
      </w:r>
      <w:r w:rsidR="009F3353" w:rsidRPr="00C80EE9">
        <w:t xml:space="preserve">dhe të përdoren si mjete për nxitjen e bashkëpunimit ekonomik ndërvendor. </w:t>
      </w:r>
    </w:p>
    <w:p w14:paraId="52E89394" w14:textId="39691383" w:rsidR="00A7616A" w:rsidRPr="00C80EE9" w:rsidRDefault="00A7616A" w:rsidP="002C2D33">
      <w:pPr>
        <w:pStyle w:val="AAAAATEXXXX"/>
      </w:pPr>
      <w:r w:rsidRPr="00C80EE9">
        <w:t>Në kuadër të ofrimit të shërbimit te qytetarët, m</w:t>
      </w:r>
      <w:r w:rsidR="003F7C2F" w:rsidRPr="00C80EE9">
        <w:t xml:space="preserve">e qëllim rritjen e </w:t>
      </w:r>
      <w:r w:rsidRPr="00C80EE9">
        <w:t xml:space="preserve">cilësisë së tyre, </w:t>
      </w:r>
      <w:r w:rsidR="003F7C2F" w:rsidRPr="00C80EE9">
        <w:t xml:space="preserve">është e rëndësishme që shërbimi të ofrohet në mënyrë të njëjtë te qytetarët, pavarësisht </w:t>
      </w:r>
      <w:r w:rsidR="00F77FE9" w:rsidRPr="00C80EE9">
        <w:t xml:space="preserve">nga </w:t>
      </w:r>
      <w:r w:rsidR="003F7C2F" w:rsidRPr="00C80EE9">
        <w:t>diferenca</w:t>
      </w:r>
      <w:r w:rsidR="00F77FE9" w:rsidRPr="00C80EE9">
        <w:t>t</w:t>
      </w:r>
      <w:r w:rsidR="003F7C2F" w:rsidRPr="00C80EE9">
        <w:t xml:space="preserve"> në madhësi të bashkive. Në këtë fushë </w:t>
      </w:r>
      <w:r w:rsidRPr="00C80EE9">
        <w:t>nevojiten</w:t>
      </w:r>
      <w:r w:rsidR="003F7C2F" w:rsidRPr="00C80EE9">
        <w:t xml:space="preserve"> përpjekje të shumta nga institucionet kombëtare dhe koordinim </w:t>
      </w:r>
      <w:r w:rsidR="00F77FE9" w:rsidRPr="00C80EE9">
        <w:t xml:space="preserve">i </w:t>
      </w:r>
      <w:r w:rsidR="003F7C2F" w:rsidRPr="00C80EE9">
        <w:t>vazhdueshëm, shoqëruar me burime të konsiderueshme. Deri tani një ndër fushat e pakta ku duket se janë përcaktuar standardet e shërbimeve është ujësjellësi, menaxhimi i mbetjeve</w:t>
      </w:r>
      <w:r w:rsidR="009F3353" w:rsidRPr="00C80EE9">
        <w:t>, arsimi parashkollor</w:t>
      </w:r>
      <w:r w:rsidR="003F7C2F" w:rsidRPr="00C80EE9">
        <w:t xml:space="preserve"> dhe shërbimi për mbrojtjen dhe shpëtimin nga zjarri</w:t>
      </w:r>
      <w:r w:rsidR="009F3353" w:rsidRPr="00C80EE9">
        <w:t xml:space="preserve">, </w:t>
      </w:r>
      <w:r w:rsidR="00F77FE9" w:rsidRPr="00C80EE9">
        <w:t xml:space="preserve">si </w:t>
      </w:r>
      <w:r w:rsidR="009F3353" w:rsidRPr="00C80EE9">
        <w:t>edhe</w:t>
      </w:r>
      <w:r w:rsidR="00403630" w:rsidRPr="00C80EE9">
        <w:t xml:space="preserve"> </w:t>
      </w:r>
      <w:r w:rsidR="003F7C2F" w:rsidRPr="00C80EE9">
        <w:t xml:space="preserve">ofrimi </w:t>
      </w:r>
      <w:r w:rsidR="00F77FE9" w:rsidRPr="00C80EE9">
        <w:t xml:space="preserve">i </w:t>
      </w:r>
      <w:r w:rsidR="003F7C2F" w:rsidRPr="00C80EE9">
        <w:t xml:space="preserve">shërbimeve administrative (Zyra me </w:t>
      </w:r>
      <w:r w:rsidR="00F77FE9" w:rsidRPr="00C80EE9">
        <w:t>një ndalesë</w:t>
      </w:r>
      <w:r w:rsidR="003F7C2F" w:rsidRPr="00C80EE9">
        <w:t xml:space="preserve">), </w:t>
      </w:r>
      <w:r w:rsidR="009F3353" w:rsidRPr="00C80EE9">
        <w:t>edhe pse j</w:t>
      </w:r>
      <w:r w:rsidR="003F7C2F" w:rsidRPr="00C80EE9">
        <w:t>anë të një karakteri të ndryshëm nga standardi i ofrimit të shërbimeve utilitare.</w:t>
      </w:r>
      <w:r w:rsidRPr="00C80EE9">
        <w:t xml:space="preserve"> </w:t>
      </w:r>
      <w:r w:rsidR="003E753E" w:rsidRPr="00C80EE9">
        <w:t>Në lidhje me përcaktimin dhe</w:t>
      </w:r>
      <w:r w:rsidR="00BF58F9">
        <w:t>/</w:t>
      </w:r>
      <w:r w:rsidR="003E753E" w:rsidRPr="00C80EE9">
        <w:t>ose përditësimin e standardeve të shërbimeve të ofruara nga NJVV-të, këto të fundit janë përgjegjëse për administrimin dhe organizimin e ofrimit të shërbimeve publike, si edhe për ngritjen e një njësie të veçantë për vendosjen e standardeve të ofrimit të shërbimeve publike</w:t>
      </w:r>
      <w:r w:rsidR="003E753E" w:rsidRPr="00C80EE9" w:rsidDel="008449D7">
        <w:t xml:space="preserve"> </w:t>
      </w:r>
      <w:r w:rsidR="003E753E" w:rsidRPr="00C80EE9">
        <w:t>dhe monitorimit të performancës së tyre.</w:t>
      </w:r>
    </w:p>
    <w:p w14:paraId="19403B2C" w14:textId="07017990" w:rsidR="003F7C2F" w:rsidRPr="00C80EE9" w:rsidRDefault="003F7C2F" w:rsidP="002C2D33">
      <w:pPr>
        <w:pStyle w:val="AAAAATEXXXX"/>
      </w:pPr>
      <w:r w:rsidRPr="00C80EE9">
        <w:t xml:space="preserve">Një aspekt vizionar dhe sërish transversal i strategjisë është nisma e Qeverisë mbi digjitalizimin e shërbimeve dhe ofrimin e tyre </w:t>
      </w:r>
      <w:r w:rsidR="00812180" w:rsidRPr="00C80EE9">
        <w:rPr>
          <w:i/>
          <w:iCs/>
        </w:rPr>
        <w:t>online</w:t>
      </w:r>
      <w:r w:rsidRPr="00C80EE9">
        <w:t>. Nevoja për digjitalizim</w:t>
      </w:r>
      <w:r w:rsidR="004B4896" w:rsidRPr="00C80EE9">
        <w:t xml:space="preserve"> u kthye në dosmodoshmëri</w:t>
      </w:r>
      <w:r w:rsidRPr="00C80EE9">
        <w:t xml:space="preserve"> gjatë pandemisë, si një proces i cili diktoi ndryshime të rëndësishme në mënyrën e ofrimit të shërbimit si në nivel qendror</w:t>
      </w:r>
      <w:r w:rsidR="00CB3C8F" w:rsidRPr="00C80EE9">
        <w:t>,</w:t>
      </w:r>
      <w:r w:rsidRPr="00C80EE9">
        <w:t xml:space="preserve"> ashtu edhe atë vendor. Ky proces synon të rrisë transparencën e shërbimeve publike, efikasitetin në terma kohorë, monetarë dhe cilësorë, eventualisht uljen e shpenzimeve të qytetarëve dhe bizneseve në marrjen e këtyre shërbimeve. </w:t>
      </w:r>
    </w:p>
    <w:p w14:paraId="37133B94" w14:textId="2A08B5EF" w:rsidR="0030652D" w:rsidRPr="00C80EE9" w:rsidRDefault="00441C98" w:rsidP="002C2D33">
      <w:pPr>
        <w:pStyle w:val="AAAAATEXXXX"/>
        <w:rPr>
          <w:b/>
        </w:rPr>
      </w:pPr>
      <w:bookmarkStart w:id="22" w:name="_Toc131157171"/>
      <w:r w:rsidRPr="00C80EE9">
        <w:rPr>
          <w:b/>
        </w:rPr>
        <w:t>Kapitulli</w:t>
      </w:r>
      <w:r w:rsidR="00796C50" w:rsidRPr="00C80EE9">
        <w:rPr>
          <w:b/>
        </w:rPr>
        <w:t xml:space="preserve"> 3 </w:t>
      </w:r>
      <w:r w:rsidR="005F49A2" w:rsidRPr="00C80EE9">
        <w:rPr>
          <w:b/>
        </w:rPr>
        <w:t>–</w:t>
      </w:r>
      <w:r w:rsidR="00796C50" w:rsidRPr="00C80EE9">
        <w:rPr>
          <w:b/>
        </w:rPr>
        <w:t xml:space="preserve"> </w:t>
      </w:r>
      <w:r w:rsidR="005F49A2" w:rsidRPr="00C80EE9">
        <w:rPr>
          <w:b/>
        </w:rPr>
        <w:t>Strategjia e re Nd</w:t>
      </w:r>
      <w:r w:rsidR="009F3353" w:rsidRPr="00C80EE9">
        <w:rPr>
          <w:b/>
        </w:rPr>
        <w:t>ë</w:t>
      </w:r>
      <w:r w:rsidR="005F49A2" w:rsidRPr="00C80EE9">
        <w:rPr>
          <w:b/>
        </w:rPr>
        <w:t>rsektoriale p</w:t>
      </w:r>
      <w:r w:rsidR="009F3353" w:rsidRPr="00C80EE9">
        <w:rPr>
          <w:b/>
        </w:rPr>
        <w:t>ë</w:t>
      </w:r>
      <w:r w:rsidR="005F49A2" w:rsidRPr="00C80EE9">
        <w:rPr>
          <w:b/>
        </w:rPr>
        <w:t>r Decentralizimin dhe Qeverisjen Vendore, 2023</w:t>
      </w:r>
      <w:r w:rsidR="00812180" w:rsidRPr="00C80EE9">
        <w:rPr>
          <w:b/>
        </w:rPr>
        <w:t>–2</w:t>
      </w:r>
      <w:r w:rsidR="005F49A2" w:rsidRPr="00C80EE9">
        <w:rPr>
          <w:b/>
        </w:rPr>
        <w:t>030</w:t>
      </w:r>
      <w:bookmarkEnd w:id="22"/>
    </w:p>
    <w:p w14:paraId="6D306285" w14:textId="5E781D22" w:rsidR="0030652D" w:rsidRPr="00C80EE9" w:rsidRDefault="0030652D" w:rsidP="002C2D33">
      <w:pPr>
        <w:pStyle w:val="AAAAATEXXXX"/>
        <w:rPr>
          <w:b/>
        </w:rPr>
      </w:pPr>
      <w:bookmarkStart w:id="23" w:name="_Toc131157172"/>
      <w:r w:rsidRPr="00D115C4">
        <w:rPr>
          <w:b/>
          <w:i/>
        </w:rPr>
        <w:t>Vi</w:t>
      </w:r>
      <w:r w:rsidR="005F49A2" w:rsidRPr="00D115C4">
        <w:rPr>
          <w:b/>
          <w:i/>
        </w:rPr>
        <w:t>zioni</w:t>
      </w:r>
      <w:bookmarkEnd w:id="23"/>
    </w:p>
    <w:p w14:paraId="70E3737E" w14:textId="52309973" w:rsidR="003F7C2F" w:rsidRPr="00C80EE9" w:rsidRDefault="003F7C2F" w:rsidP="002C2D33">
      <w:pPr>
        <w:pStyle w:val="AAAAATEXXXX"/>
      </w:pPr>
      <w:r w:rsidRPr="00C80EE9">
        <w:t xml:space="preserve">Në kuadër të përmirësimit të mbarëvajtjes së këtij procesi, vlerësohet se momentalisht ka ende nevojë për të intensifikuar bashkëpunimin ndërmjet qeverisë vendore dhe asaj qendrore, për të përputhur bazën ligjore (me akte ligjore dhe nënligjore) me funksionet, implementimin e funksioneve të reja dhe vazhdimin e punës për rritje të kapaciteteve të bashkive, shoqëruar me menaxhim më </w:t>
      </w:r>
      <w:r w:rsidR="00F31154" w:rsidRPr="00C80EE9">
        <w:t>efic</w:t>
      </w:r>
      <w:r w:rsidR="00D115C4">
        <w:t>i</w:t>
      </w:r>
      <w:r w:rsidRPr="00C80EE9">
        <w:t xml:space="preserve">ent të financave vendore dhe mirëqeverisje, me qëllim nxitjen e zhvillimit ekonomik vendor të qëndrueshëm. E rëndësishme është qasja nga poshtë lart, duke marrë në konsideratë perspektivën e </w:t>
      </w:r>
      <w:r w:rsidR="0026300A" w:rsidRPr="00C80EE9">
        <w:t xml:space="preserve">qeverisjes </w:t>
      </w:r>
      <w:r w:rsidRPr="00C80EE9">
        <w:t>vendor</w:t>
      </w:r>
      <w:r w:rsidR="0026300A" w:rsidRPr="00C80EE9">
        <w:t>e</w:t>
      </w:r>
      <w:r w:rsidRPr="00C80EE9">
        <w:t xml:space="preserve"> në zbatimin e </w:t>
      </w:r>
      <w:r w:rsidR="00812180" w:rsidRPr="00C80EE9">
        <w:t>SNDQV-</w:t>
      </w:r>
      <w:r w:rsidR="005A29AE" w:rsidRPr="00C80EE9">
        <w:t>së</w:t>
      </w:r>
      <w:r w:rsidRPr="00C80EE9">
        <w:t xml:space="preserve"> në tërësi dhe ushtrimit të funksioneve në veçanti.</w:t>
      </w:r>
    </w:p>
    <w:p w14:paraId="2A1784E3" w14:textId="39B90F9A" w:rsidR="00C67946" w:rsidRPr="00C80EE9" w:rsidRDefault="003F7C2F" w:rsidP="002C2D33">
      <w:pPr>
        <w:pStyle w:val="AAAAATEXXXX"/>
      </w:pPr>
      <w:r w:rsidRPr="00C80EE9">
        <w:t xml:space="preserve">Objektivat e përcaktuar në këtë dokument strategjik janë në harmoni të plotë me standardet dhe rekomandimet e Bashkimit Evropian mbi </w:t>
      </w:r>
      <w:r w:rsidR="005A29AE" w:rsidRPr="00C80EE9">
        <w:t xml:space="preserve">përparimin </w:t>
      </w:r>
      <w:r w:rsidRPr="00C80EE9">
        <w:t>e mëtejshëm të agjendës së decentralizimit dhe konsolidimit të arritjeve ekzistuese, ashtu</w:t>
      </w:r>
      <w:r w:rsidR="005A29AE" w:rsidRPr="00C80EE9">
        <w:t xml:space="preserve"> si </w:t>
      </w:r>
      <w:r w:rsidRPr="00C80EE9">
        <w:t xml:space="preserve">dhe objektivat e zhvillimit të qëndrueshëm. Kjo strategji mbështetet në fusha të njëjta me strategjinë </w:t>
      </w:r>
      <w:r w:rsidR="00303ED4" w:rsidRPr="00C80EE9">
        <w:t>2015</w:t>
      </w:r>
      <w:r w:rsidR="00812180" w:rsidRPr="00C80EE9">
        <w:t>–2</w:t>
      </w:r>
      <w:r w:rsidR="00303ED4" w:rsidRPr="00C80EE9">
        <w:t>022</w:t>
      </w:r>
      <w:r w:rsidRPr="00C80EE9">
        <w:t xml:space="preserve">, por duke përmirësuar dhe </w:t>
      </w:r>
      <w:r w:rsidR="005A29AE" w:rsidRPr="00C80EE9">
        <w:t xml:space="preserve">përparuar </w:t>
      </w:r>
      <w:r w:rsidRPr="00C80EE9">
        <w:t>masat e secilit objektiv</w:t>
      </w:r>
      <w:r w:rsidR="005A29AE" w:rsidRPr="00C80EE9">
        <w:t>,</w:t>
      </w:r>
      <w:r w:rsidRPr="00C80EE9">
        <w:t xml:space="preserve"> sikurse ushtrimi i funksioneve në mënyrë autonome nga këndvështrimi financiar dhe demokracia vendore e perspektiva evropiane me qëllim arritjen e zhvillimit ekonomik vendor të qëndrueshëm. </w:t>
      </w:r>
    </w:p>
    <w:p w14:paraId="6A280513" w14:textId="25DE09F4" w:rsidR="003F7C2F" w:rsidRPr="00C80EE9" w:rsidRDefault="003F7C2F" w:rsidP="002C2D33">
      <w:pPr>
        <w:pStyle w:val="AAAAATEXXXX"/>
      </w:pPr>
      <w:r w:rsidRPr="00C80EE9">
        <w:t>Vizioni për qeverisjen vendore dhe decentralizimin në periudhën 202</w:t>
      </w:r>
      <w:r w:rsidR="00843690" w:rsidRPr="00C80EE9">
        <w:t>3</w:t>
      </w:r>
      <w:r w:rsidRPr="00C80EE9">
        <w:t xml:space="preserve">–2030 </w:t>
      </w:r>
      <w:r w:rsidRPr="00C80EE9">
        <w:rPr>
          <w:b/>
          <w:bCs/>
          <w:i/>
          <w:iCs/>
        </w:rPr>
        <w:t>është</w:t>
      </w:r>
      <w:r w:rsidR="00C67946" w:rsidRPr="00C80EE9">
        <w:rPr>
          <w:b/>
          <w:bCs/>
          <w:i/>
          <w:iCs/>
        </w:rPr>
        <w:t xml:space="preserve"> një qeverisje vendore e cila promovon vlerat demokratike dhe orientohet drejt rritjes ekonomike</w:t>
      </w:r>
      <w:r w:rsidR="00C67946" w:rsidRPr="00C80EE9">
        <w:t xml:space="preserve">. </w:t>
      </w:r>
      <w:r w:rsidRPr="00C80EE9">
        <w:t xml:space="preserve">Në këtë frymë, strategjia </w:t>
      </w:r>
      <w:r w:rsidRPr="00C80EE9">
        <w:rPr>
          <w:b/>
          <w:bCs/>
          <w:i/>
          <w:iCs/>
        </w:rPr>
        <w:t xml:space="preserve">synon </w:t>
      </w:r>
      <w:r w:rsidR="00C67946" w:rsidRPr="00C80EE9">
        <w:rPr>
          <w:b/>
          <w:bCs/>
          <w:i/>
          <w:iCs/>
        </w:rPr>
        <w:t xml:space="preserve">konsolidimin e procesit të decentralizimit për të </w:t>
      </w:r>
      <w:r w:rsidRPr="00C80EE9">
        <w:rPr>
          <w:b/>
          <w:bCs/>
          <w:i/>
          <w:iCs/>
        </w:rPr>
        <w:t>fuqiz</w:t>
      </w:r>
      <w:r w:rsidR="00C67946" w:rsidRPr="00C80EE9">
        <w:rPr>
          <w:b/>
          <w:bCs/>
          <w:i/>
          <w:iCs/>
        </w:rPr>
        <w:t>uar</w:t>
      </w:r>
      <w:r w:rsidRPr="00C80EE9">
        <w:rPr>
          <w:b/>
          <w:bCs/>
          <w:i/>
          <w:iCs/>
        </w:rPr>
        <w:t xml:space="preserve"> </w:t>
      </w:r>
      <w:r w:rsidR="00C67946" w:rsidRPr="00C80EE9">
        <w:rPr>
          <w:b/>
          <w:bCs/>
          <w:i/>
          <w:iCs/>
        </w:rPr>
        <w:t>qeverisjen</w:t>
      </w:r>
      <w:r w:rsidRPr="00C80EE9">
        <w:rPr>
          <w:b/>
          <w:bCs/>
          <w:i/>
          <w:iCs/>
        </w:rPr>
        <w:t xml:space="preserve"> vendore për zhvillim ekonomik të qëndrueshëm drejt standardeve evropiane</w:t>
      </w:r>
      <w:r w:rsidRPr="00C80EE9">
        <w:rPr>
          <w:i/>
          <w:iCs/>
        </w:rPr>
        <w:t>,</w:t>
      </w:r>
      <w:r w:rsidRPr="00C80EE9">
        <w:t xml:space="preserve"> mbështetur mbi </w:t>
      </w:r>
      <w:r w:rsidR="002B6F5B" w:rsidRPr="00C80EE9">
        <w:t>qëllimet politike</w:t>
      </w:r>
      <w:r w:rsidRPr="00C80EE9">
        <w:t xml:space="preserve"> kryesore t</w:t>
      </w:r>
      <w:r w:rsidR="00843690" w:rsidRPr="00C80EE9">
        <w:t>ë</w:t>
      </w:r>
      <w:r w:rsidRPr="00C80EE9">
        <w:t xml:space="preserve"> cilat synojnë krijimin e një mjedisi nxitës për zhvillimin ekonomik vendor të qëndrueshëm, forcimin e të ardhurave vendore të bashkive, digjitalizimin e shërbimeve dhe ofrimin e tyre </w:t>
      </w:r>
      <w:r w:rsidR="00812180" w:rsidRPr="00C80EE9">
        <w:rPr>
          <w:i/>
          <w:iCs/>
        </w:rPr>
        <w:t>online</w:t>
      </w:r>
      <w:r w:rsidRPr="00C80EE9">
        <w:t>, sigurimin e një qeverisjeje të hapur, rritje të transparencës, llogaridhënies</w:t>
      </w:r>
      <w:r w:rsidR="00F37847" w:rsidRPr="00C80EE9">
        <w:t xml:space="preserve">; </w:t>
      </w:r>
      <w:r w:rsidRPr="00C80EE9">
        <w:t>shtrirje</w:t>
      </w:r>
      <w:r w:rsidR="00F37847" w:rsidRPr="00C80EE9">
        <w:t>n</w:t>
      </w:r>
      <w:r w:rsidRPr="00C80EE9">
        <w:t xml:space="preserve"> më të madhe të e-qeverisjes në nivel vendor</w:t>
      </w:r>
      <w:r w:rsidR="00843690" w:rsidRPr="00C80EE9">
        <w:t xml:space="preserve">, </w:t>
      </w:r>
      <w:r w:rsidR="00F37847" w:rsidRPr="00C80EE9">
        <w:t xml:space="preserve">përparimin </w:t>
      </w:r>
      <w:r w:rsidRPr="00C80EE9">
        <w:t>e agjendës së BE-së në nivel vendor</w:t>
      </w:r>
      <w:r w:rsidR="00843690" w:rsidRPr="00C80EE9">
        <w:t>, si edhe zhvillim</w:t>
      </w:r>
      <w:r w:rsidR="00F37847" w:rsidRPr="00C80EE9">
        <w:t>in</w:t>
      </w:r>
      <w:r w:rsidR="00843690" w:rsidRPr="00C80EE9">
        <w:t xml:space="preserve"> e forcim</w:t>
      </w:r>
      <w:r w:rsidR="00F37847" w:rsidRPr="00C80EE9">
        <w:t>in</w:t>
      </w:r>
      <w:r w:rsidR="00843690" w:rsidRPr="00C80EE9">
        <w:t xml:space="preserve"> </w:t>
      </w:r>
      <w:r w:rsidR="00F37847" w:rsidRPr="00C80EE9">
        <w:t>e</w:t>
      </w:r>
      <w:r w:rsidR="00843690" w:rsidRPr="00C80EE9">
        <w:t xml:space="preserve"> kapaciteteve</w:t>
      </w:r>
      <w:r w:rsidR="000F4606" w:rsidRPr="00C80EE9">
        <w:t xml:space="preserve"> të </w:t>
      </w:r>
      <w:r w:rsidR="00843690" w:rsidRPr="00C80EE9">
        <w:t>nevojshme vendore dhe qendrore për një qeverisje funksionale gjithëpërfshirëse të aktorëve të decentralizimit.</w:t>
      </w:r>
    </w:p>
    <w:p w14:paraId="5D9FD089" w14:textId="4699F6F1" w:rsidR="0030652D" w:rsidRPr="00E05636" w:rsidRDefault="005F49A2" w:rsidP="002C2D33">
      <w:pPr>
        <w:pStyle w:val="AAAAATEXXXX"/>
        <w:rPr>
          <w:b/>
          <w:i/>
        </w:rPr>
      </w:pPr>
      <w:bookmarkStart w:id="24" w:name="_Toc131157173"/>
      <w:r w:rsidRPr="00E05636">
        <w:rPr>
          <w:b/>
          <w:i/>
        </w:rPr>
        <w:t>Nd</w:t>
      </w:r>
      <w:r w:rsidR="009F3353" w:rsidRPr="00E05636">
        <w:rPr>
          <w:b/>
          <w:i/>
        </w:rPr>
        <w:t>ë</w:t>
      </w:r>
      <w:r w:rsidRPr="00E05636">
        <w:rPr>
          <w:b/>
          <w:i/>
        </w:rPr>
        <w:t xml:space="preserve">rlidhjet me </w:t>
      </w:r>
      <w:r w:rsidR="00E05636" w:rsidRPr="00E05636">
        <w:rPr>
          <w:b/>
          <w:i/>
        </w:rPr>
        <w:t xml:space="preserve">agjendat e integrimit evropian </w:t>
      </w:r>
      <w:r w:rsidRPr="00E05636">
        <w:rPr>
          <w:b/>
          <w:i/>
        </w:rPr>
        <w:t xml:space="preserve">dhe </w:t>
      </w:r>
      <w:r w:rsidR="00E05636" w:rsidRPr="00E05636">
        <w:rPr>
          <w:b/>
          <w:i/>
        </w:rPr>
        <w:t>objektivat e zhvillimit të qëndrueshëm</w:t>
      </w:r>
      <w:bookmarkEnd w:id="24"/>
    </w:p>
    <w:p w14:paraId="6DE24C53" w14:textId="119859CB" w:rsidR="00A7616A" w:rsidRPr="00C80EE9" w:rsidRDefault="00A7616A" w:rsidP="002C2D33">
      <w:pPr>
        <w:pStyle w:val="AAAAATEXXXX"/>
      </w:pPr>
      <w:r w:rsidRPr="00C80EE9">
        <w:t>Në përputhje dhe zbatim të SKZHIE</w:t>
      </w:r>
      <w:r w:rsidR="00F37847" w:rsidRPr="00C80EE9">
        <w:t>-së</w:t>
      </w:r>
      <w:r w:rsidRPr="00C80EE9">
        <w:t xml:space="preserve"> 2021</w:t>
      </w:r>
      <w:r w:rsidR="00812180" w:rsidRPr="00C80EE9">
        <w:t>–2</w:t>
      </w:r>
      <w:r w:rsidRPr="00C80EE9">
        <w:t>030, SNDQV</w:t>
      </w:r>
      <w:r w:rsidR="00812180" w:rsidRPr="00C80EE9">
        <w:t>-ja</w:t>
      </w:r>
      <w:r w:rsidRPr="00C80EE9">
        <w:t xml:space="preserve"> orientohet nga agjenda e Integrimit Evropian të Shqipërisë dhe Objektivat e Zhvillimit të Qëndrueshëm, duke marrë në konsideratë integrimin gjinor dhe </w:t>
      </w:r>
      <w:r w:rsidR="00CB6207">
        <w:t>“</w:t>
      </w:r>
      <w:r w:rsidRPr="00C80EE9">
        <w:t>për të mos lënë askënd pas</w:t>
      </w:r>
      <w:r w:rsidR="00CB6207">
        <w:t>”</w:t>
      </w:r>
      <w:r w:rsidRPr="00C80EE9">
        <w:t xml:space="preserve"> në të gjithë shtyllat e saj. </w:t>
      </w:r>
    </w:p>
    <w:p w14:paraId="1EF936F3" w14:textId="53C360CA" w:rsidR="0030652D" w:rsidRPr="001E4E9D" w:rsidRDefault="00A7616A" w:rsidP="002C2D33">
      <w:pPr>
        <w:pStyle w:val="AAAAATEXXXX"/>
        <w:rPr>
          <w:b/>
          <w:i/>
        </w:rPr>
      </w:pPr>
      <w:bookmarkStart w:id="25" w:name="_Toc131157174"/>
      <w:r w:rsidRPr="001E4E9D">
        <w:rPr>
          <w:b/>
          <w:i/>
        </w:rPr>
        <w:t xml:space="preserve">Integrimi </w:t>
      </w:r>
      <w:r w:rsidR="001E4E9D" w:rsidRPr="001E4E9D">
        <w:rPr>
          <w:b/>
          <w:i/>
        </w:rPr>
        <w:t>e</w:t>
      </w:r>
      <w:r w:rsidRPr="001E4E9D">
        <w:rPr>
          <w:b/>
          <w:i/>
        </w:rPr>
        <w:t>vropian</w:t>
      </w:r>
      <w:bookmarkEnd w:id="25"/>
    </w:p>
    <w:p w14:paraId="55A12E59" w14:textId="7E7FD619" w:rsidR="00EA39E5" w:rsidRPr="00C80EE9" w:rsidRDefault="00EA39E5" w:rsidP="002C2D33">
      <w:pPr>
        <w:pStyle w:val="AAAAATEXXXX"/>
      </w:pPr>
      <w:r w:rsidRPr="00C80EE9">
        <w:t>Anëtarësimi i Shqipërisë në BE përbën synimin politik dhe strategjik të vendit dhe synon integrimin ekonomik, politik, juridik, dhe socio-kulturor të tij, proces i cili mbështet në zbatimin e reformave dhe politikave në përputhje më standardet e BE-së.</w:t>
      </w:r>
      <w:r w:rsidR="00403630" w:rsidRPr="00C80EE9">
        <w:t xml:space="preserve"> </w:t>
      </w:r>
      <w:r w:rsidRPr="00C80EE9">
        <w:t>SKZHIE</w:t>
      </w:r>
      <w:r w:rsidR="005F3978" w:rsidRPr="00C80EE9">
        <w:t>-ja</w:t>
      </w:r>
      <w:r w:rsidRPr="00C80EE9">
        <w:t xml:space="preserve"> parashtron në mënyrë të detajuar rëndësinë e procesit dhe masat në zbatim të lidhura me këtë proces në përgjithësi dhe qeverisjen vendore në veçanti, p</w:t>
      </w:r>
      <w:r w:rsidR="0061580D" w:rsidRPr="00C80EE9">
        <w:t>ë</w:t>
      </w:r>
      <w:r w:rsidRPr="00C80EE9">
        <w:t>rfshir</w:t>
      </w:r>
      <w:r w:rsidR="0061580D" w:rsidRPr="00C80EE9">
        <w:t>ë</w:t>
      </w:r>
      <w:r w:rsidRPr="00C80EE9">
        <w:t xml:space="preserve"> forcimin e kapaciteteve institucionale të njësive të qeverisjes vendore për procesin e anëtarësimit. Integrimi në BE është një proces sfidues që kërkon shumë përpjekje të administratës qendrore dhe vendore. Krijimi i një administrate publike joburokratike, profesionale dhe transparente, e aftë për të përballuar sfidat që sjell integrimi në BE dhe përthithja e fondeve të BE-së është një nga synimet kryesore në </w:t>
      </w:r>
      <w:r w:rsidR="00B22ABA" w:rsidRPr="00C80EE9">
        <w:t xml:space="preserve">përparimin </w:t>
      </w:r>
      <w:r w:rsidRPr="00C80EE9">
        <w:t xml:space="preserve">e reformës së administratës publike në nivel vendor. </w:t>
      </w:r>
    </w:p>
    <w:p w14:paraId="630DB241" w14:textId="1DBF368F" w:rsidR="00EA39E5" w:rsidRPr="00C80EE9" w:rsidRDefault="00EA39E5" w:rsidP="002C2D33">
      <w:pPr>
        <w:pStyle w:val="AAAAATEXXXX"/>
      </w:pPr>
      <w:r w:rsidRPr="00C80EE9">
        <w:t xml:space="preserve">Kapitujt e përafrimit të legjislacionit, </w:t>
      </w:r>
      <w:r w:rsidRPr="00C80EE9">
        <w:rPr>
          <w:i/>
          <w:iCs/>
        </w:rPr>
        <w:t>Acquis Communautaire</w:t>
      </w:r>
      <w:r w:rsidRPr="00C80EE9">
        <w:t>,</w:t>
      </w:r>
      <w:r w:rsidR="00403630" w:rsidRPr="00C80EE9">
        <w:t xml:space="preserve"> </w:t>
      </w:r>
      <w:r w:rsidRPr="00C80EE9">
        <w:t xml:space="preserve">përkojnë në një pjesë të madhe me përmbushje të standardeve dhe </w:t>
      </w:r>
      <w:r w:rsidR="00B22ABA" w:rsidRPr="00C80EE9">
        <w:t xml:space="preserve">të </w:t>
      </w:r>
      <w:r w:rsidRPr="00C80EE9">
        <w:t>kritereve të cilat janë ekskluzivisht përgjegjësi e bashkive. Në kushtet kur afër 70% e legjislacionit evropian do të duhet të zbatohet në nivel vendor, roli i bashkive bëhet thelbësor në rrugëtimin e Shqipërisë në procesin e Integrimit Evropian. Kësisoj kjo strategji lidhet dhe harmonizohet me SKZHIE</w:t>
      </w:r>
      <w:r w:rsidR="00B22ABA" w:rsidRPr="00C80EE9">
        <w:t>-në</w:t>
      </w:r>
      <w:r w:rsidRPr="00C80EE9">
        <w:t xml:space="preserve"> jo vetëm në drejtim të </w:t>
      </w:r>
      <w:r w:rsidR="00D0021E">
        <w:t>s</w:t>
      </w:r>
      <w:r w:rsidRPr="00C80EE9">
        <w:t xml:space="preserve">htyllës 1 </w:t>
      </w:r>
      <w:r w:rsidR="00CB6207">
        <w:t>“</w:t>
      </w:r>
      <w:r w:rsidRPr="00C80EE9">
        <w:t xml:space="preserve"> Demokracia e fuqizimi i institucioneve dhe qeverisjes së mirë</w:t>
      </w:r>
      <w:r w:rsidR="00CB6207">
        <w:t>”</w:t>
      </w:r>
      <w:r w:rsidRPr="00C80EE9">
        <w:t>, por të qëllimit parësor politik e strategjik të Shqipërisë, atë të Integrimit Evropian.</w:t>
      </w:r>
    </w:p>
    <w:p w14:paraId="1F7C4A4C" w14:textId="216430B3" w:rsidR="00EA39E5" w:rsidRPr="00C80EE9" w:rsidRDefault="00EA39E5" w:rsidP="002C2D33">
      <w:pPr>
        <w:pStyle w:val="AAAAATEXXXX"/>
        <w:rPr>
          <w:vertAlign w:val="superscript"/>
        </w:rPr>
      </w:pPr>
      <w:r w:rsidRPr="00C80EE9">
        <w:t>Procesi i anëtarësimit mund të përfitojë shumë nga përfshirja e qeverisjes vendore. Zbatimi i standardeve të integrimit në BE është një proces shumë i rëndësishëm dhe sfidues. Ndërsa procesi i anëtarësimit përparon, më shumë kërkesa do të shtrohen përpara drejtuesve dhe administratave të qeverisjes vendore për t</w:t>
      </w:r>
      <w:r w:rsidR="00C01F2C">
        <w:t>’</w:t>
      </w:r>
      <w:r w:rsidRPr="00C80EE9">
        <w:t>u siguruar që qytetarëve t</w:t>
      </w:r>
      <w:r w:rsidR="00C01F2C">
        <w:t>’</w:t>
      </w:r>
      <w:r w:rsidRPr="00C80EE9">
        <w:t xml:space="preserve">u ofrohen të njëjtat shërbime si </w:t>
      </w:r>
      <w:r w:rsidR="009F441D" w:rsidRPr="00C80EE9">
        <w:t>qytetarëve të</w:t>
      </w:r>
      <w:r w:rsidRPr="00C80EE9">
        <w:t xml:space="preserve"> tjerë të BE</w:t>
      </w:r>
      <w:r w:rsidR="009F441D" w:rsidRPr="00C80EE9">
        <w:t>-së</w:t>
      </w:r>
      <w:r w:rsidRPr="00C80EE9">
        <w:t xml:space="preserve"> dhe që demokracia </w:t>
      </w:r>
      <w:r w:rsidR="00E53A9F" w:rsidRPr="00C80EE9">
        <w:t>vendore</w:t>
      </w:r>
      <w:r w:rsidRPr="00C80EE9">
        <w:t xml:space="preserve"> të zbatohet në mënyrë efikase dhe gjithëpërfshirëse.</w:t>
      </w:r>
      <w:r w:rsidRPr="00C80EE9">
        <w:rPr>
          <w:vertAlign w:val="superscript"/>
        </w:rPr>
        <w:t xml:space="preserve">. </w:t>
      </w:r>
    </w:p>
    <w:p w14:paraId="2283F1AE" w14:textId="5A4D8CEC" w:rsidR="00B16051" w:rsidRPr="00C80EE9" w:rsidRDefault="00EA39E5" w:rsidP="002C2D33">
      <w:pPr>
        <w:pStyle w:val="AAAAATEXXXX"/>
      </w:pPr>
      <w:r w:rsidRPr="00C80EE9">
        <w:t xml:space="preserve">Strategjia Evropa 2020 thekson rolin e rëndësishëm të qeverive vendore, duke theksuar shprehimisht se: </w:t>
      </w:r>
      <w:r w:rsidR="00CB6207">
        <w:rPr>
          <w:i/>
        </w:rPr>
        <w:t>“</w:t>
      </w:r>
      <w:r w:rsidRPr="00C80EE9">
        <w:rPr>
          <w:i/>
        </w:rPr>
        <w:t xml:space="preserve">Të gjitha autoritetet kombëtare, rajonale dhe lokale duhet të zbatojnë </w:t>
      </w:r>
      <w:r w:rsidRPr="00C80EE9">
        <w:rPr>
          <w:i/>
          <w:u w:val="single"/>
        </w:rPr>
        <w:t>partneritetin</w:t>
      </w:r>
      <w:r w:rsidRPr="00C80EE9">
        <w:rPr>
          <w:i/>
        </w:rPr>
        <w:t xml:space="preserve">, duke i lidhur ngushtë parlamentet, partnerët socialë dhe përfaqësuesit e shoqërisë civile, duke kontribuar në përpunimin e programeve kombëtare të reformave dhe për zbatimin e tij. </w:t>
      </w:r>
      <w:r w:rsidRPr="00C80EE9">
        <w:rPr>
          <w:i/>
          <w:u w:val="single"/>
        </w:rPr>
        <w:t>Dialogu</w:t>
      </w:r>
      <w:r w:rsidRPr="00C80EE9">
        <w:rPr>
          <w:i/>
        </w:rPr>
        <w:t xml:space="preserve"> midis qeverisë qendrore, rajonale dhe vendore do t</w:t>
      </w:r>
      <w:r w:rsidR="00C01F2C">
        <w:rPr>
          <w:i/>
        </w:rPr>
        <w:t>’</w:t>
      </w:r>
      <w:r w:rsidRPr="00C80EE9">
        <w:rPr>
          <w:i/>
        </w:rPr>
        <w:t>i sjellë prioritetet e BE-së më afër njerëzve, duke forcuar ndjenjën e pronësisë së nevojshme për të përfshirë të gjithë në lëvizjen e Evropës drejt objektivave të 2020-ës</w:t>
      </w:r>
      <w:r w:rsidRPr="00C80EE9">
        <w:t>.</w:t>
      </w:r>
      <w:r w:rsidRPr="00C80EE9">
        <w:rPr>
          <w:rStyle w:val="FootnoteReference"/>
        </w:rPr>
        <w:footnoteReference w:id="29"/>
      </w:r>
    </w:p>
    <w:p w14:paraId="6A28554E" w14:textId="2DDC70C1" w:rsidR="0030652D" w:rsidRPr="009E4F43" w:rsidRDefault="00B16051" w:rsidP="002C2D33">
      <w:pPr>
        <w:pStyle w:val="AAAAATEXXXX"/>
        <w:rPr>
          <w:b/>
          <w:i/>
        </w:rPr>
      </w:pPr>
      <w:bookmarkStart w:id="26" w:name="_Toc131157175"/>
      <w:r w:rsidRPr="009E4F43">
        <w:rPr>
          <w:b/>
          <w:i/>
        </w:rPr>
        <w:t xml:space="preserve">Objektivat e </w:t>
      </w:r>
      <w:r w:rsidR="009E4F43" w:rsidRPr="009E4F43">
        <w:rPr>
          <w:b/>
          <w:i/>
        </w:rPr>
        <w:t>zhvillimit të qëndrueshëm</w:t>
      </w:r>
      <w:bookmarkEnd w:id="26"/>
    </w:p>
    <w:p w14:paraId="5B236C40" w14:textId="56888231" w:rsidR="00A47D20" w:rsidRPr="00C80EE9" w:rsidRDefault="00B16051" w:rsidP="002C2D33">
      <w:pPr>
        <w:pStyle w:val="AAAAATEXXXX"/>
      </w:pPr>
      <w:r w:rsidRPr="00C80EE9">
        <w:t xml:space="preserve">Duke identifikuar </w:t>
      </w:r>
      <w:r w:rsidR="00443EDF" w:rsidRPr="00C80EE9">
        <w:t xml:space="preserve">objektivat e zhvillimit të qëndrueshëm </w:t>
      </w:r>
      <w:r w:rsidRPr="00C80EE9">
        <w:t>(OZHQ) me SNDQV</w:t>
      </w:r>
      <w:r w:rsidR="00812180" w:rsidRPr="00C80EE9">
        <w:t>-në</w:t>
      </w:r>
      <w:r w:rsidRPr="00C80EE9">
        <w:t>, dhe mbi të gjitha me treguesit strategjikë, kjo strategji merr në konsideratë harmonizimin e zbatimit të saj me arritjen e</w:t>
      </w:r>
      <w:r w:rsidR="001A2FFD" w:rsidRPr="00C80EE9">
        <w:t xml:space="preserve"> </w:t>
      </w:r>
      <w:r w:rsidRPr="00C80EE9">
        <w:t>OZHQ</w:t>
      </w:r>
      <w:r w:rsidR="007917A3" w:rsidRPr="00C80EE9">
        <w:t>-</w:t>
      </w:r>
      <w:r w:rsidR="009C01D6" w:rsidRPr="00C80EE9">
        <w:t>ve</w:t>
      </w:r>
      <w:r w:rsidRPr="00C80EE9">
        <w:t>, pjesë e Agjendës 2030, për të cilat Shqipëria është plotësisht e angazhuar deri në përfundimin e procesit në vitin 2030. Kjo agjendë përmban 17 objektiva</w:t>
      </w:r>
      <w:r w:rsidRPr="00C80EE9">
        <w:rPr>
          <w:rStyle w:val="FootnoteReference"/>
        </w:rPr>
        <w:footnoteReference w:id="30"/>
      </w:r>
      <w:r w:rsidRPr="00C80EE9">
        <w:t xml:space="preserve">, të cilat synojnë një zhvillim të qëndrueshëm në shumë </w:t>
      </w:r>
      <w:r w:rsidR="009C01D6" w:rsidRPr="00C80EE9">
        <w:t>përmasa</w:t>
      </w:r>
      <w:r w:rsidRPr="00C80EE9">
        <w:t>. SNDQV</w:t>
      </w:r>
      <w:r w:rsidR="00812180" w:rsidRPr="00C80EE9">
        <w:t>-ja</w:t>
      </w:r>
      <w:r w:rsidRPr="00C80EE9">
        <w:t xml:space="preserve">, si një strategji ndërsektoriale, ka referenca </w:t>
      </w:r>
      <w:r w:rsidR="009C01D6" w:rsidRPr="00C80EE9">
        <w:t xml:space="preserve">në </w:t>
      </w:r>
      <w:r w:rsidRPr="00C80EE9">
        <w:t xml:space="preserve">të </w:t>
      </w:r>
      <w:r w:rsidR="009C01D6" w:rsidRPr="00C80EE9">
        <w:t xml:space="preserve">gjithë </w:t>
      </w:r>
      <w:r w:rsidRPr="00C80EE9">
        <w:t xml:space="preserve">objektivat, por në mënyrë të detajuar jepen te treguesit e përzgjedhur strategjikë, të cilët lidhen </w:t>
      </w:r>
      <w:r w:rsidR="006E2983" w:rsidRPr="00C80EE9">
        <w:t>drejtpërdrejt</w:t>
      </w:r>
      <w:r w:rsidRPr="00C80EE9">
        <w:t xml:space="preserve"> </w:t>
      </w:r>
      <w:r w:rsidR="006E2983" w:rsidRPr="00C80EE9">
        <w:t xml:space="preserve">me </w:t>
      </w:r>
      <w:r w:rsidRPr="00C80EE9">
        <w:t>impaktin e dëshiruar në përputhje me OZHQ</w:t>
      </w:r>
      <w:r w:rsidR="004442D9" w:rsidRPr="00C80EE9">
        <w:t>-të</w:t>
      </w:r>
      <w:r w:rsidRPr="00C80EE9">
        <w:t>.</w:t>
      </w:r>
    </w:p>
    <w:p w14:paraId="47285520" w14:textId="3C8F15BC" w:rsidR="00B16051" w:rsidRPr="00C80EE9" w:rsidRDefault="00B16051" w:rsidP="002C2D33">
      <w:pPr>
        <w:pStyle w:val="AAAAATEXXXX"/>
      </w:pPr>
      <w:r w:rsidRPr="00C80EE9">
        <w:t>Si një objektiv i rëndësishëm i OZHQ</w:t>
      </w:r>
      <w:r w:rsidR="004442D9" w:rsidRPr="00C80EE9">
        <w:t>-ve</w:t>
      </w:r>
      <w:r w:rsidRPr="00C80EE9">
        <w:t>, integrimi i elementit gjinor në mënyrë sistematike në strategji siguron që politikat dhe ligjet t</w:t>
      </w:r>
      <w:r w:rsidR="00C01F2C">
        <w:t>’</w:t>
      </w:r>
      <w:r w:rsidRPr="00C80EE9">
        <w:t>i përgjigjen në mënyrë më efektive dhe të drejtpërdrejtë nevojave të të gjithë qytetarëve – grave dhe burrave, vajzave dhe djemve. Përtej faktit që barazia gjinore trajtohet posaçërisht në Strategjinë e Barazisë Gjinore 2021</w:t>
      </w:r>
      <w:r w:rsidR="00812180" w:rsidRPr="00C80EE9">
        <w:t>–2</w:t>
      </w:r>
      <w:r w:rsidRPr="00C80EE9">
        <w:t xml:space="preserve">030, barazia gjinore është një çështje horizontale, me ndikim </w:t>
      </w:r>
      <w:r w:rsidR="004442D9" w:rsidRPr="00C80EE9">
        <w:t xml:space="preserve">të padiskutueshëm </w:t>
      </w:r>
      <w:r w:rsidRPr="00C80EE9">
        <w:t xml:space="preserve">në agjendën e decentralizimit. Në këtë frymë elementi gjinor është integruar, ku është e mundur, në të </w:t>
      </w:r>
      <w:r w:rsidR="007922FC" w:rsidRPr="00C80EE9">
        <w:t xml:space="preserve">gjitha </w:t>
      </w:r>
      <w:r w:rsidRPr="00C80EE9">
        <w:t xml:space="preserve">masat e qëllimeve politike të kësaj strategjie. </w:t>
      </w:r>
    </w:p>
    <w:p w14:paraId="3EAE3E60" w14:textId="309864A3" w:rsidR="005F29DE" w:rsidRPr="00C80EE9" w:rsidRDefault="00B16051" w:rsidP="002C2D33">
      <w:pPr>
        <w:pStyle w:val="AAAAATEXXXX"/>
      </w:pPr>
      <w:r w:rsidRPr="00C80EE9">
        <w:t>Së dyti,</w:t>
      </w:r>
      <w:r w:rsidR="005F29DE" w:rsidRPr="00C80EE9">
        <w:t xml:space="preserve"> </w:t>
      </w:r>
      <w:r w:rsidR="007922FC" w:rsidRPr="00C80EE9">
        <w:t xml:space="preserve">duke pasur </w:t>
      </w:r>
      <w:r w:rsidR="005F29DE" w:rsidRPr="00C80EE9">
        <w:t>në vëmendje të veçantë objektivi</w:t>
      </w:r>
      <w:r w:rsidR="007922FC" w:rsidRPr="00C80EE9">
        <w:t>n</w:t>
      </w:r>
      <w:r w:rsidRPr="00C80EE9">
        <w:t xml:space="preserve"> </w:t>
      </w:r>
      <w:r w:rsidR="00CB6207">
        <w:t>“</w:t>
      </w:r>
      <w:r w:rsidR="006C6EBD" w:rsidRPr="00C80EE9">
        <w:t>askush të mos mbetet pas</w:t>
      </w:r>
      <w:r w:rsidR="00CB6207">
        <w:t>”</w:t>
      </w:r>
      <w:r w:rsidRPr="00C80EE9">
        <w:t xml:space="preserve"> </w:t>
      </w:r>
      <w:r w:rsidRPr="00C80EE9">
        <w:rPr>
          <w:i/>
          <w:iCs/>
        </w:rPr>
        <w:t>l</w:t>
      </w:r>
      <w:r w:rsidR="0030652D" w:rsidRPr="00C80EE9">
        <w:rPr>
          <w:i/>
          <w:iCs/>
        </w:rPr>
        <w:t xml:space="preserve">eave </w:t>
      </w:r>
      <w:r w:rsidRPr="00C80EE9">
        <w:rPr>
          <w:i/>
          <w:iCs/>
        </w:rPr>
        <w:t>n</w:t>
      </w:r>
      <w:r w:rsidR="0030652D" w:rsidRPr="00C80EE9">
        <w:rPr>
          <w:i/>
          <w:iCs/>
        </w:rPr>
        <w:t xml:space="preserve">o </w:t>
      </w:r>
      <w:r w:rsidRPr="00C80EE9">
        <w:rPr>
          <w:i/>
          <w:iCs/>
        </w:rPr>
        <w:t>o</w:t>
      </w:r>
      <w:r w:rsidR="0030652D" w:rsidRPr="00C80EE9">
        <w:rPr>
          <w:i/>
          <w:iCs/>
        </w:rPr>
        <w:t>n</w:t>
      </w:r>
      <w:r w:rsidR="00917ACE" w:rsidRPr="00C80EE9">
        <w:rPr>
          <w:i/>
          <w:iCs/>
        </w:rPr>
        <w:t>e</w:t>
      </w:r>
      <w:r w:rsidR="0030652D" w:rsidRPr="00C80EE9">
        <w:rPr>
          <w:i/>
          <w:iCs/>
        </w:rPr>
        <w:t xml:space="preserve"> </w:t>
      </w:r>
      <w:r w:rsidRPr="00C80EE9">
        <w:rPr>
          <w:i/>
          <w:iCs/>
        </w:rPr>
        <w:t>b</w:t>
      </w:r>
      <w:r w:rsidR="0030652D" w:rsidRPr="00C80EE9">
        <w:rPr>
          <w:i/>
          <w:iCs/>
        </w:rPr>
        <w:t>ehi</w:t>
      </w:r>
      <w:r w:rsidR="005F29DE" w:rsidRPr="00C80EE9">
        <w:rPr>
          <w:i/>
          <w:iCs/>
        </w:rPr>
        <w:t xml:space="preserve">nd, </w:t>
      </w:r>
      <w:r w:rsidR="005F29DE" w:rsidRPr="00C80EE9">
        <w:t xml:space="preserve">kjo strategji merr në konsideratë përfaqësimin, përfshirjen dhe marrjen e masave për adresimin e pabarazive që i lënë grupe të caktuara njerëzish në disfavor ose disavantazh. Në këtë kontekst, kjo strategji bën përpjekje për të identifikuar individët e </w:t>
      </w:r>
      <w:r w:rsidR="00CB6207">
        <w:t>“</w:t>
      </w:r>
      <w:r w:rsidR="005F29DE" w:rsidRPr="00C80EE9">
        <w:t>lënë pas</w:t>
      </w:r>
      <w:r w:rsidR="00CB6207">
        <w:t>”</w:t>
      </w:r>
      <w:r w:rsidR="005F29DE" w:rsidRPr="00C80EE9">
        <w:t xml:space="preserve">, arsyet, si edhe masa për adresimin e shkaqeve lidhur me të gjithë qëllimet politike të </w:t>
      </w:r>
      <w:r w:rsidR="00ED28D6" w:rsidRPr="00C80EE9">
        <w:t>SNDQV-së</w:t>
      </w:r>
      <w:r w:rsidR="005F29DE" w:rsidRPr="00C80EE9">
        <w:t xml:space="preserve"> 2023</w:t>
      </w:r>
      <w:r w:rsidR="00812180" w:rsidRPr="00C80EE9">
        <w:t>–2</w:t>
      </w:r>
      <w:r w:rsidR="005F29DE" w:rsidRPr="00C80EE9">
        <w:t>030 dhe Planit të Veprimit 2023</w:t>
      </w:r>
      <w:r w:rsidR="00812180" w:rsidRPr="00C80EE9">
        <w:t>–2</w:t>
      </w:r>
      <w:r w:rsidR="005F29DE" w:rsidRPr="00C80EE9">
        <w:t>025.</w:t>
      </w:r>
    </w:p>
    <w:p w14:paraId="21C0171C" w14:textId="78A3BD0B" w:rsidR="0030652D" w:rsidRPr="00C01F2C" w:rsidRDefault="002B470E" w:rsidP="002C2D33">
      <w:pPr>
        <w:pStyle w:val="AAAAATEXXXX"/>
        <w:rPr>
          <w:i/>
        </w:rPr>
      </w:pPr>
      <w:bookmarkStart w:id="27" w:name="_Toc131157176"/>
      <w:r w:rsidRPr="00C01F2C">
        <w:rPr>
          <w:i/>
        </w:rPr>
        <w:t>Qëllimet politike</w:t>
      </w:r>
      <w:bookmarkEnd w:id="27"/>
      <w:r w:rsidR="005F49A2" w:rsidRPr="00C01F2C">
        <w:rPr>
          <w:i/>
        </w:rPr>
        <w:t xml:space="preserve"> </w:t>
      </w:r>
    </w:p>
    <w:p w14:paraId="0E57AB80" w14:textId="312C90A8" w:rsidR="003F7C2F" w:rsidRPr="00C80EE9" w:rsidRDefault="00DF6E2B" w:rsidP="002C2D33">
      <w:pPr>
        <w:pStyle w:val="AAAAATEXXXX"/>
      </w:pPr>
      <w:r w:rsidRPr="00C80EE9">
        <w:t xml:space="preserve">Në funksion të vizionit të kësaj strategjie, </w:t>
      </w:r>
      <w:r w:rsidR="00FB5123" w:rsidRPr="00C80EE9">
        <w:t>qëllimet politike</w:t>
      </w:r>
      <w:r w:rsidR="00C01F2C">
        <w:t>,</w:t>
      </w:r>
      <w:r w:rsidR="00D241D0" w:rsidRPr="00C80EE9">
        <w:t xml:space="preserve"> janë</w:t>
      </w:r>
      <w:r w:rsidR="00703DFB" w:rsidRPr="00C80EE9">
        <w:t>:</w:t>
      </w:r>
    </w:p>
    <w:p w14:paraId="545B0911" w14:textId="039F4A55" w:rsidR="003F7C2F" w:rsidRPr="00C80EE9" w:rsidRDefault="00AA5DC1" w:rsidP="002C2D33">
      <w:pPr>
        <w:pStyle w:val="AAAAATEXXXX"/>
      </w:pPr>
      <w:r w:rsidRPr="00C80EE9">
        <w:t xml:space="preserve">1. </w:t>
      </w:r>
      <w:r w:rsidR="00E32652" w:rsidRPr="00C80EE9">
        <w:t>Nxitja dhe forcimi i zhvillimit të qëndrueshëm vendor</w:t>
      </w:r>
      <w:r w:rsidR="008169FA">
        <w:t>;</w:t>
      </w:r>
      <w:r w:rsidR="003F7C2F" w:rsidRPr="00C80EE9">
        <w:t xml:space="preserve"> </w:t>
      </w:r>
    </w:p>
    <w:p w14:paraId="4377BA86" w14:textId="613843E7" w:rsidR="003F7C2F" w:rsidRPr="00C80EE9" w:rsidRDefault="00AA5DC1" w:rsidP="002C2D33">
      <w:pPr>
        <w:pStyle w:val="AAAAATEXXXX"/>
      </w:pPr>
      <w:r w:rsidRPr="00C80EE9">
        <w:t xml:space="preserve">2. </w:t>
      </w:r>
      <w:r w:rsidR="00E32652" w:rsidRPr="00C80EE9">
        <w:t>Përmirësimi i cilësisë,</w:t>
      </w:r>
      <w:r w:rsidR="00ED28D6" w:rsidRPr="00C80EE9">
        <w:t xml:space="preserve"> i</w:t>
      </w:r>
      <w:r w:rsidR="00E32652" w:rsidRPr="00C80EE9">
        <w:t xml:space="preserve"> standardeve dhe </w:t>
      </w:r>
      <w:r w:rsidR="00ED28D6" w:rsidRPr="00C80EE9">
        <w:t xml:space="preserve">i </w:t>
      </w:r>
      <w:r w:rsidR="00E32652" w:rsidRPr="00C80EE9">
        <w:t>ofrimit të shërbimeve vendore</w:t>
      </w:r>
      <w:r w:rsidR="008169FA">
        <w:t>;</w:t>
      </w:r>
    </w:p>
    <w:p w14:paraId="633B8F5A" w14:textId="64596744" w:rsidR="003F7C2F" w:rsidRPr="00C80EE9" w:rsidRDefault="00AA5DC1" w:rsidP="002C2D33">
      <w:pPr>
        <w:pStyle w:val="AAAAATEXXXX"/>
      </w:pPr>
      <w:r w:rsidRPr="00C80EE9">
        <w:t xml:space="preserve">3. </w:t>
      </w:r>
      <w:r w:rsidR="00E32652" w:rsidRPr="00C80EE9">
        <w:t>Zgjerim</w:t>
      </w:r>
      <w:r w:rsidR="00ED28D6" w:rsidRPr="00C80EE9">
        <w:t>i</w:t>
      </w:r>
      <w:r w:rsidR="00E32652" w:rsidRPr="00C80EE9">
        <w:t xml:space="preserve"> i qeverisjes digjitale në nivel vendor për të ofruar shërbime dhe programe qeveritare në mënyrë më </w:t>
      </w:r>
      <w:r w:rsidR="00F31154" w:rsidRPr="00C80EE9">
        <w:t>efic</w:t>
      </w:r>
      <w:r w:rsidR="00E32652" w:rsidRPr="00C80EE9">
        <w:t>ente, transparente dhe me kosto efektive</w:t>
      </w:r>
      <w:r w:rsidR="008169FA">
        <w:t>;</w:t>
      </w:r>
    </w:p>
    <w:p w14:paraId="7EF76661" w14:textId="03F992FF" w:rsidR="003F7C2F" w:rsidRPr="00C80EE9" w:rsidRDefault="00AA5DC1" w:rsidP="002C2D33">
      <w:pPr>
        <w:pStyle w:val="AAAAATEXXXX"/>
      </w:pPr>
      <w:r w:rsidRPr="00C80EE9">
        <w:t xml:space="preserve">4. </w:t>
      </w:r>
      <w:r w:rsidR="00E32652" w:rsidRPr="00C80EE9">
        <w:t>Rritja e autonomisë financiare vendore nëpërmjet konsolidimit të sistemit të të ardhurave të veta</w:t>
      </w:r>
      <w:r w:rsidR="008169FA">
        <w:t>;</w:t>
      </w:r>
    </w:p>
    <w:p w14:paraId="741F8CA6" w14:textId="5A5CFEF2" w:rsidR="003F7C2F" w:rsidRPr="00C80EE9" w:rsidRDefault="00AA5DC1" w:rsidP="002C2D33">
      <w:pPr>
        <w:pStyle w:val="AAAAATEXXXX"/>
      </w:pPr>
      <w:r w:rsidRPr="00C80EE9">
        <w:t xml:space="preserve">5. </w:t>
      </w:r>
      <w:r w:rsidR="003F7C2F" w:rsidRPr="00C80EE9">
        <w:t xml:space="preserve">Përmirësimi i demokracisë vendore dhe </w:t>
      </w:r>
      <w:r w:rsidR="00ED28D6" w:rsidRPr="00C80EE9">
        <w:t xml:space="preserve">përparimi </w:t>
      </w:r>
      <w:r w:rsidR="003F7C2F" w:rsidRPr="00C80EE9">
        <w:t>i agjendës së integrimit evropian në nivel vendor</w:t>
      </w:r>
      <w:r w:rsidR="008169FA">
        <w:t>;</w:t>
      </w:r>
    </w:p>
    <w:p w14:paraId="61076052" w14:textId="64B3A5C6" w:rsidR="00265773" w:rsidRPr="00C80EE9" w:rsidRDefault="00AA5DC1" w:rsidP="002C2D33">
      <w:pPr>
        <w:pStyle w:val="AAAAATEXXXX"/>
      </w:pPr>
      <w:r w:rsidRPr="00C80EE9">
        <w:t xml:space="preserve">6. </w:t>
      </w:r>
      <w:r w:rsidR="00592DD3" w:rsidRPr="00C80EE9">
        <w:t>Zhvillimi dhe forcimi i kapaciteteve të nevojshme vendore dhe qendrore dhe i një koordinimi e qeverisjeje funksionale gjithëpërfshirëse të aktorëve të decentralizimit</w:t>
      </w:r>
      <w:r w:rsidR="00E32652" w:rsidRPr="00C80EE9">
        <w:t>.</w:t>
      </w:r>
    </w:p>
    <w:p w14:paraId="46601B7D" w14:textId="79A724DD" w:rsidR="00924F7A" w:rsidRPr="00C80EE9" w:rsidRDefault="00FB5123" w:rsidP="002C2D33">
      <w:pPr>
        <w:pStyle w:val="AAAAATEXXXX"/>
      </w:pPr>
      <w:r w:rsidRPr="00C80EE9">
        <w:t>Qëllimet</w:t>
      </w:r>
      <w:r w:rsidR="00924F7A" w:rsidRPr="00C80EE9">
        <w:t xml:space="preserve"> 3 dhe 6 </w:t>
      </w:r>
      <w:r w:rsidR="004B3881" w:rsidRPr="00C80EE9">
        <w:t xml:space="preserve">konsiderohen si përshpejtuese të </w:t>
      </w:r>
      <w:r w:rsidRPr="00C80EE9">
        <w:t>qëllimeve</w:t>
      </w:r>
      <w:r w:rsidR="004B3881" w:rsidRPr="00C80EE9">
        <w:t xml:space="preserve"> të tjera</w:t>
      </w:r>
      <w:r w:rsidR="00924F7A" w:rsidRPr="00C80EE9">
        <w:t xml:space="preserve"> </w:t>
      </w:r>
      <w:r w:rsidR="004B3881" w:rsidRPr="00C80EE9">
        <w:t>të strategjisë</w:t>
      </w:r>
      <w:r w:rsidR="00924F7A" w:rsidRPr="00C80EE9">
        <w:t>,</w:t>
      </w:r>
      <w:r w:rsidR="004B3881" w:rsidRPr="00C80EE9">
        <w:t xml:space="preserve"> të cilat </w:t>
      </w:r>
      <w:r w:rsidR="00D7512C" w:rsidRPr="00C80EE9">
        <w:t>sh</w:t>
      </w:r>
      <w:r w:rsidR="004B3881" w:rsidRPr="00C80EE9">
        <w:t>ë</w:t>
      </w:r>
      <w:r w:rsidR="00D7512C" w:rsidRPr="00C80EE9">
        <w:t>rbejn</w:t>
      </w:r>
      <w:r w:rsidR="004B3881" w:rsidRPr="00C80EE9">
        <w:t>ë</w:t>
      </w:r>
      <w:r w:rsidR="00D7512C" w:rsidRPr="00C80EE9">
        <w:t xml:space="preserve"> si katalizator</w:t>
      </w:r>
      <w:r w:rsidR="00A832B1" w:rsidRPr="00C80EE9">
        <w:t>ë horizontalë</w:t>
      </w:r>
      <w:r w:rsidR="00D7512C" w:rsidRPr="00C80EE9">
        <w:t xml:space="preserve"> drejt vizionit t</w:t>
      </w:r>
      <w:r w:rsidR="004B3881" w:rsidRPr="00C80EE9">
        <w:t>ë</w:t>
      </w:r>
      <w:r w:rsidR="00D7512C" w:rsidRPr="00C80EE9">
        <w:t xml:space="preserve"> </w:t>
      </w:r>
      <w:r w:rsidR="00924F7A" w:rsidRPr="00C80EE9">
        <w:t>një qeverisje</w:t>
      </w:r>
      <w:r w:rsidR="00D7708C" w:rsidRPr="00C80EE9">
        <w:t>je</w:t>
      </w:r>
      <w:r w:rsidR="00924F7A" w:rsidRPr="00C80EE9">
        <w:t xml:space="preserve"> vendore</w:t>
      </w:r>
      <w:r w:rsidR="00D7708C" w:rsidRPr="00C80EE9">
        <w:t>,</w:t>
      </w:r>
      <w:r w:rsidR="00924F7A" w:rsidRPr="00C80EE9">
        <w:t xml:space="preserve"> e cila</w:t>
      </w:r>
      <w:r w:rsidR="00391F65" w:rsidRPr="00C80EE9">
        <w:t xml:space="preserve"> nxit e mbështet</w:t>
      </w:r>
      <w:r w:rsidR="00924F7A" w:rsidRPr="00C80EE9">
        <w:t xml:space="preserve"> vlerat demokratike dhe orientohet drejt rritjes ekonomike.</w:t>
      </w:r>
    </w:p>
    <w:p w14:paraId="7DEF957E" w14:textId="4EC4668E" w:rsidR="00924F7A" w:rsidRPr="00C80EE9" w:rsidRDefault="00924F7A" w:rsidP="00924F7A">
      <w:pPr>
        <w:spacing w:before="240" w:after="0" w:line="240" w:lineRule="auto"/>
        <w:jc w:val="both"/>
        <w:rPr>
          <w:rFonts w:ascii="Garamond" w:hAnsi="Garamond" w:cstheme="minorHAnsi"/>
          <w:sz w:val="24"/>
          <w:szCs w:val="24"/>
        </w:rPr>
      </w:pPr>
    </w:p>
    <w:p w14:paraId="52FCD162" w14:textId="0DA30833" w:rsidR="00924F7A" w:rsidRPr="00C80EE9" w:rsidRDefault="00AA5DC1" w:rsidP="00924F7A">
      <w:pPr>
        <w:spacing w:before="240" w:after="0" w:line="240" w:lineRule="auto"/>
        <w:jc w:val="both"/>
        <w:rPr>
          <w:rFonts w:ascii="Garamond" w:hAnsi="Garamond" w:cstheme="minorHAnsi"/>
          <w:sz w:val="24"/>
          <w:szCs w:val="24"/>
        </w:rPr>
      </w:pPr>
      <w:r w:rsidRPr="00C80EE9">
        <w:rPr>
          <w:rFonts w:ascii="Garamond" w:hAnsi="Garamond"/>
          <w:noProof/>
          <w:sz w:val="24"/>
          <w:szCs w:val="24"/>
          <w:lang w:val="en-US"/>
        </w:rPr>
        <w:drawing>
          <wp:inline distT="0" distB="0" distL="0" distR="0" wp14:anchorId="427E4147" wp14:editId="442E8B62">
            <wp:extent cx="5868537" cy="281669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514" t="29544" r="20856" b="17867"/>
                    <a:stretch/>
                  </pic:blipFill>
                  <pic:spPr bwMode="auto">
                    <a:xfrm>
                      <a:off x="0" y="0"/>
                      <a:ext cx="5870529" cy="2817652"/>
                    </a:xfrm>
                    <a:prstGeom prst="rect">
                      <a:avLst/>
                    </a:prstGeom>
                    <a:ln>
                      <a:noFill/>
                    </a:ln>
                    <a:extLst>
                      <a:ext uri="{53640926-AAD7-44D8-BBD7-CCE9431645EC}">
                        <a14:shadowObscured xmlns:a14="http://schemas.microsoft.com/office/drawing/2010/main"/>
                      </a:ext>
                    </a:extLst>
                  </pic:spPr>
                </pic:pic>
              </a:graphicData>
            </a:graphic>
          </wp:inline>
        </w:drawing>
      </w:r>
    </w:p>
    <w:p w14:paraId="452DBEEA" w14:textId="0CF004BC" w:rsidR="00EA0C0B" w:rsidRPr="00D53DA2" w:rsidRDefault="00A246ED" w:rsidP="002C2D33">
      <w:pPr>
        <w:pStyle w:val="AAAAATEXXXX"/>
        <w:rPr>
          <w:i/>
        </w:rPr>
      </w:pPr>
      <w:bookmarkStart w:id="28" w:name="_Toc131157177"/>
      <w:r w:rsidRPr="00D53DA2">
        <w:rPr>
          <w:i/>
        </w:rPr>
        <w:t>Qëllimi</w:t>
      </w:r>
      <w:r w:rsidR="0030652D" w:rsidRPr="00D53DA2">
        <w:rPr>
          <w:i/>
        </w:rPr>
        <w:t xml:space="preserve"> </w:t>
      </w:r>
      <w:r w:rsidRPr="00D53DA2">
        <w:rPr>
          <w:i/>
        </w:rPr>
        <w:t xml:space="preserve">politik </w:t>
      </w:r>
      <w:r w:rsidR="0030652D" w:rsidRPr="00D53DA2">
        <w:rPr>
          <w:i/>
        </w:rPr>
        <w:t>1</w:t>
      </w:r>
      <w:r w:rsidR="00D53DA2" w:rsidRPr="00D53DA2">
        <w:rPr>
          <w:i/>
        </w:rPr>
        <w:t>:</w:t>
      </w:r>
      <w:r w:rsidR="00796C50" w:rsidRPr="00D53DA2">
        <w:rPr>
          <w:i/>
        </w:rPr>
        <w:t xml:space="preserve"> </w:t>
      </w:r>
      <w:r w:rsidR="00D53DA2" w:rsidRPr="00D53DA2">
        <w:rPr>
          <w:i/>
        </w:rPr>
        <w:t>n</w:t>
      </w:r>
      <w:r w:rsidR="00441C98" w:rsidRPr="00D53DA2">
        <w:rPr>
          <w:i/>
        </w:rPr>
        <w:t>xitja dhe forcimi i zhvillimit të qëndrueshëm vendor</w:t>
      </w:r>
      <w:bookmarkEnd w:id="28"/>
    </w:p>
    <w:p w14:paraId="625E4926" w14:textId="6A0EBD5B" w:rsidR="00136BF9" w:rsidRPr="00C80EE9" w:rsidRDefault="00136BF9" w:rsidP="002C2D33">
      <w:pPr>
        <w:pStyle w:val="AAAAATEXXXX"/>
      </w:pPr>
      <w:r w:rsidRPr="00C80EE9">
        <w:t xml:space="preserve">Përtej hapave domethënës në fushën e funksioneve të veta, </w:t>
      </w:r>
      <w:r w:rsidR="001E6DFA" w:rsidRPr="00C80EE9">
        <w:t>qëllimi politik i</w:t>
      </w:r>
      <w:r w:rsidRPr="00C80EE9">
        <w:t xml:space="preserve"> 3</w:t>
      </w:r>
      <w:r w:rsidR="00A60A67" w:rsidRPr="00C80EE9">
        <w:t xml:space="preserve">-të </w:t>
      </w:r>
      <w:r w:rsidRPr="00C80EE9">
        <w:t xml:space="preserve">e strategjisë </w:t>
      </w:r>
      <w:r w:rsidR="0006090E" w:rsidRPr="00C80EE9">
        <w:t>së mëparshme</w:t>
      </w:r>
      <w:r w:rsidRPr="00C80EE9">
        <w:t xml:space="preserve"> ka pasur një fokus shumë të kufizuar mbi çështjet e zhvillimit ekonomik vendor, </w:t>
      </w:r>
      <w:r w:rsidR="00941C0D" w:rsidRPr="00C80EE9">
        <w:t xml:space="preserve">në të cilën </w:t>
      </w:r>
      <w:r w:rsidRPr="00C80EE9">
        <w:t>burimet u përqendruan në vijimin e shërbimeve dhe njohjen e konsolidimin e territoreve të reja. Rezultate pozitive janë arritur në kuadrin e planifikimit të përgjithshëm strategjik të bashkive dhe forcimin e zhvillimit bujqësor dhe rural. Nga ana tjetër, planifikimi ekonomik strategjik është trajtuar me përparësi vetëm nga disa bashki të mëdha (p.sh</w:t>
      </w:r>
      <w:r w:rsidR="00782D6E" w:rsidRPr="00C80EE9">
        <w:t>.</w:t>
      </w:r>
      <w:r w:rsidRPr="00C80EE9">
        <w:t xml:space="preserve"> Tirana, Shkodra), të cilat e kanë konsideruar territorin si një mundësi zhvillimi ekonomik dhe jo thjesht urbanistik. </w:t>
      </w:r>
    </w:p>
    <w:p w14:paraId="2723343E" w14:textId="51FBE4A1" w:rsidR="00136BF9" w:rsidRPr="00C80EE9" w:rsidRDefault="00136BF9" w:rsidP="00275E5C">
      <w:pPr>
        <w:pStyle w:val="AAAAATEXXXX"/>
      </w:pPr>
      <w:r w:rsidRPr="00C80EE9">
        <w:t xml:space="preserve">Një sfidë tjetër e rëndësishme në këtë drejtim është menaxhimi josistematik i aseteve dhe </w:t>
      </w:r>
      <w:r w:rsidR="00941C0D" w:rsidRPr="00C80EE9">
        <w:t xml:space="preserve">i </w:t>
      </w:r>
      <w:r w:rsidRPr="00C80EE9">
        <w:t>burimeve natyrore vendore. NJVV-të nuk menaxhojnë në mënyrë efektive burimet e tyre, përfshi këtu asetet publike. Ndër problemet shoqëruese në këtë kontekst është procesi</w:t>
      </w:r>
      <w:r w:rsidR="00403630" w:rsidRPr="00C80EE9">
        <w:t xml:space="preserve"> </w:t>
      </w:r>
      <w:r w:rsidRPr="00C80EE9">
        <w:t>i inventarizimit dhe</w:t>
      </w:r>
      <w:r w:rsidR="00941C0D" w:rsidRPr="00C80EE9">
        <w:t xml:space="preserve"> i</w:t>
      </w:r>
      <w:r w:rsidRPr="00C80EE9">
        <w:t xml:space="preserve"> transferimit të pronave të paluajtshme publike shtetërore apo zyrtarizim</w:t>
      </w:r>
      <w:r w:rsidR="00DE371F" w:rsidRPr="00C80EE9">
        <w:t>i</w:t>
      </w:r>
      <w:r w:rsidRPr="00C80EE9">
        <w:t xml:space="preserve"> i aseteve në përgjithësi. Ligji i vetëqeverisjes vendore parashikon që NJVV-të kanë të drejtë të gjenerojnë të ardhura nga përdorimi, shitja ose dhënia me qira e aseteve të bashkisë. Megjithatë procesi i transferimit të pronësisë ligjore mbi pronat e bashkive i shoqëruar me procesin e regjistrimit kontabël të tyre është larg të qenit i përfunduar, duke penguar kështu qoftë ruajtjen dhe mirëmbajtjen e objekteve, qoftë edhe shfrytëzimin e këtij burimi të rëndësishëm të të ardhurave në bashki.</w:t>
      </w:r>
    </w:p>
    <w:p w14:paraId="0C980226" w14:textId="69933CF0" w:rsidR="00136BF9" w:rsidRPr="00C80EE9" w:rsidRDefault="00136BF9" w:rsidP="00275E5C">
      <w:pPr>
        <w:pStyle w:val="AAAAATEXXXX"/>
      </w:pPr>
      <w:r w:rsidRPr="00C80EE9">
        <w:t xml:space="preserve">Kësaj i shtohet sfida e sigurimit të titujve të pronësisë, pamundësia financiare e një pjese të madhe të NJVV-ve për të përballuar kostot e transferimit dhe regjistrimit, si dhe bashkëpunimi institucional jo në nivelin e duhur me institucionin qendror të regjistrimit të pasurive. Kostoja e përgatitjes së materialeve të regjistrimit të pronës (prodhimi i materialeve hartografike si plane rilevimi dhe plane të cilat kërkohen si pjesë e dokumentacionit të regjistrimit) rezulton një shumë </w:t>
      </w:r>
      <w:r w:rsidR="004A1C2B" w:rsidRPr="00C80EE9">
        <w:t>e</w:t>
      </w:r>
      <w:r w:rsidRPr="00C80EE9">
        <w:t xml:space="preserve"> konsiderueshme</w:t>
      </w:r>
      <w:r w:rsidR="004A1C2B" w:rsidRPr="00C80EE9">
        <w:t>, e cila varet nga</w:t>
      </w:r>
      <w:r w:rsidRPr="00C80EE9">
        <w:t xml:space="preserve"> numri </w:t>
      </w:r>
      <w:r w:rsidR="004A1C2B" w:rsidRPr="00C80EE9">
        <w:t>i</w:t>
      </w:r>
      <w:r w:rsidRPr="00C80EE9">
        <w:t xml:space="preserve"> pronave për t</w:t>
      </w:r>
      <w:r w:rsidR="00C01F2C">
        <w:t>’</w:t>
      </w:r>
      <w:r w:rsidRPr="00C80EE9">
        <w:t xml:space="preserve">u regjistruar. </w:t>
      </w:r>
    </w:p>
    <w:p w14:paraId="56A95128" w14:textId="14D29437" w:rsidR="00136BF9" w:rsidRPr="00C80EE9" w:rsidRDefault="00136BF9" w:rsidP="00275E5C">
      <w:pPr>
        <w:pStyle w:val="AAAAATEXXXX"/>
      </w:pPr>
      <w:r w:rsidRPr="00C80EE9">
        <w:t xml:space="preserve">Gjatë këtyre viteve, qeveria është përpjekur të finalizojë transferimin e pasurive publike drejt NJVV-ve, por procesi </w:t>
      </w:r>
      <w:r w:rsidR="002E424E" w:rsidRPr="00C80EE9">
        <w:t xml:space="preserve">ende nuk </w:t>
      </w:r>
      <w:r w:rsidR="00AA655C" w:rsidRPr="00C80EE9">
        <w:t xml:space="preserve">ka </w:t>
      </w:r>
      <w:r w:rsidR="004A1C2B" w:rsidRPr="00C80EE9">
        <w:t>përfunduar</w:t>
      </w:r>
      <w:r w:rsidR="002E424E" w:rsidRPr="00C80EE9">
        <w:t>. Situata duket problematike edhe lidhur me regjistrimin e pronave.</w:t>
      </w:r>
      <w:r w:rsidR="00403630" w:rsidRPr="00C80EE9">
        <w:t xml:space="preserve"> </w:t>
      </w:r>
      <w:r w:rsidRPr="00C80EE9">
        <w:t xml:space="preserve">Kuadri institucional dhe ai ligjor lidhur me </w:t>
      </w:r>
      <w:r w:rsidR="002E424E" w:rsidRPr="00C80EE9">
        <w:t>këto procese</w:t>
      </w:r>
      <w:r w:rsidRPr="00C80EE9">
        <w:t xml:space="preserve"> duket mjaft kompleks dhe i është nënshtruar një sërë ndryshimesh. </w:t>
      </w:r>
    </w:p>
    <w:p w14:paraId="4103C052" w14:textId="184E14DA" w:rsidR="00136BF9" w:rsidRPr="00C80EE9" w:rsidRDefault="00136BF9" w:rsidP="00275E5C">
      <w:pPr>
        <w:pStyle w:val="AAAAATEXXXX"/>
      </w:pPr>
      <w:r w:rsidRPr="00C80EE9">
        <w:t>Përveç planeve të territorit, në periudhën pas RAT</w:t>
      </w:r>
      <w:r w:rsidR="00AA655C" w:rsidRPr="00C80EE9">
        <w:t>-it</w:t>
      </w:r>
      <w:r w:rsidRPr="00C80EE9">
        <w:t xml:space="preserve"> bashkitë janë përqendruar në vijimin dhe përmirësimin e ofrimit të shërbimeve dhe infrastrukturës bazë social-ekonomike dhe shtrirjes së tyre në territor duke rritur mbulimin</w:t>
      </w:r>
      <w:r w:rsidR="00403630" w:rsidRPr="00C80EE9">
        <w:t xml:space="preserve"> </w:t>
      </w:r>
      <w:r w:rsidRPr="00C80EE9">
        <w:t xml:space="preserve">territorial. Ndërsa funksionet e bashkive në fushën e zhvillimit ekonomik vendor janë komplekse dhe shumëaktoriale (bashkia, qarku, qeveria qendrore dhe aktorë të tjerë si biznes, shoqata, </w:t>
      </w:r>
      <w:r w:rsidR="004A1C2B" w:rsidRPr="00C80EE9">
        <w:t>partner</w:t>
      </w:r>
      <w:r w:rsidRPr="00C80EE9">
        <w:t>ë</w:t>
      </w:r>
      <w:r w:rsidR="004A1C2B" w:rsidRPr="00C80EE9">
        <w:t xml:space="preserve"> zhvillimi</w:t>
      </w:r>
      <w:r w:rsidRPr="00C80EE9">
        <w:t xml:space="preserve">), instrumentet/nxitësit e marrëveshjeve ndërvendore mbeten ende të paeksploruara. Bashkitë nuk kanë përdorur në mënyrë të plotë skemat dhe incentivat vendore ndaj bizneseve dhe organizatave joqeveritare, </w:t>
      </w:r>
      <w:r w:rsidR="00AC34CE" w:rsidRPr="00C80EE9">
        <w:t>që</w:t>
      </w:r>
      <w:r w:rsidRPr="00C80EE9">
        <w:t xml:space="preserve"> mund t</w:t>
      </w:r>
      <w:r w:rsidR="00C01F2C">
        <w:t>’</w:t>
      </w:r>
      <w:r w:rsidRPr="00C80EE9">
        <w:t>i atribuohet jo vetëm mospërdorimit të instrumenteve ligjore ekzistuese, por edhe paqartësisë ligjore e administrative (në disa raste).</w:t>
      </w:r>
    </w:p>
    <w:p w14:paraId="55DFFD80" w14:textId="66E1FE24" w:rsidR="000E0316" w:rsidRPr="00C80EE9" w:rsidRDefault="000E0316" w:rsidP="00275E5C">
      <w:pPr>
        <w:pStyle w:val="AAAAATEXXXX"/>
      </w:pPr>
      <w:r w:rsidRPr="00C80EE9">
        <w:t>Ndonëse ka disa raste të marrëveshjeve përgjithësisht ndërbashkiake (rasti i mbetjeve në qarkun Korçë), sërish shfrytëzimi i këtij instrumenti është në nivele të ulëta. Në të njëjtën linjë edhe qarku është një aktor i rëndësishëm në bashkëpunimin ndërvendor dhe shfrytëzimin e ekonomive të shkallës</w:t>
      </w:r>
      <w:r w:rsidR="004A1C2B" w:rsidRPr="00C80EE9">
        <w:t>,</w:t>
      </w:r>
      <w:r w:rsidRPr="00C80EE9">
        <w:t xml:space="preserve"> si një argument për bashkëpunimin ndërvendor. </w:t>
      </w:r>
    </w:p>
    <w:p w14:paraId="68ECAAB9" w14:textId="1CEA0FC6" w:rsidR="00136BF9" w:rsidRPr="00C80EE9" w:rsidRDefault="000E0316" w:rsidP="00275E5C">
      <w:pPr>
        <w:pStyle w:val="AAAAATEXXXX"/>
      </w:pPr>
      <w:r w:rsidRPr="00C80EE9">
        <w:t>Ndërlidhja midis zhvillimit ekonomik vendor dhe atij rajonal është rregulluar edhe në legjisl</w:t>
      </w:r>
      <w:r w:rsidR="00303ED4" w:rsidRPr="00C80EE9">
        <w:t>ac</w:t>
      </w:r>
      <w:r w:rsidRPr="00C80EE9">
        <w:t xml:space="preserve">ionin për zhvillimin rajonal dhe kohezionin, por edhe këtu duket </w:t>
      </w:r>
      <w:r w:rsidR="004A1C2B" w:rsidRPr="00C80EE9">
        <w:t>se</w:t>
      </w:r>
      <w:r w:rsidRPr="00C80EE9">
        <w:t xml:space="preserve"> qarku nuk e ka shfrytëzuar këtë kompetencë. Për të </w:t>
      </w:r>
      <w:r w:rsidR="00DB7F29" w:rsidRPr="00C80EE9">
        <w:t xml:space="preserve">gjitha </w:t>
      </w:r>
      <w:r w:rsidRPr="00C80EE9">
        <w:t>qarqet vihet re një rritje e PBB</w:t>
      </w:r>
      <w:r w:rsidR="00DB7F29" w:rsidRPr="00C80EE9">
        <w:t>-së</w:t>
      </w:r>
      <w:r w:rsidRPr="00C80EE9">
        <w:t xml:space="preserve"> për frymë që nga viti 2015 (si vit referencë). </w:t>
      </w:r>
      <w:r w:rsidR="00136BF9" w:rsidRPr="00C80EE9">
        <w:t>Gjithsesi, harta tregon</w:t>
      </w:r>
      <w:r w:rsidR="000F4606" w:rsidRPr="00C80EE9">
        <w:t xml:space="preserve"> që </w:t>
      </w:r>
      <w:r w:rsidR="00136BF9" w:rsidRPr="00C80EE9">
        <w:t xml:space="preserve">pavarësisht </w:t>
      </w:r>
      <w:r w:rsidR="00DB7F29" w:rsidRPr="00C80EE9">
        <w:t>nga rritja</w:t>
      </w:r>
      <w:r w:rsidR="00136BF9" w:rsidRPr="00C80EE9">
        <w:t>, qarqet nuk kanë përfituar njëlloj, duke nënvizuar pabarazitë rajonale</w:t>
      </w:r>
      <w:r w:rsidR="00136BF9" w:rsidRPr="00C80EE9">
        <w:rPr>
          <w:rStyle w:val="FootnoteReference"/>
        </w:rPr>
        <w:footnoteReference w:id="31"/>
      </w:r>
      <w:r w:rsidR="00136BF9" w:rsidRPr="00C80EE9">
        <w:t>.</w:t>
      </w:r>
    </w:p>
    <w:p w14:paraId="6903DDD7" w14:textId="7D81A210" w:rsidR="004A1C2B" w:rsidRPr="00C80EE9" w:rsidRDefault="00136BF9" w:rsidP="00275E5C">
      <w:pPr>
        <w:pStyle w:val="AAAAATEXXXX"/>
      </w:pPr>
      <w:r w:rsidRPr="00C80EE9">
        <w:t>Nga ana tjetër, veçanërisht trashëgimia kulturore nuk ka marrë vëmendjen e duhur në strategjinë dhe planin</w:t>
      </w:r>
      <w:r w:rsidR="00403630" w:rsidRPr="00C80EE9">
        <w:t xml:space="preserve"> </w:t>
      </w:r>
      <w:r w:rsidRPr="00C80EE9">
        <w:t xml:space="preserve">e veprimit </w:t>
      </w:r>
      <w:r w:rsidR="00DB7F29" w:rsidRPr="00C80EE9">
        <w:t xml:space="preserve">të </w:t>
      </w:r>
      <w:r w:rsidR="004A1C2B" w:rsidRPr="00C80EE9">
        <w:t>mëparshëm</w:t>
      </w:r>
      <w:r w:rsidRPr="00C80EE9">
        <w:t xml:space="preserve">. Kultura në përgjithësi është trajtuar vetëm në aspektin e harmonizimit ligjor dhe jo si një funksion që mund të përdoret për shfrytëzim ekonomik, e kësisoj për maksimizimin e të ardhurave vendore. </w:t>
      </w:r>
      <w:r w:rsidR="004A1C2B" w:rsidRPr="00C80EE9">
        <w:t>Për këtë funksion e</w:t>
      </w:r>
      <w:r w:rsidRPr="00C80EE9">
        <w:t>videntohet nevoja për qartësimin e</w:t>
      </w:r>
      <w:r w:rsidR="00403630" w:rsidRPr="00C80EE9">
        <w:t xml:space="preserve"> </w:t>
      </w:r>
      <w:r w:rsidRPr="00C80EE9">
        <w:t xml:space="preserve">funksioneve dhe përgjegjësive në fushën e </w:t>
      </w:r>
      <w:r w:rsidR="004A1C2B" w:rsidRPr="00C80EE9">
        <w:t>t</w:t>
      </w:r>
      <w:r w:rsidRPr="00C80EE9">
        <w:t xml:space="preserve">rashëgimisë </w:t>
      </w:r>
      <w:r w:rsidR="004A1C2B" w:rsidRPr="00C80EE9">
        <w:t>k</w:t>
      </w:r>
      <w:r w:rsidRPr="00C80EE9">
        <w:t>ulturore në lidhje me rishikimin e kuadrit ligjor dhe ngritjen e</w:t>
      </w:r>
      <w:r w:rsidR="00403630" w:rsidRPr="00C80EE9">
        <w:t xml:space="preserve"> </w:t>
      </w:r>
      <w:r w:rsidRPr="00C80EE9">
        <w:t>një sistemi të integruar të zhvillimit të zonave dhe objekteve të trashëgimisë kulturore në nivel vendor e përdorimi i tyre për qëllime të zhvillimit ekonomik. Kjo për shkak të mos</w:t>
      </w:r>
      <w:r w:rsidR="000C1DDD" w:rsidRPr="00C80EE9">
        <w:t xml:space="preserve">përcaktimit të qartë të </w:t>
      </w:r>
      <w:r w:rsidRPr="00C80EE9">
        <w:t xml:space="preserve">kompetencave nga </w:t>
      </w:r>
      <w:r w:rsidR="004A1C2B" w:rsidRPr="00C80EE9">
        <w:t>q</w:t>
      </w:r>
      <w:r w:rsidRPr="00C80EE9">
        <w:t xml:space="preserve">everia </w:t>
      </w:r>
      <w:r w:rsidR="004A1C2B" w:rsidRPr="00C80EE9">
        <w:t>q</w:t>
      </w:r>
      <w:r w:rsidRPr="00C80EE9">
        <w:t>endrore në rastin e kalave dhe objekteve të tjera muzeale</w:t>
      </w:r>
      <w:r w:rsidR="002D16F3" w:rsidRPr="00C80EE9">
        <w:t>,</w:t>
      </w:r>
      <w:r w:rsidRPr="00C80EE9">
        <w:t xml:space="preserve"> si dhe mungesës së inventarëve për të gjitha asetet e tjera të cilat vijojnë të jenë të pashfrytëzuara apo të nënshfrytëzuara. </w:t>
      </w:r>
    </w:p>
    <w:p w14:paraId="3C4C403D" w14:textId="60E04187" w:rsidR="00136BF9" w:rsidRPr="00C80EE9" w:rsidRDefault="004A1C2B" w:rsidP="00275E5C">
      <w:pPr>
        <w:pStyle w:val="AAAAATEXXXX"/>
      </w:pPr>
      <w:r w:rsidRPr="00C80EE9">
        <w:t>L</w:t>
      </w:r>
      <w:r w:rsidR="006E654F" w:rsidRPr="00C80EE9">
        <w:t>idhur me</w:t>
      </w:r>
      <w:r w:rsidR="00136BF9" w:rsidRPr="00C80EE9">
        <w:t xml:space="preserve"> zhvillimi</w:t>
      </w:r>
      <w:r w:rsidR="006E654F" w:rsidRPr="00C80EE9">
        <w:t>n</w:t>
      </w:r>
      <w:r w:rsidR="00136BF9" w:rsidRPr="00C80EE9">
        <w:t xml:space="preserve"> bujqësor, </w:t>
      </w:r>
      <w:r w:rsidR="006C0E2D" w:rsidRPr="00C80EE9">
        <w:t xml:space="preserve">grupet vendore të veprimit </w:t>
      </w:r>
      <w:r w:rsidR="00136BF9" w:rsidRPr="00C80EE9">
        <w:t>(LAG/GVV)</w:t>
      </w:r>
      <w:r w:rsidR="006E654F" w:rsidRPr="00C80EE9">
        <w:t>,</w:t>
      </w:r>
      <w:r w:rsidR="00136BF9" w:rsidRPr="00C80EE9">
        <w:t xml:space="preserve"> një instrument i zhvillimit bujqësor</w:t>
      </w:r>
      <w:r w:rsidR="00BF58F9">
        <w:t>/</w:t>
      </w:r>
      <w:r w:rsidR="00136BF9" w:rsidRPr="00C80EE9">
        <w:t>rural nëpërmjet sipërmarrjes dhe punësimit lokal, mbeten një sfidë e prekshme për t</w:t>
      </w:r>
      <w:r w:rsidR="00C01F2C">
        <w:t>’</w:t>
      </w:r>
      <w:r w:rsidR="00136BF9" w:rsidRPr="00C80EE9">
        <w:t>u përdorur</w:t>
      </w:r>
      <w:r w:rsidR="00BF58F9">
        <w:t>/</w:t>
      </w:r>
      <w:r w:rsidR="00136BF9" w:rsidRPr="00C80EE9">
        <w:t>nxitur nga bashkitë në rolin e tyre të katalizatorit për nxitjen e bashkëpunimit vendor në fushën e bujqësisë dhe zhvillimit rural.</w:t>
      </w:r>
      <w:r w:rsidR="006E654F" w:rsidRPr="00C80EE9">
        <w:t xml:space="preserve"> Problematika të tjera</w:t>
      </w:r>
      <w:r w:rsidR="00520182" w:rsidRPr="00C80EE9">
        <w:t>,</w:t>
      </w:r>
      <w:r w:rsidR="006E654F" w:rsidRPr="00C80EE9">
        <w:t xml:space="preserve"> si siguria e digave dhe kapacitetet e përshtatshme për garantimin e sigurisë së tyre nevojiten të adresohen në kuadër të zhvillimit bujqësor.</w:t>
      </w:r>
    </w:p>
    <w:p w14:paraId="4A36603C" w14:textId="043421D2" w:rsidR="003F7C2F" w:rsidRPr="00C80EE9" w:rsidRDefault="00891EC3" w:rsidP="00275E5C">
      <w:pPr>
        <w:pStyle w:val="AAAAATEXXXX"/>
        <w:rPr>
          <w:i/>
          <w:iCs/>
        </w:rPr>
      </w:pPr>
      <w:r w:rsidRPr="00C80EE9">
        <w:t>Duke pasur n</w:t>
      </w:r>
      <w:r w:rsidR="00136BF9" w:rsidRPr="00C80EE9">
        <w:t xml:space="preserve">ë konsideratë </w:t>
      </w:r>
      <w:r w:rsidRPr="00C80EE9">
        <w:t xml:space="preserve">çka u </w:t>
      </w:r>
      <w:r w:rsidR="00B658D1" w:rsidRPr="00C80EE9">
        <w:t>përmend</w:t>
      </w:r>
      <w:r w:rsidR="001E5054" w:rsidRPr="00C80EE9">
        <w:t xml:space="preserve"> më sipër</w:t>
      </w:r>
      <w:r w:rsidR="00136BF9" w:rsidRPr="00C80EE9">
        <w:t xml:space="preserve"> dhe </w:t>
      </w:r>
      <w:r w:rsidR="00B658D1" w:rsidRPr="00C80EE9">
        <w:t xml:space="preserve">progresin e </w:t>
      </w:r>
      <w:r w:rsidR="00136BF9" w:rsidRPr="00C80EE9">
        <w:t xml:space="preserve">kufizuar mbi zhvillim ekonomik vendor, </w:t>
      </w:r>
      <w:r w:rsidR="001E6DFA" w:rsidRPr="00C80EE9">
        <w:t>qëllimi politik</w:t>
      </w:r>
      <w:r w:rsidR="00136BF9" w:rsidRPr="00C80EE9">
        <w:t xml:space="preserve"> </w:t>
      </w:r>
      <w:r w:rsidR="001E6DFA" w:rsidRPr="00C80EE9">
        <w:t>i</w:t>
      </w:r>
      <w:r w:rsidR="00136BF9" w:rsidRPr="00C80EE9">
        <w:t xml:space="preserve"> parë </w:t>
      </w:r>
      <w:r w:rsidR="003F7C2F" w:rsidRPr="00C80EE9">
        <w:t xml:space="preserve">nxjerr në pah funksionin e zhvillimit ekonomik vendor të NJVV-ve </w:t>
      </w:r>
      <w:r w:rsidR="00136BF9" w:rsidRPr="00C80EE9">
        <w:t xml:space="preserve">me anë të </w:t>
      </w:r>
      <w:r w:rsidR="00520182" w:rsidRPr="00C80EE9">
        <w:t xml:space="preserve">rijetësimit </w:t>
      </w:r>
      <w:r w:rsidR="00136BF9" w:rsidRPr="00C80EE9">
        <w:t>të</w:t>
      </w:r>
      <w:r w:rsidR="003F7C2F" w:rsidRPr="00C80EE9">
        <w:t xml:space="preserve"> instrumenteve ndërvendore të bashkëpunimit</w:t>
      </w:r>
      <w:r w:rsidR="00520182" w:rsidRPr="00C80EE9">
        <w:t>,</w:t>
      </w:r>
      <w:r w:rsidR="003F7C2F" w:rsidRPr="00C80EE9">
        <w:t xml:space="preserve"> si </w:t>
      </w:r>
      <w:r w:rsidR="003F7C2F" w:rsidRPr="00C80EE9">
        <w:rPr>
          <w:i/>
          <w:iCs/>
        </w:rPr>
        <w:t>nxitja e marrëveshjeve ndërbashkiake</w:t>
      </w:r>
      <w:r w:rsidR="003F7C2F" w:rsidRPr="00C80EE9">
        <w:t xml:space="preserve"> për të rritur ekonomitë e shkallës, përfshirë këtu edhe</w:t>
      </w:r>
      <w:r w:rsidR="00403630" w:rsidRPr="00C80EE9">
        <w:t xml:space="preserve"> </w:t>
      </w:r>
      <w:r w:rsidR="003F7C2F" w:rsidRPr="00C80EE9">
        <w:t xml:space="preserve">qartësimin apo harmonizimin e kuadrit ligjor me qëllim ushtrimin e plotë të kompetencave ekzistuese lidhur me zhvillimin ekonomik vendor, </w:t>
      </w:r>
      <w:r w:rsidR="003F7C2F" w:rsidRPr="00C80EE9">
        <w:rPr>
          <w:i/>
          <w:iCs/>
        </w:rPr>
        <w:t xml:space="preserve">shfrytëzimin </w:t>
      </w:r>
      <w:r w:rsidR="00F31154" w:rsidRPr="00C80EE9">
        <w:rPr>
          <w:i/>
          <w:iCs/>
        </w:rPr>
        <w:t>efic</w:t>
      </w:r>
      <w:r w:rsidR="006C0E2D">
        <w:rPr>
          <w:i/>
          <w:iCs/>
        </w:rPr>
        <w:t>i</w:t>
      </w:r>
      <w:r w:rsidR="003F7C2F" w:rsidRPr="00C80EE9">
        <w:rPr>
          <w:i/>
          <w:iCs/>
        </w:rPr>
        <w:t>ent t</w:t>
      </w:r>
      <w:r w:rsidR="003F7C2F" w:rsidRPr="00C80EE9">
        <w:t>ë</w:t>
      </w:r>
      <w:r w:rsidR="003F7C2F" w:rsidRPr="00C80EE9">
        <w:rPr>
          <w:i/>
          <w:iCs/>
        </w:rPr>
        <w:t xml:space="preserve"> burimeve</w:t>
      </w:r>
      <w:r w:rsidR="00BF58F9">
        <w:rPr>
          <w:i/>
          <w:iCs/>
        </w:rPr>
        <w:t>/</w:t>
      </w:r>
      <w:r w:rsidR="003F7C2F" w:rsidRPr="00C80EE9">
        <w:rPr>
          <w:i/>
          <w:iCs/>
        </w:rPr>
        <w:t>aseteve</w:t>
      </w:r>
      <w:r w:rsidR="00BF58F9">
        <w:rPr>
          <w:i/>
          <w:iCs/>
        </w:rPr>
        <w:t>/</w:t>
      </w:r>
      <w:r w:rsidR="003F7C2F" w:rsidRPr="00C80EE9">
        <w:rPr>
          <w:i/>
          <w:iCs/>
        </w:rPr>
        <w:t>kapitalit natyror në nivel vendor</w:t>
      </w:r>
      <w:r w:rsidR="003F7C2F" w:rsidRPr="00C80EE9">
        <w:t xml:space="preserve">, </w:t>
      </w:r>
      <w:r w:rsidR="003F7C2F" w:rsidRPr="00C80EE9">
        <w:rPr>
          <w:i/>
          <w:iCs/>
        </w:rPr>
        <w:t>përdorimin e kompetencave ekzistuese në funksion të zhvillimit ekonomik</w:t>
      </w:r>
      <w:r w:rsidR="004A1C2B" w:rsidRPr="00C80EE9">
        <w:rPr>
          <w:i/>
          <w:iCs/>
        </w:rPr>
        <w:t>,</w:t>
      </w:r>
      <w:r w:rsidR="003F7C2F" w:rsidRPr="00C80EE9">
        <w:rPr>
          <w:i/>
          <w:iCs/>
        </w:rPr>
        <w:t xml:space="preserve"> lehtësimin e</w:t>
      </w:r>
      <w:r w:rsidR="00403630" w:rsidRPr="00C80EE9">
        <w:rPr>
          <w:i/>
          <w:iCs/>
        </w:rPr>
        <w:t xml:space="preserve"> </w:t>
      </w:r>
      <w:r w:rsidR="003F7C2F" w:rsidRPr="00C80EE9">
        <w:rPr>
          <w:i/>
          <w:iCs/>
        </w:rPr>
        <w:t>procesit të transferimit</w:t>
      </w:r>
      <w:r w:rsidR="004A1C2B" w:rsidRPr="00C80EE9">
        <w:rPr>
          <w:i/>
          <w:iCs/>
        </w:rPr>
        <w:t xml:space="preserve"> e regjistrimit</w:t>
      </w:r>
      <w:r w:rsidR="003F7C2F" w:rsidRPr="00C80EE9">
        <w:rPr>
          <w:i/>
          <w:iCs/>
        </w:rPr>
        <w:t xml:space="preserve"> të pronave publike të NJVV-ve</w:t>
      </w:r>
      <w:bookmarkStart w:id="29" w:name="_Hlk118378769"/>
      <w:r w:rsidR="004A1C2B" w:rsidRPr="00C80EE9">
        <w:rPr>
          <w:i/>
          <w:iCs/>
        </w:rPr>
        <w:t>, si edhe mbështetje me grante të dedikuara për qëllime të zhvillimit ekonomik.</w:t>
      </w:r>
    </w:p>
    <w:bookmarkEnd w:id="29"/>
    <w:p w14:paraId="3B185F41" w14:textId="410497BD" w:rsidR="0030652D" w:rsidRPr="006C0E2D" w:rsidRDefault="00BB35E5" w:rsidP="00275E5C">
      <w:pPr>
        <w:pStyle w:val="AAAAATEXXXX"/>
        <w:rPr>
          <w:b/>
          <w:i/>
        </w:rPr>
      </w:pPr>
      <w:r w:rsidRPr="006C0E2D">
        <w:rPr>
          <w:b/>
          <w:i/>
        </w:rPr>
        <w:t>Objektivat specifikë</w:t>
      </w:r>
    </w:p>
    <w:p w14:paraId="185155B4" w14:textId="064DD891" w:rsidR="00D82FCA" w:rsidRPr="00C80EE9" w:rsidRDefault="00DF36D8" w:rsidP="00275E5C">
      <w:pPr>
        <w:pStyle w:val="AAAAATEXXXX"/>
      </w:pPr>
      <w:r w:rsidRPr="00C80EE9">
        <w:t xml:space="preserve">Strategjia propozon </w:t>
      </w:r>
      <w:r w:rsidR="0061580D" w:rsidRPr="00C80EE9">
        <w:t>masa</w:t>
      </w:r>
      <w:r w:rsidRPr="00C80EE9">
        <w:t xml:space="preserve"> të cilat</w:t>
      </w:r>
      <w:r w:rsidR="0061580D" w:rsidRPr="00C80EE9">
        <w:t xml:space="preserve"> synojnë të përforcojnë dhe mbështesin rolin e bashkive dhe qarqeve në </w:t>
      </w:r>
      <w:r w:rsidR="00D82FCA" w:rsidRPr="00C80EE9">
        <w:t xml:space="preserve">kuadër të </w:t>
      </w:r>
      <w:r w:rsidR="0061580D" w:rsidRPr="00C80EE9">
        <w:t>zhvillimi</w:t>
      </w:r>
      <w:r w:rsidR="00D82FCA" w:rsidRPr="00C80EE9">
        <w:t>t të</w:t>
      </w:r>
      <w:r w:rsidR="0061580D" w:rsidRPr="00C80EE9">
        <w:t xml:space="preserve"> qëndrueshëm ekonomik vendor, duke u dhënë instrumentet dhe hapësirën e duhur për të vënë në përdorim dhe maksimizuar asetet natyrore, ekonomike e kulturore. Mungesa e një vizioni koherent dhe </w:t>
      </w:r>
      <w:r w:rsidR="00BF7667" w:rsidRPr="00C80EE9">
        <w:t xml:space="preserve">e </w:t>
      </w:r>
      <w:r w:rsidR="00D82FCA" w:rsidRPr="00C80EE9">
        <w:t>koordinimit</w:t>
      </w:r>
      <w:r w:rsidR="0061580D" w:rsidRPr="00C80EE9">
        <w:t xml:space="preserve"> midis aktorëve </w:t>
      </w:r>
      <w:r w:rsidR="004A1C2B" w:rsidRPr="00C80EE9">
        <w:t>përbën sfidë</w:t>
      </w:r>
      <w:r w:rsidR="0061580D" w:rsidRPr="00C80EE9">
        <w:t xml:space="preserve"> në këtë fushë, krahas pengesave për disponimin dhe shfrytëzimin e aseteve vendore dhe orientimit të pamjaftueshëm të kapaciteteve vendore drejt shfrytëzimit të aseteve vendore për të gjeneruar vlerë të shtuar </w:t>
      </w:r>
      <w:r w:rsidR="004A1C2B" w:rsidRPr="00C80EE9">
        <w:t>në nivelin vendor</w:t>
      </w:r>
      <w:r w:rsidR="0061580D" w:rsidRPr="00C80EE9">
        <w:t xml:space="preserve">. </w:t>
      </w:r>
    </w:p>
    <w:p w14:paraId="3494E9D0" w14:textId="40BCA843" w:rsidR="00946AA2" w:rsidRPr="00C80EE9" w:rsidRDefault="00946AA2" w:rsidP="00275E5C">
      <w:pPr>
        <w:pStyle w:val="AAAAATEXXXX"/>
      </w:pPr>
      <w:r w:rsidRPr="00C80EE9">
        <w:t>Një sërë nismash në mbështetje të rolit të bashkive të mbështetura edhe nga qeveria qendrore për zhvillimin ekonomik (rajonal) nëpërmjet Fondit Shqiptar të Zhvillimit</w:t>
      </w:r>
      <w:r w:rsidR="00477631" w:rsidRPr="00C80EE9">
        <w:t xml:space="preserve"> (FSHZH)</w:t>
      </w:r>
      <w:r w:rsidRPr="00C80EE9">
        <w:t xml:space="preserve"> do të luajnë rolin e katalizatorit për zhvillimin ekonomik vendor, përfshirë hartimin e një kuadri politik planifikues kombëtar</w:t>
      </w:r>
      <w:r w:rsidR="00BF58F9">
        <w:t>/</w:t>
      </w:r>
      <w:r w:rsidRPr="00C80EE9">
        <w:t xml:space="preserve">rajonal të koordinuar me planet vendore; </w:t>
      </w:r>
      <w:r w:rsidR="004C213C" w:rsidRPr="00C80EE9">
        <w:t xml:space="preserve">vënien </w:t>
      </w:r>
      <w:r w:rsidRPr="00C80EE9">
        <w:t xml:space="preserve">në funksionim </w:t>
      </w:r>
      <w:r w:rsidR="004C213C" w:rsidRPr="00C80EE9">
        <w:t xml:space="preserve">të </w:t>
      </w:r>
      <w:r w:rsidRPr="00C80EE9">
        <w:t>Bordeve Rajonale Vendore ku bashkitë e qarqet</w:t>
      </w:r>
      <w:r w:rsidR="00403630" w:rsidRPr="00C80EE9">
        <w:t xml:space="preserve"> </w:t>
      </w:r>
      <w:r w:rsidRPr="00C80EE9">
        <w:t xml:space="preserve">janë aktorë vendimtarë, nxitjen e ndërveprimit dhe sinergjive </w:t>
      </w:r>
      <w:r w:rsidR="00E53A9F" w:rsidRPr="00C80EE9">
        <w:t>vendore</w:t>
      </w:r>
      <w:r w:rsidR="00BF58F9">
        <w:t>/</w:t>
      </w:r>
      <w:r w:rsidRPr="00C80EE9">
        <w:t>rajonale midis grupeve të interesit, si Sistemi i Integruar i Menaxhimit të Destinacionit Rajonal dhe Vendor dhe mbështetja për energjizimin e aktivitetit prodhues e inovator përmes</w:t>
      </w:r>
      <w:r w:rsidR="00403630" w:rsidRPr="00C80EE9">
        <w:t xml:space="preserve"> </w:t>
      </w:r>
      <w:r w:rsidRPr="00C80EE9">
        <w:t xml:space="preserve">inkubatorëve të biznesit apo parqeve teknologjike, me orientim nga </w:t>
      </w:r>
      <w:r w:rsidRPr="00C80EE9">
        <w:rPr>
          <w:i/>
          <w:iCs/>
        </w:rPr>
        <w:t>smart cities</w:t>
      </w:r>
      <w:r w:rsidRPr="00C80EE9">
        <w:t xml:space="preserve"> (qytete të zgjuara) apo qytete sociale dhe më afër qytetarëve.</w:t>
      </w:r>
      <w:r w:rsidR="00477631" w:rsidRPr="00C80EE9">
        <w:t xml:space="preserve"> Gjithashtu, </w:t>
      </w:r>
      <w:r w:rsidR="00B022D7" w:rsidRPr="00C80EE9">
        <w:t xml:space="preserve">në strategji propozohet edhe mbështetje </w:t>
      </w:r>
      <w:r w:rsidR="00604640" w:rsidRPr="00C80EE9">
        <w:t>e</w:t>
      </w:r>
      <w:r w:rsidR="00074913" w:rsidRPr="00C80EE9">
        <w:t xml:space="preserve"> drejtpërdrejtë</w:t>
      </w:r>
      <w:r w:rsidR="00BF58F9">
        <w:t>/</w:t>
      </w:r>
      <w:r w:rsidR="00604640" w:rsidRPr="00C80EE9">
        <w:t>e</w:t>
      </w:r>
      <w:r w:rsidR="000A481C" w:rsidRPr="00C80EE9">
        <w:t xml:space="preserve"> tërthortë</w:t>
      </w:r>
      <w:r w:rsidR="00B022D7" w:rsidRPr="00C80EE9">
        <w:t xml:space="preserve"> </w:t>
      </w:r>
      <w:r w:rsidR="00604640" w:rsidRPr="00C80EE9">
        <w:t xml:space="preserve">e </w:t>
      </w:r>
      <w:r w:rsidR="00B022D7" w:rsidRPr="00C80EE9">
        <w:t>qeverisë qendrore për nivelin vendor me qëllim zhvillimin ekonomik.</w:t>
      </w:r>
    </w:p>
    <w:p w14:paraId="7A4FF223" w14:textId="69D031DD" w:rsidR="003F7C2F" w:rsidRPr="00341906" w:rsidRDefault="003F7C2F" w:rsidP="00275E5C">
      <w:pPr>
        <w:pStyle w:val="AAAAATEXXXX"/>
        <w:rPr>
          <w:i/>
        </w:rPr>
      </w:pPr>
      <w:r w:rsidRPr="00341906">
        <w:rPr>
          <w:i/>
        </w:rPr>
        <w:t>Objektivat specifikë të kë</w:t>
      </w:r>
      <w:r w:rsidR="001E6DFA" w:rsidRPr="00341906">
        <w:rPr>
          <w:i/>
        </w:rPr>
        <w:t>tij qëllimi</w:t>
      </w:r>
      <w:r w:rsidRPr="00341906">
        <w:rPr>
          <w:i/>
        </w:rPr>
        <w:t xml:space="preserve"> janë:</w:t>
      </w:r>
    </w:p>
    <w:p w14:paraId="680914D6" w14:textId="1F3F0B72" w:rsidR="003F7C2F" w:rsidRPr="00C80EE9" w:rsidRDefault="00341906" w:rsidP="00275E5C">
      <w:pPr>
        <w:pStyle w:val="AAAAATEXXXX"/>
        <w:rPr>
          <w:rStyle w:val="tlid-translation"/>
          <w:bCs/>
        </w:rPr>
      </w:pPr>
      <w:bookmarkStart w:id="30" w:name="_Hlk118493715"/>
      <w:r w:rsidRPr="00C80EE9">
        <w:t xml:space="preserve">- </w:t>
      </w:r>
      <w:r w:rsidRPr="00C80EE9">
        <w:rPr>
          <w:bCs/>
          <w:lang w:eastAsia="sq-AL"/>
        </w:rPr>
        <w:t xml:space="preserve">objektivi specifik 1.1: </w:t>
      </w:r>
      <w:r w:rsidRPr="00C80EE9">
        <w:rPr>
          <w:rStyle w:val="tlid-translation"/>
          <w:bCs/>
        </w:rPr>
        <w:t>përmirësimi i planifikimit ekonomik strategjik dhe përdorimi i skemave dhe incentivave vendore për zhvillim ekonomik ndaj bizneseve dhe organizatave joqeveritare, duke përfshirë rishikim të kuadrit ligjor</w:t>
      </w:r>
      <w:r>
        <w:rPr>
          <w:rStyle w:val="tlid-translation"/>
          <w:bCs/>
        </w:rPr>
        <w:t>;</w:t>
      </w:r>
    </w:p>
    <w:p w14:paraId="3F7133C7" w14:textId="7E8392CB" w:rsidR="003F7C2F" w:rsidRPr="00C80EE9" w:rsidRDefault="00341906" w:rsidP="00275E5C">
      <w:pPr>
        <w:pStyle w:val="AAAAATEXXXX"/>
        <w:rPr>
          <w:rStyle w:val="tlid-translation"/>
          <w:bCs/>
        </w:rPr>
      </w:pPr>
      <w:r w:rsidRPr="00C80EE9">
        <w:t xml:space="preserve">- </w:t>
      </w:r>
      <w:r w:rsidRPr="00C80EE9">
        <w:rPr>
          <w:bCs/>
          <w:lang w:eastAsia="sq-AL"/>
        </w:rPr>
        <w:t>objektivi specifik 1.2: m</w:t>
      </w:r>
      <w:r w:rsidRPr="00C80EE9">
        <w:rPr>
          <w:rStyle w:val="tlid-translation"/>
          <w:bCs/>
        </w:rPr>
        <w:t>enaxhimi i integruar i aseteve dhe i burimeve natyrore vendore</w:t>
      </w:r>
      <w:r>
        <w:rPr>
          <w:rStyle w:val="tlid-translation"/>
          <w:bCs/>
        </w:rPr>
        <w:t>;</w:t>
      </w:r>
    </w:p>
    <w:p w14:paraId="3E6613BD" w14:textId="170AB615" w:rsidR="003F7C2F" w:rsidRPr="00C80EE9" w:rsidRDefault="00341906" w:rsidP="00275E5C">
      <w:pPr>
        <w:pStyle w:val="AAAAATEXXXX"/>
        <w:rPr>
          <w:rFonts w:eastAsia="Times New Roman"/>
          <w:bCs/>
        </w:rPr>
      </w:pPr>
      <w:r w:rsidRPr="00C80EE9">
        <w:t xml:space="preserve">- </w:t>
      </w:r>
      <w:r w:rsidRPr="00C80EE9">
        <w:rPr>
          <w:bCs/>
          <w:lang w:eastAsia="sq-AL"/>
        </w:rPr>
        <w:t>objektivi specifik 1.3: forcimi i zhvillimit bujqësor dhe rural</w:t>
      </w:r>
      <w:r>
        <w:rPr>
          <w:bCs/>
          <w:lang w:eastAsia="sq-AL"/>
        </w:rPr>
        <w:t>;</w:t>
      </w:r>
    </w:p>
    <w:p w14:paraId="6D101CF0" w14:textId="6907583B" w:rsidR="003F7C2F" w:rsidRPr="00C80EE9" w:rsidRDefault="00341906" w:rsidP="00275E5C">
      <w:pPr>
        <w:pStyle w:val="AAAAATEXXXX"/>
        <w:rPr>
          <w:bCs/>
          <w:lang w:eastAsia="sq-AL"/>
        </w:rPr>
      </w:pPr>
      <w:r w:rsidRPr="00C80EE9">
        <w:t xml:space="preserve">- </w:t>
      </w:r>
      <w:r w:rsidRPr="00C80EE9">
        <w:rPr>
          <w:bCs/>
          <w:lang w:eastAsia="sq-AL"/>
        </w:rPr>
        <w:t xml:space="preserve">objektivi specifik 1.4: mbështetja </w:t>
      </w:r>
      <w:r w:rsidR="003F7C2F" w:rsidRPr="00C80EE9">
        <w:rPr>
          <w:bCs/>
          <w:lang w:eastAsia="sq-AL"/>
        </w:rPr>
        <w:t xml:space="preserve">për fuqizimin e strukturave të turizmit dhe </w:t>
      </w:r>
      <w:r w:rsidR="00604640" w:rsidRPr="00C80EE9">
        <w:rPr>
          <w:bCs/>
          <w:lang w:eastAsia="sq-AL"/>
        </w:rPr>
        <w:t xml:space="preserve">të </w:t>
      </w:r>
      <w:r w:rsidR="003F7C2F" w:rsidRPr="00C80EE9">
        <w:rPr>
          <w:bCs/>
          <w:lang w:eastAsia="sq-AL"/>
        </w:rPr>
        <w:t>trashëgimis</w:t>
      </w:r>
      <w:r w:rsidR="003F7C2F" w:rsidRPr="00C80EE9">
        <w:rPr>
          <w:bCs/>
        </w:rPr>
        <w:t xml:space="preserve">ë </w:t>
      </w:r>
      <w:r w:rsidR="003F7C2F" w:rsidRPr="00C80EE9">
        <w:rPr>
          <w:bCs/>
          <w:lang w:eastAsia="sq-AL"/>
        </w:rPr>
        <w:t>kulturore.</w:t>
      </w:r>
    </w:p>
    <w:p w14:paraId="31512CAC" w14:textId="77777777" w:rsidR="001A2FFD" w:rsidRPr="00C80EE9" w:rsidRDefault="001A2FFD" w:rsidP="00275E5C">
      <w:pPr>
        <w:pStyle w:val="AAAAATEXXXX"/>
        <w:rPr>
          <w:bCs/>
          <w:lang w:eastAsia="sq-AL"/>
        </w:rPr>
      </w:pPr>
    </w:p>
    <w:p w14:paraId="2A5E98C3" w14:textId="61FEC35D" w:rsidR="001A2FFD" w:rsidRPr="00C80EE9" w:rsidRDefault="001A2FFD" w:rsidP="00275E5C">
      <w:pPr>
        <w:pStyle w:val="AAAAATEXXXX"/>
        <w:rPr>
          <w:bCs/>
          <w:lang w:eastAsia="sq-AL"/>
        </w:rPr>
      </w:pPr>
      <w:r w:rsidRPr="00C80EE9">
        <w:rPr>
          <w:noProof/>
          <w:lang w:val="en-US"/>
        </w:rPr>
        <w:drawing>
          <wp:inline distT="0" distB="0" distL="0" distR="0" wp14:anchorId="0599C3FF" wp14:editId="024022C3">
            <wp:extent cx="5995539" cy="1903815"/>
            <wp:effectExtent l="0" t="0" r="571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546" t="34985" r="29144" b="38686"/>
                    <a:stretch/>
                  </pic:blipFill>
                  <pic:spPr bwMode="auto">
                    <a:xfrm>
                      <a:off x="0" y="0"/>
                      <a:ext cx="6004341" cy="1906610"/>
                    </a:xfrm>
                    <a:prstGeom prst="rect">
                      <a:avLst/>
                    </a:prstGeom>
                    <a:ln>
                      <a:noFill/>
                    </a:ln>
                    <a:extLst>
                      <a:ext uri="{53640926-AAD7-44D8-BBD7-CCE9431645EC}">
                        <a14:shadowObscured xmlns:a14="http://schemas.microsoft.com/office/drawing/2010/main"/>
                      </a:ext>
                    </a:extLst>
                  </pic:spPr>
                </pic:pic>
              </a:graphicData>
            </a:graphic>
          </wp:inline>
        </w:drawing>
      </w:r>
    </w:p>
    <w:p w14:paraId="2CD12EDE" w14:textId="77777777" w:rsidR="00275E5C" w:rsidRPr="00C80EE9" w:rsidRDefault="00275E5C" w:rsidP="00275E5C">
      <w:pPr>
        <w:pStyle w:val="AAAAATEXXXX"/>
        <w:rPr>
          <w:bCs/>
          <w:lang w:eastAsia="sq-AL"/>
        </w:rPr>
      </w:pPr>
    </w:p>
    <w:bookmarkEnd w:id="30"/>
    <w:p w14:paraId="5F81AC5F" w14:textId="37D356D8" w:rsidR="003F7C2F" w:rsidRPr="00C80EE9" w:rsidRDefault="003F7C2F" w:rsidP="00275E5C">
      <w:pPr>
        <w:pStyle w:val="AAAAATEXXXX"/>
        <w:rPr>
          <w:i/>
        </w:rPr>
      </w:pPr>
      <w:r w:rsidRPr="00C80EE9">
        <w:rPr>
          <w:i/>
        </w:rPr>
        <w:t>O</w:t>
      </w:r>
      <w:r w:rsidR="00085466" w:rsidRPr="00C80EE9">
        <w:rPr>
          <w:i/>
        </w:rPr>
        <w:t xml:space="preserve">bjektivi specifik </w:t>
      </w:r>
      <w:r w:rsidRPr="00C80EE9">
        <w:rPr>
          <w:i/>
        </w:rPr>
        <w:t>1.1: Përmirësimi i planifikimit ekonomik strategjik dhe përdorimi i skemave dhe incentivave vendore për zhvillim ekonomik ndaj bizneseve dhe organizatave joqeveritare</w:t>
      </w:r>
    </w:p>
    <w:p w14:paraId="0CBEAB01" w14:textId="34A22E9C" w:rsidR="003F7C2F" w:rsidRPr="00C80EE9" w:rsidRDefault="003F7C2F" w:rsidP="00275E5C">
      <w:pPr>
        <w:pStyle w:val="AAAAATEXXXX"/>
        <w:rPr>
          <w:i/>
          <w:iCs/>
        </w:rPr>
      </w:pPr>
      <w:r w:rsidRPr="00C80EE9">
        <w:rPr>
          <w:i/>
          <w:iCs/>
        </w:rPr>
        <w:t>Përfundimi i procesit të hartimit të planeve të përgjithshme vendore, si edhe hartimi i planeve strategjike zhvillimore.</w:t>
      </w:r>
    </w:p>
    <w:p w14:paraId="3525FD91" w14:textId="21D7B024" w:rsidR="003F7C2F" w:rsidRPr="00C80EE9" w:rsidRDefault="003F7C2F" w:rsidP="001A2FFD">
      <w:pPr>
        <w:pStyle w:val="AAAAATEXXXX"/>
      </w:pPr>
      <w:r w:rsidRPr="00C80EE9">
        <w:t>Kjo masë synon përfundimin e procesit të hartimit të planeve të përgjithshme vendore me qëllim krijimin e një plani strategjik të sinkronizuar ndërmjet bashkive</w:t>
      </w:r>
      <w:r w:rsidR="00604640" w:rsidRPr="00C80EE9">
        <w:t>,</w:t>
      </w:r>
      <w:r w:rsidRPr="00C80EE9">
        <w:t xml:space="preserve"> si edhe nxitjen e nevojshme të sektorëve dhe aktorëve për një zhvillim ekonomik të qëndrueshëm. Planet strategjike janë aktet që orientojnë këtë zhvillim, duke bërë bashkë të gjithë aktorët dhe faktorët për zhvillim. </w:t>
      </w:r>
      <w:r w:rsidR="00E506A4" w:rsidRPr="00C80EE9">
        <w:t>P</w:t>
      </w:r>
      <w:r w:rsidRPr="00C80EE9">
        <w:t xml:space="preserve">lanet strategjike të zhvillimit do të orientohen drejt parimeve të ekonomisë së gjelbër, përfshirë ndërgjegjësimin e strukturave vendore dhe komuniteteve për mjedisin si aset i rëndësishëm; përfshirjen e komunitetit dhe </w:t>
      </w:r>
      <w:r w:rsidR="00604640" w:rsidRPr="00C80EE9">
        <w:t xml:space="preserve">të </w:t>
      </w:r>
      <w:r w:rsidRPr="00C80EE9">
        <w:t xml:space="preserve">bizneseve; zhvillimin urban me impakt sa më të ulët në mjedis; përdorimin </w:t>
      </w:r>
      <w:r w:rsidR="00F31154" w:rsidRPr="00C80EE9">
        <w:t>efic</w:t>
      </w:r>
      <w:r w:rsidRPr="00C80EE9">
        <w:t>ent të burimeve</w:t>
      </w:r>
      <w:r w:rsidR="00B022D7" w:rsidRPr="00C80EE9">
        <w:t xml:space="preserve"> </w:t>
      </w:r>
      <w:r w:rsidRPr="00C80EE9">
        <w:t>dhe inkurajimin e shërbimeve publike miqësore për mjedisin.</w:t>
      </w:r>
    </w:p>
    <w:p w14:paraId="0D7D7A12" w14:textId="7350E348" w:rsidR="003F7C2F" w:rsidRPr="00C80EE9" w:rsidRDefault="00A26531" w:rsidP="001A2FFD">
      <w:pPr>
        <w:pStyle w:val="AAAAATEXXXX"/>
        <w:rPr>
          <w:i/>
          <w:iCs/>
        </w:rPr>
      </w:pPr>
      <w:r w:rsidRPr="00C80EE9">
        <w:rPr>
          <w:i/>
          <w:iCs/>
        </w:rPr>
        <w:t xml:space="preserve">Rijetësimi </w:t>
      </w:r>
      <w:r w:rsidR="003F7C2F" w:rsidRPr="00C80EE9">
        <w:rPr>
          <w:i/>
          <w:iCs/>
        </w:rPr>
        <w:t>dhe prezantimi i incentivave</w:t>
      </w:r>
      <w:r w:rsidR="00BF58F9">
        <w:rPr>
          <w:i/>
          <w:iCs/>
        </w:rPr>
        <w:t>/</w:t>
      </w:r>
      <w:r w:rsidR="003F7C2F" w:rsidRPr="00C80EE9">
        <w:rPr>
          <w:i/>
          <w:iCs/>
        </w:rPr>
        <w:t>skemave të reja për marrëveshjet ndërbashkiake</w:t>
      </w:r>
      <w:r w:rsidR="00BF58F9">
        <w:rPr>
          <w:i/>
          <w:iCs/>
        </w:rPr>
        <w:t>/</w:t>
      </w:r>
      <w:r w:rsidR="003F7C2F" w:rsidRPr="00C80EE9">
        <w:rPr>
          <w:i/>
          <w:iCs/>
        </w:rPr>
        <w:t>ndërvendore dhe atyre me sektorin privat dhe organizatat joqeveritare.</w:t>
      </w:r>
    </w:p>
    <w:p w14:paraId="7BDB868A" w14:textId="0C12E0D8" w:rsidR="003F7C2F" w:rsidRPr="00C80EE9" w:rsidRDefault="003F7C2F" w:rsidP="001A2FFD">
      <w:pPr>
        <w:pStyle w:val="AAAAATEXXXX"/>
      </w:pPr>
      <w:r w:rsidRPr="00C80EE9">
        <w:t>Kjo masë nënkupton ri</w:t>
      </w:r>
      <w:r w:rsidR="00F05D87" w:rsidRPr="00C80EE9">
        <w:t>jetësim</w:t>
      </w:r>
      <w:r w:rsidRPr="00C80EE9">
        <w:t>in dhe</w:t>
      </w:r>
      <w:r w:rsidR="00BF58F9">
        <w:t>/</w:t>
      </w:r>
      <w:r w:rsidRPr="00C80EE9">
        <w:t>ose përditësimin e skemave dhe hapësirave ligjore ekzistuese, duke i bërë shteruese për</w:t>
      </w:r>
      <w:r w:rsidR="00F71A74" w:rsidRPr="00C80EE9">
        <w:t xml:space="preserve"> </w:t>
      </w:r>
      <w:r w:rsidRPr="00C80EE9">
        <w:t xml:space="preserve">sa </w:t>
      </w:r>
      <w:r w:rsidR="00F71A74" w:rsidRPr="00C80EE9">
        <w:t xml:space="preserve">u </w:t>
      </w:r>
      <w:r w:rsidRPr="00C80EE9">
        <w:t>përket mekanizmave të përdorur, si edhe prezantimin e incentivave apo skemave të reja për marrëveshjet ndërmjet bashkive me njëra</w:t>
      </w:r>
      <w:r w:rsidR="00A26531" w:rsidRPr="00C80EE9">
        <w:t>-</w:t>
      </w:r>
      <w:r w:rsidRPr="00C80EE9">
        <w:t>tjetrën, ndërmjet bashkive dhe qarqeve, qarqeve me njëri</w:t>
      </w:r>
      <w:r w:rsidR="00A26531" w:rsidRPr="00C80EE9">
        <w:t>-</w:t>
      </w:r>
      <w:r w:rsidRPr="00C80EE9">
        <w:t>tjetrin, bashkive</w:t>
      </w:r>
      <w:r w:rsidR="00BF58F9">
        <w:t>/</w:t>
      </w:r>
      <w:r w:rsidRPr="00C80EE9">
        <w:t>qarqeve me biznesin dhe</w:t>
      </w:r>
      <w:r w:rsidR="00BF58F9">
        <w:t>/</w:t>
      </w:r>
      <w:r w:rsidRPr="00C80EE9">
        <w:t xml:space="preserve">ose organizatat joqeveritare. </w:t>
      </w:r>
      <w:r w:rsidR="009920E9" w:rsidRPr="00C80EE9">
        <w:t>Për këtë</w:t>
      </w:r>
      <w:r w:rsidRPr="00C80EE9">
        <w:t xml:space="preserve"> kërkohet një analizë e detajuar e incentivave ekzistuese, arsyet e mospërdorimit të tyre, mundësitë e </w:t>
      </w:r>
      <w:r w:rsidR="00A26531" w:rsidRPr="00C80EE9">
        <w:t xml:space="preserve">rijetësimit </w:t>
      </w:r>
      <w:r w:rsidRPr="00C80EE9">
        <w:t>dhe së fundi skemat</w:t>
      </w:r>
      <w:r w:rsidR="00BF58F9">
        <w:t>/</w:t>
      </w:r>
      <w:r w:rsidRPr="00C80EE9">
        <w:t>incentivat e reja që mund të prezantohen në qeverisjen vendore.</w:t>
      </w:r>
      <w:r w:rsidR="00E506A4" w:rsidRPr="00C80EE9">
        <w:t xml:space="preserve"> </w:t>
      </w:r>
      <w:r w:rsidRPr="00C80EE9">
        <w:rPr>
          <w:iCs/>
        </w:rPr>
        <w:t xml:space="preserve">Gjithashtu, institucionet do të nxisin dhe krijojnë modele pozitive për bashkëpunimin ndërvendor të drejtpërdrejtë apo nëpërmjet delegimit te </w:t>
      </w:r>
      <w:r w:rsidR="001C7BE1" w:rsidRPr="00C80EE9">
        <w:rPr>
          <w:iCs/>
        </w:rPr>
        <w:t xml:space="preserve">këshillat e qarqeve </w:t>
      </w:r>
      <w:r w:rsidRPr="00C80EE9">
        <w:rPr>
          <w:iCs/>
        </w:rPr>
        <w:t>të zbatimit të një pjese të funksioneve të veta të bashkive.</w:t>
      </w:r>
      <w:r w:rsidRPr="00C80EE9">
        <w:rPr>
          <w:i/>
          <w:iCs/>
        </w:rPr>
        <w:t xml:space="preserve"> </w:t>
      </w:r>
      <w:r w:rsidRPr="00C80EE9">
        <w:t>Një pjesë e funksioneve të bashkive (ose pjesë të një funksioni)</w:t>
      </w:r>
      <w:r w:rsidR="00403630" w:rsidRPr="00C80EE9">
        <w:t xml:space="preserve"> </w:t>
      </w:r>
      <w:r w:rsidRPr="00C80EE9">
        <w:t xml:space="preserve">thjesht nuk mund të zbatohen pa bashkëpunuar me bashki të tjera ose pa deleguar një pjesë te Këshilli i Qarkut. Në funksione të tjera, përfitimi nga ekonomia e shkallës e krijuar nga një apo një tjetër </w:t>
      </w:r>
      <w:r w:rsidR="00D57774" w:rsidRPr="00C80EE9">
        <w:t xml:space="preserve">formë </w:t>
      </w:r>
      <w:r w:rsidRPr="00C80EE9">
        <w:t>bashkëpunimi është evident. Strategjia propozon studime për mënyrën më të mirë të ofrimit të këtij shërbimi (p.sh</w:t>
      </w:r>
      <w:r w:rsidR="001057F8" w:rsidRPr="00C80EE9">
        <w:t>.</w:t>
      </w:r>
      <w:r w:rsidRPr="00C80EE9">
        <w:t xml:space="preserve"> nëpërmjet bashkëpunimit ndërvendor apo delegimit te </w:t>
      </w:r>
      <w:r w:rsidR="001C7BE1" w:rsidRPr="00C80EE9">
        <w:t>këshillat e qarqeve</w:t>
      </w:r>
      <w:r w:rsidRPr="00C80EE9">
        <w:t>) dhe do të sugjerojë mënyra, instrumente ligjore dhe mekanizmat të konkretizimit të formave të bashkëpunimit, për t</w:t>
      </w:r>
      <w:r w:rsidR="00C01F2C">
        <w:t>’</w:t>
      </w:r>
      <w:r w:rsidRPr="00C80EE9">
        <w:t xml:space="preserve">i bërë këto forma bashkëpunimi praktike dhe të zbatueshme. </w:t>
      </w:r>
    </w:p>
    <w:p w14:paraId="2FC565DA" w14:textId="77777777" w:rsidR="003F7C2F" w:rsidRPr="00C80EE9" w:rsidRDefault="003F7C2F" w:rsidP="001A2FFD">
      <w:pPr>
        <w:pStyle w:val="AAAAATEXXXX"/>
        <w:rPr>
          <w:i/>
          <w:iCs/>
        </w:rPr>
      </w:pPr>
      <w:r w:rsidRPr="00C80EE9">
        <w:rPr>
          <w:i/>
          <w:iCs/>
        </w:rPr>
        <w:t xml:space="preserve">Skema vendore për mbështetjen e bizneseve me grante apo shërbime të tjera. </w:t>
      </w:r>
    </w:p>
    <w:p w14:paraId="6E5939DB" w14:textId="4DE55EFD" w:rsidR="009920E9" w:rsidRPr="00C80EE9" w:rsidRDefault="003F7C2F" w:rsidP="001A2FFD">
      <w:pPr>
        <w:pStyle w:val="AAAAATEXXXX"/>
      </w:pPr>
      <w:r w:rsidRPr="00C80EE9">
        <w:t>Njësitë e vetëqeverisjes vendore</w:t>
      </w:r>
      <w:r w:rsidR="00CC18CB" w:rsidRPr="00C80EE9">
        <w:t>,</w:t>
      </w:r>
      <w:r w:rsidRPr="00C80EE9">
        <w:t xml:space="preserve"> megjithëse me </w:t>
      </w:r>
      <w:r w:rsidR="00D57774" w:rsidRPr="00C80EE9">
        <w:t xml:space="preserve">përparësi </w:t>
      </w:r>
      <w:r w:rsidRPr="00C80EE9">
        <w:t xml:space="preserve">të ndryshme për sa </w:t>
      </w:r>
      <w:r w:rsidR="00D57774" w:rsidRPr="00C80EE9">
        <w:t xml:space="preserve">u </w:t>
      </w:r>
      <w:r w:rsidRPr="00C80EE9">
        <w:t xml:space="preserve">përket burimeve natyrore, mund të </w:t>
      </w:r>
      <w:r w:rsidR="00D57774" w:rsidRPr="00C80EE9">
        <w:t>nxiten për të</w:t>
      </w:r>
      <w:r w:rsidRPr="00C80EE9">
        <w:t xml:space="preserve"> shfrytëz</w:t>
      </w:r>
      <w:r w:rsidR="00D57774" w:rsidRPr="00C80EE9">
        <w:t>uar</w:t>
      </w:r>
      <w:r w:rsidRPr="00C80EE9">
        <w:t xml:space="preserve"> </w:t>
      </w:r>
      <w:r w:rsidR="00D57774" w:rsidRPr="00C80EE9">
        <w:t xml:space="preserve">përparësitë </w:t>
      </w:r>
      <w:r w:rsidRPr="00C80EE9">
        <w:t>që kanë lidhur me</w:t>
      </w:r>
      <w:r w:rsidR="00403630" w:rsidRPr="00C80EE9">
        <w:t xml:space="preserve"> </w:t>
      </w:r>
      <w:r w:rsidRPr="00C80EE9">
        <w:t xml:space="preserve">kapitalin natyror </w:t>
      </w:r>
      <w:r w:rsidR="009920E9" w:rsidRPr="00C80EE9">
        <w:t xml:space="preserve">dhe asetet </w:t>
      </w:r>
      <w:r w:rsidRPr="00C80EE9">
        <w:t xml:space="preserve">në territorin e tyre etj. Burimi i financimit për investimet fillestare mundësohet sipas kornizës ligjore </w:t>
      </w:r>
      <w:r w:rsidR="00CB6207">
        <w:t>“</w:t>
      </w:r>
      <w:r w:rsidRPr="00C80EE9">
        <w:t xml:space="preserve">Për </w:t>
      </w:r>
      <w:r w:rsidR="00D41879" w:rsidRPr="00C80EE9">
        <w:t>vetëqeverisjen vendore</w:t>
      </w:r>
      <w:r w:rsidR="00CB6207">
        <w:t>”</w:t>
      </w:r>
      <w:r w:rsidRPr="00C80EE9">
        <w:t xml:space="preserve"> nga</w:t>
      </w:r>
      <w:r w:rsidR="000F4606" w:rsidRPr="00C80EE9">
        <w:t xml:space="preserve"> të </w:t>
      </w:r>
      <w:r w:rsidRPr="00C80EE9">
        <w:t>ardhurat e veta apo nëpërmjet</w:t>
      </w:r>
      <w:r w:rsidR="00403630" w:rsidRPr="00C80EE9">
        <w:t xml:space="preserve"> </w:t>
      </w:r>
      <w:r w:rsidRPr="00C80EE9">
        <w:t xml:space="preserve">huamarrjes për projekte ekonomike dhe financiare fitimprurëse. </w:t>
      </w:r>
    </w:p>
    <w:p w14:paraId="5D80293B" w14:textId="239356AF" w:rsidR="00BB35E5" w:rsidRPr="00C80EE9" w:rsidRDefault="009920E9" w:rsidP="001A2FFD">
      <w:pPr>
        <w:pStyle w:val="AAAAATEXXXX"/>
      </w:pPr>
      <w:r w:rsidRPr="00C80EE9">
        <w:t>A</w:t>
      </w:r>
      <w:r w:rsidR="003F7C2F" w:rsidRPr="00C80EE9">
        <w:t>ktiviz</w:t>
      </w:r>
      <w:r w:rsidRPr="00C80EE9">
        <w:t>imi i</w:t>
      </w:r>
      <w:r w:rsidR="003F7C2F" w:rsidRPr="00C80EE9">
        <w:t xml:space="preserve"> shoqëri</w:t>
      </w:r>
      <w:r w:rsidRPr="00C80EE9">
        <w:t>ve</w:t>
      </w:r>
      <w:r w:rsidR="003F7C2F" w:rsidRPr="00C80EE9">
        <w:t xml:space="preserve"> </w:t>
      </w:r>
      <w:r w:rsidR="00E063FA" w:rsidRPr="00C80EE9">
        <w:t>tregtare</w:t>
      </w:r>
      <w:r w:rsidRPr="00C80EE9">
        <w:t xml:space="preserve"> nga ana e bashkive,</w:t>
      </w:r>
      <w:r w:rsidR="003F7C2F" w:rsidRPr="00C80EE9">
        <w:t xml:space="preserve"> si e drejtë ligjore në ligjin </w:t>
      </w:r>
      <w:r w:rsidR="00CC18CB" w:rsidRPr="00C80EE9">
        <w:t xml:space="preserve">e saj </w:t>
      </w:r>
      <w:r w:rsidR="003F7C2F" w:rsidRPr="00C80EE9">
        <w:t>organik</w:t>
      </w:r>
      <w:r w:rsidRPr="00C80EE9">
        <w:t xml:space="preserve">, mund të </w:t>
      </w:r>
      <w:r w:rsidR="003F7C2F" w:rsidRPr="00C80EE9">
        <w:t>gjenerojë të ardhura në formën e fitimit. Përfitimet nga kjo mënyrë funksionimi do të jenë të kufizuara vetëm për shërbime që ndikojnë drejtpërdrejt në zhvillimin ekonomik të zonës</w:t>
      </w:r>
      <w:r w:rsidR="00CC18CB" w:rsidRPr="00C80EE9">
        <w:t>,</w:t>
      </w:r>
      <w:r w:rsidR="003F7C2F" w:rsidRPr="00C80EE9">
        <w:t xml:space="preserve"> duke shmangur konfliktin me operatorët ekonomike me pronësi private. Shërbime të tilla mund të jenë organizimi i panaireve të produkteve të zonës në zona publike dhe të aksesuseshme nga palët e interesuara. </w:t>
      </w:r>
    </w:p>
    <w:p w14:paraId="30ECB07A" w14:textId="37845F26" w:rsidR="00647BD1" w:rsidRPr="00C80EE9" w:rsidRDefault="00E450A5" w:rsidP="001A2FFD">
      <w:pPr>
        <w:pStyle w:val="AAAAATEXXXX"/>
      </w:pPr>
      <w:r w:rsidRPr="00C80EE9">
        <w:t>Gjithashtu s</w:t>
      </w:r>
      <w:r w:rsidR="009920E9" w:rsidRPr="00C80EE9">
        <w:t xml:space="preserve">kema </w:t>
      </w:r>
      <w:r w:rsidRPr="00C80EE9">
        <w:t>mbështetëse</w:t>
      </w:r>
      <w:r w:rsidR="007F75AC" w:rsidRPr="00C80EE9">
        <w:t xml:space="preserve"> p</w:t>
      </w:r>
      <w:r w:rsidRPr="00C80EE9">
        <w:t>ë</w:t>
      </w:r>
      <w:r w:rsidR="007F75AC" w:rsidRPr="00C80EE9">
        <w:t>r NJVV</w:t>
      </w:r>
      <w:r w:rsidR="00CC18CB" w:rsidRPr="00C80EE9">
        <w:t>-të</w:t>
      </w:r>
      <w:r w:rsidR="007F75AC" w:rsidRPr="00C80EE9">
        <w:t xml:space="preserve"> do t</w:t>
      </w:r>
      <w:r w:rsidRPr="00C80EE9">
        <w:t>ë</w:t>
      </w:r>
      <w:r w:rsidR="007F75AC" w:rsidRPr="00C80EE9">
        <w:t xml:space="preserve"> prezantohen nga qeveria qendrore n</w:t>
      </w:r>
      <w:r w:rsidRPr="00C80EE9">
        <w:t>ë</w:t>
      </w:r>
      <w:r w:rsidR="007F75AC" w:rsidRPr="00C80EE9">
        <w:t>p</w:t>
      </w:r>
      <w:r w:rsidRPr="00C80EE9">
        <w:t>ë</w:t>
      </w:r>
      <w:r w:rsidR="007F75AC" w:rsidRPr="00C80EE9">
        <w:t xml:space="preserve">rmjet granteve </w:t>
      </w:r>
      <w:r w:rsidR="00BD3F3C" w:rsidRPr="00C80EE9">
        <w:t>bazuar në</w:t>
      </w:r>
      <w:r w:rsidR="007F75AC" w:rsidRPr="00C80EE9">
        <w:t xml:space="preserve"> performanc</w:t>
      </w:r>
      <w:r w:rsidRPr="00C80EE9">
        <w:t>ë</w:t>
      </w:r>
      <w:r w:rsidR="00BD3F3C" w:rsidRPr="00C80EE9">
        <w:t>n e tyre.</w:t>
      </w:r>
      <w:r w:rsidRPr="00C80EE9">
        <w:t xml:space="preserve"> </w:t>
      </w:r>
      <w:r w:rsidR="00CC2DA5" w:rsidRPr="00C80EE9">
        <w:t xml:space="preserve">Kjo mbështetje </w:t>
      </w:r>
      <w:r w:rsidRPr="00C80EE9">
        <w:t xml:space="preserve">do të </w:t>
      </w:r>
      <w:r w:rsidR="00CC2DA5" w:rsidRPr="00C80EE9">
        <w:t xml:space="preserve">fokusohet </w:t>
      </w:r>
      <w:r w:rsidR="00CC18CB" w:rsidRPr="00C80EE9">
        <w:t xml:space="preserve">në </w:t>
      </w:r>
      <w:r w:rsidR="00CC2DA5" w:rsidRPr="00C80EE9">
        <w:t>modernizimi</w:t>
      </w:r>
      <w:r w:rsidR="00CC18CB" w:rsidRPr="00C80EE9">
        <w:t>n e</w:t>
      </w:r>
      <w:r w:rsidR="00CC2DA5" w:rsidRPr="00C80EE9">
        <w:t xml:space="preserve"> infrastrukturës vendore dhe </w:t>
      </w:r>
      <w:r w:rsidRPr="00C80EE9">
        <w:t>inkurajimi</w:t>
      </w:r>
      <w:r w:rsidR="00CC18CB" w:rsidRPr="00C80EE9">
        <w:t>n</w:t>
      </w:r>
      <w:r w:rsidRPr="00C80EE9">
        <w:t xml:space="preserve"> </w:t>
      </w:r>
      <w:r w:rsidR="00CC18CB" w:rsidRPr="00C80EE9">
        <w:t xml:space="preserve">e </w:t>
      </w:r>
      <w:r w:rsidRPr="00C80EE9">
        <w:t xml:space="preserve">potencialit të zhvillimit ekonomik të bashkive dhe </w:t>
      </w:r>
      <w:r w:rsidR="00CC18CB" w:rsidRPr="00C80EE9">
        <w:t xml:space="preserve">do </w:t>
      </w:r>
      <w:r w:rsidRPr="00C80EE9">
        <w:t>të përmirësojë kushtet socio-ekonomike e mjedisore të komuniteteve lokale në Shqipëri</w:t>
      </w:r>
      <w:r w:rsidR="00647BD1" w:rsidRPr="00C80EE9">
        <w:t>, duke i përafruar ato me standardet evropiane. Këto skema mund të zhvillohen nëpërmjet autoriteteve menaxhuese si FSHZH apo/dhe SASPAC, në bashkëpunim e koordinim me MB/AMVV.</w:t>
      </w:r>
    </w:p>
    <w:p w14:paraId="1775D6D1" w14:textId="6F41C493" w:rsidR="003F7C2F" w:rsidRPr="00C80EE9" w:rsidRDefault="003F7C2F" w:rsidP="001A2FFD">
      <w:pPr>
        <w:pStyle w:val="AAAAATEXXXX"/>
        <w:rPr>
          <w:i/>
        </w:rPr>
      </w:pPr>
      <w:r w:rsidRPr="00C80EE9">
        <w:rPr>
          <w:i/>
        </w:rPr>
        <w:t>O</w:t>
      </w:r>
      <w:r w:rsidR="00085466" w:rsidRPr="00C80EE9">
        <w:rPr>
          <w:i/>
        </w:rPr>
        <w:t xml:space="preserve">bjektivi specifik </w:t>
      </w:r>
      <w:r w:rsidRPr="00C80EE9">
        <w:rPr>
          <w:i/>
        </w:rPr>
        <w:t xml:space="preserve">1.2: </w:t>
      </w:r>
      <w:r w:rsidR="00D41879">
        <w:rPr>
          <w:i/>
        </w:rPr>
        <w:t>m</w:t>
      </w:r>
      <w:r w:rsidRPr="00C80EE9">
        <w:rPr>
          <w:i/>
        </w:rPr>
        <w:t xml:space="preserve">enaxhimi i integruar i aseteve dhe </w:t>
      </w:r>
      <w:r w:rsidR="00CC18CB" w:rsidRPr="00C80EE9">
        <w:rPr>
          <w:i/>
        </w:rPr>
        <w:t xml:space="preserve">i </w:t>
      </w:r>
      <w:r w:rsidRPr="00C80EE9">
        <w:rPr>
          <w:i/>
        </w:rPr>
        <w:t>burimeve natyrore vendore</w:t>
      </w:r>
    </w:p>
    <w:p w14:paraId="1EBEC32E" w14:textId="13363C2C" w:rsidR="003F7C2F" w:rsidRPr="00C80EE9" w:rsidRDefault="003F7C2F" w:rsidP="001A2FFD">
      <w:pPr>
        <w:pStyle w:val="AAAAATEXXXX"/>
        <w:rPr>
          <w:i/>
          <w:iCs/>
        </w:rPr>
      </w:pPr>
      <w:r w:rsidRPr="00C80EE9">
        <w:rPr>
          <w:i/>
          <w:iCs/>
        </w:rPr>
        <w:t xml:space="preserve">Vënia në shfrytëzim e aseteve vendore si instrument i rritjes ekonomike vendore </w:t>
      </w:r>
      <w:r w:rsidRPr="00C80EE9">
        <w:rPr>
          <w:bCs/>
          <w:i/>
          <w:iCs/>
        </w:rPr>
        <w:t>dhe burim për gjenerimin e të ardhurave</w:t>
      </w:r>
      <w:r w:rsidRPr="00C80EE9">
        <w:rPr>
          <w:i/>
          <w:iCs/>
        </w:rPr>
        <w:t xml:space="preserve"> </w:t>
      </w:r>
    </w:p>
    <w:p w14:paraId="1752787B" w14:textId="0F1E5086" w:rsidR="003F7C2F" w:rsidRPr="00C80EE9" w:rsidRDefault="003F7C2F" w:rsidP="001A2FFD">
      <w:pPr>
        <w:pStyle w:val="AAAAATEXXXX"/>
      </w:pPr>
      <w:r w:rsidRPr="00C80EE9">
        <w:t>Në kuadër të përforcimit të rolit vendor në zhvillimin ekonomik, njësitë e vetëqeverisjes vendore do të nxiten të identifikojnë, vlerësojnë, transferojnë dhe vënë në përdorim asetet vendore në funksion të përmbushjes së funksioneve të tyre dhe rritjes së mirëqenies e nivelit të ofrimit të shërbimeve në territoret përkatëse. Për këtë, njësitë e vetëqeverisjes vendore do të nxiten dhe mbështeten për procesin e vlerësimit dhe klasifikimit të pronave</w:t>
      </w:r>
      <w:r w:rsidR="00BF58F9">
        <w:t>/</w:t>
      </w:r>
      <w:r w:rsidRPr="00C80EE9">
        <w:t>aseteve; për nd</w:t>
      </w:r>
      <w:r w:rsidR="002C70EA">
        <w:t>ë</w:t>
      </w:r>
      <w:r w:rsidRPr="00C80EE9">
        <w:t>rtimin e nj</w:t>
      </w:r>
      <w:r w:rsidR="002C70EA">
        <w:t>ë</w:t>
      </w:r>
      <w:r w:rsidRPr="00C80EE9">
        <w:t xml:space="preserve"> vizioni t</w:t>
      </w:r>
      <w:r w:rsidR="001B6FA4">
        <w:t>ë</w:t>
      </w:r>
      <w:r w:rsidRPr="00C80EE9">
        <w:t xml:space="preserve"> </w:t>
      </w:r>
      <w:r w:rsidR="001B6FA4">
        <w:t>pë</w:t>
      </w:r>
      <w:r w:rsidR="001B6FA4" w:rsidRPr="00C80EE9">
        <w:t>rbashkë</w:t>
      </w:r>
      <w:r w:rsidR="001B6FA4">
        <w:rPr>
          <w:rFonts w:ascii="Times New Roman" w:hAnsi="Times New Roman" w:cs="Times New Roman"/>
        </w:rPr>
        <w:t>t</w:t>
      </w:r>
      <w:r w:rsidRPr="00C80EE9">
        <w:t xml:space="preserve"> dhe inventari</w:t>
      </w:r>
      <w:r w:rsidR="00236787" w:rsidRPr="00C80EE9">
        <w:t>n</w:t>
      </w:r>
      <w:r w:rsidRPr="00C80EE9">
        <w:t xml:space="preserve"> </w:t>
      </w:r>
      <w:r w:rsidR="00236787" w:rsidRPr="00C80EE9">
        <w:t xml:space="preserve">e </w:t>
      </w:r>
      <w:r w:rsidRPr="00C80EE9">
        <w:t xml:space="preserve">aseteve; </w:t>
      </w:r>
      <w:r w:rsidR="001B6FA4" w:rsidRPr="00C80EE9">
        <w:t>përcaktimin</w:t>
      </w:r>
      <w:r w:rsidRPr="00C80EE9">
        <w:t xml:space="preserve"> e objektivave t</w:t>
      </w:r>
      <w:r w:rsidRPr="00C80EE9">
        <w:rPr>
          <w:rFonts w:cs="Garamond"/>
        </w:rPr>
        <w:t>ë</w:t>
      </w:r>
      <w:r w:rsidRPr="00C80EE9">
        <w:t xml:space="preserve"> zhvillimit dhe</w:t>
      </w:r>
      <w:r w:rsidR="00236787" w:rsidRPr="00C80EE9">
        <w:t xml:space="preserve"> të</w:t>
      </w:r>
      <w:r w:rsidRPr="00C80EE9">
        <w:t xml:space="preserve"> treguesve për matjen e rentabilitetit; </w:t>
      </w:r>
      <w:r w:rsidR="001B6FA4" w:rsidRPr="00C80EE9">
        <w:t>përcaktimin</w:t>
      </w:r>
      <w:r w:rsidRPr="00C80EE9">
        <w:t xml:space="preserve"> e burimeve financiare dhe politikave fiskale qe</w:t>
      </w:r>
      <w:r w:rsidRPr="00C80EE9">
        <w:rPr>
          <w:rFonts w:ascii="Times New Roman" w:hAnsi="Times New Roman" w:cs="Times New Roman"/>
        </w:rPr>
        <w:t>̈</w:t>
      </w:r>
      <w:r w:rsidRPr="00C80EE9">
        <w:t xml:space="preserve"> mb</w:t>
      </w:r>
      <w:r w:rsidRPr="00C80EE9">
        <w:rPr>
          <w:rFonts w:cs="Garamond"/>
        </w:rPr>
        <w:t>ë</w:t>
      </w:r>
      <w:r w:rsidRPr="00C80EE9">
        <w:t xml:space="preserve">shtesin zbatimin e </w:t>
      </w:r>
      <w:r w:rsidR="00236787" w:rsidRPr="00C80EE9">
        <w:t>strategjisë</w:t>
      </w:r>
      <w:r w:rsidRPr="00C80EE9">
        <w:t>. Kapacitetet e njësive të vetëqeverisjes vendore do të zhvillohen për të vënë në funksionim forma të shfrytëzimit të pasurive vendore për qëllime ekonomike apo sociale; nëpërmjet qiradhënies, bashkinvestimit nëpërmjet formave të partneritetit publik privat; koncesioneve apo tjetërsimit. Mes të tjerash, kjo do të përfshijë edhe një bashkëpunim të zgjeruar ndërinstitucional në lehtësimin e procesit të transferimit të pronave publike te NJVV-të</w:t>
      </w:r>
      <w:r w:rsidR="00920A72" w:rsidRPr="00C80EE9">
        <w:t>,</w:t>
      </w:r>
      <w:r w:rsidRPr="00C80EE9">
        <w:t xml:space="preserve"> </w:t>
      </w:r>
      <w:r w:rsidR="00920A72" w:rsidRPr="00C80EE9">
        <w:t xml:space="preserve">me </w:t>
      </w:r>
      <w:r w:rsidRPr="00C80EE9">
        <w:t>qëllim zhvillimin publik dhe vlerësimin e mundësisë së lehtësimit të formave të pagesës për regjistrimin e titujve të pronësisë në favor të NJVV-ve; një kuadër ligjor të unifikuar dhe të kombinuar me përgjegjësi të qarta të gjithë aktorëve që marrin pjesë në procesin e menaxhimit të aseteve</w:t>
      </w:r>
      <w:r w:rsidR="00920A72" w:rsidRPr="00C80EE9">
        <w:t>,</w:t>
      </w:r>
      <w:r w:rsidRPr="00C80EE9">
        <w:t xml:space="preserve"> si edhe asistencë </w:t>
      </w:r>
      <w:r w:rsidR="00830359" w:rsidRPr="00C80EE9">
        <w:t xml:space="preserve">të </w:t>
      </w:r>
      <w:r w:rsidRPr="00C80EE9">
        <w:t>vazhdueshme për ngritjen e njësive koordinuese dhe udhëheqëse</w:t>
      </w:r>
      <w:r w:rsidR="000F4606" w:rsidRPr="00C80EE9">
        <w:t xml:space="preserve"> të </w:t>
      </w:r>
      <w:r w:rsidRPr="00C80EE9">
        <w:t>procesit</w:t>
      </w:r>
      <w:r w:rsidR="000F4606" w:rsidRPr="00C80EE9">
        <w:t xml:space="preserve"> të </w:t>
      </w:r>
      <w:r w:rsidRPr="00C80EE9">
        <w:t>menaxhimit</w:t>
      </w:r>
      <w:r w:rsidR="000F4606" w:rsidRPr="00C80EE9">
        <w:t xml:space="preserve"> të </w:t>
      </w:r>
      <w:r w:rsidRPr="00C80EE9">
        <w:t xml:space="preserve">aktiveve, përmirësimin e kapaciteteve profesionale të </w:t>
      </w:r>
      <w:r w:rsidR="00A94902" w:rsidRPr="00C80EE9">
        <w:t xml:space="preserve">ekipit, </w:t>
      </w:r>
      <w:r w:rsidRPr="00C80EE9">
        <w:t>si dhe të audituesve të brendshëm të NJVV-ve.</w:t>
      </w:r>
    </w:p>
    <w:p w14:paraId="51E4C612" w14:textId="1F2E50BC" w:rsidR="003F7C2F" w:rsidRPr="00C80EE9" w:rsidRDefault="003F7C2F" w:rsidP="001A2FFD">
      <w:pPr>
        <w:pStyle w:val="AAAAATEXXXX"/>
        <w:rPr>
          <w:i/>
          <w:iCs/>
        </w:rPr>
      </w:pPr>
      <w:r w:rsidRPr="00C80EE9">
        <w:rPr>
          <w:i/>
          <w:iCs/>
        </w:rPr>
        <w:t>Menaxhimi i kapitalit natyror</w:t>
      </w:r>
      <w:r w:rsidR="00E506A4" w:rsidRPr="00C80EE9">
        <w:rPr>
          <w:i/>
          <w:iCs/>
        </w:rPr>
        <w:t xml:space="preserve"> </w:t>
      </w:r>
    </w:p>
    <w:p w14:paraId="2F2DC0AF" w14:textId="5A60BD8C" w:rsidR="003F7C2F" w:rsidRPr="00C80EE9" w:rsidRDefault="003F7C2F" w:rsidP="001A2FFD">
      <w:pPr>
        <w:pStyle w:val="AAAAATEXXXX"/>
      </w:pPr>
      <w:r w:rsidRPr="00C80EE9">
        <w:t xml:space="preserve">Bashkitë do të forcojnë rolin e tyre në menaxhimin e kapitalit natyror, duke ruajtur, zhvilluar dhe </w:t>
      </w:r>
      <w:r w:rsidR="004825E2" w:rsidRPr="00C80EE9">
        <w:t>rije</w:t>
      </w:r>
      <w:r w:rsidR="00DA5D61" w:rsidRPr="00C80EE9">
        <w:t>tës</w:t>
      </w:r>
      <w:r w:rsidR="004825E2" w:rsidRPr="00C80EE9">
        <w:t xml:space="preserve">uar </w:t>
      </w:r>
      <w:r w:rsidRPr="00C80EE9">
        <w:t>asetet në pronësi apo përdorim, përfshirë në veçanti asete natyrore</w:t>
      </w:r>
      <w:r w:rsidR="00DA5D61" w:rsidRPr="00C80EE9">
        <w:t>,</w:t>
      </w:r>
      <w:r w:rsidRPr="00C80EE9">
        <w:t xml:space="preserve"> si pyjet dhe kullotat apo fondi i tokës bujqësore. Bashkitë do të koordinojnë punën e tyre në drejtim të planeve të përbashkëta të mbarështimit të pyjeve</w:t>
      </w:r>
      <w:r w:rsidR="00DA5D61" w:rsidRPr="00C80EE9">
        <w:t>,</w:t>
      </w:r>
      <w:r w:rsidRPr="00C80EE9">
        <w:t xml:space="preserve"> me qëllim mbrojtjen e territorit, ruajtjen e hapësirës së përbashkët ndërbashkiake dhe uljen e kostove të bashkive</w:t>
      </w:r>
      <w:r w:rsidR="00DA5D61" w:rsidRPr="00C80EE9">
        <w:t>,</w:t>
      </w:r>
      <w:r w:rsidRPr="00C80EE9">
        <w:t xml:space="preserve"> si dhe do të parashikojnë instrumente e plane për shfrytëzimin e kullotave dhe tokës bujqësore në funksion të zhvillimit ekonomik vendor. </w:t>
      </w:r>
      <w:r w:rsidR="00E506A4" w:rsidRPr="00C80EE9">
        <w:t>K</w:t>
      </w:r>
      <w:r w:rsidRPr="00C80EE9">
        <w:t xml:space="preserve">apitali natyror në përdorim të bashkive nuk kufizohet vetëm me pyjet, kullotat dhe tokën bujqësore </w:t>
      </w:r>
      <w:r w:rsidR="00DA5D61" w:rsidRPr="00C80EE9">
        <w:rPr>
          <w:rFonts w:cs="Times New Roman"/>
          <w:bCs/>
        </w:rPr>
        <w:t>–</w:t>
      </w:r>
      <w:r w:rsidRPr="00C80EE9">
        <w:t xml:space="preserve"> matja e kapitalit natyror është një fushë në zhvillim e sipër. Në këto kushte, bashkitë do të mbështeten për të ndërmarrë procesin e vlerësimit dhe monitorimit të aseteve natyrore që ato zotëroj</w:t>
      </w:r>
      <w:r w:rsidR="00D87B6F" w:rsidRPr="00C80EE9">
        <w:t xml:space="preserve">në, përfshirë </w:t>
      </w:r>
      <w:r w:rsidRPr="00C80EE9">
        <w:t>vlerësimin e kapitalit nat</w:t>
      </w:r>
      <w:r w:rsidR="00EB0D0F" w:rsidRPr="00C80EE9">
        <w:t>yror nga çdo bashki në vend dhe</w:t>
      </w:r>
      <w:r w:rsidR="007F1606" w:rsidRPr="00C80EE9">
        <w:t xml:space="preserve"> </w:t>
      </w:r>
      <w:r w:rsidR="00EB0D0F" w:rsidRPr="00C80EE9">
        <w:t>planin e menaxhimi</w:t>
      </w:r>
      <w:r w:rsidR="00C73889" w:rsidRPr="00C80EE9">
        <w:t>t</w:t>
      </w:r>
      <w:r w:rsidR="00EB0D0F" w:rsidRPr="00C80EE9">
        <w:t xml:space="preserve"> të tyre</w:t>
      </w:r>
      <w:r w:rsidR="00C73889" w:rsidRPr="00C80EE9">
        <w:t>, me qëllim që asetet e identifikuara e vlerësuara në territorin e bashkisë të mund të menaxhohen e shfrytëzohen nga ajo</w:t>
      </w:r>
      <w:r w:rsidR="00EB0D0F" w:rsidRPr="00C80EE9">
        <w:t xml:space="preserve">. Ky proces do të </w:t>
      </w:r>
      <w:r w:rsidR="00A8685C" w:rsidRPr="00C80EE9">
        <w:t>kryhet</w:t>
      </w:r>
      <w:r w:rsidR="00EB0D0F" w:rsidRPr="00C80EE9">
        <w:t xml:space="preserve"> bazuar në një metodologji të dakordësuar nga bashkitë</w:t>
      </w:r>
      <w:r w:rsidR="00A8685C" w:rsidRPr="00C80EE9">
        <w:t xml:space="preserve"> mbi vlerësimin e kapitalit/aseteve.</w:t>
      </w:r>
    </w:p>
    <w:p w14:paraId="0945B6A5" w14:textId="77777777" w:rsidR="003F7C2F" w:rsidRPr="00C80EE9" w:rsidRDefault="003F7C2F" w:rsidP="001A2FFD">
      <w:pPr>
        <w:pStyle w:val="AAAAATEXXXX"/>
        <w:rPr>
          <w:i/>
          <w:iCs/>
        </w:rPr>
      </w:pPr>
      <w:r w:rsidRPr="00C80EE9">
        <w:rPr>
          <w:i/>
          <w:iCs/>
        </w:rPr>
        <w:t xml:space="preserve">Sistemi informativ për menaxhimin e aseteve vendore </w:t>
      </w:r>
    </w:p>
    <w:p w14:paraId="527C8CD7" w14:textId="66DD2310" w:rsidR="003F7C2F" w:rsidRPr="00C80EE9" w:rsidRDefault="003F7C2F" w:rsidP="001A2FFD">
      <w:pPr>
        <w:pStyle w:val="AAAAATEXXXX"/>
      </w:pPr>
      <w:r w:rsidRPr="00C80EE9">
        <w:t xml:space="preserve">Një sistem informativ për të menaxhuar asetet vendore do të rrisë </w:t>
      </w:r>
      <w:r w:rsidR="00F31154" w:rsidRPr="00C80EE9">
        <w:t>efic</w:t>
      </w:r>
      <w:r w:rsidR="002C70EA">
        <w:t>i</w:t>
      </w:r>
      <w:r w:rsidRPr="00C80EE9">
        <w:t xml:space="preserve">encën e njohjes dhe vlerësimit e eventualisht rritjen e të ardhurave të gjeneruara </w:t>
      </w:r>
      <w:r w:rsidR="000A481C" w:rsidRPr="00C80EE9">
        <w:t>drejtpërdrejt</w:t>
      </w:r>
      <w:r w:rsidRPr="00C80EE9">
        <w:t xml:space="preserve"> </w:t>
      </w:r>
      <w:r w:rsidR="000A481C" w:rsidRPr="00C80EE9">
        <w:t xml:space="preserve">ose tërthorazi </w:t>
      </w:r>
      <w:r w:rsidRPr="00C80EE9">
        <w:t>nga asetet vendore. Rishikimi i kuadri</w:t>
      </w:r>
      <w:r w:rsidR="00DE1C2E" w:rsidRPr="00C80EE9">
        <w:t>t</w:t>
      </w:r>
      <w:r w:rsidRPr="00C80EE9">
        <w:t xml:space="preserve"> rregullator për menaxhimin e aseteve duhet t</w:t>
      </w:r>
      <w:r w:rsidR="00C01F2C">
        <w:t>’</w:t>
      </w:r>
      <w:r w:rsidRPr="00C80EE9">
        <w:t>i paraprijë ose</w:t>
      </w:r>
      <w:r w:rsidR="000F4606" w:rsidRPr="00C80EE9">
        <w:t xml:space="preserve"> të </w:t>
      </w:r>
      <w:r w:rsidRPr="00C80EE9">
        <w:t>koordinohet me zhvillimin e një sistemi bashkëkohor për menaxhimin e aktiveve, i cili duhet të jetë kryesisht i nivelit menaxherial, komplementar dhe të sinkronizohet me informacione të prodhuara nga sisteme</w:t>
      </w:r>
      <w:r w:rsidR="000F4606" w:rsidRPr="00C80EE9">
        <w:t xml:space="preserve"> të </w:t>
      </w:r>
      <w:r w:rsidRPr="00C80EE9">
        <w:t xml:space="preserve">tjera informative ekzistuese financiare të planifikimit dhe zbatimit, si Sistemi Informatik Financiar i Qeverisë (SIFQ) dhe Sistemi </w:t>
      </w:r>
      <w:r w:rsidR="00DE1C2E" w:rsidRPr="00C80EE9">
        <w:t xml:space="preserve">i </w:t>
      </w:r>
      <w:r w:rsidRPr="00C80EE9">
        <w:t>Informacionit për Menaxhimin Financiar Vendor (SIMF-vendor). N</w:t>
      </w:r>
      <w:r w:rsidRPr="00C80EE9">
        <w:rPr>
          <w:bCs/>
        </w:rPr>
        <w:t>ë fushën e menaxhimit të aseteve</w:t>
      </w:r>
      <w:r w:rsidRPr="00C80EE9">
        <w:t xml:space="preserve"> të NJVV-ve synohet të vlerësohet mundësia e ndërtimit të një sistemi</w:t>
      </w:r>
      <w:r w:rsidR="000F4606" w:rsidRPr="00C80EE9">
        <w:t xml:space="preserve"> të </w:t>
      </w:r>
      <w:r w:rsidRPr="00C80EE9">
        <w:t>menaxhimit të aseteve vendore, i cili mund</w:t>
      </w:r>
      <w:r w:rsidR="000F4606" w:rsidRPr="00C80EE9">
        <w:t xml:space="preserve"> të </w:t>
      </w:r>
      <w:r w:rsidRPr="00C80EE9">
        <w:t>përdoret nga</w:t>
      </w:r>
      <w:r w:rsidR="000F4606" w:rsidRPr="00C80EE9">
        <w:t xml:space="preserve"> të </w:t>
      </w:r>
      <w:r w:rsidRPr="00C80EE9">
        <w:t>gjitha NJVV</w:t>
      </w:r>
      <w:r w:rsidR="00DE1C2E" w:rsidRPr="00C80EE9">
        <w:t>-të</w:t>
      </w:r>
      <w:r w:rsidRPr="00C80EE9">
        <w:t>, i integruar me sisteme të tjera që janë</w:t>
      </w:r>
      <w:r w:rsidR="000F4606" w:rsidRPr="00C80EE9">
        <w:t xml:space="preserve"> në </w:t>
      </w:r>
      <w:r w:rsidRPr="00C80EE9">
        <w:t xml:space="preserve">administrim të institucioneve qendrore. </w:t>
      </w:r>
    </w:p>
    <w:p w14:paraId="579ADECF" w14:textId="1D050FE3" w:rsidR="003F7C2F" w:rsidRPr="00C80EE9" w:rsidRDefault="003F7C2F" w:rsidP="001A2FFD">
      <w:pPr>
        <w:pStyle w:val="AAAAATEXXXX"/>
        <w:rPr>
          <w:i/>
          <w:lang w:eastAsia="sq-AL"/>
        </w:rPr>
      </w:pPr>
      <w:r w:rsidRPr="00C80EE9">
        <w:rPr>
          <w:i/>
          <w:lang w:eastAsia="sq-AL"/>
        </w:rPr>
        <w:t>O</w:t>
      </w:r>
      <w:r w:rsidR="00085466" w:rsidRPr="00C80EE9">
        <w:rPr>
          <w:i/>
          <w:lang w:eastAsia="sq-AL"/>
        </w:rPr>
        <w:t xml:space="preserve">bjektivi specifik </w:t>
      </w:r>
      <w:r w:rsidRPr="00C80EE9">
        <w:rPr>
          <w:i/>
          <w:lang w:eastAsia="sq-AL"/>
        </w:rPr>
        <w:t xml:space="preserve">1.3: </w:t>
      </w:r>
      <w:r w:rsidR="002C70EA">
        <w:rPr>
          <w:i/>
          <w:lang w:eastAsia="sq-AL"/>
        </w:rPr>
        <w:t>f</w:t>
      </w:r>
      <w:r w:rsidRPr="00C80EE9">
        <w:rPr>
          <w:i/>
          <w:lang w:eastAsia="sq-AL"/>
        </w:rPr>
        <w:t>orcimi i zhvillimit bujqësor dhe rural</w:t>
      </w:r>
    </w:p>
    <w:p w14:paraId="54644BA7" w14:textId="36AE2CF2" w:rsidR="003F7C2F" w:rsidRPr="00C80EE9" w:rsidRDefault="00AE3A35" w:rsidP="001A2FFD">
      <w:pPr>
        <w:pStyle w:val="AAAAATEXXXX"/>
      </w:pPr>
      <w:r w:rsidRPr="00C80EE9">
        <w:rPr>
          <w:iCs/>
        </w:rPr>
        <w:t>Me qëllim rr</w:t>
      </w:r>
      <w:r w:rsidR="003F7C2F" w:rsidRPr="00C80EE9">
        <w:rPr>
          <w:iCs/>
        </w:rPr>
        <w:t>itj</w:t>
      </w:r>
      <w:r w:rsidRPr="00C80EE9">
        <w:rPr>
          <w:iCs/>
        </w:rPr>
        <w:t>en</w:t>
      </w:r>
      <w:r w:rsidR="00BD3F3C" w:rsidRPr="00C80EE9">
        <w:rPr>
          <w:iCs/>
        </w:rPr>
        <w:t xml:space="preserve"> e efic</w:t>
      </w:r>
      <w:r w:rsidR="002C70EA">
        <w:rPr>
          <w:iCs/>
        </w:rPr>
        <w:t>i</w:t>
      </w:r>
      <w:r w:rsidR="003F7C2F" w:rsidRPr="00C80EE9">
        <w:rPr>
          <w:iCs/>
        </w:rPr>
        <w:t>encës së shërbimeve vendor</w:t>
      </w:r>
      <w:r w:rsidRPr="00C80EE9">
        <w:rPr>
          <w:iCs/>
        </w:rPr>
        <w:t xml:space="preserve">e në bujqësi dhe zhvillim rural </w:t>
      </w:r>
      <w:r w:rsidR="00E506A4" w:rsidRPr="00C80EE9">
        <w:t xml:space="preserve">propozohet një </w:t>
      </w:r>
      <w:r w:rsidR="003F7C2F" w:rsidRPr="00C80EE9">
        <w:t>studim për</w:t>
      </w:r>
      <w:r w:rsidR="00E506A4" w:rsidRPr="00C80EE9">
        <w:t xml:space="preserve"> mundësinë e zgjerimit të</w:t>
      </w:r>
      <w:r w:rsidR="003F7C2F" w:rsidRPr="00C80EE9">
        <w:t xml:space="preserve"> funksioneve dhe kompetencave të NJVV-ve në fushën e zhvillimit rural dhe bujqësisë. </w:t>
      </w:r>
      <w:r w:rsidR="00E506A4" w:rsidRPr="00C80EE9">
        <w:t>Gjithashtu d</w:t>
      </w:r>
      <w:r w:rsidR="003F7C2F" w:rsidRPr="00C80EE9">
        <w:rPr>
          <w:iCs/>
        </w:rPr>
        <w:t xml:space="preserve">o të nxitet roli i bashkisë për mbështetjen nëpërmjet </w:t>
      </w:r>
      <w:r w:rsidR="003F7C2F" w:rsidRPr="00C80EE9">
        <w:t>financimit me grante dhe lehtësimi për aplikimin në skemat e AZHBR</w:t>
      </w:r>
      <w:r w:rsidR="00292D3A" w:rsidRPr="00C80EE9">
        <w:t>-së,</w:t>
      </w:r>
      <w:r w:rsidR="003F7C2F" w:rsidRPr="00C80EE9">
        <w:t xml:space="preserve"> për të orientuar çdo investim në përputhje me </w:t>
      </w:r>
      <w:r w:rsidR="002C70EA" w:rsidRPr="00C80EE9">
        <w:t xml:space="preserve">planet e përgjithshme vendore </w:t>
      </w:r>
      <w:r w:rsidR="003F7C2F" w:rsidRPr="00C80EE9">
        <w:t>që në fazën fillestare. Në këtë mënyrë aplikimet do të kenë mundësi më të lartë për të qenë të suksesshme dhe impakti i investimeve të tilla do të përmirësojë gjithashtu edhe ekonominë e rajonit.</w:t>
      </w:r>
      <w:r w:rsidR="00403630" w:rsidRPr="00C80EE9">
        <w:t xml:space="preserve"> </w:t>
      </w:r>
      <w:r w:rsidR="003F7C2F" w:rsidRPr="00C80EE9">
        <w:t xml:space="preserve">Po ashtu, </w:t>
      </w:r>
      <w:r w:rsidR="003F7C2F" w:rsidRPr="00C80EE9">
        <w:rPr>
          <w:iCs/>
        </w:rPr>
        <w:t>në kuadrin e masës LEADER të programeve IPARD</w:t>
      </w:r>
      <w:r w:rsidR="00292D3A" w:rsidRPr="00C80EE9">
        <w:rPr>
          <w:iCs/>
        </w:rPr>
        <w:t>,</w:t>
      </w:r>
      <w:r w:rsidR="003F7C2F" w:rsidRPr="00C80EE9">
        <w:rPr>
          <w:iCs/>
        </w:rPr>
        <w:t xml:space="preserve"> do të mbështetet krijimi i grupeve vendore të veprimit (</w:t>
      </w:r>
      <w:r w:rsidR="003F7C2F" w:rsidRPr="00C80EE9">
        <w:t>GVV), një nismë e suksesshme në modelin evropian. Gjithashtu roli i bashkive në administrimin e rrjetit të ujitjes dhe</w:t>
      </w:r>
      <w:r w:rsidR="00413C9A" w:rsidRPr="00C80EE9">
        <w:t xml:space="preserve"> të</w:t>
      </w:r>
      <w:r w:rsidR="003F7C2F" w:rsidRPr="00C80EE9">
        <w:t xml:space="preserve"> kullimit do të mbështetet më tej edhe nëpërmjet financimeve nga qeveria qendrore dhe fuqizimit të bashkërendimit të politikave për zhvillimin e rrjeteve parësore nën administrimin e MBZHR-së dhe atyre dytësore e tretësore nën kompetencën bashkiake (</w:t>
      </w:r>
      <w:r w:rsidR="002C70EA">
        <w:t>g</w:t>
      </w:r>
      <w:r w:rsidR="003F7C2F" w:rsidRPr="00C80EE9">
        <w:t xml:space="preserve">rante për rehabilitimin e sistemit të ujitjes dhe </w:t>
      </w:r>
      <w:r w:rsidR="00413C9A" w:rsidRPr="00C80EE9">
        <w:t xml:space="preserve">të </w:t>
      </w:r>
      <w:r w:rsidR="003F7C2F" w:rsidRPr="00C80EE9">
        <w:t>kullimit).</w:t>
      </w:r>
    </w:p>
    <w:p w14:paraId="5BAD9F79" w14:textId="21028710" w:rsidR="003F7C2F" w:rsidRPr="00C80EE9" w:rsidRDefault="003F7C2F" w:rsidP="001A2FFD">
      <w:pPr>
        <w:pStyle w:val="AAAAATEXXXX"/>
        <w:rPr>
          <w:i/>
          <w:lang w:eastAsia="sq-AL"/>
        </w:rPr>
      </w:pPr>
      <w:r w:rsidRPr="00C80EE9">
        <w:rPr>
          <w:i/>
          <w:lang w:eastAsia="sq-AL"/>
        </w:rPr>
        <w:t>O</w:t>
      </w:r>
      <w:r w:rsidR="00085466" w:rsidRPr="00C80EE9">
        <w:rPr>
          <w:i/>
          <w:lang w:eastAsia="sq-AL"/>
        </w:rPr>
        <w:t xml:space="preserve">bjektivi specifik </w:t>
      </w:r>
      <w:r w:rsidRPr="00C80EE9">
        <w:rPr>
          <w:i/>
          <w:lang w:eastAsia="sq-AL"/>
        </w:rPr>
        <w:t xml:space="preserve">1.4: </w:t>
      </w:r>
      <w:r w:rsidR="002C70EA">
        <w:rPr>
          <w:i/>
          <w:lang w:eastAsia="sq-AL"/>
        </w:rPr>
        <w:t>m</w:t>
      </w:r>
      <w:r w:rsidRPr="00C80EE9">
        <w:rPr>
          <w:i/>
          <w:lang w:eastAsia="sq-AL"/>
        </w:rPr>
        <w:t xml:space="preserve">bështetja për fuqizimin e strukturave të turizmit dhe </w:t>
      </w:r>
      <w:r w:rsidR="00413C9A" w:rsidRPr="00C80EE9">
        <w:rPr>
          <w:i/>
          <w:lang w:eastAsia="sq-AL"/>
        </w:rPr>
        <w:t xml:space="preserve">të </w:t>
      </w:r>
      <w:r w:rsidRPr="00C80EE9">
        <w:rPr>
          <w:i/>
          <w:lang w:eastAsia="sq-AL"/>
        </w:rPr>
        <w:t>trashëgimisë kulturore</w:t>
      </w:r>
    </w:p>
    <w:p w14:paraId="5B6032E4" w14:textId="18F73DE4" w:rsidR="003F7C2F" w:rsidRPr="00C80EE9" w:rsidRDefault="003F7C2F" w:rsidP="001A2FFD">
      <w:pPr>
        <w:pStyle w:val="AAAAATEXXXX"/>
      </w:pPr>
      <w:r w:rsidRPr="00C80EE9">
        <w:t>Mbështetja për fuqizimin e strukturave të turizmit në nivelin vendor do të ofrohet bazuar mbi</w:t>
      </w:r>
      <w:r w:rsidR="00403630" w:rsidRPr="00C80EE9">
        <w:t xml:space="preserve"> </w:t>
      </w:r>
      <w:r w:rsidRPr="00C80EE9">
        <w:t xml:space="preserve">një vlerësim të kujdesshëm </w:t>
      </w:r>
      <w:r w:rsidR="00AF7C6F" w:rsidRPr="00C80EE9">
        <w:t xml:space="preserve">të </w:t>
      </w:r>
      <w:r w:rsidRPr="00C80EE9">
        <w:t>kushteve dhe përputhshmërisë me Planin e Përgjithshëm Vendor dhe organizimin e strukturave koordinuese përtej territorit të NJVV</w:t>
      </w:r>
      <w:r w:rsidR="00AF7C6F" w:rsidRPr="00C80EE9">
        <w:t>-ve</w:t>
      </w:r>
      <w:r w:rsidRPr="00C80EE9">
        <w:t>.</w:t>
      </w:r>
      <w:r w:rsidR="00E506A4" w:rsidRPr="00C80EE9">
        <w:t xml:space="preserve"> </w:t>
      </w:r>
      <w:r w:rsidRPr="00C80EE9">
        <w:t>Një pjesë e rëndësishme e punës në fushën e turizmit dhe trashëgimisë kulturore do të punohet për qartësimin e funksioneve e përgjegjësive në fushën e trashëgimisë kulturore. Rishikimi i kuadrit ligjor, si edhe ngritja e një sistemi të integruar të zhvillimit të zonave dhe objekteve të trashëgimisë kulturore në nivel vendor janë masa të parashikuara në kuadër të fuqizimit të strukturave të turizmit dhe trashëgimisë kulturore.</w:t>
      </w:r>
    </w:p>
    <w:p w14:paraId="148D2DB2" w14:textId="6500A5C1" w:rsidR="003F7C2F" w:rsidRPr="00C80EE9" w:rsidRDefault="003F7C2F" w:rsidP="001A2FFD">
      <w:pPr>
        <w:pStyle w:val="AAAAATEXXXX"/>
        <w:rPr>
          <w:color w:val="000000"/>
        </w:rPr>
      </w:pPr>
      <w:r w:rsidRPr="00C80EE9">
        <w:t xml:space="preserve">Bashkitë do të rrisin vëmendjen e tyre për të krijuar mjedise urbane miqësore; zhvillim hapësinor të qëndrueshëm, </w:t>
      </w:r>
      <w:r w:rsidR="00A048C2" w:rsidRPr="00C80EE9">
        <w:t xml:space="preserve">qasje </w:t>
      </w:r>
      <w:r w:rsidRPr="00C80EE9">
        <w:t>të përshtatshm</w:t>
      </w:r>
      <w:r w:rsidR="00A048C2" w:rsidRPr="00C80EE9">
        <w:t>e</w:t>
      </w:r>
      <w:r w:rsidRPr="00C80EE9">
        <w:t xml:space="preserve"> </w:t>
      </w:r>
      <w:r w:rsidR="00A048C2" w:rsidRPr="00C80EE9">
        <w:t xml:space="preserve">në </w:t>
      </w:r>
      <w:r w:rsidRPr="00C80EE9">
        <w:t xml:space="preserve">objektet e trashëgimisë kulturore, natyrore dhe planifikimin e shërbimeve publike dinjitoze. </w:t>
      </w:r>
      <w:r w:rsidRPr="00C80EE9">
        <w:rPr>
          <w:color w:val="000000"/>
        </w:rPr>
        <w:t>Për këtë, aplikimi i instrumenteve inovative</w:t>
      </w:r>
      <w:r w:rsidR="004B4896" w:rsidRPr="00C80EE9">
        <w:rPr>
          <w:color w:val="000000"/>
        </w:rPr>
        <w:t xml:space="preserve">, </w:t>
      </w:r>
      <w:r w:rsidRPr="00C80EE9">
        <w:rPr>
          <w:color w:val="000000"/>
        </w:rPr>
        <w:t>si zonat e përmirësimit të biznesit dhe turizmit</w:t>
      </w:r>
      <w:r w:rsidR="004B4896" w:rsidRPr="00C80EE9">
        <w:rPr>
          <w:color w:val="000000"/>
        </w:rPr>
        <w:t>,</w:t>
      </w:r>
      <w:r w:rsidRPr="00C80EE9">
        <w:rPr>
          <w:color w:val="000000"/>
        </w:rPr>
        <w:t xml:space="preserve"> do</w:t>
      </w:r>
      <w:r w:rsidR="00403630" w:rsidRPr="00C80EE9">
        <w:rPr>
          <w:color w:val="000000"/>
        </w:rPr>
        <w:t xml:space="preserve"> </w:t>
      </w:r>
      <w:r w:rsidRPr="00C80EE9">
        <w:rPr>
          <w:color w:val="000000"/>
        </w:rPr>
        <w:t>të zgjerohet në një numër më të madh bashkish për të rritur potencialin e kontributit të përbashkët nga sektori privat dhe ai publik në funksion të turizmit, zhvillimit ekonomik</w:t>
      </w:r>
      <w:r w:rsidR="00C0640F" w:rsidRPr="00C80EE9">
        <w:rPr>
          <w:color w:val="000000"/>
        </w:rPr>
        <w:t>,</w:t>
      </w:r>
      <w:r w:rsidRPr="00C80EE9">
        <w:rPr>
          <w:color w:val="000000"/>
        </w:rPr>
        <w:t xml:space="preserve"> përfshirë ekonominë blu dhe </w:t>
      </w:r>
      <w:r w:rsidR="00C0640F" w:rsidRPr="00C80EE9">
        <w:rPr>
          <w:color w:val="000000"/>
        </w:rPr>
        <w:t>punësimin</w:t>
      </w:r>
      <w:r w:rsidR="00A048C2" w:rsidRPr="00C80EE9">
        <w:rPr>
          <w:color w:val="000000"/>
        </w:rPr>
        <w:t>;</w:t>
      </w:r>
      <w:r w:rsidRPr="00C80EE9">
        <w:rPr>
          <w:color w:val="000000"/>
        </w:rPr>
        <w:t xml:space="preserve"> do të intensifikohet bashkëpunimi </w:t>
      </w:r>
      <w:r w:rsidR="00C0640F" w:rsidRPr="00C80EE9">
        <w:rPr>
          <w:color w:val="000000"/>
        </w:rPr>
        <w:t>i</w:t>
      </w:r>
      <w:r w:rsidRPr="00C80EE9">
        <w:rPr>
          <w:color w:val="000000"/>
        </w:rPr>
        <w:t xml:space="preserve"> bashkive me operatorët turistikë për të mundësuar planifikim të përshtatshëm të burimeve; do të orientohet zhvillimi </w:t>
      </w:r>
      <w:r w:rsidR="00C0640F" w:rsidRPr="00C80EE9">
        <w:rPr>
          <w:color w:val="000000"/>
        </w:rPr>
        <w:t xml:space="preserve">i </w:t>
      </w:r>
      <w:r w:rsidRPr="00C80EE9">
        <w:rPr>
          <w:color w:val="000000"/>
        </w:rPr>
        <w:t>destinacioneve kulturore dhe</w:t>
      </w:r>
      <w:r w:rsidR="00A048C2" w:rsidRPr="00C80EE9">
        <w:rPr>
          <w:color w:val="000000"/>
        </w:rPr>
        <w:t xml:space="preserve"> i</w:t>
      </w:r>
      <w:r w:rsidRPr="00C80EE9">
        <w:rPr>
          <w:color w:val="000000"/>
        </w:rPr>
        <w:t xml:space="preserve"> instrumenteve të informimit për vizitorët, përfshirë sisteme</w:t>
      </w:r>
      <w:r w:rsidR="00C0640F" w:rsidRPr="00C80EE9">
        <w:rPr>
          <w:color w:val="000000"/>
        </w:rPr>
        <w:t>t</w:t>
      </w:r>
      <w:r w:rsidRPr="00C80EE9">
        <w:rPr>
          <w:color w:val="000000"/>
        </w:rPr>
        <w:t xml:space="preserve"> digjitale dhe </w:t>
      </w:r>
      <w:r w:rsidR="00C0640F" w:rsidRPr="00C80EE9">
        <w:rPr>
          <w:color w:val="000000"/>
        </w:rPr>
        <w:t xml:space="preserve">pikat e </w:t>
      </w:r>
      <w:r w:rsidRPr="00C80EE9">
        <w:rPr>
          <w:color w:val="000000"/>
        </w:rPr>
        <w:t xml:space="preserve">informacionit. </w:t>
      </w:r>
    </w:p>
    <w:p w14:paraId="7E4F26E6" w14:textId="1936FFA1" w:rsidR="0026511E" w:rsidRPr="00A941BA" w:rsidRDefault="006F4780" w:rsidP="001A2FFD">
      <w:pPr>
        <w:pStyle w:val="AAAAATEXXXX"/>
        <w:rPr>
          <w:i/>
        </w:rPr>
      </w:pPr>
      <w:bookmarkStart w:id="31" w:name="_Toc131157178"/>
      <w:r w:rsidRPr="00A941BA">
        <w:rPr>
          <w:i/>
        </w:rPr>
        <w:t>Qëllimi politik</w:t>
      </w:r>
      <w:r w:rsidR="0026511E" w:rsidRPr="00A941BA">
        <w:rPr>
          <w:i/>
        </w:rPr>
        <w:t xml:space="preserve"> 2</w:t>
      </w:r>
      <w:r w:rsidR="00A941BA" w:rsidRPr="00A941BA">
        <w:rPr>
          <w:i/>
        </w:rPr>
        <w:t>:</w:t>
      </w:r>
      <w:r w:rsidR="00796C50" w:rsidRPr="00A941BA">
        <w:rPr>
          <w:i/>
        </w:rPr>
        <w:t xml:space="preserve"> </w:t>
      </w:r>
      <w:bookmarkStart w:id="32" w:name="_Toc120191452"/>
      <w:bookmarkStart w:id="33" w:name="_Toc120191625"/>
      <w:bookmarkStart w:id="34" w:name="_Toc120712913"/>
      <w:bookmarkStart w:id="35" w:name="_Toc120712934"/>
      <w:bookmarkStart w:id="36" w:name="_Toc125130379"/>
      <w:bookmarkStart w:id="37" w:name="_Toc125132367"/>
      <w:r w:rsidR="00A941BA" w:rsidRPr="00A941BA">
        <w:rPr>
          <w:i/>
        </w:rPr>
        <w:t>p</w:t>
      </w:r>
      <w:r w:rsidR="00441C98" w:rsidRPr="00A941BA">
        <w:rPr>
          <w:i/>
        </w:rPr>
        <w:t>ërmirësimi i cilësisë,</w:t>
      </w:r>
      <w:r w:rsidR="00E9751D" w:rsidRPr="00A941BA">
        <w:rPr>
          <w:i/>
        </w:rPr>
        <w:t xml:space="preserve"> i</w:t>
      </w:r>
      <w:r w:rsidR="00441C98" w:rsidRPr="00A941BA">
        <w:rPr>
          <w:i/>
        </w:rPr>
        <w:t xml:space="preserve"> standardeve dhe </w:t>
      </w:r>
      <w:r w:rsidR="00E9751D" w:rsidRPr="00A941BA">
        <w:rPr>
          <w:i/>
        </w:rPr>
        <w:t xml:space="preserve">i </w:t>
      </w:r>
      <w:r w:rsidR="00441C98" w:rsidRPr="00A941BA">
        <w:rPr>
          <w:i/>
        </w:rPr>
        <w:t>ofrimit të shërbimeve vendore</w:t>
      </w:r>
      <w:bookmarkEnd w:id="31"/>
      <w:bookmarkEnd w:id="32"/>
      <w:bookmarkEnd w:id="33"/>
      <w:bookmarkEnd w:id="34"/>
      <w:bookmarkEnd w:id="35"/>
      <w:bookmarkEnd w:id="36"/>
      <w:bookmarkEnd w:id="37"/>
    </w:p>
    <w:p w14:paraId="30A99CFB" w14:textId="6DF9832D" w:rsidR="0026511E" w:rsidRPr="00C80EE9" w:rsidRDefault="001E6DFA" w:rsidP="001A2FFD">
      <w:pPr>
        <w:pStyle w:val="AAAAATEXXXX"/>
      </w:pPr>
      <w:r w:rsidRPr="00C80EE9">
        <w:t>Q</w:t>
      </w:r>
      <w:r w:rsidR="00B0743B" w:rsidRPr="00C80EE9">
        <w:t>ëllimi i dytë</w:t>
      </w:r>
      <w:r w:rsidRPr="00C80EE9">
        <w:t xml:space="preserve"> i</w:t>
      </w:r>
      <w:r w:rsidR="003F7C2F" w:rsidRPr="00C80EE9">
        <w:t xml:space="preserve"> strategjisë </w:t>
      </w:r>
      <w:r w:rsidR="00A31609" w:rsidRPr="00C80EE9">
        <w:t>synon</w:t>
      </w:r>
      <w:r w:rsidR="003F7C2F" w:rsidRPr="00C80EE9">
        <w:t xml:space="preserve"> që </w:t>
      </w:r>
      <w:r w:rsidR="00A31609" w:rsidRPr="00C80EE9">
        <w:rPr>
          <w:iCs/>
        </w:rPr>
        <w:t>NJVV</w:t>
      </w:r>
      <w:r w:rsidR="003F7C2F" w:rsidRPr="00C80EE9">
        <w:rPr>
          <w:iCs/>
        </w:rPr>
        <w:t xml:space="preserve"> </w:t>
      </w:r>
      <w:r w:rsidR="00E9751D" w:rsidRPr="00C80EE9">
        <w:rPr>
          <w:iCs/>
        </w:rPr>
        <w:t xml:space="preserve">të </w:t>
      </w:r>
      <w:r w:rsidR="003F7C2F" w:rsidRPr="00C80EE9">
        <w:rPr>
          <w:iCs/>
        </w:rPr>
        <w:t xml:space="preserve">ofrojnë shërbime </w:t>
      </w:r>
      <w:r w:rsidR="00F31154" w:rsidRPr="00C80EE9">
        <w:rPr>
          <w:iCs/>
        </w:rPr>
        <w:t>efic</w:t>
      </w:r>
      <w:r w:rsidR="00A941BA">
        <w:rPr>
          <w:iCs/>
        </w:rPr>
        <w:t>i</w:t>
      </w:r>
      <w:r w:rsidR="003F7C2F" w:rsidRPr="00C80EE9">
        <w:rPr>
          <w:iCs/>
        </w:rPr>
        <w:t>ente për qytetarët</w:t>
      </w:r>
      <w:r w:rsidR="00E9751D" w:rsidRPr="00C80EE9">
        <w:rPr>
          <w:iCs/>
        </w:rPr>
        <w:t>,</w:t>
      </w:r>
      <w:r w:rsidR="003F7C2F" w:rsidRPr="00C80EE9">
        <w:rPr>
          <w:iCs/>
        </w:rPr>
        <w:t xml:space="preserve"> duke konsoliduar rolin e tyre të pazëvendësueshëm në ushtrimin e funksioneve të veta</w:t>
      </w:r>
      <w:r w:rsidR="00E9751D" w:rsidRPr="00C80EE9">
        <w:rPr>
          <w:iCs/>
        </w:rPr>
        <w:t>,</w:t>
      </w:r>
      <w:r w:rsidR="003F7C2F" w:rsidRPr="00C80EE9">
        <w:rPr>
          <w:iCs/>
        </w:rPr>
        <w:t xml:space="preserve"> bazuar në standarde të mirëpërcaktuara dhe duke rritur ndjeshëm performancën e tyre</w:t>
      </w:r>
      <w:r w:rsidR="003F7C2F" w:rsidRPr="00C80EE9">
        <w:t>.</w:t>
      </w:r>
    </w:p>
    <w:p w14:paraId="38348049" w14:textId="1AF8F4DA" w:rsidR="00442590" w:rsidRPr="00C80EE9" w:rsidRDefault="00A859F8" w:rsidP="001A2FFD">
      <w:pPr>
        <w:pStyle w:val="AAAAATEXXXX"/>
      </w:pPr>
      <w:r w:rsidRPr="00C80EE9">
        <w:t>Strategjia synon adresimin e nj</w:t>
      </w:r>
      <w:r w:rsidR="00442590" w:rsidRPr="00C80EE9">
        <w:t>ë</w:t>
      </w:r>
      <w:r w:rsidRPr="00C80EE9">
        <w:t xml:space="preserve"> s</w:t>
      </w:r>
      <w:r w:rsidR="00442590" w:rsidRPr="00C80EE9">
        <w:t>ë</w:t>
      </w:r>
      <w:r w:rsidRPr="00C80EE9">
        <w:t>r</w:t>
      </w:r>
      <w:r w:rsidR="00442590" w:rsidRPr="00C80EE9">
        <w:t>ë</w:t>
      </w:r>
      <w:r w:rsidRPr="00C80EE9">
        <w:t xml:space="preserve"> sfidash specifike mbi ushtrimin e funksioneve </w:t>
      </w:r>
      <w:r w:rsidR="00AE3A35" w:rsidRPr="00C80EE9">
        <w:t>qofshin ato ligjore apo administrative. P</w:t>
      </w:r>
      <w:r w:rsidR="00442590" w:rsidRPr="00C80EE9">
        <w:t>ë</w:t>
      </w:r>
      <w:r w:rsidR="00AE3A35" w:rsidRPr="00C80EE9">
        <w:t>rtej ecuris</w:t>
      </w:r>
      <w:r w:rsidR="00442590" w:rsidRPr="00C80EE9">
        <w:t>ë</w:t>
      </w:r>
      <w:r w:rsidR="00AE3A35" w:rsidRPr="00C80EE9">
        <w:t xml:space="preserve"> s</w:t>
      </w:r>
      <w:r w:rsidR="00442590" w:rsidRPr="00C80EE9">
        <w:t>ë</w:t>
      </w:r>
      <w:r w:rsidR="00AE3A35" w:rsidRPr="00C80EE9">
        <w:t xml:space="preserve"> k</w:t>
      </w:r>
      <w:r w:rsidR="00442590" w:rsidRPr="00C80EE9">
        <w:t>ë</w:t>
      </w:r>
      <w:r w:rsidR="00AE3A35" w:rsidRPr="00C80EE9">
        <w:t>naqshme t</w:t>
      </w:r>
      <w:r w:rsidR="00442590" w:rsidRPr="00C80EE9">
        <w:t>ë</w:t>
      </w:r>
      <w:r w:rsidR="00AE3A35" w:rsidRPr="00C80EE9">
        <w:t xml:space="preserve"> harmonizimit ligjor pas RAT</w:t>
      </w:r>
      <w:r w:rsidR="00E9751D" w:rsidRPr="00C80EE9">
        <w:t>-it</w:t>
      </w:r>
      <w:r w:rsidR="00AE3A35" w:rsidRPr="00C80EE9">
        <w:t>, ende mbeten disa paqart</w:t>
      </w:r>
      <w:r w:rsidR="00442590" w:rsidRPr="00C80EE9">
        <w:t>ë</w:t>
      </w:r>
      <w:r w:rsidR="00AE3A35" w:rsidRPr="00C80EE9">
        <w:t>si n</w:t>
      </w:r>
      <w:r w:rsidR="00442590" w:rsidRPr="00C80EE9">
        <w:t>ë</w:t>
      </w:r>
      <w:r w:rsidR="00AE3A35" w:rsidRPr="00C80EE9">
        <w:t xml:space="preserve"> ushtrimin e </w:t>
      </w:r>
      <w:r w:rsidR="00E9751D" w:rsidRPr="00C80EE9">
        <w:t xml:space="preserve">një pjese të </w:t>
      </w:r>
      <w:r w:rsidR="00AE3A35" w:rsidRPr="00C80EE9">
        <w:t>funksioneve. Nga k</w:t>
      </w:r>
      <w:r w:rsidR="00442590" w:rsidRPr="00C80EE9">
        <w:t>ë</w:t>
      </w:r>
      <w:r w:rsidR="00AE3A35" w:rsidRPr="00C80EE9">
        <w:t>ndv</w:t>
      </w:r>
      <w:r w:rsidR="00442590" w:rsidRPr="00C80EE9">
        <w:t>ë</w:t>
      </w:r>
      <w:r w:rsidR="00AE3A35" w:rsidRPr="00C80EE9">
        <w:t>shtrimi administrativ, bashkit</w:t>
      </w:r>
      <w:r w:rsidR="00442590" w:rsidRPr="00C80EE9">
        <w:t>ë</w:t>
      </w:r>
      <w:r w:rsidR="00AE3A35" w:rsidRPr="00C80EE9">
        <w:t xml:space="preserve"> ndeshen me sfid</w:t>
      </w:r>
      <w:r w:rsidR="00442590" w:rsidRPr="00C80EE9">
        <w:t>ë</w:t>
      </w:r>
      <w:r w:rsidR="00AE3A35" w:rsidRPr="00C80EE9">
        <w:t xml:space="preserve">n e </w:t>
      </w:r>
      <w:r w:rsidR="006C6215" w:rsidRPr="00C80EE9">
        <w:t>miradministrimit</w:t>
      </w:r>
      <w:r w:rsidR="00442590" w:rsidRPr="00C80EE9">
        <w:t xml:space="preserve"> </w:t>
      </w:r>
      <w:r w:rsidR="00F31154" w:rsidRPr="00C80EE9">
        <w:t>efic</w:t>
      </w:r>
      <w:r w:rsidR="00A941BA">
        <w:t>i</w:t>
      </w:r>
      <w:r w:rsidR="00442590" w:rsidRPr="00C80EE9">
        <w:t xml:space="preserve">ent të funksioneve, </w:t>
      </w:r>
      <w:r w:rsidR="006C6215" w:rsidRPr="00C80EE9">
        <w:t>siç</w:t>
      </w:r>
      <w:r w:rsidR="00442590" w:rsidRPr="00C80EE9">
        <w:t xml:space="preserve"> mund të përmendet shërbimi social, </w:t>
      </w:r>
      <w:r w:rsidR="0063215B" w:rsidRPr="00C80EE9">
        <w:t xml:space="preserve">shërbimi i </w:t>
      </w:r>
      <w:r w:rsidR="00442590" w:rsidRPr="00C80EE9">
        <w:t>ujësjellës-kanalizime</w:t>
      </w:r>
      <w:r w:rsidR="0063215B" w:rsidRPr="00C80EE9">
        <w:t>ve</w:t>
      </w:r>
      <w:r w:rsidR="00442590" w:rsidRPr="00C80EE9">
        <w:t xml:space="preserve"> apo edhe </w:t>
      </w:r>
      <w:r w:rsidR="0063215B" w:rsidRPr="00C80EE9">
        <w:t xml:space="preserve">i </w:t>
      </w:r>
      <w:r w:rsidR="00442590" w:rsidRPr="00C80EE9">
        <w:t>mbetje</w:t>
      </w:r>
      <w:r w:rsidR="0063215B" w:rsidRPr="00C80EE9">
        <w:t>ve</w:t>
      </w:r>
      <w:r w:rsidR="00442590" w:rsidRPr="00C80EE9">
        <w:t xml:space="preserve">, për të </w:t>
      </w:r>
      <w:r w:rsidR="0063215B" w:rsidRPr="00C80EE9">
        <w:t xml:space="preserve">cilin </w:t>
      </w:r>
      <w:r w:rsidR="00442590" w:rsidRPr="00C80EE9">
        <w:t>shtohet edhe kosto</w:t>
      </w:r>
      <w:r w:rsidR="0063215B" w:rsidRPr="00C80EE9">
        <w:t>ja</w:t>
      </w:r>
      <w:r w:rsidR="00442590" w:rsidRPr="00C80EE9">
        <w:t xml:space="preserve"> e lartë e ofrimit të këtij shërbimi. Standardi i ofrimit të shërbimit lidhet </w:t>
      </w:r>
      <w:r w:rsidR="006C6215" w:rsidRPr="00C80EE9">
        <w:t>drejtpërsëdrejti</w:t>
      </w:r>
      <w:r w:rsidR="00442590" w:rsidRPr="00C80EE9">
        <w:t xml:space="preserve"> me cilësinë e shërbimit, i cili ka pasur diferenca ndërmjet bashkive.</w:t>
      </w:r>
      <w:r w:rsidR="00403630" w:rsidRPr="00C80EE9">
        <w:t xml:space="preserve"> </w:t>
      </w:r>
      <w:r w:rsidR="00442590" w:rsidRPr="00C80EE9">
        <w:t xml:space="preserve">Që shërbimi të ofrohet në mënyrë të njëjtë te qytetarët, adresimi i kësaj sfide bëhet </w:t>
      </w:r>
      <w:r w:rsidR="00D6146F" w:rsidRPr="00C80EE9">
        <w:t xml:space="preserve">përparësi </w:t>
      </w:r>
      <w:r w:rsidR="00442590" w:rsidRPr="00C80EE9">
        <w:t>në këtë strategji.</w:t>
      </w:r>
    </w:p>
    <w:p w14:paraId="1BE85D0A" w14:textId="47811BC5" w:rsidR="0026511E" w:rsidRPr="00C80EE9" w:rsidRDefault="00901466" w:rsidP="001A2FFD">
      <w:pPr>
        <w:pStyle w:val="AAAAATEXXXX"/>
        <w:rPr>
          <w:i/>
        </w:rPr>
      </w:pPr>
      <w:r w:rsidRPr="00C80EE9">
        <w:rPr>
          <w:i/>
        </w:rPr>
        <w:t>Objektivat specifikë</w:t>
      </w:r>
    </w:p>
    <w:p w14:paraId="75653B34" w14:textId="36489E98" w:rsidR="00122573" w:rsidRPr="00C80EE9" w:rsidRDefault="00122573" w:rsidP="000053CA">
      <w:pPr>
        <w:pStyle w:val="AAAAATEXXXX"/>
      </w:pPr>
      <w:r w:rsidRPr="00C80EE9">
        <w:t xml:space="preserve">Kjo strategji jep në mënyrë të përmbledhur aktivitetet dhe masat e parashikuara për secilin nga funksionet që ushtrohen nga qeverisja vendore. Kjo përfshin aspekte që lidhen me (mirë)zbatimin e tyre, por edhe aspekte ligjore për ta bërë ushtrimin e funksionit sa më </w:t>
      </w:r>
      <w:r w:rsidR="00F31154" w:rsidRPr="00C80EE9">
        <w:t>efic</w:t>
      </w:r>
      <w:r w:rsidR="00A941BA">
        <w:t>i</w:t>
      </w:r>
      <w:r w:rsidRPr="00C80EE9">
        <w:t>ent, të cilat përmblidhen në objektivat e mëposhtëm:</w:t>
      </w:r>
    </w:p>
    <w:p w14:paraId="66A35FB8" w14:textId="2890FD54" w:rsidR="003F7C2F" w:rsidRPr="00C80EE9" w:rsidRDefault="00AA5DC1" w:rsidP="000053CA">
      <w:pPr>
        <w:pStyle w:val="AAAAATEXXXX"/>
      </w:pPr>
      <w:bookmarkStart w:id="38" w:name="_Hlk118380684"/>
      <w:r w:rsidRPr="00C80EE9">
        <w:t xml:space="preserve">- </w:t>
      </w:r>
      <w:r w:rsidR="00FC07BB" w:rsidRPr="00C80EE9">
        <w:t xml:space="preserve">objektivi </w:t>
      </w:r>
      <w:r w:rsidR="00085466" w:rsidRPr="00C80EE9">
        <w:t xml:space="preserve">specifik </w:t>
      </w:r>
      <w:r w:rsidR="003F7C2F" w:rsidRPr="00C80EE9">
        <w:t xml:space="preserve">2.1: </w:t>
      </w:r>
      <w:r w:rsidR="00FC07BB" w:rsidRPr="00C80EE9">
        <w:t xml:space="preserve">konsolidimi </w:t>
      </w:r>
      <w:r w:rsidR="003F7C2F" w:rsidRPr="00C80EE9">
        <w:t>i rolit të NJVV</w:t>
      </w:r>
      <w:r w:rsidR="0063215B" w:rsidRPr="00C80EE9">
        <w:t>-ve</w:t>
      </w:r>
      <w:r w:rsidR="003F7C2F" w:rsidRPr="00C80EE9">
        <w:t xml:space="preserve"> në ushtrimin e funksioneve të tyre duke qartësuar mangësitë dhe mbivendosjet ligjore</w:t>
      </w:r>
      <w:r w:rsidR="00C60536" w:rsidRPr="00C80EE9">
        <w:t xml:space="preserve"> e</w:t>
      </w:r>
      <w:r w:rsidR="003F7C2F" w:rsidRPr="00C80EE9">
        <w:t xml:space="preserve"> institucionale</w:t>
      </w:r>
      <w:r w:rsidR="00C60536" w:rsidRPr="00C80EE9">
        <w:t>,</w:t>
      </w:r>
      <w:r w:rsidR="003F7C2F" w:rsidRPr="00C80EE9">
        <w:t xml:space="preserve"> dhe mekanizmat e financimit</w:t>
      </w:r>
      <w:r w:rsidR="00FC07BB">
        <w:t>;</w:t>
      </w:r>
    </w:p>
    <w:p w14:paraId="10D1A03A" w14:textId="5DC675B3" w:rsidR="00F3443C" w:rsidRPr="00C80EE9" w:rsidRDefault="00AA5DC1" w:rsidP="000053CA">
      <w:pPr>
        <w:pStyle w:val="AAAAATEXXXX"/>
      </w:pPr>
      <w:r w:rsidRPr="00C80EE9">
        <w:t xml:space="preserve">- </w:t>
      </w:r>
      <w:r w:rsidR="00FC07BB" w:rsidRPr="00C80EE9">
        <w:t xml:space="preserve">objektivi </w:t>
      </w:r>
      <w:r w:rsidR="00085466" w:rsidRPr="00C80EE9">
        <w:t xml:space="preserve">specifik </w:t>
      </w:r>
      <w:r w:rsidR="000A5D1B" w:rsidRPr="00C80EE9">
        <w:t>2.2</w:t>
      </w:r>
      <w:r w:rsidR="00F3443C" w:rsidRPr="00C80EE9">
        <w:t xml:space="preserve">: </w:t>
      </w:r>
      <w:r w:rsidR="00FC07BB" w:rsidRPr="00C80EE9">
        <w:t xml:space="preserve">zbatimi </w:t>
      </w:r>
      <w:r w:rsidR="00F3443C" w:rsidRPr="00C80EE9">
        <w:t>efikas i funksioneve të NJVV-ve</w:t>
      </w:r>
      <w:r w:rsidR="00FC07BB">
        <w:t>;</w:t>
      </w:r>
    </w:p>
    <w:p w14:paraId="1265BA48" w14:textId="4F438D70" w:rsidR="003F7C2F" w:rsidRPr="00C80EE9" w:rsidRDefault="00AA5DC1" w:rsidP="000053CA">
      <w:pPr>
        <w:pStyle w:val="AAAAATEXXXX"/>
      </w:pPr>
      <w:r w:rsidRPr="00C80EE9">
        <w:t xml:space="preserve">- </w:t>
      </w:r>
      <w:r w:rsidR="00FC07BB" w:rsidRPr="00C80EE9">
        <w:t xml:space="preserve">objektivit </w:t>
      </w:r>
      <w:r w:rsidR="00F3443C" w:rsidRPr="00C80EE9">
        <w:t>specifik 2.3</w:t>
      </w:r>
      <w:r w:rsidR="003F7C2F" w:rsidRPr="00C80EE9">
        <w:t xml:space="preserve">: </w:t>
      </w:r>
      <w:r w:rsidR="00FC07BB" w:rsidRPr="00C80EE9">
        <w:t xml:space="preserve">përmirësim </w:t>
      </w:r>
      <w:r w:rsidR="003F7C2F" w:rsidRPr="00C80EE9">
        <w:t xml:space="preserve">i </w:t>
      </w:r>
      <w:r w:rsidR="00F31154" w:rsidRPr="00C80EE9">
        <w:t>efic</w:t>
      </w:r>
      <w:r w:rsidR="00FC07BB">
        <w:t>i</w:t>
      </w:r>
      <w:r w:rsidR="003F7C2F" w:rsidRPr="00C80EE9">
        <w:t>encës së shërbimeve në përputhje me standardet kombëtare e vendore</w:t>
      </w:r>
      <w:r w:rsidR="00FC07BB">
        <w:t>;</w:t>
      </w:r>
    </w:p>
    <w:p w14:paraId="63A806B7" w14:textId="282DA610" w:rsidR="003F7C2F" w:rsidRPr="00C80EE9" w:rsidRDefault="00AA5DC1" w:rsidP="000053CA">
      <w:pPr>
        <w:pStyle w:val="AAAAATEXXXX"/>
      </w:pPr>
      <w:r w:rsidRPr="00C80EE9">
        <w:t xml:space="preserve">- </w:t>
      </w:r>
      <w:r w:rsidR="00FC07BB" w:rsidRPr="00C80EE9">
        <w:t xml:space="preserve">objektivi </w:t>
      </w:r>
      <w:r w:rsidR="00085466" w:rsidRPr="00C80EE9">
        <w:t xml:space="preserve">specifik </w:t>
      </w:r>
      <w:r w:rsidR="00CD665F" w:rsidRPr="00C80EE9">
        <w:t>2.4</w:t>
      </w:r>
      <w:r w:rsidR="003F7C2F" w:rsidRPr="00C80EE9">
        <w:t xml:space="preserve">: </w:t>
      </w:r>
      <w:r w:rsidR="00FC07BB" w:rsidRPr="00C80EE9">
        <w:t>nxitja përmbajtjesore</w:t>
      </w:r>
      <w:r w:rsidR="00265773" w:rsidRPr="00C80EE9">
        <w:t xml:space="preserve"> dhe financiare e forcimit të performancës së qeverisjes vendore</w:t>
      </w:r>
      <w:r w:rsidR="003F7C2F" w:rsidRPr="00C80EE9">
        <w:t xml:space="preserve">. </w:t>
      </w:r>
    </w:p>
    <w:p w14:paraId="11B42D51" w14:textId="54826F97" w:rsidR="00946AA2" w:rsidRPr="00C80EE9" w:rsidRDefault="0063215B" w:rsidP="000053CA">
      <w:pPr>
        <w:pStyle w:val="AAAAATEXXXX"/>
      </w:pPr>
      <w:r w:rsidRPr="00C80EE9">
        <w:t xml:space="preserve"> </w:t>
      </w:r>
    </w:p>
    <w:p w14:paraId="31CBB3DF" w14:textId="1525100D" w:rsidR="000053CA" w:rsidRPr="00C80EE9" w:rsidRDefault="000053CA" w:rsidP="000053CA">
      <w:pPr>
        <w:pStyle w:val="AAAAATEXXXX"/>
      </w:pPr>
      <w:r w:rsidRPr="00C80EE9">
        <w:rPr>
          <w:noProof/>
          <w:lang w:val="en-US"/>
        </w:rPr>
        <w:drawing>
          <wp:inline distT="0" distB="0" distL="0" distR="0" wp14:anchorId="49E56C75" wp14:editId="6A048E11">
            <wp:extent cx="5880194" cy="195140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0990" t="44757" r="37968" b="29335"/>
                    <a:stretch/>
                  </pic:blipFill>
                  <pic:spPr bwMode="auto">
                    <a:xfrm>
                      <a:off x="0" y="0"/>
                      <a:ext cx="5884877" cy="1952956"/>
                    </a:xfrm>
                    <a:prstGeom prst="rect">
                      <a:avLst/>
                    </a:prstGeom>
                    <a:ln>
                      <a:noFill/>
                    </a:ln>
                    <a:extLst>
                      <a:ext uri="{53640926-AAD7-44D8-BBD7-CCE9431645EC}">
                        <a14:shadowObscured xmlns:a14="http://schemas.microsoft.com/office/drawing/2010/main"/>
                      </a:ext>
                    </a:extLst>
                  </pic:spPr>
                </pic:pic>
              </a:graphicData>
            </a:graphic>
          </wp:inline>
        </w:drawing>
      </w:r>
    </w:p>
    <w:p w14:paraId="1A0B672D" w14:textId="1469B3C5" w:rsidR="003F7C2F" w:rsidRPr="00C80EE9" w:rsidRDefault="003F7C2F" w:rsidP="000053CA">
      <w:pPr>
        <w:pStyle w:val="AAAAATEXXXX"/>
        <w:rPr>
          <w:i/>
        </w:rPr>
      </w:pPr>
      <w:bookmarkStart w:id="39" w:name="_Toc120191626"/>
      <w:bookmarkEnd w:id="38"/>
      <w:r w:rsidRPr="00C80EE9">
        <w:rPr>
          <w:i/>
        </w:rPr>
        <w:t>O</w:t>
      </w:r>
      <w:r w:rsidR="00085466" w:rsidRPr="00C80EE9">
        <w:rPr>
          <w:i/>
        </w:rPr>
        <w:t xml:space="preserve">bjektivi specifik </w:t>
      </w:r>
      <w:r w:rsidRPr="00C80EE9">
        <w:rPr>
          <w:i/>
        </w:rPr>
        <w:t>2.1</w:t>
      </w:r>
      <w:r w:rsidR="00FC07BB">
        <w:rPr>
          <w:i/>
        </w:rPr>
        <w:t>:</w:t>
      </w:r>
      <w:r w:rsidRPr="00C80EE9">
        <w:rPr>
          <w:i/>
        </w:rPr>
        <w:t xml:space="preserve"> </w:t>
      </w:r>
      <w:r w:rsidR="00FC07BB">
        <w:rPr>
          <w:i/>
        </w:rPr>
        <w:t>k</w:t>
      </w:r>
      <w:r w:rsidRPr="00C80EE9">
        <w:rPr>
          <w:i/>
        </w:rPr>
        <w:t>onsolidim</w:t>
      </w:r>
      <w:r w:rsidR="00762B49" w:rsidRPr="00C80EE9">
        <w:rPr>
          <w:i/>
        </w:rPr>
        <w:t>i</w:t>
      </w:r>
      <w:r w:rsidRPr="00C80EE9">
        <w:rPr>
          <w:i/>
        </w:rPr>
        <w:t xml:space="preserve"> i rolit të NJVV</w:t>
      </w:r>
      <w:r w:rsidR="00762B49" w:rsidRPr="00C80EE9">
        <w:rPr>
          <w:i/>
        </w:rPr>
        <w:t>-ve</w:t>
      </w:r>
      <w:r w:rsidRPr="00C80EE9">
        <w:rPr>
          <w:i/>
        </w:rPr>
        <w:t xml:space="preserve"> në ushtrimin e funksioneve të tyre duke qartësuar mangësitë dhe mbivendosjet ligjore, institucionale dhe mekanizmat e financimit në marrëdhëniet </w:t>
      </w:r>
      <w:r w:rsidR="00644836" w:rsidRPr="00C80EE9">
        <w:rPr>
          <w:i/>
        </w:rPr>
        <w:t>me qeverisjen qendrore</w:t>
      </w:r>
      <w:r w:rsidRPr="00C80EE9">
        <w:rPr>
          <w:i/>
        </w:rPr>
        <w:t>.</w:t>
      </w:r>
      <w:bookmarkEnd w:id="39"/>
    </w:p>
    <w:p w14:paraId="4281FAA5" w14:textId="75F752BB" w:rsidR="003F7C2F" w:rsidRPr="00C80EE9" w:rsidRDefault="003F7C2F" w:rsidP="000053CA">
      <w:pPr>
        <w:pStyle w:val="AAAAATEXXXX"/>
        <w:rPr>
          <w:i/>
          <w:iCs/>
        </w:rPr>
      </w:pPr>
      <w:bookmarkStart w:id="40" w:name="_Toc120191627"/>
      <w:r w:rsidRPr="00C80EE9">
        <w:rPr>
          <w:i/>
          <w:iCs/>
        </w:rPr>
        <w:t>Harmonizim</w:t>
      </w:r>
      <w:r w:rsidR="001A5403" w:rsidRPr="00C80EE9">
        <w:rPr>
          <w:i/>
          <w:iCs/>
        </w:rPr>
        <w:t>i</w:t>
      </w:r>
      <w:r w:rsidRPr="00C80EE9">
        <w:rPr>
          <w:i/>
          <w:iCs/>
        </w:rPr>
        <w:t xml:space="preserve"> i ligjeve dhe </w:t>
      </w:r>
      <w:r w:rsidR="001A5403" w:rsidRPr="00C80EE9">
        <w:rPr>
          <w:i/>
          <w:iCs/>
        </w:rPr>
        <w:t xml:space="preserve">i </w:t>
      </w:r>
      <w:r w:rsidRPr="00C80EE9">
        <w:rPr>
          <w:i/>
          <w:iCs/>
        </w:rPr>
        <w:t xml:space="preserve">akteve nënligjore që saktësojnë marrëdhëniet </w:t>
      </w:r>
      <w:r w:rsidR="00644836" w:rsidRPr="00C80EE9">
        <w:rPr>
          <w:i/>
          <w:iCs/>
        </w:rPr>
        <w:t xml:space="preserve">midis qeverisjes qendore dhe asaj vendore </w:t>
      </w:r>
      <w:r w:rsidR="00122573" w:rsidRPr="00C80EE9">
        <w:rPr>
          <w:i/>
          <w:iCs/>
        </w:rPr>
        <w:t>për forcimin</w:t>
      </w:r>
      <w:r w:rsidRPr="00C80EE9">
        <w:rPr>
          <w:i/>
          <w:iCs/>
        </w:rPr>
        <w:t xml:space="preserve"> e rolit të NJVV</w:t>
      </w:r>
      <w:r w:rsidR="001A5403" w:rsidRPr="00C80EE9">
        <w:rPr>
          <w:i/>
          <w:iCs/>
        </w:rPr>
        <w:t>-ve</w:t>
      </w:r>
      <w:r w:rsidRPr="00C80EE9">
        <w:rPr>
          <w:i/>
          <w:iCs/>
        </w:rPr>
        <w:t xml:space="preserve"> në zbatimin e funksioneve.</w:t>
      </w:r>
      <w:bookmarkEnd w:id="40"/>
      <w:r w:rsidRPr="00C80EE9">
        <w:rPr>
          <w:i/>
          <w:iCs/>
        </w:rPr>
        <w:t xml:space="preserve"> </w:t>
      </w:r>
    </w:p>
    <w:p w14:paraId="0F7968DB" w14:textId="155F33B0" w:rsidR="003F7C2F" w:rsidRPr="00C80EE9" w:rsidRDefault="003F7C2F" w:rsidP="000053CA">
      <w:pPr>
        <w:pStyle w:val="AAAAATEXXXX"/>
      </w:pPr>
      <w:r w:rsidRPr="00C80EE9">
        <w:t>Synimi i strategjisë është të propozojë masa konkrete sipas funksioneve për zgjidhjen e mbivendosjes së kompetencave që rezultojnë të jenë pengesa për zbatimin e funksioneve të veta. Bazuar në analizën e funksioneve të NJVV</w:t>
      </w:r>
      <w:r w:rsidR="001A5403" w:rsidRPr="00C80EE9">
        <w:t>-ve</w:t>
      </w:r>
      <w:r w:rsidRPr="00C80EE9">
        <w:t>, është evidente se një pjesë e funksioneve, pavarësisht se ligjërisht janë funksione të veta të NJVV</w:t>
      </w:r>
      <w:r w:rsidR="001A5403" w:rsidRPr="00C80EE9">
        <w:t>-ve</w:t>
      </w:r>
      <w:r w:rsidRPr="00C80EE9">
        <w:t>, në realitet kanë</w:t>
      </w:r>
      <w:r w:rsidR="001261DF" w:rsidRPr="00C80EE9">
        <w:t xml:space="preserve"> ende</w:t>
      </w:r>
      <w:r w:rsidRPr="00C80EE9">
        <w:t xml:space="preserve"> mbivendosje </w:t>
      </w:r>
      <w:r w:rsidR="001261DF" w:rsidRPr="00C80EE9">
        <w:t xml:space="preserve">apo boshllëqe të paadresuara të </w:t>
      </w:r>
      <w:r w:rsidRPr="00C80EE9">
        <w:t>kompetenca</w:t>
      </w:r>
      <w:r w:rsidR="001261DF" w:rsidRPr="00C80EE9">
        <w:t>ve</w:t>
      </w:r>
      <w:r w:rsidRPr="00C80EE9">
        <w:t xml:space="preserve">. Disa prej mbivendosjeve janë të identifikuara përgjatë viteve dhe janë </w:t>
      </w:r>
      <w:r w:rsidR="001A5403" w:rsidRPr="00C80EE9">
        <w:t xml:space="preserve">ende </w:t>
      </w:r>
      <w:r w:rsidRPr="00C80EE9">
        <w:t>të pazgjidhura, disa të tjera janë bërë evidente gjatë kësaj periudhe të zbatimit në praktikë të funksioneve të transferuara.</w:t>
      </w:r>
    </w:p>
    <w:p w14:paraId="3FB85607" w14:textId="06B74E65" w:rsidR="003F7C2F" w:rsidRPr="00C80EE9" w:rsidRDefault="003F7C2F" w:rsidP="000053CA">
      <w:pPr>
        <w:pStyle w:val="AAAAATEXXXX"/>
        <w:rPr>
          <w:i/>
          <w:iCs/>
        </w:rPr>
      </w:pPr>
      <w:bookmarkStart w:id="41" w:name="_Toc120191628"/>
      <w:r w:rsidRPr="00C80EE9">
        <w:rPr>
          <w:i/>
          <w:iCs/>
        </w:rPr>
        <w:t>Nxitja e përgatitjes së udhëzuesve, rregulloreve, modeleve, planeve të përmirësimit të shërbimit që i shërbejnë organizimit të brendshëm të NJVV</w:t>
      </w:r>
      <w:r w:rsidR="001A5403" w:rsidRPr="00C80EE9">
        <w:rPr>
          <w:i/>
          <w:iCs/>
        </w:rPr>
        <w:t>-ve</w:t>
      </w:r>
      <w:r w:rsidRPr="00C80EE9">
        <w:rPr>
          <w:i/>
          <w:iCs/>
        </w:rPr>
        <w:t xml:space="preserve"> për një ofrim sa më </w:t>
      </w:r>
      <w:r w:rsidR="00F31154" w:rsidRPr="00C80EE9">
        <w:rPr>
          <w:i/>
          <w:iCs/>
        </w:rPr>
        <w:t>efic</w:t>
      </w:r>
      <w:r w:rsidR="00FC07BB">
        <w:rPr>
          <w:i/>
          <w:iCs/>
        </w:rPr>
        <w:t>i</w:t>
      </w:r>
      <w:r w:rsidRPr="00C80EE9">
        <w:rPr>
          <w:i/>
          <w:iCs/>
        </w:rPr>
        <w:t>ent shërbimi.</w:t>
      </w:r>
      <w:bookmarkEnd w:id="41"/>
      <w:r w:rsidRPr="00C80EE9">
        <w:rPr>
          <w:i/>
          <w:iCs/>
        </w:rPr>
        <w:t xml:space="preserve"> </w:t>
      </w:r>
    </w:p>
    <w:p w14:paraId="1DC9146D" w14:textId="5C7671EE" w:rsidR="003F7C2F" w:rsidRPr="00C80EE9" w:rsidRDefault="003F7C2F" w:rsidP="000053CA">
      <w:pPr>
        <w:pStyle w:val="AAAAATEXXXX"/>
      </w:pPr>
      <w:r w:rsidRPr="00C80EE9">
        <w:t>Në disa funksione</w:t>
      </w:r>
      <w:r w:rsidR="001A5403" w:rsidRPr="00C80EE9">
        <w:t>,</w:t>
      </w:r>
      <w:r w:rsidRPr="00C80EE9">
        <w:t xml:space="preserve"> edhe kur nuk ka problematikë të evidentuar të marrëdhënieve </w:t>
      </w:r>
      <w:r w:rsidR="009A156D" w:rsidRPr="00C80EE9">
        <w:t>midis qeverisjes qend</w:t>
      </w:r>
      <w:r w:rsidR="00FC07BB">
        <w:t>r</w:t>
      </w:r>
      <w:r w:rsidR="009A156D" w:rsidRPr="00C80EE9">
        <w:t>ore dhe qeverisë vendore</w:t>
      </w:r>
      <w:r w:rsidRPr="00C80EE9">
        <w:t xml:space="preserve">, janë të nevojshme akte të vetë bashkive për të rregulluar administrimin dhe menaxhimin e funksionit. </w:t>
      </w:r>
      <w:r w:rsidR="001A5403" w:rsidRPr="00C80EE9">
        <w:t>S</w:t>
      </w:r>
      <w:r w:rsidRPr="00C80EE9">
        <w:t xml:space="preserve">trategjia do të propozojë </w:t>
      </w:r>
      <w:r w:rsidR="001A5403" w:rsidRPr="00C80EE9">
        <w:t xml:space="preserve">kudo ku është e mundur </w:t>
      </w:r>
      <w:r w:rsidRPr="00C80EE9">
        <w:t xml:space="preserve">masa që nxisin përdorimin e modeleve, </w:t>
      </w:r>
      <w:r w:rsidR="001A5403" w:rsidRPr="00C80EE9">
        <w:t xml:space="preserve">të </w:t>
      </w:r>
      <w:r w:rsidRPr="00C80EE9">
        <w:t xml:space="preserve">rregulloreve të shërbimit, </w:t>
      </w:r>
      <w:r w:rsidR="001A5403" w:rsidRPr="00C80EE9">
        <w:t xml:space="preserve">të </w:t>
      </w:r>
      <w:r w:rsidRPr="00C80EE9">
        <w:t>planeve të përmirësimit të shërbimit, analiza të proceseve dhe çdo masë tjetër të identifikuar si mjet për përmirësimin e ofrimit të shërbimit, për t</w:t>
      </w:r>
      <w:r w:rsidR="00C01F2C">
        <w:t>’</w:t>
      </w:r>
      <w:r w:rsidRPr="00C80EE9">
        <w:t>u hartuar dhe, aty ku ekzistojnë,</w:t>
      </w:r>
      <w:r w:rsidR="00403630" w:rsidRPr="00C80EE9">
        <w:t xml:space="preserve"> </w:t>
      </w:r>
      <w:r w:rsidRPr="00C80EE9">
        <w:t>për t</w:t>
      </w:r>
      <w:r w:rsidR="00C01F2C">
        <w:t>’</w:t>
      </w:r>
      <w:r w:rsidRPr="00C80EE9">
        <w:t xml:space="preserve">u shpërndarë dhe promovuar si mënyra për të forcuar menaxhimin e shërbimeve brenda vetë NJVV-ve. </w:t>
      </w:r>
    </w:p>
    <w:p w14:paraId="07265D1D" w14:textId="3B08525A" w:rsidR="003F7C2F" w:rsidRPr="00C80EE9" w:rsidRDefault="003F7C2F" w:rsidP="000053CA">
      <w:pPr>
        <w:pStyle w:val="AAAAATEXXXX"/>
        <w:rPr>
          <w:i/>
        </w:rPr>
      </w:pPr>
      <w:bookmarkStart w:id="42" w:name="_Toc120191633"/>
      <w:bookmarkStart w:id="43" w:name="_Hlk114131671"/>
      <w:r w:rsidRPr="00C80EE9">
        <w:rPr>
          <w:i/>
        </w:rPr>
        <w:t xml:space="preserve">Objektiv specifik 2.2: </w:t>
      </w:r>
      <w:bookmarkEnd w:id="42"/>
      <w:r w:rsidR="00FC07BB">
        <w:rPr>
          <w:i/>
        </w:rPr>
        <w:t>p</w:t>
      </w:r>
      <w:r w:rsidR="009A3F8D" w:rsidRPr="00C80EE9">
        <w:rPr>
          <w:i/>
        </w:rPr>
        <w:t>ërmirësim i efic</w:t>
      </w:r>
      <w:r w:rsidR="00FC07BB">
        <w:rPr>
          <w:i/>
        </w:rPr>
        <w:t>i</w:t>
      </w:r>
      <w:r w:rsidR="009A3F8D" w:rsidRPr="00C80EE9">
        <w:rPr>
          <w:i/>
        </w:rPr>
        <w:t>encës së shërbimeve në përputhje me standardet kombëtare e vendore.</w:t>
      </w:r>
    </w:p>
    <w:p w14:paraId="65CEC653" w14:textId="23EBCC5D" w:rsidR="003F7C2F" w:rsidRPr="00C80EE9" w:rsidRDefault="003F7C2F" w:rsidP="000053CA">
      <w:pPr>
        <w:pStyle w:val="AAAAATEXXXX"/>
        <w:rPr>
          <w:i/>
          <w:iCs/>
          <w:lang w:eastAsia="en-GB"/>
        </w:rPr>
      </w:pPr>
      <w:bookmarkStart w:id="44" w:name="_Toc120191634"/>
      <w:r w:rsidRPr="00C80EE9">
        <w:rPr>
          <w:i/>
          <w:iCs/>
          <w:lang w:eastAsia="en-GB"/>
        </w:rPr>
        <w:t>Furnizimi me ujë dhe largimi i ujërave të ndotura</w:t>
      </w:r>
    </w:p>
    <w:p w14:paraId="489B3F1C" w14:textId="0862ECA8" w:rsidR="003F7C2F" w:rsidRPr="00C80EE9" w:rsidRDefault="003F7C2F" w:rsidP="000053CA">
      <w:pPr>
        <w:pStyle w:val="AAAAATEXXXX"/>
      </w:pPr>
      <w:r w:rsidRPr="00C80EE9">
        <w:t xml:space="preserve">Si pjesë e mbështetjes për përmirësimin e cilësisë, </w:t>
      </w:r>
      <w:r w:rsidR="00F31154" w:rsidRPr="00C80EE9">
        <w:t>efic</w:t>
      </w:r>
      <w:r w:rsidR="00FC07BB">
        <w:t>i</w:t>
      </w:r>
      <w:r w:rsidRPr="00C80EE9">
        <w:t xml:space="preserve">encës dhe efektivitetit në sektorin e furnizimit me ujë dhe </w:t>
      </w:r>
      <w:r w:rsidR="001A5403" w:rsidRPr="00C80EE9">
        <w:t xml:space="preserve">të </w:t>
      </w:r>
      <w:r w:rsidRPr="00C80EE9">
        <w:t xml:space="preserve">kanalizimeve, do të ofrohet asistencë </w:t>
      </w:r>
      <w:r w:rsidR="001261DF" w:rsidRPr="00C80EE9">
        <w:t>teknike</w:t>
      </w:r>
      <w:r w:rsidRPr="00C80EE9">
        <w:t xml:space="preserve"> për hartimin</w:t>
      </w:r>
      <w:r w:rsidR="001A5403" w:rsidRPr="00C80EE9">
        <w:t xml:space="preserve"> e </w:t>
      </w:r>
      <w:r w:rsidRPr="00C80EE9">
        <w:t>planeve 5-vjeçare të biznesit për të gjitha ndërmarrjet rajonale UKN sh.a</w:t>
      </w:r>
      <w:r w:rsidR="00FC07BB">
        <w:t>.</w:t>
      </w:r>
      <w:r w:rsidRPr="00C80EE9">
        <w:t>, në konsultim me NJVV-të.</w:t>
      </w:r>
      <w:r w:rsidR="00403630" w:rsidRPr="00C80EE9">
        <w:t xml:space="preserve"> </w:t>
      </w:r>
      <w:r w:rsidRPr="00C80EE9">
        <w:t xml:space="preserve">Po ashtu, në kuadër të reformës së rajonalizimit, bashkitë dhe </w:t>
      </w:r>
      <w:r w:rsidR="00FC07BB" w:rsidRPr="00C80EE9">
        <w:t>sh.a</w:t>
      </w:r>
      <w:r w:rsidR="00FC07BB">
        <w:t>.</w:t>
      </w:r>
      <w:r w:rsidR="00FC07BB" w:rsidRPr="00C80EE9">
        <w:t>-</w:t>
      </w:r>
      <w:r w:rsidRPr="00C80EE9">
        <w:t>të do të mbështeten për rishikimin e tarifave të ujit të përdorur. Në këtë fushë, rëndësi e veçantë do t</w:t>
      </w:r>
      <w:r w:rsidR="00C01F2C">
        <w:t>’</w:t>
      </w:r>
      <w:r w:rsidRPr="00C80EE9">
        <w:t>i kushtohet nevojës për mbrojtjen e burimeve ujore të përcaktuara për ujin e pijshëm nëpërmjet përcaktimit të kritereve dhe rregullimeve ligjore të posaçme.</w:t>
      </w:r>
    </w:p>
    <w:p w14:paraId="06D0F0AA" w14:textId="77777777" w:rsidR="003F7C2F" w:rsidRPr="00C80EE9" w:rsidRDefault="003F7C2F" w:rsidP="000053CA">
      <w:pPr>
        <w:pStyle w:val="AAAAATEXXXX"/>
        <w:rPr>
          <w:i/>
          <w:iCs/>
          <w:lang w:eastAsia="en-GB"/>
        </w:rPr>
      </w:pPr>
      <w:bookmarkStart w:id="45" w:name="_Toc120191637"/>
      <w:bookmarkEnd w:id="44"/>
      <w:r w:rsidRPr="00C80EE9">
        <w:rPr>
          <w:i/>
          <w:iCs/>
          <w:lang w:eastAsia="en-GB"/>
        </w:rPr>
        <w:t>Menaxhimi i arsimit parashkollor</w:t>
      </w:r>
      <w:bookmarkEnd w:id="45"/>
    </w:p>
    <w:p w14:paraId="18AD54EB" w14:textId="3E6C72EF" w:rsidR="003F7C2F" w:rsidRPr="00C80EE9" w:rsidRDefault="003F7C2F" w:rsidP="000053CA">
      <w:pPr>
        <w:pStyle w:val="AAAAATEXXXX"/>
      </w:pPr>
      <w:r w:rsidRPr="00C80EE9">
        <w:t xml:space="preserve">Lidhur me arsimin parashkollor, kjo strategji synon të adresojë sfidat dhe paqartësitë në zbatimin e këtij funksioni, sfida të karakterit ligjor, financiar, administrativ dhe shoqëror. Strategjia propozon masa konkrete për qartësimin e mëtejshëm të rolit të bashkive në </w:t>
      </w:r>
      <w:r w:rsidR="00AE01BD" w:rsidRPr="00C80EE9">
        <w:t>ofrimin e këtij shërbimi</w:t>
      </w:r>
      <w:r w:rsidRPr="00C80EE9">
        <w:t>, përmirësimin e kapaciteteve vendore, përmirësimin e transfertave financiare dhe forcimin e pjesëmarrjes qytetare (nëpërmjet bordeve të prindërve) me synim final përmirësimin e cilësisë së shërbimit ofruar nga bashkitë, më konkretisht</w:t>
      </w:r>
      <w:r w:rsidR="00C663E8" w:rsidRPr="00C80EE9">
        <w:t>:</w:t>
      </w:r>
      <w:r w:rsidRPr="00C80EE9">
        <w:t xml:space="preserve"> i)</w:t>
      </w:r>
      <w:r w:rsidRPr="00C80EE9">
        <w:rPr>
          <w:i/>
          <w:iCs/>
        </w:rPr>
        <w:t xml:space="preserve"> </w:t>
      </w:r>
      <w:r w:rsidRPr="00C80EE9">
        <w:t>rishikim i kuadrit</w:t>
      </w:r>
      <w:r w:rsidRPr="00C80EE9">
        <w:rPr>
          <w:b/>
          <w:i/>
          <w:iCs/>
        </w:rPr>
        <w:t xml:space="preserve"> </w:t>
      </w:r>
      <w:r w:rsidR="00442590" w:rsidRPr="00C80EE9">
        <w:t>l</w:t>
      </w:r>
      <w:r w:rsidRPr="00C80EE9">
        <w:t xml:space="preserve">igjor dhe rregullator për të vlerësuar nevojat për qartësime në përgjegjësitë e ndara mes nivelit qendror dhe vendor të qeverisjes ose përgjegjësi </w:t>
      </w:r>
      <w:r w:rsidR="000A481C" w:rsidRPr="00C80EE9">
        <w:t xml:space="preserve">e </w:t>
      </w:r>
      <w:r w:rsidR="006E2983" w:rsidRPr="00C80EE9">
        <w:t>drejtpërdrejtë</w:t>
      </w:r>
      <w:r w:rsidR="006E2983" w:rsidRPr="00C80EE9" w:rsidDel="006E2983">
        <w:t xml:space="preserve"> </w:t>
      </w:r>
      <w:r w:rsidR="006E2983" w:rsidRPr="00C80EE9">
        <w:t>e</w:t>
      </w:r>
      <w:r w:rsidRPr="00C80EE9">
        <w:t xml:space="preserve"> qeverisë qendrore dhe strukturave </w:t>
      </w:r>
      <w:r w:rsidR="00776123" w:rsidRPr="00C80EE9">
        <w:t xml:space="preserve">të saj </w:t>
      </w:r>
      <w:r w:rsidRPr="00C80EE9">
        <w:t>të dekoncentuara në nivel vendor e</w:t>
      </w:r>
      <w:r w:rsidR="00403630" w:rsidRPr="00C80EE9">
        <w:t xml:space="preserve"> </w:t>
      </w:r>
      <w:r w:rsidRPr="00C80EE9">
        <w:t>rajonal, pa përfshirjen e bashkive; ii) aspekte financiare; për të vlerësuar mjaftueshmërinë e transfertës së pakushtëzuar sektoriale dhe kriteret e shpërndarjes së saj bazua</w:t>
      </w:r>
      <w:r w:rsidR="00776123" w:rsidRPr="00C80EE9">
        <w:t>r</w:t>
      </w:r>
      <w:r w:rsidRPr="00C80EE9">
        <w:t xml:space="preserve"> mbi numrin e nxënësve dhe mësuesve; iii) aspekte administrative të rritjes së kapaciteteve të administratës për të forcuar teknikat e menaxhimit dhe iv) aspekte shoqërore; për të rritur rëndësinë e këshillave të prindërve e bordeve të kopshteve dhe </w:t>
      </w:r>
      <w:r w:rsidR="00D23274" w:rsidRPr="00C80EE9">
        <w:t xml:space="preserve">pjesëmarrjen </w:t>
      </w:r>
      <w:r w:rsidRPr="00C80EE9">
        <w:t>e prindërve dhe aktorëve të tjerë në arsim.</w:t>
      </w:r>
      <w:r w:rsidR="00776123" w:rsidRPr="00C80EE9">
        <w:t xml:space="preserve"> </w:t>
      </w:r>
    </w:p>
    <w:p w14:paraId="1F04231F" w14:textId="77777777" w:rsidR="003F7C2F" w:rsidRPr="00C80EE9" w:rsidRDefault="003F7C2F" w:rsidP="000053CA">
      <w:pPr>
        <w:pStyle w:val="AAAAATEXXXX"/>
        <w:rPr>
          <w:i/>
          <w:iCs/>
          <w:lang w:eastAsia="en-GB"/>
        </w:rPr>
      </w:pPr>
      <w:bookmarkStart w:id="46" w:name="_Toc120191640"/>
      <w:r w:rsidRPr="00C80EE9">
        <w:rPr>
          <w:i/>
          <w:iCs/>
          <w:lang w:eastAsia="en-GB"/>
        </w:rPr>
        <w:t>Menaxhimi i mbetjeve</w:t>
      </w:r>
      <w:bookmarkEnd w:id="46"/>
    </w:p>
    <w:p w14:paraId="7CC42743" w14:textId="516CFD4E" w:rsidR="003F7C2F" w:rsidRPr="00C80EE9" w:rsidRDefault="003F7C2F" w:rsidP="000053CA">
      <w:pPr>
        <w:pStyle w:val="AAAAATEXXXX"/>
      </w:pPr>
      <w:r w:rsidRPr="00C80EE9">
        <w:t xml:space="preserve">Përmirësimi i situatës së menaxhimit të mbetjeve përkon me një vullnet të fortë politik dhe angazhimin </w:t>
      </w:r>
      <w:r w:rsidR="007F436C" w:rsidRPr="00C80EE9">
        <w:t xml:space="preserve">në </w:t>
      </w:r>
      <w:r w:rsidRPr="00C80EE9">
        <w:t xml:space="preserve">një sërë investimesh të rëndësishme publike për kompletimin e ciklit të trajtimit në të gjithë territorin. Objektivat </w:t>
      </w:r>
      <w:r w:rsidR="007F436C" w:rsidRPr="00C80EE9">
        <w:t xml:space="preserve">kryesorë </w:t>
      </w:r>
      <w:r w:rsidRPr="00C80EE9">
        <w:t>n</w:t>
      </w:r>
      <w:r w:rsidRPr="00C80EE9">
        <w:rPr>
          <w:color w:val="1D2228"/>
          <w:shd w:val="clear" w:color="auto" w:fill="FFFFFF"/>
        </w:rPr>
        <w:t>ë fushën e menaxhimit të mbetjeve</w:t>
      </w:r>
      <w:r w:rsidRPr="00C80EE9">
        <w:t xml:space="preserve"> janë</w:t>
      </w:r>
      <w:r w:rsidR="00FC07BB">
        <w:t>:</w:t>
      </w:r>
      <w:r w:rsidRPr="00C80EE9">
        <w:t xml:space="preserve"> i)</w:t>
      </w:r>
      <w:r w:rsidR="007F436C" w:rsidRPr="00C80EE9">
        <w:t xml:space="preserve"> </w:t>
      </w:r>
      <w:r w:rsidRPr="00C80EE9">
        <w:t>Pozicionimi i NJVV</w:t>
      </w:r>
      <w:r w:rsidR="007F436C" w:rsidRPr="00C80EE9">
        <w:t>-ve</w:t>
      </w:r>
      <w:r w:rsidRPr="00C80EE9">
        <w:t xml:space="preserve"> në administrimin e trajtimit të mbetjeve</w:t>
      </w:r>
      <w:r w:rsidR="007F436C" w:rsidRPr="00C80EE9">
        <w:t>,</w:t>
      </w:r>
      <w:r w:rsidRPr="00C80EE9">
        <w:t xml:space="preserve"> në mënyrë që ky të mbetet një funksion qartazi vendor; ii) Përmirësimi i menaxhimit të mbetjeve n</w:t>
      </w:r>
      <w:r w:rsidRPr="00C80EE9">
        <w:rPr>
          <w:color w:val="1D2228"/>
          <w:shd w:val="clear" w:color="auto" w:fill="FFFFFF"/>
        </w:rPr>
        <w:t>ë</w:t>
      </w:r>
      <w:r w:rsidRPr="00C80EE9">
        <w:t xml:space="preserve"> zona specifike si ato turistike; iii) Qartësimi i mekanizmave </w:t>
      </w:r>
      <w:r w:rsidR="007F436C" w:rsidRPr="00C80EE9">
        <w:t xml:space="preserve">financiarë </w:t>
      </w:r>
      <w:r w:rsidRPr="00C80EE9">
        <w:t>për mbështetjen e bashkive nga qeveria shqiptare për investimet, por edhe</w:t>
      </w:r>
      <w:r w:rsidR="00403630" w:rsidRPr="00C80EE9">
        <w:t xml:space="preserve"> </w:t>
      </w:r>
      <w:r w:rsidRPr="00C80EE9">
        <w:t>mbulimin tranzitor të kostove të larta të trajtimit të mbetjeve; iv) Fuqizimi i financave të veta vendore për mbulimin e kostove të shërbimit nëpërmjet tarifave; v) Ngritja e burimeve njerëzore në nivel teknik e menaxheria</w:t>
      </w:r>
      <w:r w:rsidR="007F436C" w:rsidRPr="00C80EE9">
        <w:t>l</w:t>
      </w:r>
      <w:r w:rsidRPr="00C80EE9">
        <w:t xml:space="preserve"> dhe monitorimi teknik e profesional i shërbimit dhe vi)</w:t>
      </w:r>
      <w:r w:rsidR="00403630" w:rsidRPr="00C80EE9">
        <w:t xml:space="preserve"> </w:t>
      </w:r>
      <w:r w:rsidRPr="00C80EE9">
        <w:t>Komunikimi transparent me qytetarët për të përmirësuar jo vetëm cilësinë e shërbimit dhe financimin e tij, por edhe forcimin e demokracisë vendore dhe rritjen e besimit n</w:t>
      </w:r>
      <w:r w:rsidRPr="00C80EE9">
        <w:rPr>
          <w:color w:val="1D2228"/>
          <w:shd w:val="clear" w:color="auto" w:fill="FFFFFF"/>
        </w:rPr>
        <w:t>ë</w:t>
      </w:r>
      <w:r w:rsidRPr="00C80EE9">
        <w:t xml:space="preserve"> institucionet vendore. </w:t>
      </w:r>
    </w:p>
    <w:p w14:paraId="0C232EBA" w14:textId="77777777" w:rsidR="003F7C2F" w:rsidRPr="00C80EE9" w:rsidRDefault="003F7C2F" w:rsidP="000053CA">
      <w:pPr>
        <w:pStyle w:val="AAAAATEXXXX"/>
        <w:rPr>
          <w:i/>
          <w:iCs/>
          <w:lang w:eastAsia="en-GB"/>
        </w:rPr>
      </w:pPr>
      <w:r w:rsidRPr="00C80EE9">
        <w:rPr>
          <w:i/>
          <w:iCs/>
          <w:lang w:eastAsia="en-GB"/>
        </w:rPr>
        <w:t xml:space="preserve">Transporti publik vendor </w:t>
      </w:r>
    </w:p>
    <w:p w14:paraId="3CC452F0" w14:textId="6F482E1F" w:rsidR="003F7C2F" w:rsidRPr="00C80EE9" w:rsidRDefault="003F7C2F" w:rsidP="000053CA">
      <w:pPr>
        <w:pStyle w:val="AAAAATEXXXX"/>
      </w:pPr>
      <w:r w:rsidRPr="00C80EE9">
        <w:t xml:space="preserve">Sfida kryesore gjatë kësaj periudhe të strategjisë është të rritet mbulimi dhe të përmirësohet ndjeshëm shërbimi i transportit publik vendor duke rritur financimin dhe standardet e shërbimit. </w:t>
      </w:r>
      <w:r w:rsidR="00442590" w:rsidRPr="00C80EE9">
        <w:t>Bashkitë do të</w:t>
      </w:r>
      <w:r w:rsidRPr="00C80EE9">
        <w:t xml:space="preserve"> kenë një qasje më gjithëpërfshirëse e të integruar ndaj mobilitetit në raport me atë tradicionale të transportit me automjete.</w:t>
      </w:r>
      <w:r w:rsidR="00442590" w:rsidRPr="00C80EE9">
        <w:t xml:space="preserve"> G</w:t>
      </w:r>
      <w:r w:rsidRPr="00C80EE9">
        <w:t xml:space="preserve">jatë zbatimit të strategjisë do të punohet për harmonizimin dhe përafrimin e legjislacionit, do të ofrohet mbështetje për hartimin dhe zbatimin e projekteve për terminale multimodale të transportit publik dhe nxitës për </w:t>
      </w:r>
      <w:r w:rsidR="006C6215" w:rsidRPr="00C80EE9">
        <w:t>lëvizshmërinë</w:t>
      </w:r>
      <w:r w:rsidRPr="00C80EE9">
        <w:t xml:space="preserve"> aktive edhe nëpërmjet </w:t>
      </w:r>
      <w:r w:rsidR="006C6215" w:rsidRPr="00C80EE9">
        <w:t>mbështetjes</w:t>
      </w:r>
      <w:r w:rsidRPr="00C80EE9">
        <w:t xml:space="preserve"> së ba</w:t>
      </w:r>
      <w:r w:rsidR="00442590" w:rsidRPr="00C80EE9">
        <w:t>shkëpunimi ndërvendor. Gjithashtu,</w:t>
      </w:r>
      <w:r w:rsidRPr="00C80EE9">
        <w:t xml:space="preserve"> do të ngrihet dhe operacionalizohet mekanizmi kombëtar për financimin e qëndrueshëm dhe një fondi kombëtar për subvencionimin e shtresave në nevojë dhe transportit të gjelbër. </w:t>
      </w:r>
    </w:p>
    <w:p w14:paraId="52AE91F6" w14:textId="77777777" w:rsidR="003F7C2F" w:rsidRPr="00C80EE9" w:rsidRDefault="003F7C2F" w:rsidP="000053CA">
      <w:pPr>
        <w:pStyle w:val="AAAAATEXXXX"/>
        <w:rPr>
          <w:i/>
          <w:lang w:eastAsia="en-GB"/>
        </w:rPr>
      </w:pPr>
      <w:r w:rsidRPr="00C80EE9">
        <w:rPr>
          <w:i/>
          <w:lang w:eastAsia="en-GB"/>
        </w:rPr>
        <w:t>Përfshirja sociale</w:t>
      </w:r>
    </w:p>
    <w:p w14:paraId="57516399" w14:textId="5B792428" w:rsidR="003F7C2F" w:rsidRPr="00C80EE9" w:rsidRDefault="003F7C2F" w:rsidP="000053CA">
      <w:pPr>
        <w:pStyle w:val="AAAAATEXXXX"/>
        <w:rPr>
          <w:bCs/>
          <w:lang w:eastAsia="en-GB"/>
        </w:rPr>
      </w:pPr>
      <w:r w:rsidRPr="00C80EE9">
        <w:rPr>
          <w:bCs/>
          <w:lang w:eastAsia="en-GB"/>
        </w:rPr>
        <w:t xml:space="preserve">Roli i </w:t>
      </w:r>
      <w:r w:rsidR="00AF02A1">
        <w:rPr>
          <w:bCs/>
          <w:lang w:eastAsia="en-GB"/>
        </w:rPr>
        <w:t>b</w:t>
      </w:r>
      <w:r w:rsidRPr="00C80EE9">
        <w:rPr>
          <w:bCs/>
          <w:lang w:eastAsia="en-GB"/>
        </w:rPr>
        <w:t xml:space="preserve">ashkive mbetet thelbësor në planifikimin, buxhetimin e ofrimin e shërbimeve sociale. Strategjia parashikon masa që synojnë të përmirësojnë e qartësojnë marrëdhëniet mes niveleve të ndryshme të qeverisjes dhe të nxisë </w:t>
      </w:r>
      <w:r w:rsidR="00FC07BB" w:rsidRPr="00C80EE9">
        <w:rPr>
          <w:bCs/>
          <w:lang w:eastAsia="en-GB"/>
        </w:rPr>
        <w:t xml:space="preserve">njësitë e qeverisjes vendore </w:t>
      </w:r>
      <w:r w:rsidRPr="00C80EE9">
        <w:rPr>
          <w:bCs/>
          <w:lang w:eastAsia="en-GB"/>
        </w:rPr>
        <w:t xml:space="preserve">për të rritur performancën në ofrimin e këtyre shërbimeve. Në kuadër të strategjisë, bashkitë do të akordojnë burime në rritje financiare dhe njerëzore dhe </w:t>
      </w:r>
      <w:r w:rsidR="003D7CE2" w:rsidRPr="00C80EE9">
        <w:rPr>
          <w:bCs/>
          <w:lang w:eastAsia="en-GB"/>
        </w:rPr>
        <w:t xml:space="preserve">do </w:t>
      </w:r>
      <w:r w:rsidRPr="00C80EE9">
        <w:rPr>
          <w:bCs/>
          <w:lang w:eastAsia="en-GB"/>
        </w:rPr>
        <w:t xml:space="preserve">të zhvillojnë përgjegjësitë e tyre duke filluar që nga vlerësimi i nevojave, planifikimi i buxheteve dhe kryerja e investimeve për të siguruar mbështetje për grupet në nevojë, ofrimin e shërbimeve sociale vendore dhe për të ngritur një sistem funksionues të identifikimit, vlerësimit, referimit dhe menaxhimit të rasteve. Në përputhje me Planin kombëtar </w:t>
      </w:r>
      <w:r w:rsidR="00FC2E9B" w:rsidRPr="00C80EE9">
        <w:rPr>
          <w:bCs/>
          <w:lang w:eastAsia="en-GB"/>
        </w:rPr>
        <w:t xml:space="preserve">të </w:t>
      </w:r>
      <w:r w:rsidRPr="00C80EE9">
        <w:rPr>
          <w:bCs/>
          <w:lang w:eastAsia="en-GB"/>
        </w:rPr>
        <w:t>veprimit për PAK (PKVPAK), qeverisja vendore do të ndërmarrë investime për realizimin e aksesueshmërisë fizike; mjedise e transport të aksesueshëm, rritjen e kapaciteteve për dhënien e shërbimeve bazë për personat me aftësi të kufizuara. Strategjia e Mbrojt</w:t>
      </w:r>
      <w:r w:rsidR="00FC2E9B" w:rsidRPr="00C80EE9">
        <w:rPr>
          <w:bCs/>
          <w:lang w:eastAsia="en-GB"/>
        </w:rPr>
        <w:t>j</w:t>
      </w:r>
      <w:r w:rsidRPr="00C80EE9">
        <w:rPr>
          <w:bCs/>
          <w:lang w:eastAsia="en-GB"/>
        </w:rPr>
        <w:t>es Sociale ka propozuar disa masa për të forcuar lidhjet ndërmjet shërbimeve sociale, programeve mbështetëse në para, si ndihma ekonomike dhe përfitimi i aftësisë së kufizuar, me r</w:t>
      </w:r>
      <w:r w:rsidR="00FC2E9B" w:rsidRPr="00C80EE9">
        <w:rPr>
          <w:bCs/>
          <w:lang w:eastAsia="en-GB"/>
        </w:rPr>
        <w:t>i</w:t>
      </w:r>
      <w:r w:rsidRPr="00C80EE9">
        <w:rPr>
          <w:bCs/>
          <w:lang w:eastAsia="en-GB"/>
        </w:rPr>
        <w:t xml:space="preserve">integrimin social dhe punësimin. Zbatimi i këtyre masave thekson nevojën për koordinim më të mirë ndërsektorial. Gjithashtu, bashkitë do të intensifikojnë punën për identifikimin, mbledhjen e të dhënave për nevojat dhe </w:t>
      </w:r>
      <w:r w:rsidR="00FC2E9B" w:rsidRPr="00C80EE9">
        <w:rPr>
          <w:bCs/>
          <w:lang w:eastAsia="en-GB"/>
        </w:rPr>
        <w:t>programet</w:t>
      </w:r>
      <w:r w:rsidRPr="00C80EE9">
        <w:rPr>
          <w:bCs/>
          <w:lang w:eastAsia="en-GB"/>
        </w:rPr>
        <w:t xml:space="preserve"> e strehimit social dhe do të zbatojnë programet e strehimit social në bashkëpunim me organet e qendrore.</w:t>
      </w:r>
    </w:p>
    <w:p w14:paraId="6866D233" w14:textId="634F286A" w:rsidR="003F7C2F" w:rsidRPr="00C80EE9" w:rsidRDefault="003F7C2F" w:rsidP="000053CA">
      <w:pPr>
        <w:pStyle w:val="AAAAATEXXXX"/>
        <w:rPr>
          <w:i/>
          <w:iCs/>
          <w:lang w:eastAsia="en-GB"/>
        </w:rPr>
      </w:pPr>
      <w:bookmarkStart w:id="47" w:name="_Toc120191641"/>
      <w:r w:rsidRPr="00C80EE9">
        <w:rPr>
          <w:i/>
          <w:iCs/>
          <w:lang w:eastAsia="en-GB"/>
        </w:rPr>
        <w:t>Mbro</w:t>
      </w:r>
      <w:r w:rsidR="004A0C09" w:rsidRPr="00C80EE9">
        <w:rPr>
          <w:i/>
          <w:iCs/>
          <w:lang w:eastAsia="en-GB"/>
        </w:rPr>
        <w:t>j</w:t>
      </w:r>
      <w:r w:rsidRPr="00C80EE9">
        <w:rPr>
          <w:i/>
          <w:iCs/>
          <w:lang w:eastAsia="en-GB"/>
        </w:rPr>
        <w:t>tja dhe shpëtimi nga zjarri</w:t>
      </w:r>
      <w:bookmarkEnd w:id="47"/>
      <w:r w:rsidRPr="00C80EE9">
        <w:rPr>
          <w:i/>
          <w:iCs/>
          <w:lang w:eastAsia="en-GB"/>
        </w:rPr>
        <w:t xml:space="preserve"> </w:t>
      </w:r>
    </w:p>
    <w:p w14:paraId="4B9AE4C4" w14:textId="31A3784C" w:rsidR="003F7C2F" w:rsidRPr="00C80EE9" w:rsidRDefault="003F7C2F" w:rsidP="000053CA">
      <w:pPr>
        <w:pStyle w:val="AAAAATEXXXX"/>
      </w:pPr>
      <w:r w:rsidRPr="00C80EE9">
        <w:t>Në kuadër të funksionit të mbrojtjes nga zjarri dhe shpëtimi, kjo strategji adreson çështjet që kanë të bëjnë kryesisht me konsolidimin e mëtejshëm të kuadrit ligjor, pamjaftueshmërinë e burimeve financiare, pajisjet e amortizuara, nevojën për ngritje të kapaciteteve tekniko</w:t>
      </w:r>
      <w:r w:rsidR="004A0C09" w:rsidRPr="00C80EE9">
        <w:t>-</w:t>
      </w:r>
      <w:r w:rsidRPr="00C80EE9">
        <w:t>profesionale, hartimin e një modeli për kostimin e shërbimit, si dhe ngritjen e bazave të të dhënave për rrezikun nga zjarret dhe hartimin e dokumenteve të vlerësimit të rrezikut nga zjarret dhe</w:t>
      </w:r>
      <w:r w:rsidR="004A0C09" w:rsidRPr="00C80EE9">
        <w:t xml:space="preserve"> gjithashtu</w:t>
      </w:r>
      <w:r w:rsidRPr="00C80EE9">
        <w:t xml:space="preserve"> </w:t>
      </w:r>
      <w:r w:rsidR="004A0C09" w:rsidRPr="00C80EE9">
        <w:t xml:space="preserve">të </w:t>
      </w:r>
      <w:r w:rsidRPr="00C80EE9">
        <w:t>planeve të menaxhimit të zjarreve.</w:t>
      </w:r>
    </w:p>
    <w:p w14:paraId="1046FECF" w14:textId="4EAC4737" w:rsidR="003F7C2F" w:rsidRPr="00C80EE9" w:rsidRDefault="003F7C2F" w:rsidP="000053CA">
      <w:pPr>
        <w:pStyle w:val="AAAAATEXXXX"/>
        <w:rPr>
          <w:i/>
          <w:iCs/>
          <w:lang w:eastAsia="en-GB"/>
        </w:rPr>
      </w:pPr>
      <w:r w:rsidRPr="00C80EE9">
        <w:rPr>
          <w:i/>
          <w:iCs/>
          <w:lang w:eastAsia="en-GB"/>
        </w:rPr>
        <w:t xml:space="preserve">Mbrojtja </w:t>
      </w:r>
      <w:r w:rsidR="00CF1361" w:rsidRPr="00C80EE9">
        <w:rPr>
          <w:i/>
          <w:iCs/>
          <w:lang w:eastAsia="en-GB"/>
        </w:rPr>
        <w:t>c</w:t>
      </w:r>
      <w:r w:rsidRPr="00C80EE9">
        <w:rPr>
          <w:i/>
          <w:iCs/>
          <w:lang w:eastAsia="en-GB"/>
        </w:rPr>
        <w:t>ivile</w:t>
      </w:r>
    </w:p>
    <w:p w14:paraId="0EAA093E" w14:textId="3C1DA833" w:rsidR="003F7C2F" w:rsidRPr="00C80EE9" w:rsidRDefault="003F7C2F" w:rsidP="000053CA">
      <w:pPr>
        <w:pStyle w:val="AAAAATEXXXX"/>
      </w:pPr>
      <w:r w:rsidRPr="00C80EE9">
        <w:t xml:space="preserve">Sfidat kryesore që do të trajtojë kjo strategji në kuadrin e funksionit të mbrojtjes civile kanë të bëjnë kryesisht me konsolidimin e mëtejshëm dhe zbatimin sa më të mirë të </w:t>
      </w:r>
      <w:r w:rsidR="002941A1" w:rsidRPr="00C80EE9">
        <w:t>kuadrit</w:t>
      </w:r>
      <w:r w:rsidRPr="00C80EE9">
        <w:t xml:space="preserve"> ligjor e nënligjor, ngritjen në nivel vendor të bazave të të dhënave për mbrojtjen civile; hartimin e vlerësimit vendor të riskut, hartimin e strategjive vendore për reduktimin e rrezikut të fatkeqësive, si dhe të planeve vendore të emergjencave civile; forcimin e strukturave vendore me rritje të numrit të punonjësve; ngritjen e kapaciteteve teknike dhe profesionale, si dhe mbështetje</w:t>
      </w:r>
      <w:r w:rsidR="00CF1361" w:rsidRPr="00C80EE9">
        <w:t>n</w:t>
      </w:r>
      <w:r w:rsidRPr="00C80EE9">
        <w:t xml:space="preserve"> me investime për zhvillimin, modernizimin e aseteve</w:t>
      </w:r>
      <w:r w:rsidR="00CF1361" w:rsidRPr="00C80EE9">
        <w:t>,</w:t>
      </w:r>
      <w:r w:rsidRPr="00C80EE9">
        <w:t xml:space="preserve"> si dhe rehabilitimin e infrastrukturës së emergjencës civile.</w:t>
      </w:r>
    </w:p>
    <w:p w14:paraId="2C315249" w14:textId="05275ED9" w:rsidR="003F7C2F" w:rsidRPr="00C80EE9" w:rsidRDefault="003F7C2F" w:rsidP="000053CA">
      <w:pPr>
        <w:pStyle w:val="AAAAATEXXXX"/>
        <w:rPr>
          <w:i/>
          <w:iCs/>
          <w:lang w:eastAsia="en-GB"/>
        </w:rPr>
      </w:pPr>
      <w:bookmarkStart w:id="48" w:name="_Toc120191642"/>
      <w:r w:rsidRPr="00C80EE9">
        <w:rPr>
          <w:i/>
          <w:iCs/>
          <w:lang w:eastAsia="en-GB"/>
        </w:rPr>
        <w:t xml:space="preserve">Rendi dhe </w:t>
      </w:r>
      <w:r w:rsidR="00CF1361" w:rsidRPr="00C80EE9">
        <w:rPr>
          <w:i/>
          <w:iCs/>
          <w:lang w:eastAsia="en-GB"/>
        </w:rPr>
        <w:t xml:space="preserve">siguria </w:t>
      </w:r>
      <w:bookmarkEnd w:id="48"/>
      <w:r w:rsidR="00CF1361" w:rsidRPr="00C80EE9">
        <w:rPr>
          <w:i/>
          <w:iCs/>
          <w:lang w:eastAsia="en-GB"/>
        </w:rPr>
        <w:t>publike</w:t>
      </w:r>
    </w:p>
    <w:p w14:paraId="1216331D" w14:textId="07F2F923" w:rsidR="00700E3B" w:rsidRPr="00C80EE9" w:rsidRDefault="003F7C2F" w:rsidP="000053CA">
      <w:pPr>
        <w:pStyle w:val="AAAAATEXXXX"/>
      </w:pPr>
      <w:r w:rsidRPr="00C80EE9">
        <w:t xml:space="preserve">Në strategjinë e re adresohen </w:t>
      </w:r>
      <w:r w:rsidR="002941A1" w:rsidRPr="00C80EE9">
        <w:t>çështje</w:t>
      </w:r>
      <w:r w:rsidRPr="00C80EE9">
        <w:t xml:space="preserve"> që kanë lidhje me plotësimin e bazës ligjore të funksionit të rendit dhe sigurisë publike, më konkretisht</w:t>
      </w:r>
      <w:r w:rsidR="000F6887" w:rsidRPr="00C80EE9">
        <w:t>:</w:t>
      </w:r>
      <w:r w:rsidRPr="00C80EE9">
        <w:t xml:space="preserve"> miratimi i ligjit të ri për Policinë Bashkiake, hartimi </w:t>
      </w:r>
      <w:r w:rsidR="000F6887" w:rsidRPr="00C80EE9">
        <w:t>i</w:t>
      </w:r>
      <w:r w:rsidRPr="00C80EE9">
        <w:t xml:space="preserve"> kuadrit nënligjor, hartimi </w:t>
      </w:r>
      <w:r w:rsidR="000F6887" w:rsidRPr="00C80EE9">
        <w:t>i</w:t>
      </w:r>
      <w:r w:rsidRPr="00C80EE9">
        <w:t xml:space="preserve"> një standardi minimal dhe modeli kostimi për ofrimin e shërbimit të rendit dhe sigurisë nga forcat e policisë bashkiake, </w:t>
      </w:r>
      <w:r w:rsidR="000F6887" w:rsidRPr="00C80EE9">
        <w:t xml:space="preserve">ngritja </w:t>
      </w:r>
      <w:r w:rsidRPr="00C80EE9">
        <w:t xml:space="preserve">e kapaciteteve, shtimi </w:t>
      </w:r>
      <w:r w:rsidR="000F6887" w:rsidRPr="00C80EE9">
        <w:t>i</w:t>
      </w:r>
      <w:r w:rsidRPr="00C80EE9">
        <w:t xml:space="preserve"> financimit për të mbështetur blerjen e pajisjeve dhe mjeteve moderne të nevojshme për ofrimin e shërbimit</w:t>
      </w:r>
      <w:r w:rsidR="000F6887" w:rsidRPr="00C80EE9">
        <w:t>,</w:t>
      </w:r>
      <w:r w:rsidRPr="00C80EE9">
        <w:t xml:space="preserve"> si dhe </w:t>
      </w:r>
      <w:r w:rsidR="000F6887" w:rsidRPr="00C80EE9">
        <w:t xml:space="preserve">nxjerrja </w:t>
      </w:r>
      <w:r w:rsidRPr="00C80EE9">
        <w:t xml:space="preserve">e kuadrit rregullator për organizimin dhe funksionim e </w:t>
      </w:r>
      <w:r w:rsidR="008A392B" w:rsidRPr="00C80EE9">
        <w:t>këshillave vendorë të sigurisë publike.</w:t>
      </w:r>
    </w:p>
    <w:p w14:paraId="094B740B" w14:textId="3A5F4255" w:rsidR="003F7C2F" w:rsidRPr="00C80EE9" w:rsidRDefault="003F7C2F" w:rsidP="000053CA">
      <w:pPr>
        <w:pStyle w:val="AAAAATEXXXX"/>
      </w:pPr>
      <w:r w:rsidRPr="00C80EE9">
        <w:t xml:space="preserve"> Objektiv specifik 2.3: Përmirësim i </w:t>
      </w:r>
      <w:r w:rsidR="00F31154" w:rsidRPr="00C80EE9">
        <w:t>efic</w:t>
      </w:r>
      <w:r w:rsidR="00AF02A1">
        <w:t>i</w:t>
      </w:r>
      <w:r w:rsidRPr="00C80EE9">
        <w:t>encës së shërbimeve në përputhje me standardet kombëtare e vendore</w:t>
      </w:r>
    </w:p>
    <w:p w14:paraId="1DEEB6D0" w14:textId="73DD28C8" w:rsidR="003F7C2F" w:rsidRPr="00C80EE9" w:rsidRDefault="003F7C2F" w:rsidP="000053CA">
      <w:pPr>
        <w:pStyle w:val="AAAAATEXXXX"/>
        <w:rPr>
          <w:i/>
          <w:iCs/>
        </w:rPr>
      </w:pPr>
      <w:r w:rsidRPr="00C80EE9">
        <w:rPr>
          <w:i/>
          <w:iCs/>
        </w:rPr>
        <w:t>Hartëzim</w:t>
      </w:r>
      <w:r w:rsidR="006735DF" w:rsidRPr="00C80EE9">
        <w:rPr>
          <w:i/>
          <w:iCs/>
        </w:rPr>
        <w:t>i</w:t>
      </w:r>
      <w:r w:rsidRPr="00C80EE9">
        <w:rPr>
          <w:i/>
          <w:iCs/>
        </w:rPr>
        <w:t xml:space="preserve"> i standardeve kombëtare </w:t>
      </w:r>
    </w:p>
    <w:p w14:paraId="69E802F5" w14:textId="7DD29989" w:rsidR="003F7C2F" w:rsidRPr="00C80EE9" w:rsidRDefault="003F7C2F" w:rsidP="000053CA">
      <w:pPr>
        <w:pStyle w:val="AAAAATEXXXX"/>
      </w:pPr>
      <w:r w:rsidRPr="00C80EE9">
        <w:t>Strategjia propozon një hartëzim kombëtar të të gjitha standardeve minimale ekzistuese, identifikimin</w:t>
      </w:r>
      <w:r w:rsidR="00403630" w:rsidRPr="00C80EE9">
        <w:t xml:space="preserve"> </w:t>
      </w:r>
      <w:r w:rsidRPr="00C80EE9">
        <w:t>e boshllëqeve dhe propozimin e standardeve ku ato mungojnë</w:t>
      </w:r>
      <w:r w:rsidR="00175700" w:rsidRPr="00C80EE9">
        <w:t>,</w:t>
      </w:r>
      <w:r w:rsidRPr="00C80EE9">
        <w:t xml:space="preserve"> si dhe vendosjen në kuadrin ligjor të referencave të qarta për përdorimin e standardeve në kontekstin e politikave vendore. Ky aktivitet bazohet në gjetjet e ushtrimit të Ministrisë së Brendshme</w:t>
      </w:r>
      <w:r w:rsidR="00AA1892" w:rsidRPr="00C80EE9">
        <w:t>, në bashkëpunim me ministritë e linjës,</w:t>
      </w:r>
      <w:r w:rsidRPr="00C80EE9">
        <w:t xml:space="preserve"> mbi hartëzimin e standardeve dhe është </w:t>
      </w:r>
      <w:r w:rsidRPr="00C80EE9">
        <w:rPr>
          <w:i/>
          <w:iCs/>
        </w:rPr>
        <w:t>input</w:t>
      </w:r>
      <w:r w:rsidRPr="00C80EE9">
        <w:t xml:space="preserve"> thelbësor për ngritjen e sistemit të matjes së performancës</w:t>
      </w:r>
      <w:r w:rsidR="001B5ABB" w:rsidRPr="00C80EE9">
        <w:t>.</w:t>
      </w:r>
    </w:p>
    <w:p w14:paraId="04C65018" w14:textId="719B78D3" w:rsidR="003F7C2F" w:rsidRPr="00C80EE9" w:rsidRDefault="003F7C2F" w:rsidP="000053CA">
      <w:pPr>
        <w:pStyle w:val="AAAAATEXXXX"/>
        <w:rPr>
          <w:i/>
        </w:rPr>
      </w:pPr>
      <w:r w:rsidRPr="00C80EE9">
        <w:rPr>
          <w:i/>
        </w:rPr>
        <w:t>Prioritizim</w:t>
      </w:r>
      <w:r w:rsidR="006735DF" w:rsidRPr="00C80EE9">
        <w:rPr>
          <w:i/>
        </w:rPr>
        <w:t>i</w:t>
      </w:r>
      <w:r w:rsidRPr="00C80EE9">
        <w:rPr>
          <w:i/>
        </w:rPr>
        <w:t xml:space="preserve"> dhe vendosja e standardeve kombëtare minimale</w:t>
      </w:r>
    </w:p>
    <w:p w14:paraId="46FB4916" w14:textId="57C3EB30" w:rsidR="003F7C2F" w:rsidRPr="00C80EE9" w:rsidRDefault="003F7C2F" w:rsidP="000053CA">
      <w:pPr>
        <w:pStyle w:val="AAAAATEXXXX"/>
      </w:pPr>
      <w:r w:rsidRPr="00C80EE9">
        <w:t>Strategjia gjithashtu propozon edhe</w:t>
      </w:r>
      <w:r w:rsidR="002941A1" w:rsidRPr="00C80EE9">
        <w:t xml:space="preserve"> një </w:t>
      </w:r>
      <w:r w:rsidRPr="00C80EE9">
        <w:t>studim më në thellësi të një grupi funksionesh të rëndësishme, ku t</w:t>
      </w:r>
      <w:r w:rsidR="00C01F2C">
        <w:t>’</w:t>
      </w:r>
      <w:r w:rsidRPr="00C80EE9">
        <w:t xml:space="preserve">u jepet përgjigje të gjitha çështjeve të diskutueshme, të identifikohet hendeku financiar (parashikuar në </w:t>
      </w:r>
      <w:r w:rsidR="00AF02A1">
        <w:t>o</w:t>
      </w:r>
      <w:r w:rsidRPr="00C80EE9">
        <w:t>bjektivin 4), të pilotohen zgjidhje dhe të përfitohen mësime me vlerë për t</w:t>
      </w:r>
      <w:r w:rsidR="00C01F2C">
        <w:t>’</w:t>
      </w:r>
      <w:r w:rsidRPr="00C80EE9">
        <w:t>u shtrirë në vijim në fusha të tjera.</w:t>
      </w:r>
      <w:r w:rsidRPr="00C80EE9">
        <w:rPr>
          <w:rStyle w:val="FootnoteReference"/>
        </w:rPr>
        <w:footnoteReference w:id="32"/>
      </w:r>
      <w:r w:rsidRPr="00C80EE9">
        <w:t xml:space="preserve"> Brenda tre viteve të para të strategjisë objektivi parashikon</w:t>
      </w:r>
      <w:r w:rsidR="00403630" w:rsidRPr="00C80EE9">
        <w:t xml:space="preserve"> </w:t>
      </w:r>
      <w:r w:rsidRPr="00C80EE9">
        <w:t xml:space="preserve">dakordësimin dhe formësimin ligjor të të paktën 30 (tridhjetë) standardeve minimale kombëtare për shërbime vendore. </w:t>
      </w:r>
    </w:p>
    <w:p w14:paraId="312FBCD1" w14:textId="18AB5A25" w:rsidR="003F7C2F" w:rsidRPr="00C80EE9" w:rsidRDefault="003F7C2F" w:rsidP="000053CA">
      <w:pPr>
        <w:pStyle w:val="AAAAATEXXXX"/>
        <w:rPr>
          <w:bdr w:val="none" w:sz="0" w:space="0" w:color="auto" w:frame="1"/>
        </w:rPr>
      </w:pPr>
      <w:r w:rsidRPr="00C80EE9">
        <w:rPr>
          <w:bdr w:val="none" w:sz="0" w:space="0" w:color="auto" w:frame="1"/>
        </w:rPr>
        <w:t>Në kuadër të këtij objektivi parashikohet edhe kostimi i standardeve minimale kombëtare dhe atyre vendore, si një aktivitet i cili bazohet në një metodologji të qartë të përcaktimit të standardeve minimale, duke bërë të mundur edhe krahasimin midis bashkive. Kudo ku të jetë e mundur, studimet e propozuara do të marrin parasysh mundësinë e parashikimeve financiare për arritjen e këtyre standardeve. Në funksionet që do të studiohen më në detaj, përveç standardeve minimale kombëtare mund të përfshihen edhe metodologji ndihmëse për bashkitë</w:t>
      </w:r>
      <w:r w:rsidR="006A02DD" w:rsidRPr="00C80EE9">
        <w:rPr>
          <w:bdr w:val="none" w:sz="0" w:space="0" w:color="auto" w:frame="1"/>
        </w:rPr>
        <w:t>,</w:t>
      </w:r>
      <w:r w:rsidRPr="00C80EE9">
        <w:rPr>
          <w:bdr w:val="none" w:sz="0" w:space="0" w:color="auto" w:frame="1"/>
        </w:rPr>
        <w:t xml:space="preserve"> për të vendosur standarde vendore </w:t>
      </w:r>
      <w:r w:rsidR="006A02DD" w:rsidRPr="00C80EE9">
        <w:rPr>
          <w:bdr w:val="none" w:sz="0" w:space="0" w:color="auto" w:frame="1"/>
        </w:rPr>
        <w:t xml:space="preserve">tek </w:t>
      </w:r>
      <w:r w:rsidRPr="00C80EE9">
        <w:rPr>
          <w:bdr w:val="none" w:sz="0" w:space="0" w:color="auto" w:frame="1"/>
        </w:rPr>
        <w:t xml:space="preserve">ato bashki të cilat kanë ambicie për të vendosur standarde më të larta se </w:t>
      </w:r>
      <w:r w:rsidR="006A02DD" w:rsidRPr="00C80EE9">
        <w:rPr>
          <w:bdr w:val="none" w:sz="0" w:space="0" w:color="auto" w:frame="1"/>
        </w:rPr>
        <w:t xml:space="preserve">niveli </w:t>
      </w:r>
      <w:r w:rsidRPr="00C80EE9">
        <w:rPr>
          <w:bdr w:val="none" w:sz="0" w:space="0" w:color="auto" w:frame="1"/>
        </w:rPr>
        <w:t xml:space="preserve">minimal ose për shërbime ku nuk është e mundur të ketë një standard minimal kombëtar. </w:t>
      </w:r>
    </w:p>
    <w:p w14:paraId="605F7286" w14:textId="1F3EA0C9" w:rsidR="00DF6E2B" w:rsidRPr="00C80EE9" w:rsidRDefault="00DF6E2B" w:rsidP="000053CA">
      <w:pPr>
        <w:pStyle w:val="AAAAATEXXXX"/>
        <w:rPr>
          <w:i/>
        </w:rPr>
      </w:pPr>
      <w:bookmarkStart w:id="49" w:name="x__Toc120191646"/>
      <w:r w:rsidRPr="00C80EE9">
        <w:rPr>
          <w:i/>
        </w:rPr>
        <w:t>O</w:t>
      </w:r>
      <w:r w:rsidR="00085466" w:rsidRPr="00C80EE9">
        <w:rPr>
          <w:i/>
        </w:rPr>
        <w:t xml:space="preserve">bjektivi specifik </w:t>
      </w:r>
      <w:r w:rsidRPr="00C80EE9">
        <w:rPr>
          <w:i/>
        </w:rPr>
        <w:t>2.</w:t>
      </w:r>
      <w:r w:rsidR="00284DFC" w:rsidRPr="00C80EE9">
        <w:rPr>
          <w:i/>
        </w:rPr>
        <w:t>4</w:t>
      </w:r>
      <w:r w:rsidRPr="00C80EE9">
        <w:rPr>
          <w:i/>
        </w:rPr>
        <w:t xml:space="preserve">: </w:t>
      </w:r>
      <w:bookmarkStart w:id="50" w:name="_Hlk126711253"/>
      <w:r w:rsidR="00AF02A1">
        <w:rPr>
          <w:i/>
        </w:rPr>
        <w:t>n</w:t>
      </w:r>
      <w:r w:rsidRPr="00C80EE9">
        <w:rPr>
          <w:i/>
        </w:rPr>
        <w:t xml:space="preserve">xitja </w:t>
      </w:r>
      <w:r w:rsidR="00AF02A1" w:rsidRPr="00C80EE9">
        <w:rPr>
          <w:i/>
        </w:rPr>
        <w:t>përmbajtjesore</w:t>
      </w:r>
      <w:r w:rsidRPr="00C80EE9">
        <w:rPr>
          <w:i/>
        </w:rPr>
        <w:t xml:space="preserve"> dhe financiare e forcimit të performancës së qeverisjes vendore</w:t>
      </w:r>
      <w:bookmarkEnd w:id="49"/>
      <w:bookmarkEnd w:id="50"/>
    </w:p>
    <w:p w14:paraId="0B29651C" w14:textId="0B91AA49" w:rsidR="00DF6E2B" w:rsidRPr="00C80EE9" w:rsidRDefault="00DF6E2B" w:rsidP="000053CA">
      <w:pPr>
        <w:pStyle w:val="AAAAATEXXXX"/>
      </w:pPr>
      <w:r w:rsidRPr="00C80EE9">
        <w:rPr>
          <w:bdr w:val="none" w:sz="0" w:space="0" w:color="auto" w:frame="1"/>
        </w:rPr>
        <w:t>Matja e performancës së NJVV-</w:t>
      </w:r>
      <w:r w:rsidR="004A666D" w:rsidRPr="00C80EE9">
        <w:rPr>
          <w:bdr w:val="none" w:sz="0" w:space="0" w:color="auto" w:frame="1"/>
        </w:rPr>
        <w:t xml:space="preserve">ve </w:t>
      </w:r>
      <w:r w:rsidRPr="00C80EE9">
        <w:rPr>
          <w:bdr w:val="none" w:sz="0" w:space="0" w:color="auto" w:frame="1"/>
        </w:rPr>
        <w:t xml:space="preserve">përbën një aspekt të rëndësishëm të agjendës së decentralizimit. Përcaktimi dhe matja e performancës nuk është thjesht një </w:t>
      </w:r>
      <w:r w:rsidR="009C32EF" w:rsidRPr="00C80EE9">
        <w:rPr>
          <w:bdr w:val="none" w:sz="0" w:space="0" w:color="auto" w:frame="1"/>
        </w:rPr>
        <w:t xml:space="preserve">skemë </w:t>
      </w:r>
      <w:r w:rsidRPr="00C80EE9">
        <w:rPr>
          <w:bdr w:val="none" w:sz="0" w:space="0" w:color="auto" w:frame="1"/>
        </w:rPr>
        <w:t>monitorimi nga lart, por një mjet kyç</w:t>
      </w:r>
      <w:r w:rsidR="000F4606" w:rsidRPr="00C80EE9">
        <w:rPr>
          <w:bdr w:val="none" w:sz="0" w:space="0" w:color="auto" w:frame="1"/>
        </w:rPr>
        <w:t xml:space="preserve"> që </w:t>
      </w:r>
      <w:r w:rsidRPr="00C80EE9">
        <w:rPr>
          <w:bdr w:val="none" w:sz="0" w:space="0" w:color="auto" w:frame="1"/>
        </w:rPr>
        <w:t>promovon në praktikë transparencën dhe llogaridhënien e institucionit të qeverisjes vendore ndaj qytetarëve</w:t>
      </w:r>
      <w:r w:rsidR="009C32EF" w:rsidRPr="00C80EE9">
        <w:rPr>
          <w:bdr w:val="none" w:sz="0" w:space="0" w:color="auto" w:frame="1"/>
        </w:rPr>
        <w:t>,</w:t>
      </w:r>
      <w:r w:rsidRPr="00C80EE9">
        <w:rPr>
          <w:bdr w:val="none" w:sz="0" w:space="0" w:color="auto" w:frame="1"/>
        </w:rPr>
        <w:t xml:space="preserve"> si dhe rrit kapacitetet e qeverisjes vendore dhe i mundëson asaj mekanizma për të vlerësuar, kontrolluar, motivuar dhe përmirësuar </w:t>
      </w:r>
      <w:r w:rsidR="00F31154" w:rsidRPr="00C80EE9">
        <w:rPr>
          <w:bdr w:val="none" w:sz="0" w:space="0" w:color="auto" w:frame="1"/>
        </w:rPr>
        <w:t>efic</w:t>
      </w:r>
      <w:r w:rsidR="00AF02A1">
        <w:rPr>
          <w:bdr w:val="none" w:sz="0" w:space="0" w:color="auto" w:frame="1"/>
        </w:rPr>
        <w:t>i</w:t>
      </w:r>
      <w:r w:rsidRPr="00C80EE9">
        <w:rPr>
          <w:bdr w:val="none" w:sz="0" w:space="0" w:color="auto" w:frame="1"/>
        </w:rPr>
        <w:t>encën dhe efektivitetin financiar, organizativ dhe vendimmarrës për një qeverisje të mirë.</w:t>
      </w:r>
    </w:p>
    <w:p w14:paraId="22189BCE" w14:textId="06556A50" w:rsidR="00DF6E2B" w:rsidRPr="00C80EE9" w:rsidRDefault="00DF6E2B" w:rsidP="000053CA">
      <w:pPr>
        <w:pStyle w:val="AAAAATEXXXX"/>
      </w:pPr>
      <w:r w:rsidRPr="00C80EE9">
        <w:rPr>
          <w:bdr w:val="none" w:sz="0" w:space="0" w:color="auto" w:frame="1"/>
        </w:rPr>
        <w:t xml:space="preserve">Në këtë kontekst do të punohet për ndërtimin e një sistemi monitorimi të performancës, duke tejkaluar kontekstin aktual me një përvojë të pakonsoliduar dhe lidhjen e performancës me incentiva financiare, si një </w:t>
      </w:r>
      <w:r w:rsidR="00C36121" w:rsidRPr="00C80EE9">
        <w:rPr>
          <w:bdr w:val="none" w:sz="0" w:space="0" w:color="auto" w:frame="1"/>
        </w:rPr>
        <w:t xml:space="preserve">praktikë </w:t>
      </w:r>
      <w:r w:rsidRPr="00C80EE9">
        <w:rPr>
          <w:bdr w:val="none" w:sz="0" w:space="0" w:color="auto" w:frame="1"/>
        </w:rPr>
        <w:t>e suksesshme ndërkombëtare me një impakt të drejtpërdrejtë në rritjen e kapaciteteve dhe performancës së qeverisjes vendore</w:t>
      </w:r>
      <w:r w:rsidR="00C36121" w:rsidRPr="00C80EE9">
        <w:rPr>
          <w:bdr w:val="none" w:sz="0" w:space="0" w:color="auto" w:frame="1"/>
        </w:rPr>
        <w:t>,</w:t>
      </w:r>
      <w:r w:rsidRPr="00C80EE9">
        <w:rPr>
          <w:bdr w:val="none" w:sz="0" w:space="0" w:color="auto" w:frame="1"/>
        </w:rPr>
        <w:t xml:space="preserve"> si dhe për forcimin e marrëdhënieve midis qeverisjes qendrore dhe asaj vendore.</w:t>
      </w:r>
    </w:p>
    <w:p w14:paraId="07ACBC7A" w14:textId="7A4CD976" w:rsidR="00DF6E2B" w:rsidRPr="00C80EE9" w:rsidRDefault="00DF6E2B" w:rsidP="000053CA">
      <w:pPr>
        <w:pStyle w:val="AAAAATEXXXX"/>
        <w:rPr>
          <w:bdr w:val="none" w:sz="0" w:space="0" w:color="auto" w:frame="1"/>
        </w:rPr>
      </w:pPr>
      <w:r w:rsidRPr="00C80EE9">
        <w:rPr>
          <w:bdr w:val="none" w:sz="0" w:space="0" w:color="auto" w:frame="1"/>
        </w:rPr>
        <w:t xml:space="preserve">Krijimi i këtij instrumenti kërkon angazhim të një grupi pune të gjerë nga institucionet qendrore, qeveritë vendore dhe ekspertizë nga shoqëria civile de partnerë të zhvillimit, si dhe një konsultim të gjerë dhe konsensus në çdo </w:t>
      </w:r>
      <w:r w:rsidR="006A02DD" w:rsidRPr="00C80EE9">
        <w:rPr>
          <w:bdr w:val="none" w:sz="0" w:space="0" w:color="auto" w:frame="1"/>
        </w:rPr>
        <w:t xml:space="preserve">etapë </w:t>
      </w:r>
      <w:r w:rsidRPr="00C80EE9">
        <w:rPr>
          <w:bdr w:val="none" w:sz="0" w:space="0" w:color="auto" w:frame="1"/>
        </w:rPr>
        <w:t xml:space="preserve">të tij. Objektivi është të ndërtohet një skemë </w:t>
      </w:r>
      <w:r w:rsidR="0007585C" w:rsidRPr="00C80EE9">
        <w:rPr>
          <w:bdr w:val="none" w:sz="0" w:space="0" w:color="auto" w:frame="1"/>
        </w:rPr>
        <w:t xml:space="preserve">operacionale </w:t>
      </w:r>
      <w:r w:rsidRPr="00C80EE9">
        <w:rPr>
          <w:bdr w:val="none" w:sz="0" w:space="0" w:color="auto" w:frame="1"/>
        </w:rPr>
        <w:t>granti në periudhë afatmesme</w:t>
      </w:r>
      <w:r w:rsidR="0007585C" w:rsidRPr="00C80EE9">
        <w:rPr>
          <w:bdr w:val="none" w:sz="0" w:space="0" w:color="auto" w:frame="1"/>
        </w:rPr>
        <w:t>,</w:t>
      </w:r>
      <w:r w:rsidRPr="00C80EE9">
        <w:rPr>
          <w:bdr w:val="none" w:sz="0" w:space="0" w:color="auto" w:frame="1"/>
        </w:rPr>
        <w:t xml:space="preserve"> duke pilotuar fusha e tregues kyç dhe gradualisht, të vlerësohet efektiviteti i grantit dhe shtrirja e tij në fusha të tjera</w:t>
      </w:r>
      <w:r w:rsidR="0007585C" w:rsidRPr="00C80EE9">
        <w:rPr>
          <w:bdr w:val="none" w:sz="0" w:space="0" w:color="auto" w:frame="1"/>
        </w:rPr>
        <w:t>, duke u</w:t>
      </w:r>
      <w:r w:rsidRPr="00C80EE9">
        <w:rPr>
          <w:bdr w:val="none" w:sz="0" w:space="0" w:color="auto" w:frame="1"/>
        </w:rPr>
        <w:t xml:space="preserve"> bazuar</w:t>
      </w:r>
      <w:r w:rsidR="000F4606" w:rsidRPr="00C80EE9">
        <w:rPr>
          <w:bdr w:val="none" w:sz="0" w:space="0" w:color="auto" w:frame="1"/>
        </w:rPr>
        <w:t xml:space="preserve"> në </w:t>
      </w:r>
      <w:r w:rsidRPr="00C80EE9">
        <w:rPr>
          <w:bdr w:val="none" w:sz="0" w:space="0" w:color="auto" w:frame="1"/>
        </w:rPr>
        <w:t>rezultatet dhe mësimet e nxjerra. </w:t>
      </w:r>
    </w:p>
    <w:p w14:paraId="08C753CA" w14:textId="713F6FD6" w:rsidR="00DF6E2B" w:rsidRPr="00C80EE9" w:rsidRDefault="00DF6E2B" w:rsidP="000053CA">
      <w:pPr>
        <w:pStyle w:val="AAAAATEXXXX"/>
      </w:pPr>
      <w:r w:rsidRPr="00C80EE9">
        <w:t>Sistemi i performancës do</w:t>
      </w:r>
      <w:r w:rsidR="000F4606" w:rsidRPr="00C80EE9">
        <w:t xml:space="preserve"> të </w:t>
      </w:r>
      <w:r w:rsidRPr="00C80EE9">
        <w:t>ndërtohet mbi disa parime bazë, mes të tjerash:</w:t>
      </w:r>
    </w:p>
    <w:p w14:paraId="61E61A16" w14:textId="66624AA7" w:rsidR="00DF6E2B" w:rsidRPr="00C80EE9" w:rsidRDefault="00AA5DC1" w:rsidP="000053CA">
      <w:pPr>
        <w:pStyle w:val="AAAAATEXXXX"/>
      </w:pPr>
      <w:r w:rsidRPr="00C80EE9">
        <w:rPr>
          <w:bdr w:val="none" w:sz="0" w:space="0" w:color="auto" w:frame="1"/>
        </w:rPr>
        <w:t xml:space="preserve">i. </w:t>
      </w:r>
      <w:r w:rsidR="00DF6E2B" w:rsidRPr="00C80EE9">
        <w:rPr>
          <w:bdr w:val="none" w:sz="0" w:space="0" w:color="auto" w:frame="1"/>
        </w:rPr>
        <w:t xml:space="preserve">përfshirje treguesish </w:t>
      </w:r>
      <w:r w:rsidR="0007585C" w:rsidRPr="00C80EE9">
        <w:rPr>
          <w:bdr w:val="none" w:sz="0" w:space="0" w:color="auto" w:frame="1"/>
        </w:rPr>
        <w:t>financiarë</w:t>
      </w:r>
      <w:r w:rsidR="00DF6E2B" w:rsidRPr="00C80EE9">
        <w:rPr>
          <w:bdr w:val="none" w:sz="0" w:space="0" w:color="auto" w:frame="1"/>
        </w:rPr>
        <w:t xml:space="preserve">, </w:t>
      </w:r>
      <w:r w:rsidR="0007585C" w:rsidRPr="00C80EE9">
        <w:rPr>
          <w:bdr w:val="none" w:sz="0" w:space="0" w:color="auto" w:frame="1"/>
        </w:rPr>
        <w:t>institucionalë</w:t>
      </w:r>
      <w:r w:rsidR="00DF6E2B" w:rsidRPr="00C80EE9">
        <w:rPr>
          <w:bdr w:val="none" w:sz="0" w:space="0" w:color="auto" w:frame="1"/>
        </w:rPr>
        <w:t xml:space="preserve">, </w:t>
      </w:r>
      <w:r w:rsidR="0007585C" w:rsidRPr="00C80EE9">
        <w:rPr>
          <w:bdr w:val="none" w:sz="0" w:space="0" w:color="auto" w:frame="1"/>
        </w:rPr>
        <w:t xml:space="preserve">organizativë </w:t>
      </w:r>
      <w:r w:rsidR="00DF6E2B" w:rsidRPr="00C80EE9">
        <w:rPr>
          <w:bdr w:val="none" w:sz="0" w:space="0" w:color="auto" w:frame="1"/>
        </w:rPr>
        <w:t xml:space="preserve">dhe </w:t>
      </w:r>
      <w:r w:rsidR="0007585C" w:rsidRPr="00C80EE9">
        <w:rPr>
          <w:bdr w:val="none" w:sz="0" w:space="0" w:color="auto" w:frame="1"/>
        </w:rPr>
        <w:t xml:space="preserve">funksionalë </w:t>
      </w:r>
      <w:r w:rsidR="00DF6E2B" w:rsidRPr="00C80EE9">
        <w:rPr>
          <w:bdr w:val="none" w:sz="0" w:space="0" w:color="auto" w:frame="1"/>
        </w:rPr>
        <w:t>të qeverisjes</w:t>
      </w:r>
      <w:r w:rsidR="00D344B4" w:rsidRPr="00C80EE9">
        <w:rPr>
          <w:bdr w:val="none" w:sz="0" w:space="0" w:color="auto" w:frame="1"/>
        </w:rPr>
        <w:t>.</w:t>
      </w:r>
    </w:p>
    <w:p w14:paraId="5383B68D" w14:textId="55F6622D" w:rsidR="00DF6E2B" w:rsidRPr="00C80EE9" w:rsidRDefault="00AA5DC1" w:rsidP="000053CA">
      <w:pPr>
        <w:pStyle w:val="AAAAATEXXXX"/>
      </w:pPr>
      <w:r w:rsidRPr="00C80EE9">
        <w:rPr>
          <w:bdr w:val="none" w:sz="0" w:space="0" w:color="auto" w:frame="1"/>
        </w:rPr>
        <w:t xml:space="preserve">ii. </w:t>
      </w:r>
      <w:r w:rsidR="00DF6E2B" w:rsidRPr="00C80EE9">
        <w:rPr>
          <w:bdr w:val="none" w:sz="0" w:space="0" w:color="auto" w:frame="1"/>
        </w:rPr>
        <w:t>përzgjedhje treguesish për</w:t>
      </w:r>
      <w:r w:rsidR="000F4606" w:rsidRPr="00C80EE9">
        <w:rPr>
          <w:bdr w:val="none" w:sz="0" w:space="0" w:color="auto" w:frame="1"/>
        </w:rPr>
        <w:t xml:space="preserve"> të </w:t>
      </w:r>
      <w:r w:rsidR="00DF6E2B" w:rsidRPr="00C80EE9">
        <w:rPr>
          <w:bdr w:val="none" w:sz="0" w:space="0" w:color="auto" w:frame="1"/>
        </w:rPr>
        <w:t xml:space="preserve">cilat qeveria vendore </w:t>
      </w:r>
      <w:r w:rsidR="00EC2D2B" w:rsidRPr="00C80EE9">
        <w:rPr>
          <w:bdr w:val="none" w:sz="0" w:space="0" w:color="auto" w:frame="1"/>
        </w:rPr>
        <w:t xml:space="preserve">është </w:t>
      </w:r>
      <w:r w:rsidR="00DF6E2B" w:rsidRPr="00C80EE9">
        <w:rPr>
          <w:bdr w:val="none" w:sz="0" w:space="0" w:color="auto" w:frame="1"/>
        </w:rPr>
        <w:t>drejtpërdrejt përgjegjëse dhe i ka</w:t>
      </w:r>
      <w:r w:rsidR="000F4606" w:rsidRPr="00C80EE9">
        <w:rPr>
          <w:bdr w:val="none" w:sz="0" w:space="0" w:color="auto" w:frame="1"/>
        </w:rPr>
        <w:t xml:space="preserve"> në </w:t>
      </w:r>
      <w:r w:rsidR="00DF6E2B" w:rsidRPr="00C80EE9">
        <w:rPr>
          <w:bdr w:val="none" w:sz="0" w:space="0" w:color="auto" w:frame="1"/>
        </w:rPr>
        <w:t>kontroll</w:t>
      </w:r>
      <w:r w:rsidR="00D344B4" w:rsidRPr="00C80EE9">
        <w:rPr>
          <w:bdr w:val="none" w:sz="0" w:space="0" w:color="auto" w:frame="1"/>
        </w:rPr>
        <w:t>.</w:t>
      </w:r>
    </w:p>
    <w:p w14:paraId="7EFF2306" w14:textId="512DEB1B" w:rsidR="00DF6E2B" w:rsidRPr="00C80EE9" w:rsidRDefault="000053CA" w:rsidP="000053CA">
      <w:pPr>
        <w:pStyle w:val="AAAAATEXXXX"/>
      </w:pPr>
      <w:r w:rsidRPr="00C80EE9">
        <w:rPr>
          <w:bdr w:val="none" w:sz="0" w:space="0" w:color="auto" w:frame="1"/>
        </w:rPr>
        <w:t>i</w:t>
      </w:r>
      <w:r w:rsidR="00AA5DC1" w:rsidRPr="00C80EE9">
        <w:rPr>
          <w:bdr w:val="none" w:sz="0" w:space="0" w:color="auto" w:frame="1"/>
        </w:rPr>
        <w:t xml:space="preserve">ii. </w:t>
      </w:r>
      <w:r w:rsidR="00DF6E2B" w:rsidRPr="00C80EE9">
        <w:rPr>
          <w:bdr w:val="none" w:sz="0" w:space="0" w:color="auto" w:frame="1"/>
        </w:rPr>
        <w:t>sistem i thjeshtë, funksional dhe i bazuar në të dhëna objektivisht</w:t>
      </w:r>
      <w:r w:rsidR="000F4606" w:rsidRPr="00C80EE9">
        <w:rPr>
          <w:bdr w:val="none" w:sz="0" w:space="0" w:color="auto" w:frame="1"/>
        </w:rPr>
        <w:t xml:space="preserve"> të </w:t>
      </w:r>
      <w:r w:rsidR="00DF6E2B" w:rsidRPr="00C80EE9">
        <w:rPr>
          <w:bdr w:val="none" w:sz="0" w:space="0" w:color="auto" w:frame="1"/>
        </w:rPr>
        <w:t>verifikueshme dhe relativisht të lehta për t</w:t>
      </w:r>
      <w:r w:rsidR="00C01F2C">
        <w:rPr>
          <w:bdr w:val="none" w:sz="0" w:space="0" w:color="auto" w:frame="1"/>
        </w:rPr>
        <w:t>’</w:t>
      </w:r>
      <w:r w:rsidR="00DF6E2B" w:rsidRPr="00C80EE9">
        <w:rPr>
          <w:bdr w:val="none" w:sz="0" w:space="0" w:color="auto" w:frame="1"/>
        </w:rPr>
        <w:t>u mbledhur nga qeveria vendore</w:t>
      </w:r>
      <w:r w:rsidR="00D344B4" w:rsidRPr="00C80EE9">
        <w:rPr>
          <w:bdr w:val="none" w:sz="0" w:space="0" w:color="auto" w:frame="1"/>
        </w:rPr>
        <w:t>.</w:t>
      </w:r>
    </w:p>
    <w:p w14:paraId="1CEF9B49" w14:textId="03807029" w:rsidR="00DF6E2B" w:rsidRPr="00C80EE9" w:rsidRDefault="00AA5DC1" w:rsidP="000053CA">
      <w:pPr>
        <w:pStyle w:val="AAAAATEXXXX"/>
      </w:pPr>
      <w:r w:rsidRPr="00C80EE9">
        <w:rPr>
          <w:bdr w:val="none" w:sz="0" w:space="0" w:color="auto" w:frame="1"/>
        </w:rPr>
        <w:t xml:space="preserve">iv. </w:t>
      </w:r>
      <w:r w:rsidR="00DF6E2B" w:rsidRPr="00C80EE9">
        <w:rPr>
          <w:bdr w:val="none" w:sz="0" w:space="0" w:color="auto" w:frame="1"/>
        </w:rPr>
        <w:t>shfrytëzim i përvojës ekzistuese të matjes dhe raportimit të performancës, duke maksimizuar njohurinë ekzistuese në sistem.</w:t>
      </w:r>
    </w:p>
    <w:p w14:paraId="2F250DF9" w14:textId="64F9C0CD" w:rsidR="00DF6E2B" w:rsidRPr="00C80EE9" w:rsidRDefault="00AA5DC1" w:rsidP="000053CA">
      <w:pPr>
        <w:pStyle w:val="AAAAATEXXXX"/>
      </w:pPr>
      <w:r w:rsidRPr="00C80EE9">
        <w:rPr>
          <w:bdr w:val="none" w:sz="0" w:space="0" w:color="auto" w:frame="1"/>
        </w:rPr>
        <w:t xml:space="preserve">v. </w:t>
      </w:r>
      <w:r w:rsidR="00DF6E2B" w:rsidRPr="00C80EE9">
        <w:rPr>
          <w:bdr w:val="none" w:sz="0" w:space="0" w:color="auto" w:frame="1"/>
        </w:rPr>
        <w:t>mbështetje në burimet njerëzore vendore me përgjegjësi të plotë dhe të trajnuara për këtë proces.</w:t>
      </w:r>
    </w:p>
    <w:p w14:paraId="3B95C3C0" w14:textId="46CE5EFC" w:rsidR="00DF6E2B" w:rsidRPr="00C80EE9" w:rsidRDefault="00DF6E2B" w:rsidP="000053CA">
      <w:pPr>
        <w:pStyle w:val="AAAAATEXXXX"/>
      </w:pPr>
      <w:r w:rsidRPr="00C80EE9">
        <w:t>Skema e granteve bazuar në performancë do</w:t>
      </w:r>
      <w:r w:rsidR="000F4606" w:rsidRPr="00C80EE9">
        <w:t xml:space="preserve"> të </w:t>
      </w:r>
      <w:r w:rsidRPr="00C80EE9">
        <w:t>bazohet, midis</w:t>
      </w:r>
      <w:r w:rsidR="000F4606" w:rsidRPr="00C80EE9">
        <w:t xml:space="preserve"> të </w:t>
      </w:r>
      <w:r w:rsidRPr="00C80EE9">
        <w:t>tjerash, në këto parime:</w:t>
      </w:r>
    </w:p>
    <w:p w14:paraId="7B8382B9" w14:textId="1B125160" w:rsidR="00DF6E2B" w:rsidRPr="00C80EE9" w:rsidRDefault="00AA5DC1" w:rsidP="000053CA">
      <w:pPr>
        <w:pStyle w:val="AAAAATEXXXX"/>
      </w:pPr>
      <w:r w:rsidRPr="00C80EE9">
        <w:rPr>
          <w:bdr w:val="none" w:sz="0" w:space="0" w:color="auto" w:frame="1"/>
        </w:rPr>
        <w:t xml:space="preserve">a) </w:t>
      </w:r>
      <w:r w:rsidR="00B069B7" w:rsidRPr="00C80EE9">
        <w:rPr>
          <w:bdr w:val="none" w:sz="0" w:space="0" w:color="auto" w:frame="1"/>
        </w:rPr>
        <w:t xml:space="preserve">të jetë </w:t>
      </w:r>
      <w:r w:rsidR="00DF6E2B" w:rsidRPr="00C80EE9">
        <w:rPr>
          <w:bdr w:val="none" w:sz="0" w:space="0" w:color="auto" w:frame="1"/>
        </w:rPr>
        <w:t>e qëndrueshme dhe e parashikueshme në periudhë afatmesme</w:t>
      </w:r>
      <w:r w:rsidR="00E36B40" w:rsidRPr="00C80EE9">
        <w:rPr>
          <w:bdr w:val="none" w:sz="0" w:space="0" w:color="auto" w:frame="1"/>
        </w:rPr>
        <w:t>.</w:t>
      </w:r>
    </w:p>
    <w:p w14:paraId="7F3AFB93" w14:textId="57AA21DF" w:rsidR="00DF6E2B" w:rsidRPr="00C80EE9" w:rsidRDefault="00AA5DC1" w:rsidP="000053CA">
      <w:pPr>
        <w:pStyle w:val="AAAAATEXXXX"/>
      </w:pPr>
      <w:r w:rsidRPr="00C80EE9">
        <w:rPr>
          <w:bdr w:val="none" w:sz="0" w:space="0" w:color="auto" w:frame="1"/>
        </w:rPr>
        <w:t xml:space="preserve">b) </w:t>
      </w:r>
      <w:r w:rsidR="00DF6E2B" w:rsidRPr="00C80EE9">
        <w:rPr>
          <w:bdr w:val="none" w:sz="0" w:space="0" w:color="auto" w:frame="1"/>
        </w:rPr>
        <w:t xml:space="preserve">fushat e matjes </w:t>
      </w:r>
      <w:r w:rsidR="007C24D4" w:rsidRPr="00C80EE9">
        <w:rPr>
          <w:bdr w:val="none" w:sz="0" w:space="0" w:color="auto" w:frame="1"/>
        </w:rPr>
        <w:t xml:space="preserve">së </w:t>
      </w:r>
      <w:r w:rsidR="00DF6E2B" w:rsidRPr="00C80EE9">
        <w:rPr>
          <w:bdr w:val="none" w:sz="0" w:space="0" w:color="auto" w:frame="1"/>
        </w:rPr>
        <w:t xml:space="preserve">performancës të </w:t>
      </w:r>
      <w:r w:rsidR="00B069B7" w:rsidRPr="00C80EE9">
        <w:rPr>
          <w:bdr w:val="none" w:sz="0" w:space="0" w:color="auto" w:frame="1"/>
        </w:rPr>
        <w:t xml:space="preserve">jenë të </w:t>
      </w:r>
      <w:r w:rsidR="00DF6E2B" w:rsidRPr="00C80EE9">
        <w:rPr>
          <w:bdr w:val="none" w:sz="0" w:space="0" w:color="auto" w:frame="1"/>
        </w:rPr>
        <w:t>përcaktuara qartë dhe kritere realiste,</w:t>
      </w:r>
      <w:r w:rsidR="000F4606" w:rsidRPr="00C80EE9">
        <w:rPr>
          <w:bdr w:val="none" w:sz="0" w:space="0" w:color="auto" w:frame="1"/>
        </w:rPr>
        <w:t xml:space="preserve"> të </w:t>
      </w:r>
      <w:r w:rsidR="00DF6E2B" w:rsidRPr="00C80EE9">
        <w:rPr>
          <w:bdr w:val="none" w:sz="0" w:space="0" w:color="auto" w:frame="1"/>
        </w:rPr>
        <w:t>thjeshta, transparente e</w:t>
      </w:r>
      <w:r w:rsidR="000F4606" w:rsidRPr="00C80EE9">
        <w:rPr>
          <w:bdr w:val="none" w:sz="0" w:space="0" w:color="auto" w:frame="1"/>
        </w:rPr>
        <w:t xml:space="preserve"> të </w:t>
      </w:r>
      <w:r w:rsidR="00DF6E2B" w:rsidRPr="00C80EE9">
        <w:rPr>
          <w:bdr w:val="none" w:sz="0" w:space="0" w:color="auto" w:frame="1"/>
        </w:rPr>
        <w:t>qarta për të gjithë.</w:t>
      </w:r>
    </w:p>
    <w:p w14:paraId="14D226B9" w14:textId="22F62532" w:rsidR="00DF6E2B" w:rsidRPr="00C80EE9" w:rsidRDefault="00AA5DC1" w:rsidP="000053CA">
      <w:pPr>
        <w:pStyle w:val="AAAAATEXXXX"/>
      </w:pPr>
      <w:r w:rsidRPr="00C80EE9">
        <w:rPr>
          <w:bdr w:val="none" w:sz="0" w:space="0" w:color="auto" w:frame="1"/>
        </w:rPr>
        <w:t xml:space="preserve">c) </w:t>
      </w:r>
      <w:r w:rsidR="00DF6E2B" w:rsidRPr="00C80EE9">
        <w:rPr>
          <w:bdr w:val="none" w:sz="0" w:space="0" w:color="auto" w:frame="1"/>
        </w:rPr>
        <w:t xml:space="preserve">madhësia e grantit </w:t>
      </w:r>
      <w:r w:rsidR="00B069B7" w:rsidRPr="00C80EE9">
        <w:rPr>
          <w:bdr w:val="none" w:sz="0" w:space="0" w:color="auto" w:frame="1"/>
        </w:rPr>
        <w:t xml:space="preserve">të jetë </w:t>
      </w:r>
      <w:r w:rsidR="00DF6E2B" w:rsidRPr="00C80EE9">
        <w:rPr>
          <w:bdr w:val="none" w:sz="0" w:space="0" w:color="auto" w:frame="1"/>
        </w:rPr>
        <w:t>relative dhe tërheqëse për të nxitur pjesëmarrjen.</w:t>
      </w:r>
    </w:p>
    <w:p w14:paraId="5D244579" w14:textId="7C9FE64E" w:rsidR="00DF6E2B" w:rsidRPr="00C80EE9" w:rsidRDefault="00DF6E2B" w:rsidP="000053CA">
      <w:pPr>
        <w:pStyle w:val="AAAAATEXXXX"/>
      </w:pPr>
      <w:r w:rsidRPr="00C80EE9">
        <w:t xml:space="preserve">Megjithatë është e rëndësishme të theksohet se qasja e granteve me bazë performancën është një nga instrumentet për të promovuar dhe përmirësuar funksionimin dhe efektivitetin e punës së qeverisjes vendore. Ky instrument duhet të mbështetet dhe koordinohet me masa të tjera, si reformat ligjore, fiskale dhe institucionale, kapacitetet dhe aftësitë teknike dhe profesionale të </w:t>
      </w:r>
      <w:r w:rsidR="00A94902" w:rsidRPr="00C80EE9">
        <w:t>ekip</w:t>
      </w:r>
      <w:r w:rsidRPr="00C80EE9">
        <w:t>it vendor, por dhe atij qendror në lidhje me hartimin, zbatimin, monitorimin dhe përmirësimin e skemës së treguesve dhe incentivave.</w:t>
      </w:r>
    </w:p>
    <w:p w14:paraId="08EEB04E" w14:textId="6807BAAF" w:rsidR="00A96EF0" w:rsidRPr="00C80EE9" w:rsidRDefault="00DF6E2B" w:rsidP="000053CA">
      <w:pPr>
        <w:pStyle w:val="AAAAATEXXXX"/>
      </w:pPr>
      <w:r w:rsidRPr="00C80EE9">
        <w:t>Në këtë kuadër bashkitë do të mbështeten për ngritjen dhe funksionimin e njësive të performancës, përgjegjëse për implementimin e sistemit të performancës. Këto njësi duhet</w:t>
      </w:r>
      <w:r w:rsidR="000F4606" w:rsidRPr="00C80EE9">
        <w:t xml:space="preserve"> të </w:t>
      </w:r>
      <w:r w:rsidRPr="00C80EE9">
        <w:t xml:space="preserve">mbledhin dhe të japin informacion për ofrimin e shërbimeve në nivel vendor dhe mirëqeverisje jo vetëm për vendimmarrje më </w:t>
      </w:r>
      <w:r w:rsidR="00F31154" w:rsidRPr="00C80EE9">
        <w:t>efic</w:t>
      </w:r>
      <w:r w:rsidR="00AF02A1">
        <w:t>i</w:t>
      </w:r>
      <w:r w:rsidRPr="00C80EE9">
        <w:t>ente menaxheriale të administratës, por edhe për të ushqyer debatin me këshillat bashkiakë, nivelin vendor e qendror dhe përfshirjen e qytetarëve në vendimmarrje.</w:t>
      </w:r>
      <w:r w:rsidR="004A3E98" w:rsidRPr="00C80EE9">
        <w:t xml:space="preserve"> </w:t>
      </w:r>
      <w:r w:rsidRPr="00C80EE9">
        <w:t xml:space="preserve">Stabilizimi i kësaj strukture do të mbështetet nga AMVV me udhëzime orientuese dhe duke ofruar asistencën e nevojshme nëpërmjet krijimit të një </w:t>
      </w:r>
      <w:r w:rsidRPr="00C80EE9">
        <w:rPr>
          <w:i/>
          <w:iCs/>
        </w:rPr>
        <w:t>help desk</w:t>
      </w:r>
      <w:r w:rsidR="00E54675" w:rsidRPr="00C80EE9">
        <w:rPr>
          <w:i/>
          <w:iCs/>
        </w:rPr>
        <w:t>-u</w:t>
      </w:r>
      <w:r w:rsidRPr="00C80EE9">
        <w:t xml:space="preserve"> pranë saj, të koordinuar ngushtësisht me Ministrinë e Financave, Ministrin</w:t>
      </w:r>
      <w:r w:rsidR="00E54675" w:rsidRPr="00C80EE9">
        <w:t>ë</w:t>
      </w:r>
      <w:r w:rsidRPr="00C80EE9">
        <w:t xml:space="preserve"> e Shtetit për Standardet dhe Shoqatat Vendore.</w:t>
      </w:r>
      <w:bookmarkEnd w:id="43"/>
    </w:p>
    <w:p w14:paraId="0A32ACE0" w14:textId="4C8D6926" w:rsidR="00372B99" w:rsidRPr="00AF02A1" w:rsidRDefault="006F4780" w:rsidP="000053CA">
      <w:pPr>
        <w:pStyle w:val="AAAAATEXXXX"/>
        <w:rPr>
          <w:i/>
        </w:rPr>
      </w:pPr>
      <w:bookmarkStart w:id="51" w:name="_Toc131157179"/>
      <w:r w:rsidRPr="00AF02A1">
        <w:rPr>
          <w:i/>
        </w:rPr>
        <w:t>Qëllimi politik</w:t>
      </w:r>
      <w:r w:rsidR="0026511E" w:rsidRPr="00AF02A1">
        <w:rPr>
          <w:i/>
        </w:rPr>
        <w:t xml:space="preserve"> 3</w:t>
      </w:r>
      <w:r w:rsidR="00AF02A1" w:rsidRPr="00AF02A1">
        <w:rPr>
          <w:i/>
        </w:rPr>
        <w:t>:</w:t>
      </w:r>
      <w:r w:rsidR="00796C50" w:rsidRPr="00AF02A1">
        <w:rPr>
          <w:i/>
        </w:rPr>
        <w:t xml:space="preserve"> </w:t>
      </w:r>
      <w:r w:rsidR="00AF02A1" w:rsidRPr="00AF02A1">
        <w:rPr>
          <w:i/>
        </w:rPr>
        <w:t>z</w:t>
      </w:r>
      <w:r w:rsidR="00441C98" w:rsidRPr="00AF02A1">
        <w:rPr>
          <w:i/>
        </w:rPr>
        <w:t>gjerim</w:t>
      </w:r>
      <w:r w:rsidR="00E54675" w:rsidRPr="00AF02A1">
        <w:rPr>
          <w:i/>
        </w:rPr>
        <w:t>i</w:t>
      </w:r>
      <w:r w:rsidR="00441C98" w:rsidRPr="00AF02A1">
        <w:rPr>
          <w:i/>
        </w:rPr>
        <w:t xml:space="preserve"> i qeverisjes digjitale në nivel vendor për të ofruar shërbime dhe programe qeveritare në mënyrë më </w:t>
      </w:r>
      <w:r w:rsidR="00F31154" w:rsidRPr="00AF02A1">
        <w:rPr>
          <w:i/>
        </w:rPr>
        <w:t>efic</w:t>
      </w:r>
      <w:r w:rsidR="00441C98" w:rsidRPr="00AF02A1">
        <w:rPr>
          <w:i/>
        </w:rPr>
        <w:t>ente, transparente dhe me kosto efektive</w:t>
      </w:r>
      <w:bookmarkEnd w:id="51"/>
    </w:p>
    <w:p w14:paraId="7E04B3F7" w14:textId="41B04F74" w:rsidR="006B3EA4" w:rsidRPr="00C80EE9" w:rsidRDefault="006B3EA4" w:rsidP="000053CA">
      <w:pPr>
        <w:pStyle w:val="AAAAATEXXXX"/>
      </w:pPr>
      <w:r w:rsidRPr="00C80EE9">
        <w:rPr>
          <w:i/>
          <w:iCs/>
        </w:rPr>
        <w:t>E-qeverisja</w:t>
      </w:r>
      <w:r w:rsidRPr="00C80EE9">
        <w:t xml:space="preserve"> është menduar si një mënyrë për të rritur efektivitetin administrativ, sikurse edhe sjell përfitime si promovimi i vlerave demokratike dhe përfshirja e qytetarëve</w:t>
      </w:r>
      <w:r w:rsidR="009471B5" w:rsidRPr="00C80EE9">
        <w:rPr>
          <w:rStyle w:val="FootnoteReference"/>
        </w:rPr>
        <w:footnoteReference w:id="33"/>
      </w:r>
      <w:r w:rsidRPr="00C80EE9">
        <w:t xml:space="preserve">. Digjitalizimi i lejon qeveritë të veprojnë me transparencë dhe efikasitet më të madh. Në epokën digjitale, përdorimi i teknologjisë së informacionit ka potencial për të përmirësuar cilësinë e shërbimit publik, si në nivel qendror, ashtu edhe atë vendor. </w:t>
      </w:r>
    </w:p>
    <w:p w14:paraId="1578F535" w14:textId="415239B2" w:rsidR="006B3EA4" w:rsidRPr="00C80EE9" w:rsidRDefault="006B3EA4" w:rsidP="000053CA">
      <w:pPr>
        <w:pStyle w:val="AAAAATEXXXX"/>
      </w:pPr>
      <w:r w:rsidRPr="00C80EE9">
        <w:t xml:space="preserve">Në dekadën e fundit, Shqipëria ka investuar gjithnjë e më shumë në krijimin e një strukture dhe kulture solide të qeverisjes elektronike, me implikime të drejtpërdrejta në transformimin e kanaleve të ofrimit të shërbimeve publike. Qeveritë kanë treguar një angazhim të palëkundur për të avancuar drejt shërbimeve </w:t>
      </w:r>
      <w:r w:rsidR="00812180" w:rsidRPr="00C80EE9">
        <w:rPr>
          <w:i/>
          <w:iCs/>
        </w:rPr>
        <w:t>online</w:t>
      </w:r>
      <w:r w:rsidRPr="00C80EE9">
        <w:t xml:space="preserve">. Si rezultat, </w:t>
      </w:r>
      <w:r w:rsidRPr="00C80EE9">
        <w:rPr>
          <w:i/>
          <w:iCs/>
        </w:rPr>
        <w:t>e-</w:t>
      </w:r>
      <w:r w:rsidR="00633B1C" w:rsidRPr="00C80EE9">
        <w:rPr>
          <w:i/>
          <w:iCs/>
        </w:rPr>
        <w:t>qeverisja</w:t>
      </w:r>
      <w:r w:rsidR="00633B1C" w:rsidRPr="00C80EE9">
        <w:t xml:space="preserve"> </w:t>
      </w:r>
      <w:r w:rsidRPr="00C80EE9">
        <w:t xml:space="preserve">është sot një realitet i prekshëm në Shqipëri. Portali i shërbimeve </w:t>
      </w:r>
      <w:r w:rsidR="00812180" w:rsidRPr="00C80EE9">
        <w:rPr>
          <w:i/>
          <w:iCs/>
        </w:rPr>
        <w:t>online</w:t>
      </w:r>
      <w:r w:rsidRPr="00C80EE9">
        <w:t xml:space="preserve"> (e-Albania) tani ofron deri në 1,227 shërbime publike </w:t>
      </w:r>
      <w:r w:rsidR="00812180" w:rsidRPr="00C80EE9">
        <w:rPr>
          <w:i/>
          <w:iCs/>
        </w:rPr>
        <w:t>online</w:t>
      </w:r>
      <w:r w:rsidRPr="00C80EE9">
        <w:t xml:space="preserve"> ose rreth 95% </w:t>
      </w:r>
      <w:r w:rsidR="00633B1C" w:rsidRPr="00C80EE9">
        <w:t xml:space="preserve">të </w:t>
      </w:r>
      <w:r w:rsidRPr="00C80EE9">
        <w:t>gjithë shërbimeve publike të shtetit shqiptar, nga vetëm 14 shërbime të ofruara me fillimin e ndryshimit digjital rreth një dekadë më parë.</w:t>
      </w:r>
    </w:p>
    <w:p w14:paraId="5C63AA13" w14:textId="267CB68A" w:rsidR="006B3EA4" w:rsidRPr="00C80EE9" w:rsidRDefault="006B3EA4" w:rsidP="000053CA">
      <w:pPr>
        <w:pStyle w:val="AAAAATEXXXX"/>
      </w:pPr>
      <w:r w:rsidRPr="00C80EE9">
        <w:t>Pas shërbimeve elektronike të ofruara qëndron një arkitekturë komplekse, Platforma Qeveritare e Ndërveprimit, e cila është arkitektura bazë që mundëson ndërlidhjen e regjistrave elektronikë me njëri-tjetrin dhe shkëmbimin e të dhënave në kohë reale. Deri më sot janë 58 regjistra elektronikë, të cilët ndërveprojnë me njëri-tjetrin në kohë reale, duke bërë që mesatarisht 66% e formularit të aplikimit të plotësohet automatikisht në e-Albania, duke shkurtuar kohën e dhënies së shërbimit dhe duke thjeshtuar më tej procedurat.</w:t>
      </w:r>
      <w:r w:rsidR="00703A3C" w:rsidRPr="00C80EE9">
        <w:t xml:space="preserve"> Teknologjia digjitale është një forcë themelore për ndryshimin në këtë shekull, duke riformuar ekonomitë, qeverinë dhe shoqërinë civile – duke ndikuar kështu pothuajse në çdo aspekt të zhvillimit. </w:t>
      </w:r>
    </w:p>
    <w:p w14:paraId="7680811A" w14:textId="1F97D989" w:rsidR="006B3EA4" w:rsidRPr="00C80EE9" w:rsidRDefault="00703A3C" w:rsidP="000053CA">
      <w:pPr>
        <w:pStyle w:val="AAAAATEXXXX"/>
      </w:pPr>
      <w:r w:rsidRPr="00C80EE9">
        <w:t>Në këtë kuadër që prej</w:t>
      </w:r>
      <w:r w:rsidR="00403630" w:rsidRPr="00C80EE9">
        <w:t xml:space="preserve"> </w:t>
      </w:r>
      <w:r w:rsidR="006B3EA4" w:rsidRPr="00C80EE9">
        <w:t xml:space="preserve">1 janar 2020 </w:t>
      </w:r>
      <w:r w:rsidRPr="00C80EE9">
        <w:t xml:space="preserve">qeveria qendrore ka shpallur vizionin e saj mbi transformimin </w:t>
      </w:r>
      <w:r w:rsidR="009471B5" w:rsidRPr="00C80EE9">
        <w:t>rrënjësor</w:t>
      </w:r>
      <w:r w:rsidRPr="00C80EE9">
        <w:t xml:space="preserve"> digjital</w:t>
      </w:r>
      <w:r w:rsidR="000F4606" w:rsidRPr="00C80EE9">
        <w:t xml:space="preserve"> të </w:t>
      </w:r>
      <w:r w:rsidR="009471B5" w:rsidRPr="00C80EE9">
        <w:t>shërbimeve</w:t>
      </w:r>
      <w:r w:rsidRPr="00C80EE9">
        <w:t xml:space="preserve">, ku me impakt kryesor </w:t>
      </w:r>
      <w:r w:rsidR="006B3EA4" w:rsidRPr="00C80EE9">
        <w:t xml:space="preserve">ishte </w:t>
      </w:r>
      <w:r w:rsidR="009471B5" w:rsidRPr="00C80EE9">
        <w:t>vendimmarrja</w:t>
      </w:r>
      <w:r w:rsidRPr="00C80EE9">
        <w:t xml:space="preserve"> q</w:t>
      </w:r>
      <w:r w:rsidR="009471B5" w:rsidRPr="00C80EE9">
        <w:t>ë</w:t>
      </w:r>
      <w:r w:rsidRPr="00C80EE9">
        <w:t xml:space="preserve"> kalonte </w:t>
      </w:r>
      <w:r w:rsidR="009471B5" w:rsidRPr="00C80EE9">
        <w:t>barrën</w:t>
      </w:r>
      <w:r w:rsidRPr="00C80EE9">
        <w:t xml:space="preserve"> </w:t>
      </w:r>
      <w:r w:rsidR="005D023A" w:rsidRPr="00C80EE9">
        <w:t xml:space="preserve">e </w:t>
      </w:r>
      <w:r w:rsidRPr="00C80EE9">
        <w:t xml:space="preserve">mbledhjes së </w:t>
      </w:r>
      <w:r w:rsidR="009471B5" w:rsidRPr="00C80EE9">
        <w:t>dokumenteve</w:t>
      </w:r>
      <w:r w:rsidR="006B3EA4" w:rsidRPr="00C80EE9">
        <w:t xml:space="preserve"> shtetërore që kërkohen </w:t>
      </w:r>
      <w:r w:rsidRPr="00C80EE9">
        <w:t xml:space="preserve">për </w:t>
      </w:r>
      <w:r w:rsidR="009471B5" w:rsidRPr="00C80EE9">
        <w:t>shërbimet</w:t>
      </w:r>
      <w:r w:rsidR="00403630" w:rsidRPr="00C80EE9">
        <w:t xml:space="preserve"> </w:t>
      </w:r>
      <w:r w:rsidRPr="00C80EE9">
        <w:t xml:space="preserve">tek administrata, duke </w:t>
      </w:r>
      <w:r w:rsidR="009471B5" w:rsidRPr="00C80EE9">
        <w:t>lehtësuar</w:t>
      </w:r>
      <w:r w:rsidR="00403630" w:rsidRPr="00C80EE9">
        <w:t xml:space="preserve"> </w:t>
      </w:r>
      <w:r w:rsidR="006B3EA4" w:rsidRPr="00C80EE9">
        <w:t>qytetarët</w:t>
      </w:r>
      <w:r w:rsidRPr="00C80EE9">
        <w:t xml:space="preserve"> nga ecejaket </w:t>
      </w:r>
      <w:r w:rsidR="005D023A" w:rsidRPr="00C80EE9">
        <w:t xml:space="preserve">nëpër </w:t>
      </w:r>
      <w:r w:rsidRPr="00C80EE9">
        <w:t>institucione</w:t>
      </w:r>
      <w:r w:rsidR="000F4606" w:rsidRPr="00C80EE9">
        <w:t xml:space="preserve"> të </w:t>
      </w:r>
      <w:r w:rsidRPr="00C80EE9">
        <w:t xml:space="preserve">ndryshme. </w:t>
      </w:r>
      <w:r w:rsidR="006B3EA4" w:rsidRPr="00C80EE9">
        <w:t>Sistemi i Qarkullimit të Dokumenteve me Nënshkrim Elektronik (SQDNE)</w:t>
      </w:r>
      <w:r w:rsidR="00403630" w:rsidRPr="00C80EE9">
        <w:t xml:space="preserve"> </w:t>
      </w:r>
      <w:r w:rsidR="009471B5" w:rsidRPr="00C80EE9">
        <w:t>është</w:t>
      </w:r>
      <w:r w:rsidR="00A2068F" w:rsidRPr="00C80EE9">
        <w:t xml:space="preserve"> nj</w:t>
      </w:r>
      <w:r w:rsidR="009471B5" w:rsidRPr="00C80EE9">
        <w:t>ë</w:t>
      </w:r>
      <w:r w:rsidR="00A2068F" w:rsidRPr="00C80EE9">
        <w:t xml:space="preserve"> </w:t>
      </w:r>
      <w:r w:rsidR="009471B5" w:rsidRPr="00C80EE9">
        <w:t>tjetër</w:t>
      </w:r>
      <w:r w:rsidR="00A2068F" w:rsidRPr="00C80EE9">
        <w:t xml:space="preserve"> </w:t>
      </w:r>
      <w:r w:rsidR="009471B5" w:rsidRPr="00C80EE9">
        <w:t>lehtësi</w:t>
      </w:r>
      <w:r w:rsidR="00A2068F" w:rsidRPr="00C80EE9">
        <w:t xml:space="preserve"> </w:t>
      </w:r>
      <w:r w:rsidR="005D023A" w:rsidRPr="00C80EE9">
        <w:t>që</w:t>
      </w:r>
      <w:r w:rsidR="00A2068F" w:rsidRPr="00C80EE9">
        <w:t xml:space="preserve"> </w:t>
      </w:r>
      <w:r w:rsidR="009471B5" w:rsidRPr="00C80EE9">
        <w:t>shërben</w:t>
      </w:r>
      <w:r w:rsidRPr="00C80EE9">
        <w:t xml:space="preserve"> </w:t>
      </w:r>
      <w:r w:rsidR="006B3EA4" w:rsidRPr="00C80EE9">
        <w:t>për të shkëmbyer elektronikisht të gjitha dokumentet shoqëruese shtetërore që lidhen me kërkesën për shërbim të një qytetari apo biznesi, duke i transmetuar ato me nënshkrim elektronik</w:t>
      </w:r>
      <w:r w:rsidR="00A2068F" w:rsidRPr="00C80EE9">
        <w:t xml:space="preserve"> </w:t>
      </w:r>
      <w:r w:rsidR="007C3965" w:rsidRPr="00C80EE9">
        <w:t xml:space="preserve">dhe </w:t>
      </w:r>
      <w:r w:rsidR="00A2068F" w:rsidRPr="00C80EE9">
        <w:t xml:space="preserve">duke siguruar gjithashtu </w:t>
      </w:r>
      <w:r w:rsidR="006B3EA4" w:rsidRPr="00C80EE9">
        <w:t>gjurm</w:t>
      </w:r>
      <w:r w:rsidR="00A2068F" w:rsidRPr="00C80EE9">
        <w:t>ueshmërinë</w:t>
      </w:r>
      <w:r w:rsidR="006C418C" w:rsidRPr="00C80EE9">
        <w:t xml:space="preserve"> të</w:t>
      </w:r>
      <w:r w:rsidR="006B3EA4" w:rsidRPr="00C80EE9">
        <w:t xml:space="preserve"> procesi</w:t>
      </w:r>
      <w:r w:rsidR="007C3965" w:rsidRPr="00C80EE9">
        <w:t>t</w:t>
      </w:r>
      <w:r w:rsidR="006C418C" w:rsidRPr="00C80EE9">
        <w:t xml:space="preserve"> të</w:t>
      </w:r>
      <w:r w:rsidR="006B3EA4" w:rsidRPr="00C80EE9">
        <w:t xml:space="preserve"> kërkesës për shërbim gjatë gjithë ciklit.</w:t>
      </w:r>
      <w:r w:rsidR="00A2068F" w:rsidRPr="00C80EE9">
        <w:t xml:space="preserve"> Digjitalizimi i ofrimit të </w:t>
      </w:r>
      <w:r w:rsidR="009471B5" w:rsidRPr="00C80EE9">
        <w:t>shërbimeve</w:t>
      </w:r>
      <w:r w:rsidR="00A2068F" w:rsidRPr="00C80EE9">
        <w:t xml:space="preserve"> përbën një mundësi të jashtëzakonshme për informimin e </w:t>
      </w:r>
      <w:r w:rsidR="009471B5" w:rsidRPr="00C80EE9">
        <w:t>vendimmarrjes</w:t>
      </w:r>
      <w:r w:rsidR="00A2068F" w:rsidRPr="00C80EE9">
        <w:t xml:space="preserve"> dhe </w:t>
      </w:r>
      <w:r w:rsidR="007C3965" w:rsidRPr="00C80EE9">
        <w:t xml:space="preserve">monitorimn e </w:t>
      </w:r>
      <w:r w:rsidR="00A2068F" w:rsidRPr="00C80EE9">
        <w:t>performanc</w:t>
      </w:r>
      <w:r w:rsidR="00943F24" w:rsidRPr="00C80EE9">
        <w:t>ë</w:t>
      </w:r>
      <w:r w:rsidR="00A2068F" w:rsidRPr="00C80EE9">
        <w:t>s institucionale</w:t>
      </w:r>
      <w:r w:rsidR="00943F24" w:rsidRPr="00C80EE9">
        <w:t xml:space="preserve">, </w:t>
      </w:r>
      <w:r w:rsidR="00F31154" w:rsidRPr="00C80EE9">
        <w:t>efic</w:t>
      </w:r>
      <w:r w:rsidR="00D031B5">
        <w:t>i</w:t>
      </w:r>
      <w:r w:rsidR="00943F24" w:rsidRPr="00C80EE9">
        <w:t>encën e proceseve dhe procedurave të di</w:t>
      </w:r>
      <w:r w:rsidR="009471B5" w:rsidRPr="00C80EE9">
        <w:t>z</w:t>
      </w:r>
      <w:r w:rsidR="00943F24" w:rsidRPr="00C80EE9">
        <w:t>enjuara dhe riinxhinierimin e tyre.</w:t>
      </w:r>
    </w:p>
    <w:p w14:paraId="3AE5B95B" w14:textId="6E1B6954" w:rsidR="006B3EA4" w:rsidRPr="00C80EE9" w:rsidRDefault="006B3EA4" w:rsidP="000053CA">
      <w:pPr>
        <w:pStyle w:val="AAAAATEXXXX"/>
      </w:pPr>
      <w:r w:rsidRPr="00C80EE9">
        <w:t xml:space="preserve">Me rritjen e numrit dhe vëllimit të shërbimeve </w:t>
      </w:r>
      <w:r w:rsidR="00812180" w:rsidRPr="00C80EE9">
        <w:rPr>
          <w:i/>
          <w:iCs/>
        </w:rPr>
        <w:t>online</w:t>
      </w:r>
      <w:r w:rsidRPr="00C80EE9">
        <w:t xml:space="preserve">, qeveria njoftoi mbylljen e zyrave të ofrimit të shërbimeve të qeverisë qendrore nga 1 maji 2022 dhe kalimin në modalitetin ekskluziv të ofrimit të shërbimeve </w:t>
      </w:r>
      <w:r w:rsidR="00812180" w:rsidRPr="00C80EE9">
        <w:rPr>
          <w:i/>
          <w:iCs/>
        </w:rPr>
        <w:t>online</w:t>
      </w:r>
      <w:r w:rsidRPr="00C80EE9">
        <w:t>, me vetëm disa përjashtime</w:t>
      </w:r>
      <w:r w:rsidR="00361EED" w:rsidRPr="00C80EE9">
        <w:t xml:space="preserve">, në të cilat prania </w:t>
      </w:r>
      <w:r w:rsidRPr="00C80EE9">
        <w:t xml:space="preserve">fizike ishte e pashmangshme. Ndërsa ky ndryshim </w:t>
      </w:r>
      <w:r w:rsidR="00A2068F" w:rsidRPr="00C80EE9">
        <w:t xml:space="preserve">është </w:t>
      </w:r>
      <w:r w:rsidR="009471B5" w:rsidRPr="00C80EE9">
        <w:t>mundësuar</w:t>
      </w:r>
      <w:r w:rsidR="00A2068F" w:rsidRPr="00C80EE9">
        <w:t xml:space="preserve"> </w:t>
      </w:r>
      <w:r w:rsidRPr="00C80EE9">
        <w:t xml:space="preserve">aktualisht nëpërmjet e-Albania si porta e centralizuar e qeverisë për ofrimin e shërbimeve publike të qeverisë qendrore për qytetarët dhe bizneset me akses 24/7, situata është e ndryshme për shërbimet publike të ofruara nga </w:t>
      </w:r>
      <w:r w:rsidR="006C418C" w:rsidRPr="00C80EE9">
        <w:t>qeverisja</w:t>
      </w:r>
      <w:r w:rsidRPr="00C80EE9">
        <w:t xml:space="preserve"> vendor</w:t>
      </w:r>
      <w:r w:rsidR="006C418C" w:rsidRPr="00C80EE9">
        <w:t>e</w:t>
      </w:r>
      <w:r w:rsidRPr="00C80EE9">
        <w:t>. Sot bashkitë operojnë me sisteme të ndryshme gjysmë të automatizuara për ofrimin e shërbimeve, të paktën katër lloje zyrash me një ndalesë që aksesohen fizikisht nga qytetarët dhe bizneset. Këto sisteme nuk kanë zëvendësuar plotësisht ofrimin e shërbimit manual konvencional dhe në përgjithësi janë pak ose aspak të integruar</w:t>
      </w:r>
      <w:r w:rsidR="006634A1" w:rsidRPr="00C80EE9">
        <w:t>a</w:t>
      </w:r>
      <w:r w:rsidRPr="00C80EE9">
        <w:t xml:space="preserve"> ose të lidhur</w:t>
      </w:r>
      <w:r w:rsidR="006634A1" w:rsidRPr="00C80EE9">
        <w:t>a</w:t>
      </w:r>
      <w:r w:rsidRPr="00C80EE9">
        <w:t xml:space="preserve"> me sistemet qeveritare dhe janë të cenueshm</w:t>
      </w:r>
      <w:r w:rsidR="006634A1" w:rsidRPr="00C80EE9">
        <w:t>e</w:t>
      </w:r>
      <w:r w:rsidRPr="00C80EE9">
        <w:t xml:space="preserve"> për sa i përket sigurisë së infrastrukturës së fortë</w:t>
      </w:r>
      <w:r w:rsidR="00BF58F9">
        <w:t>/</w:t>
      </w:r>
      <w:r w:rsidRPr="00C80EE9">
        <w:t>të butë. Ekzistojnë vetëm disa praktika të mira në këtë nivel, siç është rasti i lejeve elektronike për ndërtime, të cilat janë funksionale që nga viti 2016 në të 61 bashkitë përmes një sistemi të qendërzuar multifunksional të qeverisë qendrore.</w:t>
      </w:r>
    </w:p>
    <w:p w14:paraId="1A04BC17" w14:textId="520DDB3D" w:rsidR="006B3EA4" w:rsidRPr="00C80EE9" w:rsidRDefault="006634A1" w:rsidP="000053CA">
      <w:pPr>
        <w:pStyle w:val="AAAAATEXXXX"/>
      </w:pPr>
      <w:r w:rsidRPr="00C80EE9">
        <w:t xml:space="preserve">Përparimi </w:t>
      </w:r>
      <w:r w:rsidR="006B3EA4" w:rsidRPr="00C80EE9">
        <w:t xml:space="preserve">i nivelit qendror mund të jetë një levë dhe mundësi thelbësore për të filluar integrimin e nivelit të dytë të qeverisjes në reformat e përgjithshme të transformimit digjital. Zvogëlimi i diferencave digjitale midis dy niveleve të qeverisjes kërkon një qasje graduale që </w:t>
      </w:r>
      <w:r w:rsidR="00A2068F" w:rsidRPr="00C80EE9">
        <w:t xml:space="preserve">adreson sfidat e </w:t>
      </w:r>
      <w:r w:rsidR="006B3EA4" w:rsidRPr="00C80EE9">
        <w:t>kapacitete</w:t>
      </w:r>
      <w:r w:rsidR="00A2068F" w:rsidRPr="00C80EE9">
        <w:t xml:space="preserve">ve </w:t>
      </w:r>
      <w:r w:rsidR="006B3EA4" w:rsidRPr="00C80EE9">
        <w:t>ekzistuese njerëzore dhe infrastrukturore</w:t>
      </w:r>
      <w:r w:rsidRPr="00C80EE9">
        <w:t>,</w:t>
      </w:r>
      <w:r w:rsidR="006B3EA4" w:rsidRPr="00C80EE9">
        <w:t xml:space="preserve"> </w:t>
      </w:r>
      <w:r w:rsidR="009471B5" w:rsidRPr="00C80EE9">
        <w:t>ndërsa</w:t>
      </w:r>
      <w:r w:rsidR="00A2068F" w:rsidRPr="00C80EE9">
        <w:t xml:space="preserve"> </w:t>
      </w:r>
      <w:r w:rsidR="006B3EA4" w:rsidRPr="00C80EE9">
        <w:t>përparon në mënyrë graduale dhe të qëndrueshme në një fazë më të lartë të sistemeve, infrastrukturës dhe kapaciteteve për të shfrytëzuar inovacionet e mundshme</w:t>
      </w:r>
      <w:r w:rsidR="00A2068F" w:rsidRPr="00C80EE9">
        <w:t xml:space="preserve"> duke mbajtur në </w:t>
      </w:r>
      <w:r w:rsidR="009471B5" w:rsidRPr="00C80EE9">
        <w:t>vëmendje</w:t>
      </w:r>
      <w:r w:rsidR="00A2068F" w:rsidRPr="00C80EE9">
        <w:t xml:space="preserve"> parësore përfituesin e </w:t>
      </w:r>
      <w:r w:rsidR="009471B5" w:rsidRPr="00C80EE9">
        <w:t>shërbimeve</w:t>
      </w:r>
      <w:r w:rsidR="00A2068F" w:rsidRPr="00C80EE9">
        <w:t xml:space="preserve"> dhe sigurimin e </w:t>
      </w:r>
      <w:r w:rsidRPr="00C80EE9">
        <w:t>eksesit,</w:t>
      </w:r>
      <w:r w:rsidR="00A2068F" w:rsidRPr="00C80EE9">
        <w:t xml:space="preserve"> në </w:t>
      </w:r>
      <w:r w:rsidRPr="00C80EE9">
        <w:t xml:space="preserve">mënyrë </w:t>
      </w:r>
      <w:r w:rsidR="00A2068F" w:rsidRPr="00C80EE9">
        <w:t>q</w:t>
      </w:r>
      <w:r w:rsidR="009471B5" w:rsidRPr="00C80EE9">
        <w:t>ë</w:t>
      </w:r>
      <w:r w:rsidR="00A2068F" w:rsidRPr="00C80EE9">
        <w:t xml:space="preserve"> </w:t>
      </w:r>
      <w:r w:rsidR="00CB6207">
        <w:t>“</w:t>
      </w:r>
      <w:r w:rsidR="00A2068F" w:rsidRPr="00C80EE9">
        <w:t>askush të mos mbetet pas</w:t>
      </w:r>
      <w:r w:rsidR="00CB6207">
        <w:t>”</w:t>
      </w:r>
      <w:r w:rsidRPr="00C80EE9">
        <w:t xml:space="preserve"> (</w:t>
      </w:r>
      <w:r w:rsidR="009471B5" w:rsidRPr="00C80EE9">
        <w:rPr>
          <w:i/>
          <w:iCs/>
        </w:rPr>
        <w:t>l</w:t>
      </w:r>
      <w:r w:rsidR="00A2068F" w:rsidRPr="00C80EE9">
        <w:rPr>
          <w:i/>
          <w:iCs/>
        </w:rPr>
        <w:t xml:space="preserve">eave no one </w:t>
      </w:r>
      <w:r w:rsidRPr="00C80EE9">
        <w:rPr>
          <w:i/>
          <w:iCs/>
        </w:rPr>
        <w:t>behind</w:t>
      </w:r>
      <w:r w:rsidRPr="00C80EE9">
        <w:t>)</w:t>
      </w:r>
      <w:r w:rsidR="009471B5" w:rsidRPr="00C80EE9">
        <w:t>.</w:t>
      </w:r>
    </w:p>
    <w:p w14:paraId="3BDBE59E" w14:textId="385572F5" w:rsidR="006B3EA4" w:rsidRPr="00D031B5" w:rsidRDefault="006B3EA4" w:rsidP="000053CA">
      <w:pPr>
        <w:pStyle w:val="AAAAATEXXXX"/>
        <w:rPr>
          <w:i/>
        </w:rPr>
      </w:pPr>
      <w:r w:rsidRPr="00D031B5">
        <w:rPr>
          <w:i/>
        </w:rPr>
        <w:t>Objektivat specifikë</w:t>
      </w:r>
    </w:p>
    <w:p w14:paraId="37A662BF" w14:textId="4688D62D" w:rsidR="00496BA0" w:rsidRPr="00C80EE9" w:rsidRDefault="00496BA0" w:rsidP="000053CA">
      <w:pPr>
        <w:pStyle w:val="AAAAATEXXXX"/>
      </w:pPr>
      <w:r w:rsidRPr="00C80EE9">
        <w:t>Strategjia synon të adresojë nevojën për mbështetjen e proceseve të ndryshimit</w:t>
      </w:r>
      <w:r w:rsidR="00BF58F9">
        <w:t>/</w:t>
      </w:r>
      <w:r w:rsidRPr="00C80EE9">
        <w:t xml:space="preserve">inovacionit nëpërmjet rezultateve tashmë të arritura (ngritjen e një rrjeti prej 52 zyrave me një ndalesë bashkiake), shoqëruar me një njohuri të thellë të kontekstit përkatës në këtë fushë. Më konkretisht, synohet të forcohet efektiviteti dhe efikasiteti i qeverisjes vendore përmes konsolidimit të sistemeve, standardeve dhe kapaciteteve organizative në vend, zgjerimit dhe mbështetjes së inovacionit dhe praktikave më të mira të ofrimit të shërbimeve, nëpërmjet objektivave të mëposhtëm: </w:t>
      </w:r>
    </w:p>
    <w:p w14:paraId="2C0268DF" w14:textId="5D1FCC05" w:rsidR="000053CA" w:rsidRPr="00C80EE9" w:rsidRDefault="000053CA" w:rsidP="000053CA">
      <w:pPr>
        <w:pStyle w:val="AAAAATEXXXX"/>
        <w:ind w:firstLine="0"/>
        <w:jc w:val="center"/>
        <w:rPr>
          <w:b/>
        </w:rPr>
      </w:pPr>
      <w:r w:rsidRPr="00C80EE9">
        <w:rPr>
          <w:noProof/>
          <w:lang w:val="en-US"/>
        </w:rPr>
        <w:drawing>
          <wp:inline distT="0" distB="0" distL="0" distR="0" wp14:anchorId="27E2D6C7" wp14:editId="122C0CD8">
            <wp:extent cx="5898299" cy="175995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1256" t="41271" r="35829" b="34022"/>
                    <a:stretch/>
                  </pic:blipFill>
                  <pic:spPr bwMode="auto">
                    <a:xfrm>
                      <a:off x="0" y="0"/>
                      <a:ext cx="5906502" cy="1762403"/>
                    </a:xfrm>
                    <a:prstGeom prst="rect">
                      <a:avLst/>
                    </a:prstGeom>
                    <a:ln>
                      <a:noFill/>
                    </a:ln>
                    <a:extLst>
                      <a:ext uri="{53640926-AAD7-44D8-BBD7-CCE9431645EC}">
                        <a14:shadowObscured xmlns:a14="http://schemas.microsoft.com/office/drawing/2010/main"/>
                      </a:ext>
                    </a:extLst>
                  </pic:spPr>
                </pic:pic>
              </a:graphicData>
            </a:graphic>
          </wp:inline>
        </w:drawing>
      </w:r>
    </w:p>
    <w:p w14:paraId="16A5AB91" w14:textId="3CC32754" w:rsidR="00496BA0" w:rsidRPr="00D066FB" w:rsidRDefault="00AA5DC1" w:rsidP="000053CA">
      <w:pPr>
        <w:pStyle w:val="AAAAATEXXXX"/>
      </w:pPr>
      <w:r w:rsidRPr="00D066FB">
        <w:t xml:space="preserve">- </w:t>
      </w:r>
      <w:r w:rsidR="00496BA0" w:rsidRPr="00D066FB">
        <w:t>O</w:t>
      </w:r>
      <w:r w:rsidR="00085466" w:rsidRPr="00D066FB">
        <w:t xml:space="preserve">bjektivi specifik </w:t>
      </w:r>
      <w:r w:rsidR="00496BA0" w:rsidRPr="00D066FB">
        <w:t xml:space="preserve">3.1: </w:t>
      </w:r>
      <w:r w:rsidR="00D066FB" w:rsidRPr="00D066FB">
        <w:t>i</w:t>
      </w:r>
      <w:r w:rsidR="00496BA0" w:rsidRPr="00D066FB">
        <w:t>nformimi i vendimmarrjes dhe i rrugëtimit të niveleve dhe aktorëve të përfshirë në Transformimin Digjital të Qeverisjes Vendore.</w:t>
      </w:r>
    </w:p>
    <w:p w14:paraId="6CB3A7AC" w14:textId="18F78686" w:rsidR="00496BA0" w:rsidRPr="00D066FB" w:rsidRDefault="00AA5DC1" w:rsidP="000053CA">
      <w:pPr>
        <w:pStyle w:val="AAAAATEXXXX"/>
      </w:pPr>
      <w:r w:rsidRPr="00D066FB">
        <w:t xml:space="preserve">- </w:t>
      </w:r>
      <w:r w:rsidR="00496BA0" w:rsidRPr="00D066FB">
        <w:t>O</w:t>
      </w:r>
      <w:r w:rsidR="00085466" w:rsidRPr="00D066FB">
        <w:t xml:space="preserve">bjektivi specifik </w:t>
      </w:r>
      <w:r w:rsidR="00496BA0" w:rsidRPr="00D066FB">
        <w:t xml:space="preserve">3.2: </w:t>
      </w:r>
      <w:r w:rsidR="00D066FB" w:rsidRPr="00D066FB">
        <w:t xml:space="preserve">digjitalizimi </w:t>
      </w:r>
      <w:r w:rsidR="00496BA0" w:rsidRPr="00D066FB">
        <w:t>i ofrimit të shërbimeve vendore dhe integrimi në portalin</w:t>
      </w:r>
      <w:r w:rsidR="007F1606" w:rsidRPr="00D066FB">
        <w:t xml:space="preserve"> </w:t>
      </w:r>
      <w:r w:rsidR="00825C62" w:rsidRPr="00D066FB">
        <w:t xml:space="preserve"> </w:t>
      </w:r>
      <w:r w:rsidR="00496BA0" w:rsidRPr="00D066FB">
        <w:t>e-Albania.</w:t>
      </w:r>
    </w:p>
    <w:p w14:paraId="3A00912E" w14:textId="1C9CF22D" w:rsidR="006C6215" w:rsidRPr="00C80EE9" w:rsidRDefault="001261DF" w:rsidP="000053CA">
      <w:pPr>
        <w:pStyle w:val="AAAAATEXXXX"/>
        <w:rPr>
          <w:i/>
        </w:rPr>
      </w:pPr>
      <w:r w:rsidRPr="00C80EE9">
        <w:rPr>
          <w:i/>
        </w:rPr>
        <w:t>O</w:t>
      </w:r>
      <w:r w:rsidR="00085466" w:rsidRPr="00C80EE9">
        <w:rPr>
          <w:i/>
        </w:rPr>
        <w:t xml:space="preserve">bjektivi specifik </w:t>
      </w:r>
      <w:r w:rsidRPr="00C80EE9">
        <w:rPr>
          <w:i/>
        </w:rPr>
        <w:t xml:space="preserve">3.1: </w:t>
      </w:r>
      <w:r w:rsidR="00D066FB">
        <w:rPr>
          <w:i/>
        </w:rPr>
        <w:t>i</w:t>
      </w:r>
      <w:r w:rsidR="00B05137" w:rsidRPr="00C80EE9">
        <w:rPr>
          <w:i/>
        </w:rPr>
        <w:t xml:space="preserve">nformimi i </w:t>
      </w:r>
      <w:r w:rsidR="009471B5" w:rsidRPr="00C80EE9">
        <w:rPr>
          <w:i/>
        </w:rPr>
        <w:t>vendimmarrjes</w:t>
      </w:r>
      <w:r w:rsidR="00B05137" w:rsidRPr="00C80EE9">
        <w:rPr>
          <w:i/>
        </w:rPr>
        <w:t xml:space="preserve"> dhe </w:t>
      </w:r>
      <w:r w:rsidR="00EB4200" w:rsidRPr="00C80EE9">
        <w:rPr>
          <w:i/>
        </w:rPr>
        <w:t xml:space="preserve">i </w:t>
      </w:r>
      <w:r w:rsidR="009471B5" w:rsidRPr="00C80EE9">
        <w:rPr>
          <w:i/>
        </w:rPr>
        <w:t>rrugëtimit</w:t>
      </w:r>
      <w:r w:rsidR="00B05137" w:rsidRPr="00C80EE9">
        <w:rPr>
          <w:i/>
        </w:rPr>
        <w:t xml:space="preserve"> </w:t>
      </w:r>
      <w:r w:rsidR="00EB4200" w:rsidRPr="00C80EE9">
        <w:rPr>
          <w:i/>
        </w:rPr>
        <w:t xml:space="preserve">të </w:t>
      </w:r>
      <w:r w:rsidR="00B05137" w:rsidRPr="00C80EE9">
        <w:rPr>
          <w:i/>
        </w:rPr>
        <w:t xml:space="preserve">niveleve dhe </w:t>
      </w:r>
      <w:r w:rsidR="00EB4200" w:rsidRPr="00C80EE9">
        <w:rPr>
          <w:i/>
        </w:rPr>
        <w:t xml:space="preserve">aktorëve </w:t>
      </w:r>
      <w:r w:rsidR="00B05137" w:rsidRPr="00C80EE9">
        <w:rPr>
          <w:i/>
        </w:rPr>
        <w:t>t</w:t>
      </w:r>
      <w:r w:rsidR="00943F24" w:rsidRPr="00C80EE9">
        <w:rPr>
          <w:i/>
        </w:rPr>
        <w:t>ë</w:t>
      </w:r>
      <w:r w:rsidR="00B05137" w:rsidRPr="00C80EE9">
        <w:rPr>
          <w:i/>
        </w:rPr>
        <w:t xml:space="preserve"> </w:t>
      </w:r>
      <w:r w:rsidR="009471B5" w:rsidRPr="00C80EE9">
        <w:rPr>
          <w:i/>
        </w:rPr>
        <w:t>përfshirë</w:t>
      </w:r>
      <w:r w:rsidR="00B05137" w:rsidRPr="00C80EE9">
        <w:rPr>
          <w:i/>
        </w:rPr>
        <w:t xml:space="preserve"> n</w:t>
      </w:r>
      <w:r w:rsidR="006C6215" w:rsidRPr="00C80EE9">
        <w:rPr>
          <w:i/>
        </w:rPr>
        <w:t>ë</w:t>
      </w:r>
      <w:r w:rsidR="00B05137" w:rsidRPr="00C80EE9">
        <w:rPr>
          <w:i/>
        </w:rPr>
        <w:t xml:space="preserve"> </w:t>
      </w:r>
      <w:r w:rsidR="00874DCD" w:rsidRPr="00C80EE9">
        <w:rPr>
          <w:i/>
        </w:rPr>
        <w:t>Transformimin Digjital</w:t>
      </w:r>
      <w:r w:rsidR="000F4606" w:rsidRPr="00C80EE9">
        <w:rPr>
          <w:i/>
        </w:rPr>
        <w:t xml:space="preserve"> të </w:t>
      </w:r>
      <w:r w:rsidR="00874DCD" w:rsidRPr="00C80EE9">
        <w:rPr>
          <w:i/>
        </w:rPr>
        <w:t xml:space="preserve">Qeverisjes Vendore </w:t>
      </w:r>
    </w:p>
    <w:p w14:paraId="5177EDED" w14:textId="34E6B456" w:rsidR="00874DCD" w:rsidRPr="00C80EE9" w:rsidRDefault="00EA39DA" w:rsidP="000053CA">
      <w:pPr>
        <w:pStyle w:val="AAAAATEXXXX"/>
      </w:pPr>
      <w:r w:rsidRPr="00C80EE9">
        <w:rPr>
          <w:i/>
          <w:iCs/>
        </w:rPr>
        <w:t xml:space="preserve">Reforma e transformimit digjital në nivel vendor do të bazohet thelbësisht në evidenca </w:t>
      </w:r>
      <w:r w:rsidR="001F6151" w:rsidRPr="00C80EE9">
        <w:rPr>
          <w:i/>
          <w:iCs/>
        </w:rPr>
        <w:t>me qëllim</w:t>
      </w:r>
      <w:r w:rsidRPr="00C80EE9">
        <w:rPr>
          <w:i/>
          <w:iCs/>
        </w:rPr>
        <w:t xml:space="preserve"> </w:t>
      </w:r>
      <w:r w:rsidR="00874DCD" w:rsidRPr="00C80EE9">
        <w:rPr>
          <w:i/>
          <w:iCs/>
        </w:rPr>
        <w:t xml:space="preserve">që </w:t>
      </w:r>
      <w:r w:rsidRPr="00C80EE9">
        <w:rPr>
          <w:i/>
          <w:iCs/>
        </w:rPr>
        <w:t xml:space="preserve">të </w:t>
      </w:r>
      <w:r w:rsidR="00874DCD" w:rsidRPr="00C80EE9">
        <w:rPr>
          <w:i/>
          <w:iCs/>
        </w:rPr>
        <w:t>adresojë sfidat dhe</w:t>
      </w:r>
      <w:r w:rsidR="001F6151" w:rsidRPr="00C80EE9">
        <w:rPr>
          <w:i/>
          <w:iCs/>
        </w:rPr>
        <w:t xml:space="preserve"> të</w:t>
      </w:r>
      <w:r w:rsidR="00874DCD" w:rsidRPr="00C80EE9">
        <w:rPr>
          <w:i/>
          <w:iCs/>
        </w:rPr>
        <w:t xml:space="preserve"> kapit</w:t>
      </w:r>
      <w:r w:rsidR="001F6151" w:rsidRPr="00C80EE9">
        <w:rPr>
          <w:i/>
          <w:iCs/>
        </w:rPr>
        <w:t>alizohet</w:t>
      </w:r>
      <w:r w:rsidR="00874DCD" w:rsidRPr="00C80EE9">
        <w:rPr>
          <w:i/>
          <w:iCs/>
        </w:rPr>
        <w:t xml:space="preserve"> mbi mundë</w:t>
      </w:r>
      <w:r w:rsidR="00B05137" w:rsidRPr="00C80EE9">
        <w:rPr>
          <w:i/>
          <w:iCs/>
        </w:rPr>
        <w:t>s</w:t>
      </w:r>
      <w:r w:rsidR="00874DCD" w:rsidRPr="00C80EE9">
        <w:rPr>
          <w:i/>
          <w:iCs/>
        </w:rPr>
        <w:t xml:space="preserve">itë. </w:t>
      </w:r>
      <w:r w:rsidR="00874DCD" w:rsidRPr="00C80EE9">
        <w:t>Kjo</w:t>
      </w:r>
      <w:r w:rsidR="00874DCD" w:rsidRPr="00C80EE9">
        <w:rPr>
          <w:i/>
          <w:iCs/>
        </w:rPr>
        <w:t xml:space="preserve"> </w:t>
      </w:r>
      <w:r w:rsidR="00F30E50" w:rsidRPr="00C80EE9">
        <w:t xml:space="preserve">reformë </w:t>
      </w:r>
      <w:r w:rsidR="00B05137" w:rsidRPr="00C80EE9">
        <w:t>p</w:t>
      </w:r>
      <w:r w:rsidR="009471B5" w:rsidRPr="00C80EE9">
        <w:t>ë</w:t>
      </w:r>
      <w:r w:rsidR="00B05137" w:rsidRPr="00C80EE9">
        <w:t>rfshin nj</w:t>
      </w:r>
      <w:r w:rsidR="009471B5" w:rsidRPr="00C80EE9">
        <w:t>ë</w:t>
      </w:r>
      <w:r w:rsidR="00B05137" w:rsidRPr="00C80EE9">
        <w:t xml:space="preserve"> num</w:t>
      </w:r>
      <w:r w:rsidR="009471B5" w:rsidRPr="00C80EE9">
        <w:t>ë</w:t>
      </w:r>
      <w:r w:rsidR="00B05137" w:rsidRPr="00C80EE9">
        <w:t>r</w:t>
      </w:r>
      <w:r w:rsidR="000F4606" w:rsidRPr="00C80EE9">
        <w:t xml:space="preserve"> të </w:t>
      </w:r>
      <w:r w:rsidR="00B05137" w:rsidRPr="00C80EE9">
        <w:t xml:space="preserve">madh </w:t>
      </w:r>
      <w:r w:rsidR="00F30E50" w:rsidRPr="00C80EE9">
        <w:t xml:space="preserve">aktorësh </w:t>
      </w:r>
      <w:r w:rsidR="00B05137" w:rsidRPr="00C80EE9">
        <w:t xml:space="preserve">dhe </w:t>
      </w:r>
      <w:r w:rsidR="009471B5" w:rsidRPr="00C80EE9">
        <w:t>kërkon</w:t>
      </w:r>
      <w:r w:rsidR="00B05137" w:rsidRPr="00C80EE9">
        <w:t xml:space="preserve"> adresimin e </w:t>
      </w:r>
      <w:r w:rsidR="009471B5" w:rsidRPr="00C80EE9">
        <w:t>sfidave</w:t>
      </w:r>
      <w:r w:rsidR="00B05137" w:rsidRPr="00C80EE9">
        <w:t xml:space="preserve"> t</w:t>
      </w:r>
      <w:r w:rsidR="009471B5" w:rsidRPr="00C80EE9">
        <w:t>ë</w:t>
      </w:r>
      <w:r w:rsidR="00B05137" w:rsidRPr="00C80EE9">
        <w:t xml:space="preserve"> </w:t>
      </w:r>
      <w:r w:rsidR="009471B5" w:rsidRPr="00C80EE9">
        <w:t>gjithë</w:t>
      </w:r>
      <w:r w:rsidR="00B05137" w:rsidRPr="00C80EE9">
        <w:t xml:space="preserve"> niveleve</w:t>
      </w:r>
      <w:r w:rsidR="000F4606" w:rsidRPr="00C80EE9">
        <w:t xml:space="preserve"> të </w:t>
      </w:r>
      <w:r w:rsidR="00B05137" w:rsidRPr="00C80EE9">
        <w:t>qeverisjes dhe grupeve</w:t>
      </w:r>
      <w:r w:rsidR="000F4606" w:rsidRPr="00C80EE9">
        <w:t xml:space="preserve"> të </w:t>
      </w:r>
      <w:r w:rsidR="00B05137" w:rsidRPr="00C80EE9">
        <w:t>ndryshme</w:t>
      </w:r>
      <w:r w:rsidR="000F4606" w:rsidRPr="00C80EE9">
        <w:t xml:space="preserve"> të </w:t>
      </w:r>
      <w:r w:rsidR="00B05137" w:rsidRPr="00C80EE9">
        <w:t>interesit.</w:t>
      </w:r>
    </w:p>
    <w:p w14:paraId="39FAEA13" w14:textId="71BE5AA6" w:rsidR="00874DCD" w:rsidRPr="00C80EE9" w:rsidRDefault="00B05137" w:rsidP="000053CA">
      <w:pPr>
        <w:pStyle w:val="AAAAATEXXXX"/>
        <w:rPr>
          <w:i/>
          <w:iCs/>
        </w:rPr>
      </w:pPr>
      <w:r w:rsidRPr="00C80EE9">
        <w:t>N</w:t>
      </w:r>
      <w:r w:rsidR="009471B5" w:rsidRPr="00C80EE9">
        <w:t>ë</w:t>
      </w:r>
      <w:r w:rsidRPr="00C80EE9">
        <w:t xml:space="preserve"> </w:t>
      </w:r>
      <w:r w:rsidR="009471B5" w:rsidRPr="00C80EE9">
        <w:t>këtë</w:t>
      </w:r>
      <w:r w:rsidRPr="00C80EE9">
        <w:t xml:space="preserve"> </w:t>
      </w:r>
      <w:r w:rsidR="009471B5" w:rsidRPr="00C80EE9">
        <w:t>kuadër</w:t>
      </w:r>
      <w:r w:rsidR="001F6151" w:rsidRPr="00C80EE9">
        <w:t>,</w:t>
      </w:r>
      <w:r w:rsidR="00EA39DA" w:rsidRPr="00C80EE9">
        <w:t xml:space="preserve"> h</w:t>
      </w:r>
      <w:r w:rsidRPr="00C80EE9">
        <w:t xml:space="preserve">artimi i </w:t>
      </w:r>
      <w:r w:rsidR="009471B5" w:rsidRPr="00C80EE9">
        <w:t>një</w:t>
      </w:r>
      <w:r w:rsidRPr="00C80EE9">
        <w:t xml:space="preserve"> </w:t>
      </w:r>
      <w:r w:rsidR="009471B5" w:rsidRPr="00C80EE9">
        <w:t>udhërrëfyesi</w:t>
      </w:r>
      <w:r w:rsidR="000F4606" w:rsidRPr="00C80EE9">
        <w:t xml:space="preserve"> të </w:t>
      </w:r>
      <w:r w:rsidRPr="00C80EE9">
        <w:t>bazuar</w:t>
      </w:r>
      <w:r w:rsidR="000F4606" w:rsidRPr="00C80EE9">
        <w:t xml:space="preserve"> në </w:t>
      </w:r>
      <w:r w:rsidRPr="00C80EE9">
        <w:t>evidenc</w:t>
      </w:r>
      <w:r w:rsidR="001F6151" w:rsidRPr="00C80EE9">
        <w:t>a, i cili</w:t>
      </w:r>
      <w:r w:rsidR="000F4606" w:rsidRPr="00C80EE9">
        <w:t xml:space="preserve"> </w:t>
      </w:r>
      <w:r w:rsidR="009471B5" w:rsidRPr="00C80EE9">
        <w:t>adreson</w:t>
      </w:r>
      <w:r w:rsidRPr="00C80EE9">
        <w:t xml:space="preserve"> sfidat dhe nevojat </w:t>
      </w:r>
      <w:r w:rsidR="00ED173F" w:rsidRPr="00C80EE9">
        <w:t>e</w:t>
      </w:r>
      <w:r w:rsidR="000F4606" w:rsidRPr="00C80EE9">
        <w:t xml:space="preserve"> </w:t>
      </w:r>
      <w:r w:rsidRPr="00C80EE9">
        <w:t>qeverisjes</w:t>
      </w:r>
      <w:r w:rsidR="00ED173F" w:rsidRPr="00C80EE9">
        <w:t>,</w:t>
      </w:r>
      <w:r w:rsidR="001F6151" w:rsidRPr="00C80EE9">
        <w:t xml:space="preserve"> si edhe të qytetarëve</w:t>
      </w:r>
      <w:r w:rsidR="00ED173F" w:rsidRPr="00C80EE9">
        <w:t>,</w:t>
      </w:r>
      <w:r w:rsidR="001F6151" w:rsidRPr="00C80EE9">
        <w:t xml:space="preserve"> </w:t>
      </w:r>
      <w:r w:rsidR="009471B5" w:rsidRPr="00C80EE9">
        <w:t>është</w:t>
      </w:r>
      <w:r w:rsidRPr="00C80EE9">
        <w:t xml:space="preserve"> </w:t>
      </w:r>
      <w:r w:rsidR="00ED173F" w:rsidRPr="00C80EE9">
        <w:t>i</w:t>
      </w:r>
      <w:r w:rsidR="001F6151" w:rsidRPr="00C80EE9">
        <w:t xml:space="preserve"> një rëndësie të lartë</w:t>
      </w:r>
      <w:r w:rsidRPr="00C80EE9">
        <w:t>.</w:t>
      </w:r>
      <w:r w:rsidR="00403630" w:rsidRPr="00C80EE9">
        <w:t xml:space="preserve"> </w:t>
      </w:r>
      <w:r w:rsidR="00ED173F" w:rsidRPr="00C80EE9">
        <w:t>Në veçanti</w:t>
      </w:r>
      <w:r w:rsidR="00874DCD" w:rsidRPr="00C80EE9">
        <w:t>, transformimi digjital përmirëso</w:t>
      </w:r>
      <w:r w:rsidR="00ED173F" w:rsidRPr="00C80EE9">
        <w:t>n</w:t>
      </w:r>
      <w:r w:rsidR="00874DCD" w:rsidRPr="00C80EE9">
        <w:t xml:space="preserve"> shpejtësinë</w:t>
      </w:r>
      <w:r w:rsidR="00ED173F" w:rsidRPr="00C80EE9">
        <w:t>, efektivitetin dhe lehtësinë e marrjes s</w:t>
      </w:r>
      <w:r w:rsidR="00874DCD" w:rsidRPr="00C80EE9">
        <w:t>ë</w:t>
      </w:r>
      <w:r w:rsidR="00ED173F" w:rsidRPr="00C80EE9">
        <w:t xml:space="preserve"> shërbimeve administrative nga</w:t>
      </w:r>
      <w:r w:rsidR="00874DCD" w:rsidRPr="00C80EE9">
        <w:t xml:space="preserve"> qytetarë</w:t>
      </w:r>
      <w:r w:rsidR="00ED173F" w:rsidRPr="00C80EE9">
        <w:t>t</w:t>
      </w:r>
      <w:r w:rsidR="00874DCD" w:rsidRPr="00C80EE9">
        <w:t xml:space="preserve">. </w:t>
      </w:r>
    </w:p>
    <w:p w14:paraId="731C1B97" w14:textId="14209F83" w:rsidR="001261DF" w:rsidRPr="00C80EE9" w:rsidRDefault="008E19B2" w:rsidP="000053CA">
      <w:pPr>
        <w:pStyle w:val="AAAAATEXXXX"/>
      </w:pPr>
      <w:r w:rsidRPr="00C80EE9">
        <w:t xml:space="preserve">Hartimi i </w:t>
      </w:r>
      <w:r w:rsidR="009471B5" w:rsidRPr="00C80EE9">
        <w:t>udhërrëfyesi</w:t>
      </w:r>
      <w:r w:rsidR="00656AB0" w:rsidRPr="00C80EE9">
        <w:t>t</w:t>
      </w:r>
      <w:r w:rsidR="00943F24" w:rsidRPr="00C80EE9">
        <w:t xml:space="preserve"> drejt përmbushjes së </w:t>
      </w:r>
      <w:r w:rsidR="009471B5" w:rsidRPr="00C80EE9">
        <w:t>këtij</w:t>
      </w:r>
      <w:r w:rsidR="00943F24" w:rsidRPr="00C80EE9">
        <w:t xml:space="preserve"> </w:t>
      </w:r>
      <w:r w:rsidR="009471B5" w:rsidRPr="00C80EE9">
        <w:t>vizioni</w:t>
      </w:r>
      <w:r w:rsidRPr="00C80EE9">
        <w:t xml:space="preserve"> planifikohet</w:t>
      </w:r>
      <w:r w:rsidR="000F4606" w:rsidRPr="00C80EE9">
        <w:t xml:space="preserve"> të </w:t>
      </w:r>
      <w:r w:rsidR="00656AB0" w:rsidRPr="00C80EE9">
        <w:t xml:space="preserve">vijë si rezultat i </w:t>
      </w:r>
      <w:r w:rsidR="009471B5" w:rsidRPr="00C80EE9">
        <w:t>një</w:t>
      </w:r>
      <w:r w:rsidRPr="00C80EE9">
        <w:t xml:space="preserve"> </w:t>
      </w:r>
      <w:r w:rsidR="00656AB0" w:rsidRPr="00C80EE9">
        <w:t>set</w:t>
      </w:r>
      <w:r w:rsidRPr="00C80EE9">
        <w:t xml:space="preserve"> </w:t>
      </w:r>
      <w:r w:rsidR="009471B5" w:rsidRPr="00C80EE9">
        <w:t>vlerësimesh</w:t>
      </w:r>
      <w:r w:rsidR="000F4606" w:rsidRPr="00C80EE9">
        <w:t xml:space="preserve"> të </w:t>
      </w:r>
      <w:r w:rsidR="003F7C2F" w:rsidRPr="00C80EE9">
        <w:t xml:space="preserve">gatishmërisë </w:t>
      </w:r>
      <w:r w:rsidR="00874DCD" w:rsidRPr="00C80EE9">
        <w:t>digjitale</w:t>
      </w:r>
      <w:r w:rsidR="000F4606" w:rsidRPr="00C80EE9">
        <w:t xml:space="preserve"> që </w:t>
      </w:r>
      <w:r w:rsidR="009471B5" w:rsidRPr="00C80EE9">
        <w:t>përfshin</w:t>
      </w:r>
      <w:r w:rsidRPr="00C80EE9">
        <w:t xml:space="preserve"> ekosi</w:t>
      </w:r>
      <w:r w:rsidR="009471B5" w:rsidRPr="00C80EE9">
        <w:t>s</w:t>
      </w:r>
      <w:r w:rsidRPr="00C80EE9">
        <w:t xml:space="preserve">temin e </w:t>
      </w:r>
      <w:r w:rsidR="009471B5" w:rsidRPr="00C80EE9">
        <w:t>përgjithshëm</w:t>
      </w:r>
      <w:r w:rsidR="000F4606" w:rsidRPr="00C80EE9">
        <w:t xml:space="preserve"> të </w:t>
      </w:r>
      <w:r w:rsidRPr="00C80EE9">
        <w:t xml:space="preserve">vendit, </w:t>
      </w:r>
      <w:r w:rsidR="009471B5" w:rsidRPr="00C80EE9">
        <w:t>gatishmërinë</w:t>
      </w:r>
      <w:r w:rsidRPr="00C80EE9">
        <w:t xml:space="preserve"> </w:t>
      </w:r>
      <w:r w:rsidR="000F4606" w:rsidRPr="00C80EE9">
        <w:t xml:space="preserve">të </w:t>
      </w:r>
      <w:r w:rsidRPr="00C80EE9">
        <w:t>qeverisjes vendore</w:t>
      </w:r>
      <w:r w:rsidR="00D06C1C" w:rsidRPr="00C80EE9">
        <w:t xml:space="preserve"> në nivel më të detajuar</w:t>
      </w:r>
      <w:r w:rsidR="00F30E50" w:rsidRPr="00C80EE9">
        <w:t>,</w:t>
      </w:r>
      <w:r w:rsidRPr="00C80EE9">
        <w:t xml:space="preserve"> si dhe </w:t>
      </w:r>
      <w:r w:rsidR="009471B5" w:rsidRPr="00C80EE9">
        <w:t>gatishmërinë</w:t>
      </w:r>
      <w:r w:rsidRPr="00C80EE9">
        <w:t xml:space="preserve"> e </w:t>
      </w:r>
      <w:r w:rsidR="00D06C1C" w:rsidRPr="00C80EE9">
        <w:t>qytetarëve</w:t>
      </w:r>
      <w:r w:rsidRPr="00C80EE9">
        <w:t>.</w:t>
      </w:r>
      <w:r w:rsidR="00403630" w:rsidRPr="00C80EE9">
        <w:t xml:space="preserve"> </w:t>
      </w:r>
      <w:r w:rsidRPr="00C80EE9">
        <w:t xml:space="preserve">Gjetjet e </w:t>
      </w:r>
      <w:r w:rsidR="009471B5" w:rsidRPr="00C80EE9">
        <w:t>këtyre</w:t>
      </w:r>
      <w:r w:rsidRPr="00C80EE9">
        <w:t xml:space="preserve"> </w:t>
      </w:r>
      <w:r w:rsidR="001261DF" w:rsidRPr="00C80EE9">
        <w:t>vlerësim</w:t>
      </w:r>
      <w:r w:rsidRPr="00C80EE9">
        <w:t xml:space="preserve">eve </w:t>
      </w:r>
      <w:r w:rsidR="009471B5" w:rsidRPr="00C80EE9">
        <w:t>synojnë</w:t>
      </w:r>
      <w:r w:rsidR="000F4606" w:rsidRPr="00C80EE9">
        <w:t xml:space="preserve"> të </w:t>
      </w:r>
      <w:r w:rsidR="001261DF" w:rsidRPr="00C80EE9">
        <w:t>ndihmoj</w:t>
      </w:r>
      <w:r w:rsidRPr="00C80EE9">
        <w:t>n</w:t>
      </w:r>
      <w:r w:rsidR="001261DF" w:rsidRPr="00C80EE9">
        <w:t xml:space="preserve">ë qeverinë qendrore </w:t>
      </w:r>
      <w:r w:rsidR="00872A66" w:rsidRPr="00C80EE9">
        <w:t>dhe atë</w:t>
      </w:r>
      <w:r w:rsidR="001261DF" w:rsidRPr="00C80EE9">
        <w:t xml:space="preserve"> vendore </w:t>
      </w:r>
      <w:r w:rsidRPr="00C80EE9">
        <w:t>me evidenca</w:t>
      </w:r>
      <w:r w:rsidR="000F4606" w:rsidRPr="00C80EE9">
        <w:t xml:space="preserve"> të </w:t>
      </w:r>
      <w:r w:rsidRPr="00C80EE9">
        <w:t>sakta mbi</w:t>
      </w:r>
      <w:r w:rsidR="001261DF" w:rsidRPr="00C80EE9">
        <w:t xml:space="preserve"> nevoja</w:t>
      </w:r>
      <w:r w:rsidRPr="00C80EE9">
        <w:t>t</w:t>
      </w:r>
      <w:r w:rsidR="001261DF" w:rsidRPr="00C80EE9">
        <w:t xml:space="preserve"> dhe gatishmëri</w:t>
      </w:r>
      <w:r w:rsidRPr="00C80EE9">
        <w:t>n</w:t>
      </w:r>
      <w:r w:rsidR="001261DF" w:rsidRPr="00C80EE9">
        <w:t xml:space="preserve">ë digjitale </w:t>
      </w:r>
      <w:r w:rsidR="000F4606" w:rsidRPr="00C80EE9">
        <w:t xml:space="preserve">të </w:t>
      </w:r>
      <w:r w:rsidR="00943F24" w:rsidRPr="00C80EE9">
        <w:t xml:space="preserve">institucioneve vendore </w:t>
      </w:r>
      <w:r w:rsidR="001261DF" w:rsidRPr="00C80EE9">
        <w:t>dhe</w:t>
      </w:r>
      <w:r w:rsidR="000F4606" w:rsidRPr="00C80EE9">
        <w:t xml:space="preserve"> të </w:t>
      </w:r>
      <w:r w:rsidR="00872A66" w:rsidRPr="00C80EE9">
        <w:t>qytetarëve</w:t>
      </w:r>
      <w:r w:rsidR="001261DF" w:rsidRPr="00C80EE9">
        <w:t xml:space="preserve">. </w:t>
      </w:r>
      <w:r w:rsidR="00393641" w:rsidRPr="00C80EE9">
        <w:t>Analiza</w:t>
      </w:r>
      <w:r w:rsidR="003F7C2F" w:rsidRPr="00C80EE9">
        <w:t xml:space="preserve"> të tilla ndihmojnë qeve</w:t>
      </w:r>
      <w:r w:rsidR="00393641" w:rsidRPr="00C80EE9">
        <w:t xml:space="preserve">risjen </w:t>
      </w:r>
      <w:r w:rsidR="00F30E50" w:rsidRPr="00C80EE9">
        <w:t xml:space="preserve">në </w:t>
      </w:r>
      <w:r w:rsidRPr="00C80EE9">
        <w:t>evident</w:t>
      </w:r>
      <w:r w:rsidR="00F30E50" w:rsidRPr="00C80EE9">
        <w:t>imin e</w:t>
      </w:r>
      <w:r w:rsidRPr="00C80EE9">
        <w:t xml:space="preserve"> pika</w:t>
      </w:r>
      <w:r w:rsidR="00F30E50" w:rsidRPr="00C80EE9">
        <w:t>ve</w:t>
      </w:r>
      <w:r w:rsidRPr="00C80EE9">
        <w:t xml:space="preserve"> </w:t>
      </w:r>
      <w:r w:rsidR="00F30E50" w:rsidRPr="00C80EE9">
        <w:t xml:space="preserve">të </w:t>
      </w:r>
      <w:r w:rsidR="003F7C2F" w:rsidRPr="00C80EE9">
        <w:t xml:space="preserve">forta dhe të dobëta </w:t>
      </w:r>
      <w:r w:rsidRPr="00C80EE9">
        <w:t>për t</w:t>
      </w:r>
      <w:r w:rsidR="00C01F2C">
        <w:t>’</w:t>
      </w:r>
      <w:r w:rsidRPr="00C80EE9">
        <w:t xml:space="preserve">u adresuar në rrugëtimin </w:t>
      </w:r>
      <w:r w:rsidR="009471B5" w:rsidRPr="00C80EE9">
        <w:t>drejt</w:t>
      </w:r>
      <w:r w:rsidRPr="00C80EE9">
        <w:t xml:space="preserve"> transformimit</w:t>
      </w:r>
      <w:r w:rsidR="003F7C2F" w:rsidRPr="00C80EE9">
        <w:t xml:space="preserve"> digjital. </w:t>
      </w:r>
    </w:p>
    <w:p w14:paraId="4BDBD52F" w14:textId="149C5016" w:rsidR="003F7C2F" w:rsidRPr="00C80EE9" w:rsidRDefault="003F7C2F" w:rsidP="000053CA">
      <w:pPr>
        <w:pStyle w:val="AAAAATEXXXX"/>
      </w:pPr>
      <w:r w:rsidRPr="00C80EE9">
        <w:t>Në këtë drejtim, vlerësimet</w:t>
      </w:r>
      <w:r w:rsidR="008C5045" w:rsidRPr="00C80EE9">
        <w:t xml:space="preserve"> e</w:t>
      </w:r>
      <w:r w:rsidRPr="00C80EE9">
        <w:t xml:space="preserve"> gatishmërisë </w:t>
      </w:r>
      <w:r w:rsidR="008C5045" w:rsidRPr="00C80EE9">
        <w:t>digjitale</w:t>
      </w:r>
      <w:r w:rsidRPr="00C80EE9">
        <w:t xml:space="preserve"> shërbejnë </w:t>
      </w:r>
      <w:r w:rsidR="008C5045" w:rsidRPr="00C80EE9">
        <w:t>që të</w:t>
      </w:r>
      <w:r w:rsidRPr="00C80EE9">
        <w:t>:</w:t>
      </w:r>
    </w:p>
    <w:p w14:paraId="4B8E5054" w14:textId="147ADC80" w:rsidR="003F7C2F" w:rsidRPr="00C80EE9" w:rsidRDefault="00AA5DC1" w:rsidP="000053CA">
      <w:pPr>
        <w:pStyle w:val="AAAAATEXXXX"/>
      </w:pPr>
      <w:r w:rsidRPr="00C80EE9">
        <w:t xml:space="preserve">- </w:t>
      </w:r>
      <w:r w:rsidR="008C5045" w:rsidRPr="00C80EE9">
        <w:t>bëhet e matshme dhe kështu e diskutueshme në nivel lokal dhe kombëtar situata aktuale</w:t>
      </w:r>
      <w:r w:rsidR="00D066FB">
        <w:t>;</w:t>
      </w:r>
    </w:p>
    <w:p w14:paraId="2DAC81B4" w14:textId="2177B117" w:rsidR="003F7C2F" w:rsidRPr="00C80EE9" w:rsidRDefault="00AA5DC1" w:rsidP="000053CA">
      <w:pPr>
        <w:pStyle w:val="AAAAATEXXXX"/>
      </w:pPr>
      <w:r w:rsidRPr="00C80EE9">
        <w:t xml:space="preserve">- </w:t>
      </w:r>
      <w:r w:rsidR="008C5045" w:rsidRPr="00C80EE9">
        <w:t xml:space="preserve">identifikohen mangësitë dhe kufizimet e mundshme në politikëbërjen dhe zbatimin në </w:t>
      </w:r>
      <w:r w:rsidR="00D56FE7" w:rsidRPr="00C80EE9">
        <w:t>nivel vendor</w:t>
      </w:r>
      <w:r w:rsidR="008C5045" w:rsidRPr="00C80EE9">
        <w:t>;</w:t>
      </w:r>
    </w:p>
    <w:p w14:paraId="4DF8B267" w14:textId="07D180B2" w:rsidR="003F7C2F" w:rsidRPr="00C80EE9" w:rsidRDefault="00AA5DC1" w:rsidP="000053CA">
      <w:pPr>
        <w:pStyle w:val="AAAAATEXXXX"/>
      </w:pPr>
      <w:r w:rsidRPr="00C80EE9">
        <w:t xml:space="preserve">- </w:t>
      </w:r>
      <w:r w:rsidR="008C5045" w:rsidRPr="00C80EE9">
        <w:t>zbulohen nevojat për ngritjen e kapaciteteve midis të gjithë aktorëve dhe, nëse adresohen siç duhe</w:t>
      </w:r>
      <w:r w:rsidR="00D56FE7" w:rsidRPr="00C80EE9">
        <w:t>n</w:t>
      </w:r>
      <w:r w:rsidR="008C5045" w:rsidRPr="00C80EE9">
        <w:t>, mund të kontribuojnë në një mjedis të favorshëm për reforma të suksesshme;</w:t>
      </w:r>
    </w:p>
    <w:p w14:paraId="58E0F55B" w14:textId="0B42EF21" w:rsidR="003F7C2F" w:rsidRPr="00C80EE9" w:rsidRDefault="00AA5DC1" w:rsidP="000053CA">
      <w:pPr>
        <w:pStyle w:val="AAAAATEXXXX"/>
      </w:pPr>
      <w:r w:rsidRPr="00C80EE9">
        <w:t xml:space="preserve">- </w:t>
      </w:r>
      <w:r w:rsidR="008C5045" w:rsidRPr="00C80EE9">
        <w:t>forcohet aftësia për të dhënë përparësi, për të planifikuar, buxhetuar e monitoruar aktivitetet e ndërlidhura me ndërtimin e kapaciteteve;</w:t>
      </w:r>
    </w:p>
    <w:p w14:paraId="49317907" w14:textId="21DC7CE3" w:rsidR="003F7C2F" w:rsidRPr="00C80EE9" w:rsidRDefault="00AA5DC1" w:rsidP="000053CA">
      <w:pPr>
        <w:pStyle w:val="AAAAATEXXXX"/>
      </w:pPr>
      <w:r w:rsidRPr="00C80EE9">
        <w:t xml:space="preserve">- </w:t>
      </w:r>
      <w:r w:rsidR="008C5045" w:rsidRPr="00C80EE9">
        <w:t xml:space="preserve">bëhet i zbatueshëm </w:t>
      </w:r>
      <w:r w:rsidR="003B4925" w:rsidRPr="00C80EE9">
        <w:t>informimi i politikave të bazuara në evidenca</w:t>
      </w:r>
      <w:r w:rsidR="008C5045" w:rsidRPr="00C80EE9">
        <w:t xml:space="preserve"> për qeverisje</w:t>
      </w:r>
      <w:r w:rsidR="003B4925" w:rsidRPr="00C80EE9">
        <w:t>n</w:t>
      </w:r>
      <w:r w:rsidR="008C5045" w:rsidRPr="00C80EE9">
        <w:t xml:space="preserve"> qendrore dhe vendore;</w:t>
      </w:r>
    </w:p>
    <w:p w14:paraId="09FCDAA3" w14:textId="22AFD746" w:rsidR="003F7C2F" w:rsidRPr="00C80EE9" w:rsidRDefault="00AA5DC1" w:rsidP="000053CA">
      <w:pPr>
        <w:pStyle w:val="AAAAATEXXXX"/>
      </w:pPr>
      <w:r w:rsidRPr="00C80EE9">
        <w:t xml:space="preserve">- </w:t>
      </w:r>
      <w:r w:rsidR="008C5045" w:rsidRPr="00C80EE9">
        <w:t>forcohet angazhimi i shoqërisë civile dhe sektorit privat në qeverisjen vendore;</w:t>
      </w:r>
    </w:p>
    <w:p w14:paraId="445C5191" w14:textId="12EAD768" w:rsidR="003F7C2F" w:rsidRPr="00C80EE9" w:rsidRDefault="00AA5DC1" w:rsidP="000053CA">
      <w:pPr>
        <w:pStyle w:val="AAAAATEXXXX"/>
      </w:pPr>
      <w:r w:rsidRPr="00C80EE9">
        <w:t xml:space="preserve">- </w:t>
      </w:r>
      <w:r w:rsidR="008C5045" w:rsidRPr="00C80EE9">
        <w:t xml:space="preserve">vlerësohen, forcohen dhe zbatohen parimet e përfshirjes, të drejtat e njeriut dhe </w:t>
      </w:r>
      <w:r w:rsidR="00CB6207">
        <w:t>“</w:t>
      </w:r>
      <w:r w:rsidR="00084E99" w:rsidRPr="00C80EE9">
        <w:t>askush të mos mbetet pas</w:t>
      </w:r>
      <w:r w:rsidR="00CB6207">
        <w:t>”</w:t>
      </w:r>
      <w:r w:rsidR="00084E99" w:rsidRPr="00C80EE9">
        <w:t xml:space="preserve"> (</w:t>
      </w:r>
      <w:r w:rsidR="00084E99" w:rsidRPr="00C80EE9">
        <w:rPr>
          <w:i/>
          <w:iCs/>
        </w:rPr>
        <w:t>leave no one behind</w:t>
      </w:r>
      <w:r w:rsidR="00084E99" w:rsidRPr="00C80EE9">
        <w:t>)</w:t>
      </w:r>
      <w:r w:rsidR="003F7C2F" w:rsidRPr="00C80EE9">
        <w:t>.</w:t>
      </w:r>
    </w:p>
    <w:p w14:paraId="586B3E03" w14:textId="00A204C1" w:rsidR="001261DF" w:rsidRPr="00C80EE9" w:rsidRDefault="00D422C1" w:rsidP="000053CA">
      <w:pPr>
        <w:pStyle w:val="AAAAATEXXXX"/>
        <w:rPr>
          <w:i/>
        </w:rPr>
      </w:pPr>
      <w:r w:rsidRPr="00C80EE9">
        <w:rPr>
          <w:i/>
        </w:rPr>
        <w:t xml:space="preserve"> </w:t>
      </w:r>
      <w:r w:rsidR="001261DF" w:rsidRPr="00C80EE9">
        <w:rPr>
          <w:i/>
        </w:rPr>
        <w:t>O</w:t>
      </w:r>
      <w:r w:rsidR="00085466" w:rsidRPr="00C80EE9">
        <w:rPr>
          <w:i/>
        </w:rPr>
        <w:t xml:space="preserve">bjektivi specifik </w:t>
      </w:r>
      <w:r w:rsidR="001261DF" w:rsidRPr="00C80EE9">
        <w:rPr>
          <w:i/>
        </w:rPr>
        <w:t xml:space="preserve">3.2: </w:t>
      </w:r>
      <w:bookmarkStart w:id="52" w:name="_Hlk127436575"/>
      <w:r w:rsidR="00943F24" w:rsidRPr="00C80EE9">
        <w:rPr>
          <w:i/>
        </w:rPr>
        <w:t>D</w:t>
      </w:r>
      <w:r w:rsidR="001261DF" w:rsidRPr="00C80EE9">
        <w:rPr>
          <w:i/>
        </w:rPr>
        <w:t>igjitalizimi</w:t>
      </w:r>
      <w:r w:rsidR="00943F24" w:rsidRPr="00C80EE9">
        <w:rPr>
          <w:i/>
        </w:rPr>
        <w:t xml:space="preserve"> i</w:t>
      </w:r>
      <w:r w:rsidR="001261DF" w:rsidRPr="00C80EE9">
        <w:rPr>
          <w:i/>
        </w:rPr>
        <w:t xml:space="preserve"> ofrimit të shërbimeve</w:t>
      </w:r>
      <w:r w:rsidR="00943F24" w:rsidRPr="00C80EE9">
        <w:rPr>
          <w:i/>
        </w:rPr>
        <w:t xml:space="preserve"> vendore</w:t>
      </w:r>
      <w:r w:rsidR="001261DF" w:rsidRPr="00C80EE9">
        <w:rPr>
          <w:i/>
        </w:rPr>
        <w:t xml:space="preserve"> </w:t>
      </w:r>
      <w:r w:rsidR="00943F24" w:rsidRPr="00C80EE9">
        <w:rPr>
          <w:i/>
        </w:rPr>
        <w:t>dhe integrimi</w:t>
      </w:r>
      <w:r w:rsidR="001261DF" w:rsidRPr="00C80EE9">
        <w:rPr>
          <w:i/>
        </w:rPr>
        <w:t xml:space="preserve"> në portalin e-Albania</w:t>
      </w:r>
      <w:bookmarkEnd w:id="52"/>
    </w:p>
    <w:p w14:paraId="5C4CF27C" w14:textId="75626C93" w:rsidR="003F7C2F" w:rsidRPr="00C80EE9" w:rsidRDefault="003F7C2F" w:rsidP="000053CA">
      <w:pPr>
        <w:pStyle w:val="AAAAATEXXXX"/>
      </w:pPr>
      <w:r w:rsidRPr="00C80EE9">
        <w:t xml:space="preserve">Në vijim të përfundimit të analizës së gatishmërisë digjitale do të punohet </w:t>
      </w:r>
      <w:r w:rsidR="00D422C1" w:rsidRPr="00C80EE9">
        <w:t xml:space="preserve">paralelisht </w:t>
      </w:r>
      <w:r w:rsidRPr="00C80EE9">
        <w:rPr>
          <w:i/>
          <w:iCs/>
        </w:rPr>
        <w:t>për identifikimin e listës së plotë të shërbimeve administrative dhe proceseve administrative</w:t>
      </w:r>
      <w:r w:rsidRPr="00C80EE9">
        <w:t xml:space="preserve"> që kryen secila </w:t>
      </w:r>
      <w:r w:rsidR="002C0F36" w:rsidRPr="00C80EE9">
        <w:t>NJVV</w:t>
      </w:r>
      <w:r w:rsidRPr="00C80EE9">
        <w:t xml:space="preserve"> </w:t>
      </w:r>
      <w:r w:rsidR="002C0F36" w:rsidRPr="00C80EE9">
        <w:t>në ofrimin e shërbimeve</w:t>
      </w:r>
      <w:r w:rsidRPr="00C80EE9">
        <w:t>. Pas përfundimit të fazës së analizës për transformimin digjital të shërbimeve vendore</w:t>
      </w:r>
      <w:r w:rsidR="00884687" w:rsidRPr="00C80EE9">
        <w:t>,</w:t>
      </w:r>
      <w:r w:rsidRPr="00C80EE9">
        <w:t xml:space="preserve"> do të fillojë puna për </w:t>
      </w:r>
      <w:r w:rsidRPr="00C80EE9">
        <w:rPr>
          <w:i/>
          <w:iCs/>
        </w:rPr>
        <w:t xml:space="preserve">digjitalizimin e ofrimit të shërbimeve </w:t>
      </w:r>
      <w:r w:rsidR="00812180" w:rsidRPr="00C80EE9">
        <w:rPr>
          <w:i/>
          <w:iCs/>
        </w:rPr>
        <w:t>online</w:t>
      </w:r>
      <w:r w:rsidRPr="00C80EE9">
        <w:rPr>
          <w:i/>
          <w:iCs/>
        </w:rPr>
        <w:t xml:space="preserve"> në portalin e-Albania</w:t>
      </w:r>
      <w:r w:rsidRPr="00C80EE9">
        <w:t>, procedurave të brendshme të bashkive për trajtimin e aplikimeve dhe ofrimin e shërbimit përfundimtar vetëm elektronikisht</w:t>
      </w:r>
      <w:r w:rsidR="00884687" w:rsidRPr="00C80EE9">
        <w:t>,</w:t>
      </w:r>
      <w:r w:rsidRPr="00C80EE9">
        <w:t xml:space="preserve"> si dhe ngritjen e infrastrukturave përkatëse mbështetëse. Kjo do të nënkuptojë gjithashtu përdorimin dhe aplikimin e nënshkrimit dhe vulës elektronike</w:t>
      </w:r>
      <w:r w:rsidR="002C0F36" w:rsidRPr="00C80EE9">
        <w:t>,</w:t>
      </w:r>
      <w:r w:rsidRPr="00C80EE9">
        <w:t xml:space="preserve"> në procese të ndryshme të ofrimit të shërbimeve dhe </w:t>
      </w:r>
      <w:r w:rsidR="00884687" w:rsidRPr="00C80EE9">
        <w:t xml:space="preserve">digjitalizimin e </w:t>
      </w:r>
      <w:r w:rsidRPr="00C80EE9">
        <w:t xml:space="preserve">procedurave të brendshme administrative. </w:t>
      </w:r>
    </w:p>
    <w:p w14:paraId="782C69AA" w14:textId="19EEEF44" w:rsidR="003F7C2F" w:rsidRPr="00C80EE9" w:rsidRDefault="003F7C2F" w:rsidP="000053CA">
      <w:pPr>
        <w:pStyle w:val="AAAAATEXXXX"/>
      </w:pPr>
      <w:r w:rsidRPr="00C80EE9">
        <w:t xml:space="preserve">Me </w:t>
      </w:r>
      <w:r w:rsidR="00884687" w:rsidRPr="00C80EE9">
        <w:t xml:space="preserve">qasjen </w:t>
      </w:r>
      <w:r w:rsidR="00812180" w:rsidRPr="00C80EE9">
        <w:rPr>
          <w:i/>
          <w:iCs/>
        </w:rPr>
        <w:t>online</w:t>
      </w:r>
      <w:r w:rsidR="00A45334" w:rsidRPr="00C80EE9">
        <w:t xml:space="preserve"> të shërbimeve</w:t>
      </w:r>
      <w:r w:rsidR="00884687" w:rsidRPr="00C80EE9">
        <w:t>,</w:t>
      </w:r>
      <w:r w:rsidR="00A45334" w:rsidRPr="00C80EE9">
        <w:t xml:space="preserve"> </w:t>
      </w:r>
      <w:r w:rsidRPr="00C80EE9">
        <w:t>qytetarë</w:t>
      </w:r>
      <w:r w:rsidR="00A45334" w:rsidRPr="00C80EE9">
        <w:t xml:space="preserve">t </w:t>
      </w:r>
      <w:r w:rsidRPr="00C80EE9">
        <w:t>dhe biznese</w:t>
      </w:r>
      <w:r w:rsidR="00A45334" w:rsidRPr="00C80EE9">
        <w:t>t nuk do të kenë nevojë të paraqiten pranë</w:t>
      </w:r>
      <w:r w:rsidRPr="00C80EE9">
        <w:t xml:space="preserve"> bashkive</w:t>
      </w:r>
      <w:r w:rsidR="00A45334" w:rsidRPr="00C80EE9">
        <w:t xml:space="preserve"> për </w:t>
      </w:r>
      <w:r w:rsidRPr="00C80EE9">
        <w:t>aplikim</w:t>
      </w:r>
      <w:r w:rsidR="00A45334" w:rsidRPr="00C80EE9">
        <w:t>e</w:t>
      </w:r>
      <w:r w:rsidRPr="00C80EE9">
        <w:t xml:space="preserve"> shkresor</w:t>
      </w:r>
      <w:r w:rsidR="00A45334" w:rsidRPr="00C80EE9">
        <w:t xml:space="preserve">e </w:t>
      </w:r>
      <w:r w:rsidRPr="00C80EE9">
        <w:t xml:space="preserve">. Ofrimi </w:t>
      </w:r>
      <w:r w:rsidR="00812180" w:rsidRPr="00C80EE9">
        <w:rPr>
          <w:i/>
          <w:iCs/>
        </w:rPr>
        <w:t>online</w:t>
      </w:r>
      <w:r w:rsidRPr="00C80EE9">
        <w:t xml:space="preserve"> i shërbimeve vendore do të mundësojë</w:t>
      </w:r>
      <w:r w:rsidR="00A45334" w:rsidRPr="00C80EE9">
        <w:t xml:space="preserve"> </w:t>
      </w:r>
      <w:r w:rsidR="00884687" w:rsidRPr="00C80EE9">
        <w:t xml:space="preserve">qasje </w:t>
      </w:r>
      <w:r w:rsidR="00A45334" w:rsidRPr="00C80EE9">
        <w:t xml:space="preserve">të pakufizuar </w:t>
      </w:r>
      <w:r w:rsidR="00884687" w:rsidRPr="00C80EE9">
        <w:t xml:space="preserve">dhe të barabartë të qytetarëve dhe bizneseve </w:t>
      </w:r>
      <w:r w:rsidR="00A45334" w:rsidRPr="00C80EE9">
        <w:t>në orare</w:t>
      </w:r>
      <w:r w:rsidR="00884687" w:rsidRPr="00C80EE9">
        <w:t>,</w:t>
      </w:r>
      <w:r w:rsidRPr="00C80EE9">
        <w:t xml:space="preserve"> transparencë</w:t>
      </w:r>
      <w:r w:rsidR="00884687" w:rsidRPr="00C80EE9">
        <w:t xml:space="preserve"> e</w:t>
      </w:r>
      <w:r w:rsidRPr="00C80EE9">
        <w:t xml:space="preserve"> përgjegjshmëri, duke </w:t>
      </w:r>
      <w:r w:rsidR="002C0F36" w:rsidRPr="00C80EE9">
        <w:t>ulur</w:t>
      </w:r>
      <w:r w:rsidRPr="00C80EE9">
        <w:t xml:space="preserve"> ndjeshëm kohën e ofrimit të shërbimeve dhe kohën e marrjes së tyre. Çdo aplikim për shërbim do të jetë i gjurmueshëm dhe tërësisht transparent. Përmes mekanizmave të monitorimit, do të reduktohen vonesat në ofrimin e shërbimeve. Në portalin </w:t>
      </w:r>
      <w:r w:rsidRPr="00C80EE9">
        <w:rPr>
          <w:i/>
        </w:rPr>
        <w:t>e-Albania</w:t>
      </w:r>
      <w:r w:rsidRPr="00C80EE9">
        <w:t xml:space="preserve"> do të ofrohen shërbime që janë riinxhinierizuar 100%</w:t>
      </w:r>
      <w:r w:rsidR="00884687" w:rsidRPr="00C80EE9">
        <w:t>,</w:t>
      </w:r>
      <w:r w:rsidRPr="00C80EE9">
        <w:t xml:space="preserve"> duke ofruar një shërbim tërësisht </w:t>
      </w:r>
      <w:r w:rsidR="009471B5" w:rsidRPr="00C80EE9">
        <w:t>elektronik</w:t>
      </w:r>
      <w:r w:rsidRPr="00C80EE9">
        <w:t>.</w:t>
      </w:r>
    </w:p>
    <w:p w14:paraId="5ADE9345" w14:textId="741AA339" w:rsidR="003F7C2F" w:rsidRPr="00C80EE9" w:rsidRDefault="003F7C2F" w:rsidP="000053CA">
      <w:pPr>
        <w:pStyle w:val="AAAAATEXXXX"/>
      </w:pPr>
      <w:r w:rsidRPr="00C80EE9">
        <w:t xml:space="preserve">Nga ana tjetër, digjitalizimi i procedurave të brendshme të bashkive do të ndihmojë në automatizimin e </w:t>
      </w:r>
      <w:r w:rsidR="00472AA2" w:rsidRPr="00C80EE9">
        <w:t>punës</w:t>
      </w:r>
      <w:r w:rsidRPr="00C80EE9">
        <w:t xml:space="preserve">, duke sjellë rritjen e </w:t>
      </w:r>
      <w:r w:rsidR="00F31154" w:rsidRPr="00C80EE9">
        <w:t>efic</w:t>
      </w:r>
      <w:r w:rsidR="00D066FB">
        <w:t>i</w:t>
      </w:r>
      <w:r w:rsidRPr="00C80EE9">
        <w:t>encës dhe produktivitetit të punonjësve. Në tërësi</w:t>
      </w:r>
      <w:r w:rsidR="002C0F36" w:rsidRPr="00C80EE9">
        <w:t>,</w:t>
      </w:r>
      <w:r w:rsidRPr="00C80EE9">
        <w:t xml:space="preserve"> digjitalizimi do të ndikojë në rritjen e të </w:t>
      </w:r>
      <w:r w:rsidR="009471B5" w:rsidRPr="00C80EE9">
        <w:t>qenit</w:t>
      </w:r>
      <w:r w:rsidRPr="00C80EE9">
        <w:t xml:space="preserve"> miqësor ndaj mjedisit, duke eliminuar dokumentet në letër përmes promovimit të dokumentit elektronik</w:t>
      </w:r>
      <w:r w:rsidR="00884687" w:rsidRPr="00C80EE9">
        <w:t>,</w:t>
      </w:r>
      <w:r w:rsidRPr="00C80EE9">
        <w:t xml:space="preserve"> si dhe duke reduktuar </w:t>
      </w:r>
      <w:r w:rsidR="002C0F36" w:rsidRPr="00C80EE9">
        <w:t xml:space="preserve">rrënjësisht </w:t>
      </w:r>
      <w:r w:rsidRPr="00C80EE9">
        <w:t xml:space="preserve">lëvizjen e qytetarëve që udhëtojnë me mjete </w:t>
      </w:r>
      <w:r w:rsidR="001261DF" w:rsidRPr="00C80EE9">
        <w:t>motorike</w:t>
      </w:r>
      <w:r w:rsidRPr="00C80EE9">
        <w:t xml:space="preserve"> drejt sporteleve fizike</w:t>
      </w:r>
      <w:r w:rsidR="004D5896" w:rsidRPr="00C80EE9">
        <w:t>, një mënyrë për</w:t>
      </w:r>
      <w:r w:rsidR="004857EC" w:rsidRPr="00C80EE9">
        <w:t xml:space="preserve"> reduktimin e</w:t>
      </w:r>
      <w:r w:rsidRPr="00C80EE9">
        <w:t xml:space="preserve"> </w:t>
      </w:r>
      <w:r w:rsidR="004D5896" w:rsidRPr="00C80EE9">
        <w:t xml:space="preserve">emetimit të </w:t>
      </w:r>
      <w:r w:rsidRPr="00C80EE9">
        <w:t>ndot</w:t>
      </w:r>
      <w:r w:rsidR="004857EC" w:rsidRPr="00C80EE9">
        <w:t xml:space="preserve">jes </w:t>
      </w:r>
      <w:r w:rsidRPr="00C80EE9">
        <w:t>në ajër.</w:t>
      </w:r>
    </w:p>
    <w:p w14:paraId="3175BF75" w14:textId="55CF41C8" w:rsidR="00496BA0" w:rsidRPr="00C80EE9" w:rsidRDefault="003446FF" w:rsidP="000053CA">
      <w:pPr>
        <w:pStyle w:val="AAAAATEXXXX"/>
      </w:pPr>
      <w:r w:rsidRPr="00C80EE9">
        <w:t>Ky proces do t</w:t>
      </w:r>
      <w:r w:rsidR="0084682B" w:rsidRPr="00C80EE9">
        <w:t>ë</w:t>
      </w:r>
      <w:r w:rsidRPr="00C80EE9">
        <w:t xml:space="preserve"> shoq</w:t>
      </w:r>
      <w:r w:rsidR="0084682B" w:rsidRPr="00C80EE9">
        <w:t>ë</w:t>
      </w:r>
      <w:r w:rsidRPr="00C80EE9">
        <w:t>rohet me mb</w:t>
      </w:r>
      <w:r w:rsidR="0084682B" w:rsidRPr="00C80EE9">
        <w:t>ë</w:t>
      </w:r>
      <w:r w:rsidRPr="00C80EE9">
        <w:t>shtetje t</w:t>
      </w:r>
      <w:r w:rsidR="0084682B" w:rsidRPr="00C80EE9">
        <w:t>ë</w:t>
      </w:r>
      <w:r w:rsidRPr="00C80EE9">
        <w:t xml:space="preserve"> </w:t>
      </w:r>
      <w:r w:rsidR="002C0F36" w:rsidRPr="00C80EE9">
        <w:t>vazhdueshme ndaj</w:t>
      </w:r>
      <w:r w:rsidR="0084682B" w:rsidRPr="00C80EE9">
        <w:t xml:space="preserve"> </w:t>
      </w:r>
      <w:r w:rsidRPr="00C80EE9">
        <w:t>NJVV-ve</w:t>
      </w:r>
      <w:r w:rsidR="002C0F36" w:rsidRPr="00C80EE9">
        <w:t>,</w:t>
      </w:r>
      <w:r w:rsidRPr="00C80EE9">
        <w:t xml:space="preserve"> me q</w:t>
      </w:r>
      <w:r w:rsidR="0084682B" w:rsidRPr="00C80EE9">
        <w:t>ë</w:t>
      </w:r>
      <w:r w:rsidRPr="00C80EE9">
        <w:t>llim ofrimin sa më efic</w:t>
      </w:r>
      <w:r w:rsidR="003F47F7">
        <w:t>i</w:t>
      </w:r>
      <w:r w:rsidRPr="00C80EE9">
        <w:t>ent të shërbimeve vendore nga ana e tyre në formë elektronike bazuar në procedura standarde të veprimit dhe udhëzime të ofrimit të shërbimit.</w:t>
      </w:r>
    </w:p>
    <w:p w14:paraId="18722C64" w14:textId="3646D111" w:rsidR="00372B99" w:rsidRPr="003F47F7" w:rsidRDefault="006F4780" w:rsidP="000053CA">
      <w:pPr>
        <w:pStyle w:val="AAAAATEXXXX"/>
        <w:rPr>
          <w:i/>
        </w:rPr>
      </w:pPr>
      <w:bookmarkStart w:id="53" w:name="_Toc131157180"/>
      <w:r w:rsidRPr="003F47F7">
        <w:rPr>
          <w:i/>
        </w:rPr>
        <w:t>Qëllimi politik</w:t>
      </w:r>
      <w:r w:rsidR="00441C98" w:rsidRPr="003F47F7">
        <w:rPr>
          <w:i/>
        </w:rPr>
        <w:t xml:space="preserve"> </w:t>
      </w:r>
      <w:r w:rsidR="0026511E" w:rsidRPr="003F47F7">
        <w:rPr>
          <w:i/>
        </w:rPr>
        <w:t>4</w:t>
      </w:r>
      <w:r w:rsidR="003F47F7" w:rsidRPr="003F47F7">
        <w:rPr>
          <w:i/>
        </w:rPr>
        <w:t>:</w:t>
      </w:r>
      <w:r w:rsidR="00796C50" w:rsidRPr="003F47F7">
        <w:rPr>
          <w:i/>
        </w:rPr>
        <w:t xml:space="preserve"> </w:t>
      </w:r>
      <w:r w:rsidR="003F47F7" w:rsidRPr="003F47F7">
        <w:rPr>
          <w:i/>
        </w:rPr>
        <w:t>r</w:t>
      </w:r>
      <w:r w:rsidR="00E32652" w:rsidRPr="003F47F7">
        <w:rPr>
          <w:i/>
        </w:rPr>
        <w:t>ritja e autonomisë financiare vendore nëpërmjet konsolidimit të sistemit të të ardhurave të veta</w:t>
      </w:r>
      <w:bookmarkEnd w:id="53"/>
    </w:p>
    <w:p w14:paraId="1D9AD052" w14:textId="673E97DF" w:rsidR="0026511E" w:rsidRPr="00C80EE9" w:rsidRDefault="001400F9" w:rsidP="000053CA">
      <w:pPr>
        <w:pStyle w:val="AAAAATEXXXX"/>
      </w:pPr>
      <w:r w:rsidRPr="00C80EE9">
        <w:t xml:space="preserve">Decentralizimi fiskal dhe financiar ka ecur me ritme të qëndrueshme në Shqipëri gjatë dekadave të fundit. Megjithatë përgjegjësitë në rritje të qeverisjes vendore diktojnë nevojën e rritjes së peshës së të ardhurave dhe shpenzimeve vendore ndaj PBB-së dhe shpenzimeve të qeverisjes së përgjithshme, në veçanti rritja e të ardhurave diskrecionare si transferta e pakushtëzuar, të ardhurat e veta dhe taksat e ndara. Strategjia parashikon masa për shpërndarjen më të drejtë vertikale (midis qeverisë qendrore dhe asaj vendore) dhe horizontale (midis njësive të ndryshme) të burimeve, duke u përqendruar jo vetëm në rritjen e autonomisë financiare por edhe rritjen e kapaciteteve vendore për të realizuar të ardhura dhe mekanizma ekualizues për trajtimin e pabarazive për shkak të kapitalit </w:t>
      </w:r>
      <w:r w:rsidR="00D241D0" w:rsidRPr="00C80EE9">
        <w:t>ekonomik</w:t>
      </w:r>
      <w:r w:rsidRPr="00C80EE9">
        <w:t xml:space="preserve"> apo natyror të njësive vendore. Së fundmi, rëndësia e një disiplinë të mirë fiskale dhe instrumenteve </w:t>
      </w:r>
      <w:r w:rsidR="00F31154" w:rsidRPr="00C80EE9">
        <w:t>efic</w:t>
      </w:r>
      <w:r w:rsidRPr="00C80EE9">
        <w:t>ente për menaxhimin e financave publike bëhet edhe më e rëndësishme më rritjen e rolit të NJVV-ve në ekonominë e vendit</w:t>
      </w:r>
      <w:r w:rsidR="00C32245" w:rsidRPr="00C80EE9">
        <w:t>.</w:t>
      </w:r>
    </w:p>
    <w:p w14:paraId="79BFDEB4" w14:textId="48DEB9A8" w:rsidR="00306D56" w:rsidRPr="00C80EE9" w:rsidRDefault="00306D56" w:rsidP="000053CA">
      <w:pPr>
        <w:pStyle w:val="AAAAATEXXXX"/>
      </w:pPr>
      <w:r w:rsidRPr="00C80EE9">
        <w:t xml:space="preserve">Nga ana tjetër, sfida mbi parashikueshmërinë dhe qëndrueshmërinë e transfertës qeveritare dhe përmirësimi i kuadrit ligjor dhe rregullator për financimin me transferta për funksionet vendore apo projektet kapitale në sektorë strategjikë për njësitë e vetëqeverisjes vendor mbetet </w:t>
      </w:r>
      <w:r w:rsidR="009471B5" w:rsidRPr="00C80EE9">
        <w:t>për</w:t>
      </w:r>
      <w:r w:rsidRPr="00C80EE9">
        <w:t xml:space="preserve"> t</w:t>
      </w:r>
      <w:r w:rsidR="00C01F2C">
        <w:t>’</w:t>
      </w:r>
      <w:r w:rsidRPr="00C80EE9">
        <w:t>u adresuar.</w:t>
      </w:r>
    </w:p>
    <w:p w14:paraId="5736A1A5" w14:textId="260CF6AC" w:rsidR="0026511E" w:rsidRPr="00C80EE9" w:rsidRDefault="006B3EA4" w:rsidP="000053CA">
      <w:pPr>
        <w:pStyle w:val="AAAAATEXXXX"/>
        <w:rPr>
          <w:i/>
        </w:rPr>
      </w:pPr>
      <w:r w:rsidRPr="00C80EE9">
        <w:rPr>
          <w:i/>
        </w:rPr>
        <w:t xml:space="preserve">Objektivat </w:t>
      </w:r>
      <w:r w:rsidR="005F5196" w:rsidRPr="00C80EE9">
        <w:rPr>
          <w:i/>
        </w:rPr>
        <w:t>s</w:t>
      </w:r>
      <w:r w:rsidRPr="00C80EE9">
        <w:rPr>
          <w:i/>
        </w:rPr>
        <w:t>pecifikë</w:t>
      </w:r>
    </w:p>
    <w:p w14:paraId="2ED2FABC" w14:textId="6AA3227B" w:rsidR="00187170" w:rsidRPr="00C80EE9" w:rsidRDefault="006C418C" w:rsidP="000053CA">
      <w:pPr>
        <w:pStyle w:val="AAAAATEXXXX"/>
      </w:pPr>
      <w:r w:rsidRPr="00C80EE9">
        <w:t>Financat vendore mbetet një shtyllë e rëndësishme e agjendës së decentralizimit, duke krijuar mundësi</w:t>
      </w:r>
      <w:r w:rsidR="00403630" w:rsidRPr="00C80EE9">
        <w:t xml:space="preserve"> </w:t>
      </w:r>
      <w:r w:rsidRPr="00C80EE9">
        <w:t>që qeveritë</w:t>
      </w:r>
      <w:r w:rsidR="00403630" w:rsidRPr="00C80EE9">
        <w:t xml:space="preserve"> </w:t>
      </w:r>
      <w:r w:rsidRPr="00C80EE9">
        <w:t>vendore</w:t>
      </w:r>
      <w:r w:rsidR="00403630" w:rsidRPr="00C80EE9">
        <w:t xml:space="preserve"> </w:t>
      </w:r>
      <w:r w:rsidRPr="00C80EE9">
        <w:t>të</w:t>
      </w:r>
      <w:r w:rsidR="00403630" w:rsidRPr="00C80EE9">
        <w:t xml:space="preserve"> </w:t>
      </w:r>
      <w:r w:rsidRPr="00C80EE9">
        <w:t>kenë</w:t>
      </w:r>
      <w:r w:rsidR="00403630" w:rsidRPr="00C80EE9">
        <w:t xml:space="preserve"> </w:t>
      </w:r>
      <w:r w:rsidRPr="00C80EE9">
        <w:t>më</w:t>
      </w:r>
      <w:r w:rsidR="00403630" w:rsidRPr="00C80EE9">
        <w:t xml:space="preserve"> </w:t>
      </w:r>
      <w:r w:rsidRPr="00C80EE9">
        <w:t>shumë</w:t>
      </w:r>
      <w:r w:rsidR="00403630" w:rsidRPr="00C80EE9">
        <w:t xml:space="preserve"> </w:t>
      </w:r>
      <w:r w:rsidRPr="00C80EE9">
        <w:t>burime</w:t>
      </w:r>
      <w:r w:rsidR="00403630" w:rsidRPr="00C80EE9">
        <w:t xml:space="preserve"> </w:t>
      </w:r>
      <w:r w:rsidRPr="00C80EE9">
        <w:t>financiare,</w:t>
      </w:r>
      <w:r w:rsidR="00403630" w:rsidRPr="00C80EE9">
        <w:t xml:space="preserve"> </w:t>
      </w:r>
      <w:r w:rsidRPr="00C80EE9">
        <w:t>në</w:t>
      </w:r>
      <w:r w:rsidR="00403630" w:rsidRPr="00C80EE9">
        <w:t xml:space="preserve"> </w:t>
      </w:r>
      <w:r w:rsidRPr="00C80EE9">
        <w:t>mënyrë</w:t>
      </w:r>
      <w:r w:rsidR="00403630" w:rsidRPr="00C80EE9">
        <w:t xml:space="preserve"> </w:t>
      </w:r>
      <w:r w:rsidRPr="00C80EE9">
        <w:t>që</w:t>
      </w:r>
      <w:r w:rsidR="00403630" w:rsidRPr="00C80EE9">
        <w:t xml:space="preserve"> </w:t>
      </w:r>
      <w:r w:rsidRPr="00C80EE9">
        <w:t>ato</w:t>
      </w:r>
      <w:r w:rsidR="00403630" w:rsidRPr="00C80EE9">
        <w:t xml:space="preserve"> </w:t>
      </w:r>
      <w:r w:rsidRPr="00C80EE9">
        <w:t>të</w:t>
      </w:r>
      <w:r w:rsidR="00403630" w:rsidRPr="00C80EE9">
        <w:t xml:space="preserve"> </w:t>
      </w:r>
      <w:r w:rsidRPr="00C80EE9">
        <w:t>kryejnë funksionet</w:t>
      </w:r>
      <w:r w:rsidR="00403630" w:rsidRPr="00C80EE9">
        <w:t xml:space="preserve"> </w:t>
      </w:r>
      <w:r w:rsidRPr="00C80EE9">
        <w:t>dhe</w:t>
      </w:r>
      <w:r w:rsidR="00403630" w:rsidRPr="00C80EE9">
        <w:t xml:space="preserve"> </w:t>
      </w:r>
      <w:r w:rsidRPr="00C80EE9">
        <w:t>kompetencat</w:t>
      </w:r>
      <w:r w:rsidR="00403630" w:rsidRPr="00C80EE9">
        <w:t xml:space="preserve"> </w:t>
      </w:r>
      <w:r w:rsidRPr="00C80EE9">
        <w:t>e</w:t>
      </w:r>
      <w:r w:rsidR="00403630" w:rsidRPr="00C80EE9">
        <w:t xml:space="preserve"> </w:t>
      </w:r>
      <w:r w:rsidRPr="00C80EE9">
        <w:t>tyre</w:t>
      </w:r>
      <w:r w:rsidR="00403630" w:rsidRPr="00C80EE9">
        <w:t xml:space="preserve"> </w:t>
      </w:r>
      <w:r w:rsidRPr="00C80EE9">
        <w:t>në</w:t>
      </w:r>
      <w:r w:rsidR="00403630" w:rsidRPr="00C80EE9">
        <w:t xml:space="preserve"> </w:t>
      </w:r>
      <w:r w:rsidRPr="00C80EE9">
        <w:t>mënyrë</w:t>
      </w:r>
      <w:r w:rsidR="00403630" w:rsidRPr="00C80EE9">
        <w:t xml:space="preserve"> </w:t>
      </w:r>
      <w:r w:rsidRPr="00C80EE9">
        <w:t>efikase</w:t>
      </w:r>
      <w:r w:rsidR="00403630" w:rsidRPr="00C80EE9">
        <w:t xml:space="preserve"> </w:t>
      </w:r>
      <w:r w:rsidRPr="00C80EE9">
        <w:t>dhe</w:t>
      </w:r>
      <w:r w:rsidR="00403630" w:rsidRPr="00C80EE9">
        <w:t xml:space="preserve"> </w:t>
      </w:r>
      <w:r w:rsidRPr="00C80EE9">
        <w:t>të</w:t>
      </w:r>
      <w:r w:rsidR="00403630" w:rsidRPr="00C80EE9">
        <w:t xml:space="preserve"> </w:t>
      </w:r>
      <w:r w:rsidRPr="00C80EE9">
        <w:t>qëndrueshme. Kjo synohet të arrihet nëpërmjet objektivave specifikë si më poshtë:</w:t>
      </w:r>
    </w:p>
    <w:p w14:paraId="7AA24D75" w14:textId="0B308D04" w:rsidR="006C418C" w:rsidRPr="00C80EE9" w:rsidRDefault="00AA5DC1" w:rsidP="000053CA">
      <w:pPr>
        <w:pStyle w:val="AAAAATEXXXX"/>
      </w:pPr>
      <w:r w:rsidRPr="00C80EE9">
        <w:t xml:space="preserve">- </w:t>
      </w:r>
      <w:r w:rsidR="001C1CCF" w:rsidRPr="00C80EE9">
        <w:t xml:space="preserve">objektivi </w:t>
      </w:r>
      <w:r w:rsidR="00085466" w:rsidRPr="00C80EE9">
        <w:t xml:space="preserve">specifik </w:t>
      </w:r>
      <w:r w:rsidR="006C418C" w:rsidRPr="00C80EE9">
        <w:t xml:space="preserve">4.1: </w:t>
      </w:r>
      <w:r w:rsidR="001C1CCF" w:rsidRPr="00C80EE9">
        <w:t xml:space="preserve">rritja </w:t>
      </w:r>
      <w:r w:rsidR="006C418C" w:rsidRPr="00C80EE9">
        <w:t>e kapacitetit të të ardhurave vendore me qëllim mundësimin e ofrimit</w:t>
      </w:r>
      <w:r w:rsidR="000F4606" w:rsidRPr="00C80EE9">
        <w:t xml:space="preserve"> të </w:t>
      </w:r>
      <w:r w:rsidR="006C418C" w:rsidRPr="00C80EE9">
        <w:t>shërbimeve cilësore dhe me standarde</w:t>
      </w:r>
      <w:r w:rsidR="001C1CCF">
        <w:t>;</w:t>
      </w:r>
    </w:p>
    <w:p w14:paraId="3F827E43" w14:textId="3EA9D46F" w:rsidR="006C418C" w:rsidRPr="00C80EE9" w:rsidRDefault="00AA5DC1" w:rsidP="000053CA">
      <w:pPr>
        <w:pStyle w:val="AAAAATEXXXX"/>
      </w:pPr>
      <w:r w:rsidRPr="00C80EE9">
        <w:t xml:space="preserve">- </w:t>
      </w:r>
      <w:r w:rsidR="001C1CCF" w:rsidRPr="00C80EE9">
        <w:t xml:space="preserve">objektivi </w:t>
      </w:r>
      <w:r w:rsidR="00085466" w:rsidRPr="00C80EE9">
        <w:t xml:space="preserve">specifik </w:t>
      </w:r>
      <w:r w:rsidR="006C418C" w:rsidRPr="00C80EE9">
        <w:t xml:space="preserve">4.2: </w:t>
      </w:r>
      <w:r w:rsidR="001C1CCF" w:rsidRPr="00C80EE9">
        <w:t xml:space="preserve">nivel </w:t>
      </w:r>
      <w:r w:rsidR="006C418C" w:rsidRPr="00C80EE9">
        <w:t xml:space="preserve">i përmirësuar i parashikueshmërisë dhe qëndrueshmërisë së transfertës qeveritare dhe përmirësimi i kuadrit ligjor dhe rregullator për financimin me transferta për funksionet vendore apo projektet kapitale në sektorë strategjikë për </w:t>
      </w:r>
      <w:r w:rsidR="003732BA" w:rsidRPr="00C80EE9">
        <w:t>NJVV-të</w:t>
      </w:r>
      <w:r w:rsidR="001C1CCF">
        <w:t>;</w:t>
      </w:r>
    </w:p>
    <w:p w14:paraId="0C329474" w14:textId="13019FFB" w:rsidR="006C418C" w:rsidRPr="00C80EE9" w:rsidRDefault="00AA5DC1" w:rsidP="000053CA">
      <w:pPr>
        <w:pStyle w:val="AAAAATEXXXX"/>
      </w:pPr>
      <w:r w:rsidRPr="00C80EE9">
        <w:t xml:space="preserve">- </w:t>
      </w:r>
      <w:r w:rsidR="001C1CCF" w:rsidRPr="00C80EE9">
        <w:t xml:space="preserve">objektivi </w:t>
      </w:r>
      <w:r w:rsidR="00085466" w:rsidRPr="00C80EE9">
        <w:t xml:space="preserve">specifik </w:t>
      </w:r>
      <w:r w:rsidR="006C418C" w:rsidRPr="00C80EE9">
        <w:t xml:space="preserve">4.3: </w:t>
      </w:r>
      <w:r w:rsidR="001C1CCF" w:rsidRPr="00C80EE9">
        <w:t xml:space="preserve">rritja </w:t>
      </w:r>
      <w:r w:rsidR="006C418C" w:rsidRPr="00C80EE9">
        <w:t xml:space="preserve">e kapacitetit të burimeve financiare vendore me qëllim financimin e projekteve kapitale </w:t>
      </w:r>
      <w:r w:rsidR="00E53A9F" w:rsidRPr="00C80EE9">
        <w:t>në nivel vendor</w:t>
      </w:r>
      <w:r w:rsidR="001C1CCF">
        <w:t>;</w:t>
      </w:r>
    </w:p>
    <w:p w14:paraId="0B75DDE4" w14:textId="7163A47A" w:rsidR="006C418C" w:rsidRPr="00C80EE9" w:rsidRDefault="00AA5DC1" w:rsidP="000053CA">
      <w:pPr>
        <w:pStyle w:val="AAAAATEXXXX"/>
      </w:pPr>
      <w:r w:rsidRPr="00C80EE9">
        <w:t xml:space="preserve">- </w:t>
      </w:r>
      <w:r w:rsidR="001C1CCF" w:rsidRPr="00C80EE9">
        <w:t xml:space="preserve">objektivi </w:t>
      </w:r>
      <w:r w:rsidR="00085466" w:rsidRPr="00C80EE9">
        <w:t xml:space="preserve">specifik </w:t>
      </w:r>
      <w:r w:rsidR="006C418C" w:rsidRPr="00C80EE9">
        <w:t xml:space="preserve">4.4: </w:t>
      </w:r>
      <w:r w:rsidR="001C1CCF" w:rsidRPr="00C80EE9">
        <w:t xml:space="preserve">forcimi </w:t>
      </w:r>
      <w:r w:rsidR="006C418C" w:rsidRPr="00C80EE9">
        <w:t>i sistemeve në nivel vendor të menaxhimit të financave publike dhe të informacionit financiar.</w:t>
      </w:r>
    </w:p>
    <w:p w14:paraId="51E934FA" w14:textId="5672C46D" w:rsidR="006C418C" w:rsidRPr="00C80EE9" w:rsidRDefault="000053CA" w:rsidP="000053CA">
      <w:pPr>
        <w:pStyle w:val="AAAAATEXXXX"/>
      </w:pPr>
      <w:r w:rsidRPr="00C80EE9">
        <w:rPr>
          <w:noProof/>
          <w:lang w:val="en-US"/>
        </w:rPr>
        <w:drawing>
          <wp:inline distT="0" distB="0" distL="0" distR="0" wp14:anchorId="0BE678B8" wp14:editId="1ABE57E5">
            <wp:extent cx="5903595" cy="2197047"/>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1123" t="52304" r="37567" b="16629"/>
                    <a:stretch/>
                  </pic:blipFill>
                  <pic:spPr bwMode="auto">
                    <a:xfrm>
                      <a:off x="0" y="0"/>
                      <a:ext cx="5913190" cy="2200618"/>
                    </a:xfrm>
                    <a:prstGeom prst="rect">
                      <a:avLst/>
                    </a:prstGeom>
                    <a:ln>
                      <a:noFill/>
                    </a:ln>
                    <a:extLst>
                      <a:ext uri="{53640926-AAD7-44D8-BBD7-CCE9431645EC}">
                        <a14:shadowObscured xmlns:a14="http://schemas.microsoft.com/office/drawing/2010/main"/>
                      </a:ext>
                    </a:extLst>
                  </pic:spPr>
                </pic:pic>
              </a:graphicData>
            </a:graphic>
          </wp:inline>
        </w:drawing>
      </w:r>
    </w:p>
    <w:p w14:paraId="067919C4" w14:textId="3C3ED026" w:rsidR="005F5196" w:rsidRPr="00C80EE9" w:rsidRDefault="005F5196" w:rsidP="000053CA">
      <w:pPr>
        <w:pStyle w:val="AAAAATEXXXX"/>
      </w:pPr>
    </w:p>
    <w:p w14:paraId="706C6C60" w14:textId="2C92E356" w:rsidR="007B7352" w:rsidRPr="001C1CCF" w:rsidRDefault="007B7352" w:rsidP="000053CA">
      <w:pPr>
        <w:pStyle w:val="AAAAATEXXXX"/>
        <w:rPr>
          <w:i/>
        </w:rPr>
      </w:pPr>
      <w:bookmarkStart w:id="54" w:name="_Toc120191651"/>
      <w:r w:rsidRPr="001C1CCF">
        <w:rPr>
          <w:i/>
        </w:rPr>
        <w:t>O</w:t>
      </w:r>
      <w:r w:rsidR="00085466" w:rsidRPr="001C1CCF">
        <w:rPr>
          <w:i/>
        </w:rPr>
        <w:t xml:space="preserve">bjektivi specifik </w:t>
      </w:r>
      <w:r w:rsidR="001400F9" w:rsidRPr="001C1CCF">
        <w:rPr>
          <w:i/>
        </w:rPr>
        <w:t>4.</w:t>
      </w:r>
      <w:r w:rsidRPr="001C1CCF">
        <w:rPr>
          <w:i/>
        </w:rPr>
        <w:t xml:space="preserve">1: </w:t>
      </w:r>
      <w:r w:rsidR="001C1CCF" w:rsidRPr="001C1CCF">
        <w:rPr>
          <w:i/>
        </w:rPr>
        <w:t>r</w:t>
      </w:r>
      <w:r w:rsidRPr="001C1CCF">
        <w:rPr>
          <w:i/>
        </w:rPr>
        <w:t>ritja e kapacitetit të të ardhurave vendore me qëllim mundësimin e ofrimit</w:t>
      </w:r>
      <w:r w:rsidR="000F4606" w:rsidRPr="001C1CCF">
        <w:rPr>
          <w:i/>
        </w:rPr>
        <w:t xml:space="preserve"> të </w:t>
      </w:r>
      <w:r w:rsidRPr="001C1CCF">
        <w:rPr>
          <w:i/>
        </w:rPr>
        <w:t>shërbimeve cilësore dhe me standarde</w:t>
      </w:r>
      <w:bookmarkEnd w:id="54"/>
    </w:p>
    <w:p w14:paraId="0A869531" w14:textId="63C968D4" w:rsidR="007B7352" w:rsidRPr="00C80EE9" w:rsidRDefault="007B7352" w:rsidP="000053CA">
      <w:pPr>
        <w:pStyle w:val="AAAAATEXXXX"/>
      </w:pPr>
      <w:r w:rsidRPr="00C80EE9">
        <w:t>Rritja</w:t>
      </w:r>
      <w:r w:rsidR="0067308A" w:rsidRPr="00C80EE9">
        <w:t xml:space="preserve"> e</w:t>
      </w:r>
      <w:r w:rsidRPr="00C80EE9">
        <w:t xml:space="preserve"> kapaciteteve</w:t>
      </w:r>
      <w:r w:rsidR="000F4606" w:rsidRPr="00C80EE9">
        <w:t xml:space="preserve"> të </w:t>
      </w:r>
      <w:r w:rsidRPr="00C80EE9">
        <w:t xml:space="preserve">qeverisjes vendore për ofrimin e shërbimeve, si edhe e autonomisë fiskale vendore është objektivi 4 i </w:t>
      </w:r>
      <w:r w:rsidR="00ED28D6" w:rsidRPr="00C80EE9">
        <w:t>SNDQV-së</w:t>
      </w:r>
      <w:r w:rsidRPr="00C80EE9">
        <w:t xml:space="preserve">. Synimi kryesor është rritja e nivelit të autonomisë financiare të </w:t>
      </w:r>
      <w:r w:rsidR="00BB60FE" w:rsidRPr="00C80EE9">
        <w:t>qeverisjes</w:t>
      </w:r>
      <w:r w:rsidRPr="00C80EE9">
        <w:t xml:space="preserve"> vendor</w:t>
      </w:r>
      <w:r w:rsidR="00BB60FE" w:rsidRPr="00C80EE9">
        <w:t>e</w:t>
      </w:r>
      <w:r w:rsidRPr="00C80EE9">
        <w:t>, veçanërisht duke rritur nivelet e financimit të funksioneve vendore. Rritja e autonomisë fiskale është parashikuar të arrihet nëpërmjet</w:t>
      </w:r>
      <w:r w:rsidR="00184FDE">
        <w:t>:</w:t>
      </w:r>
      <w:r w:rsidRPr="00C80EE9">
        <w:t xml:space="preserve"> i) rritjes së të ardhurave vendore nga ta</w:t>
      </w:r>
      <w:r w:rsidR="00B87E6C" w:rsidRPr="00C80EE9">
        <w:t>ksa</w:t>
      </w:r>
      <w:r w:rsidRPr="00C80EE9">
        <w:t xml:space="preserve"> mbi pasurinë e paluajtshme</w:t>
      </w:r>
      <w:r w:rsidR="00184FDE">
        <w:t>;</w:t>
      </w:r>
      <w:r w:rsidRPr="00C80EE9">
        <w:t xml:space="preserve"> ii) rritjes së pjesës së taksave të ndara</w:t>
      </w:r>
      <w:r w:rsidR="00184FDE">
        <w:t>;</w:t>
      </w:r>
      <w:r w:rsidRPr="00C80EE9">
        <w:t xml:space="preserve"> dhe iii) gjenerimit të të ardhurave nga aktiviteti ekonomik i njësive</w:t>
      </w:r>
      <w:r w:rsidR="000F4606" w:rsidRPr="00C80EE9">
        <w:t xml:space="preserve"> të </w:t>
      </w:r>
      <w:r w:rsidRPr="00C80EE9">
        <w:t xml:space="preserve">vetëqeverisjes vendore nëpërmjet përdorimit më </w:t>
      </w:r>
      <w:r w:rsidR="00F31154" w:rsidRPr="00C80EE9">
        <w:t>efic</w:t>
      </w:r>
      <w:r w:rsidRPr="00C80EE9">
        <w:t>ent</w:t>
      </w:r>
      <w:r w:rsidR="000F4606" w:rsidRPr="00C80EE9">
        <w:t xml:space="preserve"> të </w:t>
      </w:r>
      <w:r w:rsidRPr="00C80EE9">
        <w:t>aseteve vendore.</w:t>
      </w:r>
    </w:p>
    <w:p w14:paraId="68162515" w14:textId="12A88E53" w:rsidR="007B7352" w:rsidRPr="00C80EE9" w:rsidRDefault="007B7352" w:rsidP="000053CA">
      <w:pPr>
        <w:pStyle w:val="AAAAATEXXXX"/>
      </w:pPr>
      <w:r w:rsidRPr="00C80EE9">
        <w:t xml:space="preserve">Ky objektiv mund të synojë në një periudhë afatmesme që të arrihet niveli i të ardhurave totale vendore në përqindje të PBB-së i barabartë me mesataren e të ardhurave të vendeve të rajonit (rreth 5.2%). Ndërsa në </w:t>
      </w:r>
      <w:r w:rsidR="00FB07BE" w:rsidRPr="00C80EE9">
        <w:t xml:space="preserve">një periudhë </w:t>
      </w:r>
      <w:r w:rsidRPr="00C80EE9">
        <w:t>afatgjatë mund të synohet të arrihet mesatarja e vendeve të Bashkimit Evropian prej 10.6% e PBB-së.</w:t>
      </w:r>
      <w:r w:rsidR="00403630" w:rsidRPr="00C80EE9">
        <w:t xml:space="preserve"> </w:t>
      </w:r>
      <w:r w:rsidRPr="00C80EE9">
        <w:t>Realizimi i plotë i objektivave të strategjisë si ndërthurje e decentralizimit fiskal dhe funksional do të bëhet e shtrirë në kohë dhe duke përcaktuar qartë se çfarë mund dhe duhet të arrihet nga rritja e</w:t>
      </w:r>
      <w:r w:rsidR="00403630" w:rsidRPr="00C80EE9">
        <w:t xml:space="preserve"> </w:t>
      </w:r>
      <w:r w:rsidRPr="00C80EE9">
        <w:t>të ardhurave të veta dhe çfarë do të plotësohet nga rritja e transfertës për qeverisjen vendore. Si pjesë e kësaj analize duhet të ndërmerret një studim i kostove për zbatimin e funksioneve të vetëqeverisjes vendore, për të bërë të mundur që burimet e disponueshme të përkojnë me përgjegjësitë e transferuara.</w:t>
      </w:r>
    </w:p>
    <w:p w14:paraId="34997DE2" w14:textId="01981DFE" w:rsidR="007B7352" w:rsidRPr="00C80EE9" w:rsidRDefault="007B7352" w:rsidP="000053CA">
      <w:pPr>
        <w:pStyle w:val="AAAAATEXXXX"/>
        <w:rPr>
          <w:i/>
          <w:iCs/>
        </w:rPr>
      </w:pPr>
      <w:bookmarkStart w:id="55" w:name="_Toc120191652"/>
      <w:r w:rsidRPr="00C80EE9">
        <w:rPr>
          <w:i/>
          <w:iCs/>
        </w:rPr>
        <w:t>Rritja e</w:t>
      </w:r>
      <w:r w:rsidR="000F4606" w:rsidRPr="00C80EE9">
        <w:rPr>
          <w:i/>
          <w:iCs/>
        </w:rPr>
        <w:t xml:space="preserve"> të </w:t>
      </w:r>
      <w:r w:rsidRPr="00C80EE9">
        <w:rPr>
          <w:i/>
          <w:iCs/>
        </w:rPr>
        <w:t>ardhurave vendore nga ta</w:t>
      </w:r>
      <w:r w:rsidR="00B87E6C" w:rsidRPr="00C80EE9">
        <w:rPr>
          <w:i/>
          <w:iCs/>
        </w:rPr>
        <w:t>ksa</w:t>
      </w:r>
      <w:r w:rsidRPr="00C80EE9">
        <w:rPr>
          <w:i/>
          <w:iCs/>
        </w:rPr>
        <w:t xml:space="preserve"> mbi pasurinë e paluajtshme</w:t>
      </w:r>
      <w:bookmarkEnd w:id="55"/>
    </w:p>
    <w:p w14:paraId="2D816396" w14:textId="77777777" w:rsidR="00B87E6C" w:rsidRPr="00C80EE9" w:rsidRDefault="00B87E6C" w:rsidP="000053CA">
      <w:pPr>
        <w:pStyle w:val="AAAAATEXXXX"/>
      </w:pPr>
      <w:r w:rsidRPr="00C80EE9">
        <w:t xml:space="preserve">Reforma do të ketë në themel një plan strategjik zbatimi, koordinim efektiv institucional dhe mbështetjen e vazhdueshme të </w:t>
      </w:r>
      <w:r w:rsidRPr="00C80EE9">
        <w:rPr>
          <w:i/>
          <w:iCs/>
        </w:rPr>
        <w:t>lidershipit</w:t>
      </w:r>
      <w:r w:rsidRPr="00C80EE9">
        <w:t>/drejtuesve politikë. Në vazhdimësi të hapave të ndërmarrë gjatë viteve të fundit, objektivi afatmesëm për të ardhurat nga taksa mbi pasurinë e paluajtshme është arritja e nivelit 0.5% të PBB-së, nga 0.3% e PBB-së që është aktualisht, nëpërmjet zgjerimit të bazës tatimore falë administrimit më të mirë fiskal.</w:t>
      </w:r>
      <w:r w:rsidRPr="00C80EE9">
        <w:rPr>
          <w:bCs/>
        </w:rPr>
        <w:t xml:space="preserve"> </w:t>
      </w:r>
    </w:p>
    <w:p w14:paraId="5093CA64" w14:textId="345F5561" w:rsidR="00B87E6C" w:rsidRPr="00C80EE9" w:rsidRDefault="00B87E6C" w:rsidP="000053CA">
      <w:pPr>
        <w:pStyle w:val="AAAAATEXXXX"/>
        <w:rPr>
          <w:color w:val="434442"/>
        </w:rPr>
      </w:pPr>
      <w:r w:rsidRPr="00C80EE9">
        <w:rPr>
          <w:bCs/>
        </w:rPr>
        <w:t>Objektivi afatgjatë</w:t>
      </w:r>
      <w:r w:rsidRPr="00C80EE9">
        <w:t xml:space="preserve"> duhet të synojë rishikimin e taksimit mbi pronën dhe vlerësimin e përshtatshmërisë së nivelit aktual të tatimit, i cili mbetet i ulët krahasuar edhe me vendet e rajonit, si edhe i ulët në krahasim me koston administrative të mbledhjes së tij. </w:t>
      </w:r>
      <w:r w:rsidRPr="00C80EE9">
        <w:rPr>
          <w:bCs/>
        </w:rPr>
        <w:t>Ndërsa aktualisht po punohet për taksimin e ndërtesave mbi bazën e vlerës së tregut, në planet e reformës është dhe taksimi i tokave mbi bazën e vlerës së tregut (kjo përkon me periudhën që mbulon kjo strategji).</w:t>
      </w:r>
      <w:r w:rsidRPr="00C80EE9">
        <w:rPr>
          <w:bCs/>
          <w:color w:val="434442"/>
        </w:rPr>
        <w:t xml:space="preserve"> </w:t>
      </w:r>
      <w:r w:rsidRPr="00C80EE9">
        <w:t>Po ashtu</w:t>
      </w:r>
      <w:r w:rsidRPr="00C80EE9">
        <w:rPr>
          <w:bCs/>
          <w:color w:val="434442"/>
        </w:rPr>
        <w:t xml:space="preserve"> </w:t>
      </w:r>
      <w:r w:rsidRPr="00C80EE9">
        <w:t>rritja e sipërfaqes së ndërtuar aktualisht, e reflektuar në rritjen e të ardhurave nga taksa e ndikimit në infrastrukturë, pritet të rezultojë në një rritje të bazës së taksueshme për</w:t>
      </w:r>
      <w:r w:rsidR="007F1606" w:rsidRPr="00C80EE9">
        <w:t xml:space="preserve"> </w:t>
      </w:r>
      <w:r w:rsidRPr="00C80EE9">
        <w:t>taksën e pasurisë</w:t>
      </w:r>
      <w:r w:rsidR="007F1606" w:rsidRPr="00C80EE9">
        <w:t xml:space="preserve"> </w:t>
      </w:r>
      <w:r w:rsidRPr="00C80EE9">
        <w:t>në vitet në vijim.</w:t>
      </w:r>
    </w:p>
    <w:p w14:paraId="50C835FE" w14:textId="2CA4C7B0" w:rsidR="00B87E6C" w:rsidRPr="00C80EE9" w:rsidRDefault="00B87E6C" w:rsidP="000053CA">
      <w:pPr>
        <w:pStyle w:val="AAAAATEXXXX"/>
      </w:pPr>
      <w:r w:rsidRPr="00C80EE9">
        <w:t>Objektivi afatgjatë synon reformimin tërësor të sistemit të taksimit të pasurive të paluajtshme në Shqipëri dhe përfshirjen e ndërhyrjeve përmirësuese në legjislacion, nivelin e politikave dhe atë të administrimit, për të mundësuar</w:t>
      </w:r>
      <w:r w:rsidR="00184FDE">
        <w:t>:</w:t>
      </w:r>
      <w:r w:rsidRPr="00C80EE9">
        <w:t xml:space="preserve"> i) taksimin e pasurive të paluajtshme, bazuar në vlerën e tregut, fillimisht për ndërtesat e më pas për tokën, në një nivel të përshtatshëm taksimi, të përafruar me vendet e rajonit dhe me kosto administrimi më të ulëta në krahasim me të hyrat, duke zbatuar njëkohësisht masa mbrojtëse për kategoritë në nevojë</w:t>
      </w:r>
      <w:r w:rsidR="00184FDE">
        <w:t>;</w:t>
      </w:r>
      <w:r w:rsidRPr="00C80EE9">
        <w:t xml:space="preserve"> dhe ii) një regjim tatimor më të drejtë, përmes zgjerimit të</w:t>
      </w:r>
      <w:r w:rsidR="007F1606" w:rsidRPr="00C80EE9">
        <w:t xml:space="preserve"> </w:t>
      </w:r>
      <w:r w:rsidRPr="00C80EE9">
        <w:t>bazës tatimore si rezultat i shtimit të kategorive të pasurive të paluajtshme që taksohen, reduktimit të numrit të përjashtimeve ekzistuese dhe rritjes së numrit të pasurive të paluajtshme të regjistruara në kadastrën fiskale. Sipas parashikimeve të FMN-së, pas implementimit të reformës, të ardhurat e gjeneruara nga kjo taksë mund të arrijnë nivelet e 0.7% - 1% të PBB-së.</w:t>
      </w:r>
      <w:r w:rsidRPr="00C80EE9">
        <w:rPr>
          <w:vertAlign w:val="superscript"/>
        </w:rPr>
        <w:footnoteReference w:id="34"/>
      </w:r>
    </w:p>
    <w:p w14:paraId="6B038EB7" w14:textId="02A8D47A" w:rsidR="00F976CD" w:rsidRPr="00C80EE9" w:rsidRDefault="00F976CD" w:rsidP="000053CA">
      <w:pPr>
        <w:pStyle w:val="AAAAATEXXXX"/>
        <w:rPr>
          <w:bCs/>
        </w:rPr>
      </w:pPr>
      <w:r w:rsidRPr="00C80EE9">
        <w:rPr>
          <w:bCs/>
        </w:rPr>
        <w:t>S</w:t>
      </w:r>
      <w:r w:rsidR="0096516F" w:rsidRPr="00C80EE9">
        <w:rPr>
          <w:bCs/>
        </w:rPr>
        <w:t>ë</w:t>
      </w:r>
      <w:r w:rsidRPr="00C80EE9">
        <w:rPr>
          <w:bCs/>
        </w:rPr>
        <w:t xml:space="preserve"> fundmi parashikohet zhvillimi i një sistemi monitorimi të mbledhjes së të ardhurave mbështetur në indikatorë sasiorë performance,</w:t>
      </w:r>
      <w:r w:rsidR="00403630" w:rsidRPr="00C80EE9">
        <w:rPr>
          <w:bCs/>
        </w:rPr>
        <w:t xml:space="preserve"> </w:t>
      </w:r>
      <w:r w:rsidR="001577C6" w:rsidRPr="00C80EE9">
        <w:rPr>
          <w:bCs/>
        </w:rPr>
        <w:t xml:space="preserve">që </w:t>
      </w:r>
      <w:r w:rsidRPr="00C80EE9">
        <w:rPr>
          <w:bCs/>
        </w:rPr>
        <w:t>mund të jap</w:t>
      </w:r>
      <w:r w:rsidR="001577C6" w:rsidRPr="00C80EE9">
        <w:rPr>
          <w:bCs/>
        </w:rPr>
        <w:t>in</w:t>
      </w:r>
      <w:r w:rsidR="000F4606" w:rsidRPr="00C80EE9">
        <w:rPr>
          <w:bCs/>
        </w:rPr>
        <w:t xml:space="preserve"> të </w:t>
      </w:r>
      <w:r w:rsidRPr="00C80EE9">
        <w:rPr>
          <w:bCs/>
        </w:rPr>
        <w:t xml:space="preserve">dhëna të besueshme për </w:t>
      </w:r>
      <w:r w:rsidR="00F31154" w:rsidRPr="00C80EE9">
        <w:rPr>
          <w:bCs/>
        </w:rPr>
        <w:t>efic</w:t>
      </w:r>
      <w:r w:rsidR="00184FDE">
        <w:rPr>
          <w:bCs/>
        </w:rPr>
        <w:t>i</w:t>
      </w:r>
      <w:r w:rsidRPr="00C80EE9">
        <w:rPr>
          <w:bCs/>
        </w:rPr>
        <w:t>encën</w:t>
      </w:r>
      <w:r w:rsidR="00403630" w:rsidRPr="00C80EE9">
        <w:rPr>
          <w:bCs/>
        </w:rPr>
        <w:t xml:space="preserve"> </w:t>
      </w:r>
      <w:r w:rsidRPr="00C80EE9">
        <w:rPr>
          <w:bCs/>
        </w:rPr>
        <w:t>në mbledhje. Performancat pozitive mund</w:t>
      </w:r>
      <w:r w:rsidR="000F4606" w:rsidRPr="00C80EE9">
        <w:rPr>
          <w:bCs/>
        </w:rPr>
        <w:t xml:space="preserve"> të </w:t>
      </w:r>
      <w:r w:rsidRPr="00C80EE9">
        <w:rPr>
          <w:bCs/>
        </w:rPr>
        <w:t xml:space="preserve">lidhen me një </w:t>
      </w:r>
      <w:r w:rsidR="001577C6" w:rsidRPr="00C80EE9">
        <w:rPr>
          <w:bCs/>
        </w:rPr>
        <w:t xml:space="preserve">skemë </w:t>
      </w:r>
      <w:r w:rsidRPr="00C80EE9">
        <w:rPr>
          <w:bCs/>
        </w:rPr>
        <w:t xml:space="preserve">incentivuese granti (i dedikuar ose si kriter në formulën e transfertës së pakushtëzuar apo </w:t>
      </w:r>
      <w:r w:rsidR="00CD76B5" w:rsidRPr="00C80EE9">
        <w:rPr>
          <w:bCs/>
        </w:rPr>
        <w:t xml:space="preserve">i </w:t>
      </w:r>
      <w:r w:rsidRPr="00C80EE9">
        <w:rPr>
          <w:bCs/>
        </w:rPr>
        <w:t>skemave të tjera të granteve). Një mundësi për nxitjen e përmirësimit të administrimit të taksës së pasurisë është përllogaritja e ekualizimit fiskal për shpërndarjen e transfertës së pakushtëzuar si funksion i kapacitetit fiskal nga taksat e pasurisë (në vend të të ardhurave të mbledhura).</w:t>
      </w:r>
    </w:p>
    <w:p w14:paraId="231709B8" w14:textId="77777777" w:rsidR="007B7352" w:rsidRPr="00C80EE9" w:rsidRDefault="007B7352" w:rsidP="000053CA">
      <w:pPr>
        <w:pStyle w:val="AAAAATEXXXX"/>
        <w:rPr>
          <w:i/>
          <w:iCs/>
        </w:rPr>
      </w:pPr>
      <w:bookmarkStart w:id="56" w:name="_Toc120191653"/>
      <w:r w:rsidRPr="00C80EE9">
        <w:rPr>
          <w:i/>
          <w:iCs/>
        </w:rPr>
        <w:t>Taksat e ndara</w:t>
      </w:r>
      <w:bookmarkEnd w:id="56"/>
      <w:r w:rsidRPr="00C80EE9">
        <w:rPr>
          <w:i/>
          <w:iCs/>
        </w:rPr>
        <w:t xml:space="preserve"> </w:t>
      </w:r>
    </w:p>
    <w:p w14:paraId="080BCA43" w14:textId="46DE4823" w:rsidR="001400F9" w:rsidRPr="00C80EE9" w:rsidRDefault="00A4143C" w:rsidP="000053CA">
      <w:pPr>
        <w:pStyle w:val="AAAAATEXXXX"/>
      </w:pPr>
      <w:r w:rsidRPr="00C80EE9">
        <w:t>Strategjia do të vlerësojë mundësinë që njësive të vetëqeverisjes vendore t</w:t>
      </w:r>
      <w:r w:rsidR="00C01F2C">
        <w:t>’</w:t>
      </w:r>
      <w:r w:rsidRPr="00C80EE9">
        <w:t xml:space="preserve">u ofrohet një mundësi për të rritur nivelin e burimeve financiare në dispozicion nga ndarja e taksave sipas </w:t>
      </w:r>
      <w:r w:rsidR="00CD76B5" w:rsidRPr="00C80EE9">
        <w:t>përvojave</w:t>
      </w:r>
      <w:r w:rsidR="000F4606" w:rsidRPr="00C80EE9">
        <w:t xml:space="preserve"> të </w:t>
      </w:r>
      <w:r w:rsidRPr="00C80EE9">
        <w:t>vendeve të tjera të rajonit dhe</w:t>
      </w:r>
      <w:r w:rsidR="00CD76B5" w:rsidRPr="00C80EE9">
        <w:t xml:space="preserve"> vendeve</w:t>
      </w:r>
      <w:r w:rsidRPr="00C80EE9">
        <w:t xml:space="preserve"> evropiane. Objektivi synon të arrihet një nivel i të ardhurave vendore nga taksat e ndara afërsisht në rreth 0.9</w:t>
      </w:r>
      <w:r w:rsidR="00DE7566" w:rsidRPr="00C80EE9">
        <w:t xml:space="preserve">% </w:t>
      </w:r>
      <w:r w:rsidRPr="00C80EE9">
        <w:t>të PBB-së</w:t>
      </w:r>
      <w:r w:rsidR="00F07CA8" w:rsidRPr="00C80EE9">
        <w:t xml:space="preserve">. </w:t>
      </w:r>
      <w:r w:rsidRPr="00C80EE9">
        <w:t>Për këtë</w:t>
      </w:r>
      <w:r w:rsidR="00DE7566" w:rsidRPr="00C80EE9">
        <w:t>:</w:t>
      </w:r>
      <w:r w:rsidRPr="00C80EE9">
        <w:t xml:space="preserve"> i) </w:t>
      </w:r>
      <w:r w:rsidR="00DE7566" w:rsidRPr="00C80EE9">
        <w:t xml:space="preserve">do të </w:t>
      </w:r>
      <w:r w:rsidRPr="00C80EE9">
        <w:rPr>
          <w:bCs/>
        </w:rPr>
        <w:t>konsolidohet metodologjia e ndarjes se taksës nga tatimi i</w:t>
      </w:r>
      <w:r w:rsidR="000F4606" w:rsidRPr="00C80EE9">
        <w:rPr>
          <w:bCs/>
        </w:rPr>
        <w:t xml:space="preserve"> të </w:t>
      </w:r>
      <w:r w:rsidRPr="00C80EE9">
        <w:rPr>
          <w:bCs/>
        </w:rPr>
        <w:t xml:space="preserve">ardhurave personale; ii) </w:t>
      </w:r>
      <w:r w:rsidR="00DE7566" w:rsidRPr="00C80EE9">
        <w:t xml:space="preserve">do të </w:t>
      </w:r>
      <w:r w:rsidRPr="00C80EE9">
        <w:t xml:space="preserve">shqyrtohet mundësia një forme ndarjeje për të ardhurat nga tatim fitimi dhe tatimi mbi vlerën e shtuar sipas </w:t>
      </w:r>
      <w:r w:rsidR="00DE7566" w:rsidRPr="00C80EE9">
        <w:t>përvojave të</w:t>
      </w:r>
      <w:r w:rsidRPr="00C80EE9">
        <w:t xml:space="preserve"> vendeve</w:t>
      </w:r>
      <w:r w:rsidR="000F4606" w:rsidRPr="00C80EE9">
        <w:t xml:space="preserve"> të </w:t>
      </w:r>
      <w:r w:rsidRPr="00C80EE9">
        <w:t>tjera</w:t>
      </w:r>
      <w:r w:rsidR="00184FDE">
        <w:t>;</w:t>
      </w:r>
      <w:r w:rsidRPr="00C80EE9">
        <w:t xml:space="preserve"> dhe iii) </w:t>
      </w:r>
      <w:r w:rsidR="00DE7566" w:rsidRPr="00C80EE9">
        <w:t xml:space="preserve">do të </w:t>
      </w:r>
      <w:r w:rsidRPr="00C80EE9">
        <w:t xml:space="preserve">rritet përqindja që shkon për </w:t>
      </w:r>
      <w:r w:rsidR="00F07CA8" w:rsidRPr="00C80EE9">
        <w:t xml:space="preserve">qeverisjen </w:t>
      </w:r>
      <w:r w:rsidRPr="00C80EE9">
        <w:t>vendor</w:t>
      </w:r>
      <w:r w:rsidR="00F07CA8" w:rsidRPr="00C80EE9">
        <w:t>e</w:t>
      </w:r>
      <w:r w:rsidRPr="00C80EE9">
        <w:t xml:space="preserve"> nga renta e shfrytëzimit të burimeve natyrore, në veçanti mineralet, duke konsideruar faktin se njësitë e vetëqeverisjes vendore ofrojnë shërbime dhe investime</w:t>
      </w:r>
      <w:r w:rsidR="000F4606" w:rsidRPr="00C80EE9">
        <w:t xml:space="preserve"> të </w:t>
      </w:r>
      <w:r w:rsidRPr="00C80EE9">
        <w:t>nevojshme për shfrytëzimin e këtyre burimeve</w:t>
      </w:r>
      <w:r w:rsidR="00DE7566" w:rsidRPr="00C80EE9">
        <w:t>.</w:t>
      </w:r>
    </w:p>
    <w:p w14:paraId="4DA7713C" w14:textId="20EB6C5C" w:rsidR="007B7352" w:rsidRPr="00C80EE9" w:rsidRDefault="007B7352" w:rsidP="000053CA">
      <w:pPr>
        <w:pStyle w:val="AAAAATEXXXX"/>
        <w:rPr>
          <w:i/>
          <w:iCs/>
        </w:rPr>
      </w:pPr>
      <w:bookmarkStart w:id="57" w:name="_Toc120191654"/>
      <w:r w:rsidRPr="00C80EE9">
        <w:rPr>
          <w:i/>
          <w:iCs/>
        </w:rPr>
        <w:t>T</w:t>
      </w:r>
      <w:r w:rsidR="00A4143C" w:rsidRPr="00C80EE9">
        <w:rPr>
          <w:i/>
          <w:iCs/>
        </w:rPr>
        <w:t>ë</w:t>
      </w:r>
      <w:r w:rsidRPr="00C80EE9">
        <w:rPr>
          <w:i/>
          <w:iCs/>
        </w:rPr>
        <w:t xml:space="preserve"> ardhura nga aktiviteti ekonomik i njësive</w:t>
      </w:r>
      <w:r w:rsidR="000F4606" w:rsidRPr="00C80EE9">
        <w:rPr>
          <w:i/>
          <w:iCs/>
        </w:rPr>
        <w:t xml:space="preserve"> të </w:t>
      </w:r>
      <w:r w:rsidR="00BB60FE" w:rsidRPr="00C80EE9">
        <w:rPr>
          <w:i/>
          <w:iCs/>
        </w:rPr>
        <w:t>vetëqeverisjes</w:t>
      </w:r>
      <w:r w:rsidRPr="00C80EE9">
        <w:rPr>
          <w:i/>
          <w:iCs/>
        </w:rPr>
        <w:t xml:space="preserve"> vendore nëpërmjet përdorimit me </w:t>
      </w:r>
      <w:r w:rsidR="00F31154" w:rsidRPr="00C80EE9">
        <w:rPr>
          <w:i/>
          <w:iCs/>
        </w:rPr>
        <w:t>efic</w:t>
      </w:r>
      <w:r w:rsidR="00184FDE">
        <w:rPr>
          <w:i/>
          <w:iCs/>
        </w:rPr>
        <w:t>i</w:t>
      </w:r>
      <w:r w:rsidRPr="00C80EE9">
        <w:rPr>
          <w:i/>
          <w:iCs/>
        </w:rPr>
        <w:t>encë</w:t>
      </w:r>
      <w:r w:rsidR="00403630" w:rsidRPr="00C80EE9">
        <w:rPr>
          <w:i/>
          <w:iCs/>
        </w:rPr>
        <w:t xml:space="preserve"> </w:t>
      </w:r>
      <w:r w:rsidRPr="00C80EE9">
        <w:rPr>
          <w:i/>
          <w:iCs/>
        </w:rPr>
        <w:t>t</w:t>
      </w:r>
      <w:r w:rsidR="001400F9" w:rsidRPr="00C80EE9">
        <w:rPr>
          <w:i/>
          <w:iCs/>
        </w:rPr>
        <w:t xml:space="preserve">ë </w:t>
      </w:r>
      <w:r w:rsidRPr="00C80EE9">
        <w:rPr>
          <w:i/>
          <w:iCs/>
        </w:rPr>
        <w:t>aseteve vendore</w:t>
      </w:r>
      <w:bookmarkEnd w:id="57"/>
      <w:r w:rsidR="00A4143C" w:rsidRPr="00C80EE9">
        <w:rPr>
          <w:i/>
          <w:iCs/>
        </w:rPr>
        <w:t>.</w:t>
      </w:r>
      <w:r w:rsidR="00DE7566" w:rsidRPr="00C80EE9">
        <w:rPr>
          <w:i/>
          <w:iCs/>
        </w:rPr>
        <w:t xml:space="preserve"> </w:t>
      </w:r>
    </w:p>
    <w:p w14:paraId="77021880" w14:textId="2D4B21F9" w:rsidR="000D6B77" w:rsidRPr="00C80EE9" w:rsidRDefault="000D6B77" w:rsidP="000053CA">
      <w:pPr>
        <w:pStyle w:val="AAAAATEXXXX"/>
        <w:rPr>
          <w:bCs/>
        </w:rPr>
      </w:pPr>
      <w:bookmarkStart w:id="58" w:name="_Toc120191655"/>
      <w:r w:rsidRPr="00C80EE9">
        <w:rPr>
          <w:bCs/>
        </w:rPr>
        <w:t>Njësitë e vetëqeverisjes vendore mund dhe duhet</w:t>
      </w:r>
      <w:r w:rsidR="000F4606" w:rsidRPr="00C80EE9">
        <w:rPr>
          <w:bCs/>
        </w:rPr>
        <w:t xml:space="preserve"> të </w:t>
      </w:r>
      <w:r w:rsidR="00DE7566" w:rsidRPr="00C80EE9">
        <w:rPr>
          <w:bCs/>
        </w:rPr>
        <w:t>nxiten për</w:t>
      </w:r>
      <w:r w:rsidR="000F4606" w:rsidRPr="00C80EE9">
        <w:rPr>
          <w:bCs/>
        </w:rPr>
        <w:t xml:space="preserve"> të </w:t>
      </w:r>
      <w:r w:rsidRPr="00C80EE9">
        <w:rPr>
          <w:bCs/>
        </w:rPr>
        <w:t>shfrytëz</w:t>
      </w:r>
      <w:r w:rsidR="00DE7566" w:rsidRPr="00C80EE9">
        <w:rPr>
          <w:bCs/>
        </w:rPr>
        <w:t>uar</w:t>
      </w:r>
      <w:r w:rsidRPr="00C80EE9">
        <w:rPr>
          <w:bCs/>
        </w:rPr>
        <w:t xml:space="preserve"> avantazhet</w:t>
      </w:r>
      <w:r w:rsidR="000F4606" w:rsidRPr="00C80EE9">
        <w:rPr>
          <w:bCs/>
        </w:rPr>
        <w:t xml:space="preserve"> që </w:t>
      </w:r>
      <w:r w:rsidRPr="00C80EE9">
        <w:rPr>
          <w:bCs/>
        </w:rPr>
        <w:t>rrjedhin nga burimet natyrore</w:t>
      </w:r>
      <w:r w:rsidR="000F4606" w:rsidRPr="00C80EE9">
        <w:rPr>
          <w:bCs/>
        </w:rPr>
        <w:t xml:space="preserve"> në </w:t>
      </w:r>
      <w:r w:rsidRPr="00C80EE9">
        <w:rPr>
          <w:bCs/>
        </w:rPr>
        <w:t xml:space="preserve">territorin e tyre, nga pozicioni gjeografik, nga kërkesa </w:t>
      </w:r>
      <w:r w:rsidR="009471B5" w:rsidRPr="00C80EE9">
        <w:rPr>
          <w:bCs/>
        </w:rPr>
        <w:t>për</w:t>
      </w:r>
      <w:r w:rsidRPr="00C80EE9">
        <w:rPr>
          <w:bCs/>
        </w:rPr>
        <w:t xml:space="preserve"> produkte apo shërbime etj. Financimi i këtyre aktiviteteve mund</w:t>
      </w:r>
      <w:r w:rsidR="000F4606" w:rsidRPr="00C80EE9">
        <w:rPr>
          <w:bCs/>
        </w:rPr>
        <w:t xml:space="preserve"> të </w:t>
      </w:r>
      <w:r w:rsidR="00DE7566" w:rsidRPr="00C80EE9">
        <w:rPr>
          <w:bCs/>
        </w:rPr>
        <w:t xml:space="preserve">bëhet </w:t>
      </w:r>
      <w:r w:rsidRPr="00C80EE9">
        <w:rPr>
          <w:bCs/>
        </w:rPr>
        <w:t>nga</w:t>
      </w:r>
      <w:r w:rsidR="000F4606" w:rsidRPr="00C80EE9">
        <w:rPr>
          <w:bCs/>
        </w:rPr>
        <w:t xml:space="preserve"> të </w:t>
      </w:r>
      <w:r w:rsidRPr="00C80EE9">
        <w:rPr>
          <w:bCs/>
        </w:rPr>
        <w:t xml:space="preserve">ardhurat e veta apo duke mundësuar huamarrjen </w:t>
      </w:r>
      <w:r w:rsidR="009471B5" w:rsidRPr="00C80EE9">
        <w:rPr>
          <w:bCs/>
        </w:rPr>
        <w:t>për</w:t>
      </w:r>
      <w:r w:rsidRPr="00C80EE9">
        <w:rPr>
          <w:bCs/>
        </w:rPr>
        <w:t xml:space="preserve"> projekte ekonomike dhe financiare fitim</w:t>
      </w:r>
      <w:r w:rsidR="009471B5" w:rsidRPr="00C80EE9">
        <w:rPr>
          <w:bCs/>
        </w:rPr>
        <w:t>prurëse</w:t>
      </w:r>
      <w:r w:rsidRPr="00C80EE9">
        <w:rPr>
          <w:bCs/>
        </w:rPr>
        <w:t>. Këto politika duhet të shkojnë përtej krijimit të një mjedisi të përshtatshëm për biznesin dhe politikave fiskale vendore, duke u shtrirë</w:t>
      </w:r>
      <w:r w:rsidR="00403630" w:rsidRPr="00C80EE9">
        <w:rPr>
          <w:bCs/>
        </w:rPr>
        <w:t xml:space="preserve"> </w:t>
      </w:r>
      <w:r w:rsidRPr="00C80EE9">
        <w:rPr>
          <w:bCs/>
        </w:rPr>
        <w:t>edhe në bashkëpunimin financiar mes njësive të vetëqeverisjes vendore dhe financimin e projekteve të përbashkëta të zhvillimit.</w:t>
      </w:r>
    </w:p>
    <w:p w14:paraId="1A26888A" w14:textId="59A8199C" w:rsidR="007B7352" w:rsidRPr="00C80EE9" w:rsidRDefault="001400F9" w:rsidP="000053CA">
      <w:pPr>
        <w:pStyle w:val="AAAAATEXXXX"/>
        <w:rPr>
          <w:i/>
        </w:rPr>
      </w:pPr>
      <w:r w:rsidRPr="00C80EE9">
        <w:rPr>
          <w:i/>
        </w:rPr>
        <w:t>O</w:t>
      </w:r>
      <w:r w:rsidR="00085466" w:rsidRPr="00C80EE9">
        <w:rPr>
          <w:i/>
        </w:rPr>
        <w:t xml:space="preserve">bjektivi specifik </w:t>
      </w:r>
      <w:r w:rsidR="007B7352" w:rsidRPr="00C80EE9">
        <w:rPr>
          <w:i/>
        </w:rPr>
        <w:t xml:space="preserve">4.2: </w:t>
      </w:r>
      <w:r w:rsidR="00184FDE">
        <w:rPr>
          <w:i/>
        </w:rPr>
        <w:t>n</w:t>
      </w:r>
      <w:r w:rsidR="007B7352" w:rsidRPr="00C80EE9">
        <w:rPr>
          <w:i/>
        </w:rPr>
        <w:t>ivel i përmirësuar i parashikueshmërisë dhe qëndrueshmërisë së transfertës qeveritare dhe përmirësimi i kuadrit ligjor e rregullator për financimin me transferta për funksionet vendore apo projektet kapitale në sektorë strategjikë për njësitë e vetëqeverisjes vendore</w:t>
      </w:r>
      <w:bookmarkEnd w:id="58"/>
    </w:p>
    <w:p w14:paraId="5350D406" w14:textId="24A27ED7" w:rsidR="007B7352" w:rsidRPr="00C80EE9" w:rsidRDefault="007B7352" w:rsidP="000053CA">
      <w:pPr>
        <w:pStyle w:val="AAAAATEXXXX"/>
      </w:pPr>
      <w:r w:rsidRPr="00C80EE9">
        <w:t>Si</w:t>
      </w:r>
      <w:r w:rsidRPr="00C80EE9">
        <w:rPr>
          <w:bCs/>
        </w:rPr>
        <w:t xml:space="preserve"> objektiv</w:t>
      </w:r>
      <w:r w:rsidRPr="00C80EE9">
        <w:t xml:space="preserve"> i strategjisë s</w:t>
      </w:r>
      <w:r w:rsidR="00B471A6" w:rsidRPr="00C80EE9">
        <w:t>ë</w:t>
      </w:r>
      <w:r w:rsidRPr="00C80EE9">
        <w:t xml:space="preserve"> re</w:t>
      </w:r>
      <w:r w:rsidR="000F4606" w:rsidRPr="00C80EE9">
        <w:t xml:space="preserve"> të </w:t>
      </w:r>
      <w:r w:rsidR="00BB60FE" w:rsidRPr="00C80EE9">
        <w:t>decentralizimit</w:t>
      </w:r>
      <w:r w:rsidRPr="00C80EE9">
        <w:t xml:space="preserve"> këshillohet të </w:t>
      </w:r>
      <w:r w:rsidR="00BB60FE" w:rsidRPr="00C80EE9">
        <w:t>bëhet</w:t>
      </w:r>
      <w:r w:rsidRPr="00C80EE9">
        <w:t xml:space="preserve"> vlerësimi i impaktit periodik </w:t>
      </w:r>
      <w:r w:rsidR="00B471A6" w:rsidRPr="00C80EE9">
        <w:t xml:space="preserve">të </w:t>
      </w:r>
      <w:r w:rsidRPr="00C80EE9">
        <w:t xml:space="preserve">mekanizmave </w:t>
      </w:r>
      <w:r w:rsidR="00B471A6" w:rsidRPr="00C80EE9">
        <w:t>dh</w:t>
      </w:r>
      <w:r w:rsidRPr="00C80EE9">
        <w:t>e efektivitetit të mekanizmave të ekualizimit fiskal vertikal dhe horizontal. Rishikimi i kritereve ekualizuese me faktorë të tjerë natyrorë, demografikë, ekonomikë duhet të synoj</w:t>
      </w:r>
      <w:r w:rsidR="00B471A6" w:rsidRPr="00C80EE9">
        <w:t>ë</w:t>
      </w:r>
      <w:r w:rsidR="000F4606" w:rsidRPr="00C80EE9">
        <w:t xml:space="preserve"> të </w:t>
      </w:r>
      <w:r w:rsidRPr="00C80EE9">
        <w:t>rrisë kapacitetin financiar të njësive të vetëqeverisjes vendore me disavantazhe objektive për mobilizimin e të ardhurave të veta.</w:t>
      </w:r>
    </w:p>
    <w:p w14:paraId="5EE2C55E" w14:textId="08E8D480" w:rsidR="007B7352" w:rsidRPr="00C80EE9" w:rsidRDefault="007B7352" w:rsidP="000053CA">
      <w:pPr>
        <w:pStyle w:val="AAAAATEXXXX"/>
        <w:rPr>
          <w:i/>
          <w:iCs/>
        </w:rPr>
      </w:pPr>
      <w:bookmarkStart w:id="59" w:name="_Toc120191657"/>
      <w:r w:rsidRPr="00C80EE9">
        <w:rPr>
          <w:i/>
          <w:iCs/>
        </w:rPr>
        <w:t>Transferta e granteve</w:t>
      </w:r>
      <w:r w:rsidR="000F4606" w:rsidRPr="00C80EE9">
        <w:rPr>
          <w:i/>
          <w:iCs/>
        </w:rPr>
        <w:t xml:space="preserve"> të </w:t>
      </w:r>
      <w:r w:rsidRPr="00C80EE9">
        <w:rPr>
          <w:i/>
          <w:iCs/>
        </w:rPr>
        <w:t>përgjithshme dhe granteve sektoriale</w:t>
      </w:r>
      <w:bookmarkEnd w:id="59"/>
      <w:r w:rsidRPr="00C80EE9">
        <w:rPr>
          <w:i/>
          <w:iCs/>
        </w:rPr>
        <w:t xml:space="preserve"> </w:t>
      </w:r>
    </w:p>
    <w:p w14:paraId="3CBA8329" w14:textId="22EDF16F" w:rsidR="007B7352" w:rsidRPr="00C80EE9" w:rsidRDefault="004C1EBD" w:rsidP="000053CA">
      <w:pPr>
        <w:pStyle w:val="AAAAATEXXXX"/>
      </w:pPr>
      <w:r w:rsidRPr="00C80EE9">
        <w:t xml:space="preserve">Në </w:t>
      </w:r>
      <w:r w:rsidR="007B7352" w:rsidRPr="00C80EE9">
        <w:t xml:space="preserve">stadin aktual, </w:t>
      </w:r>
      <w:r w:rsidR="001400F9" w:rsidRPr="00C80EE9">
        <w:t>për</w:t>
      </w:r>
      <w:r w:rsidR="007B7352" w:rsidRPr="00C80EE9">
        <w:t xml:space="preserve"> shkak</w:t>
      </w:r>
      <w:r w:rsidR="000F4606" w:rsidRPr="00C80EE9">
        <w:t xml:space="preserve"> të </w:t>
      </w:r>
      <w:r w:rsidR="007B7352" w:rsidRPr="00C80EE9">
        <w:t>shqetësimit q</w:t>
      </w:r>
      <w:r w:rsidR="001400F9" w:rsidRPr="00C80EE9">
        <w:t>ë</w:t>
      </w:r>
      <w:r w:rsidR="007B7352" w:rsidRPr="00C80EE9">
        <w:t xml:space="preserve"> mund t</w:t>
      </w:r>
      <w:r w:rsidR="001400F9" w:rsidRPr="00C80EE9">
        <w:t>ë</w:t>
      </w:r>
      <w:r w:rsidR="007B7352" w:rsidRPr="00C80EE9">
        <w:t xml:space="preserve"> ket</w:t>
      </w:r>
      <w:r w:rsidR="001400F9" w:rsidRPr="00C80EE9">
        <w:t>ë</w:t>
      </w:r>
      <w:r w:rsidR="007B7352" w:rsidRPr="00C80EE9">
        <w:t xml:space="preserve"> qeveria qendrore mbi rezultatin social</w:t>
      </w:r>
      <w:r w:rsidRPr="00C80EE9">
        <w:t>,</w:t>
      </w:r>
      <w:r w:rsidR="007B7352" w:rsidRPr="00C80EE9">
        <w:t xml:space="preserve"> si dhe t</w:t>
      </w:r>
      <w:r w:rsidR="00370786" w:rsidRPr="00C80EE9">
        <w:t>ë</w:t>
      </w:r>
      <w:r w:rsidR="007B7352" w:rsidRPr="00C80EE9">
        <w:t xml:space="preserve"> administrimit t</w:t>
      </w:r>
      <w:r w:rsidR="00370786" w:rsidRPr="00C80EE9">
        <w:t>ë</w:t>
      </w:r>
      <w:r w:rsidR="007B7352" w:rsidRPr="00C80EE9">
        <w:t xml:space="preserve"> dob</w:t>
      </w:r>
      <w:r w:rsidR="00370786" w:rsidRPr="00C80EE9">
        <w:t>ë</w:t>
      </w:r>
      <w:r w:rsidR="007B7352" w:rsidRPr="00C80EE9">
        <w:t xml:space="preserve">t financiar, forma </w:t>
      </w:r>
      <w:r w:rsidRPr="00C80EE9">
        <w:t xml:space="preserve">më </w:t>
      </w:r>
      <w:r w:rsidR="007B7352" w:rsidRPr="00C80EE9">
        <w:t>efikase e transfert</w:t>
      </w:r>
      <w:r w:rsidR="00370786" w:rsidRPr="00C80EE9">
        <w:t>ë</w:t>
      </w:r>
      <w:r w:rsidR="007B7352" w:rsidRPr="00C80EE9">
        <w:t>s duhet t</w:t>
      </w:r>
      <w:r w:rsidR="00370786" w:rsidRPr="00C80EE9">
        <w:t>ë</w:t>
      </w:r>
      <w:r w:rsidR="007B7352" w:rsidRPr="00C80EE9">
        <w:t xml:space="preserve"> vazhdoj</w:t>
      </w:r>
      <w:r w:rsidR="00BB60FE" w:rsidRPr="00C80EE9">
        <w:t>ë</w:t>
      </w:r>
      <w:r w:rsidR="007B7352" w:rsidRPr="00C80EE9">
        <w:t xml:space="preserve"> t</w:t>
      </w:r>
      <w:r w:rsidR="00370786" w:rsidRPr="00C80EE9">
        <w:t>ë</w:t>
      </w:r>
      <w:r w:rsidR="007B7352" w:rsidRPr="00C80EE9">
        <w:t xml:space="preserve"> jet</w:t>
      </w:r>
      <w:r w:rsidR="00370786" w:rsidRPr="00C80EE9">
        <w:t>ë</w:t>
      </w:r>
      <w:r w:rsidR="007B7352" w:rsidRPr="00C80EE9">
        <w:t xml:space="preserve"> n</w:t>
      </w:r>
      <w:r w:rsidR="00370786" w:rsidRPr="00C80EE9">
        <w:t>ë</w:t>
      </w:r>
      <w:r w:rsidR="007B7352" w:rsidRPr="00C80EE9">
        <w:t>p</w:t>
      </w:r>
      <w:r w:rsidR="00370786" w:rsidRPr="00C80EE9">
        <w:t>ë</w:t>
      </w:r>
      <w:r w:rsidR="007B7352" w:rsidRPr="00C80EE9">
        <w:t>rmj</w:t>
      </w:r>
      <w:r w:rsidR="00370786" w:rsidRPr="00C80EE9">
        <w:t>e</w:t>
      </w:r>
      <w:r w:rsidR="007B7352" w:rsidRPr="00C80EE9">
        <w:t>t granteve t</w:t>
      </w:r>
      <w:r w:rsidR="00370786" w:rsidRPr="00C80EE9">
        <w:t>ë</w:t>
      </w:r>
      <w:r w:rsidR="007B7352" w:rsidRPr="00C80EE9">
        <w:t xml:space="preserve"> dedikuara sektoriale (specifike). E </w:t>
      </w:r>
      <w:r w:rsidR="00370786" w:rsidRPr="00C80EE9">
        <w:t>rëndësishme</w:t>
      </w:r>
      <w:r w:rsidR="007B7352" w:rsidRPr="00C80EE9">
        <w:t xml:space="preserve"> </w:t>
      </w:r>
      <w:r w:rsidR="00370786" w:rsidRPr="00C80EE9">
        <w:t>ë</w:t>
      </w:r>
      <w:r w:rsidR="007B7352" w:rsidRPr="00C80EE9">
        <w:t>sht</w:t>
      </w:r>
      <w:r w:rsidR="00370786" w:rsidRPr="00C80EE9">
        <w:t>ë</w:t>
      </w:r>
      <w:r w:rsidR="007B7352" w:rsidRPr="00C80EE9">
        <w:t xml:space="preserve"> q</w:t>
      </w:r>
      <w:r w:rsidR="00370786" w:rsidRPr="00C80EE9">
        <w:t>ë</w:t>
      </w:r>
      <w:r w:rsidR="007B7352" w:rsidRPr="00C80EE9">
        <w:t xml:space="preserve"> </w:t>
      </w:r>
      <w:r w:rsidR="00BB60FE" w:rsidRPr="00C80EE9">
        <w:t>NJVV-të</w:t>
      </w:r>
      <w:r w:rsidR="007B7352" w:rsidRPr="00C80EE9">
        <w:t xml:space="preserve"> t</w:t>
      </w:r>
      <w:r w:rsidR="00370786" w:rsidRPr="00C80EE9">
        <w:t>ë</w:t>
      </w:r>
      <w:r w:rsidR="007B7352" w:rsidRPr="00C80EE9">
        <w:t xml:space="preserve"> financohen gjithmonë me grante, minimalisht të barabarta me atë që qeveria qendrore kombëtare ka shpenzuar për to në koh</w:t>
      </w:r>
      <w:r w:rsidR="00BB60FE" w:rsidRPr="00C80EE9">
        <w:t>ë</w:t>
      </w:r>
      <w:r w:rsidR="007B7352" w:rsidRPr="00C80EE9">
        <w:t>n ku</w:t>
      </w:r>
      <w:r w:rsidR="003E522F" w:rsidRPr="00C80EE9">
        <w:t>r</w:t>
      </w:r>
      <w:r w:rsidR="007B7352" w:rsidRPr="00C80EE9">
        <w:t xml:space="preserve"> ky funksion m</w:t>
      </w:r>
      <w:r w:rsidR="00BB60FE" w:rsidRPr="00C80EE9">
        <w:t>e</w:t>
      </w:r>
      <w:r w:rsidR="007B7352" w:rsidRPr="00C80EE9">
        <w:t>naxhohej nga</w:t>
      </w:r>
      <w:r w:rsidR="00BB60FE" w:rsidRPr="00C80EE9">
        <w:t xml:space="preserve"> vetë</w:t>
      </w:r>
      <w:r w:rsidR="007B7352" w:rsidRPr="00C80EE9">
        <w:t xml:space="preserve"> qeveria qendrore.</w:t>
      </w:r>
    </w:p>
    <w:p w14:paraId="5A4697D5" w14:textId="0ED25D9D" w:rsidR="007B7352" w:rsidRPr="00C80EE9" w:rsidRDefault="007B7352" w:rsidP="000053CA">
      <w:pPr>
        <w:pStyle w:val="AAAAATEXXXX"/>
      </w:pPr>
      <w:r w:rsidRPr="00C80EE9">
        <w:t>Rritja e transfert</w:t>
      </w:r>
      <w:r w:rsidR="00370786" w:rsidRPr="00C80EE9">
        <w:t>ë</w:t>
      </w:r>
      <w:r w:rsidRPr="00C80EE9">
        <w:t xml:space="preserve">s </w:t>
      </w:r>
      <w:r w:rsidR="00370786" w:rsidRPr="00C80EE9">
        <w:t>së</w:t>
      </w:r>
      <w:r w:rsidRPr="00C80EE9">
        <w:t xml:space="preserve"> qeveris</w:t>
      </w:r>
      <w:r w:rsidR="00370786" w:rsidRPr="00C80EE9">
        <w:t>ë</w:t>
      </w:r>
      <w:r w:rsidRPr="00C80EE9">
        <w:t xml:space="preserve"> qendrore n</w:t>
      </w:r>
      <w:r w:rsidR="00370786" w:rsidRPr="00C80EE9">
        <w:t>ë</w:t>
      </w:r>
      <w:r w:rsidRPr="00C80EE9">
        <w:t xml:space="preserve"> formën e granteve duhet t</w:t>
      </w:r>
      <w:r w:rsidR="00370786" w:rsidRPr="00C80EE9">
        <w:t>ë</w:t>
      </w:r>
      <w:r w:rsidRPr="00C80EE9">
        <w:t xml:space="preserve"> synoj</w:t>
      </w:r>
      <w:r w:rsidR="00370786" w:rsidRPr="00C80EE9">
        <w:t>ë</w:t>
      </w:r>
      <w:r w:rsidRPr="00C80EE9">
        <w:t xml:space="preserve">: </w:t>
      </w:r>
    </w:p>
    <w:p w14:paraId="613B9B59" w14:textId="2FEB87B4" w:rsidR="007B7352" w:rsidRPr="00C80EE9" w:rsidRDefault="00AA5DC1" w:rsidP="000053CA">
      <w:pPr>
        <w:pStyle w:val="AAAAATEXXXX"/>
      </w:pPr>
      <w:r w:rsidRPr="00C80EE9">
        <w:t xml:space="preserve">- </w:t>
      </w:r>
      <w:r w:rsidR="00C64FB4" w:rsidRPr="00C80EE9">
        <w:t xml:space="preserve">një </w:t>
      </w:r>
      <w:r w:rsidR="007B7352" w:rsidRPr="00C80EE9">
        <w:t>objektiv afatmesëm mund t</w:t>
      </w:r>
      <w:r w:rsidR="00370786" w:rsidRPr="00C80EE9">
        <w:t>ë</w:t>
      </w:r>
      <w:r w:rsidR="007B7352" w:rsidRPr="00C80EE9">
        <w:t xml:space="preserve"> </w:t>
      </w:r>
      <w:r w:rsidR="00EE172B" w:rsidRPr="00C80EE9">
        <w:t>jetë arritja e</w:t>
      </w:r>
      <w:r w:rsidR="007B7352" w:rsidRPr="00C80EE9">
        <w:t xml:space="preserve"> një </w:t>
      </w:r>
      <w:r w:rsidR="00324B26" w:rsidRPr="00C80EE9">
        <w:t>t</w:t>
      </w:r>
      <w:r w:rsidR="00D9512C" w:rsidRPr="00C80EE9">
        <w:t>ransfertë</w:t>
      </w:r>
      <w:r w:rsidR="00EE172B" w:rsidRPr="00C80EE9">
        <w:t xml:space="preserve"> </w:t>
      </w:r>
      <w:r w:rsidR="007B7352" w:rsidRPr="00C80EE9">
        <w:t>nga qeveria qendrore n</w:t>
      </w:r>
      <w:r w:rsidR="00370786" w:rsidRPr="00C80EE9">
        <w:t>ë</w:t>
      </w:r>
      <w:r w:rsidR="007B7352" w:rsidRPr="00C80EE9">
        <w:t xml:space="preserve"> nj</w:t>
      </w:r>
      <w:r w:rsidR="00370786" w:rsidRPr="00C80EE9">
        <w:t>ë</w:t>
      </w:r>
      <w:r w:rsidR="007B7352" w:rsidRPr="00C80EE9">
        <w:t xml:space="preserve"> nivel 2.5% e PBB</w:t>
      </w:r>
      <w:r w:rsidR="00EE172B" w:rsidRPr="00C80EE9">
        <w:t>-së</w:t>
      </w:r>
      <w:r w:rsidR="007B7352" w:rsidRPr="00C80EE9">
        <w:t>, n</w:t>
      </w:r>
      <w:r w:rsidR="00370786" w:rsidRPr="00C80EE9">
        <w:t>ë</w:t>
      </w:r>
      <w:r w:rsidR="007B7352" w:rsidRPr="00C80EE9">
        <w:t xml:space="preserve"> përafërsi me mesataren e vendeve</w:t>
      </w:r>
      <w:r w:rsidR="000F4606" w:rsidRPr="00C80EE9">
        <w:t xml:space="preserve"> të </w:t>
      </w:r>
      <w:r w:rsidR="00324B26" w:rsidRPr="00C80EE9">
        <w:t>rajonit</w:t>
      </w:r>
      <w:r w:rsidR="00C64FB4">
        <w:t>;</w:t>
      </w:r>
    </w:p>
    <w:p w14:paraId="46C37E6C" w14:textId="1CCDB6BD" w:rsidR="007B7352" w:rsidRPr="00C80EE9" w:rsidRDefault="00AA5DC1" w:rsidP="000053CA">
      <w:pPr>
        <w:pStyle w:val="AAAAATEXXXX"/>
      </w:pPr>
      <w:r w:rsidRPr="00C80EE9">
        <w:t xml:space="preserve">- </w:t>
      </w:r>
      <w:r w:rsidR="00C64FB4" w:rsidRPr="00C80EE9">
        <w:t xml:space="preserve">rivlerësimin </w:t>
      </w:r>
      <w:r w:rsidR="007B7352" w:rsidRPr="00C80EE9">
        <w:t>e kostove</w:t>
      </w:r>
      <w:r w:rsidR="000F4606" w:rsidRPr="00C80EE9">
        <w:t xml:space="preserve"> të </w:t>
      </w:r>
      <w:r w:rsidR="007B7352" w:rsidRPr="00C80EE9">
        <w:t>funksioneve</w:t>
      </w:r>
      <w:r w:rsidR="000F4606" w:rsidRPr="00C80EE9">
        <w:t xml:space="preserve"> të </w:t>
      </w:r>
      <w:r w:rsidR="007B7352" w:rsidRPr="00C80EE9">
        <w:t>përbashkëta, t</w:t>
      </w:r>
      <w:r w:rsidR="00370786" w:rsidRPr="00C80EE9">
        <w:t>ë</w:t>
      </w:r>
      <w:r w:rsidR="007B7352" w:rsidRPr="00C80EE9">
        <w:t xml:space="preserve"> cilat kan</w:t>
      </w:r>
      <w:r w:rsidR="00370786" w:rsidRPr="00C80EE9">
        <w:t>ë</w:t>
      </w:r>
      <w:r w:rsidR="007B7352" w:rsidRPr="00C80EE9">
        <w:t xml:space="preserve"> kaluar plotësisht n</w:t>
      </w:r>
      <w:r w:rsidR="00370786" w:rsidRPr="00C80EE9">
        <w:t>ë</w:t>
      </w:r>
      <w:r w:rsidR="007B7352" w:rsidRPr="00C80EE9">
        <w:t xml:space="preserve"> përgjegjësinë e njësive t</w:t>
      </w:r>
      <w:r w:rsidR="00370786" w:rsidRPr="00C80EE9">
        <w:t>ë</w:t>
      </w:r>
      <w:r w:rsidR="007B7352" w:rsidRPr="00C80EE9">
        <w:t xml:space="preserve"> vet</w:t>
      </w:r>
      <w:r w:rsidR="00370786" w:rsidRPr="00C80EE9">
        <w:t>ë</w:t>
      </w:r>
      <w:r w:rsidR="007B7352" w:rsidRPr="00C80EE9">
        <w:t xml:space="preserve">qeverisjes </w:t>
      </w:r>
      <w:r w:rsidR="00370786" w:rsidRPr="00C80EE9">
        <w:t>vendore</w:t>
      </w:r>
      <w:r w:rsidR="007B7352" w:rsidRPr="00C80EE9">
        <w:t xml:space="preserve"> dhe plotësimi</w:t>
      </w:r>
      <w:r w:rsidR="00D9512C" w:rsidRPr="00C80EE9">
        <w:t>n</w:t>
      </w:r>
      <w:r w:rsidR="007B7352" w:rsidRPr="00C80EE9">
        <w:t xml:space="preserve"> </w:t>
      </w:r>
      <w:r w:rsidR="00D9512C" w:rsidRPr="00C80EE9">
        <w:t>e</w:t>
      </w:r>
      <w:r w:rsidR="007B7352" w:rsidRPr="00C80EE9">
        <w:t xml:space="preserve"> financimit t</w:t>
      </w:r>
      <w:r w:rsidR="00370786" w:rsidRPr="00C80EE9">
        <w:t>ë</w:t>
      </w:r>
      <w:r w:rsidR="00324B26" w:rsidRPr="00C80EE9">
        <w:t xml:space="preserve"> këtyre shërbimeve</w:t>
      </w:r>
      <w:r w:rsidR="00C64FB4">
        <w:t>;</w:t>
      </w:r>
    </w:p>
    <w:p w14:paraId="54D5CDF3" w14:textId="14A58747" w:rsidR="007B7352" w:rsidRPr="00C80EE9" w:rsidRDefault="00AA5DC1" w:rsidP="000053CA">
      <w:pPr>
        <w:pStyle w:val="AAAAATEXXXX"/>
      </w:pPr>
      <w:r w:rsidRPr="00C80EE9">
        <w:t xml:space="preserve">- </w:t>
      </w:r>
      <w:r w:rsidR="00C64FB4" w:rsidRPr="00C80EE9">
        <w:t xml:space="preserve">rritjen </w:t>
      </w:r>
      <w:r w:rsidR="007B7352" w:rsidRPr="00C80EE9">
        <w:t>e granteve sektoriale n</w:t>
      </w:r>
      <w:r w:rsidR="00370786" w:rsidRPr="00C80EE9">
        <w:t>ë</w:t>
      </w:r>
      <w:r w:rsidR="007B7352" w:rsidRPr="00C80EE9">
        <w:t xml:space="preserve"> veçanti për shërbimet</w:t>
      </w:r>
      <w:r w:rsidR="000F4606" w:rsidRPr="00C80EE9">
        <w:t xml:space="preserve"> në </w:t>
      </w:r>
      <w:r w:rsidR="007B7352" w:rsidRPr="00C80EE9">
        <w:t>sektorin social, t</w:t>
      </w:r>
      <w:r w:rsidR="00370786" w:rsidRPr="00C80EE9">
        <w:t>ë</w:t>
      </w:r>
      <w:r w:rsidR="007B7352" w:rsidRPr="00C80EE9">
        <w:t xml:space="preserve"> arsimit dhe t</w:t>
      </w:r>
      <w:r w:rsidR="00370786" w:rsidRPr="00C80EE9">
        <w:t>ë</w:t>
      </w:r>
      <w:r w:rsidR="007B7352" w:rsidRPr="00C80EE9">
        <w:t xml:space="preserve"> shëndetësisë</w:t>
      </w:r>
      <w:r w:rsidR="00D9512C" w:rsidRPr="00C80EE9">
        <w:t>.</w:t>
      </w:r>
    </w:p>
    <w:p w14:paraId="294ABF84" w14:textId="6E787C44" w:rsidR="007B7352" w:rsidRPr="00C80EE9" w:rsidRDefault="007B7352" w:rsidP="000053CA">
      <w:pPr>
        <w:pStyle w:val="AAAAATEXXXX"/>
      </w:pPr>
      <w:r w:rsidRPr="00C80EE9">
        <w:t>Si objektiv afatgjatë, krahas përcaktimit të standardeve kombëtare minimale të shëndetit dhe sigurisë</w:t>
      </w:r>
      <w:r w:rsidR="00547CAA" w:rsidRPr="00C80EE9">
        <w:t>,</w:t>
      </w:r>
      <w:r w:rsidRPr="00C80EE9">
        <w:t xml:space="preserve"> për ofrimin e shërbimit dhe përllogaritjes së kostos përkatëse të ofrimit të tyre në varësi të karakteristikave rajonale dhe ekonomike, </w:t>
      </w:r>
      <w:r w:rsidR="00BB60FE" w:rsidRPr="00C80EE9">
        <w:t>strategjia</w:t>
      </w:r>
      <w:r w:rsidRPr="00C80EE9">
        <w:t xml:space="preserve"> syno</w:t>
      </w:r>
      <w:r w:rsidR="00BB60FE" w:rsidRPr="00C80EE9">
        <w:t>n</w:t>
      </w:r>
      <w:r w:rsidRPr="00C80EE9">
        <w:t xml:space="preserve"> </w:t>
      </w:r>
      <w:r w:rsidR="00547CAA" w:rsidRPr="00C80EE9">
        <w:t xml:space="preserve">rritjen </w:t>
      </w:r>
      <w:r w:rsidRPr="00C80EE9">
        <w:t>e autonomisë financiare vendore nëpërmjet rritjes proporcionale të nivelit të transfertës së pakushtëzuar dhe uljes graduale të pjesës së transfertave të kushtëzuara për sektor. Kjo do të përmirësonte parashikueshmërinë e të ardhurave vendore</w:t>
      </w:r>
      <w:r w:rsidR="00547CAA" w:rsidRPr="00C80EE9">
        <w:t>,</w:t>
      </w:r>
      <w:r w:rsidRPr="00C80EE9">
        <w:t xml:space="preserve"> si dhe </w:t>
      </w:r>
      <w:r w:rsidR="00F31154" w:rsidRPr="00C80EE9">
        <w:t>efic</w:t>
      </w:r>
      <w:r w:rsidR="00C64FB4">
        <w:t>i</w:t>
      </w:r>
      <w:r w:rsidRPr="00C80EE9">
        <w:t xml:space="preserve">encën në akordimin e burimeve midis sektorëve. </w:t>
      </w:r>
    </w:p>
    <w:p w14:paraId="67516BED" w14:textId="2F541043" w:rsidR="007B7352" w:rsidRPr="00C80EE9" w:rsidRDefault="00370786" w:rsidP="000053CA">
      <w:pPr>
        <w:pStyle w:val="AAAAATEXXXX"/>
        <w:rPr>
          <w:i/>
        </w:rPr>
      </w:pPr>
      <w:bookmarkStart w:id="60" w:name="_Toc120191658"/>
      <w:r w:rsidRPr="00C80EE9">
        <w:rPr>
          <w:i/>
        </w:rPr>
        <w:t>O</w:t>
      </w:r>
      <w:r w:rsidR="00085466" w:rsidRPr="00C80EE9">
        <w:rPr>
          <w:i/>
        </w:rPr>
        <w:t xml:space="preserve">bjektivi specifik </w:t>
      </w:r>
      <w:r w:rsidR="007B7352" w:rsidRPr="00C80EE9">
        <w:rPr>
          <w:i/>
        </w:rPr>
        <w:t xml:space="preserve">4.3: Rritja e </w:t>
      </w:r>
      <w:r w:rsidR="00BB60FE" w:rsidRPr="00C80EE9">
        <w:rPr>
          <w:i/>
        </w:rPr>
        <w:t>kapacitetit</w:t>
      </w:r>
      <w:r w:rsidR="007B7352" w:rsidRPr="00C80EE9">
        <w:rPr>
          <w:i/>
        </w:rPr>
        <w:t xml:space="preserve"> të burimeve financiare vendore me qëllim</w:t>
      </w:r>
      <w:r w:rsidR="00403630" w:rsidRPr="00C80EE9">
        <w:rPr>
          <w:i/>
        </w:rPr>
        <w:t xml:space="preserve"> </w:t>
      </w:r>
      <w:r w:rsidR="007B7352" w:rsidRPr="00C80EE9">
        <w:rPr>
          <w:i/>
        </w:rPr>
        <w:t xml:space="preserve">financimin e projekteve kapitale </w:t>
      </w:r>
      <w:r w:rsidR="00E53A9F" w:rsidRPr="00C80EE9">
        <w:rPr>
          <w:i/>
        </w:rPr>
        <w:t>në nivel vendor</w:t>
      </w:r>
      <w:bookmarkEnd w:id="60"/>
      <w:r w:rsidR="007B7352" w:rsidRPr="00C80EE9">
        <w:rPr>
          <w:i/>
        </w:rPr>
        <w:t xml:space="preserve"> </w:t>
      </w:r>
    </w:p>
    <w:p w14:paraId="3F4AB200" w14:textId="746C013D" w:rsidR="007B7352" w:rsidRPr="00C80EE9" w:rsidRDefault="00BB60FE" w:rsidP="000053CA">
      <w:pPr>
        <w:pStyle w:val="AAAAATEXXXX"/>
      </w:pPr>
      <w:r w:rsidRPr="00C80EE9">
        <w:t xml:space="preserve">NJVV-të </w:t>
      </w:r>
      <w:r w:rsidR="007B7352" w:rsidRPr="00C80EE9">
        <w:t>mund</w:t>
      </w:r>
      <w:r w:rsidR="000F4606" w:rsidRPr="00C80EE9">
        <w:t xml:space="preserve"> të </w:t>
      </w:r>
      <w:r w:rsidR="007B7352" w:rsidRPr="00C80EE9">
        <w:t>rrisin kapacitet e financimit</w:t>
      </w:r>
      <w:r w:rsidR="000F4606" w:rsidRPr="00C80EE9">
        <w:t xml:space="preserve"> të </w:t>
      </w:r>
      <w:r w:rsidR="007B7352" w:rsidRPr="00C80EE9">
        <w:t>investimeve nëpërmjet dy mënyrave: i) financimit nga grantet e investimeve</w:t>
      </w:r>
      <w:r w:rsidR="00C64FB4">
        <w:t xml:space="preserve">; dhe </w:t>
      </w:r>
      <w:r w:rsidR="007B7352" w:rsidRPr="00C80EE9">
        <w:t>ii) financimit n</w:t>
      </w:r>
      <w:r w:rsidR="007B7352" w:rsidRPr="00C80EE9">
        <w:rPr>
          <w:bCs/>
        </w:rPr>
        <w:t xml:space="preserve">ëpërmjet </w:t>
      </w:r>
      <w:r w:rsidR="007B7352" w:rsidRPr="00C80EE9">
        <w:t>huamarrjes</w:t>
      </w:r>
      <w:r w:rsidRPr="00C80EE9">
        <w:t xml:space="preserve">. </w:t>
      </w:r>
      <w:r w:rsidR="007B7352" w:rsidRPr="00C80EE9">
        <w:t>Në thelb transfertat e kushtëzuara për investime vendore duhet të jenë përjashtimi nga rregulli, për raste të veçanta që kërkojnë nivele të larta investimi apo ku qeverisja qendrore ka interesa të veçanta. Instrumente si FZHR</w:t>
      </w:r>
      <w:r w:rsidR="0005354F" w:rsidRPr="00C80EE9">
        <w:t>-ja</w:t>
      </w:r>
      <w:r w:rsidR="007B7352" w:rsidRPr="00C80EE9">
        <w:t xml:space="preserve"> duhet të vazhdojnë të përdoren në të mirë të realizimit të përparësive vendore, por vendimmarrja vendore në realizimin e këtyre investimeve</w:t>
      </w:r>
      <w:r w:rsidR="000F4606" w:rsidRPr="00C80EE9">
        <w:t xml:space="preserve"> të </w:t>
      </w:r>
      <w:r w:rsidR="0005354F" w:rsidRPr="00C80EE9">
        <w:t xml:space="preserve">jetë më </w:t>
      </w:r>
      <w:r w:rsidR="007B7352" w:rsidRPr="00C80EE9">
        <w:t>gjithëpërfshirëse. Po ashtu mund të eksplorohen edhe skema të tjera financimi vendor, përfshirë fondet ripërtëritëse të investimit të (bashkë)menaxhuara nga bashkitë.</w:t>
      </w:r>
    </w:p>
    <w:p w14:paraId="2F9B6EC9" w14:textId="3B1A65EB" w:rsidR="007B7352" w:rsidRPr="00C80EE9" w:rsidRDefault="007B7352" w:rsidP="000053CA">
      <w:pPr>
        <w:pStyle w:val="AAAAATEXXXX"/>
        <w:rPr>
          <w:i/>
          <w:iCs/>
        </w:rPr>
      </w:pPr>
      <w:r w:rsidRPr="00C80EE9">
        <w:rPr>
          <w:i/>
          <w:iCs/>
        </w:rPr>
        <w:t>Financimi nëpërmjet huamarrjes</w:t>
      </w:r>
      <w:r w:rsidR="000F4606" w:rsidRPr="00C80EE9">
        <w:rPr>
          <w:i/>
          <w:iCs/>
        </w:rPr>
        <w:t xml:space="preserve"> të </w:t>
      </w:r>
      <w:r w:rsidRPr="00C80EE9">
        <w:rPr>
          <w:i/>
          <w:iCs/>
        </w:rPr>
        <w:t>njësive</w:t>
      </w:r>
      <w:r w:rsidR="000F4606" w:rsidRPr="00C80EE9">
        <w:rPr>
          <w:i/>
          <w:iCs/>
        </w:rPr>
        <w:t xml:space="preserve"> të </w:t>
      </w:r>
      <w:r w:rsidR="00BB60FE" w:rsidRPr="00C80EE9">
        <w:rPr>
          <w:i/>
          <w:iCs/>
        </w:rPr>
        <w:t>vetëqeverisjes</w:t>
      </w:r>
      <w:r w:rsidRPr="00C80EE9">
        <w:rPr>
          <w:i/>
          <w:iCs/>
        </w:rPr>
        <w:t xml:space="preserve"> vendore</w:t>
      </w:r>
    </w:p>
    <w:p w14:paraId="78F5E51D" w14:textId="63ADDCDA" w:rsidR="007B7352" w:rsidRPr="00C80EE9" w:rsidRDefault="007B7352" w:rsidP="000053CA">
      <w:pPr>
        <w:pStyle w:val="AAAAATEXXXX"/>
      </w:pPr>
      <w:r w:rsidRPr="00C80EE9">
        <w:t>Duke qen</w:t>
      </w:r>
      <w:r w:rsidR="00370786" w:rsidRPr="00C80EE9">
        <w:t>ë</w:t>
      </w:r>
      <w:r w:rsidRPr="00C80EE9">
        <w:t xml:space="preserve"> </w:t>
      </w:r>
      <w:r w:rsidR="009A63E7" w:rsidRPr="00C80EE9">
        <w:t>se</w:t>
      </w:r>
      <w:r w:rsidRPr="00C80EE9">
        <w:t xml:space="preserve"> qeverisj</w:t>
      </w:r>
      <w:r w:rsidR="009A63E7" w:rsidRPr="00C80EE9">
        <w:t>a</w:t>
      </w:r>
      <w:r w:rsidRPr="00C80EE9">
        <w:t xml:space="preserve"> vendore </w:t>
      </w:r>
      <w:r w:rsidR="009A63E7" w:rsidRPr="00C80EE9">
        <w:t xml:space="preserve">varet </w:t>
      </w:r>
      <w:r w:rsidRPr="00C80EE9">
        <w:t>nga transfertat</w:t>
      </w:r>
      <w:r w:rsidR="009A63E7" w:rsidRPr="00C80EE9">
        <w:t xml:space="preserve"> qeveritare</w:t>
      </w:r>
      <w:r w:rsidRPr="00C80EE9">
        <w:t xml:space="preserve">, rregullat që </w:t>
      </w:r>
      <w:r w:rsidR="009A63E7" w:rsidRPr="00C80EE9">
        <w:t xml:space="preserve">përcaktojnë </w:t>
      </w:r>
      <w:r w:rsidRPr="00C80EE9">
        <w:t xml:space="preserve">financat </w:t>
      </w:r>
      <w:r w:rsidR="009A63E7" w:rsidRPr="00C80EE9">
        <w:t xml:space="preserve">publike </w:t>
      </w:r>
      <w:r w:rsidRPr="00C80EE9">
        <w:t>dhe huamarrjen duhet të jenë të qarta dhe të inkurajojn</w:t>
      </w:r>
      <w:r w:rsidR="00370786" w:rsidRPr="00C80EE9">
        <w:t>ë</w:t>
      </w:r>
      <w:r w:rsidRPr="00C80EE9">
        <w:t xml:space="preserve"> qëndrueshmëri n</w:t>
      </w:r>
      <w:r w:rsidR="00370786" w:rsidRPr="00C80EE9">
        <w:t>ë</w:t>
      </w:r>
      <w:r w:rsidRPr="00C80EE9">
        <w:t xml:space="preserve"> huamarrjen </w:t>
      </w:r>
      <w:r w:rsidR="00E53A9F" w:rsidRPr="00C80EE9">
        <w:t>vendore</w:t>
      </w:r>
      <w:r w:rsidRPr="00C80EE9">
        <w:t xml:space="preserve">. </w:t>
      </w:r>
      <w:r w:rsidR="009A63E7" w:rsidRPr="00C80EE9">
        <w:t>Mundësimi i</w:t>
      </w:r>
      <w:r w:rsidRPr="00C80EE9">
        <w:t xml:space="preserve"> nj</w:t>
      </w:r>
      <w:r w:rsidR="00370786" w:rsidRPr="00C80EE9">
        <w:t>ë</w:t>
      </w:r>
      <w:r w:rsidRPr="00C80EE9">
        <w:t>sive t</w:t>
      </w:r>
      <w:r w:rsidR="00370786" w:rsidRPr="00C80EE9">
        <w:t>ë</w:t>
      </w:r>
      <w:r w:rsidRPr="00C80EE9">
        <w:t xml:space="preserve"> vet</w:t>
      </w:r>
      <w:r w:rsidR="00370786" w:rsidRPr="00C80EE9">
        <w:t>ë</w:t>
      </w:r>
      <w:r w:rsidRPr="00C80EE9">
        <w:t>qeverisjes vendore ndaj huamarrjes do të k</w:t>
      </w:r>
      <w:r w:rsidR="00370786" w:rsidRPr="00C80EE9">
        <w:t>ë</w:t>
      </w:r>
      <w:r w:rsidRPr="00C80EE9">
        <w:t>rkojë vendosjen e një kufiri të nivelit të borxhit që mund të përdoret nga qeverisja vendore, brenda kufirit të lejuar</w:t>
      </w:r>
      <w:r w:rsidR="000F4606" w:rsidRPr="00C80EE9">
        <w:t xml:space="preserve"> të </w:t>
      </w:r>
      <w:r w:rsidRPr="00C80EE9">
        <w:t>borxhit publik. Megjithatë ky objektiv mund të jetë i vështirë të arrihet në periudhë afatmesme</w:t>
      </w:r>
      <w:r w:rsidR="0005354F" w:rsidRPr="00C80EE9">
        <w:t>,</w:t>
      </w:r>
      <w:r w:rsidRPr="00C80EE9">
        <w:t xml:space="preserve"> për shkak të niveleve relativisht të larta aktuale të borxhit publik.</w:t>
      </w:r>
    </w:p>
    <w:p w14:paraId="0C639069" w14:textId="6CF40A9B" w:rsidR="007B7352" w:rsidRPr="00C80EE9" w:rsidRDefault="007B7352" w:rsidP="000053CA">
      <w:pPr>
        <w:pStyle w:val="AAAAATEXXXX"/>
      </w:pPr>
      <w:r w:rsidRPr="00C64FB4">
        <w:rPr>
          <w:i/>
        </w:rPr>
        <w:t xml:space="preserve">Si </w:t>
      </w:r>
      <w:r w:rsidR="0005354F" w:rsidRPr="00C64FB4">
        <w:rPr>
          <w:i/>
        </w:rPr>
        <w:t>përfundim</w:t>
      </w:r>
      <w:r w:rsidR="00921011" w:rsidRPr="00C64FB4">
        <w:rPr>
          <w:i/>
        </w:rPr>
        <w:t>:</w:t>
      </w:r>
      <w:r w:rsidRPr="00C80EE9">
        <w:t xml:space="preserve"> Shqipëria ka mundësi të rritjes së </w:t>
      </w:r>
      <w:r w:rsidR="00BB60FE" w:rsidRPr="00C80EE9">
        <w:t>kapacitetit</w:t>
      </w:r>
      <w:r w:rsidRPr="00C80EE9">
        <w:t xml:space="preserve"> të të a</w:t>
      </w:r>
      <w:r w:rsidR="00C64FB4">
        <w:t>r</w:t>
      </w:r>
      <w:r w:rsidRPr="00C80EE9">
        <w:t>dhurave vendore</w:t>
      </w:r>
      <w:r w:rsidR="00921011" w:rsidRPr="00C80EE9">
        <w:t>,</w:t>
      </w:r>
      <w:r w:rsidRPr="00C80EE9">
        <w:t xml:space="preserve"> si dhe </w:t>
      </w:r>
      <w:r w:rsidR="00921011" w:rsidRPr="00C80EE9">
        <w:t xml:space="preserve">të </w:t>
      </w:r>
      <w:r w:rsidRPr="00C80EE9">
        <w:t>nivelit t</w:t>
      </w:r>
      <w:r w:rsidRPr="00C80EE9">
        <w:rPr>
          <w:bCs/>
        </w:rPr>
        <w:t>ë</w:t>
      </w:r>
      <w:r w:rsidR="00403630" w:rsidRPr="00C80EE9">
        <w:t xml:space="preserve"> </w:t>
      </w:r>
      <w:r w:rsidRPr="00C80EE9">
        <w:t>transfertës për financimin e funksioneve vendore. Përmirësimi i kuadrit ligjor dhe rregullator, si dhe forcimi i kapaciteteve</w:t>
      </w:r>
      <w:r w:rsidR="000F4606" w:rsidRPr="00C80EE9">
        <w:t xml:space="preserve"> të </w:t>
      </w:r>
      <w:r w:rsidRPr="00C80EE9">
        <w:t>mbledhjes s</w:t>
      </w:r>
      <w:r w:rsidR="00921011" w:rsidRPr="00C80EE9">
        <w:t>ë</w:t>
      </w:r>
      <w:r w:rsidR="000F4606" w:rsidRPr="00C80EE9">
        <w:t xml:space="preserve"> të </w:t>
      </w:r>
      <w:r w:rsidRPr="00C80EE9">
        <w:t>ardhurave vendore t</w:t>
      </w:r>
      <w:r w:rsidR="00370786" w:rsidRPr="00C80EE9">
        <w:t>ë</w:t>
      </w:r>
      <w:r w:rsidRPr="00C80EE9">
        <w:t xml:space="preserve"> </w:t>
      </w:r>
      <w:r w:rsidR="00370786" w:rsidRPr="00C80EE9">
        <w:t>njësive</w:t>
      </w:r>
      <w:r w:rsidRPr="00C80EE9">
        <w:t xml:space="preserve"> t</w:t>
      </w:r>
      <w:r w:rsidR="00370786" w:rsidRPr="00C80EE9">
        <w:t>ë</w:t>
      </w:r>
      <w:r w:rsidRPr="00C80EE9">
        <w:t xml:space="preserve"> vet</w:t>
      </w:r>
      <w:r w:rsidR="00370786" w:rsidRPr="00C80EE9">
        <w:t>ë</w:t>
      </w:r>
      <w:r w:rsidRPr="00C80EE9">
        <w:t>qeverisjes vendore mund t</w:t>
      </w:r>
      <w:r w:rsidR="00370786" w:rsidRPr="00C80EE9">
        <w:t>ë</w:t>
      </w:r>
      <w:r w:rsidRPr="00C80EE9">
        <w:t xml:space="preserve"> gjeneroj</w:t>
      </w:r>
      <w:r w:rsidR="00370786" w:rsidRPr="00C80EE9">
        <w:t>ë</w:t>
      </w:r>
      <w:r w:rsidR="000F4606" w:rsidRPr="00C80EE9">
        <w:t xml:space="preserve"> të </w:t>
      </w:r>
      <w:r w:rsidRPr="00C80EE9">
        <w:t xml:space="preserve">ardhura </w:t>
      </w:r>
      <w:r w:rsidR="00921011" w:rsidRPr="00C80EE9">
        <w:t xml:space="preserve">shtesë </w:t>
      </w:r>
      <w:r w:rsidRPr="00C80EE9">
        <w:t>n</w:t>
      </w:r>
      <w:r w:rsidR="00370786" w:rsidRPr="00C80EE9">
        <w:t>ë</w:t>
      </w:r>
      <w:r w:rsidRPr="00C80EE9">
        <w:t xml:space="preserve"> nj</w:t>
      </w:r>
      <w:r w:rsidR="00370786" w:rsidRPr="00C80EE9">
        <w:t>ë</w:t>
      </w:r>
      <w:r w:rsidRPr="00C80EE9">
        <w:t xml:space="preserve"> vler</w:t>
      </w:r>
      <w:r w:rsidR="00370786" w:rsidRPr="00C80EE9">
        <w:t>ë</w:t>
      </w:r>
      <w:r w:rsidRPr="00C80EE9">
        <w:t>sim minimal</w:t>
      </w:r>
      <w:r w:rsidR="000F4606" w:rsidRPr="00C80EE9">
        <w:t xml:space="preserve"> në </w:t>
      </w:r>
      <w:r w:rsidRPr="00C80EE9">
        <w:t>rreth 1.5 %</w:t>
      </w:r>
      <w:r w:rsidR="000F4606" w:rsidRPr="00C80EE9">
        <w:t xml:space="preserve"> të </w:t>
      </w:r>
      <w:r w:rsidRPr="00C80EE9">
        <w:t>PPB</w:t>
      </w:r>
      <w:r w:rsidR="00921011" w:rsidRPr="00C80EE9">
        <w:t>-së</w:t>
      </w:r>
      <w:r w:rsidRPr="00C80EE9">
        <w:t xml:space="preserve"> dhe n</w:t>
      </w:r>
      <w:r w:rsidR="00370786" w:rsidRPr="00C80EE9">
        <w:t>ë</w:t>
      </w:r>
      <w:r w:rsidRPr="00C80EE9">
        <w:t xml:space="preserve"> nj</w:t>
      </w:r>
      <w:r w:rsidR="00370786" w:rsidRPr="00C80EE9">
        <w:t>ë</w:t>
      </w:r>
      <w:r w:rsidRPr="00C80EE9">
        <w:t xml:space="preserve"> vler</w:t>
      </w:r>
      <w:r w:rsidR="00370786" w:rsidRPr="00C80EE9">
        <w:t>ë</w:t>
      </w:r>
      <w:r w:rsidRPr="00C80EE9">
        <w:t>sim relativisht më të lartë në 2.1</w:t>
      </w:r>
      <w:r w:rsidR="00921011" w:rsidRPr="00C80EE9">
        <w:t xml:space="preserve">% </w:t>
      </w:r>
      <w:r w:rsidRPr="00C80EE9">
        <w:t>të PBB</w:t>
      </w:r>
      <w:r w:rsidR="00921011" w:rsidRPr="00C80EE9">
        <w:t>-së</w:t>
      </w:r>
      <w:r w:rsidRPr="00C80EE9">
        <w:t xml:space="preserve">. </w:t>
      </w:r>
      <w:r w:rsidR="00370786" w:rsidRPr="00C80EE9">
        <w:t>Veç</w:t>
      </w:r>
      <w:r w:rsidRPr="00C80EE9">
        <w:t xml:space="preserve"> rritjes s</w:t>
      </w:r>
      <w:r w:rsidR="00370786" w:rsidRPr="00C80EE9">
        <w:t>ë</w:t>
      </w:r>
      <w:r w:rsidRPr="00C80EE9">
        <w:t xml:space="preserve"> t</w:t>
      </w:r>
      <w:r w:rsidR="00370786" w:rsidRPr="00C80EE9">
        <w:t>ë</w:t>
      </w:r>
      <w:r w:rsidRPr="00C80EE9">
        <w:t xml:space="preserve"> ardhurave t</w:t>
      </w:r>
      <w:r w:rsidR="00370786" w:rsidRPr="00C80EE9">
        <w:t>ë</w:t>
      </w:r>
      <w:r w:rsidRPr="00C80EE9">
        <w:t xml:space="preserve"> veta, transfert</w:t>
      </w:r>
      <w:r w:rsidR="00370786" w:rsidRPr="00C80EE9">
        <w:t>ë</w:t>
      </w:r>
      <w:r w:rsidRPr="00C80EE9">
        <w:t>s s</w:t>
      </w:r>
      <w:r w:rsidR="00370786" w:rsidRPr="00C80EE9">
        <w:t>ë</w:t>
      </w:r>
      <w:r w:rsidRPr="00C80EE9">
        <w:t xml:space="preserve"> qeveris</w:t>
      </w:r>
      <w:r w:rsidR="00370786" w:rsidRPr="00C80EE9">
        <w:t>ë</w:t>
      </w:r>
      <w:r w:rsidRPr="00C80EE9">
        <w:t xml:space="preserve"> qendrore, një burim tjet</w:t>
      </w:r>
      <w:r w:rsidR="00370786" w:rsidRPr="00C80EE9">
        <w:t>ë</w:t>
      </w:r>
      <w:r w:rsidRPr="00C80EE9">
        <w:t xml:space="preserve">r i rritjes së të ardhurave mbetet gjenerimi i tyre nga aktiviteti ekonomik i </w:t>
      </w:r>
      <w:r w:rsidR="00370786" w:rsidRPr="00C80EE9">
        <w:t>drejtpërdrejtë</w:t>
      </w:r>
      <w:r w:rsidRPr="00C80EE9">
        <w:t xml:space="preserve"> i njësive të vetëqeverisjes vendore. Ndërsa rritja e burimeve financiare </w:t>
      </w:r>
      <w:r w:rsidR="00370786" w:rsidRPr="00C80EE9">
        <w:t>për</w:t>
      </w:r>
      <w:r w:rsidRPr="00C80EE9">
        <w:t xml:space="preserve"> projekte investimesh përveç granteve të qeveris</w:t>
      </w:r>
      <w:r w:rsidR="00370786" w:rsidRPr="00C80EE9">
        <w:t>ë</w:t>
      </w:r>
      <w:r w:rsidRPr="00C80EE9">
        <w:t xml:space="preserve"> qendrore </w:t>
      </w:r>
      <w:r w:rsidR="00921011" w:rsidRPr="00C80EE9">
        <w:t xml:space="preserve">mbetet </w:t>
      </w:r>
      <w:r w:rsidRPr="00C80EE9">
        <w:t>i qenësish</w:t>
      </w:r>
      <w:r w:rsidR="00370786" w:rsidRPr="00C80EE9">
        <w:t>ë</w:t>
      </w:r>
      <w:r w:rsidRPr="00C80EE9">
        <w:t xml:space="preserve">m, një burim i konsiderueshëm dhe pothuajse i papërfillshëm mbetet rritja e huamarrjes për njësitë e vetëqeverisjes vendore. </w:t>
      </w:r>
    </w:p>
    <w:p w14:paraId="582A0B89" w14:textId="5F16ABAB" w:rsidR="007B7352" w:rsidRPr="00C80EE9" w:rsidRDefault="005F5196" w:rsidP="000053CA">
      <w:pPr>
        <w:pStyle w:val="AAAAATEXXXX"/>
        <w:rPr>
          <w:i/>
        </w:rPr>
      </w:pPr>
      <w:bookmarkStart w:id="61" w:name="_Toc120191661"/>
      <w:r w:rsidRPr="00C80EE9">
        <w:rPr>
          <w:i/>
        </w:rPr>
        <w:t>O</w:t>
      </w:r>
      <w:r w:rsidR="00085466" w:rsidRPr="00C80EE9">
        <w:rPr>
          <w:i/>
        </w:rPr>
        <w:t xml:space="preserve">bjektivi specifik </w:t>
      </w:r>
      <w:r w:rsidR="007B7352" w:rsidRPr="00C80EE9">
        <w:rPr>
          <w:i/>
        </w:rPr>
        <w:t xml:space="preserve">4.4: </w:t>
      </w:r>
      <w:r w:rsidR="003E292E">
        <w:rPr>
          <w:i/>
        </w:rPr>
        <w:t>f</w:t>
      </w:r>
      <w:r w:rsidR="007B7352" w:rsidRPr="00C80EE9">
        <w:rPr>
          <w:i/>
        </w:rPr>
        <w:t>orcimi i sistemeve në nivel vendor të menaxhimit të financave publike dhe të informacionit financiar</w:t>
      </w:r>
      <w:bookmarkEnd w:id="61"/>
    </w:p>
    <w:p w14:paraId="60097656" w14:textId="40085526" w:rsidR="007B7352" w:rsidRPr="00C80EE9" w:rsidRDefault="007B7352" w:rsidP="000053CA">
      <w:pPr>
        <w:pStyle w:val="AAAAATEXXXX"/>
        <w:rPr>
          <w:i/>
          <w:iCs/>
        </w:rPr>
      </w:pPr>
      <w:bookmarkStart w:id="62" w:name="_Toc120191662"/>
      <w:r w:rsidRPr="00C80EE9">
        <w:rPr>
          <w:i/>
          <w:iCs/>
        </w:rPr>
        <w:t xml:space="preserve">Sistemi </w:t>
      </w:r>
      <w:r w:rsidR="00921011" w:rsidRPr="00C80EE9">
        <w:rPr>
          <w:i/>
          <w:iCs/>
        </w:rPr>
        <w:t xml:space="preserve">i </w:t>
      </w:r>
      <w:r w:rsidRPr="00C80EE9">
        <w:rPr>
          <w:i/>
          <w:iCs/>
        </w:rPr>
        <w:t>Informacionit për Menaxhimin Financiar Vendor (SIMF</w:t>
      </w:r>
      <w:r w:rsidR="00324B26" w:rsidRPr="00C80EE9">
        <w:rPr>
          <w:i/>
          <w:iCs/>
        </w:rPr>
        <w:t>-</w:t>
      </w:r>
      <w:r w:rsidRPr="00C80EE9">
        <w:rPr>
          <w:i/>
          <w:iCs/>
        </w:rPr>
        <w:t>V)</w:t>
      </w:r>
      <w:bookmarkEnd w:id="62"/>
      <w:r w:rsidRPr="00C80EE9">
        <w:rPr>
          <w:i/>
          <w:iCs/>
        </w:rPr>
        <w:t xml:space="preserve"> </w:t>
      </w:r>
    </w:p>
    <w:p w14:paraId="660DACD6" w14:textId="12ED9001" w:rsidR="007B7352" w:rsidRPr="00C80EE9" w:rsidRDefault="007B7352" w:rsidP="000053CA">
      <w:pPr>
        <w:pStyle w:val="AAAAATEXXXX"/>
      </w:pPr>
      <w:r w:rsidRPr="00C80EE9">
        <w:t xml:space="preserve">Strategjia do të mbështesë ndërtimin e një Sistemi </w:t>
      </w:r>
      <w:r w:rsidR="00921011" w:rsidRPr="00C80EE9">
        <w:t xml:space="preserve">të </w:t>
      </w:r>
      <w:r w:rsidRPr="00C80EE9">
        <w:t xml:space="preserve">Informacionit për Menaxhimin Financiar për qeverisjen vendore (SIMF), </w:t>
      </w:r>
      <w:r w:rsidR="00921011" w:rsidRPr="00C80EE9">
        <w:t xml:space="preserve">me </w:t>
      </w:r>
      <w:r w:rsidRPr="00C80EE9">
        <w:t>synim konsolidimin e menaxhimit financiar dhe ofrimi</w:t>
      </w:r>
      <w:r w:rsidR="00921011" w:rsidRPr="00C80EE9">
        <w:t>n</w:t>
      </w:r>
      <w:r w:rsidRPr="00C80EE9">
        <w:t xml:space="preserve"> </w:t>
      </w:r>
      <w:r w:rsidR="00921011" w:rsidRPr="00C80EE9">
        <w:t xml:space="preserve">e </w:t>
      </w:r>
      <w:r w:rsidRPr="00C80EE9">
        <w:t xml:space="preserve">shërbimeve në qeverisjen vendore. </w:t>
      </w:r>
      <w:r w:rsidR="00AC749E" w:rsidRPr="00C80EE9">
        <w:t>SIMF</w:t>
      </w:r>
      <w:r w:rsidRPr="00C80EE9">
        <w:t xml:space="preserve">-i vendor do të duhet të jetë i lidhur me Sistemin e </w:t>
      </w:r>
      <w:r w:rsidR="007027B6" w:rsidRPr="00C80EE9">
        <w:t>Informacionit</w:t>
      </w:r>
      <w:r w:rsidRPr="00C80EE9">
        <w:t xml:space="preserve"> Financiar të Qeverisë së Shqipërisë (SIFQ)</w:t>
      </w:r>
      <w:r w:rsidR="00921011" w:rsidRPr="00C80EE9">
        <w:t>,</w:t>
      </w:r>
      <w:r w:rsidRPr="00C80EE9">
        <w:t xml:space="preserve"> për të mundësuar </w:t>
      </w:r>
      <w:r w:rsidR="007027B6" w:rsidRPr="00C80EE9">
        <w:t>vijueshmërinë</w:t>
      </w:r>
      <w:r w:rsidRPr="00C80EE9">
        <w:t xml:space="preserve"> për planifikimin dhe zbatimin dhe për të siguruar që </w:t>
      </w:r>
      <w:r w:rsidR="007027B6" w:rsidRPr="00C80EE9">
        <w:t>informacioni</w:t>
      </w:r>
      <w:r w:rsidRPr="00C80EE9">
        <w:t xml:space="preserve"> për zbatimin e buxhetit nga SIFQ</w:t>
      </w:r>
      <w:r w:rsidR="00921011" w:rsidRPr="00C80EE9">
        <w:t>-i</w:t>
      </w:r>
      <w:r w:rsidRPr="00C80EE9">
        <w:t xml:space="preserve"> të përfshihet dhe të mbështesë planifikimet pasardhëse nëpërmjet </w:t>
      </w:r>
      <w:r w:rsidR="00AC749E" w:rsidRPr="00C80EE9">
        <w:t>SIMF</w:t>
      </w:r>
      <w:r w:rsidRPr="00C80EE9">
        <w:t xml:space="preserve">-it vendor. Lidhje duhet të vendosen edhe me Sistemin e </w:t>
      </w:r>
      <w:r w:rsidR="007027B6" w:rsidRPr="00C80EE9">
        <w:t>Informacionit</w:t>
      </w:r>
      <w:r w:rsidRPr="00C80EE9">
        <w:t xml:space="preserve"> të Sistemit të Planifikimit të Integruar (IPSIS), Sistemin e </w:t>
      </w:r>
      <w:r w:rsidR="007027B6" w:rsidRPr="00C80EE9">
        <w:t>Informacionit</w:t>
      </w:r>
      <w:r w:rsidRPr="00C80EE9">
        <w:t xml:space="preserve"> të Asistencës së Jashtme (EAMIS) dhe Sistemin e Informacionit të Menaxhimit të Burimeve Njerëzore (HRMIS). </w:t>
      </w:r>
      <w:r w:rsidR="00AC749E" w:rsidRPr="00C80EE9">
        <w:t>SIMF</w:t>
      </w:r>
      <w:r w:rsidRPr="00C80EE9">
        <w:t xml:space="preserve">-i vendor do të konceptohet dhe ndërtohet në </w:t>
      </w:r>
      <w:r w:rsidR="00921011" w:rsidRPr="00C80EE9">
        <w:t xml:space="preserve">tri </w:t>
      </w:r>
      <w:r w:rsidRPr="00C80EE9">
        <w:t xml:space="preserve">faza. </w:t>
      </w:r>
      <w:r w:rsidRPr="00C80EE9">
        <w:rPr>
          <w:i/>
          <w:u w:val="single"/>
        </w:rPr>
        <w:t>Faza 1</w:t>
      </w:r>
      <w:r w:rsidRPr="00C80EE9">
        <w:t xml:space="preserve"> synon të vendosë një vizion për zgjidhjen e AFMIS-it vendor, të specifikojë kërkesat funksionale dhe të përcaktojë proceset kryesore të biznesit që duhet të mbështeten nga zgjidhjet informatike. Gjithashtu, ajo do të ofrojë një strukturë të specifikimeve për veprimtaritë dhe produktet e fazës së dytë, një vlerësim të kostos për fazën e dytë dhe një vlerësim të strukturës së kostove për veprimtaritë dhe produktet e fazës së tretë. </w:t>
      </w:r>
    </w:p>
    <w:p w14:paraId="35AC87A7" w14:textId="15C5B25A" w:rsidR="007B7352" w:rsidRPr="00C80EE9" w:rsidRDefault="007B7352" w:rsidP="000053CA">
      <w:pPr>
        <w:pStyle w:val="AAAAATEXXXX"/>
      </w:pPr>
      <w:r w:rsidRPr="00C80EE9">
        <w:rPr>
          <w:i/>
          <w:u w:val="single"/>
        </w:rPr>
        <w:t>Faza e dytë</w:t>
      </w:r>
      <w:r w:rsidRPr="00C80EE9">
        <w:t xml:space="preserve"> do të përqendrohet në hartimin e një koncepti të detajuar për AFMIS-in vendor, për t</w:t>
      </w:r>
      <w:r w:rsidR="00C01F2C">
        <w:t>’</w:t>
      </w:r>
      <w:r w:rsidRPr="00C80EE9">
        <w:t xml:space="preserve">u siguruar që funksionalitetet e specifikuara gjatë fazës së parë të përfshihen qartë dhe në mënyrë të hollësishme për të udhëzuar ndërtimin e sistemit IT gjatë fazës së tretë. </w:t>
      </w:r>
    </w:p>
    <w:p w14:paraId="36DCD973" w14:textId="6D04CC07" w:rsidR="007B7352" w:rsidRPr="00C80EE9" w:rsidRDefault="007B7352" w:rsidP="000053CA">
      <w:pPr>
        <w:pStyle w:val="AAAAATEXXXX"/>
      </w:pPr>
      <w:r w:rsidRPr="00C80EE9">
        <w:t xml:space="preserve">Faza e parë do të përfundojë gjatë vitit 2022 dhe do të </w:t>
      </w:r>
      <w:r w:rsidR="00263629" w:rsidRPr="00C80EE9">
        <w:t xml:space="preserve">prodhojë </w:t>
      </w:r>
      <w:r w:rsidRPr="00C80EE9">
        <w:t>termat e referencës për fazën e dytë. Prokurimi për fazë e dytë do të kryhet gjatë vitit 2023 dhe kjo fazë pritet të përmbyllet gjatë vitit 2024. Prokurimi për fazën e tretë do të parashikohet për fundin e vitit 2024</w:t>
      </w:r>
      <w:r w:rsidR="00BF58F9">
        <w:t>/</w:t>
      </w:r>
      <w:r w:rsidRPr="00C80EE9">
        <w:t xml:space="preserve">2025. Pritet që ndërtimi i sistemit IT për AFMIS-in vendor të fillojë gjatë vitit 2025. </w:t>
      </w:r>
    </w:p>
    <w:p w14:paraId="518EEB11" w14:textId="77777777" w:rsidR="007B7352" w:rsidRPr="00C80EE9" w:rsidRDefault="007B7352" w:rsidP="000053CA">
      <w:pPr>
        <w:pStyle w:val="AAAAATEXXXX"/>
        <w:rPr>
          <w:i/>
          <w:iCs/>
        </w:rPr>
      </w:pPr>
      <w:r w:rsidRPr="00C80EE9">
        <w:rPr>
          <w:i/>
          <w:iCs/>
        </w:rPr>
        <w:t>Përmirësimi i proceseve të buxhetimit</w:t>
      </w:r>
    </w:p>
    <w:p w14:paraId="72DCC04B" w14:textId="52DC7C34" w:rsidR="007B7352" w:rsidRPr="00C80EE9" w:rsidRDefault="007B7352" w:rsidP="000053CA">
      <w:pPr>
        <w:pStyle w:val="AAAAATEXXXX"/>
      </w:pPr>
      <w:r w:rsidRPr="00C80EE9">
        <w:t>Në funksion të reformimit dhe modernizimit të financave publike dhe kryesisht atyre vendore</w:t>
      </w:r>
      <w:r w:rsidR="009225F7" w:rsidRPr="00C80EE9">
        <w:t>,</w:t>
      </w:r>
      <w:r w:rsidRPr="00C80EE9">
        <w:t xml:space="preserve"> gjatë vitit 2022 nga ana e Ministrisë së Financave dhe Ekonomisë është</w:t>
      </w:r>
      <w:r w:rsidR="00403630" w:rsidRPr="00C80EE9">
        <w:t xml:space="preserve"> </w:t>
      </w:r>
      <w:r w:rsidRPr="00C80EE9">
        <w:t>vendosur</w:t>
      </w:r>
      <w:r w:rsidR="00403630" w:rsidRPr="00C80EE9">
        <w:t xml:space="preserve"> </w:t>
      </w:r>
      <w:r w:rsidRPr="00C80EE9">
        <w:t>që</w:t>
      </w:r>
      <w:r w:rsidR="00403630" w:rsidRPr="00C80EE9">
        <w:t xml:space="preserve"> </w:t>
      </w:r>
      <w:r w:rsidR="003E292E">
        <w:t>tri</w:t>
      </w:r>
      <w:r w:rsidR="00403630" w:rsidRPr="00C80EE9">
        <w:t xml:space="preserve"> </w:t>
      </w:r>
      <w:r w:rsidRPr="00C80EE9">
        <w:t>bashki</w:t>
      </w:r>
      <w:r w:rsidR="00403630" w:rsidRPr="00C80EE9">
        <w:t xml:space="preserve"> </w:t>
      </w:r>
      <w:r w:rsidRPr="00C80EE9">
        <w:t>të</w:t>
      </w:r>
      <w:r w:rsidR="00403630" w:rsidRPr="00C80EE9">
        <w:t xml:space="preserve"> </w:t>
      </w:r>
      <w:r w:rsidRPr="00C80EE9">
        <w:t>jenë</w:t>
      </w:r>
      <w:r w:rsidR="00403630" w:rsidRPr="00C80EE9">
        <w:t xml:space="preserve"> </w:t>
      </w:r>
      <w:r w:rsidRPr="00C80EE9">
        <w:t>në pilotim, për</w:t>
      </w:r>
      <w:r w:rsidR="00403630" w:rsidRPr="00C80EE9">
        <w:t xml:space="preserve"> </w:t>
      </w:r>
      <w:r w:rsidRPr="00C80EE9">
        <w:t>përgatitjen</w:t>
      </w:r>
      <w:r w:rsidR="00403630" w:rsidRPr="00C80EE9">
        <w:t xml:space="preserve"> </w:t>
      </w:r>
      <w:r w:rsidRPr="00C80EE9">
        <w:t>e</w:t>
      </w:r>
      <w:r w:rsidR="00403630" w:rsidRPr="00C80EE9">
        <w:t xml:space="preserve"> </w:t>
      </w:r>
      <w:r w:rsidRPr="00C80EE9">
        <w:t>Programit Buxhetor</w:t>
      </w:r>
      <w:r w:rsidR="00403630" w:rsidRPr="00C80EE9">
        <w:t xml:space="preserve"> </w:t>
      </w:r>
      <w:r w:rsidRPr="00C80EE9">
        <w:t>Afatmesëm</w:t>
      </w:r>
      <w:r w:rsidR="00403630" w:rsidRPr="00C80EE9">
        <w:t xml:space="preserve"> </w:t>
      </w:r>
      <w:r w:rsidRPr="00C80EE9">
        <w:t>dhe</w:t>
      </w:r>
      <w:r w:rsidR="00403630" w:rsidRPr="00C80EE9">
        <w:t xml:space="preserve"> </w:t>
      </w:r>
      <w:r w:rsidRPr="00C80EE9">
        <w:t>Buxhetit</w:t>
      </w:r>
      <w:r w:rsidR="00403630" w:rsidRPr="00C80EE9">
        <w:t xml:space="preserve"> </w:t>
      </w:r>
      <w:r w:rsidRPr="00C80EE9">
        <w:t>Vjetor</w:t>
      </w:r>
      <w:r w:rsidR="00403630" w:rsidRPr="00C80EE9">
        <w:t xml:space="preserve"> </w:t>
      </w:r>
      <w:r w:rsidRPr="00C80EE9">
        <w:t>sipas</w:t>
      </w:r>
      <w:r w:rsidR="00403630" w:rsidRPr="00C80EE9">
        <w:t xml:space="preserve"> </w:t>
      </w:r>
      <w:r w:rsidRPr="00C80EE9">
        <w:t>riorgan</w:t>
      </w:r>
      <w:r w:rsidR="00F32B7B" w:rsidRPr="00C80EE9">
        <w:t>i</w:t>
      </w:r>
      <w:r w:rsidRPr="00C80EE9">
        <w:t>zimit</w:t>
      </w:r>
      <w:r w:rsidR="00403630" w:rsidRPr="00C80EE9">
        <w:t xml:space="preserve"> </w:t>
      </w:r>
      <w:r w:rsidRPr="00C80EE9">
        <w:t>të</w:t>
      </w:r>
      <w:r w:rsidR="00403630" w:rsidRPr="00C80EE9">
        <w:t xml:space="preserve"> </w:t>
      </w:r>
      <w:r w:rsidRPr="00C80EE9">
        <w:t>programeve buxhetore</w:t>
      </w:r>
      <w:r w:rsidR="00403630" w:rsidRPr="00C80EE9">
        <w:t xml:space="preserve"> </w:t>
      </w:r>
      <w:r w:rsidRPr="00C80EE9">
        <w:t>të</w:t>
      </w:r>
      <w:r w:rsidR="00403630" w:rsidRPr="00C80EE9">
        <w:t xml:space="preserve"> </w:t>
      </w:r>
      <w:r w:rsidRPr="00C80EE9">
        <w:t>orientuara nga</w:t>
      </w:r>
      <w:r w:rsidR="00403630" w:rsidRPr="00C80EE9">
        <w:t xml:space="preserve"> </w:t>
      </w:r>
      <w:r w:rsidRPr="00C80EE9">
        <w:t>buxhetimi në</w:t>
      </w:r>
      <w:r w:rsidR="00403630" w:rsidRPr="00C80EE9">
        <w:t xml:space="preserve"> </w:t>
      </w:r>
      <w:r w:rsidRPr="00C80EE9">
        <w:t>nivel</w:t>
      </w:r>
      <w:r w:rsidR="00403630" w:rsidRPr="00C80EE9">
        <w:t xml:space="preserve"> </w:t>
      </w:r>
      <w:r w:rsidRPr="00C80EE9">
        <w:t>produkti</w:t>
      </w:r>
      <w:r w:rsidR="00403630" w:rsidRPr="00C80EE9">
        <w:t xml:space="preserve"> </w:t>
      </w:r>
      <w:r w:rsidRPr="00C80EE9">
        <w:t>dhe</w:t>
      </w:r>
      <w:r w:rsidR="00403630" w:rsidRPr="00C80EE9">
        <w:t xml:space="preserve"> </w:t>
      </w:r>
      <w:r w:rsidRPr="00C80EE9">
        <w:t>kostimi</w:t>
      </w:r>
      <w:r w:rsidR="00403630" w:rsidRPr="00C80EE9">
        <w:t xml:space="preserve"> </w:t>
      </w:r>
      <w:r w:rsidR="00983297" w:rsidRPr="00C80EE9">
        <w:t>i</w:t>
      </w:r>
      <w:r w:rsidR="00403630" w:rsidRPr="00C80EE9">
        <w:t xml:space="preserve"> </w:t>
      </w:r>
      <w:r w:rsidRPr="00C80EE9">
        <w:t>tyre</w:t>
      </w:r>
      <w:r w:rsidR="00983297" w:rsidRPr="00C80EE9">
        <w:t>,</w:t>
      </w:r>
      <w:r w:rsidR="00403630" w:rsidRPr="00C80EE9">
        <w:t xml:space="preserve"> </w:t>
      </w:r>
      <w:r w:rsidRPr="00C80EE9">
        <w:t>si</w:t>
      </w:r>
      <w:r w:rsidR="00403630" w:rsidRPr="00C80EE9">
        <w:t xml:space="preserve"> </w:t>
      </w:r>
      <w:r w:rsidRPr="00C80EE9">
        <w:t>dhe përgatitjes</w:t>
      </w:r>
      <w:r w:rsidR="00403630" w:rsidRPr="00C80EE9">
        <w:t xml:space="preserve"> </w:t>
      </w:r>
      <w:r w:rsidRPr="00C80EE9">
        <w:t>së buxhetit</w:t>
      </w:r>
      <w:r w:rsidR="00403630" w:rsidRPr="00C80EE9">
        <w:t xml:space="preserve"> </w:t>
      </w:r>
      <w:r w:rsidRPr="00C80EE9">
        <w:t>vendor</w:t>
      </w:r>
      <w:r w:rsidR="00403630" w:rsidRPr="00C80EE9">
        <w:t xml:space="preserve"> </w:t>
      </w:r>
      <w:r w:rsidRPr="00C80EE9">
        <w:t>me numër</w:t>
      </w:r>
      <w:r w:rsidR="00403630" w:rsidRPr="00C80EE9">
        <w:t xml:space="preserve"> </w:t>
      </w:r>
      <w:r w:rsidRPr="00C80EE9">
        <w:t>më</w:t>
      </w:r>
      <w:r w:rsidR="00403630" w:rsidRPr="00C80EE9">
        <w:t xml:space="preserve"> </w:t>
      </w:r>
      <w:r w:rsidRPr="00C80EE9">
        <w:t>të</w:t>
      </w:r>
      <w:r w:rsidR="00403630" w:rsidRPr="00C80EE9">
        <w:t xml:space="preserve"> </w:t>
      </w:r>
      <w:r w:rsidRPr="00C80EE9">
        <w:t>vogël</w:t>
      </w:r>
      <w:r w:rsidR="00403630" w:rsidRPr="00C80EE9">
        <w:t xml:space="preserve"> </w:t>
      </w:r>
      <w:r w:rsidRPr="00C80EE9">
        <w:t>se</w:t>
      </w:r>
      <w:r w:rsidR="00403630" w:rsidRPr="00C80EE9">
        <w:t xml:space="preserve"> </w:t>
      </w:r>
      <w:r w:rsidRPr="00C80EE9">
        <w:t>20</w:t>
      </w:r>
      <w:r w:rsidR="00403630" w:rsidRPr="00C80EE9">
        <w:t xml:space="preserve"> </w:t>
      </w:r>
      <w:r w:rsidRPr="00C80EE9">
        <w:t>programe</w:t>
      </w:r>
      <w:r w:rsidR="00403630" w:rsidRPr="00C80EE9">
        <w:t xml:space="preserve"> </w:t>
      </w:r>
      <w:r w:rsidRPr="00C80EE9">
        <w:t>që</w:t>
      </w:r>
      <w:r w:rsidR="00403630" w:rsidRPr="00C80EE9">
        <w:t xml:space="preserve"> </w:t>
      </w:r>
      <w:r w:rsidRPr="00C80EE9">
        <w:t>janë aktualisht. Gjithashtu, Ministria e Financave dhe Ekonomisë në periudhë afatmesme do</w:t>
      </w:r>
      <w:r w:rsidR="00403630" w:rsidRPr="00C80EE9">
        <w:t xml:space="preserve"> </w:t>
      </w:r>
      <w:r w:rsidRPr="00C80EE9">
        <w:t>të</w:t>
      </w:r>
      <w:r w:rsidR="00403630" w:rsidRPr="00C80EE9">
        <w:t xml:space="preserve"> </w:t>
      </w:r>
      <w:r w:rsidRPr="00C80EE9">
        <w:t>përfshijë</w:t>
      </w:r>
      <w:r w:rsidR="00403630" w:rsidRPr="00C80EE9">
        <w:t xml:space="preserve"> </w:t>
      </w:r>
      <w:r w:rsidRPr="00C80EE9">
        <w:t>edhe</w:t>
      </w:r>
      <w:r w:rsidR="00403630" w:rsidRPr="00C80EE9">
        <w:t xml:space="preserve"> </w:t>
      </w:r>
      <w:r w:rsidRPr="00C80EE9">
        <w:t>bashkitë</w:t>
      </w:r>
      <w:r w:rsidR="00403630" w:rsidRPr="00C80EE9">
        <w:t xml:space="preserve"> </w:t>
      </w:r>
      <w:r w:rsidRPr="00C80EE9">
        <w:t>e</w:t>
      </w:r>
      <w:r w:rsidR="00403630" w:rsidRPr="00C80EE9">
        <w:t xml:space="preserve"> </w:t>
      </w:r>
      <w:r w:rsidRPr="00C80EE9">
        <w:t>tjera</w:t>
      </w:r>
      <w:r w:rsidR="00403630" w:rsidRPr="00C80EE9">
        <w:t xml:space="preserve"> </w:t>
      </w:r>
      <w:r w:rsidRPr="00C80EE9">
        <w:t>sipas</w:t>
      </w:r>
      <w:r w:rsidR="00403630" w:rsidRPr="00C80EE9">
        <w:t xml:space="preserve"> </w:t>
      </w:r>
      <w:r w:rsidRPr="00C80EE9">
        <w:t>qasjes</w:t>
      </w:r>
      <w:r w:rsidR="00403630" w:rsidRPr="00C80EE9">
        <w:t xml:space="preserve"> </w:t>
      </w:r>
      <w:r w:rsidRPr="00C80EE9">
        <w:t>së</w:t>
      </w:r>
      <w:r w:rsidR="00403630" w:rsidRPr="00C80EE9">
        <w:t xml:space="preserve"> </w:t>
      </w:r>
      <w:r w:rsidRPr="00C80EE9">
        <w:t>bashkive</w:t>
      </w:r>
      <w:r w:rsidR="00403630" w:rsidRPr="00C80EE9">
        <w:t xml:space="preserve"> </w:t>
      </w:r>
      <w:r w:rsidRPr="00C80EE9">
        <w:t>që</w:t>
      </w:r>
      <w:r w:rsidR="00403630" w:rsidRPr="00C80EE9">
        <w:t xml:space="preserve"> </w:t>
      </w:r>
      <w:r w:rsidRPr="00C80EE9">
        <w:t>janë</w:t>
      </w:r>
      <w:r w:rsidR="00403630" w:rsidRPr="00C80EE9">
        <w:t xml:space="preserve"> </w:t>
      </w:r>
      <w:r w:rsidR="00983297" w:rsidRPr="00C80EE9">
        <w:t xml:space="preserve">aktualisht </w:t>
      </w:r>
      <w:r w:rsidRPr="00C80EE9">
        <w:t>në</w:t>
      </w:r>
      <w:r w:rsidR="00403630" w:rsidRPr="00C80EE9">
        <w:t xml:space="preserve"> </w:t>
      </w:r>
      <w:r w:rsidRPr="00C80EE9">
        <w:t>pilotim.</w:t>
      </w:r>
    </w:p>
    <w:p w14:paraId="19C9E446" w14:textId="7E4CA4A5" w:rsidR="007B7352" w:rsidRPr="00C80EE9" w:rsidRDefault="007B7352" w:rsidP="000053CA">
      <w:pPr>
        <w:pStyle w:val="AAAAATEXXXX"/>
      </w:pPr>
      <w:r w:rsidRPr="00C80EE9">
        <w:t>Gjithashtu, në këtë kuadër do të punohet për ristrukturimin e tabelës</w:t>
      </w:r>
      <w:r w:rsidR="00403630" w:rsidRPr="00C80EE9">
        <w:t xml:space="preserve"> </w:t>
      </w:r>
      <w:r w:rsidRPr="00C80EE9">
        <w:t>së konsoliduar</w:t>
      </w:r>
      <w:r w:rsidR="00403630" w:rsidRPr="00C80EE9">
        <w:t xml:space="preserve"> </w:t>
      </w:r>
      <w:r w:rsidRPr="00C80EE9">
        <w:t>të treguesve</w:t>
      </w:r>
      <w:r w:rsidR="00403630" w:rsidRPr="00C80EE9">
        <w:t xml:space="preserve"> </w:t>
      </w:r>
      <w:r w:rsidRPr="00C80EE9">
        <w:t>fiskalë për</w:t>
      </w:r>
      <w:r w:rsidR="00403630" w:rsidRPr="00C80EE9">
        <w:t xml:space="preserve"> </w:t>
      </w:r>
      <w:r w:rsidRPr="00C80EE9">
        <w:t>qeverisjen vendore, i cili konsiston në</w:t>
      </w:r>
      <w:r w:rsidR="00403630" w:rsidRPr="00C80EE9">
        <w:t xml:space="preserve"> </w:t>
      </w:r>
      <w:r w:rsidRPr="00C80EE9">
        <w:t>hartimin</w:t>
      </w:r>
      <w:r w:rsidR="00403630" w:rsidRPr="00C80EE9">
        <w:t xml:space="preserve"> </w:t>
      </w:r>
      <w:r w:rsidRPr="00C80EE9">
        <w:t>e</w:t>
      </w:r>
      <w:r w:rsidR="00403630" w:rsidRPr="00C80EE9">
        <w:t xml:space="preserve"> </w:t>
      </w:r>
      <w:r w:rsidRPr="00C80EE9">
        <w:t>një</w:t>
      </w:r>
      <w:r w:rsidR="00403630" w:rsidRPr="00C80EE9">
        <w:t xml:space="preserve"> </w:t>
      </w:r>
      <w:r w:rsidRPr="00C80EE9">
        <w:t>tabele</w:t>
      </w:r>
      <w:r w:rsidR="00403630" w:rsidRPr="00C80EE9">
        <w:t xml:space="preserve"> </w:t>
      </w:r>
      <w:r w:rsidRPr="00C80EE9">
        <w:t>të</w:t>
      </w:r>
      <w:r w:rsidR="00403630" w:rsidRPr="00C80EE9">
        <w:t xml:space="preserve"> </w:t>
      </w:r>
      <w:r w:rsidRPr="00C80EE9">
        <w:t>veçantë për</w:t>
      </w:r>
      <w:r w:rsidR="00403630" w:rsidRPr="00C80EE9">
        <w:t xml:space="preserve"> </w:t>
      </w:r>
      <w:r w:rsidRPr="00C80EE9">
        <w:t>treguesit</w:t>
      </w:r>
      <w:r w:rsidR="00403630" w:rsidRPr="00C80EE9">
        <w:t xml:space="preserve"> </w:t>
      </w:r>
      <w:r w:rsidRPr="00C80EE9">
        <w:t>fiskalë</w:t>
      </w:r>
      <w:r w:rsidR="00403630" w:rsidRPr="00C80EE9">
        <w:t xml:space="preserve"> </w:t>
      </w:r>
      <w:r w:rsidRPr="00C80EE9">
        <w:t xml:space="preserve">të </w:t>
      </w:r>
      <w:r w:rsidR="00F07CA8" w:rsidRPr="00C80EE9">
        <w:t xml:space="preserve">qeverisjes </w:t>
      </w:r>
      <w:r w:rsidRPr="00C80EE9">
        <w:t>vendor</w:t>
      </w:r>
      <w:r w:rsidR="00F07CA8" w:rsidRPr="00C80EE9">
        <w:t>e</w:t>
      </w:r>
      <w:r w:rsidR="00403630" w:rsidRPr="00C80EE9">
        <w:t xml:space="preserve"> </w:t>
      </w:r>
      <w:r w:rsidRPr="00C80EE9">
        <w:t>në</w:t>
      </w:r>
      <w:r w:rsidR="00403630" w:rsidRPr="00C80EE9">
        <w:t xml:space="preserve"> </w:t>
      </w:r>
      <w:r w:rsidRPr="00C80EE9">
        <w:t>mënyrë</w:t>
      </w:r>
      <w:r w:rsidR="00403630" w:rsidRPr="00C80EE9">
        <w:t xml:space="preserve"> </w:t>
      </w:r>
      <w:r w:rsidRPr="00C80EE9">
        <w:t>të</w:t>
      </w:r>
      <w:r w:rsidR="00403630" w:rsidRPr="00C80EE9">
        <w:t xml:space="preserve"> </w:t>
      </w:r>
      <w:r w:rsidRPr="00C80EE9">
        <w:t>pavarur</w:t>
      </w:r>
      <w:r w:rsidR="00403630" w:rsidRPr="00C80EE9">
        <w:t xml:space="preserve"> </w:t>
      </w:r>
      <w:r w:rsidRPr="00C80EE9">
        <w:t>nga</w:t>
      </w:r>
      <w:r w:rsidR="00403630" w:rsidRPr="00C80EE9">
        <w:t xml:space="preserve"> </w:t>
      </w:r>
      <w:r w:rsidRPr="00C80EE9">
        <w:t>treguesit fiskalë në nivel qendror,</w:t>
      </w:r>
      <w:r w:rsidR="00403630" w:rsidRPr="00C80EE9">
        <w:t xml:space="preserve"> </w:t>
      </w:r>
      <w:r w:rsidRPr="00C80EE9">
        <w:t>me qëllim monitorimin</w:t>
      </w:r>
      <w:r w:rsidR="00403630" w:rsidRPr="00C80EE9">
        <w:t xml:space="preserve"> </w:t>
      </w:r>
      <w:r w:rsidRPr="00C80EE9">
        <w:t>e</w:t>
      </w:r>
      <w:r w:rsidR="00403630" w:rsidRPr="00C80EE9">
        <w:t xml:space="preserve"> </w:t>
      </w:r>
      <w:r w:rsidRPr="00C80EE9">
        <w:t>vazhdueshëm</w:t>
      </w:r>
      <w:r w:rsidR="00403630" w:rsidRPr="00C80EE9">
        <w:t xml:space="preserve"> </w:t>
      </w:r>
      <w:r w:rsidRPr="00C80EE9">
        <w:t>të</w:t>
      </w:r>
      <w:r w:rsidR="00403630" w:rsidRPr="00C80EE9">
        <w:t xml:space="preserve"> </w:t>
      </w:r>
      <w:r w:rsidRPr="00C80EE9">
        <w:t>treguesve</w:t>
      </w:r>
      <w:r w:rsidR="00403630" w:rsidRPr="00C80EE9">
        <w:t xml:space="preserve"> </w:t>
      </w:r>
      <w:r w:rsidRPr="00C80EE9">
        <w:t>fiskalë</w:t>
      </w:r>
      <w:r w:rsidR="00403630" w:rsidRPr="00C80EE9">
        <w:t xml:space="preserve"> </w:t>
      </w:r>
      <w:r w:rsidRPr="00C80EE9">
        <w:t>të</w:t>
      </w:r>
      <w:r w:rsidR="00403630" w:rsidRPr="00C80EE9">
        <w:t xml:space="preserve"> </w:t>
      </w:r>
      <w:r w:rsidRPr="00C80EE9">
        <w:t>zbatimit</w:t>
      </w:r>
      <w:r w:rsidR="00403630" w:rsidRPr="00C80EE9">
        <w:t xml:space="preserve"> </w:t>
      </w:r>
      <w:r w:rsidRPr="00C80EE9">
        <w:t>të</w:t>
      </w:r>
      <w:r w:rsidR="00403630" w:rsidRPr="00C80EE9">
        <w:t xml:space="preserve"> </w:t>
      </w:r>
      <w:r w:rsidRPr="00C80EE9">
        <w:t>buxhetit vendor,</w:t>
      </w:r>
      <w:r w:rsidR="00403630" w:rsidRPr="00C80EE9">
        <w:t xml:space="preserve"> </w:t>
      </w:r>
      <w:r w:rsidRPr="00C80EE9">
        <w:t>në</w:t>
      </w:r>
      <w:r w:rsidR="00403630" w:rsidRPr="00C80EE9">
        <w:t xml:space="preserve"> </w:t>
      </w:r>
      <w:r w:rsidRPr="00C80EE9">
        <w:t>funksion</w:t>
      </w:r>
      <w:r w:rsidR="00403630" w:rsidRPr="00C80EE9">
        <w:t xml:space="preserve"> </w:t>
      </w:r>
      <w:r w:rsidRPr="00C80EE9">
        <w:t>të</w:t>
      </w:r>
      <w:r w:rsidR="00403630" w:rsidRPr="00C80EE9">
        <w:t xml:space="preserve"> </w:t>
      </w:r>
      <w:r w:rsidRPr="00C80EE9">
        <w:t>zbatimit</w:t>
      </w:r>
      <w:r w:rsidR="00403630" w:rsidRPr="00C80EE9">
        <w:t xml:space="preserve"> </w:t>
      </w:r>
      <w:r w:rsidRPr="00C80EE9">
        <w:t>të</w:t>
      </w:r>
      <w:r w:rsidR="00403630" w:rsidRPr="00C80EE9">
        <w:t xml:space="preserve"> </w:t>
      </w:r>
      <w:r w:rsidRPr="00C80EE9">
        <w:t>atyre</w:t>
      </w:r>
      <w:r w:rsidR="00403630" w:rsidRPr="00C80EE9">
        <w:t xml:space="preserve"> </w:t>
      </w:r>
      <w:r w:rsidRPr="00C80EE9">
        <w:t>politikave</w:t>
      </w:r>
      <w:r w:rsidR="00403630" w:rsidRPr="00C80EE9">
        <w:t xml:space="preserve"> </w:t>
      </w:r>
      <w:r w:rsidRPr="00C80EE9">
        <w:t>buxhetore</w:t>
      </w:r>
      <w:r w:rsidR="00403630" w:rsidRPr="00C80EE9">
        <w:t xml:space="preserve"> </w:t>
      </w:r>
      <w:r w:rsidRPr="00C80EE9">
        <w:t>që</w:t>
      </w:r>
      <w:r w:rsidR="00403630" w:rsidRPr="00C80EE9">
        <w:t xml:space="preserve"> </w:t>
      </w:r>
      <w:r w:rsidRPr="00C80EE9">
        <w:t>do</w:t>
      </w:r>
      <w:r w:rsidR="00403630" w:rsidRPr="00C80EE9">
        <w:t xml:space="preserve"> </w:t>
      </w:r>
      <w:r w:rsidRPr="00C80EE9">
        <w:t>të</w:t>
      </w:r>
      <w:r w:rsidR="00403630" w:rsidRPr="00C80EE9">
        <w:t xml:space="preserve"> </w:t>
      </w:r>
      <w:r w:rsidRPr="00C80EE9">
        <w:t>rrisin efikasitetin dhe efektshmërinë e përdorimit të fondeve publike në nivel vendor.</w:t>
      </w:r>
    </w:p>
    <w:p w14:paraId="50EF57C6" w14:textId="751F3C6E" w:rsidR="007B7352" w:rsidRPr="00C80EE9" w:rsidRDefault="007B7352" w:rsidP="000053CA">
      <w:pPr>
        <w:pStyle w:val="AAAAATEXXXX"/>
        <w:rPr>
          <w:i/>
          <w:iCs/>
        </w:rPr>
      </w:pPr>
      <w:bookmarkStart w:id="63" w:name="_Toc120191664"/>
      <w:r w:rsidRPr="00C80EE9">
        <w:rPr>
          <w:i/>
          <w:iCs/>
        </w:rPr>
        <w:t xml:space="preserve">Konsolidimi i sistemit të kontabilitetit, </w:t>
      </w:r>
      <w:r w:rsidR="009530BA" w:rsidRPr="00C80EE9">
        <w:rPr>
          <w:i/>
          <w:iCs/>
        </w:rPr>
        <w:t xml:space="preserve">i </w:t>
      </w:r>
      <w:r w:rsidRPr="00C80EE9">
        <w:rPr>
          <w:i/>
          <w:iCs/>
        </w:rPr>
        <w:t xml:space="preserve">klasifikimit buxhetor dhe </w:t>
      </w:r>
      <w:r w:rsidR="009530BA" w:rsidRPr="00C80EE9">
        <w:rPr>
          <w:i/>
          <w:iCs/>
        </w:rPr>
        <w:t xml:space="preserve">i </w:t>
      </w:r>
      <w:r w:rsidRPr="00C80EE9">
        <w:rPr>
          <w:i/>
          <w:iCs/>
        </w:rPr>
        <w:t>raportimit financiar në funksion</w:t>
      </w:r>
      <w:r w:rsidR="000F4606" w:rsidRPr="00C80EE9">
        <w:rPr>
          <w:i/>
          <w:iCs/>
        </w:rPr>
        <w:t xml:space="preserve"> të </w:t>
      </w:r>
      <w:r w:rsidRPr="00C80EE9">
        <w:rPr>
          <w:i/>
          <w:iCs/>
        </w:rPr>
        <w:t>përmirësimit</w:t>
      </w:r>
      <w:r w:rsidR="000F4606" w:rsidRPr="00C80EE9">
        <w:rPr>
          <w:i/>
          <w:iCs/>
        </w:rPr>
        <w:t xml:space="preserve"> të </w:t>
      </w:r>
      <w:r w:rsidRPr="00C80EE9">
        <w:rPr>
          <w:i/>
          <w:iCs/>
        </w:rPr>
        <w:t>mbikëqyrjes të financave publike të NJVV-ve nga këshilli vendor</w:t>
      </w:r>
      <w:bookmarkEnd w:id="63"/>
    </w:p>
    <w:p w14:paraId="09072CC3" w14:textId="01E1FAFE" w:rsidR="007B7352" w:rsidRPr="00C80EE9" w:rsidRDefault="007B7352" w:rsidP="000053CA">
      <w:pPr>
        <w:pStyle w:val="AAAAATEXXXX"/>
      </w:pPr>
      <w:r w:rsidRPr="00C80EE9">
        <w:t xml:space="preserve">Për fazën tjetër të decentralizimit do të jetë e rëndësishme të </w:t>
      </w:r>
      <w:r w:rsidR="009530BA" w:rsidRPr="00C80EE9">
        <w:t xml:space="preserve">vazhdojë </w:t>
      </w:r>
      <w:r w:rsidRPr="00C80EE9">
        <w:t xml:space="preserve">fokusimi te përmirësimet e planifikimit buxhetor afatmesëm, raportimit dhe transparencës financiare dhe të performancës, si dhe llogaridhënies së njësive të vetëqeverisjes vendore. Konsolidimi i njësive të qeverisjes vendore në 61 bashki me 12 qarqet përkatëse ka përmirësuar ndjeshëm cilësinë e menaxhimit të financave publike në nivelin e qeverisjes vendore. Qasja më strategjike për planifikimin afatmesëm dhe zbatimin e buxhetit vendor duhet të plotësohet </w:t>
      </w:r>
      <w:r w:rsidR="00A83366" w:rsidRPr="00C80EE9">
        <w:t xml:space="preserve">më </w:t>
      </w:r>
      <w:r w:rsidRPr="00C80EE9">
        <w:t xml:space="preserve">tej me masa të tjera që mund përcaktohen si drejtime strategjike në strategjinë e re të decentralizimit. Këto do të kërkojnë përmirësime dhe rregullim të klasifikimeve buxhetore, planin e llogarive kontabël, </w:t>
      </w:r>
      <w:r w:rsidR="00A83366" w:rsidRPr="00C80EE9">
        <w:t xml:space="preserve">të </w:t>
      </w:r>
      <w:r w:rsidRPr="00C80EE9">
        <w:t>përgjegjësive të kontabilitetit për të ofruar raportim të harmonizuar te drejtuesit dhe këshilli vendor (këshilli i bashkisë ose i qarkut)</w:t>
      </w:r>
      <w:r w:rsidR="00A83366" w:rsidRPr="00C80EE9">
        <w:t>,</w:t>
      </w:r>
      <w:r w:rsidRPr="00C80EE9">
        <w:t xml:space="preserve"> për të mbikëqyrur realizimin me efektivitet, </w:t>
      </w:r>
      <w:r w:rsidR="00F31154" w:rsidRPr="00C80EE9">
        <w:t>efic</w:t>
      </w:r>
      <w:r w:rsidR="003E292E">
        <w:t>i</w:t>
      </w:r>
      <w:r w:rsidRPr="00C80EE9">
        <w:t>encë dhe ekonomi të ofrimit të shërbimeve publike me cilësi të mirë për banorët që i zgjedhin këto organe.</w:t>
      </w:r>
    </w:p>
    <w:p w14:paraId="734CE28B" w14:textId="065F4C9F" w:rsidR="007B7352" w:rsidRPr="00C80EE9" w:rsidRDefault="007B7352" w:rsidP="000053CA">
      <w:pPr>
        <w:pStyle w:val="AAAAATEXXXX"/>
      </w:pPr>
      <w:r w:rsidRPr="00C80EE9">
        <w:t>Qeveria qendrore do të vazhdojë të luajë një funksion mbikëqyrës për financat publike të qeverisjes vendore, por gjithnjë e më shumë kjo duhet të bëhet përgjegjësi e këshillave të zgjedhur, të mbështetur edhe nga aktivitetet e auditimit të jashtëm, për të garantuar qëndrueshmërinë e financave të çdo bashkie dhe qarku. Funksioni mbikëqyrës i qeverisë qendrore përfshin monitorimin e rregullt brenda vitit dhe monitorimin në fund të vitit të performancës financiare të bashkive dhe qarqeve dhe vlerësimin e tij për shkallën në të cilën bashkitë përballen ose ka të ngjarë të përballen me vështirësi financiare tani dhe në të ardhmen. Për të siguruar qartësi në planifikimin, zbatimin dhe monitorimin e buxhetit</w:t>
      </w:r>
      <w:r w:rsidR="00541862" w:rsidRPr="00C80EE9">
        <w:t>,</w:t>
      </w:r>
      <w:r w:rsidRPr="00C80EE9">
        <w:t xml:space="preserve"> do të duhet të bëhet punë e mëtejshme për të siguruar që klasifikimi buxhetor, plani kontabël dhe formatet e raportimit për njësitë e vetëqeverisjes vendore t</w:t>
      </w:r>
      <w:r w:rsidR="00C01F2C">
        <w:t>’</w:t>
      </w:r>
      <w:r w:rsidRPr="00C80EE9">
        <w:t xml:space="preserve">u ofrojnë kryetarëve të bashkive dhe </w:t>
      </w:r>
      <w:r w:rsidR="00A94902" w:rsidRPr="00C80EE9">
        <w:t>ekip</w:t>
      </w:r>
      <w:r w:rsidRPr="00C80EE9">
        <w:t>it të tyre informacionin e nevojshëm menaxherial dhe në të njëjtën kohë t</w:t>
      </w:r>
      <w:r w:rsidR="00C01F2C">
        <w:t>’</w:t>
      </w:r>
      <w:r w:rsidRPr="00C80EE9">
        <w:t>u sigurojë këshilltarëve informacionin që u nevojitet për të siguruar që NJVV-ja po arrin vlerën më të mirë për paranë në ofrimin e shërbimeve publike për banorët e saj.</w:t>
      </w:r>
    </w:p>
    <w:p w14:paraId="679BE70E" w14:textId="445911BC" w:rsidR="007B7352" w:rsidRPr="00C80EE9" w:rsidRDefault="007B7352" w:rsidP="000053CA">
      <w:pPr>
        <w:pStyle w:val="AAAAATEXXXX"/>
        <w:rPr>
          <w:b/>
          <w:bCs/>
          <w:i/>
          <w:iCs/>
        </w:rPr>
      </w:pPr>
      <w:bookmarkStart w:id="64" w:name="_Toc120191665"/>
      <w:r w:rsidRPr="00C80EE9">
        <w:rPr>
          <w:i/>
          <w:iCs/>
        </w:rPr>
        <w:t xml:space="preserve">Krijimi i nënllogarive individuale të NJVV-ve në llogarinë e vetme të </w:t>
      </w:r>
      <w:r w:rsidR="00CF7943" w:rsidRPr="00C80EE9">
        <w:rPr>
          <w:i/>
          <w:iCs/>
        </w:rPr>
        <w:t>Thesarit</w:t>
      </w:r>
      <w:bookmarkEnd w:id="64"/>
    </w:p>
    <w:p w14:paraId="62FBE7F7" w14:textId="71AA3FF8" w:rsidR="007B7352" w:rsidRPr="00C80EE9" w:rsidRDefault="007B7352" w:rsidP="000053CA">
      <w:pPr>
        <w:pStyle w:val="AAAAATEXXXX"/>
      </w:pPr>
      <w:r w:rsidRPr="00C80EE9">
        <w:t>Në funksion të transferimit të përgjegjësisë mbikëqyrëse, bashkitë dhe qarqet do të duhet të kenë një pamje dhe kontroll më të qartë mbi çështjet e tyre financiare. Për këtë qëllim qeveria qendrore duhet të lejojë njësitë e vetëqeverisjes vendore të kenë llogaritë e tyre të veçanta brenda llogarisë së vetme të thesarit në Bankën e Shqipërisë. Kjo do t</w:t>
      </w:r>
      <w:r w:rsidR="00C01F2C">
        <w:t>’</w:t>
      </w:r>
      <w:r w:rsidRPr="00C80EE9">
        <w:t xml:space="preserve">u mundësojë njësive të vetëqeverisjes vendore të kenë në çdo </w:t>
      </w:r>
      <w:r w:rsidR="007B6F4C" w:rsidRPr="00C80EE9">
        <w:t xml:space="preserve">kohë </w:t>
      </w:r>
      <w:r w:rsidRPr="00C80EE9">
        <w:t>pamje të qartë të likuiditeteve në dispozicion, si dhe mund të shmangë efektin e kufizimeve të vendosura nga qeveria qendrore mbi transaksionet financiare në faza të caktuara të ciklit buxhetor</w:t>
      </w:r>
      <w:r w:rsidR="007B6F4C" w:rsidRPr="00C80EE9">
        <w:t xml:space="preserve">, </w:t>
      </w:r>
      <w:r w:rsidRPr="00C80EE9">
        <w:t xml:space="preserve">çka mund të krijojë pamundësi shpenzimi dhe mbartjen e fondeve në vitet pasardhëse buxhetore. Krijimi i llogarive të tilla nuk është vetëm praktikë e mirë, por është edhe një element kritik i autonomisë kuptimplote fiskale për njësitë e vetëqeverisjes vendore. Po ashtu, në momentin që për NJVV-të bëhet </w:t>
      </w:r>
      <w:r w:rsidR="00CF7943" w:rsidRPr="00C80EE9">
        <w:t xml:space="preserve">e </w:t>
      </w:r>
      <w:r w:rsidRPr="00C80EE9">
        <w:t xml:space="preserve">mundur </w:t>
      </w:r>
      <w:r w:rsidR="00CF7943" w:rsidRPr="00C80EE9">
        <w:t xml:space="preserve">qasje </w:t>
      </w:r>
      <w:r w:rsidRPr="00C80EE9">
        <w:t xml:space="preserve">më </w:t>
      </w:r>
      <w:r w:rsidR="00CF7943" w:rsidRPr="00C80EE9">
        <w:t>e</w:t>
      </w:r>
      <w:r w:rsidRPr="00C80EE9">
        <w:t xml:space="preserve"> gjerë në financimet e</w:t>
      </w:r>
      <w:r w:rsidR="00403630" w:rsidRPr="00C80EE9">
        <w:t xml:space="preserve"> </w:t>
      </w:r>
      <w:r w:rsidRPr="00C80EE9">
        <w:t>huaja dhe huamarrjen e jashtme e të brendshme për investime, nënllogaritë e veçanta të NJVV-ve në Llogarinë e Vetme të Thesarit do të jenë një kërkesë e domosdoshme për kontabilitet të qartë dhe transparencë të plotë fizike dhe jo thjesht një opsion.</w:t>
      </w:r>
    </w:p>
    <w:p w14:paraId="74FECD70" w14:textId="60305B17" w:rsidR="007B7352" w:rsidRPr="00C80EE9" w:rsidRDefault="007B7352" w:rsidP="000053CA">
      <w:pPr>
        <w:pStyle w:val="AAAAATEXXXX"/>
      </w:pPr>
      <w:r w:rsidRPr="00C80EE9">
        <w:t>Përmirësimi i kontabilitetit vendor ka përfitime jo vetëm për vendimet menaxheriale dhe mbikëqyrjen brenda NJVV-</w:t>
      </w:r>
      <w:r w:rsidR="00CF7943" w:rsidRPr="00C80EE9">
        <w:t>ve</w:t>
      </w:r>
      <w:r w:rsidRPr="00C80EE9">
        <w:t xml:space="preserve">, por vlen edhe për qartësuar ndarjen e qartë të aktiviteteve të nënsektorit të qeverisjes qendrore nga ato të nënsektorit të qeverisjes vendore kur konsiderojnë menaxhimin e qeverisjes së përgjithshme si një e tërë. Kjo do të kërkojë disa ndryshime të vogla në përgatitjen dhe paraqitjen e dokumentacionit buxhetor dhe statistikave financiare të fund </w:t>
      </w:r>
      <w:r w:rsidR="00CF7943" w:rsidRPr="00C80EE9">
        <w:t xml:space="preserve">të </w:t>
      </w:r>
      <w:r w:rsidRPr="00C80EE9">
        <w:t>vitit për nënsektorin e qeverisjes vendore, nënsektorin e qeverisjes qendrore dhe sektorin e qeverisjes së përgjithshme në tërësi. Këto do të jenë në përputhje me praktikat ekzistuese për raportimin ndërkombëtar mbi financat publike</w:t>
      </w:r>
      <w:r w:rsidR="00CF7943" w:rsidRPr="00C80EE9">
        <w:t>,</w:t>
      </w:r>
      <w:r w:rsidRPr="00C80EE9">
        <w:t xml:space="preserve"> duke përdorur sistemin e Statistikave Financiare Qeveritare (FMN), i cili është baza mbi të cilën punon Ministria e Financave dhe Ekonomisë. </w:t>
      </w:r>
    </w:p>
    <w:p w14:paraId="7C2E601A" w14:textId="214B4745" w:rsidR="00372B99" w:rsidRPr="00E0640B" w:rsidRDefault="006F4780" w:rsidP="000053CA">
      <w:pPr>
        <w:pStyle w:val="AAAAATEXXXX"/>
        <w:rPr>
          <w:i/>
        </w:rPr>
      </w:pPr>
      <w:bookmarkStart w:id="65" w:name="_Toc131157181"/>
      <w:r w:rsidRPr="00E0640B">
        <w:rPr>
          <w:i/>
        </w:rPr>
        <w:t>Qëllimi politik</w:t>
      </w:r>
      <w:r w:rsidR="0026511E" w:rsidRPr="00E0640B">
        <w:rPr>
          <w:i/>
        </w:rPr>
        <w:t xml:space="preserve"> 5</w:t>
      </w:r>
      <w:r w:rsidR="00E0640B" w:rsidRPr="00E0640B">
        <w:rPr>
          <w:i/>
        </w:rPr>
        <w:t>:</w:t>
      </w:r>
      <w:r w:rsidR="00796C50" w:rsidRPr="00E0640B">
        <w:rPr>
          <w:i/>
        </w:rPr>
        <w:t xml:space="preserve"> </w:t>
      </w:r>
      <w:r w:rsidR="00E0640B" w:rsidRPr="00E0640B">
        <w:rPr>
          <w:i/>
        </w:rPr>
        <w:t>f</w:t>
      </w:r>
      <w:r w:rsidR="00E32652" w:rsidRPr="00E0640B">
        <w:rPr>
          <w:i/>
        </w:rPr>
        <w:t xml:space="preserve">orcimi i demokracisë vendore dhe </w:t>
      </w:r>
      <w:r w:rsidR="00B4414B" w:rsidRPr="00E0640B">
        <w:rPr>
          <w:i/>
        </w:rPr>
        <w:t>përparim</w:t>
      </w:r>
      <w:r w:rsidR="00AF787C" w:rsidRPr="00E0640B">
        <w:rPr>
          <w:i/>
        </w:rPr>
        <w:t>i</w:t>
      </w:r>
      <w:r w:rsidR="00B4414B" w:rsidRPr="00E0640B">
        <w:rPr>
          <w:i/>
        </w:rPr>
        <w:t xml:space="preserve"> </w:t>
      </w:r>
      <w:r w:rsidR="00E32652" w:rsidRPr="00E0640B">
        <w:rPr>
          <w:i/>
        </w:rPr>
        <w:t>i agjendës së integrimit evropian në nivel vendor</w:t>
      </w:r>
      <w:bookmarkEnd w:id="65"/>
    </w:p>
    <w:p w14:paraId="060D3FA2" w14:textId="303D78CB" w:rsidR="006754EE" w:rsidRPr="00C80EE9" w:rsidRDefault="00200E9B" w:rsidP="000053CA">
      <w:pPr>
        <w:pStyle w:val="AAAAATEXXXX"/>
      </w:pPr>
      <w:r w:rsidRPr="00C80EE9">
        <w:t xml:space="preserve">Qëllimi i </w:t>
      </w:r>
      <w:r w:rsidR="00105AFD" w:rsidRPr="00C80EE9">
        <w:t xml:space="preserve">pestë </w:t>
      </w:r>
      <w:r w:rsidRPr="00C80EE9">
        <w:t>i</w:t>
      </w:r>
      <w:r w:rsidR="00105AFD" w:rsidRPr="00C80EE9">
        <w:t xml:space="preserve"> strategjisë ka në fokus forcimin e demokracisë vendore dhe </w:t>
      </w:r>
      <w:r w:rsidR="00B4414B" w:rsidRPr="00C80EE9">
        <w:t xml:space="preserve">përparimin </w:t>
      </w:r>
      <w:r w:rsidR="00105AFD" w:rsidRPr="00C80EE9">
        <w:t>e agjendës së Integrimit Evropian në nivel vendor, me synim forcimin e mirëqeverisjes në nivel vendor, nxitjen e politikave kundër korrupsionit nëpërmjet konsolidim</w:t>
      </w:r>
      <w:r w:rsidR="006765C9" w:rsidRPr="00C80EE9">
        <w:t>it</w:t>
      </w:r>
      <w:r w:rsidR="00105AFD" w:rsidRPr="00C80EE9">
        <w:t xml:space="preserve"> të mëtejshëm të arritjeve mbi integritetin, si edhe forcimin e rolit të qeverisjes vendor</w:t>
      </w:r>
      <w:r w:rsidR="00B4414B" w:rsidRPr="00C80EE9">
        <w:t>e</w:t>
      </w:r>
      <w:r w:rsidR="00105AFD" w:rsidRPr="00C80EE9">
        <w:t xml:space="preserve"> në zbatimin e politikave dhe</w:t>
      </w:r>
      <w:r w:rsidR="00403630" w:rsidRPr="00C80EE9">
        <w:t xml:space="preserve"> </w:t>
      </w:r>
      <w:r w:rsidR="009471B5" w:rsidRPr="00C80EE9">
        <w:t xml:space="preserve">të </w:t>
      </w:r>
      <w:r w:rsidR="00105AFD" w:rsidRPr="00C80EE9">
        <w:rPr>
          <w:i/>
          <w:iCs/>
        </w:rPr>
        <w:t>Acquis</w:t>
      </w:r>
      <w:r w:rsidR="00FF468E" w:rsidRPr="00C80EE9">
        <w:rPr>
          <w:i/>
          <w:iCs/>
        </w:rPr>
        <w:t xml:space="preserve"> </w:t>
      </w:r>
      <w:r w:rsidR="00AD12FD" w:rsidRPr="00C80EE9">
        <w:rPr>
          <w:i/>
          <w:iCs/>
        </w:rPr>
        <w:t>Communautaire.</w:t>
      </w:r>
      <w:r w:rsidR="006765C9" w:rsidRPr="00C80EE9">
        <w:t xml:space="preserve"> Kjo synohet të arrihet </w:t>
      </w:r>
      <w:r w:rsidR="00105AFD" w:rsidRPr="00C80EE9">
        <w:t>nëpërmjet rritje</w:t>
      </w:r>
      <w:r w:rsidR="006765C9" w:rsidRPr="00C80EE9">
        <w:t>s</w:t>
      </w:r>
      <w:r w:rsidR="00105AFD" w:rsidRPr="00C80EE9">
        <w:t xml:space="preserve"> </w:t>
      </w:r>
      <w:r w:rsidR="00B4414B" w:rsidRPr="00C80EE9">
        <w:t xml:space="preserve">së </w:t>
      </w:r>
      <w:r w:rsidR="00105AFD" w:rsidRPr="00C80EE9">
        <w:t xml:space="preserve">kapaciteteve të administratës vendore për të dhënë shërbime më </w:t>
      </w:r>
      <w:r w:rsidR="00F31154" w:rsidRPr="00C80EE9">
        <w:t>efic</w:t>
      </w:r>
      <w:r w:rsidR="00C67A82">
        <w:t>i</w:t>
      </w:r>
      <w:r w:rsidR="00105AFD" w:rsidRPr="00C80EE9">
        <w:t>ente, me transparencë dhe llogaridhënie ndaj qytetarëve, si edhe përmbushj</w:t>
      </w:r>
      <w:r w:rsidR="004B4896" w:rsidRPr="00C80EE9">
        <w:t>en</w:t>
      </w:r>
      <w:r w:rsidR="00105AFD" w:rsidRPr="00C80EE9">
        <w:t xml:space="preserve"> e rolit të qeverisjes vendore në </w:t>
      </w:r>
      <w:r w:rsidR="006E3532" w:rsidRPr="00C80EE9">
        <w:t xml:space="preserve">përparimin </w:t>
      </w:r>
      <w:r w:rsidR="00105AFD" w:rsidRPr="00C80EE9">
        <w:t>e agjendës së integrimit evropian</w:t>
      </w:r>
      <w:r w:rsidR="006754EE" w:rsidRPr="00C80EE9">
        <w:t>.</w:t>
      </w:r>
    </w:p>
    <w:p w14:paraId="45B620BE" w14:textId="21C097A3" w:rsidR="00105AFD" w:rsidRPr="00C80EE9" w:rsidRDefault="00105AFD" w:rsidP="000053CA">
      <w:pPr>
        <w:pStyle w:val="AAAAATEXXXX"/>
      </w:pPr>
      <w:r w:rsidRPr="00C80EE9">
        <w:t>Pas RAT</w:t>
      </w:r>
      <w:r w:rsidR="003D03CE" w:rsidRPr="00C80EE9">
        <w:t>-it</w:t>
      </w:r>
      <w:r w:rsidRPr="00C80EE9">
        <w:t xml:space="preserve"> është plotësuar i gjithë kuadri procedural dhe rregullator mbi funksionimin e </w:t>
      </w:r>
      <w:r w:rsidR="003D03CE" w:rsidRPr="00C80EE9">
        <w:t xml:space="preserve">këshillave bashkiakë </w:t>
      </w:r>
      <w:r w:rsidRPr="00C80EE9">
        <w:t>(rregullorja mbi organizimin dhe funksionimin e këshillit, kodi i etikës, rregullorja e konsultimit publik etj.)</w:t>
      </w:r>
      <w:r w:rsidR="003D03CE" w:rsidRPr="00C80EE9">
        <w:t>,</w:t>
      </w:r>
      <w:r w:rsidRPr="00C80EE9">
        <w:t xml:space="preserve"> përfshirë dhe strukturat mbështetëse</w:t>
      </w:r>
      <w:r w:rsidR="003D03CE" w:rsidRPr="00C80EE9">
        <w:t>,</w:t>
      </w:r>
      <w:r w:rsidRPr="00C80EE9">
        <w:t xml:space="preserve"> siç janë</w:t>
      </w:r>
      <w:r w:rsidR="00403630" w:rsidRPr="00C80EE9">
        <w:t xml:space="preserve"> </w:t>
      </w:r>
      <w:r w:rsidRPr="00C80EE9">
        <w:t xml:space="preserve">sekretariatet e </w:t>
      </w:r>
      <w:r w:rsidR="003D03CE" w:rsidRPr="00C80EE9">
        <w:t>këshillave</w:t>
      </w:r>
      <w:r w:rsidRPr="00C80EE9">
        <w:t>. Përtej progresit të bërë gjatë viteve të fundit, pavarësisht</w:t>
      </w:r>
      <w:r w:rsidR="003D03CE" w:rsidRPr="00C80EE9">
        <w:t xml:space="preserve"> nga</w:t>
      </w:r>
      <w:r w:rsidRPr="00C80EE9">
        <w:t xml:space="preserve"> roli domethënës që i </w:t>
      </w:r>
      <w:r w:rsidR="003D03CE" w:rsidRPr="00C80EE9">
        <w:t xml:space="preserve">atribuohet </w:t>
      </w:r>
      <w:r w:rsidRPr="00C80EE9">
        <w:t xml:space="preserve">këshillit bashkiak prej </w:t>
      </w:r>
      <w:r w:rsidR="00C67A82">
        <w:t>l</w:t>
      </w:r>
      <w:r w:rsidRPr="00C80EE9">
        <w:t xml:space="preserve">igjit organik </w:t>
      </w:r>
      <w:r w:rsidR="00C67A82">
        <w:t xml:space="preserve">nr. </w:t>
      </w:r>
      <w:r w:rsidRPr="00C80EE9">
        <w:t>139/2015</w:t>
      </w:r>
      <w:r w:rsidR="00C67A82">
        <w:t>,</w:t>
      </w:r>
      <w:r w:rsidRPr="00C80EE9">
        <w:t xml:space="preserve"> </w:t>
      </w:r>
      <w:r w:rsidR="00CB6207">
        <w:t>“</w:t>
      </w:r>
      <w:r w:rsidRPr="00C80EE9">
        <w:t>Për vetëqeverisjen vendore</w:t>
      </w:r>
      <w:r w:rsidR="00CB6207">
        <w:t>”</w:t>
      </w:r>
      <w:r w:rsidRPr="00C80EE9">
        <w:t>, ka ende vend për përmirësim</w:t>
      </w:r>
      <w:r w:rsidR="003D03CE" w:rsidRPr="00C80EE9">
        <w:t>,</w:t>
      </w:r>
      <w:r w:rsidRPr="00C80EE9">
        <w:t xml:space="preserve"> duke qartësuar në mënyrë shteruese veprimtarinë e këshillit bashkiak në të tri</w:t>
      </w:r>
      <w:r w:rsidR="003D03CE" w:rsidRPr="00C80EE9">
        <w:t>a</w:t>
      </w:r>
      <w:r w:rsidRPr="00C80EE9">
        <w:t xml:space="preserve"> dimensionet e punës </w:t>
      </w:r>
      <w:r w:rsidR="003D03CE" w:rsidRPr="00C80EE9">
        <w:t xml:space="preserve">së </w:t>
      </w:r>
      <w:r w:rsidRPr="00C80EE9">
        <w:t xml:space="preserve">tij, atë si vendimmarrës, përfaqësues dhe mbikëqyrës. Një çështje </w:t>
      </w:r>
      <w:r w:rsidR="006754EE" w:rsidRPr="00C80EE9">
        <w:t xml:space="preserve">tjetër </w:t>
      </w:r>
      <w:r w:rsidRPr="00C80EE9">
        <w:t xml:space="preserve">gjerësisht e diskutuar është përfaqësimi i banorëve të </w:t>
      </w:r>
      <w:r w:rsidR="003D03CE" w:rsidRPr="00C80EE9">
        <w:t xml:space="preserve">njësive administrative </w:t>
      </w:r>
      <w:r w:rsidRPr="00C80EE9">
        <w:t xml:space="preserve">(NJA) dhe zonave rurale në </w:t>
      </w:r>
      <w:r w:rsidR="003D03CE" w:rsidRPr="00C80EE9">
        <w:t>këshillat bashkiakë</w:t>
      </w:r>
      <w:r w:rsidRPr="00C80EE9">
        <w:t>, e cila është e nevojshme të adresohet</w:t>
      </w:r>
      <w:r w:rsidR="00403630" w:rsidRPr="00C80EE9">
        <w:t xml:space="preserve"> </w:t>
      </w:r>
      <w:r w:rsidRPr="00C80EE9">
        <w:t xml:space="preserve">ose nëpërmjet rishikimit të mënyrës së zgjedhjes së </w:t>
      </w:r>
      <w:r w:rsidR="00CE40E8" w:rsidRPr="00C80EE9">
        <w:t xml:space="preserve">këshillave bashkiakë </w:t>
      </w:r>
      <w:r w:rsidRPr="00C80EE9">
        <w:t>dhe strukturave komunitare</w:t>
      </w:r>
      <w:r w:rsidR="00CE40E8" w:rsidRPr="00C80EE9">
        <w:t>,</w:t>
      </w:r>
      <w:r w:rsidRPr="00C80EE9">
        <w:t xml:space="preserve"> ose</w:t>
      </w:r>
      <w:r w:rsidR="00BF58F9">
        <w:t>/</w:t>
      </w:r>
      <w:r w:rsidR="006754EE" w:rsidRPr="00C80EE9">
        <w:t>dhe</w:t>
      </w:r>
      <w:r w:rsidRPr="00C80EE9">
        <w:t xml:space="preserve"> prezantimit</w:t>
      </w:r>
      <w:r w:rsidR="00BF58F9">
        <w:t>/</w:t>
      </w:r>
      <w:r w:rsidR="00A517F4">
        <w:t xml:space="preserve"> </w:t>
      </w:r>
      <w:r w:rsidR="003D03CE" w:rsidRPr="00C80EE9">
        <w:t>rijetësimit</w:t>
      </w:r>
      <w:r w:rsidR="00BF58F9">
        <w:t>/</w:t>
      </w:r>
      <w:r w:rsidR="00A517F4">
        <w:t xml:space="preserve"> </w:t>
      </w:r>
      <w:r w:rsidRPr="00C80EE9">
        <w:t>përdorimit të instrumenteve për përfaqësim të NJA</w:t>
      </w:r>
      <w:r w:rsidR="00CE40E8" w:rsidRPr="00C80EE9">
        <w:t>-ve</w:t>
      </w:r>
      <w:r w:rsidRPr="00C80EE9">
        <w:t xml:space="preserve"> dhe zonave rurale në Këshill Bashkiak. </w:t>
      </w:r>
    </w:p>
    <w:p w14:paraId="7712E1A0" w14:textId="5E1535DB" w:rsidR="00105AFD" w:rsidRPr="00C80EE9" w:rsidRDefault="00105AFD" w:rsidP="000053CA">
      <w:pPr>
        <w:pStyle w:val="AAAAATEXXXX"/>
      </w:pPr>
      <w:r w:rsidRPr="00C80EE9">
        <w:t>Nga ana tjetër, ndryshimi i vazhdueshëm i</w:t>
      </w:r>
      <w:r w:rsidRPr="00C80EE9">
        <w:rPr>
          <w:i/>
          <w:iCs/>
        </w:rPr>
        <w:t xml:space="preserve"> lidershipit</w:t>
      </w:r>
      <w:r w:rsidR="004B4896" w:rsidRPr="00C80EE9">
        <w:t xml:space="preserve">/drejtuesve </w:t>
      </w:r>
      <w:r w:rsidRPr="00C80EE9">
        <w:t>vendor</w:t>
      </w:r>
      <w:r w:rsidR="004B4896" w:rsidRPr="00C80EE9">
        <w:t>ë</w:t>
      </w:r>
      <w:r w:rsidRPr="00C80EE9">
        <w:t xml:space="preserve"> (afërsisht 70% e </w:t>
      </w:r>
      <w:r w:rsidR="00CE40E8" w:rsidRPr="00C80EE9">
        <w:t xml:space="preserve">këshilltarëve </w:t>
      </w:r>
      <w:r w:rsidRPr="00C80EE9">
        <w:t>ndryshojnë nga zgjedhja në zgjedhje</w:t>
      </w:r>
      <w:r w:rsidRPr="00C80EE9">
        <w:rPr>
          <w:rStyle w:val="FootnoteReference"/>
        </w:rPr>
        <w:footnoteReference w:id="35"/>
      </w:r>
      <w:r w:rsidRPr="00C80EE9">
        <w:t>)</w:t>
      </w:r>
      <w:r w:rsidR="00CE40E8" w:rsidRPr="00C80EE9">
        <w:t>,</w:t>
      </w:r>
      <w:r w:rsidRPr="00C80EE9">
        <w:t xml:space="preserve"> sjell vështirësi në cilësinë e punës së këshillave vendorë dhe përpjekjeve për rritjen e kapaciteteve</w:t>
      </w:r>
      <w:r w:rsidR="000F4606" w:rsidRPr="00C80EE9">
        <w:t xml:space="preserve"> të </w:t>
      </w:r>
      <w:r w:rsidRPr="00C80EE9">
        <w:t xml:space="preserve">tyre. Në këtë kontekst, edhe pjesëmarrja e grave në këshilla ka vend për përmirësim të vazhdueshëm, përtej ecurisë pozitive, duke arritur kuotën e përfaqësimit të tyre në lista prej 50%. Gjithashtu, qeverisja vendore ka nevojë të përmirësojë në mënyrë të vazhdueshme mekanizmat e përfshirjes së </w:t>
      </w:r>
      <w:r w:rsidR="00A342FB" w:rsidRPr="00C80EE9">
        <w:t>qytetarëve</w:t>
      </w:r>
      <w:r w:rsidRPr="00C80EE9">
        <w:t xml:space="preserve"> në proceset konsultuese në mënyrë sistematike dhe domethënëse. Veçanërisht forcimi i pjesëmarrjes së </w:t>
      </w:r>
      <w:r w:rsidR="00A342FB" w:rsidRPr="00C80EE9">
        <w:t xml:space="preserve">qytetarëve </w:t>
      </w:r>
      <w:r w:rsidRPr="00C80EE9">
        <w:t>në proceset vendimmarrëse në nivel vendor është një sfidë për t</w:t>
      </w:r>
      <w:r w:rsidR="00C01F2C">
        <w:t>’</w:t>
      </w:r>
      <w:r w:rsidRPr="00C80EE9">
        <w:t>u adresuar në këtë strategji.</w:t>
      </w:r>
    </w:p>
    <w:p w14:paraId="2A66B7B4" w14:textId="34CDA308" w:rsidR="00105AFD" w:rsidRPr="00C80EE9" w:rsidRDefault="00105AFD" w:rsidP="000053CA">
      <w:pPr>
        <w:pStyle w:val="AAAAATEXXXX"/>
      </w:pPr>
      <w:r w:rsidRPr="00C80EE9">
        <w:t>Një tjetër aspekt i qeverisjes vendore për t</w:t>
      </w:r>
      <w:r w:rsidR="00C01F2C">
        <w:t>’</w:t>
      </w:r>
      <w:r w:rsidRPr="00C80EE9">
        <w:t>u konsoliduar lidhet posaçërisht me parandalimin dhe luftën kundër korrupsionit, kjo nëpërmjet përmirësimit të integritetit dhe</w:t>
      </w:r>
      <w:r w:rsidR="00403630" w:rsidRPr="00C80EE9">
        <w:t xml:space="preserve"> </w:t>
      </w:r>
      <w:r w:rsidRPr="00C80EE9">
        <w:t>rritjes së transparencë</w:t>
      </w:r>
      <w:r w:rsidR="0094709C" w:rsidRPr="00C80EE9">
        <w:t>s</w:t>
      </w:r>
      <w:r w:rsidRPr="00C80EE9">
        <w:t xml:space="preserve"> dhe llogaridhënies. Sfidat reflektohen edhe nga perceptimet e qytetarëve të identifikuara nga Hartëzimi i Qeverisjes Vendore (më i fundit i vitit 2020)</w:t>
      </w:r>
      <w:r w:rsidR="0094709C" w:rsidRPr="00C80EE9">
        <w:t>,</w:t>
      </w:r>
      <w:r w:rsidRPr="00C80EE9">
        <w:t xml:space="preserve"> ku nivelet e perceptuara të transparencës dhe llogaridhënies kanë pasur përmirësim në bashkitë e vogla, por jo në bashkitë e mëdha</w:t>
      </w:r>
      <w:r w:rsidRPr="00C80EE9">
        <w:rPr>
          <w:rStyle w:val="FootnoteReference"/>
        </w:rPr>
        <w:footnoteReference w:id="36"/>
      </w:r>
      <w:r w:rsidRPr="00C80EE9">
        <w:t>. Rritja e transparencës në të gjitha proceset e qeverisjes vendore, shoqëruar me hartimi</w:t>
      </w:r>
      <w:r w:rsidR="007D7900" w:rsidRPr="00C80EE9">
        <w:t>n</w:t>
      </w:r>
      <w:r w:rsidRPr="00C80EE9">
        <w:t xml:space="preserve"> dhe zbatimin e planeve të integritetit, është e nevojshme për t</w:t>
      </w:r>
      <w:r w:rsidR="00C01F2C">
        <w:t>’</w:t>
      </w:r>
      <w:r w:rsidRPr="00C80EE9">
        <w:t xml:space="preserve">u adresuar në vitet në vazhdim për qeverisjen vendore. </w:t>
      </w:r>
    </w:p>
    <w:p w14:paraId="41A2428B" w14:textId="167598A1" w:rsidR="00105AFD" w:rsidRPr="00C80EE9" w:rsidRDefault="006754EE" w:rsidP="000053CA">
      <w:pPr>
        <w:pStyle w:val="AAAAATEXXXX"/>
      </w:pPr>
      <w:r w:rsidRPr="00C80EE9">
        <w:t xml:space="preserve">Lidhur me agjendën e Integrimit Evropian në nivel vendor, qeverisja vendore has një sërë sfidash. </w:t>
      </w:r>
      <w:r w:rsidR="00105AFD" w:rsidRPr="00C80EE9">
        <w:t>Përtej progresit, duke qenë se rreth 70% e legjislacionit të BE</w:t>
      </w:r>
      <w:r w:rsidR="007D7900" w:rsidRPr="00C80EE9">
        <w:t>-së</w:t>
      </w:r>
      <w:r w:rsidR="00105AFD" w:rsidRPr="00C80EE9">
        <w:t xml:space="preserve"> do të duhet të zbatohet në nivel vendor, agjendës së decentralizimit i lipset të adresojë nevojën për forcimin e kapaciteteve administrative vendore</w:t>
      </w:r>
      <w:r w:rsidR="007D7900" w:rsidRPr="00C80EE9">
        <w:t>,</w:t>
      </w:r>
      <w:r w:rsidR="00105AFD" w:rsidRPr="00C80EE9">
        <w:t xml:space="preserve"> me qëllim përmbushjen e rolit të bashkive në këtë kuadër. Kjo kërkon gjithashtu përmirësimin e bashkërendimit midis qeverisjes qendrore dhe asaj vendore në përmbushje të agjendës së përbashkët të integrimit evropian dhe forcim të kapaciteteve në përthithjen e sa më shumë fondeve të BE-së. Patjetër, përpjekjet për një qeverisje të mirë vendore në shërbim të komunitetit dhe për institucione vendore të konsoliduara janë dhe duhet të përbëjnë një proces afatgjatë në konsolidim dhe përmirësim të vazhdueshëm. </w:t>
      </w:r>
    </w:p>
    <w:p w14:paraId="666FF8FB" w14:textId="7D01D36D" w:rsidR="0026511E" w:rsidRPr="00C80EE9" w:rsidRDefault="006754EE" w:rsidP="000053CA">
      <w:pPr>
        <w:pStyle w:val="AAAAATEXXXX"/>
      </w:pPr>
      <w:r w:rsidRPr="00C80EE9">
        <w:t>Nga ana tjetër,</w:t>
      </w:r>
      <w:r w:rsidR="00105AFD" w:rsidRPr="00C80EE9">
        <w:t xml:space="preserve"> fuqizimi i kapaciteteve të administratës vendore është një çështje konstante, e cila ka nevojë të adresohet jo vetëm në terma të një </w:t>
      </w:r>
      <w:r w:rsidR="00A94902" w:rsidRPr="00C80EE9">
        <w:t>ekip</w:t>
      </w:r>
      <w:r w:rsidR="00105AFD" w:rsidRPr="00C80EE9">
        <w:t xml:space="preserve">i të kualifikuar, por edhe </w:t>
      </w:r>
      <w:r w:rsidR="00C943AE" w:rsidRPr="00C80EE9">
        <w:t xml:space="preserve">të </w:t>
      </w:r>
      <w:r w:rsidR="00105AFD" w:rsidRPr="00C80EE9">
        <w:t>motivuar. Forcimi i kapaciteteve për përthithjen dhe zbatimin e projekteve të financuara nga BE</w:t>
      </w:r>
      <w:r w:rsidR="00C943AE" w:rsidRPr="00C80EE9">
        <w:t>-ja</w:t>
      </w:r>
      <w:r w:rsidR="00105AFD" w:rsidRPr="00C80EE9">
        <w:t xml:space="preserve"> është një sfidë e prekshme veçanërisht në bashkitë e vogla. Vështirësi në </w:t>
      </w:r>
      <w:r w:rsidR="00A94902" w:rsidRPr="00C80EE9">
        <w:t>ekip</w:t>
      </w:r>
      <w:r w:rsidR="00105AFD" w:rsidRPr="00C80EE9">
        <w:t xml:space="preserve"> dhe kapacitete (njohuri në shkrim projektesh, zbatim apo dhe njohuri e aftësi të tjera) janë </w:t>
      </w:r>
      <w:r w:rsidR="00C943AE" w:rsidRPr="00C80EE9">
        <w:t>të pranishme</w:t>
      </w:r>
      <w:r w:rsidR="00105AFD" w:rsidRPr="00C80EE9">
        <w:t xml:space="preserve">, çka vështirësohet edhe më shumë nga sistemi i pagave jokonkurrues e i kënaqshëm. Ndër të tjera, sistemi i pagave diferencon bashkitë sipas madhësisë së tyre, duke e bërë edhe më të vështirë për bashkitë e vogla procesin e përthithjes së </w:t>
      </w:r>
      <w:r w:rsidR="00A94902" w:rsidRPr="00C80EE9">
        <w:t>ekip</w:t>
      </w:r>
      <w:r w:rsidR="00105AFD" w:rsidRPr="00C80EE9">
        <w:t>it të kualifikuar, ndryshe nga bashkitë e mëdha dhe deri diku edhe të mesme</w:t>
      </w:r>
      <w:r w:rsidR="00C943AE" w:rsidRPr="00C80EE9">
        <w:t>,</w:t>
      </w:r>
      <w:r w:rsidR="00105AFD" w:rsidRPr="00C80EE9">
        <w:t xml:space="preserve"> të cilat kanë informacionin dhe aftësitë e nevojshme për të aplikuar dhe zbatuar projektet e financuara nga BE</w:t>
      </w:r>
      <w:r w:rsidR="00C943AE" w:rsidRPr="00C80EE9">
        <w:t>-ja</w:t>
      </w:r>
      <w:r w:rsidR="00105AFD" w:rsidRPr="00C80EE9">
        <w:t>.</w:t>
      </w:r>
    </w:p>
    <w:p w14:paraId="70AF9098" w14:textId="07B9FB98" w:rsidR="0026511E" w:rsidRPr="00C80EE9" w:rsidRDefault="009B477C" w:rsidP="000053CA">
      <w:pPr>
        <w:pStyle w:val="AAAAATEXXXX"/>
        <w:rPr>
          <w:i/>
        </w:rPr>
      </w:pPr>
      <w:r w:rsidRPr="00C80EE9">
        <w:rPr>
          <w:i/>
        </w:rPr>
        <w:t>Objektivat specifikë</w:t>
      </w:r>
      <w:r w:rsidR="00F31154" w:rsidRPr="00C80EE9">
        <w:rPr>
          <w:i/>
        </w:rPr>
        <w:t xml:space="preserve"> </w:t>
      </w:r>
    </w:p>
    <w:p w14:paraId="05C9A4C8" w14:textId="77777777" w:rsidR="00183CCE" w:rsidRPr="00C80EE9" w:rsidRDefault="00183CCE" w:rsidP="000053CA">
      <w:pPr>
        <w:pStyle w:val="AAAAATEXXXX"/>
      </w:pPr>
      <w:r w:rsidRPr="00C80EE9">
        <w:t>Përmirësimi i Demokracisë Vendore është një përpjekje e vazhdueshme në kuadër të agjendës së decentralizimit, me fokus në forcimin e transparencës dhe të pjesëmarrjes së komuniteteve, biznesit dhe shoqërisë civile në vendimmarrjen publike në nivel vendor dhe përparimin e agjendës së Integrimit Evropian në nivel vendor. Me synim adresimin e sfidave të sipërcituara, kjo strategji propozon objektivat specifikë të mëposhtëm:</w:t>
      </w:r>
    </w:p>
    <w:p w14:paraId="5C8FF6DB" w14:textId="07F4A7F3" w:rsidR="00917F3F" w:rsidRPr="00C80EE9" w:rsidRDefault="00AA5DC1" w:rsidP="000053CA">
      <w:pPr>
        <w:pStyle w:val="AAAAATEXXXX"/>
      </w:pPr>
      <w:r w:rsidRPr="00C80EE9">
        <w:t xml:space="preserve">- </w:t>
      </w:r>
      <w:r w:rsidR="00E057CC" w:rsidRPr="00C80EE9">
        <w:t xml:space="preserve">objektivi </w:t>
      </w:r>
      <w:r w:rsidR="00085466" w:rsidRPr="00C80EE9">
        <w:t xml:space="preserve">specifik </w:t>
      </w:r>
      <w:r w:rsidR="00917F3F" w:rsidRPr="00C80EE9">
        <w:t>5.1</w:t>
      </w:r>
      <w:r w:rsidR="008520D0" w:rsidRPr="00C80EE9">
        <w:t>:</w:t>
      </w:r>
      <w:r w:rsidR="00917F3F" w:rsidRPr="00C80EE9">
        <w:t xml:space="preserve"> </w:t>
      </w:r>
      <w:r w:rsidR="00E057CC" w:rsidRPr="00C80EE9">
        <w:t xml:space="preserve">forcimi </w:t>
      </w:r>
      <w:r w:rsidR="00917F3F" w:rsidRPr="00C80EE9">
        <w:t>i demokracisë vendore nëpërmjet sigurimit të një qasje</w:t>
      </w:r>
      <w:r w:rsidR="008520D0" w:rsidRPr="00C80EE9">
        <w:t>je</w:t>
      </w:r>
      <w:r w:rsidR="00917F3F" w:rsidRPr="00C80EE9">
        <w:t xml:space="preserve"> gjithëpërfshirëse të mirëqeverisjes në nivel vendor</w:t>
      </w:r>
      <w:r w:rsidR="00E057CC">
        <w:t>;</w:t>
      </w:r>
    </w:p>
    <w:p w14:paraId="7672C06A" w14:textId="3C473615" w:rsidR="00917F3F" w:rsidRPr="00C80EE9" w:rsidRDefault="00AA5DC1" w:rsidP="000053CA">
      <w:pPr>
        <w:pStyle w:val="AAAAATEXXXX"/>
      </w:pPr>
      <w:r w:rsidRPr="00C80EE9">
        <w:t xml:space="preserve">- </w:t>
      </w:r>
      <w:r w:rsidR="00E057CC" w:rsidRPr="00C80EE9">
        <w:t xml:space="preserve">objektivi </w:t>
      </w:r>
      <w:r w:rsidR="00085466" w:rsidRPr="00C80EE9">
        <w:t xml:space="preserve">specifik </w:t>
      </w:r>
      <w:r w:rsidR="00917F3F" w:rsidRPr="00C80EE9">
        <w:t xml:space="preserve">5.2: </w:t>
      </w:r>
      <w:r w:rsidR="00E057CC" w:rsidRPr="00C80EE9">
        <w:t xml:space="preserve">nxitja </w:t>
      </w:r>
      <w:r w:rsidR="00917F3F" w:rsidRPr="00C80EE9">
        <w:t>e politikave kundër korrupsionit në nivel vendor dhe konsolidimi i mëtejshëm i arritjeve mbi integritetin</w:t>
      </w:r>
      <w:r w:rsidR="00E057CC">
        <w:t>;</w:t>
      </w:r>
    </w:p>
    <w:p w14:paraId="133D812B" w14:textId="7FFA81D0" w:rsidR="00917F3F" w:rsidRPr="00C80EE9" w:rsidRDefault="00AA5DC1" w:rsidP="000053CA">
      <w:pPr>
        <w:pStyle w:val="AAAAATEXXXX"/>
      </w:pPr>
      <w:r w:rsidRPr="00C80EE9">
        <w:t xml:space="preserve">- </w:t>
      </w:r>
      <w:r w:rsidR="00E057CC" w:rsidRPr="00C80EE9">
        <w:t xml:space="preserve">objektivi </w:t>
      </w:r>
      <w:r w:rsidR="00085466" w:rsidRPr="00C80EE9">
        <w:t xml:space="preserve">specifik </w:t>
      </w:r>
      <w:r w:rsidR="00917F3F" w:rsidRPr="00C80EE9">
        <w:t>5.3</w:t>
      </w:r>
      <w:r w:rsidR="008520D0" w:rsidRPr="00C80EE9">
        <w:t>:</w:t>
      </w:r>
      <w:r w:rsidR="00917F3F" w:rsidRPr="00C80EE9">
        <w:t xml:space="preserve"> </w:t>
      </w:r>
      <w:r w:rsidR="00E057CC" w:rsidRPr="00C80EE9">
        <w:t xml:space="preserve">përparimi </w:t>
      </w:r>
      <w:r w:rsidR="00917F3F" w:rsidRPr="00C80EE9">
        <w:t>i agjendës së integrimit evropian në nivel vendor</w:t>
      </w:r>
      <w:r w:rsidR="008520D0" w:rsidRPr="00C80EE9">
        <w:t>.</w:t>
      </w:r>
    </w:p>
    <w:p w14:paraId="74C46FBF" w14:textId="77777777" w:rsidR="000053CA" w:rsidRPr="00E057CC" w:rsidRDefault="000053CA" w:rsidP="000053CA">
      <w:pPr>
        <w:pStyle w:val="AAAAATEXXXX"/>
        <w:rPr>
          <w:sz w:val="14"/>
        </w:rPr>
      </w:pPr>
    </w:p>
    <w:p w14:paraId="2EFFDBE3" w14:textId="06FE71E3" w:rsidR="000053CA" w:rsidRPr="00C80EE9" w:rsidRDefault="000053CA" w:rsidP="000053CA">
      <w:pPr>
        <w:pStyle w:val="AAAAATEXXXX"/>
      </w:pPr>
      <w:r w:rsidRPr="00C80EE9">
        <w:rPr>
          <w:noProof/>
          <w:lang w:val="en-US"/>
        </w:rPr>
        <w:drawing>
          <wp:inline distT="0" distB="0" distL="0" distR="0" wp14:anchorId="6A63C58A" wp14:editId="2B860460">
            <wp:extent cx="5663821" cy="15665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9518" t="34662" r="37166" b="43122"/>
                    <a:stretch/>
                  </pic:blipFill>
                  <pic:spPr bwMode="auto">
                    <a:xfrm>
                      <a:off x="0" y="0"/>
                      <a:ext cx="5772931" cy="1596723"/>
                    </a:xfrm>
                    <a:prstGeom prst="rect">
                      <a:avLst/>
                    </a:prstGeom>
                    <a:ln>
                      <a:noFill/>
                    </a:ln>
                    <a:extLst>
                      <a:ext uri="{53640926-AAD7-44D8-BBD7-CCE9431645EC}">
                        <a14:shadowObscured xmlns:a14="http://schemas.microsoft.com/office/drawing/2010/main"/>
                      </a:ext>
                    </a:extLst>
                  </pic:spPr>
                </pic:pic>
              </a:graphicData>
            </a:graphic>
          </wp:inline>
        </w:drawing>
      </w:r>
    </w:p>
    <w:p w14:paraId="33152AF2" w14:textId="28E2D929" w:rsidR="007A42B0" w:rsidRPr="00E057CC" w:rsidRDefault="007A42B0" w:rsidP="006C418C">
      <w:pPr>
        <w:spacing w:after="0" w:line="240" w:lineRule="auto"/>
        <w:rPr>
          <w:rFonts w:ascii="Garamond" w:hAnsi="Garamond" w:cstheme="minorHAnsi"/>
          <w:sz w:val="14"/>
          <w:szCs w:val="24"/>
        </w:rPr>
      </w:pPr>
    </w:p>
    <w:p w14:paraId="2B46046B" w14:textId="256C3A54" w:rsidR="007B7352" w:rsidRPr="00C80EE9" w:rsidRDefault="007B7352" w:rsidP="000053CA">
      <w:pPr>
        <w:pStyle w:val="AAAAATEXXXX"/>
        <w:rPr>
          <w:i/>
        </w:rPr>
      </w:pPr>
      <w:bookmarkStart w:id="66" w:name="_Toc120191667"/>
      <w:r w:rsidRPr="00C80EE9">
        <w:rPr>
          <w:i/>
        </w:rPr>
        <w:t>O</w:t>
      </w:r>
      <w:r w:rsidR="00085466" w:rsidRPr="00C80EE9">
        <w:rPr>
          <w:i/>
        </w:rPr>
        <w:t xml:space="preserve">bjektivi specifik </w:t>
      </w:r>
      <w:r w:rsidRPr="00C80EE9">
        <w:rPr>
          <w:i/>
        </w:rPr>
        <w:t>5.1</w:t>
      </w:r>
      <w:r w:rsidR="008520D0" w:rsidRPr="00C80EE9">
        <w:rPr>
          <w:i/>
        </w:rPr>
        <w:t>:</w:t>
      </w:r>
      <w:r w:rsidRPr="00C80EE9">
        <w:rPr>
          <w:i/>
        </w:rPr>
        <w:t xml:space="preserve"> </w:t>
      </w:r>
      <w:r w:rsidR="008947EB">
        <w:rPr>
          <w:i/>
        </w:rPr>
        <w:t>f</w:t>
      </w:r>
      <w:r w:rsidRPr="00C80EE9">
        <w:rPr>
          <w:i/>
        </w:rPr>
        <w:t>orcimi i demokracisë vendore nëpërmjet sigurimit të një qasje</w:t>
      </w:r>
      <w:r w:rsidR="008520D0" w:rsidRPr="00C80EE9">
        <w:rPr>
          <w:i/>
        </w:rPr>
        <w:t>je</w:t>
      </w:r>
      <w:r w:rsidRPr="00C80EE9">
        <w:rPr>
          <w:i/>
        </w:rPr>
        <w:t xml:space="preserve"> gjithëpërfshirëse të mirëqeverisjes në nivel vendor.</w:t>
      </w:r>
      <w:bookmarkEnd w:id="66"/>
    </w:p>
    <w:p w14:paraId="294E7A7C" w14:textId="67289B75" w:rsidR="008D5600" w:rsidRPr="00C80EE9" w:rsidRDefault="008D5600" w:rsidP="000053CA">
      <w:pPr>
        <w:pStyle w:val="AAAAATEXXXX"/>
      </w:pPr>
      <w:r w:rsidRPr="00C80EE9">
        <w:t>Objektivi i par</w:t>
      </w:r>
      <w:r w:rsidR="00580C45" w:rsidRPr="00C80EE9">
        <w:t>ë</w:t>
      </w:r>
      <w:r w:rsidR="00802D97" w:rsidRPr="00C80EE9">
        <w:t xml:space="preserve"> </w:t>
      </w:r>
      <w:r w:rsidRPr="00C80EE9">
        <w:t>lidhet me forcimin e demokracis</w:t>
      </w:r>
      <w:r w:rsidR="00580C45" w:rsidRPr="00C80EE9">
        <w:t>ë</w:t>
      </w:r>
      <w:r w:rsidRPr="00C80EE9">
        <w:t xml:space="preserve"> vendore n</w:t>
      </w:r>
      <w:r w:rsidR="00580C45" w:rsidRPr="00C80EE9">
        <w:t>ë</w:t>
      </w:r>
      <w:r w:rsidRPr="00C80EE9">
        <w:t>p</w:t>
      </w:r>
      <w:r w:rsidR="00580C45" w:rsidRPr="00C80EE9">
        <w:t>ë</w:t>
      </w:r>
      <w:r w:rsidRPr="00C80EE9">
        <w:t>rmjet sigurimit t</w:t>
      </w:r>
      <w:r w:rsidR="00580C45" w:rsidRPr="00C80EE9">
        <w:t>ë</w:t>
      </w:r>
      <w:r w:rsidRPr="00C80EE9">
        <w:t xml:space="preserve"> nj</w:t>
      </w:r>
      <w:r w:rsidR="00580C45" w:rsidRPr="00C80EE9">
        <w:t>ë</w:t>
      </w:r>
      <w:r w:rsidRPr="00C80EE9">
        <w:t xml:space="preserve"> qasje</w:t>
      </w:r>
      <w:r w:rsidR="008520D0" w:rsidRPr="00C80EE9">
        <w:t>je</w:t>
      </w:r>
      <w:r w:rsidRPr="00C80EE9">
        <w:t xml:space="preserve"> gjith</w:t>
      </w:r>
      <w:r w:rsidR="00580C45" w:rsidRPr="00C80EE9">
        <w:t>ë</w:t>
      </w:r>
      <w:r w:rsidRPr="00C80EE9">
        <w:t>p</w:t>
      </w:r>
      <w:r w:rsidR="00580C45" w:rsidRPr="00C80EE9">
        <w:t>ë</w:t>
      </w:r>
      <w:r w:rsidRPr="00C80EE9">
        <w:t>rfshir</w:t>
      </w:r>
      <w:r w:rsidR="00580C45" w:rsidRPr="00C80EE9">
        <w:t>ë</w:t>
      </w:r>
      <w:r w:rsidRPr="00C80EE9">
        <w:t>se t</w:t>
      </w:r>
      <w:r w:rsidR="00580C45" w:rsidRPr="00C80EE9">
        <w:t>ë</w:t>
      </w:r>
      <w:r w:rsidRPr="00C80EE9">
        <w:t xml:space="preserve"> mir</w:t>
      </w:r>
      <w:r w:rsidR="00580C45" w:rsidRPr="00C80EE9">
        <w:t>ë</w:t>
      </w:r>
      <w:r w:rsidRPr="00C80EE9">
        <w:t>qeverisjes n</w:t>
      </w:r>
      <w:r w:rsidR="00580C45" w:rsidRPr="00C80EE9">
        <w:t>ë</w:t>
      </w:r>
      <w:r w:rsidRPr="00C80EE9">
        <w:t xml:space="preserve"> nivelin vendor. S</w:t>
      </w:r>
      <w:r w:rsidR="00580C45" w:rsidRPr="00C80EE9">
        <w:t>ë</w:t>
      </w:r>
      <w:r w:rsidRPr="00C80EE9">
        <w:t xml:space="preserve"> pari, demokracia vendore do t</w:t>
      </w:r>
      <w:r w:rsidR="00580C45" w:rsidRPr="00C80EE9">
        <w:t>ë</w:t>
      </w:r>
      <w:r w:rsidRPr="00C80EE9">
        <w:t xml:space="preserve"> p</w:t>
      </w:r>
      <w:r w:rsidR="00580C45" w:rsidRPr="00C80EE9">
        <w:t>ë</w:t>
      </w:r>
      <w:r w:rsidRPr="00C80EE9">
        <w:t>rfitonte nga nj</w:t>
      </w:r>
      <w:r w:rsidR="00580C45" w:rsidRPr="00C80EE9">
        <w:t>ë</w:t>
      </w:r>
      <w:r w:rsidRPr="00C80EE9">
        <w:t xml:space="preserve"> </w:t>
      </w:r>
      <w:r w:rsidR="007B7352" w:rsidRPr="00C80EE9">
        <w:t xml:space="preserve">përshkrim shterues i ligjit </w:t>
      </w:r>
      <w:r w:rsidR="008947EB">
        <w:t xml:space="preserve">nr. </w:t>
      </w:r>
      <w:r w:rsidR="007B7352" w:rsidRPr="00C80EE9">
        <w:t>139/2015</w:t>
      </w:r>
      <w:r w:rsidR="008947EB">
        <w:t>,</w:t>
      </w:r>
      <w:r w:rsidR="007B7352" w:rsidRPr="00C80EE9">
        <w:t xml:space="preserve"> </w:t>
      </w:r>
      <w:r w:rsidR="00CB6207">
        <w:t>“</w:t>
      </w:r>
      <w:r w:rsidR="007B7352" w:rsidRPr="00C80EE9">
        <w:t xml:space="preserve">Për </w:t>
      </w:r>
      <w:r w:rsidR="008947EB" w:rsidRPr="00C80EE9">
        <w:t>vetëqeverisjen vendore</w:t>
      </w:r>
      <w:r w:rsidR="00CB6207">
        <w:t>”</w:t>
      </w:r>
      <w:r w:rsidR="00A02995" w:rsidRPr="00C80EE9">
        <w:t>,</w:t>
      </w:r>
      <w:r w:rsidR="007B7352" w:rsidRPr="00C80EE9">
        <w:t xml:space="preserve"> për të qartësuar kompetencat e të gjithë organ</w:t>
      </w:r>
      <w:r w:rsidR="00D53BCB" w:rsidRPr="00C80EE9">
        <w:t>e</w:t>
      </w:r>
      <w:r w:rsidR="007B7352" w:rsidRPr="00C80EE9">
        <w:t>ve të qeverisjes vendore. Strategjia synon t</w:t>
      </w:r>
      <w:r w:rsidR="00C01F2C">
        <w:t>’</w:t>
      </w:r>
      <w:r w:rsidR="007B7352" w:rsidRPr="00C80EE9">
        <w:t>i kushtojë rëndësi përfshirjes së qytetarëve në vendimmarrje, në kuadër të proceseve konsultuese të këshillit në përgjithësi apo dhe</w:t>
      </w:r>
      <w:r w:rsidR="00A02995" w:rsidRPr="00C80EE9">
        <w:t xml:space="preserve"> të</w:t>
      </w:r>
      <w:r w:rsidR="007B7352" w:rsidRPr="00C80EE9">
        <w:t xml:space="preserve"> vetë administratës vendore, duke e konsideruar përfshirjen e </w:t>
      </w:r>
      <w:r w:rsidR="002804A0" w:rsidRPr="00C80EE9">
        <w:t>qytetarëve</w:t>
      </w:r>
      <w:r w:rsidR="007B7352" w:rsidRPr="00C80EE9">
        <w:t xml:space="preserve"> si një proces sistematik, domethënës dhe të buxhetuar.</w:t>
      </w:r>
      <w:r w:rsidRPr="00C80EE9">
        <w:t xml:space="preserve"> Çdo ndërhyrje për të konsoliduar</w:t>
      </w:r>
      <w:r w:rsidR="00A02995" w:rsidRPr="00C80EE9">
        <w:t xml:space="preserve"> e</w:t>
      </w:r>
      <w:r w:rsidRPr="00C80EE9">
        <w:t xml:space="preserve"> harmonizuar kuadrin ligjor</w:t>
      </w:r>
      <w:r w:rsidR="00A02995" w:rsidRPr="00C80EE9">
        <w:t>,</w:t>
      </w:r>
      <w:r w:rsidRPr="00C80EE9">
        <w:t xml:space="preserve"> si dhe për të mbështetur këshillat </w:t>
      </w:r>
      <w:r w:rsidR="00A02995" w:rsidRPr="00C80EE9">
        <w:t xml:space="preserve">bashkiakë </w:t>
      </w:r>
      <w:r w:rsidRPr="00C80EE9">
        <w:t>në rritje kapacitetesh, në ndërtim e konsolidim të strukturave respektive administrative e menaxheriale</w:t>
      </w:r>
      <w:r w:rsidR="00A02995" w:rsidRPr="00C80EE9">
        <w:t>,</w:t>
      </w:r>
      <w:r w:rsidRPr="00C80EE9">
        <w:t xml:space="preserve"> do të forconte demokracinë vendore duke intensifikuar ndërveprimin me </w:t>
      </w:r>
      <w:r w:rsidR="00A02995" w:rsidRPr="00C80EE9">
        <w:t xml:space="preserve">institucionet </w:t>
      </w:r>
      <w:r w:rsidRPr="00C80EE9">
        <w:t>në nivel qendror, rajonal e vendor,</w:t>
      </w:r>
      <w:r w:rsidR="00A02995" w:rsidRPr="00C80EE9">
        <w:t xml:space="preserve"> me</w:t>
      </w:r>
      <w:r w:rsidR="00403630" w:rsidRPr="00C80EE9">
        <w:t xml:space="preserve"> </w:t>
      </w:r>
      <w:r w:rsidRPr="00C80EE9">
        <w:t>qytetarët, strukturat komunitare dhe shoqërinë civile.</w:t>
      </w:r>
    </w:p>
    <w:p w14:paraId="5D900109" w14:textId="1695C7EB" w:rsidR="007B7352" w:rsidRPr="00C80EE9" w:rsidRDefault="007B7352" w:rsidP="000053CA">
      <w:pPr>
        <w:pStyle w:val="AAAAATEXXXX"/>
      </w:pPr>
      <w:r w:rsidRPr="00C80EE9">
        <w:t xml:space="preserve">Këshillat </w:t>
      </w:r>
      <w:r w:rsidR="00A02995" w:rsidRPr="00C80EE9">
        <w:t xml:space="preserve">bashkiakë </w:t>
      </w:r>
      <w:r w:rsidRPr="00C80EE9">
        <w:t>kanë nevojë të njohin më mirë</w:t>
      </w:r>
      <w:r w:rsidRPr="00C80EE9" w:rsidDel="00EE0A32">
        <w:t xml:space="preserve"> </w:t>
      </w:r>
      <w:r w:rsidRPr="00C80EE9">
        <w:t>jo vetëm punën e administratës, por dhe atë të institucioneve të tjera (p.sh</w:t>
      </w:r>
      <w:r w:rsidR="008947EB">
        <w:t>.</w:t>
      </w:r>
      <w:r w:rsidRPr="00C80EE9">
        <w:t xml:space="preserve"> degë territoriale)</w:t>
      </w:r>
      <w:r w:rsidR="00A02995" w:rsidRPr="00C80EE9">
        <w:t>,</w:t>
      </w:r>
      <w:r w:rsidRPr="00C80EE9">
        <w:t xml:space="preserve"> mbi punën dhe performancën e të cilave duhet të japin gjykim, vlerësim dhe të ndërveprojnë. Këshillat dhe këshilltarët më të mirë janë ata që punojnë ngushtë me qytetarët dhe komunitetet</w:t>
      </w:r>
      <w:r w:rsidR="008D5600" w:rsidRPr="00C80EE9">
        <w:t xml:space="preserve">. </w:t>
      </w:r>
      <w:r w:rsidRPr="00C80EE9">
        <w:t>Në këtë frymë strategji</w:t>
      </w:r>
      <w:r w:rsidR="006754EE" w:rsidRPr="00C80EE9">
        <w:t>a</w:t>
      </w:r>
      <w:r w:rsidRPr="00C80EE9">
        <w:t xml:space="preserve"> synon të nxisë bashkëpunim me qëllim që qytetarëve t</w:t>
      </w:r>
      <w:r w:rsidR="00C01F2C">
        <w:t>’</w:t>
      </w:r>
      <w:r w:rsidRPr="00C80EE9">
        <w:t xml:space="preserve">u jepet më shumë </w:t>
      </w:r>
      <w:r w:rsidR="00D16EEF" w:rsidRPr="00C80EE9">
        <w:t>vendimmarrje</w:t>
      </w:r>
      <w:r w:rsidRPr="00C80EE9">
        <w:t xml:space="preserve"> mbi komunitetin e tyre, të konsultohen dhe të përfshihen në vendimmarrje dhe aktivitetet e këshillit, të informohen dhe të vazhdojnë të ndikojnë për rritjen e cilësinë e shërbimeve në zonën e tyre. </w:t>
      </w:r>
    </w:p>
    <w:p w14:paraId="33110227" w14:textId="68BB575D" w:rsidR="007B7352" w:rsidRPr="00C80EE9" w:rsidRDefault="006765C9" w:rsidP="000053CA">
      <w:pPr>
        <w:pStyle w:val="AAAAATEXXXX"/>
      </w:pPr>
      <w:r w:rsidRPr="00C80EE9">
        <w:t>N</w:t>
      </w:r>
      <w:r w:rsidR="007B7352" w:rsidRPr="00C80EE9">
        <w:t xml:space="preserve">ë kuadër të </w:t>
      </w:r>
      <w:r w:rsidR="006754EE" w:rsidRPr="00C80EE9">
        <w:t>këtij o</w:t>
      </w:r>
      <w:r w:rsidR="007B7352" w:rsidRPr="00C80EE9">
        <w:t>bjektivi, synohet që NJVV-të</w:t>
      </w:r>
      <w:r w:rsidR="00454D4E" w:rsidRPr="00C80EE9">
        <w:t xml:space="preserve"> të</w:t>
      </w:r>
      <w:r w:rsidR="007B7352" w:rsidRPr="00C80EE9">
        <w:t xml:space="preserve"> ushtrojnë funksionet e tyre</w:t>
      </w:r>
      <w:r w:rsidR="000F4606" w:rsidRPr="00C80EE9">
        <w:t xml:space="preserve"> në </w:t>
      </w:r>
      <w:r w:rsidR="007B7352" w:rsidRPr="00C80EE9">
        <w:t>mënyrë autonome duke respektuar kuadrin ligjor,</w:t>
      </w:r>
      <w:r w:rsidR="00403630" w:rsidRPr="00C80EE9">
        <w:t xml:space="preserve"> </w:t>
      </w:r>
      <w:r w:rsidR="007B7352" w:rsidRPr="00C80EE9">
        <w:t xml:space="preserve">mbështetur në parimin e subsidiaritetit duke ofruar shërbime efikase dhe </w:t>
      </w:r>
      <w:r w:rsidR="00F31154" w:rsidRPr="00C80EE9">
        <w:t>efic</w:t>
      </w:r>
      <w:r w:rsidR="002A1035">
        <w:t>i</w:t>
      </w:r>
      <w:r w:rsidR="007B7352" w:rsidRPr="00C80EE9">
        <w:t xml:space="preserve">ente në komunikim të vazhdueshëm dhe transparent me qytetarët. </w:t>
      </w:r>
      <w:r w:rsidR="008D5600" w:rsidRPr="00C80EE9">
        <w:t xml:space="preserve">Në mënyrë të detajuar, ky objektiv specifik përshin </w:t>
      </w:r>
      <w:r w:rsidR="00C8731A" w:rsidRPr="00C80EE9">
        <w:t xml:space="preserve">aktivitetet </w:t>
      </w:r>
      <w:r w:rsidR="009A7E14" w:rsidRPr="00C80EE9">
        <w:t xml:space="preserve">e </w:t>
      </w:r>
      <w:r w:rsidR="008D5600" w:rsidRPr="00C80EE9">
        <w:t>mëposht</w:t>
      </w:r>
      <w:r w:rsidR="009A7E14" w:rsidRPr="00C80EE9">
        <w:t>me</w:t>
      </w:r>
      <w:r w:rsidR="008D5600" w:rsidRPr="00C80EE9">
        <w:t>:</w:t>
      </w:r>
    </w:p>
    <w:p w14:paraId="06C6D68C" w14:textId="062CF329" w:rsidR="006765C9" w:rsidRPr="00C80EE9" w:rsidRDefault="007B7352" w:rsidP="000053CA">
      <w:pPr>
        <w:pStyle w:val="AAAAATEXXXX"/>
        <w:rPr>
          <w:i/>
          <w:iCs/>
        </w:rPr>
      </w:pPr>
      <w:bookmarkStart w:id="67" w:name="_Toc120191668"/>
      <w:r w:rsidRPr="00C80EE9">
        <w:rPr>
          <w:i/>
          <w:iCs/>
        </w:rPr>
        <w:t xml:space="preserve">Konsolidim </w:t>
      </w:r>
      <w:r w:rsidR="008D5600" w:rsidRPr="00C80EE9">
        <w:rPr>
          <w:i/>
          <w:iCs/>
        </w:rPr>
        <w:t>të</w:t>
      </w:r>
      <w:r w:rsidRPr="00C80EE9">
        <w:rPr>
          <w:i/>
          <w:iCs/>
        </w:rPr>
        <w:t xml:space="preserve"> rolit të NJVV-ve në ushtrimin e funksioneve të tyre duke qartësuar </w:t>
      </w:r>
      <w:r w:rsidR="00454D4E" w:rsidRPr="00C80EE9">
        <w:rPr>
          <w:i/>
          <w:iCs/>
        </w:rPr>
        <w:t>mbivendosjet</w:t>
      </w:r>
      <w:r w:rsidRPr="00C80EE9">
        <w:rPr>
          <w:i/>
          <w:iCs/>
        </w:rPr>
        <w:t xml:space="preserve"> ligjore dhe administrative në marrëdhëniet qeveritare</w:t>
      </w:r>
      <w:r w:rsidR="00580C45" w:rsidRPr="00C80EE9">
        <w:rPr>
          <w:i/>
          <w:iCs/>
        </w:rPr>
        <w:t xml:space="preserve"> </w:t>
      </w:r>
    </w:p>
    <w:p w14:paraId="4DD365B0" w14:textId="6F8298EB" w:rsidR="006754EE" w:rsidRPr="00C80EE9" w:rsidRDefault="006765C9" w:rsidP="000053CA">
      <w:pPr>
        <w:pStyle w:val="AAAAATEXXXX"/>
      </w:pPr>
      <w:r w:rsidRPr="00C80EE9">
        <w:t>Strategjia synon konsolidimin e rolit të NJVV-ve në ushtrimin e funksioneve të tyre</w:t>
      </w:r>
      <w:r w:rsidR="00FF68B3" w:rsidRPr="00C80EE9">
        <w:t>,</w:t>
      </w:r>
      <w:r w:rsidRPr="00C80EE9">
        <w:t xml:space="preserve"> </w:t>
      </w:r>
      <w:r w:rsidR="006754EE" w:rsidRPr="00C80EE9">
        <w:t>me q</w:t>
      </w:r>
      <w:r w:rsidR="00580C45" w:rsidRPr="00C80EE9">
        <w:t>ëllim sigurimin e përfaqësimit, udhëheqjes, planifikimit dhe vendimmarrjes demokratike e efektive</w:t>
      </w:r>
      <w:r w:rsidR="007B7352" w:rsidRPr="00C80EE9">
        <w:t>.</w:t>
      </w:r>
      <w:bookmarkEnd w:id="67"/>
      <w:r w:rsidR="009B477C" w:rsidRPr="00C80EE9">
        <w:t xml:space="preserve"> Kjo</w:t>
      </w:r>
      <w:r w:rsidR="00FC2818" w:rsidRPr="00C80EE9">
        <w:t xml:space="preserve"> </w:t>
      </w:r>
      <w:r w:rsidR="009B477C" w:rsidRPr="00C80EE9">
        <w:t>nënkupton q</w:t>
      </w:r>
      <w:r w:rsidR="007B7352" w:rsidRPr="00C80EE9">
        <w:t xml:space="preserve">artësim </w:t>
      </w:r>
      <w:r w:rsidR="009B477C" w:rsidRPr="00C80EE9">
        <w:t>të</w:t>
      </w:r>
      <w:r w:rsidR="007B7352" w:rsidRPr="00C80EE9">
        <w:t xml:space="preserve"> kompetencave të organeve të qeverisjes vendor</w:t>
      </w:r>
      <w:r w:rsidR="009B477C" w:rsidRPr="00C80EE9">
        <w:t xml:space="preserve">e, duke ndarë qartë </w:t>
      </w:r>
      <w:r w:rsidR="007B7352" w:rsidRPr="00C80EE9">
        <w:t>detyra</w:t>
      </w:r>
      <w:r w:rsidR="009B477C" w:rsidRPr="00C80EE9">
        <w:t>t e</w:t>
      </w:r>
      <w:r w:rsidR="007B7352" w:rsidRPr="00C80EE9">
        <w:t xml:space="preserve"> organeve të qeverisjes vendore, </w:t>
      </w:r>
      <w:r w:rsidR="009B477C" w:rsidRPr="00C80EE9">
        <w:t xml:space="preserve">si </w:t>
      </w:r>
      <w:r w:rsidR="007B7352" w:rsidRPr="00C80EE9">
        <w:t>Këshilli Bashkiak si organ përfaqësues, mbikëqyrës dhe vendimmarrës dhe Kryetarit të Bashkisë si organ ekzekutiv</w:t>
      </w:r>
      <w:r w:rsidR="009B477C" w:rsidRPr="00C80EE9">
        <w:t>. Kjo gjë do të garantojë adresimin e</w:t>
      </w:r>
      <w:r w:rsidR="007B7352" w:rsidRPr="00C80EE9">
        <w:t xml:space="preserve"> </w:t>
      </w:r>
      <w:r w:rsidR="006754EE" w:rsidRPr="00C80EE9">
        <w:t>mbivendosjeve apo boshllëqeve ligjore;</w:t>
      </w:r>
      <w:r w:rsidR="009B477C" w:rsidRPr="00C80EE9">
        <w:t xml:space="preserve"> duke synuar</w:t>
      </w:r>
      <w:r w:rsidR="007B7352" w:rsidRPr="00C80EE9">
        <w:t xml:space="preserve"> </w:t>
      </w:r>
      <w:r w:rsidR="00FF68B3" w:rsidRPr="00C80EE9">
        <w:t xml:space="preserve">kështu </w:t>
      </w:r>
      <w:r w:rsidR="007B7352" w:rsidRPr="00C80EE9">
        <w:t xml:space="preserve">forcimin e demokracisë vendore dhe garantimin e llogaridhënies dhe </w:t>
      </w:r>
      <w:r w:rsidR="00FF68B3" w:rsidRPr="00C80EE9">
        <w:t xml:space="preserve">të </w:t>
      </w:r>
      <w:r w:rsidR="007B7352" w:rsidRPr="00C80EE9">
        <w:t xml:space="preserve">balancimit të pushteteve. </w:t>
      </w:r>
    </w:p>
    <w:p w14:paraId="2DF54CC3" w14:textId="65B75E96" w:rsidR="00C8731A" w:rsidRPr="00C80EE9" w:rsidRDefault="00580C45" w:rsidP="000053CA">
      <w:pPr>
        <w:pStyle w:val="AAAAATEXXXX"/>
      </w:pPr>
      <w:r w:rsidRPr="00C80EE9">
        <w:t xml:space="preserve">Gjithashtu, në </w:t>
      </w:r>
      <w:r w:rsidR="008D5600" w:rsidRPr="00C80EE9">
        <w:t>kuadër të ndryshimeve</w:t>
      </w:r>
      <w:r w:rsidR="00BF58F9">
        <w:t>/</w:t>
      </w:r>
      <w:r w:rsidR="008D5600" w:rsidRPr="00C80EE9">
        <w:t xml:space="preserve">përmirësimeve ligjore, do të shihet mundësia e adresimit </w:t>
      </w:r>
      <w:r w:rsidR="00BC6FAC" w:rsidRPr="00C80EE9">
        <w:t xml:space="preserve">në </w:t>
      </w:r>
      <w:r w:rsidR="008D5600" w:rsidRPr="00C80EE9">
        <w:t xml:space="preserve">përfaqësim më të </w:t>
      </w:r>
      <w:r w:rsidR="00CB6207">
        <w:t>“</w:t>
      </w:r>
      <w:r w:rsidR="008D5600" w:rsidRPr="00C80EE9">
        <w:t>gjerë</w:t>
      </w:r>
      <w:r w:rsidR="00CB6207">
        <w:t>”</w:t>
      </w:r>
      <w:r w:rsidR="008D5600" w:rsidRPr="00C80EE9">
        <w:t xml:space="preserve"> gjeografik të anëtarëve të </w:t>
      </w:r>
      <w:r w:rsidR="00BC6FAC" w:rsidRPr="00C80EE9">
        <w:t xml:space="preserve">këshillit </w:t>
      </w:r>
      <w:r w:rsidR="008D5600" w:rsidRPr="00C80EE9">
        <w:t>bashkia</w:t>
      </w:r>
      <w:r w:rsidRPr="00C80EE9">
        <w:t>k, si edhe adresim të</w:t>
      </w:r>
      <w:r w:rsidR="008D5600" w:rsidRPr="00C80EE9">
        <w:t xml:space="preserve"> çështje</w:t>
      </w:r>
      <w:r w:rsidRPr="00C80EE9">
        <w:t>ve</w:t>
      </w:r>
      <w:r w:rsidR="008D5600" w:rsidRPr="00C80EE9">
        <w:t xml:space="preserve"> të lidhura me kuadrin ligjor për konsultimin publik dhe pjesëmarrjen e qytetarëve në vendimmarrjen vendore. </w:t>
      </w:r>
      <w:r w:rsidRPr="00C80EE9">
        <w:t xml:space="preserve">Kjo do të mundësonte, përveç përmirësimeve ligjore, edhe përdorimin e </w:t>
      </w:r>
      <w:r w:rsidR="00BC6FAC" w:rsidRPr="00C80EE9">
        <w:t xml:space="preserve">mekanizmave </w:t>
      </w:r>
      <w:r w:rsidRPr="00C80EE9">
        <w:t>të tjerë që mundësojnë në mënyrë demokratike dhe transparente (duke përfshirë platforma elektronike) përfshirjen sistematike të komunitetit në veprimtarinë dhe në vendimmarrjen e këshillit bashkiak, si dhe</w:t>
      </w:r>
      <w:r w:rsidR="000F4606" w:rsidRPr="00C80EE9">
        <w:t xml:space="preserve"> në </w:t>
      </w:r>
      <w:r w:rsidRPr="00C80EE9">
        <w:t>monitorimin e zbatimit të politikave vendore.</w:t>
      </w:r>
      <w:r w:rsidR="00A86B61" w:rsidRPr="00C80EE9">
        <w:t xml:space="preserve"> Në fokus do të jenë edhe st</w:t>
      </w:r>
      <w:r w:rsidR="00BC6FAC" w:rsidRPr="00C80EE9">
        <w:t>r</w:t>
      </w:r>
      <w:r w:rsidR="00A86B61" w:rsidRPr="00C80EE9">
        <w:t xml:space="preserve">ukturat komunitare të zgjedhura </w:t>
      </w:r>
      <w:r w:rsidR="00177716" w:rsidRPr="00C80EE9">
        <w:t xml:space="preserve">në mënyrë </w:t>
      </w:r>
      <w:r w:rsidR="00A86B61" w:rsidRPr="00C80EE9">
        <w:t>demokratik</w:t>
      </w:r>
      <w:r w:rsidR="00177716" w:rsidRPr="00C80EE9">
        <w:t>e</w:t>
      </w:r>
      <w:r w:rsidR="00A86B61" w:rsidRPr="00C80EE9">
        <w:t xml:space="preserve">, </w:t>
      </w:r>
      <w:r w:rsidR="00BC6FAC" w:rsidRPr="00C80EE9">
        <w:t xml:space="preserve">efikase dhe </w:t>
      </w:r>
      <w:r w:rsidR="00A86B61" w:rsidRPr="00C80EE9">
        <w:t>të informuara lidhur me rolin e tyre në bashkëpunim me organet e zgjedhura dhe ekzekutive</w:t>
      </w:r>
      <w:r w:rsidR="00BF193C" w:rsidRPr="00C80EE9">
        <w:t>.</w:t>
      </w:r>
      <w:r w:rsidR="00A86B61" w:rsidRPr="00C80EE9">
        <w:t xml:space="preserve"> </w:t>
      </w:r>
    </w:p>
    <w:p w14:paraId="7D9F4F99" w14:textId="05A8A576" w:rsidR="006765C9" w:rsidRPr="00C80EE9" w:rsidRDefault="007B7352" w:rsidP="000053CA">
      <w:pPr>
        <w:pStyle w:val="AAAAATEXXXX"/>
        <w:rPr>
          <w:i/>
          <w:iCs/>
        </w:rPr>
      </w:pPr>
      <w:r w:rsidRPr="00C80EE9">
        <w:rPr>
          <w:i/>
          <w:iCs/>
        </w:rPr>
        <w:t xml:space="preserve">Ndërtim </w:t>
      </w:r>
      <w:r w:rsidR="008D5600" w:rsidRPr="00C80EE9">
        <w:rPr>
          <w:i/>
          <w:iCs/>
        </w:rPr>
        <w:t>të</w:t>
      </w:r>
      <w:r w:rsidRPr="00C80EE9">
        <w:rPr>
          <w:i/>
          <w:iCs/>
        </w:rPr>
        <w:t xml:space="preserve"> një mekanizmi</w:t>
      </w:r>
      <w:r w:rsidR="00904246" w:rsidRPr="00C80EE9">
        <w:rPr>
          <w:i/>
          <w:iCs/>
        </w:rPr>
        <w:t xml:space="preserve"> nxitës për një Këshill Vendor e</w:t>
      </w:r>
      <w:r w:rsidRPr="00C80EE9">
        <w:rPr>
          <w:i/>
          <w:iCs/>
        </w:rPr>
        <w:t>fikas</w:t>
      </w:r>
      <w:r w:rsidR="009B477C" w:rsidRPr="00C80EE9">
        <w:rPr>
          <w:i/>
          <w:iCs/>
        </w:rPr>
        <w:t xml:space="preserve"> </w:t>
      </w:r>
    </w:p>
    <w:p w14:paraId="58F6824C" w14:textId="16330E20" w:rsidR="006754EE" w:rsidRPr="00C80EE9" w:rsidRDefault="006765C9" w:rsidP="000053CA">
      <w:pPr>
        <w:pStyle w:val="AAAAATEXXXX"/>
      </w:pPr>
      <w:r w:rsidRPr="00C80EE9">
        <w:t xml:space="preserve">Duke konsoliduar rolin e </w:t>
      </w:r>
      <w:r w:rsidR="00BC6FAC" w:rsidRPr="00C80EE9">
        <w:t xml:space="preserve">këshillave bashkiakë </w:t>
      </w:r>
      <w:r w:rsidRPr="00C80EE9">
        <w:t xml:space="preserve">synohet paralelisht ndërtimi i një mekanizmi nxitës për këshillat vendorë të bashkive, </w:t>
      </w:r>
      <w:r w:rsidR="009B477C" w:rsidRPr="00C80EE9">
        <w:t>duke përfshirë aspekte si</w:t>
      </w:r>
      <w:r w:rsidR="00BC6FAC" w:rsidRPr="00C80EE9">
        <w:t>:</w:t>
      </w:r>
      <w:r w:rsidR="009B477C" w:rsidRPr="00C80EE9">
        <w:t xml:space="preserve"> performanca e këshillit, aspekti </w:t>
      </w:r>
      <w:r w:rsidR="00BC6FAC" w:rsidRPr="00C80EE9">
        <w:t xml:space="preserve">i tij </w:t>
      </w:r>
      <w:r w:rsidR="009B477C" w:rsidRPr="00C80EE9">
        <w:t>financiar, si dhe nxitja e krijimi i</w:t>
      </w:r>
      <w:r w:rsidR="00403630" w:rsidRPr="00C80EE9">
        <w:t xml:space="preserve"> </w:t>
      </w:r>
      <w:r w:rsidR="009B477C" w:rsidRPr="00C80EE9">
        <w:t xml:space="preserve">modeleve </w:t>
      </w:r>
      <w:r w:rsidR="00BC6FAC" w:rsidRPr="00C80EE9">
        <w:t>dh</w:t>
      </w:r>
      <w:r w:rsidR="009B477C" w:rsidRPr="00C80EE9">
        <w:t xml:space="preserve">e praktikave të mira të NJVV-ve. </w:t>
      </w:r>
      <w:r w:rsidR="00580C45" w:rsidRPr="00C80EE9">
        <w:t xml:space="preserve">Strategjia parashikon </w:t>
      </w:r>
      <w:r w:rsidR="00BC6FAC" w:rsidRPr="00C80EE9">
        <w:t xml:space="preserve">këtu </w:t>
      </w:r>
      <w:r w:rsidR="00580C45" w:rsidRPr="00C80EE9">
        <w:t>edhe forcimin e rolit të komisioneve bashkiake, si organe të rëndësishme</w:t>
      </w:r>
      <w:r w:rsidR="00403630" w:rsidRPr="00C80EE9">
        <w:t xml:space="preserve"> </w:t>
      </w:r>
      <w:r w:rsidR="00580C45" w:rsidRPr="00C80EE9">
        <w:t xml:space="preserve">në veprimtarinë </w:t>
      </w:r>
      <w:r w:rsidR="00BC6FAC" w:rsidRPr="00C80EE9">
        <w:t xml:space="preserve">e tij </w:t>
      </w:r>
      <w:r w:rsidR="00580C45" w:rsidRPr="00C80EE9">
        <w:t xml:space="preserve">ligjbërëse dhe monitoruese. </w:t>
      </w:r>
      <w:r w:rsidR="006754EE" w:rsidRPr="00C80EE9">
        <w:t xml:space="preserve">Çdo </w:t>
      </w:r>
      <w:r w:rsidR="00BC6FAC" w:rsidRPr="00C80EE9">
        <w:t xml:space="preserve">nismë </w:t>
      </w:r>
      <w:r w:rsidR="006754EE" w:rsidRPr="00C80EE9">
        <w:t>për garantimin e barazisë gjinore, veçanërisht në kuadër të komisioneve bashkiake</w:t>
      </w:r>
      <w:r w:rsidR="00364621" w:rsidRPr="00C80EE9">
        <w:t>,</w:t>
      </w:r>
      <w:r w:rsidR="006754EE" w:rsidRPr="00C80EE9">
        <w:t xml:space="preserve"> konsiderohet si një aspekt pozitiv jo vetëm i agjendës së decentralizimit, por edhe i agjendës së barazisë gjinore.</w:t>
      </w:r>
      <w:r w:rsidR="00F31154" w:rsidRPr="00C80EE9">
        <w:t xml:space="preserve"> </w:t>
      </w:r>
    </w:p>
    <w:p w14:paraId="2B8E783C" w14:textId="21E28E37" w:rsidR="00C8731A" w:rsidRPr="00C80EE9" w:rsidRDefault="006754EE" w:rsidP="000053CA">
      <w:pPr>
        <w:pStyle w:val="AAAAATEXXXX"/>
      </w:pPr>
      <w:r w:rsidRPr="00C80EE9">
        <w:t>N</w:t>
      </w:r>
      <w:r w:rsidR="00580C45" w:rsidRPr="00C80EE9">
        <w:t>ë kuadër të modeleve të mira</w:t>
      </w:r>
      <w:r w:rsidRPr="00C80EE9">
        <w:t>, strategjia</w:t>
      </w:r>
      <w:r w:rsidR="009B477C" w:rsidRPr="00C80EE9">
        <w:t xml:space="preserve"> syn</w:t>
      </w:r>
      <w:r w:rsidRPr="00C80EE9">
        <w:t>on</w:t>
      </w:r>
      <w:r w:rsidR="009B477C" w:rsidRPr="00C80EE9">
        <w:t xml:space="preserve"> të zhvillo</w:t>
      </w:r>
      <w:r w:rsidRPr="00C80EE9">
        <w:t>jë</w:t>
      </w:r>
      <w:r w:rsidR="009B477C" w:rsidRPr="00C80EE9">
        <w:t xml:space="preserve"> </w:t>
      </w:r>
      <w:r w:rsidR="007B7352" w:rsidRPr="00C80EE9">
        <w:t>një platform</w:t>
      </w:r>
      <w:r w:rsidRPr="00C80EE9">
        <w:t>ë</w:t>
      </w:r>
      <w:r w:rsidR="007B7352" w:rsidRPr="00C80EE9">
        <w:t xml:space="preserve"> të rrjetëzimit</w:t>
      </w:r>
      <w:r w:rsidR="00BF58F9">
        <w:t>/</w:t>
      </w:r>
      <w:r w:rsidR="007B7352" w:rsidRPr="00C80EE9">
        <w:t>shkëmbimit të përvojave ndërmjet këshilltarëve në Shqipëri dhe me organizatat rajonale që përfaqësojnë dhe mbështesin këshilltarët.</w:t>
      </w:r>
    </w:p>
    <w:p w14:paraId="3B8AA64A" w14:textId="40A8AAFE" w:rsidR="007B7352" w:rsidRPr="004F5B3A" w:rsidRDefault="007B7352" w:rsidP="000053CA">
      <w:pPr>
        <w:pStyle w:val="AAAAATEXXXX"/>
        <w:rPr>
          <w:i/>
        </w:rPr>
      </w:pPr>
      <w:bookmarkStart w:id="68" w:name="_Toc120191672"/>
      <w:r w:rsidRPr="004F5B3A">
        <w:rPr>
          <w:i/>
        </w:rPr>
        <w:t>O</w:t>
      </w:r>
      <w:r w:rsidR="00085466" w:rsidRPr="004F5B3A">
        <w:rPr>
          <w:i/>
        </w:rPr>
        <w:t xml:space="preserve">bjektivi specifik </w:t>
      </w:r>
      <w:r w:rsidRPr="004F5B3A">
        <w:rPr>
          <w:i/>
        </w:rPr>
        <w:t xml:space="preserve">5.2: </w:t>
      </w:r>
      <w:r w:rsidR="004F5B3A">
        <w:rPr>
          <w:i/>
        </w:rPr>
        <w:t>n</w:t>
      </w:r>
      <w:r w:rsidRPr="004F5B3A">
        <w:rPr>
          <w:i/>
        </w:rPr>
        <w:t>xitja e politikave kundër korrupsionit në nivel vendor dhe konsolidimi i mëtejshëm i arritjeve mbi integritetin</w:t>
      </w:r>
      <w:bookmarkEnd w:id="68"/>
    </w:p>
    <w:p w14:paraId="511A3594" w14:textId="032ABAEC" w:rsidR="007B7352" w:rsidRPr="00C80EE9" w:rsidRDefault="006765C9" w:rsidP="000053CA">
      <w:pPr>
        <w:pStyle w:val="AAAAATEXXXX"/>
      </w:pPr>
      <w:r w:rsidRPr="00C80EE9">
        <w:t>I</w:t>
      </w:r>
      <w:r w:rsidR="007B7352" w:rsidRPr="00C80EE9">
        <w:t>ntegriteti, transparenc</w:t>
      </w:r>
      <w:r w:rsidRPr="00C80EE9">
        <w:t>a</w:t>
      </w:r>
      <w:r w:rsidR="007B7352" w:rsidRPr="00C80EE9">
        <w:t xml:space="preserve"> dhe llogaridhëni</w:t>
      </w:r>
      <w:r w:rsidRPr="00C80EE9">
        <w:t>a janë</w:t>
      </w:r>
      <w:r w:rsidR="007B7352" w:rsidRPr="00C80EE9">
        <w:t xml:space="preserve"> tr</w:t>
      </w:r>
      <w:r w:rsidRPr="00C80EE9">
        <w:t>i</w:t>
      </w:r>
      <w:r w:rsidR="007B7352" w:rsidRPr="00C80EE9">
        <w:t xml:space="preserve"> nga elementet kyç gjithëpërfshirës të nevojsh</w:t>
      </w:r>
      <w:r w:rsidRPr="00C80EE9">
        <w:t>ë</w:t>
      </w:r>
      <w:r w:rsidR="007B7352" w:rsidRPr="00C80EE9">
        <w:t>m për parandalimin efikas të korrupsionit në institucionet publike</w:t>
      </w:r>
      <w:r w:rsidR="007B7352" w:rsidRPr="00C80EE9">
        <w:rPr>
          <w:vertAlign w:val="superscript"/>
        </w:rPr>
        <w:footnoteReference w:id="37"/>
      </w:r>
      <w:r w:rsidR="007B7352" w:rsidRPr="00C80EE9">
        <w:t>: Kur aktorët kryesorë publikë në nivel vendor sillen me ndershmëri dhe i përmbushin mandatet e tyre në përputhje me normat etike dhe morale, nuk mbetet hapësirë për korrupsion</w:t>
      </w:r>
      <w:r w:rsidR="007B7352" w:rsidRPr="00C80EE9">
        <w:rPr>
          <w:rStyle w:val="fontstyle01"/>
          <w:rFonts w:ascii="Garamond" w:hAnsi="Garamond"/>
          <w:sz w:val="24"/>
          <w:szCs w:val="24"/>
        </w:rPr>
        <w:t xml:space="preserve">. </w:t>
      </w:r>
      <w:r w:rsidR="007B7352" w:rsidRPr="00C80EE9">
        <w:t>Konsolidimi dhe përdorimi në rritje i këtij instrumenti nga më shumë se gjysma e bashkive në Shqipëri</w:t>
      </w:r>
      <w:r w:rsidR="00A27A8B" w:rsidRPr="00C80EE9">
        <w:t>,</w:t>
      </w:r>
      <w:r w:rsidR="007B7352" w:rsidRPr="00C80EE9">
        <w:t xml:space="preserve"> si dhe kthimi i planeve të integritetit në standard dhe pjesë përbërëse të menaxhimit të përgjithshëm të administratave vendore</w:t>
      </w:r>
      <w:r w:rsidR="00580C45" w:rsidRPr="00C80EE9">
        <w:t xml:space="preserve"> është synimi i kësaj strategjie në kuadër të kë</w:t>
      </w:r>
      <w:r w:rsidR="00CB7DE3" w:rsidRPr="00C80EE9">
        <w:t>tij qëllimi</w:t>
      </w:r>
      <w:r w:rsidR="00580C45" w:rsidRPr="00C80EE9">
        <w:t>.</w:t>
      </w:r>
    </w:p>
    <w:p w14:paraId="35A2335A" w14:textId="4C6E4314" w:rsidR="00F15348" w:rsidRPr="00C80EE9" w:rsidRDefault="00F15348" w:rsidP="000053CA">
      <w:pPr>
        <w:pStyle w:val="AAAAATEXXXX"/>
      </w:pPr>
      <w:r w:rsidRPr="00C80EE9">
        <w:t xml:space="preserve">Në këtë kuadër, kjo përfshin forcimin e imazhit të zyrtarit publik në nivel vendor, bazuar te transparenca dhe përgjegjshmëria, rritjen e përfshirjes së shoqërisë civile në hartimin, zbatimin dhe monitorimin e </w:t>
      </w:r>
      <w:r w:rsidR="00D363B2" w:rsidRPr="00C80EE9">
        <w:t xml:space="preserve">nismave </w:t>
      </w:r>
      <w:r w:rsidRPr="00C80EE9">
        <w:t xml:space="preserve">të ndryshme me interes dhe ndjeshmëri lokale dhe rritjen e adoptimit të sistemeve që dekurajojnë praktikat korruptive dhe </w:t>
      </w:r>
      <w:r w:rsidR="00D87679" w:rsidRPr="00C80EE9">
        <w:t xml:space="preserve">nxisin </w:t>
      </w:r>
      <w:r w:rsidRPr="00C80EE9">
        <w:t xml:space="preserve">transparencën (lehtësimi i procedurave të ofrimit të shërbimeve, bërja publike e dokumenteve, konsultimi i politikave dhe përparësitë e zhvillimit, përmirësimi financiar dhe krijimi i ofrimit të shërbimeve dhe </w:t>
      </w:r>
      <w:r w:rsidR="00D87679" w:rsidRPr="00C80EE9">
        <w:t xml:space="preserve">i </w:t>
      </w:r>
      <w:r w:rsidRPr="00C80EE9">
        <w:t>mekanizmave të monitorimit).</w:t>
      </w:r>
    </w:p>
    <w:p w14:paraId="758660A7" w14:textId="02FE4F12" w:rsidR="007B7352" w:rsidRPr="00C80EE9" w:rsidRDefault="007B7352" w:rsidP="000053CA">
      <w:pPr>
        <w:pStyle w:val="AAAAATEXXXX"/>
      </w:pPr>
      <w:r w:rsidRPr="00C80EE9">
        <w:t xml:space="preserve">Miratimi i instrumenteve të integritetit nga </w:t>
      </w:r>
      <w:r w:rsidR="00F15348" w:rsidRPr="00C80EE9">
        <w:t xml:space="preserve">të </w:t>
      </w:r>
      <w:r w:rsidR="006A5979" w:rsidRPr="00C80EE9">
        <w:t xml:space="preserve">gjitha </w:t>
      </w:r>
      <w:r w:rsidRPr="00C80EE9">
        <w:t>njësi</w:t>
      </w:r>
      <w:r w:rsidR="00F15348" w:rsidRPr="00C80EE9">
        <w:t>të e</w:t>
      </w:r>
      <w:r w:rsidRPr="00C80EE9">
        <w:t xml:space="preserve"> qeverisjes vendore do të krijojë një mjedis favorizues dhe do të përbëjë kushtet për një sistem të monitorimit të integritetit në dobi si të qeverisë qendrore</w:t>
      </w:r>
      <w:r w:rsidR="006A5979" w:rsidRPr="00C80EE9">
        <w:t>,</w:t>
      </w:r>
      <w:r w:rsidRPr="00C80EE9">
        <w:t xml:space="preserve"> ashtu dhe asaj vendore. Krahas përpjekjeve të tjera dhe asistencës në forcimin e transparencës dhe llogaridhënies në nivel bashkie, investimi në ngritjen e kapaciteteve do të kontribuojë në frenimin e korrupsionit dhe, për rrjedhojë, në harmonizimin me kërkesat e strategjive kombëtare të reformës kundër korrupsionit dhe asaj në administratën publike. </w:t>
      </w:r>
    </w:p>
    <w:p w14:paraId="24DABB90" w14:textId="77777777" w:rsidR="009B69C5" w:rsidRPr="00C80EE9" w:rsidRDefault="006754EE" w:rsidP="000053CA">
      <w:pPr>
        <w:pStyle w:val="AAAAATEXXXX"/>
      </w:pPr>
      <w:r w:rsidRPr="00C80EE9">
        <w:t xml:space="preserve">Strategjia propozon </w:t>
      </w:r>
      <w:r w:rsidR="009B477C" w:rsidRPr="00C80EE9">
        <w:t xml:space="preserve">në kuadër të </w:t>
      </w:r>
      <w:r w:rsidR="007B7352" w:rsidRPr="00C80EE9">
        <w:t>nxitje</w:t>
      </w:r>
      <w:r w:rsidR="009B477C" w:rsidRPr="00C80EE9">
        <w:t>s së</w:t>
      </w:r>
      <w:r w:rsidR="007B7352" w:rsidRPr="00C80EE9">
        <w:t xml:space="preserve"> politikave kundër korrupsion</w:t>
      </w:r>
      <w:r w:rsidR="002819D6" w:rsidRPr="00C80EE9">
        <w:t>it</w:t>
      </w:r>
      <w:r w:rsidR="007B7352" w:rsidRPr="00C80EE9">
        <w:t xml:space="preserve"> në nivel vendor:</w:t>
      </w:r>
      <w:r w:rsidR="002819D6" w:rsidRPr="00C80EE9">
        <w:t xml:space="preserve"> </w:t>
      </w:r>
      <w:bookmarkStart w:id="69" w:name="_Toc120191673"/>
    </w:p>
    <w:p w14:paraId="7962AAC1" w14:textId="097E30DF" w:rsidR="006765C9" w:rsidRPr="00C80EE9" w:rsidRDefault="007B7352" w:rsidP="000053CA">
      <w:pPr>
        <w:pStyle w:val="AAAAATEXXXX"/>
        <w:rPr>
          <w:i/>
          <w:iCs/>
        </w:rPr>
      </w:pPr>
      <w:r w:rsidRPr="00C80EE9">
        <w:rPr>
          <w:i/>
          <w:iCs/>
        </w:rPr>
        <w:t>Finaliz</w:t>
      </w:r>
      <w:r w:rsidR="00811B18" w:rsidRPr="00C80EE9">
        <w:rPr>
          <w:i/>
          <w:iCs/>
        </w:rPr>
        <w:t>i</w:t>
      </w:r>
      <w:r w:rsidRPr="00C80EE9">
        <w:rPr>
          <w:i/>
          <w:iCs/>
        </w:rPr>
        <w:t xml:space="preserve">mi </w:t>
      </w:r>
      <w:r w:rsidR="00B9259C" w:rsidRPr="00C80EE9">
        <w:rPr>
          <w:i/>
          <w:iCs/>
        </w:rPr>
        <w:t>i</w:t>
      </w:r>
      <w:r w:rsidRPr="00C80EE9">
        <w:rPr>
          <w:i/>
          <w:iCs/>
        </w:rPr>
        <w:t xml:space="preserve"> procesit të hartimit të </w:t>
      </w:r>
      <w:r w:rsidR="0067308D" w:rsidRPr="00C80EE9">
        <w:rPr>
          <w:i/>
          <w:iCs/>
        </w:rPr>
        <w:t xml:space="preserve">planeve vendore të integritetit </w:t>
      </w:r>
      <w:r w:rsidRPr="00C80EE9">
        <w:rPr>
          <w:i/>
          <w:iCs/>
        </w:rPr>
        <w:t>dhe Kodit të Sjelljes</w:t>
      </w:r>
      <w:bookmarkEnd w:id="69"/>
    </w:p>
    <w:p w14:paraId="48FA2F96" w14:textId="4F6FE831" w:rsidR="007B7352" w:rsidRPr="00C80EE9" w:rsidRDefault="006765C9" w:rsidP="000053CA">
      <w:pPr>
        <w:pStyle w:val="AAAAATEXXXX"/>
      </w:pPr>
      <w:r w:rsidRPr="00C80EE9">
        <w:t>Ky aktivitet përfshin</w:t>
      </w:r>
      <w:r w:rsidR="009B477C" w:rsidRPr="00C80EE9">
        <w:t xml:space="preserve"> hartimin e p</w:t>
      </w:r>
      <w:r w:rsidR="007B7352" w:rsidRPr="00C80EE9">
        <w:t xml:space="preserve">laneve vendore të integritetit </w:t>
      </w:r>
      <w:r w:rsidR="009B477C" w:rsidRPr="00C80EE9">
        <w:t>dhe miratimin e tyre</w:t>
      </w:r>
      <w:r w:rsidR="007B7352" w:rsidRPr="00C80EE9">
        <w:t xml:space="preserve"> pranë këshillave </w:t>
      </w:r>
      <w:r w:rsidR="00811B18" w:rsidRPr="00C80EE9">
        <w:t xml:space="preserve">bashkiakë </w:t>
      </w:r>
      <w:r w:rsidR="007B7352" w:rsidRPr="00C80EE9">
        <w:t xml:space="preserve">në të gjitha bashkitë </w:t>
      </w:r>
      <w:r w:rsidR="009B477C" w:rsidRPr="00C80EE9">
        <w:t>e mbetura/</w:t>
      </w:r>
      <w:r w:rsidR="00811B18" w:rsidRPr="00C80EE9">
        <w:t xml:space="preserve">të </w:t>
      </w:r>
      <w:r w:rsidR="009B477C" w:rsidRPr="00C80EE9">
        <w:t xml:space="preserve">tjera </w:t>
      </w:r>
      <w:r w:rsidR="007B7352" w:rsidRPr="00C80EE9">
        <w:t xml:space="preserve">sipas fazave (faza I </w:t>
      </w:r>
      <w:r w:rsidR="00811B18" w:rsidRPr="00C80EE9">
        <w:t>–</w:t>
      </w:r>
      <w:r w:rsidR="007B7352" w:rsidRPr="00C80EE9">
        <w:t xml:space="preserve"> 16 bashki miratojnë Plane Lokale të Integritetit dhe Kodit të Sjelljes, faza II</w:t>
      </w:r>
      <w:r w:rsidR="00811B18" w:rsidRPr="00C80EE9">
        <w:t xml:space="preserve"> </w:t>
      </w:r>
      <w:r w:rsidR="007B7352" w:rsidRPr="00C80EE9">
        <w:t>– 24 bashki, duke përfunduar kështu edhe hartimin e miratimin e të gjithë planeve të integritetit në nivel vendor). Të dyja fazat janë pjesë e planit afatshkurtër të veprimit të kësaj strategjie, konkretisht 2023</w:t>
      </w:r>
      <w:r w:rsidR="00812180" w:rsidRPr="00C80EE9">
        <w:t>–2</w:t>
      </w:r>
      <w:r w:rsidR="007B7352" w:rsidRPr="00C80EE9">
        <w:t>025</w:t>
      </w:r>
      <w:r w:rsidR="006754EE" w:rsidRPr="00C80EE9">
        <w:t xml:space="preserve">. Hartimi i planeve të integritetit do të bazohet </w:t>
      </w:r>
      <w:r w:rsidR="00811B18" w:rsidRPr="00C80EE9">
        <w:t xml:space="preserve">në metodologjinë </w:t>
      </w:r>
      <w:r w:rsidR="006754EE" w:rsidRPr="00C80EE9">
        <w:t>e miratuar nga Ministria e Drejtësisë, me të cilën janë hartuar 21 planet ekzistuese të integritetit.</w:t>
      </w:r>
      <w:r w:rsidR="007F1606" w:rsidRPr="00C80EE9">
        <w:t xml:space="preserve"> </w:t>
      </w:r>
    </w:p>
    <w:p w14:paraId="5B2B86DD" w14:textId="5DA71FC6" w:rsidR="006765C9" w:rsidRPr="00C80EE9" w:rsidRDefault="006765C9" w:rsidP="000053CA">
      <w:pPr>
        <w:pStyle w:val="AAAAATEXXXX"/>
        <w:rPr>
          <w:i/>
          <w:iCs/>
        </w:rPr>
      </w:pPr>
      <w:bookmarkStart w:id="70" w:name="_Toc120191674"/>
      <w:r w:rsidRPr="00C80EE9">
        <w:rPr>
          <w:i/>
          <w:iCs/>
        </w:rPr>
        <w:t>K</w:t>
      </w:r>
      <w:r w:rsidR="007B7352" w:rsidRPr="00C80EE9">
        <w:rPr>
          <w:i/>
          <w:iCs/>
        </w:rPr>
        <w:t>rijimi i mekanizmit të brendshëm institucional të strukturave qendrore për monitorimin e demokracisë dhe transparencës vendore</w:t>
      </w:r>
      <w:bookmarkEnd w:id="70"/>
    </w:p>
    <w:p w14:paraId="47DF35AC" w14:textId="0625DEBB" w:rsidR="007B7352" w:rsidRPr="00C80EE9" w:rsidRDefault="006765C9" w:rsidP="000053CA">
      <w:pPr>
        <w:pStyle w:val="AAAAATEXXXX"/>
      </w:pPr>
      <w:r w:rsidRPr="00C80EE9">
        <w:t xml:space="preserve">Në kuadër të konsolidimit të masave kundër korrupsionit dhe forcimit të demokracisë vendore synohet krijimi i një mekanizmi të brendshëm institucional </w:t>
      </w:r>
      <w:r w:rsidR="009B477C" w:rsidRPr="00C80EE9">
        <w:t xml:space="preserve">me qëllim </w:t>
      </w:r>
      <w:r w:rsidR="007B7352" w:rsidRPr="00C80EE9">
        <w:t>monitor</w:t>
      </w:r>
      <w:r w:rsidR="009B477C" w:rsidRPr="00C80EE9">
        <w:t xml:space="preserve">imin </w:t>
      </w:r>
      <w:r w:rsidR="007B7352" w:rsidRPr="00C80EE9">
        <w:t>dhe eventualisht kalibr</w:t>
      </w:r>
      <w:r w:rsidR="009B477C" w:rsidRPr="00C80EE9">
        <w:t>imin</w:t>
      </w:r>
      <w:r w:rsidR="007B7352" w:rsidRPr="00C80EE9">
        <w:t xml:space="preserve"> sipas kontekstit</w:t>
      </w:r>
      <w:r w:rsidR="009B477C" w:rsidRPr="00C80EE9">
        <w:t xml:space="preserve"> të demokracisë vendore dhe mirëqeverisjes</w:t>
      </w:r>
      <w:r w:rsidR="007B7352" w:rsidRPr="00C80EE9">
        <w:t>. Në këtë rast Ministria e Brendshme dhe AMVV</w:t>
      </w:r>
      <w:r w:rsidR="00F3243E" w:rsidRPr="00C80EE9">
        <w:t>-ja</w:t>
      </w:r>
      <w:r w:rsidR="007B7352" w:rsidRPr="00C80EE9">
        <w:t xml:space="preserve"> kanë rol kyç për të monitoruar produkte të lidhura me këtë fushë, për shembull planet e integritetit, programi</w:t>
      </w:r>
      <w:r w:rsidR="00F3243E" w:rsidRPr="00C80EE9">
        <w:t>n</w:t>
      </w:r>
      <w:r w:rsidR="007B7352" w:rsidRPr="00C80EE9">
        <w:t xml:space="preserve"> </w:t>
      </w:r>
      <w:r w:rsidR="00BF0739" w:rsidRPr="00C80EE9">
        <w:t xml:space="preserve">e </w:t>
      </w:r>
      <w:r w:rsidR="007B7352" w:rsidRPr="00C80EE9">
        <w:t xml:space="preserve">transparencës etj. Ndaj </w:t>
      </w:r>
      <w:r w:rsidR="00357E72" w:rsidRPr="00C80EE9">
        <w:t>është i nevojshëm</w:t>
      </w:r>
      <w:r w:rsidR="007B7352" w:rsidRPr="00C80EE9">
        <w:t xml:space="preserve"> krijimi i një mekanizmi të qëndrueshëm, jo </w:t>
      </w:r>
      <w:r w:rsidR="007B7352" w:rsidRPr="0067308D">
        <w:rPr>
          <w:i/>
        </w:rPr>
        <w:t>ad-hoc</w:t>
      </w:r>
      <w:r w:rsidR="007B7352" w:rsidRPr="00C80EE9">
        <w:t xml:space="preserve">, për monitorimin e </w:t>
      </w:r>
      <w:r w:rsidR="00BF0739" w:rsidRPr="00C80EE9">
        <w:t xml:space="preserve">elementeve </w:t>
      </w:r>
      <w:r w:rsidR="007B7352" w:rsidRPr="00C80EE9">
        <w:t>të demokracisë vendore dhe luftës kundër korrupsionit</w:t>
      </w:r>
      <w:r w:rsidR="00357E72" w:rsidRPr="00C80EE9">
        <w:t>, ku është i mundur duke konsideruar edhe integrimin e elementit gjinor dhe jo diskriminimin.</w:t>
      </w:r>
      <w:r w:rsidR="007B7352" w:rsidRPr="00C80EE9">
        <w:t xml:space="preserve"> Kjo kërkon së pari evidentimin e këtyre </w:t>
      </w:r>
      <w:r w:rsidR="0012509A" w:rsidRPr="00C80EE9">
        <w:t>elementeve</w:t>
      </w:r>
      <w:r w:rsidR="007B7352" w:rsidRPr="00C80EE9">
        <w:t>, në koordinim edhe me institucione qendrore, vendore apo edhe partnerë zhvillimi (p.sh. Komisioni për të Drejtën e Informimit).</w:t>
      </w:r>
    </w:p>
    <w:p w14:paraId="75EA0E57" w14:textId="5B931C4C" w:rsidR="007B7352" w:rsidRPr="00C80EE9" w:rsidRDefault="007B7352" w:rsidP="000053CA">
      <w:pPr>
        <w:pStyle w:val="AAAAATEXXXX"/>
        <w:rPr>
          <w:i/>
        </w:rPr>
      </w:pPr>
      <w:bookmarkStart w:id="71" w:name="_Toc120191675"/>
      <w:r w:rsidRPr="00C80EE9">
        <w:rPr>
          <w:i/>
        </w:rPr>
        <w:t>O</w:t>
      </w:r>
      <w:r w:rsidR="00085466" w:rsidRPr="00C80EE9">
        <w:rPr>
          <w:i/>
        </w:rPr>
        <w:t xml:space="preserve">bjektivi specifik </w:t>
      </w:r>
      <w:r w:rsidRPr="00C80EE9">
        <w:rPr>
          <w:i/>
        </w:rPr>
        <w:t>5.3</w:t>
      </w:r>
      <w:r w:rsidR="00C64CCC" w:rsidRPr="00C80EE9">
        <w:rPr>
          <w:i/>
          <w:iCs/>
        </w:rPr>
        <w:t>:</w:t>
      </w:r>
      <w:r w:rsidRPr="00C80EE9">
        <w:rPr>
          <w:i/>
        </w:rPr>
        <w:t xml:space="preserve"> </w:t>
      </w:r>
      <w:r w:rsidR="00C64CCC" w:rsidRPr="00C80EE9">
        <w:rPr>
          <w:i/>
        </w:rPr>
        <w:t xml:space="preserve">Përparim </w:t>
      </w:r>
      <w:r w:rsidRPr="00C80EE9">
        <w:rPr>
          <w:i/>
        </w:rPr>
        <w:t>i agjendës së integrimit evropian në nivel vendor</w:t>
      </w:r>
      <w:bookmarkEnd w:id="71"/>
    </w:p>
    <w:p w14:paraId="4ECDDF2C" w14:textId="57CB4DCB" w:rsidR="00F15348" w:rsidRPr="00C80EE9" w:rsidRDefault="007B7352" w:rsidP="000053CA">
      <w:pPr>
        <w:pStyle w:val="AAAAATEXXXX"/>
      </w:pPr>
      <w:r w:rsidRPr="00C80EE9">
        <w:t xml:space="preserve">Integrimi në BE është një proces sfidues që kërkon shumë përpjekje të administratës qendrore dhe </w:t>
      </w:r>
      <w:r w:rsidR="00BD710C" w:rsidRPr="00C80EE9">
        <w:t>vendore</w:t>
      </w:r>
      <w:r w:rsidRPr="00C80EE9">
        <w:t xml:space="preserve">. Krijimi i një administrate publike joburokratike, profesionale dhe transparente, e aftë për të përballuar sfidat që sjell integrimi në BE dhe përthithja e fondeve të BE-së është një nga synimet kryesore në </w:t>
      </w:r>
      <w:r w:rsidR="007F5380" w:rsidRPr="00C80EE9">
        <w:t xml:space="preserve">përparimin </w:t>
      </w:r>
      <w:r w:rsidRPr="00C80EE9">
        <w:t xml:space="preserve">e reformës së administratës publike në nivel vendor. </w:t>
      </w:r>
    </w:p>
    <w:p w14:paraId="40F61475" w14:textId="6E53232A" w:rsidR="00F15348" w:rsidRPr="00C80EE9" w:rsidRDefault="00F15348" w:rsidP="000053CA">
      <w:pPr>
        <w:pStyle w:val="AAAAATEXXXX"/>
        <w:rPr>
          <w:i/>
          <w:color w:val="000000"/>
        </w:rPr>
      </w:pPr>
      <w:r w:rsidRPr="00C80EE9">
        <w:t>Roli i qeverisjes vendor</w:t>
      </w:r>
      <w:r w:rsidR="007F5380" w:rsidRPr="00C80EE9">
        <w:t>e</w:t>
      </w:r>
      <w:r w:rsidRPr="00C80EE9">
        <w:t xml:space="preserve"> në zbatimin e politikave, zbatimin e </w:t>
      </w:r>
      <w:r w:rsidRPr="00C80EE9">
        <w:rPr>
          <w:i/>
          <w:iCs/>
        </w:rPr>
        <w:t>Acquis</w:t>
      </w:r>
      <w:r w:rsidRPr="00C80EE9">
        <w:t xml:space="preserve"> </w:t>
      </w:r>
      <w:r w:rsidR="00AD12FD" w:rsidRPr="00C80EE9">
        <w:rPr>
          <w:i/>
        </w:rPr>
        <w:t>Communautaire</w:t>
      </w:r>
      <w:r w:rsidR="00AD12FD" w:rsidRPr="00C80EE9">
        <w:t xml:space="preserve"> </w:t>
      </w:r>
      <w:r w:rsidRPr="00C80EE9">
        <w:t>dhe agjendën e përgjithshme të integrimit evropian është shumë i rëndësishëm. Komisioni Evropian e thekson këtë rol në Komunikatën e 2019-s mbi Politikën e Zgjerimit të BE-së</w:t>
      </w:r>
      <w:r w:rsidR="00364F8E" w:rsidRPr="00C80EE9">
        <w:t>:</w:t>
      </w:r>
      <w:r w:rsidRPr="00C80EE9">
        <w:t xml:space="preserve"> </w:t>
      </w:r>
      <w:r w:rsidR="00CB6207">
        <w:t>“</w:t>
      </w:r>
      <w:r w:rsidRPr="00C80EE9">
        <w:rPr>
          <w:i/>
          <w:color w:val="000000"/>
        </w:rPr>
        <w:t>Roli i autoriteteve rajonale dhe lokale në procesin e harmonizimit të BE-së dhe zbatimi eventual i rregullave të BE-së duhet të merret parasysh. Duhet të gjendet një ekuilibër i përshtatshëm ndërmjet qeverisjes qendrore, rajonale dhe vendore që të mbështesë më së miri zbatimin e reformave dhe ofrimin e shërbimeve për qytetarët.</w:t>
      </w:r>
      <w:r w:rsidR="00CB6207">
        <w:rPr>
          <w:i/>
          <w:color w:val="000000"/>
        </w:rPr>
        <w:t>”</w:t>
      </w:r>
      <w:r w:rsidRPr="00C80EE9">
        <w:rPr>
          <w:rStyle w:val="FootnoteReference"/>
          <w:color w:val="000000"/>
        </w:rPr>
        <w:footnoteReference w:id="38"/>
      </w:r>
    </w:p>
    <w:p w14:paraId="1F0D3F33" w14:textId="45325A9C" w:rsidR="00F15348" w:rsidRPr="00C80EE9" w:rsidRDefault="00F15348" w:rsidP="000053CA">
      <w:pPr>
        <w:pStyle w:val="AAAAATEXXXX"/>
        <w:rPr>
          <w:vertAlign w:val="superscript"/>
        </w:rPr>
      </w:pPr>
      <w:r w:rsidRPr="00C80EE9">
        <w:t>Procesi i anëtarësimit mund të përfitojë shumë nga përfshirja e qeverisjes vendore. Nëse angazhohen drejtpërdrejt, administrata vendore dhe qytetarët shqiptarë mund të mësojnë më së miri, të përfitojnë nga mundësitë dhe të përballojnë sfidat që nënkupton integrimi në BE. Zbatimi i standardeve të integrimit në BE është një proces shumë i rëndësishëm dhe sfidues. Ndërsa procesi i anëtarësimit përparon, më shumë kërkesa do të shtrohen përpara drejtuesve dhe administratave të qeverisjes vendore për t</w:t>
      </w:r>
      <w:r w:rsidR="00C01F2C">
        <w:t>’</w:t>
      </w:r>
      <w:r w:rsidRPr="00C80EE9">
        <w:t>u siguruar që qytetarëve t</w:t>
      </w:r>
      <w:r w:rsidR="00C01F2C">
        <w:t>’</w:t>
      </w:r>
      <w:r w:rsidRPr="00C80EE9">
        <w:t xml:space="preserve">u ofrohen të njëjtat shërbime si </w:t>
      </w:r>
      <w:r w:rsidR="00A251E5" w:rsidRPr="00C80EE9">
        <w:t xml:space="preserve">qytetarëve të </w:t>
      </w:r>
      <w:r w:rsidRPr="00C80EE9">
        <w:t>tjerë të BE</w:t>
      </w:r>
      <w:r w:rsidR="00A251E5" w:rsidRPr="00C80EE9">
        <w:t>-së</w:t>
      </w:r>
      <w:r w:rsidRPr="00C80EE9">
        <w:t xml:space="preserve"> dhe që demokracia lokale të zbatohet në mënyrë efikase dhe gjithëpërfshirëse.</w:t>
      </w:r>
      <w:r w:rsidRPr="00C80EE9">
        <w:rPr>
          <w:vertAlign w:val="superscript"/>
        </w:rPr>
        <w:t xml:space="preserve">. </w:t>
      </w:r>
    </w:p>
    <w:p w14:paraId="3B7BB1A8" w14:textId="7D48019F" w:rsidR="00F15348" w:rsidRPr="00C80EE9" w:rsidRDefault="00F15348" w:rsidP="000053CA">
      <w:pPr>
        <w:pStyle w:val="AAAAATEXXXX"/>
      </w:pPr>
      <w:r w:rsidRPr="00C80EE9">
        <w:t>Strategjia Evropa 2020 thekson rolin e rëndësishëm të qeveri</w:t>
      </w:r>
      <w:r w:rsidR="00357E72" w:rsidRPr="00C80EE9">
        <w:t>sjes</w:t>
      </w:r>
      <w:r w:rsidRPr="00C80EE9">
        <w:t xml:space="preserve"> vendore, duke theksuar shprehimisht se: </w:t>
      </w:r>
      <w:r w:rsidR="00CB6207">
        <w:rPr>
          <w:i/>
        </w:rPr>
        <w:t>“</w:t>
      </w:r>
      <w:r w:rsidRPr="00C80EE9">
        <w:rPr>
          <w:i/>
        </w:rPr>
        <w:t xml:space="preserve">Të gjitha autoritetet kombëtare, rajonale dhe lokale duhet të zbatojnë partneritetin, duke i lidhur ngushtë parlamentet, partnerët socialë dhe përfaqësuesit e shoqërisë civile, duke kontribuar në përpunimin e programeve kombëtare të reformave dhe për zbatimin e tij. </w:t>
      </w:r>
      <w:r w:rsidRPr="00C80EE9">
        <w:rPr>
          <w:i/>
          <w:u w:val="single"/>
        </w:rPr>
        <w:t>Dialogu</w:t>
      </w:r>
      <w:r w:rsidRPr="00C80EE9">
        <w:rPr>
          <w:i/>
        </w:rPr>
        <w:t xml:space="preserve"> midis qeverisë qendrore, rajonale dhe vendore do t</w:t>
      </w:r>
      <w:r w:rsidR="00C01F2C">
        <w:rPr>
          <w:i/>
        </w:rPr>
        <w:t>’</w:t>
      </w:r>
      <w:r w:rsidRPr="00C80EE9">
        <w:rPr>
          <w:i/>
        </w:rPr>
        <w:t>i sjellë prioritetet e BE-së më afër njerëzve, duke forcuar ndjenjën e pronësisë së nevojshme për të përfshirë të gjithë në lëvizjen e Evropës drejt objektivave të 2020-ës</w:t>
      </w:r>
      <w:r w:rsidRPr="00C80EE9">
        <w:t>.</w:t>
      </w:r>
      <w:r w:rsidRPr="00C80EE9">
        <w:rPr>
          <w:rStyle w:val="FootnoteReference"/>
        </w:rPr>
        <w:footnoteReference w:id="39"/>
      </w:r>
      <w:r w:rsidRPr="00C80EE9">
        <w:t xml:space="preserve"> </w:t>
      </w:r>
    </w:p>
    <w:p w14:paraId="7F382538" w14:textId="4A49E541" w:rsidR="007B7352" w:rsidRPr="00C80EE9" w:rsidRDefault="00F15348" w:rsidP="000053CA">
      <w:pPr>
        <w:pStyle w:val="AAAAATEXXXX"/>
        <w:rPr>
          <w:vertAlign w:val="superscript"/>
        </w:rPr>
      </w:pPr>
      <w:r w:rsidRPr="00C80EE9">
        <w:t>Në këtë frymë, s</w:t>
      </w:r>
      <w:r w:rsidR="00A86B61" w:rsidRPr="00C80EE9">
        <w:t>trategjia synon rritjen e kapaciteteve t</w:t>
      </w:r>
      <w:r w:rsidR="00454D4E" w:rsidRPr="00C80EE9">
        <w:t>ë</w:t>
      </w:r>
      <w:r w:rsidR="00A86B61" w:rsidRPr="00C80EE9">
        <w:t xml:space="preserve"> nj</w:t>
      </w:r>
      <w:r w:rsidR="00454D4E" w:rsidRPr="00C80EE9">
        <w:t>ë</w:t>
      </w:r>
      <w:r w:rsidR="00A86B61" w:rsidRPr="00C80EE9">
        <w:t>sive t</w:t>
      </w:r>
      <w:r w:rsidR="00454D4E" w:rsidRPr="00C80EE9">
        <w:t>ë</w:t>
      </w:r>
      <w:r w:rsidR="00A86B61" w:rsidRPr="00C80EE9">
        <w:t xml:space="preserve"> vet</w:t>
      </w:r>
      <w:r w:rsidR="00454D4E" w:rsidRPr="00C80EE9">
        <w:t>ë</w:t>
      </w:r>
      <w:r w:rsidR="00A86B61" w:rsidRPr="00C80EE9">
        <w:t>qeverisjes vendore lidhur me detyrimet</w:t>
      </w:r>
      <w:bookmarkStart w:id="72" w:name="_Toc120191676"/>
      <w:r w:rsidR="00A86B61" w:rsidRPr="00C80EE9">
        <w:t xml:space="preserve"> </w:t>
      </w:r>
      <w:r w:rsidR="007B7352" w:rsidRPr="00C80EE9">
        <w:t>për të zbatuar me sukses detyrimet e anëtarësimit në BE</w:t>
      </w:r>
      <w:bookmarkEnd w:id="72"/>
      <w:r w:rsidR="00A86B61" w:rsidRPr="00C80EE9">
        <w:t xml:space="preserve">, si edhe </w:t>
      </w:r>
      <w:r w:rsidR="00A251E5" w:rsidRPr="00C80EE9">
        <w:t xml:space="preserve">për të </w:t>
      </w:r>
      <w:r w:rsidR="00A86B61" w:rsidRPr="00C80EE9">
        <w:t>përfituar nga mundësitë e financimit të BE-së. N</w:t>
      </w:r>
      <w:r w:rsidR="00454D4E" w:rsidRPr="00C80EE9">
        <w:t>ë</w:t>
      </w:r>
      <w:r w:rsidR="00A86B61" w:rsidRPr="00C80EE9">
        <w:t xml:space="preserve"> k</w:t>
      </w:r>
      <w:r w:rsidR="00454D4E" w:rsidRPr="00C80EE9">
        <w:t>ë</w:t>
      </w:r>
      <w:r w:rsidR="00A86B61" w:rsidRPr="00C80EE9">
        <w:t>t</w:t>
      </w:r>
      <w:r w:rsidR="00454D4E" w:rsidRPr="00C80EE9">
        <w:t>ë</w:t>
      </w:r>
      <w:r w:rsidR="00A86B61" w:rsidRPr="00C80EE9">
        <w:t xml:space="preserve"> frym</w:t>
      </w:r>
      <w:r w:rsidR="00454D4E" w:rsidRPr="00C80EE9">
        <w:t>ë</w:t>
      </w:r>
      <w:r w:rsidR="00A86B61" w:rsidRPr="00C80EE9">
        <w:t xml:space="preserve"> strategjia </w:t>
      </w:r>
      <w:r w:rsidR="00454D4E" w:rsidRPr="00C80EE9">
        <w:t>synon</w:t>
      </w:r>
      <w:r w:rsidR="00A86B61" w:rsidRPr="00C80EE9">
        <w:t>:</w:t>
      </w:r>
    </w:p>
    <w:p w14:paraId="1EC88A5D" w14:textId="77777777" w:rsidR="00357E72" w:rsidRPr="00C80EE9" w:rsidRDefault="00A86B61" w:rsidP="000053CA">
      <w:pPr>
        <w:pStyle w:val="AAAAATEXXXX"/>
      </w:pPr>
      <w:r w:rsidRPr="00C80EE9">
        <w:rPr>
          <w:i/>
          <w:iCs/>
        </w:rPr>
        <w:t>Forcimi</w:t>
      </w:r>
      <w:r w:rsidR="00454D4E" w:rsidRPr="00C80EE9">
        <w:rPr>
          <w:i/>
          <w:iCs/>
        </w:rPr>
        <w:t>n e</w:t>
      </w:r>
      <w:r w:rsidRPr="00C80EE9">
        <w:rPr>
          <w:i/>
          <w:iCs/>
        </w:rPr>
        <w:t xml:space="preserve"> rolit t</w:t>
      </w:r>
      <w:r w:rsidR="00454D4E" w:rsidRPr="00C80EE9">
        <w:rPr>
          <w:i/>
          <w:iCs/>
        </w:rPr>
        <w:t>ë</w:t>
      </w:r>
      <w:r w:rsidRPr="00C80EE9">
        <w:rPr>
          <w:i/>
          <w:iCs/>
        </w:rPr>
        <w:t xml:space="preserve"> qeverisjes vendore </w:t>
      </w:r>
      <w:r w:rsidR="00454D4E" w:rsidRPr="00C80EE9">
        <w:rPr>
          <w:i/>
          <w:iCs/>
        </w:rPr>
        <w:t>për të zbatuar detyrimet e anëtarësimit në BE</w:t>
      </w:r>
      <w:r w:rsidR="00454D4E" w:rsidRPr="00C80EE9">
        <w:t xml:space="preserve"> </w:t>
      </w:r>
    </w:p>
    <w:p w14:paraId="7593D919" w14:textId="0FECC9E1" w:rsidR="00454D4E" w:rsidRPr="00C80EE9" w:rsidRDefault="00357E72" w:rsidP="000053CA">
      <w:pPr>
        <w:pStyle w:val="AAAAATEXXXX"/>
      </w:pPr>
      <w:r w:rsidRPr="00C80EE9">
        <w:t xml:space="preserve">Forcimi i rolit të qeverisjes vendore në kontekstin e agjendës së Integrimit Evropian </w:t>
      </w:r>
      <w:r w:rsidR="00454D4E" w:rsidRPr="00C80EE9">
        <w:t>synohet të arrihet</w:t>
      </w:r>
      <w:r w:rsidR="00184481" w:rsidRPr="00C80EE9">
        <w:t xml:space="preserve"> nëpërmjet disa proceseve</w:t>
      </w:r>
      <w:r w:rsidR="008B313A" w:rsidRPr="00C80EE9">
        <w:t>:</w:t>
      </w:r>
    </w:p>
    <w:p w14:paraId="5FC8A77B" w14:textId="48F268AC" w:rsidR="00454D4E" w:rsidRPr="00C80EE9" w:rsidRDefault="00AA5DC1" w:rsidP="000053CA">
      <w:pPr>
        <w:pStyle w:val="AAAAATEXXXX"/>
      </w:pPr>
      <w:r w:rsidRPr="00C80EE9">
        <w:t xml:space="preserve">- </w:t>
      </w:r>
      <w:r w:rsidR="008B313A" w:rsidRPr="00C80EE9">
        <w:t>Duke s</w:t>
      </w:r>
      <w:r w:rsidR="007B7352" w:rsidRPr="00C80EE9">
        <w:t>igur</w:t>
      </w:r>
      <w:r w:rsidR="00454D4E" w:rsidRPr="00C80EE9">
        <w:t>uar</w:t>
      </w:r>
      <w:r w:rsidR="007B7352" w:rsidRPr="00C80EE9">
        <w:t xml:space="preserve"> angazhim të plotë të autoriteteve të qeverisjes vendore në procesin e negociatave</w:t>
      </w:r>
      <w:r w:rsidR="00454D4E" w:rsidRPr="00C80EE9">
        <w:t xml:space="preserve">. Qartësimi i </w:t>
      </w:r>
      <w:r w:rsidR="007B7352" w:rsidRPr="00C80EE9">
        <w:t>mekanizma</w:t>
      </w:r>
      <w:r w:rsidR="00454D4E" w:rsidRPr="00C80EE9">
        <w:t>ve të</w:t>
      </w:r>
      <w:r w:rsidR="007B7352" w:rsidRPr="00C80EE9">
        <w:t xml:space="preserve"> koordinimit ndërmjet nivelit të qeverisjes qendrore dhe vendore </w:t>
      </w:r>
      <w:r w:rsidR="00454D4E" w:rsidRPr="00C80EE9">
        <w:t>d</w:t>
      </w:r>
      <w:r w:rsidR="007B7352" w:rsidRPr="00C80EE9">
        <w:t>o të sigurojë pjesëmarrjen dhe kontributin e NJVV</w:t>
      </w:r>
      <w:r w:rsidR="008B313A" w:rsidRPr="00C80EE9">
        <w:t>-ve</w:t>
      </w:r>
      <w:r w:rsidR="007B7352" w:rsidRPr="00C80EE9">
        <w:t xml:space="preserve"> përpara marrjes së angazhimeve që rrjedhin nga 23 kapitujt e </w:t>
      </w:r>
      <w:r w:rsidR="00454D4E" w:rsidRPr="00C80EE9">
        <w:rPr>
          <w:i/>
          <w:iCs/>
        </w:rPr>
        <w:t>A</w:t>
      </w:r>
      <w:r w:rsidR="007B7352" w:rsidRPr="00C80EE9">
        <w:rPr>
          <w:i/>
          <w:iCs/>
        </w:rPr>
        <w:t>cquis</w:t>
      </w:r>
      <w:r w:rsidR="00AD12FD" w:rsidRPr="00C80EE9">
        <w:rPr>
          <w:i/>
          <w:iCs/>
        </w:rPr>
        <w:t xml:space="preserve"> </w:t>
      </w:r>
      <w:r w:rsidR="00AD12FD" w:rsidRPr="00C80EE9">
        <w:rPr>
          <w:i/>
        </w:rPr>
        <w:t>Communautaire</w:t>
      </w:r>
      <w:r w:rsidR="008B313A" w:rsidRPr="00C80EE9">
        <w:t>,</w:t>
      </w:r>
      <w:r w:rsidR="007B7352" w:rsidRPr="00C80EE9">
        <w:rPr>
          <w:i/>
          <w:iCs/>
        </w:rPr>
        <w:t xml:space="preserve"> </w:t>
      </w:r>
      <w:r w:rsidR="007B7352" w:rsidRPr="00C80EE9">
        <w:t xml:space="preserve">ku </w:t>
      </w:r>
      <w:r w:rsidR="00454D4E" w:rsidRPr="00C80EE9">
        <w:t xml:space="preserve">qeverisja </w:t>
      </w:r>
      <w:r w:rsidR="007B7352" w:rsidRPr="00C80EE9">
        <w:t>vendor</w:t>
      </w:r>
      <w:r w:rsidR="00454D4E" w:rsidRPr="00C80EE9">
        <w:t>e</w:t>
      </w:r>
      <w:r w:rsidR="007B7352" w:rsidRPr="00C80EE9">
        <w:t xml:space="preserve"> është </w:t>
      </w:r>
      <w:r w:rsidR="00454D4E" w:rsidRPr="00C80EE9">
        <w:t>e</w:t>
      </w:r>
      <w:r w:rsidR="007B7352" w:rsidRPr="00C80EE9">
        <w:t xml:space="preserve"> përfshirë në zbatimin e legjislacionit.</w:t>
      </w:r>
      <w:r w:rsidR="00454D4E" w:rsidRPr="00C80EE9">
        <w:t xml:space="preserve"> </w:t>
      </w:r>
    </w:p>
    <w:p w14:paraId="41F6FB13" w14:textId="4370A10D" w:rsidR="00454D4E" w:rsidRPr="00C80EE9" w:rsidRDefault="00AA5DC1" w:rsidP="000053CA">
      <w:pPr>
        <w:pStyle w:val="AAAAATEXXXX"/>
      </w:pPr>
      <w:r w:rsidRPr="00C80EE9">
        <w:t xml:space="preserve">- </w:t>
      </w:r>
      <w:r w:rsidR="00BA7D4B" w:rsidRPr="00C80EE9">
        <w:t>Duke f</w:t>
      </w:r>
      <w:r w:rsidR="00454D4E" w:rsidRPr="00C80EE9">
        <w:t xml:space="preserve">orcuar rolin e të gjithë administratës vendore, përtej </w:t>
      </w:r>
      <w:r w:rsidR="00BF1069" w:rsidRPr="00C80EE9">
        <w:t xml:space="preserve">njësive </w:t>
      </w:r>
      <w:r w:rsidR="00454D4E" w:rsidRPr="00C80EE9">
        <w:t xml:space="preserve">të BE-së. Së pari, forcimi i rolit të qeverisjes vendore fillon te njësitë e Integrimit Evropian për të koordinuar dhe marrë pjesë në proceset e zhvillimit të politikave vendore. Njësitë jo vetëm që duhet të përpunojnë informacionin dhe të koordinojnë proceset e brendshme, por duhet të rrisin kontributin e tyre në proceset e zhvillimit të politikave </w:t>
      </w:r>
      <w:r w:rsidR="00E53A9F" w:rsidRPr="00C80EE9">
        <w:t>vendore</w:t>
      </w:r>
      <w:r w:rsidR="00454D4E" w:rsidRPr="00C80EE9">
        <w:t xml:space="preserve"> për të siguruar që kërkesat e integrimit në Bashkimin Evropian të merren parasysh nga administrata gjatë gjithë proceseve të tyre administrative. Së dyti, strategjia synon shtrirjen e proceseve të integrimit në BE përtej këtyre njësive, duke siguruar përfshirjen dhe kontributin e duhur të gjithë administratës vendore.</w:t>
      </w:r>
      <w:r w:rsidR="00454D4E" w:rsidRPr="00C80EE9">
        <w:rPr>
          <w:rFonts w:eastAsia="Arial Unicode MS"/>
        </w:rPr>
        <w:t xml:space="preserve"> </w:t>
      </w:r>
      <w:r w:rsidR="00454D4E" w:rsidRPr="00C80EE9">
        <w:t xml:space="preserve">Rritja e vetëdijes dhe </w:t>
      </w:r>
      <w:r w:rsidR="00D55E99" w:rsidRPr="00C80EE9">
        <w:t xml:space="preserve">e </w:t>
      </w:r>
      <w:r w:rsidR="00454D4E" w:rsidRPr="00C80EE9">
        <w:t xml:space="preserve">të kuptuarit </w:t>
      </w:r>
      <w:r w:rsidR="00D55E99" w:rsidRPr="00C80EE9">
        <w:t xml:space="preserve">të </w:t>
      </w:r>
      <w:r w:rsidR="00454D4E" w:rsidRPr="00C80EE9">
        <w:t>të gjitha departamenteve teknike në NJVV rreth çështjeve që kanë të bëjnë me BE-në dhe që kanë rëndësi për të gjithë administratën bashkiake</w:t>
      </w:r>
      <w:r w:rsidR="00C32E19" w:rsidRPr="00C80EE9">
        <w:t>; r</w:t>
      </w:r>
      <w:r w:rsidR="00454D4E" w:rsidRPr="00C80EE9">
        <w:t>ishikimi i rregulloreve të brendshme për të përfshirë proceset e integrimit si pjesë e punës së bashkive</w:t>
      </w:r>
      <w:r w:rsidR="00C32E19" w:rsidRPr="00C80EE9">
        <w:t>;</w:t>
      </w:r>
      <w:r w:rsidR="00454D4E" w:rsidRPr="00C80EE9">
        <w:t xml:space="preserve"> </w:t>
      </w:r>
      <w:r w:rsidR="00C32E19" w:rsidRPr="00C80EE9">
        <w:t>z</w:t>
      </w:r>
      <w:r w:rsidR="00454D4E" w:rsidRPr="00C80EE9">
        <w:t xml:space="preserve">hvillimi i mëtejshëm i kurrikulave të ASPA-s lidhur me Integrimin në BE dhe </w:t>
      </w:r>
      <w:r w:rsidR="00C44537" w:rsidRPr="00C80EE9">
        <w:t xml:space="preserve">qeverisjen vendore </w:t>
      </w:r>
      <w:r w:rsidR="00454D4E" w:rsidRPr="00C80EE9">
        <w:t>dhe ofrimi i trajnimeve si për të zgjedhurit</w:t>
      </w:r>
      <w:r w:rsidR="00716538" w:rsidRPr="00C80EE9">
        <w:t>,</w:t>
      </w:r>
      <w:r w:rsidR="00454D4E" w:rsidRPr="00C80EE9">
        <w:t xml:space="preserve"> ashtu edhe për administratën vendore e rajonale janë të rëndësishme në plotësimin e këtij objektivi specifik. Gjithashtu, në këtë frymë, strategjia parashikon organizimin e seminareve të dedikuara me kryetarët e bashkive dhe këshillat bashkiakë</w:t>
      </w:r>
      <w:r w:rsidR="007F08DF" w:rsidRPr="00C80EE9">
        <w:t>,</w:t>
      </w:r>
      <w:r w:rsidR="00454D4E" w:rsidRPr="00C80EE9">
        <w:t xml:space="preserve"> duke u fokusuar më shumë</w:t>
      </w:r>
      <w:r w:rsidR="00454D4E" w:rsidRPr="00C80EE9">
        <w:rPr>
          <w:i/>
        </w:rPr>
        <w:t xml:space="preserve"> </w:t>
      </w:r>
      <w:r w:rsidR="00454D4E" w:rsidRPr="00C80EE9">
        <w:t>në rolin e qeverisjes vendore në zbatimin e A</w:t>
      </w:r>
      <w:r w:rsidR="00454D4E" w:rsidRPr="00C80EE9">
        <w:rPr>
          <w:i/>
        </w:rPr>
        <w:t>cquis</w:t>
      </w:r>
      <w:r w:rsidR="00AD12FD" w:rsidRPr="00C80EE9">
        <w:rPr>
          <w:i/>
        </w:rPr>
        <w:t xml:space="preserve"> Communautaire</w:t>
      </w:r>
      <w:r w:rsidR="00454D4E" w:rsidRPr="00C80EE9">
        <w:t xml:space="preserve"> dhe dhënien në forma të thjeshtëzuara e lehtësuese të </w:t>
      </w:r>
      <w:r w:rsidR="009471B5" w:rsidRPr="00C80EE9">
        <w:t>informacionet</w:t>
      </w:r>
      <w:r w:rsidR="00454D4E" w:rsidRPr="00C80EE9">
        <w:t xml:space="preserve"> mbi procesin e negociatave dhe tema të tjera të ngjashme tek administrata e qeverisjes vendore.</w:t>
      </w:r>
    </w:p>
    <w:p w14:paraId="0CB55FCE" w14:textId="4B9BC933" w:rsidR="00454D4E" w:rsidRPr="00C80EE9" w:rsidRDefault="00AA5DC1" w:rsidP="000053CA">
      <w:pPr>
        <w:pStyle w:val="AAAAATEXXXX"/>
      </w:pPr>
      <w:r w:rsidRPr="00C80EE9">
        <w:t xml:space="preserve">- </w:t>
      </w:r>
      <w:r w:rsidR="007B7352" w:rsidRPr="00C80EE9">
        <w:t>Përfshirja e procesit të integrimit në BE në procesin e përgjithshëm të politikëbërjes së qeverisjes vendore</w:t>
      </w:r>
      <w:r w:rsidR="00454D4E" w:rsidRPr="00C80EE9">
        <w:t xml:space="preserve"> siguron angazhimin e plotë të të gjithë strukturës së administratës vendore në proces</w:t>
      </w:r>
      <w:r w:rsidR="007B7352" w:rsidRPr="00C80EE9">
        <w:t xml:space="preserve">. Për të siguruar përfshirjen e duhur dhe rolin udhëheqës të nivelit të lartë </w:t>
      </w:r>
      <w:r w:rsidR="00557AD7" w:rsidRPr="00C80EE9">
        <w:t>menaxheria</w:t>
      </w:r>
      <w:r w:rsidR="00E16709" w:rsidRPr="00C80EE9">
        <w:t>l</w:t>
      </w:r>
      <w:r w:rsidR="00557AD7" w:rsidRPr="00C80EE9">
        <w:t>,</w:t>
      </w:r>
      <w:r w:rsidR="007B7352" w:rsidRPr="00C80EE9">
        <w:t xml:space="preserve"> është e rëndësishme që proceset dhe detyrimet që rrjedhin nga anëtarësimi</w:t>
      </w:r>
      <w:r w:rsidR="000F4606" w:rsidRPr="00C80EE9">
        <w:t xml:space="preserve"> në </w:t>
      </w:r>
      <w:r w:rsidR="00454D4E" w:rsidRPr="00C80EE9">
        <w:t>Bashkimin Evropian</w:t>
      </w:r>
      <w:r w:rsidR="007B7352" w:rsidRPr="00C80EE9">
        <w:t xml:space="preserve"> të fute</w:t>
      </w:r>
      <w:r w:rsidR="00454D4E" w:rsidRPr="00C80EE9">
        <w:t>n</w:t>
      </w:r>
      <w:r w:rsidR="007B7352" w:rsidRPr="00C80EE9">
        <w:t xml:space="preserve"> në sistemin </w:t>
      </w:r>
      <w:r w:rsidR="00454D4E" w:rsidRPr="00C80EE9">
        <w:t>vendimmarrës</w:t>
      </w:r>
      <w:r w:rsidR="007B7352" w:rsidRPr="00C80EE9">
        <w:t xml:space="preserve"> të Këshillit Bashkiak, si dhe të bëhen pjesë e punës së Grupit për Menaxhimit Strategjik në nivel bashkie. Miratimi i mekanizmave të llogaridhënies siguron monitorimin sistematik nga </w:t>
      </w:r>
      <w:r w:rsidR="008A392B" w:rsidRPr="00C80EE9">
        <w:t xml:space="preserve">këshillat rajonalë dhe bashkiakë </w:t>
      </w:r>
      <w:r w:rsidR="007B7352" w:rsidRPr="00C80EE9">
        <w:t>të zbatimit të kërkesave që shtron përpara NJVV</w:t>
      </w:r>
      <w:r w:rsidR="00E554A6" w:rsidRPr="00C80EE9">
        <w:t>-ve</w:t>
      </w:r>
      <w:r w:rsidR="007B7352" w:rsidRPr="00C80EE9">
        <w:t xml:space="preserve"> procesi i asoci</w:t>
      </w:r>
      <w:r w:rsidR="00D63DED" w:rsidRPr="00C80EE9">
        <w:t>i</w:t>
      </w:r>
      <w:r w:rsidR="007B7352" w:rsidRPr="00C80EE9">
        <w:t xml:space="preserve">mit në BE. </w:t>
      </w:r>
    </w:p>
    <w:p w14:paraId="5DFECD91" w14:textId="4B6F0FA2" w:rsidR="00357E72" w:rsidRPr="00C80EE9" w:rsidRDefault="007B7352" w:rsidP="000053CA">
      <w:pPr>
        <w:pStyle w:val="AAAAATEXXXX"/>
        <w:rPr>
          <w:iCs/>
        </w:rPr>
      </w:pPr>
      <w:bookmarkStart w:id="73" w:name="_Toc120191677"/>
      <w:r w:rsidRPr="00C80EE9">
        <w:rPr>
          <w:i/>
        </w:rPr>
        <w:t>Forcimi i kapaciteteve të NJVV-ve për të përfituar nga mundësitë e financimit të BE-s</w:t>
      </w:r>
      <w:bookmarkEnd w:id="73"/>
      <w:r w:rsidR="00184481" w:rsidRPr="00C80EE9">
        <w:rPr>
          <w:i/>
        </w:rPr>
        <w:t>ë</w:t>
      </w:r>
      <w:r w:rsidR="00357E72" w:rsidRPr="00C80EE9">
        <w:rPr>
          <w:iCs/>
        </w:rPr>
        <w:t>.</w:t>
      </w:r>
    </w:p>
    <w:p w14:paraId="4730A2EC" w14:textId="26BC8D9A" w:rsidR="00454D4E" w:rsidRPr="00C80EE9" w:rsidRDefault="00357E72" w:rsidP="000053CA">
      <w:pPr>
        <w:pStyle w:val="AAAAATEXXXX"/>
        <w:rPr>
          <w:iCs/>
        </w:rPr>
      </w:pPr>
      <w:r w:rsidRPr="00C80EE9">
        <w:rPr>
          <w:iCs/>
        </w:rPr>
        <w:t xml:space="preserve">Ky aktivitet përfshin masat </w:t>
      </w:r>
      <w:r w:rsidR="00184481" w:rsidRPr="00C80EE9">
        <w:rPr>
          <w:iCs/>
        </w:rPr>
        <w:t xml:space="preserve">e </w:t>
      </w:r>
      <w:r w:rsidRPr="00C80EE9">
        <w:rPr>
          <w:iCs/>
        </w:rPr>
        <w:t>mëposht</w:t>
      </w:r>
      <w:r w:rsidR="00184481" w:rsidRPr="00C80EE9">
        <w:rPr>
          <w:iCs/>
        </w:rPr>
        <w:t>me</w:t>
      </w:r>
      <w:r w:rsidRPr="00C80EE9">
        <w:rPr>
          <w:iCs/>
        </w:rPr>
        <w:t>:</w:t>
      </w:r>
    </w:p>
    <w:p w14:paraId="3BBB721E" w14:textId="2DB7AF42" w:rsidR="00454D4E" w:rsidRPr="00C80EE9" w:rsidRDefault="00AA5DC1" w:rsidP="000053CA">
      <w:pPr>
        <w:pStyle w:val="AAAAATEXXXX"/>
        <w:rPr>
          <w:iCs/>
        </w:rPr>
      </w:pPr>
      <w:r w:rsidRPr="00C80EE9">
        <w:rPr>
          <w:iCs/>
        </w:rPr>
        <w:t xml:space="preserve">- </w:t>
      </w:r>
      <w:r w:rsidR="00454D4E" w:rsidRPr="00C80EE9">
        <w:rPr>
          <w:iCs/>
        </w:rPr>
        <w:t>O</w:t>
      </w:r>
      <w:r w:rsidR="007B7352" w:rsidRPr="00C80EE9">
        <w:rPr>
          <w:iCs/>
        </w:rPr>
        <w:t>frim</w:t>
      </w:r>
      <w:r w:rsidR="00454D4E" w:rsidRPr="00C80EE9">
        <w:rPr>
          <w:iCs/>
        </w:rPr>
        <w:t xml:space="preserve"> të</w:t>
      </w:r>
      <w:r w:rsidR="007B7352" w:rsidRPr="00C80EE9">
        <w:rPr>
          <w:iCs/>
        </w:rPr>
        <w:t xml:space="preserve"> trajnimeve të vazhdueshme për NJVV</w:t>
      </w:r>
      <w:r w:rsidR="00D22C76" w:rsidRPr="00C80EE9">
        <w:rPr>
          <w:iCs/>
        </w:rPr>
        <w:t>-të</w:t>
      </w:r>
      <w:r w:rsidR="007B7352" w:rsidRPr="00C80EE9">
        <w:rPr>
          <w:iCs/>
        </w:rPr>
        <w:t xml:space="preserve"> për aplikim dhe zbatim të suksesshëm të projekteve të financuara nga BE-ja</w:t>
      </w:r>
      <w:r w:rsidR="00454D4E" w:rsidRPr="00C80EE9">
        <w:rPr>
          <w:iCs/>
        </w:rPr>
        <w:t>, nëpërmjet ose krahas</w:t>
      </w:r>
      <w:r w:rsidR="007B7352" w:rsidRPr="00C80EE9">
        <w:rPr>
          <w:iCs/>
        </w:rPr>
        <w:t xml:space="preserve"> ASPA</w:t>
      </w:r>
      <w:r w:rsidR="009471B5" w:rsidRPr="00C80EE9">
        <w:rPr>
          <w:iCs/>
        </w:rPr>
        <w:t>-</w:t>
      </w:r>
      <w:r w:rsidR="00AD6A8E" w:rsidRPr="00C80EE9">
        <w:rPr>
          <w:iCs/>
        </w:rPr>
        <w:t>s</w:t>
      </w:r>
      <w:r w:rsidR="00454D4E" w:rsidRPr="00C80EE9">
        <w:rPr>
          <w:iCs/>
        </w:rPr>
        <w:t xml:space="preserve">. Administrata në përgjithësi dhe njësitë e Integrimit Evropian në veçanti kanë nevojë të vazhdueshme për trajnime </w:t>
      </w:r>
      <w:r w:rsidR="007B7352" w:rsidRPr="00C80EE9">
        <w:rPr>
          <w:iCs/>
        </w:rPr>
        <w:t>për të zgjeruar njohuritë mbi fondet e BE-s</w:t>
      </w:r>
      <w:r w:rsidR="00454D4E" w:rsidRPr="00C80EE9">
        <w:rPr>
          <w:iCs/>
        </w:rPr>
        <w:t>ë</w:t>
      </w:r>
      <w:r w:rsidR="007B7352" w:rsidRPr="00C80EE9">
        <w:rPr>
          <w:iCs/>
        </w:rPr>
        <w:t xml:space="preserve"> dhe përgatitjen e aplikimeve </w:t>
      </w:r>
      <w:r w:rsidR="00454D4E" w:rsidRPr="00C80EE9">
        <w:rPr>
          <w:iCs/>
        </w:rPr>
        <w:t>lidhur me to.</w:t>
      </w:r>
    </w:p>
    <w:p w14:paraId="3C41528A" w14:textId="7ACB51DD" w:rsidR="007B7352" w:rsidRPr="00C80EE9" w:rsidRDefault="00AA5DC1" w:rsidP="000053CA">
      <w:pPr>
        <w:pStyle w:val="AAAAATEXXXX"/>
        <w:rPr>
          <w:iCs/>
        </w:rPr>
      </w:pPr>
      <w:r w:rsidRPr="00C80EE9">
        <w:rPr>
          <w:iCs/>
        </w:rPr>
        <w:t xml:space="preserve">- </w:t>
      </w:r>
      <w:r w:rsidR="00454D4E" w:rsidRPr="00C80EE9">
        <w:rPr>
          <w:iCs/>
        </w:rPr>
        <w:t>Z</w:t>
      </w:r>
      <w:r w:rsidR="007B7352" w:rsidRPr="00C80EE9">
        <w:rPr>
          <w:iCs/>
        </w:rPr>
        <w:t>hvillim</w:t>
      </w:r>
      <w:r w:rsidR="00454D4E" w:rsidRPr="00C80EE9">
        <w:rPr>
          <w:iCs/>
        </w:rPr>
        <w:t xml:space="preserve"> të</w:t>
      </w:r>
      <w:r w:rsidR="007B7352" w:rsidRPr="00C80EE9">
        <w:rPr>
          <w:iCs/>
        </w:rPr>
        <w:t xml:space="preserve"> udhëzimeve ndihmuese për administratën </w:t>
      </w:r>
      <w:r w:rsidR="00454D4E" w:rsidRPr="00C80EE9">
        <w:rPr>
          <w:iCs/>
        </w:rPr>
        <w:t>vendore</w:t>
      </w:r>
      <w:r w:rsidR="009B6CA9" w:rsidRPr="00C80EE9">
        <w:rPr>
          <w:iCs/>
        </w:rPr>
        <w:t xml:space="preserve">, për </w:t>
      </w:r>
      <w:r w:rsidR="007B7352" w:rsidRPr="00C80EE9">
        <w:rPr>
          <w:iCs/>
        </w:rPr>
        <w:t>të kupt</w:t>
      </w:r>
      <w:r w:rsidR="009B6CA9" w:rsidRPr="00C80EE9">
        <w:rPr>
          <w:iCs/>
        </w:rPr>
        <w:t>uar</w:t>
      </w:r>
      <w:r w:rsidR="007B7352" w:rsidRPr="00C80EE9">
        <w:rPr>
          <w:iCs/>
        </w:rPr>
        <w:t xml:space="preserve"> dhe zbat</w:t>
      </w:r>
      <w:r w:rsidR="009B6CA9" w:rsidRPr="00C80EE9">
        <w:rPr>
          <w:iCs/>
        </w:rPr>
        <w:t>uar</w:t>
      </w:r>
      <w:r w:rsidR="007B7352" w:rsidRPr="00C80EE9">
        <w:rPr>
          <w:iCs/>
        </w:rPr>
        <w:t xml:space="preserve"> kërkesat që lidhen me rregullat e zbatimit të projekteve të financuara nga BE</w:t>
      </w:r>
      <w:r w:rsidR="009B6CA9" w:rsidRPr="00C80EE9">
        <w:rPr>
          <w:iCs/>
        </w:rPr>
        <w:t>-ja</w:t>
      </w:r>
      <w:r w:rsidR="007B7352" w:rsidRPr="00C80EE9">
        <w:rPr>
          <w:iCs/>
        </w:rPr>
        <w:t>, e shoqëruar me asistencën e vazhdueshme për të siguruar zbatim të suksesshëm të projekteve</w:t>
      </w:r>
      <w:r w:rsidR="00454D4E" w:rsidRPr="00C80EE9">
        <w:rPr>
          <w:iCs/>
        </w:rPr>
        <w:t>. Në këtë kuadër, strategjia synon k</w:t>
      </w:r>
      <w:r w:rsidR="007B7352" w:rsidRPr="00C80EE9">
        <w:rPr>
          <w:iCs/>
        </w:rPr>
        <w:t>rijimi</w:t>
      </w:r>
      <w:r w:rsidR="00454D4E" w:rsidRPr="00C80EE9">
        <w:rPr>
          <w:iCs/>
        </w:rPr>
        <w:t>n e</w:t>
      </w:r>
      <w:r w:rsidR="007B7352" w:rsidRPr="00C80EE9">
        <w:rPr>
          <w:iCs/>
        </w:rPr>
        <w:t xml:space="preserve"> një sistemi monitorimi dhe raportimi për projektet e zbatuara nga NJVV. EAFMIS </w:t>
      </w:r>
      <w:r w:rsidR="00454D4E" w:rsidRPr="00C80EE9">
        <w:rPr>
          <w:iCs/>
        </w:rPr>
        <w:t>mund</w:t>
      </w:r>
      <w:r w:rsidR="007B7352" w:rsidRPr="00C80EE9">
        <w:rPr>
          <w:iCs/>
        </w:rPr>
        <w:t xml:space="preserve"> të përfshijë raportimin nga NJVV</w:t>
      </w:r>
      <w:r w:rsidR="003E084A" w:rsidRPr="00C80EE9">
        <w:rPr>
          <w:iCs/>
        </w:rPr>
        <w:t>-të</w:t>
      </w:r>
      <w:r w:rsidR="007B7352" w:rsidRPr="00C80EE9">
        <w:rPr>
          <w:iCs/>
        </w:rPr>
        <w:t xml:space="preserve"> mbi projektet e financuara nga BE-</w:t>
      </w:r>
      <w:r w:rsidR="003E084A" w:rsidRPr="00C80EE9">
        <w:rPr>
          <w:iCs/>
        </w:rPr>
        <w:t xml:space="preserve">ja </w:t>
      </w:r>
      <w:r w:rsidR="007B7352" w:rsidRPr="00C80EE9">
        <w:rPr>
          <w:iCs/>
        </w:rPr>
        <w:t xml:space="preserve">dhe donatorët e tjerë. </w:t>
      </w:r>
      <w:r w:rsidR="00454D4E" w:rsidRPr="00C80EE9">
        <w:rPr>
          <w:iCs/>
        </w:rPr>
        <w:t>Gjithashtu p</w:t>
      </w:r>
      <w:r w:rsidR="007B7352" w:rsidRPr="00C80EE9">
        <w:rPr>
          <w:iCs/>
        </w:rPr>
        <w:t>ërmirësimi i procedurave lidhur me zbatimin e projekteve të financuara nga BE-ja dhe donatorët</w:t>
      </w:r>
      <w:r w:rsidR="00454D4E" w:rsidRPr="00C80EE9">
        <w:rPr>
          <w:iCs/>
        </w:rPr>
        <w:t xml:space="preserve"> </w:t>
      </w:r>
      <w:r w:rsidR="007B7352" w:rsidRPr="00C80EE9">
        <w:rPr>
          <w:iCs/>
        </w:rPr>
        <w:t xml:space="preserve">duhet të rishikohen për të shkurtuar më tej kohën dhe për të lehtësuar procesin e kontraktimit ndërmjet entitetit publik dhe autoritetit kontraktues. </w:t>
      </w:r>
    </w:p>
    <w:p w14:paraId="6D976525" w14:textId="6488BD8B" w:rsidR="00372B99" w:rsidRPr="00FA6F02" w:rsidRDefault="006F4780" w:rsidP="000053CA">
      <w:pPr>
        <w:pStyle w:val="AAAAATEXXXX"/>
        <w:rPr>
          <w:i/>
        </w:rPr>
      </w:pPr>
      <w:bookmarkStart w:id="74" w:name="_Toc131157182"/>
      <w:r w:rsidRPr="00FA6F02">
        <w:rPr>
          <w:i/>
        </w:rPr>
        <w:t>Qëllimi politik</w:t>
      </w:r>
      <w:r w:rsidR="0026511E" w:rsidRPr="00FA6F02">
        <w:rPr>
          <w:i/>
        </w:rPr>
        <w:t xml:space="preserve"> 6</w:t>
      </w:r>
      <w:r w:rsidR="00FA6F02" w:rsidRPr="00FA6F02">
        <w:rPr>
          <w:i/>
        </w:rPr>
        <w:t>:</w:t>
      </w:r>
      <w:r w:rsidR="00796C50" w:rsidRPr="00FA6F02">
        <w:rPr>
          <w:i/>
        </w:rPr>
        <w:t xml:space="preserve"> </w:t>
      </w:r>
      <w:r w:rsidR="00FA6F02" w:rsidRPr="00FA6F02">
        <w:rPr>
          <w:i/>
        </w:rPr>
        <w:t>z</w:t>
      </w:r>
      <w:r w:rsidR="00441C98" w:rsidRPr="00FA6F02">
        <w:rPr>
          <w:i/>
        </w:rPr>
        <w:t>hvillimi dhe forcimi i kapaciteteve</w:t>
      </w:r>
      <w:r w:rsidR="000F4606" w:rsidRPr="00FA6F02">
        <w:rPr>
          <w:i/>
        </w:rPr>
        <w:t xml:space="preserve"> të </w:t>
      </w:r>
      <w:r w:rsidR="00441C98" w:rsidRPr="00FA6F02">
        <w:rPr>
          <w:i/>
        </w:rPr>
        <w:t xml:space="preserve">nevojshme vendore dhe qendrore dhe </w:t>
      </w:r>
      <w:r w:rsidR="006212FC" w:rsidRPr="00FA6F02">
        <w:rPr>
          <w:i/>
        </w:rPr>
        <w:t xml:space="preserve">i </w:t>
      </w:r>
      <w:r w:rsidR="00441C98" w:rsidRPr="00FA6F02">
        <w:rPr>
          <w:i/>
        </w:rPr>
        <w:t>një koordinimi e qeverisje</w:t>
      </w:r>
      <w:r w:rsidR="006212FC" w:rsidRPr="00FA6F02">
        <w:rPr>
          <w:i/>
        </w:rPr>
        <w:t>je</w:t>
      </w:r>
      <w:r w:rsidR="00441C98" w:rsidRPr="00FA6F02">
        <w:rPr>
          <w:i/>
        </w:rPr>
        <w:t xml:space="preserve"> funksionale gjithëpërfshirëse të aktorëve të decentralizimit</w:t>
      </w:r>
      <w:bookmarkEnd w:id="74"/>
    </w:p>
    <w:p w14:paraId="11C1963F" w14:textId="61E04F81" w:rsidR="004D7686" w:rsidRPr="00C80EE9" w:rsidRDefault="002F428B" w:rsidP="000053CA">
      <w:pPr>
        <w:pStyle w:val="AAAAATEXXXX"/>
      </w:pPr>
      <w:r w:rsidRPr="00C80EE9">
        <w:t>Burime</w:t>
      </w:r>
      <w:r w:rsidR="00E3410E" w:rsidRPr="00C80EE9">
        <w:t>t</w:t>
      </w:r>
      <w:r w:rsidRPr="00C80EE9">
        <w:t xml:space="preserve"> njerëzore</w:t>
      </w:r>
      <w:r w:rsidR="004D7686" w:rsidRPr="00C80EE9">
        <w:t>, si të qeverisjes vendore</w:t>
      </w:r>
      <w:r w:rsidR="00E3410E" w:rsidRPr="00C80EE9">
        <w:t>,</w:t>
      </w:r>
      <w:r w:rsidR="004D7686" w:rsidRPr="00C80EE9">
        <w:t xml:space="preserve"> dhe ato të qeverisë qendrore</w:t>
      </w:r>
      <w:r w:rsidR="00E3410E" w:rsidRPr="00C80EE9">
        <w:t>,</w:t>
      </w:r>
      <w:r w:rsidR="004D7686" w:rsidRPr="00C80EE9">
        <w:t xml:space="preserve"> përgjegjës për </w:t>
      </w:r>
      <w:r w:rsidR="00E3410E" w:rsidRPr="00C80EE9">
        <w:t xml:space="preserve">përparimin </w:t>
      </w:r>
      <w:r w:rsidR="004D7686" w:rsidRPr="00C80EE9">
        <w:t xml:space="preserve">e agjendës </w:t>
      </w:r>
      <w:r w:rsidRPr="00C80EE9">
        <w:t xml:space="preserve">së decentralizimit, janë themeli </w:t>
      </w:r>
      <w:r w:rsidR="004D7686" w:rsidRPr="00C80EE9">
        <w:t>i një qeverisje</w:t>
      </w:r>
      <w:r w:rsidR="00E3410E" w:rsidRPr="00C80EE9">
        <w:t>je</w:t>
      </w:r>
      <w:r w:rsidR="004D7686" w:rsidRPr="00C80EE9">
        <w:t xml:space="preserve"> </w:t>
      </w:r>
      <w:r w:rsidR="00F865EB" w:rsidRPr="00C80EE9">
        <w:t xml:space="preserve">funksionale dhe demokratike. </w:t>
      </w:r>
      <w:r w:rsidR="00156F82" w:rsidRPr="00C80EE9">
        <w:t>Këta a</w:t>
      </w:r>
      <w:r w:rsidR="00F865EB" w:rsidRPr="00C80EE9">
        <w:t xml:space="preserve">ktorë </w:t>
      </w:r>
      <w:r w:rsidR="004D7686" w:rsidRPr="00C80EE9">
        <w:t>përfshi</w:t>
      </w:r>
      <w:r w:rsidR="00F865EB" w:rsidRPr="00C80EE9">
        <w:t>jnë</w:t>
      </w:r>
      <w:r w:rsidR="004D7686" w:rsidRPr="00C80EE9">
        <w:t xml:space="preserve"> administratën publike </w:t>
      </w:r>
      <w:r w:rsidR="00E3410E" w:rsidRPr="00C80EE9">
        <w:t>vendore</w:t>
      </w:r>
      <w:r w:rsidR="004D7686" w:rsidRPr="00C80EE9">
        <w:t xml:space="preserve">, të zgjedhurit (anëtarët e këshillit bashkiak dhe të këshillit të qarkut) </w:t>
      </w:r>
      <w:r w:rsidR="00E3410E" w:rsidRPr="00C80EE9">
        <w:t>Ministrinë</w:t>
      </w:r>
      <w:r w:rsidR="00F31154" w:rsidRPr="00C80EE9">
        <w:t xml:space="preserve"> </w:t>
      </w:r>
      <w:r w:rsidR="004D7686" w:rsidRPr="00C80EE9">
        <w:t>e Brendshme</w:t>
      </w:r>
      <w:r w:rsidR="00BF58F9">
        <w:t>/</w:t>
      </w:r>
      <w:r w:rsidR="00E3410E" w:rsidRPr="00C80EE9">
        <w:t xml:space="preserve">Drejtorinë </w:t>
      </w:r>
      <w:r w:rsidR="004D7686" w:rsidRPr="00C80EE9">
        <w:t xml:space="preserve">për Çështjet Vendore, </w:t>
      </w:r>
      <w:r w:rsidR="00C61A50" w:rsidRPr="00C80EE9">
        <w:t>AMVV</w:t>
      </w:r>
      <w:r w:rsidR="004D7686" w:rsidRPr="00C80EE9">
        <w:t xml:space="preserve">, </w:t>
      </w:r>
      <w:r w:rsidR="00C61A50" w:rsidRPr="00C80EE9">
        <w:t>KK</w:t>
      </w:r>
      <w:r w:rsidR="004D7686" w:rsidRPr="00C80EE9">
        <w:t>, Grupi</w:t>
      </w:r>
      <w:r w:rsidR="00EF7234" w:rsidRPr="00C80EE9">
        <w:t>n</w:t>
      </w:r>
      <w:r w:rsidR="004D7686" w:rsidRPr="00C80EE9">
        <w:t xml:space="preserve"> Tematik </w:t>
      </w:r>
      <w:r w:rsidR="00EF7234" w:rsidRPr="00C80EE9">
        <w:t xml:space="preserve">të </w:t>
      </w:r>
      <w:r w:rsidR="004D7686" w:rsidRPr="00C80EE9">
        <w:t>Decentralizimit</w:t>
      </w:r>
      <w:r w:rsidR="00C61A50" w:rsidRPr="00C80EE9">
        <w:t xml:space="preserve"> (GTD)</w:t>
      </w:r>
      <w:r w:rsidR="004D7686" w:rsidRPr="00C80EE9">
        <w:t>, Institucion</w:t>
      </w:r>
      <w:r w:rsidR="00EF7234" w:rsidRPr="00C80EE9">
        <w:t>in e</w:t>
      </w:r>
      <w:r w:rsidR="004D7686" w:rsidRPr="00C80EE9">
        <w:t xml:space="preserve"> Prefektit, si edhe shoqatat e vetëqeverisjes vendore.</w:t>
      </w:r>
    </w:p>
    <w:p w14:paraId="1ABB8CBD" w14:textId="46F52A4C" w:rsidR="00136BF9" w:rsidRPr="00C80EE9" w:rsidRDefault="00F233D8" w:rsidP="000053CA">
      <w:pPr>
        <w:pStyle w:val="AAAAATEXXXX"/>
      </w:pPr>
      <w:r w:rsidRPr="00C80EE9">
        <w:t>Megjith</w:t>
      </w:r>
      <w:r w:rsidR="00A16542" w:rsidRPr="00C80EE9">
        <w:t>ëse</w:t>
      </w:r>
      <w:r w:rsidR="00A34824" w:rsidRPr="00C80EE9">
        <w:t xml:space="preserve"> </w:t>
      </w:r>
      <w:r w:rsidR="00A16542" w:rsidRPr="00C80EE9">
        <w:t>k</w:t>
      </w:r>
      <w:r w:rsidR="00F865EB" w:rsidRPr="00C80EE9">
        <w:t>apacitet</w:t>
      </w:r>
      <w:r w:rsidR="00A34824" w:rsidRPr="00C80EE9">
        <w:t>et</w:t>
      </w:r>
      <w:r w:rsidR="00F865EB" w:rsidRPr="00C80EE9">
        <w:t xml:space="preserve"> e tyre njohin përmirësim</w:t>
      </w:r>
      <w:r w:rsidR="00EF7234" w:rsidRPr="00C80EE9">
        <w:t>,</w:t>
      </w:r>
      <w:r w:rsidR="00F865EB" w:rsidRPr="00C80EE9">
        <w:t xml:space="preserve"> sfida e zhvillimit dhe </w:t>
      </w:r>
      <w:r w:rsidR="00EF7234" w:rsidRPr="00C80EE9">
        <w:t xml:space="preserve">e </w:t>
      </w:r>
      <w:r w:rsidR="00F865EB" w:rsidRPr="00C80EE9">
        <w:t xml:space="preserve">forcimit të tyre mbetet e vazhdueshme. </w:t>
      </w:r>
      <w:r w:rsidR="00A34824" w:rsidRPr="00C80EE9">
        <w:t>S</w:t>
      </w:r>
      <w:r w:rsidR="00F865EB" w:rsidRPr="00C80EE9">
        <w:t>fid</w:t>
      </w:r>
      <w:r w:rsidR="00A34824" w:rsidRPr="00C80EE9">
        <w:t>ë</w:t>
      </w:r>
      <w:r w:rsidR="00F865EB" w:rsidRPr="00C80EE9">
        <w:t xml:space="preserve"> </w:t>
      </w:r>
      <w:r w:rsidR="00A34824" w:rsidRPr="00C80EE9">
        <w:t>për</w:t>
      </w:r>
      <w:r w:rsidR="005E0FF0" w:rsidRPr="00C80EE9">
        <w:t xml:space="preserve"> </w:t>
      </w:r>
      <w:r w:rsidR="00A34824" w:rsidRPr="00C80EE9">
        <w:t xml:space="preserve">qeverisjen </w:t>
      </w:r>
      <w:r w:rsidR="005E0FF0" w:rsidRPr="00C80EE9">
        <w:t>vendore</w:t>
      </w:r>
      <w:r w:rsidR="00F865EB" w:rsidRPr="00C80EE9">
        <w:t xml:space="preserve"> </w:t>
      </w:r>
      <w:r w:rsidR="00A34824" w:rsidRPr="00C80EE9">
        <w:t xml:space="preserve">vijon të mbetet </w:t>
      </w:r>
      <w:r w:rsidR="001400F9" w:rsidRPr="00C80EE9">
        <w:t>përthithj</w:t>
      </w:r>
      <w:r w:rsidR="00A34824" w:rsidRPr="00C80EE9">
        <w:t>a</w:t>
      </w:r>
      <w:r w:rsidR="001400F9" w:rsidRPr="00C80EE9">
        <w:t>, zhvillimi dhe mbajtj</w:t>
      </w:r>
      <w:r w:rsidR="00A34824" w:rsidRPr="00C80EE9">
        <w:t>a</w:t>
      </w:r>
      <w:r w:rsidR="001400F9" w:rsidRPr="00C80EE9">
        <w:t xml:space="preserve"> </w:t>
      </w:r>
      <w:r w:rsidR="00A34824" w:rsidRPr="00C80EE9">
        <w:t xml:space="preserve">e </w:t>
      </w:r>
      <w:r w:rsidR="001400F9" w:rsidRPr="00C80EE9">
        <w:t>kapaciteteve (burimeve) njerëzore</w:t>
      </w:r>
      <w:r w:rsidR="006765C9" w:rsidRPr="00C80EE9">
        <w:t xml:space="preserve"> </w:t>
      </w:r>
      <w:r w:rsidR="00EF7234" w:rsidRPr="00C80EE9">
        <w:t xml:space="preserve">dhe </w:t>
      </w:r>
      <w:r w:rsidR="006765C9" w:rsidRPr="00C80EE9">
        <w:t xml:space="preserve">e cilësisë së tyre. </w:t>
      </w:r>
      <w:r w:rsidR="001400F9" w:rsidRPr="00C80EE9">
        <w:t>K</w:t>
      </w:r>
      <w:r w:rsidR="002B2A1D" w:rsidRPr="00C80EE9">
        <w:t xml:space="preserve">jo </w:t>
      </w:r>
      <w:r w:rsidR="009471B5" w:rsidRPr="00C80EE9">
        <w:t>çështje</w:t>
      </w:r>
      <w:r w:rsidR="002B2A1D" w:rsidRPr="00C80EE9">
        <w:t xml:space="preserve"> është </w:t>
      </w:r>
      <w:r w:rsidR="00EF7234" w:rsidRPr="00C80EE9">
        <w:t>shumëpërmasor dhe</w:t>
      </w:r>
      <w:r w:rsidR="008B66ED" w:rsidRPr="00C80EE9">
        <w:t xml:space="preserve"> </w:t>
      </w:r>
      <w:r w:rsidR="002B2A1D" w:rsidRPr="00C80EE9">
        <w:t>përfsh</w:t>
      </w:r>
      <w:r w:rsidR="004979B3" w:rsidRPr="00C80EE9">
        <w:t>in</w:t>
      </w:r>
      <w:r w:rsidR="00403630" w:rsidRPr="00C80EE9">
        <w:t xml:space="preserve"> </w:t>
      </w:r>
      <w:r w:rsidR="001400F9" w:rsidRPr="00C80EE9">
        <w:t xml:space="preserve">mungesën e interesit për të punuar në bashki </w:t>
      </w:r>
      <w:r w:rsidR="00941AAB" w:rsidRPr="00C80EE9">
        <w:t xml:space="preserve">të vogla dhe </w:t>
      </w:r>
      <w:r w:rsidR="008B66ED" w:rsidRPr="00C80EE9">
        <w:t>me nivel zhvillimi urban</w:t>
      </w:r>
      <w:r w:rsidR="000F4606" w:rsidRPr="00C80EE9">
        <w:t xml:space="preserve"> të </w:t>
      </w:r>
      <w:r w:rsidR="008B66ED" w:rsidRPr="00C80EE9">
        <w:t>kufizuar</w:t>
      </w:r>
      <w:r w:rsidR="004979B3" w:rsidRPr="00C80EE9">
        <w:t xml:space="preserve">, </w:t>
      </w:r>
      <w:r w:rsidR="001400F9" w:rsidRPr="00C80EE9">
        <w:t xml:space="preserve">paga </w:t>
      </w:r>
      <w:r w:rsidR="004979B3" w:rsidRPr="00C80EE9">
        <w:t>të</w:t>
      </w:r>
      <w:r w:rsidR="001400F9" w:rsidRPr="00C80EE9">
        <w:t xml:space="preserve"> ulëta dhe mungesën në treg për profesione të caktuara</w:t>
      </w:r>
      <w:r w:rsidR="00EF7234" w:rsidRPr="00C80EE9">
        <w:t>,</w:t>
      </w:r>
      <w:r w:rsidR="004979B3" w:rsidRPr="00C80EE9">
        <w:t xml:space="preserve"> për shkak të </w:t>
      </w:r>
      <w:r w:rsidR="009471B5" w:rsidRPr="00C80EE9">
        <w:t>lëvizjes</w:t>
      </w:r>
      <w:r w:rsidR="004979B3" w:rsidRPr="00C80EE9">
        <w:t xml:space="preserve"> së brendshme të popullsisë nga këto zona</w:t>
      </w:r>
      <w:r w:rsidR="001400F9" w:rsidRPr="00C80EE9">
        <w:t xml:space="preserve">. </w:t>
      </w:r>
    </w:p>
    <w:p w14:paraId="10BB1FDD" w14:textId="60FBB769" w:rsidR="00136BF9" w:rsidRPr="00C80EE9" w:rsidRDefault="00EF7234" w:rsidP="000053CA">
      <w:pPr>
        <w:pStyle w:val="AAAAATEXXXX"/>
      </w:pPr>
      <w:r w:rsidRPr="00C80EE9">
        <w:t xml:space="preserve">Prirjet </w:t>
      </w:r>
      <w:r w:rsidR="00136BF9" w:rsidRPr="00C80EE9">
        <w:t>e migrimit drejt kryeqytetit apo qyteteve pranë tij</w:t>
      </w:r>
      <w:r w:rsidR="00F873D9" w:rsidRPr="00C80EE9">
        <w:t xml:space="preserve"> përbëjnë sfidën kryesore</w:t>
      </w:r>
      <w:r w:rsidR="00136BF9" w:rsidRPr="00C80EE9">
        <w:t>. Sipas të dhënave nga INSTAT, rezulton se ka një ulje të popullsisë në të 11</w:t>
      </w:r>
      <w:r w:rsidR="00FA6F02">
        <w:t>-a</w:t>
      </w:r>
      <w:r w:rsidR="00136BF9" w:rsidRPr="00C80EE9">
        <w:t xml:space="preserve"> qarqe</w:t>
      </w:r>
      <w:r w:rsidR="00D37856" w:rsidRPr="00C80EE9">
        <w:t>t</w:t>
      </w:r>
      <w:r w:rsidR="00136BF9" w:rsidRPr="00C80EE9">
        <w:t xml:space="preserve"> </w:t>
      </w:r>
      <w:r w:rsidR="00D37856" w:rsidRPr="00C80EE9">
        <w:t xml:space="preserve">e </w:t>
      </w:r>
      <w:r w:rsidR="00136BF9" w:rsidRPr="00C80EE9">
        <w:t>vendit, përveç Tiranës e cila shënon rritje</w:t>
      </w:r>
      <w:r w:rsidR="006C6EBD" w:rsidRPr="00C80EE9">
        <w:t xml:space="preserve"> nga 0.6%-1.3% në 5 </w:t>
      </w:r>
      <w:r w:rsidR="00FA6F02">
        <w:t>vjetët</w:t>
      </w:r>
      <w:r w:rsidR="006C6EBD" w:rsidRPr="00C80EE9">
        <w:t xml:space="preserve"> e fundit. Pr</w:t>
      </w:r>
      <w:r w:rsidR="00136BF9" w:rsidRPr="00C80EE9">
        <w:t>ojeksion</w:t>
      </w:r>
      <w:r w:rsidR="008E0FA4" w:rsidRPr="00C80EE9">
        <w:t>et e</w:t>
      </w:r>
      <w:r w:rsidR="00136BF9" w:rsidRPr="00C80EE9">
        <w:t xml:space="preserve"> popullsisë </w:t>
      </w:r>
      <w:r w:rsidR="006C6EBD" w:rsidRPr="00C80EE9">
        <w:t xml:space="preserve">deri në vitin 2031 për këtë qark </w:t>
      </w:r>
      <w:r w:rsidR="00211287" w:rsidRPr="00C80EE9">
        <w:t>parashikojnë rritjen</w:t>
      </w:r>
      <w:r w:rsidR="00403630" w:rsidRPr="00C80EE9">
        <w:t xml:space="preserve"> </w:t>
      </w:r>
      <w:r w:rsidR="00211287" w:rsidRPr="00C80EE9">
        <w:t>e po</w:t>
      </w:r>
      <w:r w:rsidR="004056AA" w:rsidRPr="00C80EE9">
        <w:t xml:space="preserve">pullsisë së </w:t>
      </w:r>
      <w:r w:rsidR="009471B5" w:rsidRPr="00C80EE9">
        <w:t>qarkut</w:t>
      </w:r>
      <w:r w:rsidR="00136BF9" w:rsidRPr="00C80EE9">
        <w:t xml:space="preserve"> Tiranë</w:t>
      </w:r>
      <w:r w:rsidR="004056AA" w:rsidRPr="00C80EE9">
        <w:t xml:space="preserve"> nga </w:t>
      </w:r>
      <w:r w:rsidR="006C6EBD" w:rsidRPr="00C80EE9">
        <w:t>911</w:t>
      </w:r>
      <w:r w:rsidR="00C04691" w:rsidRPr="00C80EE9">
        <w:t xml:space="preserve"> mijë</w:t>
      </w:r>
      <w:r w:rsidR="004056AA" w:rsidRPr="00C80EE9">
        <w:t xml:space="preserve"> q</w:t>
      </w:r>
      <w:r w:rsidR="009471B5" w:rsidRPr="00C80EE9">
        <w:t>ë</w:t>
      </w:r>
      <w:r w:rsidR="004056AA" w:rsidRPr="00C80EE9">
        <w:t xml:space="preserve"> </w:t>
      </w:r>
      <w:r w:rsidR="009471B5" w:rsidRPr="00C80EE9">
        <w:t>është</w:t>
      </w:r>
      <w:r w:rsidR="004056AA" w:rsidRPr="00C80EE9">
        <w:t xml:space="preserve"> aktualisht</w:t>
      </w:r>
      <w:r w:rsidR="000F4606" w:rsidRPr="00C80EE9">
        <w:t xml:space="preserve"> në </w:t>
      </w:r>
      <w:r w:rsidR="00136BF9" w:rsidRPr="00C80EE9">
        <w:t>954 mijë banorë</w:t>
      </w:r>
      <w:r w:rsidR="006C6EBD" w:rsidRPr="00C80EE9">
        <w:rPr>
          <w:rStyle w:val="FootnoteReference"/>
        </w:rPr>
        <w:footnoteReference w:id="40"/>
      </w:r>
      <w:r w:rsidR="00136BF9" w:rsidRPr="00C80EE9">
        <w:t>.</w:t>
      </w:r>
    </w:p>
    <w:p w14:paraId="279A85AF" w14:textId="3A1E2566" w:rsidR="001400F9" w:rsidRPr="00C80EE9" w:rsidRDefault="001400F9" w:rsidP="000053CA">
      <w:pPr>
        <w:pStyle w:val="AAAAATEXXXX"/>
      </w:pPr>
      <w:r w:rsidRPr="00C80EE9">
        <w:t>Niveli i pagave në bashki është elementi dekurajues për tërheqjen apo mbajtjen e punonjësve të kualifikuar, në veçanti për disa pozicione të specializuara</w:t>
      </w:r>
      <w:r w:rsidR="00D37856" w:rsidRPr="00C80EE9">
        <w:t>,</w:t>
      </w:r>
      <w:r w:rsidRPr="00C80EE9">
        <w:t xml:space="preserve"> si inxhinierë, topografë, arkitektë, urbanistë, juristë, punonjës TIK</w:t>
      </w:r>
      <w:r w:rsidR="00D37856" w:rsidRPr="00C80EE9">
        <w:t>-u</w:t>
      </w:r>
      <w:r w:rsidRPr="00C80EE9">
        <w:t>, punonjës socialë etj. Shpesh këto pozicione mbeten vakante për periudha të gjata.</w:t>
      </w:r>
      <w:r w:rsidR="00403630" w:rsidRPr="00C80EE9">
        <w:t xml:space="preserve"> </w:t>
      </w:r>
      <w:r w:rsidR="00EE6FE3" w:rsidRPr="00C80EE9">
        <w:t>Nga ana tjetër, m</w:t>
      </w:r>
      <w:r w:rsidRPr="00C80EE9">
        <w:t>ënyrat e vlerësimit të nevojave për trajnim duhet të ridimensionohe</w:t>
      </w:r>
      <w:r w:rsidR="006B7C29" w:rsidRPr="00C80EE9">
        <w:t>n</w:t>
      </w:r>
      <w:r w:rsidRPr="00C80EE9">
        <w:t xml:space="preserve"> dhe të shkojnë përtej mbledhjes së kërkesave të nevojave nga punonjësit. </w:t>
      </w:r>
    </w:p>
    <w:p w14:paraId="74D485BD" w14:textId="02068043" w:rsidR="00673685" w:rsidRPr="00C80EE9" w:rsidRDefault="002C446B" w:rsidP="000053CA">
      <w:pPr>
        <w:pStyle w:val="AAAAATEXXXX"/>
      </w:pPr>
      <w:r w:rsidRPr="00C80EE9">
        <w:t>Nga ana tjetër, a</w:t>
      </w:r>
      <w:r w:rsidR="00EE6FE3" w:rsidRPr="00C80EE9">
        <w:t>ktorët e agjendës së decentralizimit</w:t>
      </w:r>
      <w:r w:rsidRPr="00C80EE9">
        <w:t xml:space="preserve"> në nivel qendror </w:t>
      </w:r>
      <w:r w:rsidR="00EE6FE3" w:rsidRPr="00C80EE9">
        <w:t>përfshijnë një sërë strukturash</w:t>
      </w:r>
      <w:r w:rsidR="006B7C29" w:rsidRPr="00C80EE9">
        <w:t>,</w:t>
      </w:r>
      <w:r w:rsidR="00EE6FE3" w:rsidRPr="00C80EE9">
        <w:t xml:space="preserve"> si</w:t>
      </w:r>
      <w:r w:rsidR="00FA6F02">
        <w:t>:</w:t>
      </w:r>
      <w:r w:rsidR="00EE6FE3" w:rsidRPr="00C80EE9">
        <w:t xml:space="preserve"> Ministria e Brendshme/Drejtoria për Çështjet Vendore, Agjencia për Mbështetjen e Vetëqeverisjes Vendore, Këshilli i Qarkut, Institucion i Prefektit, si edhe shoqatat e vetëqeverisjes vendore. </w:t>
      </w:r>
      <w:r w:rsidR="00F865EB" w:rsidRPr="00C80EE9">
        <w:t>Pë</w:t>
      </w:r>
      <w:r w:rsidRPr="00C80EE9">
        <w:t>r</w:t>
      </w:r>
      <w:r w:rsidR="00F865EB" w:rsidRPr="00C80EE9">
        <w:t xml:space="preserve">tej këtyre, nevoja për të përmirësuar dialogun dhe konsultimin ndërinstitucional lidhur me agjendën e decentralizimit është e </w:t>
      </w:r>
      <w:r w:rsidR="005E0FF0" w:rsidRPr="00C80EE9">
        <w:t>nevojshme, gj</w:t>
      </w:r>
      <w:r w:rsidRPr="00C80EE9">
        <w:t>ë</w:t>
      </w:r>
      <w:r w:rsidR="005E0FF0" w:rsidRPr="00C80EE9">
        <w:t xml:space="preserve"> </w:t>
      </w:r>
      <w:r w:rsidR="00C17E73" w:rsidRPr="00C80EE9">
        <w:t>që</w:t>
      </w:r>
      <w:r w:rsidR="005E0FF0" w:rsidRPr="00C80EE9">
        <w:t xml:space="preserve"> </w:t>
      </w:r>
      <w:r w:rsidRPr="00C80EE9">
        <w:t>ë</w:t>
      </w:r>
      <w:r w:rsidR="005E0FF0" w:rsidRPr="00C80EE9">
        <w:t>sht</w:t>
      </w:r>
      <w:r w:rsidRPr="00C80EE9">
        <w:t>ë</w:t>
      </w:r>
      <w:r w:rsidR="005E0FF0" w:rsidRPr="00C80EE9">
        <w:t xml:space="preserve"> konsideruar nj</w:t>
      </w:r>
      <w:r w:rsidRPr="00C80EE9">
        <w:t>ë</w:t>
      </w:r>
      <w:r w:rsidR="005E0FF0" w:rsidRPr="00C80EE9">
        <w:t xml:space="preserve"> sfid</w:t>
      </w:r>
      <w:r w:rsidRPr="00C80EE9">
        <w:t>ë</w:t>
      </w:r>
      <w:r w:rsidR="005E0FF0" w:rsidRPr="00C80EE9">
        <w:t xml:space="preserve"> koordinimi e vazhdueshme e agjend</w:t>
      </w:r>
      <w:r w:rsidRPr="00C80EE9">
        <w:t>ë</w:t>
      </w:r>
      <w:r w:rsidR="005E0FF0" w:rsidRPr="00C80EE9">
        <w:t>s s</w:t>
      </w:r>
      <w:r w:rsidRPr="00C80EE9">
        <w:t>ë</w:t>
      </w:r>
      <w:r w:rsidR="005E0FF0" w:rsidRPr="00C80EE9">
        <w:t xml:space="preserve"> decentralizimit.</w:t>
      </w:r>
      <w:r w:rsidR="00F865EB" w:rsidRPr="00C80EE9">
        <w:t xml:space="preserve"> Në këtë aspekt, GTD</w:t>
      </w:r>
      <w:r w:rsidR="005E0FF0" w:rsidRPr="00C80EE9">
        <w:t xml:space="preserve"> dhe KK,</w:t>
      </w:r>
      <w:r w:rsidR="00F865EB" w:rsidRPr="00C80EE9">
        <w:t xml:space="preserve"> </w:t>
      </w:r>
      <w:r w:rsidR="00EE6FE3" w:rsidRPr="00C80EE9">
        <w:t>forum</w:t>
      </w:r>
      <w:r w:rsidR="005E0FF0" w:rsidRPr="00C80EE9">
        <w:t>e</w:t>
      </w:r>
      <w:r w:rsidR="00EE6FE3" w:rsidRPr="00C80EE9">
        <w:t>/</w:t>
      </w:r>
      <w:r w:rsidR="005E0FF0" w:rsidRPr="00C80EE9">
        <w:t>platforma</w:t>
      </w:r>
      <w:r w:rsidR="00EE6FE3" w:rsidRPr="00C80EE9">
        <w:t xml:space="preserve"> dialogu koordinimi ndërmjet ministrive të linjës, agjencive shtetërore, shoqatave të bashkive, përfaqësuesve të </w:t>
      </w:r>
      <w:r w:rsidR="009D5824" w:rsidRPr="00C80EE9">
        <w:t xml:space="preserve">Institucionit </w:t>
      </w:r>
      <w:r w:rsidR="00EE6FE3" w:rsidRPr="00C80EE9">
        <w:t xml:space="preserve">të </w:t>
      </w:r>
      <w:r w:rsidR="009D5824" w:rsidRPr="00C80EE9">
        <w:t>Prefektit</w:t>
      </w:r>
      <w:r w:rsidR="00EE6FE3" w:rsidRPr="00C80EE9">
        <w:t>, donatorëve dhe për</w:t>
      </w:r>
      <w:r w:rsidR="00F865EB" w:rsidRPr="00C80EE9">
        <w:t xml:space="preserve">faqësuesve të shoqërisë civile, duhet të </w:t>
      </w:r>
      <w:r w:rsidR="00C17E73" w:rsidRPr="00C80EE9">
        <w:t xml:space="preserve">kenë </w:t>
      </w:r>
      <w:r w:rsidR="00F865EB" w:rsidRPr="00C80EE9">
        <w:t>më shumë vëmendje në gjithëpërfshirjen e aktorëve të konsultuar</w:t>
      </w:r>
      <w:r w:rsidR="005E0FF0" w:rsidRPr="00C80EE9">
        <w:t>,</w:t>
      </w:r>
      <w:r w:rsidR="004B4896" w:rsidRPr="00C80EE9">
        <w:t xml:space="preserve"> mbrojtje</w:t>
      </w:r>
      <w:r w:rsidR="005E0FF0" w:rsidRPr="00C80EE9">
        <w:t xml:space="preserve"> të interesave të qeverisjes vendore</w:t>
      </w:r>
      <w:r w:rsidR="00F865EB" w:rsidRPr="00C80EE9">
        <w:t xml:space="preserve"> dhe kalibrim të agjendë</w:t>
      </w:r>
      <w:r w:rsidR="005E0FF0" w:rsidRPr="00C80EE9">
        <w:t>s së</w:t>
      </w:r>
      <w:r w:rsidR="00F865EB" w:rsidRPr="00C80EE9">
        <w:t xml:space="preserve"> decentralizimit, sikundër orientim të partnerëve të zhvillimit. </w:t>
      </w:r>
      <w:r w:rsidR="00673685" w:rsidRPr="00C80EE9">
        <w:t xml:space="preserve">Roli i Këshillit Konsultativ do të zgjerohet edhe në kuadër të monitorimit të performancës së qeverisjes vendore, duke përfshirë dialogun </w:t>
      </w:r>
      <w:r w:rsidR="00FC2818" w:rsidRPr="00C80EE9">
        <w:t xml:space="preserve">ndërmjet qeverisjes qendrore dhe vendore </w:t>
      </w:r>
      <w:r w:rsidR="00673685" w:rsidRPr="00C80EE9">
        <w:t xml:space="preserve">lidhur me ofrimin e shërbimeve vendore me standarde mbi një metodologji të miratuar, si edhe përafrimin e legjislacionit me </w:t>
      </w:r>
      <w:r w:rsidR="00AD12FD" w:rsidRPr="00C80EE9">
        <w:rPr>
          <w:i/>
        </w:rPr>
        <w:t>A</w:t>
      </w:r>
      <w:r w:rsidR="00673685" w:rsidRPr="00C80EE9">
        <w:rPr>
          <w:i/>
        </w:rPr>
        <w:t xml:space="preserve">cquis </w:t>
      </w:r>
      <w:r w:rsidR="00AD12FD" w:rsidRPr="00C80EE9">
        <w:rPr>
          <w:i/>
        </w:rPr>
        <w:t>Communautaire</w:t>
      </w:r>
      <w:r w:rsidR="00673685" w:rsidRPr="00C80EE9">
        <w:t xml:space="preserve">. Progresi i bërë drejt diskutimit të përmbushjes së detyrimeve (monitorimit dhe vlerësimit) duhet të bëhet pjesë sistematike e aktivitetit të Këshillit Konsultativ. </w:t>
      </w:r>
    </w:p>
    <w:p w14:paraId="14C41445" w14:textId="358EB571" w:rsidR="00EE6FE3" w:rsidRPr="00C80EE9" w:rsidRDefault="005E0FF0" w:rsidP="000053CA">
      <w:pPr>
        <w:pStyle w:val="AAAAATEXXXX"/>
      </w:pPr>
      <w:r w:rsidRPr="00C80EE9">
        <w:t>Agjenda e decentralizimit pas RAT</w:t>
      </w:r>
      <w:r w:rsidR="00E23D99" w:rsidRPr="00C80EE9">
        <w:t>-it</w:t>
      </w:r>
      <w:r w:rsidRPr="00C80EE9">
        <w:t xml:space="preserve"> vëren një rol të forcuar lehtësisht të Institucionit të</w:t>
      </w:r>
      <w:r w:rsidR="00EE6FE3" w:rsidRPr="00C80EE9">
        <w:t xml:space="preserve"> Prefektit në lidhje me monitorimin e legjitimitetit të operacioneve të qeverisjes </w:t>
      </w:r>
      <w:r w:rsidRPr="00C80EE9">
        <w:t>vendore</w:t>
      </w:r>
      <w:r w:rsidR="00EE6FE3" w:rsidRPr="00C80EE9">
        <w:t xml:space="preserve">; ashtu </w:t>
      </w:r>
      <w:r w:rsidR="00FE506B" w:rsidRPr="00C80EE9">
        <w:t xml:space="preserve">si </w:t>
      </w:r>
      <w:r w:rsidRPr="00C80EE9">
        <w:t>edhe forcim të</w:t>
      </w:r>
      <w:r w:rsidR="00EE6FE3" w:rsidRPr="00C80EE9">
        <w:t xml:space="preserve"> autoriteti</w:t>
      </w:r>
      <w:r w:rsidRPr="00C80EE9">
        <w:t>t</w:t>
      </w:r>
      <w:r w:rsidR="00EE6FE3" w:rsidRPr="00C80EE9">
        <w:t xml:space="preserve"> </w:t>
      </w:r>
      <w:r w:rsidRPr="00C80EE9">
        <w:t>të</w:t>
      </w:r>
      <w:r w:rsidR="00EE6FE3" w:rsidRPr="00C80EE9">
        <w:t xml:space="preserve"> prefektit për krijimin e grupeve të punës dhe </w:t>
      </w:r>
      <w:r w:rsidR="009471B5" w:rsidRPr="00C80EE9">
        <w:rPr>
          <w:i/>
          <w:iCs/>
        </w:rPr>
        <w:t>t</w:t>
      </w:r>
      <w:r w:rsidR="00EE6FE3" w:rsidRPr="00C80EE9">
        <w:rPr>
          <w:i/>
          <w:iCs/>
        </w:rPr>
        <w:t>askforcave</w:t>
      </w:r>
      <w:r w:rsidR="00EE6FE3" w:rsidRPr="00C80EE9">
        <w:t xml:space="preserve"> me pjesëmarrjen e detyrueshme të njësive të qeverisjes qendrore dhe vendore për të ndjekur politikat e nivelit kombëtar ose emergjencat rajonale. Gjithsesi vërehen problematika në lidhje me përballimin e shpenzimeve për mbarëvajtjen e </w:t>
      </w:r>
      <w:r w:rsidR="00EE6FE3" w:rsidRPr="00C80EE9">
        <w:rPr>
          <w:i/>
          <w:iCs/>
        </w:rPr>
        <w:t>taskforcave</w:t>
      </w:r>
      <w:r w:rsidR="00EE6FE3" w:rsidRPr="00C80EE9">
        <w:t xml:space="preserve">, si dhe </w:t>
      </w:r>
      <w:r w:rsidR="00FD3E4C" w:rsidRPr="00C80EE9">
        <w:t xml:space="preserve">është nevoja </w:t>
      </w:r>
      <w:r w:rsidR="00012EC5" w:rsidRPr="00C80EE9">
        <w:t>për t</w:t>
      </w:r>
      <w:r w:rsidR="00C01F2C">
        <w:t>’</w:t>
      </w:r>
      <w:r w:rsidR="00012EC5" w:rsidRPr="00C80EE9">
        <w:t>u</w:t>
      </w:r>
      <w:r w:rsidR="00EE6FE3" w:rsidRPr="00C80EE9">
        <w:t xml:space="preserve"> </w:t>
      </w:r>
      <w:r w:rsidR="00012EC5" w:rsidRPr="00C80EE9">
        <w:t xml:space="preserve">përmirësuar </w:t>
      </w:r>
      <w:r w:rsidR="00EE6FE3" w:rsidRPr="00C80EE9">
        <w:t xml:space="preserve">verifikimi i funksioneve </w:t>
      </w:r>
      <w:r w:rsidR="00012EC5" w:rsidRPr="00C80EE9">
        <w:t>dh</w:t>
      </w:r>
      <w:r w:rsidR="00EE6FE3" w:rsidRPr="00C80EE9">
        <w:t xml:space="preserve">e </w:t>
      </w:r>
      <w:r w:rsidR="00012EC5" w:rsidRPr="00C80EE9">
        <w:t xml:space="preserve">i </w:t>
      </w:r>
      <w:r w:rsidR="00EE6FE3" w:rsidRPr="00C80EE9">
        <w:t xml:space="preserve">përgjegjësive të deleguara nga qeverisja qendrore dhe përdorimi </w:t>
      </w:r>
      <w:r w:rsidR="00012EC5" w:rsidRPr="00C80EE9">
        <w:t>i</w:t>
      </w:r>
      <w:r w:rsidR="00EE6FE3" w:rsidRPr="00C80EE9">
        <w:t xml:space="preserve"> fondeve të parashikuara për këto funksione.</w:t>
      </w:r>
    </w:p>
    <w:p w14:paraId="29542967" w14:textId="53806B75" w:rsidR="00BB60FE" w:rsidRPr="00C80EE9" w:rsidRDefault="00BB60FE" w:rsidP="000053CA">
      <w:pPr>
        <w:pStyle w:val="AAAAATEXXXX"/>
      </w:pPr>
      <w:r w:rsidRPr="00C80EE9">
        <w:t>Në konsideratë të aktorëve të tjerë të agjendës së decentralizimit, shoqatat vendore (si të bashkive</w:t>
      </w:r>
      <w:r w:rsidR="00012EC5" w:rsidRPr="00C80EE9">
        <w:t>,</w:t>
      </w:r>
      <w:r w:rsidRPr="00C80EE9">
        <w:t xml:space="preserve"> dhe të qarqeve) kanë qenë aktive në monitorimin e performancës së NJVV-ve, hartimin e dokumenteve të pozicionit në raport me politikëbërjen e qeverisë qendrore, mbështetjen për</w:t>
      </w:r>
      <w:r w:rsidR="00403630" w:rsidRPr="00C80EE9">
        <w:t xml:space="preserve"> </w:t>
      </w:r>
      <w:r w:rsidRPr="00C80EE9">
        <w:t xml:space="preserve">zbatimin e aktiviteteve që mundësojnë rritjen e kapaciteteve të </w:t>
      </w:r>
      <w:r w:rsidR="00012EC5" w:rsidRPr="00C80EE9">
        <w:t xml:space="preserve">të </w:t>
      </w:r>
      <w:r w:rsidRPr="00C80EE9">
        <w:t>zgjedhurve vendorë dhe punonjësve të NJVV-ve. Ndaj rritja e bashkëpunimit midis të gjithë aktorëve të decentralizimit me shoqatat vendore mbetet një aspekt për t</w:t>
      </w:r>
      <w:r w:rsidR="00C01F2C">
        <w:t>’</w:t>
      </w:r>
      <w:r w:rsidRPr="00C80EE9">
        <w:t>u përmirësuar në strategjinë e re. Nga ana tjetër, kapacitetet e tyre mund të rriten në mënyrë të vazhdueshme në varësi të konteksteve të reja.</w:t>
      </w:r>
    </w:p>
    <w:p w14:paraId="659C4D40" w14:textId="0C56CBD2" w:rsidR="0052782F" w:rsidRPr="00C80EE9" w:rsidRDefault="009B477C" w:rsidP="000053CA">
      <w:pPr>
        <w:pStyle w:val="AAAAATEXXXX"/>
        <w:rPr>
          <w:i/>
        </w:rPr>
      </w:pPr>
      <w:r w:rsidRPr="00C80EE9">
        <w:rPr>
          <w:i/>
        </w:rPr>
        <w:t>Objektivat specifikë</w:t>
      </w:r>
      <w:r w:rsidR="00F31154" w:rsidRPr="00C80EE9">
        <w:rPr>
          <w:i/>
        </w:rPr>
        <w:t xml:space="preserve"> </w:t>
      </w:r>
    </w:p>
    <w:p w14:paraId="49662A72" w14:textId="2A79834B" w:rsidR="00917F3F" w:rsidRPr="00C80EE9" w:rsidRDefault="00EE6FE3" w:rsidP="000053CA">
      <w:pPr>
        <w:pStyle w:val="AAAAATEXXXX"/>
      </w:pPr>
      <w:r w:rsidRPr="00C80EE9">
        <w:t xml:space="preserve">Në vëmendje të rëndësisë së madhe të burimeve njerëzore, qofshin vendore apo qendrore, kjo strategji i kushton një kapitull të dedikuar zhvillimit dhe forcimit të kapaciteteve njerëzore për një qeverisje funksionale, gjithëpërfshirëse, në zbatim të agjendës së decentralizimit, </w:t>
      </w:r>
      <w:r w:rsidR="00DF7218" w:rsidRPr="00C80EE9">
        <w:t xml:space="preserve">në </w:t>
      </w:r>
      <w:r w:rsidR="00917F3F" w:rsidRPr="00C80EE9">
        <w:t>mbështetje të qeverisjes vendore</w:t>
      </w:r>
      <w:r w:rsidR="00DF7218" w:rsidRPr="00C80EE9">
        <w:t xml:space="preserve">, duke përfshirë administratën publike </w:t>
      </w:r>
      <w:r w:rsidR="00BC6927" w:rsidRPr="00C80EE9">
        <w:t>vendore</w:t>
      </w:r>
      <w:r w:rsidR="00DF7218" w:rsidRPr="00C80EE9">
        <w:t>, të zgjedhurit (anëtarët e këshillit bashkiak dhe të këshillit të qarkut)</w:t>
      </w:r>
      <w:r w:rsidR="00BC6927" w:rsidRPr="00C80EE9">
        <w:t>,</w:t>
      </w:r>
      <w:r w:rsidR="00DF7218" w:rsidRPr="00C80EE9">
        <w:t xml:space="preserve"> </w:t>
      </w:r>
      <w:r w:rsidR="00BC6927" w:rsidRPr="00C80EE9">
        <w:t xml:space="preserve">Ministrinë </w:t>
      </w:r>
      <w:r w:rsidR="00917F3F" w:rsidRPr="00C80EE9">
        <w:t>e Brendshme/</w:t>
      </w:r>
      <w:r w:rsidR="00BC6927" w:rsidRPr="00C80EE9">
        <w:t xml:space="preserve">Drejtorinë </w:t>
      </w:r>
      <w:r w:rsidR="00917F3F" w:rsidRPr="00C80EE9">
        <w:t xml:space="preserve">për Çështjet Vendore, </w:t>
      </w:r>
      <w:r w:rsidR="00BC6927" w:rsidRPr="00C80EE9">
        <w:t xml:space="preserve">Agjencinë </w:t>
      </w:r>
      <w:r w:rsidR="00917F3F" w:rsidRPr="00C80EE9">
        <w:t>për Mbështetjen e Vetëqeverisjes Vendore, Këshilli</w:t>
      </w:r>
      <w:r w:rsidR="00BC6927" w:rsidRPr="00C80EE9">
        <w:t>n</w:t>
      </w:r>
      <w:r w:rsidR="00917F3F" w:rsidRPr="00C80EE9">
        <w:t xml:space="preserve"> Konsultativ, Grupi</w:t>
      </w:r>
      <w:r w:rsidR="00BC6927" w:rsidRPr="00C80EE9">
        <w:t>n</w:t>
      </w:r>
      <w:r w:rsidR="00917F3F" w:rsidRPr="00C80EE9">
        <w:t xml:space="preserve"> Tematik </w:t>
      </w:r>
      <w:r w:rsidR="00BC6927" w:rsidRPr="00C80EE9">
        <w:t xml:space="preserve">të </w:t>
      </w:r>
      <w:r w:rsidR="00917F3F" w:rsidRPr="00C80EE9">
        <w:t>Decentralizimit, Institucion</w:t>
      </w:r>
      <w:r w:rsidR="00BC6927" w:rsidRPr="00C80EE9">
        <w:t>in</w:t>
      </w:r>
      <w:r w:rsidR="00917F3F" w:rsidRPr="00C80EE9">
        <w:t xml:space="preserve"> </w:t>
      </w:r>
      <w:r w:rsidR="00BC6927" w:rsidRPr="00C80EE9">
        <w:t xml:space="preserve">e </w:t>
      </w:r>
      <w:r w:rsidR="00917F3F" w:rsidRPr="00C80EE9">
        <w:t xml:space="preserve">Prefektit, si edhe shoqatat e vetëqeverisjes vendore. </w:t>
      </w:r>
    </w:p>
    <w:p w14:paraId="4BAC10A5" w14:textId="64EC9BF6" w:rsidR="00917F3F" w:rsidRPr="00C80EE9" w:rsidRDefault="00917F3F" w:rsidP="000053CA">
      <w:pPr>
        <w:pStyle w:val="AAAAATEXXXX"/>
      </w:pPr>
      <w:r w:rsidRPr="00C80EE9">
        <w:t xml:space="preserve">Duke pasur parasysh zgjerimin e fushës së kompetencave të vetëqeverisjes vendore, është thelbësore të përmirësohen më tej sistemet e menaxhimit organizativ që veprojnë në njësitë e vetëqeverisjes vendore dhe të merren masa për fuqizimin institucional të autoriteteve vendore. </w:t>
      </w:r>
      <w:r w:rsidR="007177E1" w:rsidRPr="00C80EE9">
        <w:t>Ndaj,</w:t>
      </w:r>
      <w:r w:rsidRPr="00C80EE9">
        <w:t xml:space="preserve"> objektivat specifikë </w:t>
      </w:r>
      <w:r w:rsidR="007177E1" w:rsidRPr="00C80EE9">
        <w:t>të strategjisë për të adresuar sfidat e mësipërme janë:</w:t>
      </w:r>
    </w:p>
    <w:p w14:paraId="348D5808" w14:textId="13FE454B" w:rsidR="00284DFC" w:rsidRPr="00C80EE9" w:rsidRDefault="00AA5DC1" w:rsidP="000053CA">
      <w:pPr>
        <w:pStyle w:val="AAAAATEXXXX"/>
      </w:pPr>
      <w:r w:rsidRPr="00C80EE9">
        <w:t xml:space="preserve">- </w:t>
      </w:r>
      <w:r w:rsidR="00550369" w:rsidRPr="00C80EE9">
        <w:t xml:space="preserve">objektivi </w:t>
      </w:r>
      <w:r w:rsidR="00085466" w:rsidRPr="00C80EE9">
        <w:t xml:space="preserve">specifik </w:t>
      </w:r>
      <w:r w:rsidR="00284DFC" w:rsidRPr="00C80EE9">
        <w:t xml:space="preserve">6.1: </w:t>
      </w:r>
      <w:bookmarkStart w:id="75" w:name="_Hlk127442233"/>
      <w:r w:rsidR="00825C28" w:rsidRPr="00C80EE9">
        <w:t xml:space="preserve">përmirësimi </w:t>
      </w:r>
      <w:r w:rsidR="00284DFC" w:rsidRPr="00C80EE9">
        <w:t xml:space="preserve">i menaxhimit të burimeve njerëzore </w:t>
      </w:r>
      <w:r w:rsidR="00141F4A" w:rsidRPr="00C80EE9">
        <w:t>dhe</w:t>
      </w:r>
      <w:r w:rsidR="00284DFC" w:rsidRPr="00C80EE9">
        <w:t xml:space="preserve"> </w:t>
      </w:r>
      <w:r w:rsidR="00141F4A" w:rsidRPr="00C80EE9">
        <w:t xml:space="preserve">rritja </w:t>
      </w:r>
      <w:r w:rsidR="00916CE4" w:rsidRPr="00C80EE9">
        <w:t xml:space="preserve">e </w:t>
      </w:r>
      <w:r w:rsidR="00284DFC" w:rsidRPr="00C80EE9">
        <w:t xml:space="preserve">kapaciteteve administrative </w:t>
      </w:r>
      <w:r w:rsidR="00916CE4" w:rsidRPr="00C80EE9">
        <w:t xml:space="preserve">me </w:t>
      </w:r>
      <w:r w:rsidR="00284DFC" w:rsidRPr="00C80EE9">
        <w:t xml:space="preserve">qëllim përmirësimin e </w:t>
      </w:r>
      <w:r w:rsidR="00F31154" w:rsidRPr="00C80EE9">
        <w:t>efic</w:t>
      </w:r>
      <w:r w:rsidR="00550369">
        <w:t>i</w:t>
      </w:r>
      <w:r w:rsidR="009471B5" w:rsidRPr="00C80EE9">
        <w:t>encës</w:t>
      </w:r>
      <w:r w:rsidR="00141F4A" w:rsidRPr="00C80EE9">
        <w:t xml:space="preserve"> dhe efektivi</w:t>
      </w:r>
      <w:r w:rsidR="00916CE4" w:rsidRPr="00C80EE9">
        <w:t>tetit</w:t>
      </w:r>
      <w:r w:rsidR="000F4606" w:rsidRPr="00C80EE9">
        <w:t xml:space="preserve"> të </w:t>
      </w:r>
      <w:r w:rsidR="00916CE4" w:rsidRPr="00C80EE9">
        <w:t>qeverisjes vendore</w:t>
      </w:r>
      <w:bookmarkEnd w:id="75"/>
      <w:r w:rsidR="00550369">
        <w:t>;</w:t>
      </w:r>
    </w:p>
    <w:p w14:paraId="03B559A8" w14:textId="130B4AA7" w:rsidR="0052782F" w:rsidRPr="00C80EE9" w:rsidRDefault="00AA5DC1" w:rsidP="000053CA">
      <w:pPr>
        <w:pStyle w:val="AAAAATEXXXX"/>
      </w:pPr>
      <w:r w:rsidRPr="00C80EE9">
        <w:t xml:space="preserve">- </w:t>
      </w:r>
      <w:r w:rsidR="00550369" w:rsidRPr="00C80EE9">
        <w:t xml:space="preserve">objektivi </w:t>
      </w:r>
      <w:r w:rsidR="00085466" w:rsidRPr="00C80EE9">
        <w:t xml:space="preserve">specifik </w:t>
      </w:r>
      <w:r w:rsidR="0052782F" w:rsidRPr="00C80EE9">
        <w:t>6.</w:t>
      </w:r>
      <w:r w:rsidR="00284DFC" w:rsidRPr="00C80EE9">
        <w:t>2</w:t>
      </w:r>
      <w:r w:rsidR="0052782F" w:rsidRPr="00C80EE9">
        <w:t xml:space="preserve">: </w:t>
      </w:r>
      <w:r w:rsidR="00825C28" w:rsidRPr="00C80EE9">
        <w:t xml:space="preserve">forcim </w:t>
      </w:r>
      <w:r w:rsidR="00CC7AB9" w:rsidRPr="00C80EE9">
        <w:t>i rolit koordinues të Ministrisë së Brendshme me NJVV-të, si edhe rolin monitorues të agjendës së decentralizimit</w:t>
      </w:r>
      <w:r w:rsidR="00550369">
        <w:t>;</w:t>
      </w:r>
    </w:p>
    <w:p w14:paraId="5B9CD6A2" w14:textId="3DECF21C" w:rsidR="0052782F" w:rsidRPr="00C80EE9" w:rsidRDefault="00AA5DC1" w:rsidP="000053CA">
      <w:pPr>
        <w:pStyle w:val="AAAAATEXXXX"/>
      </w:pPr>
      <w:r w:rsidRPr="00C80EE9">
        <w:t xml:space="preserve">- </w:t>
      </w:r>
      <w:r w:rsidR="00550369" w:rsidRPr="00C80EE9">
        <w:t xml:space="preserve">objektivi </w:t>
      </w:r>
      <w:r w:rsidR="00085466" w:rsidRPr="00C80EE9">
        <w:t xml:space="preserve">specifik </w:t>
      </w:r>
      <w:r w:rsidR="0052782F" w:rsidRPr="00C80EE9">
        <w:t>6.</w:t>
      </w:r>
      <w:r w:rsidR="00284DFC" w:rsidRPr="00C80EE9">
        <w:t>3</w:t>
      </w:r>
      <w:r w:rsidR="0052782F" w:rsidRPr="00C80EE9">
        <w:t xml:space="preserve">: </w:t>
      </w:r>
      <w:r w:rsidR="00825C28" w:rsidRPr="00C80EE9">
        <w:t xml:space="preserve">vlerësim </w:t>
      </w:r>
      <w:r w:rsidR="0052782F" w:rsidRPr="00C80EE9">
        <w:t>dhe përcaktimi i prerogativave vendore, rajonale dhe qendrore në zhvillimin vendor e rajonal</w:t>
      </w:r>
      <w:r w:rsidR="00550369">
        <w:t>;</w:t>
      </w:r>
    </w:p>
    <w:p w14:paraId="136142E6" w14:textId="11811AC7" w:rsidR="0052782F" w:rsidRPr="00C80EE9" w:rsidRDefault="00AA5DC1" w:rsidP="000053CA">
      <w:pPr>
        <w:pStyle w:val="AAAAATEXXXX"/>
      </w:pPr>
      <w:r w:rsidRPr="00C80EE9">
        <w:t xml:space="preserve">- </w:t>
      </w:r>
      <w:r w:rsidR="00550369" w:rsidRPr="00C80EE9">
        <w:t xml:space="preserve">objektivi </w:t>
      </w:r>
      <w:r w:rsidR="00085466" w:rsidRPr="00C80EE9">
        <w:t xml:space="preserve">specifik </w:t>
      </w:r>
      <w:r w:rsidR="0052782F" w:rsidRPr="00C80EE9">
        <w:t>6.</w:t>
      </w:r>
      <w:r w:rsidR="00284DFC" w:rsidRPr="00C80EE9">
        <w:t>4</w:t>
      </w:r>
      <w:r w:rsidR="0052782F" w:rsidRPr="00C80EE9">
        <w:t xml:space="preserve">: </w:t>
      </w:r>
      <w:r w:rsidR="00825C28" w:rsidRPr="00C80EE9">
        <w:t xml:space="preserve">rishikimi </w:t>
      </w:r>
      <w:r w:rsidR="0052782F" w:rsidRPr="00C80EE9">
        <w:t xml:space="preserve">i rolit të </w:t>
      </w:r>
      <w:r w:rsidR="009D5824" w:rsidRPr="00C80EE9">
        <w:t>I</w:t>
      </w:r>
      <w:r w:rsidR="00BC6927" w:rsidRPr="00C80EE9">
        <w:t xml:space="preserve">nstitucionit </w:t>
      </w:r>
      <w:r w:rsidR="0052782F" w:rsidRPr="00C80EE9">
        <w:t>të Prefektit, forcimi i monitorimit dhe rritja e bashkëpunimit me degët territoriale</w:t>
      </w:r>
      <w:r w:rsidR="00550369">
        <w:t>;</w:t>
      </w:r>
    </w:p>
    <w:p w14:paraId="505A1972" w14:textId="57654DC2" w:rsidR="0052782F" w:rsidRDefault="00AA5DC1" w:rsidP="000053CA">
      <w:pPr>
        <w:pStyle w:val="AAAAATEXXXX"/>
      </w:pPr>
      <w:r w:rsidRPr="00C80EE9">
        <w:t xml:space="preserve">- </w:t>
      </w:r>
      <w:r w:rsidR="00550369" w:rsidRPr="00C80EE9">
        <w:t xml:space="preserve">objektivi </w:t>
      </w:r>
      <w:r w:rsidR="00085466" w:rsidRPr="00C80EE9">
        <w:t xml:space="preserve">specifik </w:t>
      </w:r>
      <w:r w:rsidR="0052782F" w:rsidRPr="00C80EE9">
        <w:t>6.</w:t>
      </w:r>
      <w:r w:rsidR="00284DFC" w:rsidRPr="00C80EE9">
        <w:t>5</w:t>
      </w:r>
      <w:r w:rsidR="0052782F" w:rsidRPr="00C80EE9">
        <w:t xml:space="preserve">: </w:t>
      </w:r>
      <w:r w:rsidR="00825C28" w:rsidRPr="00C80EE9">
        <w:t xml:space="preserve">rritja </w:t>
      </w:r>
      <w:r w:rsidR="0052782F" w:rsidRPr="00C80EE9">
        <w:t xml:space="preserve">e bashkëpunimit me </w:t>
      </w:r>
      <w:r w:rsidR="00550369" w:rsidRPr="00C80EE9">
        <w:t>shoqatat e vetëqeverisjes vendore</w:t>
      </w:r>
      <w:r w:rsidR="0052782F" w:rsidRPr="00C80EE9">
        <w:t>.</w:t>
      </w:r>
    </w:p>
    <w:p w14:paraId="00E1562B" w14:textId="77777777" w:rsidR="00823798" w:rsidRPr="00823798" w:rsidRDefault="00823798" w:rsidP="000053CA">
      <w:pPr>
        <w:pStyle w:val="AAAAATEXXXX"/>
        <w:rPr>
          <w:sz w:val="14"/>
        </w:rPr>
      </w:pPr>
    </w:p>
    <w:p w14:paraId="6DA0D719" w14:textId="2F178663" w:rsidR="000053CA" w:rsidRPr="00C80EE9" w:rsidRDefault="000053CA" w:rsidP="00357752">
      <w:pPr>
        <w:pStyle w:val="ListParagraph"/>
        <w:tabs>
          <w:tab w:val="left" w:pos="720"/>
        </w:tabs>
        <w:spacing w:after="0" w:line="240" w:lineRule="auto"/>
        <w:ind w:left="180"/>
        <w:jc w:val="center"/>
        <w:rPr>
          <w:rFonts w:ascii="Garamond" w:hAnsi="Garamond" w:cstheme="minorHAnsi"/>
          <w:sz w:val="24"/>
          <w:szCs w:val="24"/>
          <w:lang w:val="sq-AL"/>
        </w:rPr>
      </w:pPr>
      <w:r w:rsidRPr="00C80EE9">
        <w:rPr>
          <w:rFonts w:ascii="Garamond" w:hAnsi="Garamond"/>
          <w:noProof/>
          <w:lang w:val="en-US" w:eastAsia="en-US"/>
        </w:rPr>
        <w:drawing>
          <wp:inline distT="0" distB="0" distL="0" distR="0" wp14:anchorId="348B62AD" wp14:editId="1D9D3CAF">
            <wp:extent cx="5845127" cy="1964709"/>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2192" t="47336" r="37834" b="26679"/>
                    <a:stretch/>
                  </pic:blipFill>
                  <pic:spPr bwMode="auto">
                    <a:xfrm>
                      <a:off x="0" y="0"/>
                      <a:ext cx="5863345" cy="1970833"/>
                    </a:xfrm>
                    <a:prstGeom prst="rect">
                      <a:avLst/>
                    </a:prstGeom>
                    <a:ln>
                      <a:noFill/>
                    </a:ln>
                    <a:extLst>
                      <a:ext uri="{53640926-AAD7-44D8-BBD7-CCE9431645EC}">
                        <a14:shadowObscured xmlns:a14="http://schemas.microsoft.com/office/drawing/2010/main"/>
                      </a:ext>
                    </a:extLst>
                  </pic:spPr>
                </pic:pic>
              </a:graphicData>
            </a:graphic>
          </wp:inline>
        </w:drawing>
      </w:r>
    </w:p>
    <w:p w14:paraId="0DCFBC93" w14:textId="77777777" w:rsidR="00823798" w:rsidRPr="00823798" w:rsidRDefault="00823798" w:rsidP="00823798">
      <w:pPr>
        <w:pStyle w:val="AAAAATEXXXX"/>
        <w:rPr>
          <w:sz w:val="14"/>
        </w:rPr>
      </w:pPr>
    </w:p>
    <w:p w14:paraId="3530BCEA" w14:textId="0F0037A9" w:rsidR="00284DFC" w:rsidRPr="00C80EE9" w:rsidRDefault="00284DFC" w:rsidP="00357752">
      <w:pPr>
        <w:pStyle w:val="AAAAATEXXXX"/>
        <w:rPr>
          <w:i/>
        </w:rPr>
      </w:pPr>
      <w:r w:rsidRPr="00C80EE9">
        <w:rPr>
          <w:i/>
        </w:rPr>
        <w:t>O</w:t>
      </w:r>
      <w:r w:rsidR="00085466" w:rsidRPr="00C80EE9">
        <w:rPr>
          <w:i/>
        </w:rPr>
        <w:t xml:space="preserve">bjektivi specifik </w:t>
      </w:r>
      <w:r w:rsidRPr="00C80EE9">
        <w:rPr>
          <w:i/>
        </w:rPr>
        <w:t xml:space="preserve">6.1: </w:t>
      </w:r>
      <w:r w:rsidR="00916CE4" w:rsidRPr="00C80EE9">
        <w:rPr>
          <w:i/>
        </w:rPr>
        <w:t>Përmirësimi i menaxhimit të burimeve njerëzore dhe rritja e kapaciteteve administrative</w:t>
      </w:r>
      <w:r w:rsidR="00BC6927" w:rsidRPr="00C80EE9">
        <w:rPr>
          <w:i/>
        </w:rPr>
        <w:t>,</w:t>
      </w:r>
      <w:r w:rsidR="00916CE4" w:rsidRPr="00C80EE9">
        <w:rPr>
          <w:i/>
        </w:rPr>
        <w:t xml:space="preserve"> me qëllim përmirësimin e </w:t>
      </w:r>
      <w:r w:rsidR="00F31154" w:rsidRPr="00C80EE9">
        <w:rPr>
          <w:i/>
        </w:rPr>
        <w:t>efic</w:t>
      </w:r>
      <w:r w:rsidR="00C652B4">
        <w:rPr>
          <w:i/>
        </w:rPr>
        <w:t>i</w:t>
      </w:r>
      <w:r w:rsidR="009471B5" w:rsidRPr="00C80EE9">
        <w:rPr>
          <w:i/>
        </w:rPr>
        <w:t>encës</w:t>
      </w:r>
      <w:r w:rsidR="00916CE4" w:rsidRPr="00C80EE9">
        <w:rPr>
          <w:i/>
        </w:rPr>
        <w:t xml:space="preserve"> dhe </w:t>
      </w:r>
      <w:r w:rsidR="009471B5" w:rsidRPr="00C80EE9">
        <w:rPr>
          <w:i/>
        </w:rPr>
        <w:t>efektivitetit</w:t>
      </w:r>
      <w:r w:rsidR="000F4606" w:rsidRPr="00C80EE9">
        <w:rPr>
          <w:i/>
        </w:rPr>
        <w:t xml:space="preserve"> të </w:t>
      </w:r>
      <w:r w:rsidR="00916CE4" w:rsidRPr="00C80EE9">
        <w:rPr>
          <w:i/>
        </w:rPr>
        <w:t>qeverisjes vendore</w:t>
      </w:r>
    </w:p>
    <w:p w14:paraId="29CC2012" w14:textId="02871EA0" w:rsidR="00284DFC" w:rsidRPr="00C80EE9" w:rsidRDefault="00284DFC" w:rsidP="00357752">
      <w:pPr>
        <w:pStyle w:val="AAAAATEXXXX"/>
        <w:rPr>
          <w:color w:val="000000"/>
        </w:rPr>
      </w:pPr>
      <w:r w:rsidRPr="00C80EE9">
        <w:t xml:space="preserve">Strategjia parashikon ofrimin e mbështetjes për njësitë e vetëqeverisjes vendore nëpërmjet hartimit të modeleve tip të strukturave dhe organizimit të shërbimeve, të </w:t>
      </w:r>
      <w:r w:rsidR="00B10F69" w:rsidRPr="00C80EE9">
        <w:t>cilat</w:t>
      </w:r>
      <w:r w:rsidRPr="00C80EE9">
        <w:t xml:space="preserve"> do të kenë karakter orientues dhe jo detyrues për </w:t>
      </w:r>
      <w:r w:rsidR="00B10F69" w:rsidRPr="00C80EE9">
        <w:t>bashkitë</w:t>
      </w:r>
      <w:r w:rsidRPr="00C80EE9">
        <w:t xml:space="preserve">. </w:t>
      </w:r>
      <w:r w:rsidR="006F7708" w:rsidRPr="00C80EE9">
        <w:t>M</w:t>
      </w:r>
      <w:r w:rsidRPr="00C80EE9">
        <w:t>e mbështetjen e AMVV-së,</w:t>
      </w:r>
      <w:r w:rsidR="00403630" w:rsidRPr="00C80EE9">
        <w:t xml:space="preserve"> </w:t>
      </w:r>
      <w:r w:rsidR="006F7708" w:rsidRPr="00C80EE9">
        <w:t xml:space="preserve">këto </w:t>
      </w:r>
      <w:r w:rsidR="00407659" w:rsidRPr="00C80EE9">
        <w:t xml:space="preserve">modele </w:t>
      </w:r>
      <w:r w:rsidRPr="00C80EE9">
        <w:t xml:space="preserve">mund të shtrihen </w:t>
      </w:r>
      <w:r w:rsidR="00407659" w:rsidRPr="00C80EE9">
        <w:t>në</w:t>
      </w:r>
      <w:r w:rsidRPr="00C80EE9">
        <w:t xml:space="preserve"> organizimin e funksioneve apo njësive të veçanta të bashkive. </w:t>
      </w:r>
    </w:p>
    <w:p w14:paraId="299362C5" w14:textId="1903E68B" w:rsidR="00651726" w:rsidRPr="00C80EE9" w:rsidRDefault="009471B5" w:rsidP="00357752">
      <w:pPr>
        <w:pStyle w:val="AAAAATEXXXX"/>
        <w:rPr>
          <w:rFonts w:eastAsiaTheme="minorHAnsi"/>
        </w:rPr>
      </w:pPr>
      <w:r w:rsidRPr="00C80EE9">
        <w:rPr>
          <w:rFonts w:eastAsiaTheme="minorHAnsi"/>
          <w:color w:val="000000"/>
        </w:rPr>
        <w:t>Rritja</w:t>
      </w:r>
      <w:r w:rsidR="00407659" w:rsidRPr="00C80EE9">
        <w:rPr>
          <w:rFonts w:eastAsiaTheme="minorHAnsi"/>
          <w:color w:val="000000"/>
        </w:rPr>
        <w:t xml:space="preserve"> e </w:t>
      </w:r>
      <w:r w:rsidR="00CE554F" w:rsidRPr="00C80EE9">
        <w:rPr>
          <w:rFonts w:eastAsiaTheme="minorHAnsi"/>
          <w:color w:val="000000"/>
        </w:rPr>
        <w:t xml:space="preserve">kapaciteteve administrative </w:t>
      </w:r>
      <w:r w:rsidR="00851102" w:rsidRPr="00C80EE9">
        <w:t xml:space="preserve">është </w:t>
      </w:r>
      <w:r w:rsidR="00D6146F" w:rsidRPr="00C80EE9">
        <w:t xml:space="preserve">përparësi </w:t>
      </w:r>
      <w:r w:rsidR="00EE6FE3" w:rsidRPr="00C80EE9">
        <w:rPr>
          <w:rFonts w:eastAsiaTheme="minorHAnsi"/>
        </w:rPr>
        <w:t>strategjik</w:t>
      </w:r>
      <w:r w:rsidR="00D6146F" w:rsidRPr="00C80EE9">
        <w:rPr>
          <w:rFonts w:eastAsiaTheme="minorHAnsi"/>
        </w:rPr>
        <w:t>e</w:t>
      </w:r>
      <w:r w:rsidR="00851102" w:rsidRPr="00C80EE9">
        <w:rPr>
          <w:rFonts w:eastAsiaTheme="minorHAnsi"/>
        </w:rPr>
        <w:t xml:space="preserve"> transversal</w:t>
      </w:r>
      <w:r w:rsidR="00D6146F" w:rsidRPr="00C80EE9">
        <w:rPr>
          <w:rFonts w:eastAsiaTheme="minorHAnsi"/>
        </w:rPr>
        <w:t>e</w:t>
      </w:r>
      <w:r w:rsidR="00851102" w:rsidRPr="00C80EE9">
        <w:rPr>
          <w:rFonts w:eastAsiaTheme="minorHAnsi"/>
        </w:rPr>
        <w:t xml:space="preserve"> dhe synon t</w:t>
      </w:r>
      <w:r w:rsidR="00EE6FE3" w:rsidRPr="00C80EE9">
        <w:rPr>
          <w:rFonts w:eastAsiaTheme="minorHAnsi"/>
        </w:rPr>
        <w:t>ë</w:t>
      </w:r>
      <w:r w:rsidR="00403630" w:rsidRPr="00C80EE9">
        <w:rPr>
          <w:rFonts w:eastAsiaTheme="minorHAnsi"/>
        </w:rPr>
        <w:t xml:space="preserve"> </w:t>
      </w:r>
      <w:r w:rsidR="00EE6FE3" w:rsidRPr="00C80EE9">
        <w:rPr>
          <w:rFonts w:eastAsiaTheme="minorHAnsi"/>
        </w:rPr>
        <w:t xml:space="preserve">reflektojë nevojat për trajnim për procese që </w:t>
      </w:r>
      <w:r w:rsidR="005E0FF0" w:rsidRPr="00C80EE9">
        <w:rPr>
          <w:rFonts w:eastAsiaTheme="minorHAnsi"/>
        </w:rPr>
        <w:t>NJVV-të</w:t>
      </w:r>
      <w:r w:rsidR="00EE6FE3" w:rsidRPr="00C80EE9">
        <w:rPr>
          <w:rFonts w:eastAsiaTheme="minorHAnsi"/>
        </w:rPr>
        <w:t xml:space="preserve"> kryejnë dhe të reja që do të duhet të kryejnë në kuadër të procesit të integrimit.</w:t>
      </w:r>
      <w:r w:rsidR="005E0FF0" w:rsidRPr="00C80EE9">
        <w:rPr>
          <w:rFonts w:eastAsiaTheme="minorHAnsi"/>
        </w:rPr>
        <w:t xml:space="preserve"> </w:t>
      </w:r>
      <w:r w:rsidRPr="00C80EE9">
        <w:rPr>
          <w:rFonts w:eastAsiaTheme="minorHAnsi"/>
        </w:rPr>
        <w:t>Institucionet</w:t>
      </w:r>
      <w:r w:rsidR="005E0FF0" w:rsidRPr="00C80EE9">
        <w:rPr>
          <w:rFonts w:eastAsiaTheme="minorHAnsi"/>
        </w:rPr>
        <w:t xml:space="preserve"> përgjegjëse për menaxhimin e burimeve njerëzore të administratës (</w:t>
      </w:r>
      <w:r w:rsidR="00EE6FE3" w:rsidRPr="00C80EE9">
        <w:rPr>
          <w:rFonts w:eastAsiaTheme="minorHAnsi"/>
        </w:rPr>
        <w:t>DAP dhe ASPA</w:t>
      </w:r>
      <w:r w:rsidR="005E0FF0" w:rsidRPr="00C80EE9">
        <w:rPr>
          <w:rFonts w:eastAsiaTheme="minorHAnsi"/>
        </w:rPr>
        <w:t>)</w:t>
      </w:r>
      <w:r w:rsidR="00EE6FE3" w:rsidRPr="00C80EE9">
        <w:rPr>
          <w:rFonts w:eastAsiaTheme="minorHAnsi"/>
        </w:rPr>
        <w:t xml:space="preserve"> po punojnë për të </w:t>
      </w:r>
      <w:r w:rsidR="00D63DED" w:rsidRPr="00C80EE9">
        <w:rPr>
          <w:rFonts w:eastAsiaTheme="minorHAnsi"/>
        </w:rPr>
        <w:t xml:space="preserve">zhvilluar </w:t>
      </w:r>
      <w:r w:rsidR="00EE6FE3" w:rsidRPr="00C80EE9">
        <w:rPr>
          <w:rFonts w:eastAsiaTheme="minorHAnsi"/>
        </w:rPr>
        <w:t xml:space="preserve">një sistem efektiv për vlerësimin e </w:t>
      </w:r>
      <w:r w:rsidR="00E43E90" w:rsidRPr="00C80EE9">
        <w:rPr>
          <w:rFonts w:eastAsiaTheme="minorHAnsi"/>
        </w:rPr>
        <w:t>cil</w:t>
      </w:r>
      <w:r w:rsidR="00E43E90" w:rsidRPr="00C80EE9">
        <w:t xml:space="preserve">ësisë së </w:t>
      </w:r>
      <w:r w:rsidR="00EE6FE3" w:rsidRPr="00C80EE9">
        <w:rPr>
          <w:rFonts w:eastAsiaTheme="minorHAnsi"/>
        </w:rPr>
        <w:t>trajnim</w:t>
      </w:r>
      <w:r w:rsidR="00E43E90" w:rsidRPr="00C80EE9">
        <w:rPr>
          <w:rFonts w:eastAsiaTheme="minorHAnsi"/>
        </w:rPr>
        <w:t>eve</w:t>
      </w:r>
      <w:r w:rsidR="00BC6927" w:rsidRPr="00C80EE9">
        <w:rPr>
          <w:rFonts w:eastAsiaTheme="minorHAnsi"/>
        </w:rPr>
        <w:t>,</w:t>
      </w:r>
      <w:r w:rsidR="00E43E90" w:rsidRPr="00C80EE9">
        <w:rPr>
          <w:rFonts w:eastAsiaTheme="minorHAnsi"/>
        </w:rPr>
        <w:t xml:space="preserve"> i cili </w:t>
      </w:r>
      <w:r w:rsidR="00383211" w:rsidRPr="00C80EE9">
        <w:rPr>
          <w:rFonts w:eastAsiaTheme="minorHAnsi"/>
        </w:rPr>
        <w:t>pritet t</w:t>
      </w:r>
      <w:r w:rsidR="00383211" w:rsidRPr="00C80EE9">
        <w:t>ë</w:t>
      </w:r>
      <w:r w:rsidR="00EE6FE3" w:rsidRPr="00C80EE9">
        <w:rPr>
          <w:rFonts w:eastAsiaTheme="minorHAnsi"/>
        </w:rPr>
        <w:t xml:space="preserve"> gjenerojë të dhëna</w:t>
      </w:r>
      <w:r w:rsidR="00383211" w:rsidRPr="00C80EE9">
        <w:rPr>
          <w:rFonts w:eastAsiaTheme="minorHAnsi"/>
        </w:rPr>
        <w:t>t e nevojshme</w:t>
      </w:r>
      <w:r w:rsidR="00403630" w:rsidRPr="00C80EE9">
        <w:rPr>
          <w:rFonts w:eastAsiaTheme="minorHAnsi"/>
        </w:rPr>
        <w:t xml:space="preserve"> </w:t>
      </w:r>
      <w:r w:rsidR="00383211" w:rsidRPr="00C80EE9">
        <w:rPr>
          <w:rFonts w:eastAsiaTheme="minorHAnsi"/>
        </w:rPr>
        <w:t>p</w:t>
      </w:r>
      <w:r w:rsidR="00383211" w:rsidRPr="00C80EE9">
        <w:t>ër</w:t>
      </w:r>
      <w:r w:rsidR="00EE6FE3" w:rsidRPr="00C80EE9">
        <w:rPr>
          <w:rFonts w:eastAsiaTheme="minorHAnsi"/>
        </w:rPr>
        <w:t xml:space="preserve"> matjen e ndikimit të trajnimit në performancën individuale të institucionit dhe të sistemit në tërësi. </w:t>
      </w:r>
      <w:r w:rsidR="00162AF7" w:rsidRPr="00C80EE9">
        <w:rPr>
          <w:rFonts w:eastAsiaTheme="minorHAnsi"/>
        </w:rPr>
        <w:t>Kjo praktik</w:t>
      </w:r>
      <w:r w:rsidR="00162AF7" w:rsidRPr="00C80EE9">
        <w:t xml:space="preserve">ë </w:t>
      </w:r>
      <w:r w:rsidR="00162AF7" w:rsidRPr="00C80EE9">
        <w:rPr>
          <w:rFonts w:eastAsiaTheme="minorHAnsi"/>
        </w:rPr>
        <w:t>synohet</w:t>
      </w:r>
      <w:r w:rsidR="005E0FF0" w:rsidRPr="00C80EE9">
        <w:rPr>
          <w:rFonts w:eastAsiaTheme="minorHAnsi"/>
        </w:rPr>
        <w:t xml:space="preserve"> të </w:t>
      </w:r>
      <w:r w:rsidR="00957C53" w:rsidRPr="00C80EE9">
        <w:rPr>
          <w:rFonts w:eastAsiaTheme="minorHAnsi"/>
        </w:rPr>
        <w:t xml:space="preserve">zbatohet </w:t>
      </w:r>
      <w:r w:rsidR="00EE6FE3" w:rsidRPr="00C80EE9">
        <w:rPr>
          <w:rFonts w:eastAsiaTheme="minorHAnsi"/>
        </w:rPr>
        <w:t xml:space="preserve">edhe te </w:t>
      </w:r>
      <w:r w:rsidR="005E0FF0" w:rsidRPr="00C80EE9">
        <w:rPr>
          <w:rFonts w:eastAsiaTheme="minorHAnsi"/>
        </w:rPr>
        <w:t>NJVV-të</w:t>
      </w:r>
      <w:r w:rsidR="00EE6FE3" w:rsidRPr="00C80EE9">
        <w:rPr>
          <w:rFonts w:eastAsiaTheme="minorHAnsi"/>
        </w:rPr>
        <w:t xml:space="preserve">. </w:t>
      </w:r>
      <w:r w:rsidR="005E0FF0" w:rsidRPr="00C80EE9">
        <w:rPr>
          <w:rFonts w:eastAsiaTheme="minorHAnsi"/>
        </w:rPr>
        <w:t>H</w:t>
      </w:r>
      <w:r w:rsidR="00EE6FE3" w:rsidRPr="00C80EE9">
        <w:rPr>
          <w:rFonts w:eastAsiaTheme="minorHAnsi"/>
        </w:rPr>
        <w:t xml:space="preserve">artimi i politikave të trajnimit bazuar në </w:t>
      </w:r>
      <w:r w:rsidR="00D1578A" w:rsidRPr="00C80EE9">
        <w:rPr>
          <w:rFonts w:eastAsiaTheme="minorHAnsi"/>
        </w:rPr>
        <w:t xml:space="preserve">përvojën </w:t>
      </w:r>
      <w:r w:rsidR="00EE6FE3" w:rsidRPr="00C80EE9">
        <w:rPr>
          <w:rFonts w:eastAsiaTheme="minorHAnsi"/>
        </w:rPr>
        <w:t xml:space="preserve">e vetë institucionit, </w:t>
      </w:r>
      <w:r w:rsidR="00D1578A" w:rsidRPr="00C80EE9">
        <w:rPr>
          <w:rFonts w:eastAsiaTheme="minorHAnsi"/>
        </w:rPr>
        <w:t xml:space="preserve">në </w:t>
      </w:r>
      <w:r w:rsidR="00EE6FE3" w:rsidRPr="00C80EE9">
        <w:rPr>
          <w:rFonts w:eastAsiaTheme="minorHAnsi"/>
        </w:rPr>
        <w:t xml:space="preserve">kërkesat e legjislacionit, </w:t>
      </w:r>
      <w:r w:rsidR="00D1578A" w:rsidRPr="00C80EE9">
        <w:rPr>
          <w:rFonts w:eastAsiaTheme="minorHAnsi"/>
        </w:rPr>
        <w:t xml:space="preserve">në </w:t>
      </w:r>
      <w:r w:rsidR="00D6146F" w:rsidRPr="00C80EE9">
        <w:t xml:space="preserve">përparësitë </w:t>
      </w:r>
      <w:r w:rsidR="00EE6FE3" w:rsidRPr="00C80EE9">
        <w:rPr>
          <w:rFonts w:eastAsiaTheme="minorHAnsi"/>
        </w:rPr>
        <w:t xml:space="preserve">vjetore, </w:t>
      </w:r>
      <w:r w:rsidR="00D1578A" w:rsidRPr="00C80EE9">
        <w:rPr>
          <w:rFonts w:eastAsiaTheme="minorHAnsi"/>
        </w:rPr>
        <w:t xml:space="preserve">në </w:t>
      </w:r>
      <w:r w:rsidR="00EE6FE3" w:rsidRPr="00C80EE9">
        <w:rPr>
          <w:rFonts w:eastAsiaTheme="minorHAnsi"/>
        </w:rPr>
        <w:t xml:space="preserve">procesin e integrimit në BE dhe </w:t>
      </w:r>
      <w:r w:rsidR="00D1578A" w:rsidRPr="00C80EE9">
        <w:rPr>
          <w:rFonts w:eastAsiaTheme="minorHAnsi"/>
        </w:rPr>
        <w:t xml:space="preserve">në </w:t>
      </w:r>
      <w:r w:rsidR="00EE6FE3" w:rsidRPr="00C80EE9">
        <w:rPr>
          <w:rFonts w:eastAsiaTheme="minorHAnsi"/>
        </w:rPr>
        <w:t>rezultatet e nevojave për trajnim, është i një rëndësie të lartë. Shoqatat e bashkive do</w:t>
      </w:r>
      <w:r w:rsidR="00D1578A" w:rsidRPr="00C80EE9">
        <w:rPr>
          <w:rFonts w:eastAsiaTheme="minorHAnsi"/>
        </w:rPr>
        <w:t xml:space="preserve"> të nxiten që </w:t>
      </w:r>
      <w:r w:rsidR="00EE6FE3" w:rsidRPr="00C80EE9">
        <w:rPr>
          <w:rFonts w:eastAsiaTheme="minorHAnsi"/>
        </w:rPr>
        <w:t xml:space="preserve">të japin kontributin e tyre në përcaktimin e nevojave </w:t>
      </w:r>
      <w:r w:rsidR="00D6146F" w:rsidRPr="00C80EE9">
        <w:rPr>
          <w:rFonts w:eastAsiaTheme="minorHAnsi"/>
        </w:rPr>
        <w:t xml:space="preserve">parësore </w:t>
      </w:r>
      <w:r w:rsidR="00EE6FE3" w:rsidRPr="00C80EE9">
        <w:rPr>
          <w:rFonts w:eastAsiaTheme="minorHAnsi"/>
        </w:rPr>
        <w:t>për trajnim.</w:t>
      </w:r>
    </w:p>
    <w:p w14:paraId="717164E4" w14:textId="2D00ED71" w:rsidR="00183CCE" w:rsidRPr="00C80EE9" w:rsidRDefault="00651726" w:rsidP="00357752">
      <w:pPr>
        <w:pStyle w:val="AAAAATEXXXX"/>
      </w:pPr>
      <w:r w:rsidRPr="00C80EE9">
        <w:rPr>
          <w:bdr w:val="none" w:sz="0" w:space="0" w:color="auto" w:frame="1"/>
        </w:rPr>
        <w:t>Në kuadër të ngritjes dhe zhvi</w:t>
      </w:r>
      <w:r w:rsidR="00B23FEC">
        <w:rPr>
          <w:bdr w:val="none" w:sz="0" w:space="0" w:color="auto" w:frame="1"/>
        </w:rPr>
        <w:t>l</w:t>
      </w:r>
      <w:r w:rsidRPr="00C80EE9">
        <w:rPr>
          <w:bdr w:val="none" w:sz="0" w:space="0" w:color="auto" w:frame="1"/>
        </w:rPr>
        <w:t>limit të kapaciteteve të nëpunësve publikë dhe të zgjedhurve lokalë, synohet krijimi i një Akademie Trajnimi për Nivelin Vendor, e cila do t</w:t>
      </w:r>
      <w:r w:rsidR="00C01F2C">
        <w:rPr>
          <w:bdr w:val="none" w:sz="0" w:space="0" w:color="auto" w:frame="1"/>
        </w:rPr>
        <w:t>’</w:t>
      </w:r>
      <w:r w:rsidRPr="00C80EE9">
        <w:rPr>
          <w:bdr w:val="none" w:sz="0" w:space="0" w:color="auto" w:frame="1"/>
        </w:rPr>
        <w:t>u sigurojë njohuritë e nevojshme nëpunësve dhe zyrtarëve për kryerjen e detyrave dhe funksioneve të tyre. Kjo Akademi e posaçme për nivelin vendor, do të angazhojë dhe përfshijë profesionistë të fushës, ekspertë dhe ish-drejtues të lartë të qeverisjes vendore, të cilët do të ndajnë eksperiencën dhe ekspertizën e tyre me nëpunësit dhe të zgjedhurit në nivel vendor duke ofruar leksione, trajnime apo dhe mentorim në vendin e punës duke u shkuar pranë ekipeve vendore për një qasje më praktike. Ngritja e një Akademie Trajnimi të dedikuar për nivelin vendor, duke përfshirë këtu dhe të zgjedhurit, adreson një mangësi në lidhje me kuadrin institucional të trajnimit në administratën publike, i cili ka në fokus kryesisht nëpunësit civilë, duke ofruar mundësi të kufizuara trajnimi për nëpunësit publikë, të cilët nuk janë pjesë e shërbimit civil, apo dhe për të zgjedhurit. Për të siguruar qëndrueshmëri në ndërhyrje dhe një menaxhim efektiv të njohurive, shoqatat vendore pritet të kontribuojnë në këtë strukturë në mënyrë aktive me angazhimin e ekspertëve më të mirë vendorë si dhe duke realizuar funksionin e ruajtjes së njohurive. Gjithashtu, në vazhdën e transformimeve digjitale që ka pësuar së fundmi administrata publike, strategjia e re propozon promovimin e kurrikulave </w:t>
      </w:r>
      <w:r w:rsidRPr="00C80EE9">
        <w:rPr>
          <w:i/>
          <w:iCs/>
          <w:bdr w:val="none" w:sz="0" w:space="0" w:color="auto" w:frame="1"/>
        </w:rPr>
        <w:t>online</w:t>
      </w:r>
      <w:r w:rsidRPr="00C80EE9">
        <w:rPr>
          <w:bdr w:val="none" w:sz="0" w:space="0" w:color="auto" w:frame="1"/>
        </w:rPr>
        <w:t>, të cilat mund të ndiqen nga nëpunësit dhe zyrtarët në varësi të ngarkesës së tyre në punë dhe në një orar të përshtatshëm pë</w:t>
      </w:r>
      <w:r w:rsidRPr="00C80EE9">
        <w:t>r ta.</w:t>
      </w:r>
      <w:r w:rsidR="00F31154" w:rsidRPr="00C80EE9">
        <w:t xml:space="preserve"> </w:t>
      </w:r>
    </w:p>
    <w:p w14:paraId="4E662E32" w14:textId="34E78723" w:rsidR="00FD3EDB" w:rsidRPr="00C80EE9" w:rsidRDefault="007B7352" w:rsidP="00357752">
      <w:pPr>
        <w:pStyle w:val="AAAAATEXXXX"/>
      </w:pPr>
      <w:bookmarkStart w:id="76" w:name="_Toc120191679"/>
      <w:r w:rsidRPr="00C80EE9">
        <w:rPr>
          <w:rStyle w:val="Heading4Char"/>
          <w:rFonts w:ascii="Garamond" w:eastAsia="MS Mincho" w:hAnsi="Garamond" w:cstheme="minorHAnsi"/>
          <w:iCs w:val="0"/>
          <w:color w:val="auto"/>
        </w:rPr>
        <w:t>O</w:t>
      </w:r>
      <w:r w:rsidR="00085466" w:rsidRPr="00C80EE9">
        <w:rPr>
          <w:rStyle w:val="Heading4Char"/>
          <w:rFonts w:ascii="Garamond" w:eastAsia="MS Mincho" w:hAnsi="Garamond" w:cstheme="minorHAnsi"/>
          <w:iCs w:val="0"/>
          <w:color w:val="auto"/>
        </w:rPr>
        <w:t xml:space="preserve">bjektivi specifik </w:t>
      </w:r>
      <w:r w:rsidRPr="00C80EE9">
        <w:rPr>
          <w:rStyle w:val="Heading4Char"/>
          <w:rFonts w:ascii="Garamond" w:eastAsia="MS Mincho" w:hAnsi="Garamond" w:cstheme="minorHAnsi"/>
          <w:iCs w:val="0"/>
          <w:color w:val="auto"/>
        </w:rPr>
        <w:t>6.</w:t>
      </w:r>
      <w:r w:rsidR="00284DFC" w:rsidRPr="00C80EE9">
        <w:rPr>
          <w:rStyle w:val="Heading4Char"/>
          <w:rFonts w:ascii="Garamond" w:eastAsia="MS Mincho" w:hAnsi="Garamond" w:cstheme="minorHAnsi"/>
          <w:iCs w:val="0"/>
          <w:color w:val="auto"/>
        </w:rPr>
        <w:t>2</w:t>
      </w:r>
      <w:r w:rsidRPr="00C80EE9">
        <w:rPr>
          <w:rStyle w:val="Heading4Char"/>
          <w:rFonts w:ascii="Garamond" w:eastAsia="MS Mincho" w:hAnsi="Garamond" w:cstheme="minorHAnsi"/>
          <w:iCs w:val="0"/>
          <w:color w:val="auto"/>
        </w:rPr>
        <w:t xml:space="preserve">: </w:t>
      </w:r>
      <w:r w:rsidR="00CC7AB9" w:rsidRPr="00C80EE9">
        <w:rPr>
          <w:rStyle w:val="Heading4Char"/>
          <w:rFonts w:ascii="Garamond" w:eastAsia="MS Mincho" w:hAnsi="Garamond" w:cstheme="minorHAnsi"/>
          <w:iCs w:val="0"/>
          <w:color w:val="auto"/>
        </w:rPr>
        <w:t>Forcim i rolit koordinues të Ministrisë së Brendshme me NJVV-të, si edhe rolin monitorues të agjendës së decentralizimit</w:t>
      </w:r>
    </w:p>
    <w:p w14:paraId="764CA7C4" w14:textId="03A47ADF" w:rsidR="0052782F" w:rsidRPr="00C80EE9" w:rsidRDefault="007B7352" w:rsidP="00357752">
      <w:pPr>
        <w:pStyle w:val="AAAAATEXXXX"/>
      </w:pPr>
      <w:r w:rsidRPr="00C80EE9">
        <w:t xml:space="preserve">Ky objektiv </w:t>
      </w:r>
      <w:r w:rsidR="00511A83" w:rsidRPr="00C80EE9">
        <w:t xml:space="preserve">synon </w:t>
      </w:r>
      <w:r w:rsidR="0078727B" w:rsidRPr="00C80EE9">
        <w:t>forcimin e</w:t>
      </w:r>
      <w:r w:rsidR="001400F9" w:rsidRPr="00C80EE9">
        <w:t xml:space="preserve"> </w:t>
      </w:r>
      <w:r w:rsidRPr="00C80EE9">
        <w:t>roli</w:t>
      </w:r>
      <w:r w:rsidR="0078727B" w:rsidRPr="00C80EE9">
        <w:t xml:space="preserve">t të </w:t>
      </w:r>
      <w:r w:rsidRPr="00C80EE9">
        <w:t xml:space="preserve">Ministrisë së Brendshme dhe </w:t>
      </w:r>
      <w:r w:rsidR="00BB60FE" w:rsidRPr="00C80EE9">
        <w:t>AMVV</w:t>
      </w:r>
      <w:r w:rsidR="00127DE8" w:rsidRPr="00C80EE9">
        <w:t>-së</w:t>
      </w:r>
      <w:r w:rsidRPr="00C80EE9">
        <w:t xml:space="preserve"> në </w:t>
      </w:r>
      <w:r w:rsidR="009471B5" w:rsidRPr="00C80EE9">
        <w:t>politik</w:t>
      </w:r>
      <w:r w:rsidR="00127DE8" w:rsidRPr="00C80EE9">
        <w:t>ë</w:t>
      </w:r>
      <w:r w:rsidR="009471B5" w:rsidRPr="00C80EE9">
        <w:t>bërjen</w:t>
      </w:r>
      <w:r w:rsidR="0078727B" w:rsidRPr="00C80EE9">
        <w:t xml:space="preserve"> dhe </w:t>
      </w:r>
      <w:r w:rsidR="00127DE8" w:rsidRPr="00C80EE9">
        <w:t xml:space="preserve">përparimin </w:t>
      </w:r>
      <w:r w:rsidR="0078727B" w:rsidRPr="00C80EE9">
        <w:t xml:space="preserve">e agjendës së </w:t>
      </w:r>
      <w:r w:rsidR="00597FA9" w:rsidRPr="00C80EE9">
        <w:t>decentralizimit</w:t>
      </w:r>
      <w:r w:rsidR="00127DE8" w:rsidRPr="00C80EE9">
        <w:t>,</w:t>
      </w:r>
      <w:r w:rsidR="00597FA9" w:rsidRPr="00C80EE9">
        <w:t xml:space="preserve"> </w:t>
      </w:r>
      <w:r w:rsidR="00245957" w:rsidRPr="00C80EE9">
        <w:t xml:space="preserve">duke siguruar </w:t>
      </w:r>
      <w:r w:rsidR="009471B5" w:rsidRPr="00C80EE9">
        <w:t>një</w:t>
      </w:r>
      <w:r w:rsidR="00245957" w:rsidRPr="00C80EE9">
        <w:t xml:space="preserve"> rol proaktiv</w:t>
      </w:r>
      <w:r w:rsidR="000F4606" w:rsidRPr="00C80EE9">
        <w:t xml:space="preserve"> të </w:t>
      </w:r>
      <w:r w:rsidR="000A5D6B" w:rsidRPr="00C80EE9">
        <w:t>tyre</w:t>
      </w:r>
      <w:r w:rsidR="000F4606" w:rsidRPr="00C80EE9">
        <w:t xml:space="preserve"> në </w:t>
      </w:r>
      <w:r w:rsidR="009471B5" w:rsidRPr="00C80EE9">
        <w:t>koordinimin</w:t>
      </w:r>
      <w:r w:rsidR="00101C21" w:rsidRPr="00C80EE9">
        <w:t xml:space="preserve"> dhe </w:t>
      </w:r>
      <w:r w:rsidR="00127DE8" w:rsidRPr="00C80EE9">
        <w:t xml:space="preserve">monitorimin </w:t>
      </w:r>
      <w:r w:rsidR="00101C21" w:rsidRPr="00C80EE9">
        <w:t>e zbatimit</w:t>
      </w:r>
      <w:r w:rsidR="00890F9E" w:rsidRPr="00C80EE9">
        <w:t xml:space="preserve"> të kët</w:t>
      </w:r>
      <w:r w:rsidR="000A5D6B" w:rsidRPr="00C80EE9">
        <w:t>y</w:t>
      </w:r>
      <w:r w:rsidR="00890F9E" w:rsidRPr="00C80EE9">
        <w:t xml:space="preserve">re politikave dhe </w:t>
      </w:r>
      <w:r w:rsidR="009471B5" w:rsidRPr="00C80EE9">
        <w:t>përmirësimin</w:t>
      </w:r>
      <w:r w:rsidR="00D71FEB" w:rsidRPr="00C80EE9">
        <w:t xml:space="preserve"> e </w:t>
      </w:r>
      <w:r w:rsidR="009471B5" w:rsidRPr="00C80EE9">
        <w:t>efektivitetit</w:t>
      </w:r>
      <w:r w:rsidR="00D71FEB" w:rsidRPr="00C80EE9">
        <w:t xml:space="preserve"> të</w:t>
      </w:r>
      <w:r w:rsidR="00403630" w:rsidRPr="00C80EE9">
        <w:t xml:space="preserve"> </w:t>
      </w:r>
      <w:r w:rsidRPr="00C80EE9">
        <w:t>GTD</w:t>
      </w:r>
      <w:r w:rsidR="00127DE8" w:rsidRPr="00C80EE9">
        <w:t>-së</w:t>
      </w:r>
      <w:r w:rsidRPr="00C80EE9">
        <w:t xml:space="preserve">, </w:t>
      </w:r>
      <w:r w:rsidR="00C61A50" w:rsidRPr="00C80EE9">
        <w:t>KK</w:t>
      </w:r>
      <w:r w:rsidR="00127DE8" w:rsidRPr="00C80EE9">
        <w:t>-së</w:t>
      </w:r>
      <w:r w:rsidRPr="00C80EE9">
        <w:t xml:space="preserve">, Drejtorisë së Çështjeve Vendore </w:t>
      </w:r>
      <w:r w:rsidR="00C61A50" w:rsidRPr="00C80EE9">
        <w:t>dhe AMVV</w:t>
      </w:r>
      <w:r w:rsidR="00127DE8" w:rsidRPr="00C80EE9">
        <w:t>-së,</w:t>
      </w:r>
      <w:r w:rsidRPr="00C80EE9">
        <w:t xml:space="preserve"> në mbështetje dhe koordinim me qeverisje</w:t>
      </w:r>
      <w:r w:rsidR="00C61A50" w:rsidRPr="00C80EE9">
        <w:t>n</w:t>
      </w:r>
      <w:r w:rsidRPr="00C80EE9">
        <w:t xml:space="preserve"> vendore.</w:t>
      </w:r>
      <w:r w:rsidR="0052782F" w:rsidRPr="00C80EE9">
        <w:t xml:space="preserve"> </w:t>
      </w:r>
    </w:p>
    <w:p w14:paraId="5A7567BE" w14:textId="36ABF8CA" w:rsidR="00245957" w:rsidRPr="00C80EE9" w:rsidRDefault="00BB60FE" w:rsidP="00357752">
      <w:pPr>
        <w:pStyle w:val="AAAAATEXXXX"/>
      </w:pPr>
      <w:r w:rsidRPr="00C80EE9">
        <w:t>Më konkretisht, v</w:t>
      </w:r>
      <w:r w:rsidR="0052782F" w:rsidRPr="00C80EE9">
        <w:t xml:space="preserve">ëmendje do </w:t>
      </w:r>
      <w:r w:rsidRPr="00C80EE9">
        <w:t>t</w:t>
      </w:r>
      <w:r w:rsidR="00C01F2C">
        <w:t>’</w:t>
      </w:r>
      <w:r w:rsidRPr="00C80EE9">
        <w:t xml:space="preserve">i kushtohet </w:t>
      </w:r>
      <w:r w:rsidR="0048334D" w:rsidRPr="00C80EE9">
        <w:t xml:space="preserve">rritjes së kapaciteteve të </w:t>
      </w:r>
      <w:r w:rsidR="0052782F" w:rsidRPr="00C80EE9">
        <w:t>dy struktura</w:t>
      </w:r>
      <w:r w:rsidRPr="00C80EE9">
        <w:t>ve</w:t>
      </w:r>
      <w:r w:rsidR="0052782F" w:rsidRPr="00C80EE9">
        <w:t xml:space="preserve"> </w:t>
      </w:r>
      <w:r w:rsidR="00360B17" w:rsidRPr="00C80EE9">
        <w:t xml:space="preserve">të kësaj </w:t>
      </w:r>
      <w:r w:rsidR="0048334D" w:rsidRPr="00C80EE9">
        <w:t>m</w:t>
      </w:r>
      <w:r w:rsidR="007144B5" w:rsidRPr="00C80EE9">
        <w:t>i</w:t>
      </w:r>
      <w:r w:rsidR="0048334D" w:rsidRPr="00C80EE9">
        <w:t xml:space="preserve">nistrie </w:t>
      </w:r>
      <w:r w:rsidR="00760221" w:rsidRPr="00C80EE9">
        <w:t xml:space="preserve">për </w:t>
      </w:r>
      <w:r w:rsidR="0052782F" w:rsidRPr="00C80EE9">
        <w:t>koordinimin me NJVV</w:t>
      </w:r>
      <w:r w:rsidR="00760221" w:rsidRPr="00C80EE9">
        <w:t>-të</w:t>
      </w:r>
      <w:r w:rsidR="0052782F" w:rsidRPr="00C80EE9">
        <w:t xml:space="preserve"> dhe ndjekjen/monitorimi</w:t>
      </w:r>
      <w:r w:rsidR="00C61A50" w:rsidRPr="00C80EE9">
        <w:t>n e agjendës së decentralizimit.</w:t>
      </w:r>
      <w:r w:rsidR="008E02D9" w:rsidRPr="00C80EE9">
        <w:t xml:space="preserve"> </w:t>
      </w:r>
      <w:r w:rsidR="009471B5" w:rsidRPr="00C80EE9">
        <w:t>Çështje</w:t>
      </w:r>
      <w:r w:rsidR="007144B5" w:rsidRPr="00C80EE9">
        <w:t xml:space="preserve"> të li</w:t>
      </w:r>
      <w:r w:rsidR="00D110D5" w:rsidRPr="00C80EE9">
        <w:t>d</w:t>
      </w:r>
      <w:r w:rsidR="007144B5" w:rsidRPr="00C80EE9">
        <w:t xml:space="preserve">hura me </w:t>
      </w:r>
      <w:r w:rsidR="009471B5" w:rsidRPr="00C80EE9">
        <w:t>koordinimin</w:t>
      </w:r>
      <w:r w:rsidR="008E02D9" w:rsidRPr="00C80EE9">
        <w:t xml:space="preserve"> nd</w:t>
      </w:r>
      <w:r w:rsidR="000A5D6B" w:rsidRPr="00C80EE9">
        <w:t>ë</w:t>
      </w:r>
      <w:r w:rsidR="008E02D9" w:rsidRPr="00C80EE9">
        <w:t xml:space="preserve">rinstitucional në nivel qendror, </w:t>
      </w:r>
      <w:r w:rsidR="007144B5" w:rsidRPr="00C80EE9">
        <w:t>atë</w:t>
      </w:r>
      <w:r w:rsidR="0052782F" w:rsidRPr="00C80EE9">
        <w:t xml:space="preserve"> vendor</w:t>
      </w:r>
      <w:r w:rsidR="000A5D6B" w:rsidRPr="00C80EE9">
        <w:t>,</w:t>
      </w:r>
      <w:r w:rsidR="00D110D5" w:rsidRPr="00C80EE9">
        <w:t xml:space="preserve"> si dhe shoqërinë civile apo partnerët e zhvillimit </w:t>
      </w:r>
      <w:r w:rsidR="009A251F" w:rsidRPr="00C80EE9">
        <w:t xml:space="preserve">synohet të adresohen </w:t>
      </w:r>
      <w:r w:rsidR="009471B5" w:rsidRPr="00C80EE9">
        <w:t>nëpërmjet</w:t>
      </w:r>
      <w:r w:rsidR="009A251F" w:rsidRPr="00C80EE9">
        <w:t xml:space="preserve"> </w:t>
      </w:r>
      <w:r w:rsidR="009471B5" w:rsidRPr="00C80EE9">
        <w:t>përmirësimit</w:t>
      </w:r>
      <w:r w:rsidR="00B324C0" w:rsidRPr="00C80EE9">
        <w:t xml:space="preserve"> të efektivitetit të </w:t>
      </w:r>
      <w:r w:rsidR="009A251F" w:rsidRPr="00C80EE9">
        <w:t>dy platformave të rëndësishme</w:t>
      </w:r>
      <w:r w:rsidR="00B324C0" w:rsidRPr="00C80EE9">
        <w:t xml:space="preserve">, </w:t>
      </w:r>
      <w:r w:rsidR="00C61A50" w:rsidRPr="00C80EE9">
        <w:t>GTD</w:t>
      </w:r>
      <w:r w:rsidR="00760221" w:rsidRPr="00C80EE9">
        <w:t>-së</w:t>
      </w:r>
      <w:r w:rsidR="00C61A50" w:rsidRPr="00C80EE9">
        <w:t xml:space="preserve"> dhe KK</w:t>
      </w:r>
      <w:r w:rsidR="00760221" w:rsidRPr="00C80EE9">
        <w:t>-së</w:t>
      </w:r>
      <w:r w:rsidR="009A251F" w:rsidRPr="00C80EE9">
        <w:t xml:space="preserve">. </w:t>
      </w:r>
    </w:p>
    <w:p w14:paraId="68A1E759" w14:textId="7D8044F7" w:rsidR="00C61A50" w:rsidRPr="00C80EE9" w:rsidRDefault="005F0598" w:rsidP="00357752">
      <w:pPr>
        <w:pStyle w:val="AAAAATEXXXX"/>
      </w:pPr>
      <w:r w:rsidRPr="00C80EE9">
        <w:t>P</w:t>
      </w:r>
      <w:r w:rsidR="003E0761" w:rsidRPr="00C80EE9">
        <w:t xml:space="preserve">ërmirësimi i procesit të konsultimit </w:t>
      </w:r>
      <w:r w:rsidR="009471B5" w:rsidRPr="00C80EE9">
        <w:t>qeverisje qendrore</w:t>
      </w:r>
      <w:r w:rsidR="00760221" w:rsidRPr="00C80EE9">
        <w:t xml:space="preserve"> </w:t>
      </w:r>
      <w:r w:rsidR="00AF5A7A" w:rsidRPr="00C80EE9">
        <w:rPr>
          <w:rFonts w:cs="Times New Roman"/>
          <w:bCs/>
        </w:rPr>
        <w:t>–</w:t>
      </w:r>
      <w:r w:rsidR="00760221" w:rsidRPr="00C80EE9">
        <w:t xml:space="preserve"> qeverisje </w:t>
      </w:r>
      <w:r w:rsidR="009471B5" w:rsidRPr="00C80EE9">
        <w:t>vendore</w:t>
      </w:r>
      <w:r w:rsidR="00461C30" w:rsidRPr="00C80EE9">
        <w:t xml:space="preserve"> do të sigurohet</w:t>
      </w:r>
      <w:r w:rsidR="009471B5" w:rsidRPr="00C80EE9">
        <w:t xml:space="preserve"> </w:t>
      </w:r>
      <w:r w:rsidR="003E0761" w:rsidRPr="00C80EE9">
        <w:t>nëpërmjet f</w:t>
      </w:r>
      <w:r w:rsidR="00EA6C1B" w:rsidRPr="00C80EE9">
        <w:t>orcimi</w:t>
      </w:r>
      <w:r w:rsidR="003E0761" w:rsidRPr="00C80EE9">
        <w:t xml:space="preserve">t të </w:t>
      </w:r>
      <w:r w:rsidR="00EA6C1B" w:rsidRPr="00C80EE9">
        <w:t>rolit</w:t>
      </w:r>
      <w:r w:rsidR="000F4606" w:rsidRPr="00C80EE9">
        <w:t xml:space="preserve"> të </w:t>
      </w:r>
      <w:r w:rsidR="008561DB" w:rsidRPr="00C80EE9">
        <w:t>MB</w:t>
      </w:r>
      <w:r w:rsidR="00760221" w:rsidRPr="00C80EE9">
        <w:t>-së</w:t>
      </w:r>
      <w:r w:rsidR="008561DB" w:rsidRPr="00C80EE9">
        <w:t xml:space="preserve"> dhe AM</w:t>
      </w:r>
      <w:r w:rsidR="00E332B0" w:rsidRPr="00C80EE9">
        <w:t>V</w:t>
      </w:r>
      <w:r w:rsidR="008561DB" w:rsidRPr="00C80EE9">
        <w:t>V</w:t>
      </w:r>
      <w:r w:rsidR="00760221" w:rsidRPr="00C80EE9">
        <w:t>-së</w:t>
      </w:r>
      <w:r w:rsidR="008561DB" w:rsidRPr="00C80EE9">
        <w:t xml:space="preserve"> </w:t>
      </w:r>
      <w:r w:rsidR="00234AE8" w:rsidRPr="00C80EE9">
        <w:t>për të</w:t>
      </w:r>
      <w:r w:rsidR="00403630" w:rsidRPr="00C80EE9">
        <w:t xml:space="preserve"> </w:t>
      </w:r>
      <w:r w:rsidR="004917DF" w:rsidRPr="00C80EE9">
        <w:t>siguruar një kontribut paraprak, përgjatë procesit të hartimit të akteve</w:t>
      </w:r>
      <w:r w:rsidR="007E07F8" w:rsidRPr="00C80EE9">
        <w:t xml:space="preserve"> dhe </w:t>
      </w:r>
      <w:r w:rsidR="00151121" w:rsidRPr="00C80EE9">
        <w:t>inkuraju</w:t>
      </w:r>
      <w:r w:rsidR="004A638B" w:rsidRPr="00C80EE9">
        <w:t>es ndaj</w:t>
      </w:r>
      <w:r w:rsidR="00403630" w:rsidRPr="00C80EE9">
        <w:t xml:space="preserve"> </w:t>
      </w:r>
      <w:r w:rsidR="00C61A50" w:rsidRPr="00C80EE9">
        <w:t>NJVV</w:t>
      </w:r>
      <w:r w:rsidR="00760221" w:rsidRPr="00C80EE9">
        <w:t>-ve</w:t>
      </w:r>
      <w:r w:rsidR="00C61A50" w:rsidRPr="00C80EE9">
        <w:t xml:space="preserve"> dhe shoqat</w:t>
      </w:r>
      <w:r w:rsidR="004A638B" w:rsidRPr="00C80EE9">
        <w:t>ave vendore për</w:t>
      </w:r>
      <w:r w:rsidR="00C61A50" w:rsidRPr="00C80EE9">
        <w:t xml:space="preserve"> propozime konkrete mbi ndryshime ligjore dhe nënligjore</w:t>
      </w:r>
      <w:r w:rsidR="008C2DBF" w:rsidRPr="00C80EE9">
        <w:t xml:space="preserve"> t</w:t>
      </w:r>
      <w:r w:rsidR="00DF13A7" w:rsidRPr="00C80EE9">
        <w:t>ë</w:t>
      </w:r>
      <w:r w:rsidR="008C2DBF" w:rsidRPr="00C80EE9">
        <w:t xml:space="preserve"> KK. </w:t>
      </w:r>
      <w:r w:rsidR="00461C30" w:rsidRPr="00C80EE9">
        <w:t>Gjithashtu</w:t>
      </w:r>
      <w:r w:rsidR="008C2DBF" w:rsidRPr="00C80EE9">
        <w:t>, ky forum do t</w:t>
      </w:r>
      <w:r w:rsidR="00DF13A7" w:rsidRPr="00C80EE9">
        <w:t>ë</w:t>
      </w:r>
      <w:r w:rsidR="008C2DBF" w:rsidRPr="00C80EE9">
        <w:t xml:space="preserve"> sh</w:t>
      </w:r>
      <w:r w:rsidR="00DF13A7" w:rsidRPr="00C80EE9">
        <w:t>ë</w:t>
      </w:r>
      <w:r w:rsidR="008C2DBF" w:rsidRPr="00C80EE9">
        <w:t>rbej</w:t>
      </w:r>
      <w:r w:rsidR="00DF13A7" w:rsidRPr="00C80EE9">
        <w:t>ë</w:t>
      </w:r>
      <w:r w:rsidR="008C2DBF" w:rsidRPr="00C80EE9">
        <w:t xml:space="preserve"> si platform</w:t>
      </w:r>
      <w:r w:rsidR="00DF13A7" w:rsidRPr="00C80EE9">
        <w:t>ë</w:t>
      </w:r>
      <w:r w:rsidR="008C2DBF" w:rsidRPr="00C80EE9">
        <w:t xml:space="preserve"> dialogu p</w:t>
      </w:r>
      <w:r w:rsidR="00DF13A7" w:rsidRPr="00C80EE9">
        <w:t>ë</w:t>
      </w:r>
      <w:r w:rsidR="008C2DBF" w:rsidRPr="00C80EE9">
        <w:t>r</w:t>
      </w:r>
      <w:r w:rsidR="001C6C87" w:rsidRPr="00C80EE9">
        <w:t xml:space="preserve"> procesin e vendosjes së standardeve minimale të shërbimeve vendore</w:t>
      </w:r>
      <w:r w:rsidR="00C61A50" w:rsidRPr="00C80EE9">
        <w:t>.</w:t>
      </w:r>
      <w:r w:rsidR="001C6C87" w:rsidRPr="00C80EE9">
        <w:t xml:space="preserve"> </w:t>
      </w:r>
      <w:r w:rsidR="004A638B" w:rsidRPr="00C80EE9">
        <w:t xml:space="preserve">Ky rol </w:t>
      </w:r>
      <w:r w:rsidR="009471B5" w:rsidRPr="00C80EE9">
        <w:t>synohet</w:t>
      </w:r>
      <w:r w:rsidR="004A638B" w:rsidRPr="00C80EE9">
        <w:t xml:space="preserve"> të forcohet dhe në raport me </w:t>
      </w:r>
      <w:r w:rsidR="00C61A50" w:rsidRPr="00C80EE9">
        <w:t>koordinim</w:t>
      </w:r>
      <w:r w:rsidR="004A638B" w:rsidRPr="00C80EE9">
        <w:t>in e</w:t>
      </w:r>
      <w:r w:rsidR="00C61A50" w:rsidRPr="00C80EE9">
        <w:t xml:space="preserve"> </w:t>
      </w:r>
      <w:r w:rsidR="004A638B" w:rsidRPr="00C80EE9">
        <w:t xml:space="preserve">partnerëve </w:t>
      </w:r>
      <w:r w:rsidR="00AF5A7A" w:rsidRPr="00C80EE9">
        <w:t xml:space="preserve">të </w:t>
      </w:r>
      <w:r w:rsidR="00C61A50" w:rsidRPr="00C80EE9">
        <w:t>zhvillimit për orientim</w:t>
      </w:r>
      <w:r w:rsidR="004A638B" w:rsidRPr="00C80EE9">
        <w:t>in e asistenc</w:t>
      </w:r>
      <w:r w:rsidR="007E0DCB" w:rsidRPr="00C80EE9">
        <w:t>ës</w:t>
      </w:r>
      <w:r w:rsidR="00C61A50" w:rsidRPr="00C80EE9">
        <w:t xml:space="preserve"> </w:t>
      </w:r>
      <w:r w:rsidR="007E0DCB" w:rsidRPr="00C80EE9">
        <w:t xml:space="preserve">në </w:t>
      </w:r>
      <w:r w:rsidR="00D6146F" w:rsidRPr="00C80EE9">
        <w:t xml:space="preserve">përparësitë </w:t>
      </w:r>
      <w:r w:rsidR="00C61A50" w:rsidRPr="00C80EE9">
        <w:t xml:space="preserve">strategjike </w:t>
      </w:r>
      <w:r w:rsidR="007E0DCB" w:rsidRPr="00C80EE9">
        <w:t>të kësaj agjende</w:t>
      </w:r>
      <w:r w:rsidR="00C61A50" w:rsidRPr="00C80EE9">
        <w:t xml:space="preserve">. </w:t>
      </w:r>
    </w:p>
    <w:p w14:paraId="5F344765" w14:textId="71DEF1B7" w:rsidR="00825BCF" w:rsidRPr="00C80EE9" w:rsidRDefault="00C61A50" w:rsidP="00357752">
      <w:pPr>
        <w:pStyle w:val="AAAAATEXXXX"/>
      </w:pPr>
      <w:r w:rsidRPr="00C80EE9">
        <w:t>S</w:t>
      </w:r>
      <w:r w:rsidR="00861473" w:rsidRPr="00C80EE9">
        <w:t>ë</w:t>
      </w:r>
      <w:r w:rsidRPr="00C80EE9">
        <w:t xml:space="preserve"> fundmi, </w:t>
      </w:r>
      <w:r w:rsidR="00406140" w:rsidRPr="00C80EE9">
        <w:t xml:space="preserve">kapacitetet e </w:t>
      </w:r>
      <w:r w:rsidRPr="00C80EE9">
        <w:t>AMVV</w:t>
      </w:r>
      <w:r w:rsidR="00E95C71" w:rsidRPr="00C80EE9">
        <w:t>-së</w:t>
      </w:r>
      <w:r w:rsidRPr="00C80EE9">
        <w:t xml:space="preserve"> do t</w:t>
      </w:r>
      <w:r w:rsidR="00861473" w:rsidRPr="00C80EE9">
        <w:t>ë</w:t>
      </w:r>
      <w:r w:rsidRPr="00C80EE9">
        <w:t xml:space="preserve"> </w:t>
      </w:r>
      <w:r w:rsidR="006816A6" w:rsidRPr="00C80EE9">
        <w:t xml:space="preserve">fuqizohen </w:t>
      </w:r>
      <w:r w:rsidRPr="00C80EE9">
        <w:t>në kuadër të rolit t</w:t>
      </w:r>
      <w:r w:rsidR="00861473" w:rsidRPr="00C80EE9">
        <w:t>ë</w:t>
      </w:r>
      <w:r w:rsidRPr="00C80EE9">
        <w:t xml:space="preserve"> saj si sekretariat i </w:t>
      </w:r>
      <w:r w:rsidR="00B23FEC">
        <w:t>k</w:t>
      </w:r>
      <w:r w:rsidRPr="00C80EE9">
        <w:t>apitullit 22 t</w:t>
      </w:r>
      <w:r w:rsidR="00861473" w:rsidRPr="00C80EE9">
        <w:t>ë</w:t>
      </w:r>
      <w:r w:rsidRPr="00C80EE9">
        <w:t xml:space="preserve"> </w:t>
      </w:r>
      <w:r w:rsidRPr="00C80EE9">
        <w:rPr>
          <w:i/>
          <w:iCs/>
        </w:rPr>
        <w:t>Acquis</w:t>
      </w:r>
      <w:r w:rsidRPr="00C80EE9">
        <w:t xml:space="preserve"> </w:t>
      </w:r>
      <w:r w:rsidR="00177716" w:rsidRPr="00C80EE9">
        <w:rPr>
          <w:i/>
        </w:rPr>
        <w:t>Communautaire</w:t>
      </w:r>
      <w:r w:rsidR="00825BCF" w:rsidRPr="00C80EE9">
        <w:t xml:space="preserve">. </w:t>
      </w:r>
      <w:r w:rsidR="00406140" w:rsidRPr="00C80EE9">
        <w:t>Ky k</w:t>
      </w:r>
      <w:r w:rsidR="00825BCF" w:rsidRPr="00C80EE9">
        <w:t xml:space="preserve">apitull </w:t>
      </w:r>
      <w:r w:rsidR="00406140" w:rsidRPr="00C80EE9">
        <w:t>ka në fokus</w:t>
      </w:r>
      <w:r w:rsidR="00BB60FE" w:rsidRPr="00C80EE9">
        <w:t xml:space="preserve"> Politikën Rajonale të BE-së, e cila synon integrimin socio-ekonomik të vendeve dhe kohezionin rajonal, si edhe </w:t>
      </w:r>
      <w:r w:rsidR="00825BCF" w:rsidRPr="00C80EE9">
        <w:t>përmirës</w:t>
      </w:r>
      <w:r w:rsidR="00BB60FE" w:rsidRPr="00C80EE9">
        <w:t xml:space="preserve">imin e </w:t>
      </w:r>
      <w:r w:rsidR="00825BCF" w:rsidRPr="00C80EE9">
        <w:t>konkurrencë</w:t>
      </w:r>
      <w:r w:rsidR="00BB60FE" w:rsidRPr="00C80EE9">
        <w:t>n ndërmjet vendeve lidhur me fondet strukturore</w:t>
      </w:r>
      <w:r w:rsidR="00181096" w:rsidRPr="00C80EE9">
        <w:t xml:space="preserve"> dhe </w:t>
      </w:r>
      <w:r w:rsidR="00BB60FE" w:rsidRPr="00C80EE9">
        <w:t xml:space="preserve">parashikon rregullimin e kornizës </w:t>
      </w:r>
      <w:r w:rsidR="00E95C71" w:rsidRPr="00C80EE9">
        <w:t xml:space="preserve">rregullatore </w:t>
      </w:r>
      <w:r w:rsidR="00BB60FE" w:rsidRPr="00C80EE9">
        <w:t xml:space="preserve">mbi fondet strukturore dhe ato të kohezionit, të lidhura me organizimin territorial të vendit. </w:t>
      </w:r>
    </w:p>
    <w:p w14:paraId="469FCED0" w14:textId="5200AD06" w:rsidR="00FD3EDB" w:rsidRPr="00C80EE9" w:rsidRDefault="007B7352" w:rsidP="00357752">
      <w:pPr>
        <w:pStyle w:val="AAAAATEXXXX"/>
        <w:rPr>
          <w:i/>
        </w:rPr>
      </w:pPr>
      <w:bookmarkStart w:id="77" w:name="_Hlk126713449"/>
      <w:r w:rsidRPr="00C80EE9">
        <w:rPr>
          <w:i/>
        </w:rPr>
        <w:t>O</w:t>
      </w:r>
      <w:r w:rsidR="00085466" w:rsidRPr="00C80EE9">
        <w:rPr>
          <w:i/>
        </w:rPr>
        <w:t xml:space="preserve">bjektivi specifik </w:t>
      </w:r>
      <w:r w:rsidRPr="00C80EE9">
        <w:rPr>
          <w:i/>
        </w:rPr>
        <w:t>6.</w:t>
      </w:r>
      <w:r w:rsidR="00284DFC" w:rsidRPr="00C80EE9">
        <w:rPr>
          <w:i/>
        </w:rPr>
        <w:t>3</w:t>
      </w:r>
      <w:r w:rsidRPr="00C80EE9">
        <w:rPr>
          <w:i/>
        </w:rPr>
        <w:t>: Vlerësim</w:t>
      </w:r>
      <w:r w:rsidR="00101785" w:rsidRPr="00C80EE9">
        <w:rPr>
          <w:i/>
        </w:rPr>
        <w:t>i</w:t>
      </w:r>
      <w:r w:rsidRPr="00C80EE9">
        <w:rPr>
          <w:i/>
        </w:rPr>
        <w:t xml:space="preserve"> dhe përcaktimi i prerogativave vendore, rajonale dhe qendrore në zhvillimin vendor e rajonal </w:t>
      </w:r>
    </w:p>
    <w:bookmarkEnd w:id="77"/>
    <w:p w14:paraId="024AD267" w14:textId="4FF43FE4" w:rsidR="007B7352" w:rsidRPr="00C80EE9" w:rsidRDefault="007B7352" w:rsidP="00357752">
      <w:pPr>
        <w:pStyle w:val="AAAAATEXXXX"/>
      </w:pPr>
      <w:r w:rsidRPr="00C80EE9">
        <w:t xml:space="preserve">Si pjesë e </w:t>
      </w:r>
      <w:r w:rsidR="001400F9" w:rsidRPr="00C80EE9">
        <w:t>vlerësimit</w:t>
      </w:r>
      <w:r w:rsidRPr="00C80EE9">
        <w:t xml:space="preserve"> të rolit të njësive të vetëqeverisjes vendore do të synohet përmirësimi dhe forcimi i </w:t>
      </w:r>
      <w:r w:rsidR="001400F9" w:rsidRPr="00C80EE9">
        <w:t>marrëdhënies</w:t>
      </w:r>
      <w:r w:rsidRPr="00C80EE9">
        <w:t xml:space="preserve"> së bashkëpunimit midis nivelit të parë dhe të dytë të </w:t>
      </w:r>
      <w:r w:rsidR="009B477C" w:rsidRPr="00C80EE9">
        <w:t>qeverisjes</w:t>
      </w:r>
      <w:r w:rsidRPr="00C80EE9">
        <w:t xml:space="preserve"> vendor</w:t>
      </w:r>
      <w:r w:rsidR="009B477C" w:rsidRPr="00C80EE9">
        <w:t>e</w:t>
      </w:r>
      <w:r w:rsidRPr="00C80EE9">
        <w:t>; marrëdhënia midis decentralizimit dhe politikës rajonale e politikës së zhvillimit rajonal e vendor; identifikimi i fushave me potencial për ekonomi shkalle dhe vlerësimi i gatishmërisë për decentralizim të mëtejshëm sipas funksioneve specifike dhe tipareve të veçanta bashkiake</w:t>
      </w:r>
      <w:r w:rsidR="00BB60FE" w:rsidRPr="00C80EE9">
        <w:t>. V</w:t>
      </w:r>
      <w:r w:rsidRPr="00C80EE9">
        <w:t xml:space="preserve">ëmendje i kushtohet rishikimit institucional dhe administrativ të Këshillit të Qarkut në kuadër të funksionit dhe veprimtarisë së këtij të fundit. Kjo fushë është </w:t>
      </w:r>
      <w:r w:rsidR="00937A5E" w:rsidRPr="00C80EE9">
        <w:t>prekur</w:t>
      </w:r>
      <w:r w:rsidRPr="00C80EE9">
        <w:t xml:space="preserve"> </w:t>
      </w:r>
      <w:r w:rsidR="00BB60FE" w:rsidRPr="00C80EE9">
        <w:t>edhe</w:t>
      </w:r>
      <w:r w:rsidRPr="00C80EE9">
        <w:t xml:space="preserve"> </w:t>
      </w:r>
      <w:r w:rsidR="007B6166" w:rsidRPr="00C80EE9">
        <w:t>në</w:t>
      </w:r>
      <w:r w:rsidRPr="00C80EE9">
        <w:t xml:space="preserve"> </w:t>
      </w:r>
      <w:r w:rsidR="00937A5E" w:rsidRPr="00C80EE9">
        <w:t>qëllimin e parë</w:t>
      </w:r>
      <w:r w:rsidRPr="00C80EE9">
        <w:t xml:space="preserve"> </w:t>
      </w:r>
      <w:r w:rsidR="007B6166" w:rsidRPr="00C80EE9">
        <w:t xml:space="preserve">të </w:t>
      </w:r>
      <w:r w:rsidRPr="00C80EE9">
        <w:t xml:space="preserve">strategjisë, ku fokusi është </w:t>
      </w:r>
      <w:r w:rsidR="00101785" w:rsidRPr="00C80EE9">
        <w:t xml:space="preserve">në </w:t>
      </w:r>
      <w:r w:rsidRPr="00C80EE9">
        <w:t>zhvillimi</w:t>
      </w:r>
      <w:r w:rsidR="00101785" w:rsidRPr="00C80EE9">
        <w:t>n</w:t>
      </w:r>
      <w:r w:rsidRPr="00C80EE9">
        <w:t xml:space="preserve"> ekonomik. Ndërsa në kontekstin e </w:t>
      </w:r>
      <w:r w:rsidR="00937A5E" w:rsidRPr="00C80EE9">
        <w:t>qëllimi</w:t>
      </w:r>
      <w:r w:rsidR="009654FF" w:rsidRPr="00C80EE9">
        <w:t>t</w:t>
      </w:r>
      <w:r w:rsidR="00937A5E" w:rsidRPr="00C80EE9">
        <w:t xml:space="preserve"> të gjashtë,</w:t>
      </w:r>
      <w:r w:rsidR="00BB60FE" w:rsidRPr="00C80EE9">
        <w:t xml:space="preserve"> strategjia adreson</w:t>
      </w:r>
      <w:r w:rsidRPr="00C80EE9">
        <w:t xml:space="preserve"> </w:t>
      </w:r>
      <w:r w:rsidR="00C4727A" w:rsidRPr="00C80EE9">
        <w:t xml:space="preserve">aspektin </w:t>
      </w:r>
      <w:r w:rsidRPr="00C80EE9">
        <w:t xml:space="preserve">organizativ dhe </w:t>
      </w:r>
      <w:r w:rsidR="00C4727A" w:rsidRPr="00C80EE9">
        <w:t xml:space="preserve">atë </w:t>
      </w:r>
      <w:r w:rsidRPr="00C80EE9">
        <w:t>administrativ në kuadër të zhvillimi</w:t>
      </w:r>
      <w:r w:rsidR="00BB60FE" w:rsidRPr="00C80EE9">
        <w:t>t</w:t>
      </w:r>
      <w:r w:rsidRPr="00C80EE9">
        <w:t xml:space="preserve"> ndërrajonal.</w:t>
      </w:r>
    </w:p>
    <w:p w14:paraId="0B76633B" w14:textId="52E75A92" w:rsidR="007B7352" w:rsidRPr="00C80EE9" w:rsidRDefault="007B7352" w:rsidP="00357752">
      <w:pPr>
        <w:pStyle w:val="AAAAATEXXXX"/>
      </w:pPr>
      <w:r w:rsidRPr="00C80EE9">
        <w:t>Roli i qarqeve do të ridimensionohet për të maksimizuar potencialin e tyre në funksion të përmirësimit të shërbimeve vendore; përfshirë angazhimin e tyre në formulimin e programeve rajonale të zhvillimit dhe lehtësimin e tyre</w:t>
      </w:r>
      <w:r w:rsidR="00343D5C" w:rsidRPr="00C80EE9">
        <w:t xml:space="preserve">, të </w:t>
      </w:r>
      <w:r w:rsidRPr="00C80EE9">
        <w:t xml:space="preserve">programeve të bashkëpunimit ndërvendor e ndërkufitar; </w:t>
      </w:r>
      <w:r w:rsidR="00343D5C" w:rsidRPr="00C80EE9">
        <w:t xml:space="preserve">përthithjen </w:t>
      </w:r>
      <w:r w:rsidRPr="00C80EE9">
        <w:t xml:space="preserve">e fondeve të kohezionit rajonal dhe social dhe bashkërendim </w:t>
      </w:r>
      <w:r w:rsidR="009654FF" w:rsidRPr="00C80EE9">
        <w:t>të</w:t>
      </w:r>
      <w:r w:rsidRPr="00C80EE9">
        <w:t xml:space="preserve"> politika</w:t>
      </w:r>
      <w:r w:rsidR="009654FF" w:rsidRPr="00C80EE9">
        <w:t>ve</w:t>
      </w:r>
      <w:r w:rsidRPr="00C80EE9">
        <w:t xml:space="preserve"> afatgjata zhvillimore rajonale në zbatim të politikave kombëtare, duke siguruar nxitjen e zhvillimit të balancuar ekonomik, shoqëror e kulturor rajonal</w:t>
      </w:r>
      <w:r w:rsidR="00343D5C" w:rsidRPr="00C80EE9">
        <w:t>,</w:t>
      </w:r>
      <w:r w:rsidRPr="00C80EE9">
        <w:t xml:space="preserve"> në përputhje me rolin e qarkut sipas ligjit të vetëqeverisjes vendore dhe përcaktimeve të ligjit për zhvillimin rajonal.</w:t>
      </w:r>
    </w:p>
    <w:p w14:paraId="2245D028" w14:textId="708AB271" w:rsidR="00FD3EDB" w:rsidRPr="00C80EE9" w:rsidRDefault="007B7352" w:rsidP="00357752">
      <w:pPr>
        <w:pStyle w:val="AAAAATEXXXX"/>
        <w:rPr>
          <w:i/>
        </w:rPr>
      </w:pPr>
      <w:bookmarkStart w:id="78" w:name="_Toc120191680"/>
      <w:bookmarkEnd w:id="76"/>
      <w:r w:rsidRPr="00C80EE9">
        <w:rPr>
          <w:i/>
        </w:rPr>
        <w:t>O</w:t>
      </w:r>
      <w:r w:rsidR="00085466" w:rsidRPr="00C80EE9">
        <w:rPr>
          <w:i/>
        </w:rPr>
        <w:t xml:space="preserve">bjektivi specifik </w:t>
      </w:r>
      <w:r w:rsidRPr="00C80EE9">
        <w:rPr>
          <w:i/>
        </w:rPr>
        <w:t>6.</w:t>
      </w:r>
      <w:r w:rsidR="00284DFC" w:rsidRPr="00C80EE9">
        <w:rPr>
          <w:i/>
        </w:rPr>
        <w:t>4</w:t>
      </w:r>
      <w:r w:rsidRPr="00C80EE9">
        <w:rPr>
          <w:i/>
        </w:rPr>
        <w:t xml:space="preserve">: </w:t>
      </w:r>
      <w:bookmarkEnd w:id="78"/>
      <w:r w:rsidRPr="00C80EE9">
        <w:rPr>
          <w:i/>
        </w:rPr>
        <w:t xml:space="preserve">Rishikimi i rolit të Institucionit të Prefektit, forcimi i monitorimit dhe rritja e bashkëpunimit me </w:t>
      </w:r>
      <w:r w:rsidR="0052782F" w:rsidRPr="00C80EE9">
        <w:rPr>
          <w:i/>
        </w:rPr>
        <w:t>degët territoriale</w:t>
      </w:r>
      <w:r w:rsidRPr="00C80EE9">
        <w:rPr>
          <w:i/>
        </w:rPr>
        <w:t xml:space="preserve">. </w:t>
      </w:r>
    </w:p>
    <w:p w14:paraId="77D45229" w14:textId="7F17333E" w:rsidR="009B477C" w:rsidRPr="00C80EE9" w:rsidRDefault="0052782F" w:rsidP="00357752">
      <w:pPr>
        <w:pStyle w:val="AAAAATEXXXX"/>
      </w:pPr>
      <w:r w:rsidRPr="00C80EE9">
        <w:t>Lidhur me Institucionin e Prefektit, strategjia, në thelb një strategji e decentralizimit, nuk synon centralizim nëpërmjet këtij institucioni, por njohjen dhe vënien në zbatim të rolit që ka prefekti i qarkut në bashkërendimin dhe koordinimin me qeverisjen vendore dhe institucionet qendrore në nivel vendor. Në këtë kontekst, strategjia parashikon rishikimin e ligjit nr.</w:t>
      </w:r>
      <w:r w:rsidR="00634203" w:rsidRPr="00C80EE9">
        <w:t xml:space="preserve"> </w:t>
      </w:r>
      <w:r w:rsidRPr="00C80EE9">
        <w:t>107/2016</w:t>
      </w:r>
      <w:r w:rsidR="00291D7D">
        <w:t>,</w:t>
      </w:r>
      <w:r w:rsidRPr="00C80EE9">
        <w:t xml:space="preserve"> </w:t>
      </w:r>
      <w:r w:rsidR="00CB6207">
        <w:t>“</w:t>
      </w:r>
      <w:r w:rsidRPr="00C80EE9">
        <w:t xml:space="preserve">Për </w:t>
      </w:r>
      <w:r w:rsidR="00291D7D">
        <w:t>p</w:t>
      </w:r>
      <w:r w:rsidRPr="00C80EE9">
        <w:t>refektin e qarkut</w:t>
      </w:r>
      <w:r w:rsidR="00CB6207">
        <w:t>”</w:t>
      </w:r>
      <w:r w:rsidRPr="00C80EE9">
        <w:t xml:space="preserve"> dhe të bazës rregullator</w:t>
      </w:r>
      <w:r w:rsidR="009654FF" w:rsidRPr="00C80EE9">
        <w:t>e</w:t>
      </w:r>
      <w:r w:rsidRPr="00C80EE9">
        <w:t xml:space="preserve"> me qëllim mbështetjen e qeverisjes vendore. Këto rishikime do të garantoj</w:t>
      </w:r>
      <w:r w:rsidR="009D5824" w:rsidRPr="00C80EE9">
        <w:t>n</w:t>
      </w:r>
      <w:r w:rsidRPr="00C80EE9">
        <w:t xml:space="preserve">ë përmirësimin e funksionimit të </w:t>
      </w:r>
      <w:r w:rsidR="00472072" w:rsidRPr="00C80EE9">
        <w:t xml:space="preserve">Institucionit </w:t>
      </w:r>
      <w:r w:rsidRPr="00C80EE9">
        <w:t xml:space="preserve">të </w:t>
      </w:r>
      <w:r w:rsidR="009D5824" w:rsidRPr="00C80EE9">
        <w:t xml:space="preserve">Prefektit </w:t>
      </w:r>
      <w:r w:rsidRPr="00C80EE9">
        <w:t xml:space="preserve">të qarkut dhe forcimin e kontrollit e monitorimit të veprimtarisë së institucioneve qendrore në nivel vendor. </w:t>
      </w:r>
    </w:p>
    <w:p w14:paraId="12E9CD98" w14:textId="1F4E5855" w:rsidR="0052782F" w:rsidRPr="00C80EE9" w:rsidRDefault="001400F9" w:rsidP="00357752">
      <w:pPr>
        <w:pStyle w:val="AAAAATEXXXX"/>
        <w:rPr>
          <w:color w:val="000000"/>
          <w:bdr w:val="none" w:sz="0" w:space="0" w:color="auto" w:frame="1"/>
          <w:shd w:val="clear" w:color="auto" w:fill="FFFFFF"/>
        </w:rPr>
      </w:pPr>
      <w:r w:rsidRPr="00C80EE9">
        <w:t>Ndaj</w:t>
      </w:r>
      <w:r w:rsidR="0052782F" w:rsidRPr="00C80EE9">
        <w:t xml:space="preserve"> është vlerësuar e nevojshme të qartësohen detyrat dhe përgjegjësitë e prefektit të qarkut duke shtuar detyra të reja apo duke riformuluar disa prej tyre, si dhe </w:t>
      </w:r>
      <w:r w:rsidR="009D5824" w:rsidRPr="00C80EE9">
        <w:t>të përcaktohen</w:t>
      </w:r>
      <w:r w:rsidR="0052782F" w:rsidRPr="00C80EE9">
        <w:t xml:space="preserve"> </w:t>
      </w:r>
      <w:r w:rsidR="009D5824" w:rsidRPr="00C80EE9">
        <w:t xml:space="preserve">procedurat e </w:t>
      </w:r>
      <w:r w:rsidR="0052782F" w:rsidRPr="00C80EE9">
        <w:t xml:space="preserve">kontrollit dhe monitorimit </w:t>
      </w:r>
      <w:r w:rsidR="009D5824" w:rsidRPr="00C80EE9">
        <w:t xml:space="preserve">të marrjes së </w:t>
      </w:r>
      <w:r w:rsidR="0052782F" w:rsidRPr="00C80EE9">
        <w:t xml:space="preserve">masave për zgjidhjen e problematikave në qark. Këto ndryshime do të bëjnë të mundur plotësimin e mangësive të ligjit aktual, duke sjellë si pasojë </w:t>
      </w:r>
      <w:r w:rsidR="009654FF" w:rsidRPr="00C80EE9">
        <w:t>një</w:t>
      </w:r>
      <w:r w:rsidR="0052782F" w:rsidRPr="00C80EE9">
        <w:t xml:space="preserve"> rol më aktiv të prefektit të qarkut</w:t>
      </w:r>
      <w:r w:rsidR="00BB60FE" w:rsidRPr="00C80EE9">
        <w:t>.</w:t>
      </w:r>
    </w:p>
    <w:p w14:paraId="57C98F8C" w14:textId="5F9168CE" w:rsidR="007B7352" w:rsidRPr="00C80EE9" w:rsidRDefault="0052782F" w:rsidP="00357752">
      <w:pPr>
        <w:pStyle w:val="AAAAATEXXXX"/>
      </w:pPr>
      <w:r w:rsidRPr="00C80EE9">
        <w:t xml:space="preserve">Në mënyrë më të detajuar, </w:t>
      </w:r>
      <w:r w:rsidR="00EA49FB" w:rsidRPr="00C80EE9">
        <w:t xml:space="preserve">nëpërmjet planit të saj të veprimit, </w:t>
      </w:r>
      <w:r w:rsidRPr="00C80EE9">
        <w:t>strateg</w:t>
      </w:r>
      <w:r w:rsidR="00EA49FB" w:rsidRPr="00C80EE9">
        <w:t>j</w:t>
      </w:r>
      <w:r w:rsidRPr="00C80EE9">
        <w:t xml:space="preserve">ia </w:t>
      </w:r>
      <w:r w:rsidR="007B7352" w:rsidRPr="00C80EE9">
        <w:t>parashikon si masa afatshkurtra</w:t>
      </w:r>
      <w:r w:rsidR="00BB60FE" w:rsidRPr="00C80EE9">
        <w:t xml:space="preserve"> </w:t>
      </w:r>
      <w:r w:rsidR="007B7352" w:rsidRPr="00C80EE9">
        <w:t xml:space="preserve">rishikimin e kuadrit ligjor dhe rregullator të </w:t>
      </w:r>
      <w:r w:rsidR="009D5824" w:rsidRPr="00C80EE9">
        <w:t xml:space="preserve">Institucionit </w:t>
      </w:r>
      <w:r w:rsidR="007B7352" w:rsidRPr="00C80EE9">
        <w:t xml:space="preserve">të </w:t>
      </w:r>
      <w:r w:rsidR="009D5824" w:rsidRPr="00C80EE9">
        <w:t>Prefektit</w:t>
      </w:r>
      <w:r w:rsidR="007B7352" w:rsidRPr="00C80EE9">
        <w:t xml:space="preserve">, forcimin e monitorimit dhe rritjen e bashkëpunimit të </w:t>
      </w:r>
      <w:r w:rsidR="009D5824" w:rsidRPr="00C80EE9">
        <w:t>Institucionit të Prefektit</w:t>
      </w:r>
      <w:r w:rsidR="009D5824" w:rsidRPr="00C80EE9" w:rsidDel="009D5824">
        <w:t xml:space="preserve"> </w:t>
      </w:r>
      <w:r w:rsidR="007B7352" w:rsidRPr="00C80EE9">
        <w:t>me strukturat e dekoncentruara</w:t>
      </w:r>
      <w:r w:rsidR="00BB60FE" w:rsidRPr="00C80EE9">
        <w:t>/</w:t>
      </w:r>
      <w:r w:rsidR="009D5824" w:rsidRPr="00C80EE9">
        <w:t xml:space="preserve"> </w:t>
      </w:r>
      <w:r w:rsidR="00BB60FE" w:rsidRPr="00C80EE9">
        <w:t>degët territoriale</w:t>
      </w:r>
      <w:r w:rsidR="007B7352" w:rsidRPr="00C80EE9">
        <w:t>, përfshirë edhe rolin e tyre në monitorimin e standardeve kombëtare.</w:t>
      </w:r>
    </w:p>
    <w:p w14:paraId="5CCBFF91" w14:textId="72F49012" w:rsidR="00FD3EDB" w:rsidRPr="00C80EE9" w:rsidRDefault="007B7352" w:rsidP="00357752">
      <w:pPr>
        <w:pStyle w:val="AAAAATEXXXX"/>
        <w:rPr>
          <w:i/>
        </w:rPr>
      </w:pPr>
      <w:bookmarkStart w:id="79" w:name="_Toc120191681"/>
      <w:r w:rsidRPr="00C80EE9">
        <w:rPr>
          <w:i/>
        </w:rPr>
        <w:t>O</w:t>
      </w:r>
      <w:r w:rsidR="00085466" w:rsidRPr="00C80EE9">
        <w:rPr>
          <w:i/>
        </w:rPr>
        <w:t xml:space="preserve">bjektivi specifik </w:t>
      </w:r>
      <w:r w:rsidRPr="00C80EE9">
        <w:rPr>
          <w:i/>
        </w:rPr>
        <w:t>6.</w:t>
      </w:r>
      <w:r w:rsidR="00284DFC" w:rsidRPr="00C80EE9">
        <w:rPr>
          <w:i/>
        </w:rPr>
        <w:t>5</w:t>
      </w:r>
      <w:r w:rsidRPr="00C80EE9">
        <w:rPr>
          <w:i/>
        </w:rPr>
        <w:t xml:space="preserve">: </w:t>
      </w:r>
      <w:bookmarkEnd w:id="79"/>
      <w:r w:rsidRPr="00C80EE9">
        <w:rPr>
          <w:i/>
        </w:rPr>
        <w:t>Rritja e bashkëpunimit me Shoqatat e Vetëqeverisjes Vendore</w:t>
      </w:r>
    </w:p>
    <w:p w14:paraId="301E5572" w14:textId="77777777" w:rsidR="009654FF" w:rsidRPr="00C80EE9" w:rsidRDefault="0052782F" w:rsidP="00357752">
      <w:pPr>
        <w:pStyle w:val="AAAAATEXXXX"/>
      </w:pPr>
      <w:r w:rsidRPr="00C80EE9">
        <w:t>Ky objektiv parashtron vizionin e strategjisë për të rritur dhe forcuar bashkëpunimin me shoqatat e qeverisjes vendore</w:t>
      </w:r>
      <w:r w:rsidR="0058533B" w:rsidRPr="00C80EE9">
        <w:t>. Këto s</w:t>
      </w:r>
      <w:r w:rsidR="00EE6FE3" w:rsidRPr="00C80EE9">
        <w:t xml:space="preserve">hoqata kanë një rol kyç në përfaqësimin </w:t>
      </w:r>
      <w:r w:rsidR="0058533B" w:rsidRPr="00C80EE9">
        <w:t xml:space="preserve">dhe mbrojtjen e </w:t>
      </w:r>
      <w:r w:rsidR="008B7BE2" w:rsidRPr="00C80EE9">
        <w:t xml:space="preserve">interesave të </w:t>
      </w:r>
      <w:r w:rsidR="00EE6FE3" w:rsidRPr="00C80EE9">
        <w:t xml:space="preserve">NJVV-ve. </w:t>
      </w:r>
      <w:r w:rsidRPr="00C80EE9">
        <w:t>Përtej bashkëpunimit pozitiv të deritanishëm</w:t>
      </w:r>
      <w:r w:rsidR="00BB60FE" w:rsidRPr="00C80EE9">
        <w:t xml:space="preserve"> të strukturave qendrore të monitorimit dhe koordinimit të agjendës së decentralizimit me shoqatat </w:t>
      </w:r>
      <w:r w:rsidR="00EA3AA6" w:rsidRPr="00C80EE9">
        <w:t xml:space="preserve">e qeverisjes </w:t>
      </w:r>
      <w:r w:rsidR="00BB60FE" w:rsidRPr="00C80EE9">
        <w:t>vendore</w:t>
      </w:r>
      <w:r w:rsidRPr="00C80EE9">
        <w:t xml:space="preserve">, </w:t>
      </w:r>
      <w:r w:rsidR="00BB60FE" w:rsidRPr="00C80EE9">
        <w:t xml:space="preserve">strategjia </w:t>
      </w:r>
      <w:r w:rsidR="009D5824" w:rsidRPr="00C80EE9">
        <w:t xml:space="preserve">i </w:t>
      </w:r>
      <w:r w:rsidR="00BB60FE" w:rsidRPr="00C80EE9">
        <w:t xml:space="preserve">konsideron </w:t>
      </w:r>
      <w:r w:rsidR="00EA3AA6" w:rsidRPr="00C80EE9">
        <w:t>ato</w:t>
      </w:r>
      <w:r w:rsidRPr="00C80EE9">
        <w:t xml:space="preserve"> partner</w:t>
      </w:r>
      <w:r w:rsidR="00EA3AA6" w:rsidRPr="00C80EE9">
        <w:t>ë</w:t>
      </w:r>
      <w:r w:rsidRPr="00C80EE9">
        <w:t xml:space="preserve"> </w:t>
      </w:r>
      <w:r w:rsidR="00EA3AA6" w:rsidRPr="00C80EE9">
        <w:t>të</w:t>
      </w:r>
      <w:r w:rsidRPr="00C80EE9">
        <w:t xml:space="preserve"> ngushtë </w:t>
      </w:r>
      <w:r w:rsidR="00EA3AA6" w:rsidRPr="00C80EE9">
        <w:t xml:space="preserve">të </w:t>
      </w:r>
      <w:r w:rsidRPr="00C80EE9">
        <w:t xml:space="preserve">agjendës së decentralizimit. Shoqatat priten të kontribuojnë jo vetëm në zbatimin e planit të veprimit të SNDQV-së, por edhe </w:t>
      </w:r>
      <w:r w:rsidR="00EA3AA6" w:rsidRPr="00C80EE9">
        <w:t xml:space="preserve">të marrin një rol përgjegjës në </w:t>
      </w:r>
      <w:r w:rsidRPr="00C80EE9">
        <w:t>zbat</w:t>
      </w:r>
      <w:r w:rsidR="00EA3AA6" w:rsidRPr="00C80EE9">
        <w:t xml:space="preserve">imin e masave specifike. </w:t>
      </w:r>
      <w:r w:rsidR="007B7352" w:rsidRPr="00C80EE9">
        <w:t xml:space="preserve">Fuqizimi institucional </w:t>
      </w:r>
      <w:r w:rsidR="009654FF" w:rsidRPr="00C80EE9">
        <w:t>dhe vecanerisht</w:t>
      </w:r>
      <w:r w:rsidR="007B7352" w:rsidRPr="00C80EE9">
        <w:t xml:space="preserve"> </w:t>
      </w:r>
      <w:r w:rsidR="009654FF" w:rsidRPr="00C80EE9">
        <w:t xml:space="preserve">i </w:t>
      </w:r>
      <w:r w:rsidR="007B7352" w:rsidRPr="00C80EE9">
        <w:t>kapacitete</w:t>
      </w:r>
      <w:r w:rsidR="009654FF" w:rsidRPr="00C80EE9">
        <w:t>ve të</w:t>
      </w:r>
      <w:r w:rsidR="00EA3AA6" w:rsidRPr="00C80EE9">
        <w:t xml:space="preserve"> </w:t>
      </w:r>
      <w:r w:rsidR="007B7352" w:rsidRPr="00C80EE9">
        <w:t xml:space="preserve">shoqatave vendore </w:t>
      </w:r>
      <w:r w:rsidR="00D515DB" w:rsidRPr="00C80EE9">
        <w:t xml:space="preserve">përbën një mundësi të rëndësishme për </w:t>
      </w:r>
      <w:r w:rsidR="007B7352" w:rsidRPr="00C80EE9">
        <w:t xml:space="preserve">fuqizimin e qeverisjes vendore. </w:t>
      </w:r>
    </w:p>
    <w:p w14:paraId="028DED4E" w14:textId="5B0750ED" w:rsidR="007B7352" w:rsidRPr="00C80EE9" w:rsidRDefault="009654FF" w:rsidP="00357752">
      <w:pPr>
        <w:pStyle w:val="AAAAATEXXXX"/>
      </w:pPr>
      <w:r w:rsidRPr="00C80EE9">
        <w:t>Në këtë frymë, k</w:t>
      </w:r>
      <w:r w:rsidR="007B7352" w:rsidRPr="00C80EE9">
        <w:t xml:space="preserve">jo strategji synon krijimin e </w:t>
      </w:r>
      <w:r w:rsidR="00617DEB" w:rsidRPr="00C80EE9">
        <w:t xml:space="preserve">hapësirave </w:t>
      </w:r>
      <w:r w:rsidR="007B7352" w:rsidRPr="00C80EE9">
        <w:t>mundësuese për fuqizimin e shoqatave dhe rolin e tyre në advok</w:t>
      </w:r>
      <w:r w:rsidR="00BB60FE" w:rsidRPr="00C80EE9">
        <w:t>im</w:t>
      </w:r>
      <w:r w:rsidR="007B7352" w:rsidRPr="00C80EE9">
        <w:t xml:space="preserve">, fuqizimin </w:t>
      </w:r>
      <w:r w:rsidR="009D5824" w:rsidRPr="00C80EE9">
        <w:t xml:space="preserve">e </w:t>
      </w:r>
      <w:r w:rsidR="007B7352" w:rsidRPr="00C80EE9">
        <w:t>anëtarëve dhe gjithëpërfshirje në politik</w:t>
      </w:r>
      <w:r w:rsidR="009D5824" w:rsidRPr="00C80EE9">
        <w:t>ë</w:t>
      </w:r>
      <w:r w:rsidR="007B7352" w:rsidRPr="00C80EE9">
        <w:t xml:space="preserve">bërje. Strategjia ka në fokus rritjen e bashkëpunimit me shoqatat e vetëqeverisjes vendore, si në nivel bashkie, ashtu edhe qarku. Shoqatat do të </w:t>
      </w:r>
      <w:r w:rsidR="001D5AA0" w:rsidRPr="00C80EE9">
        <w:t xml:space="preserve">intensifikojnë </w:t>
      </w:r>
      <w:r w:rsidR="007B7352" w:rsidRPr="00C80EE9">
        <w:t xml:space="preserve">bashkëpunimin dhe ndarjen e </w:t>
      </w:r>
      <w:r w:rsidR="009D5824" w:rsidRPr="00C80EE9">
        <w:t xml:space="preserve">përvojave </w:t>
      </w:r>
      <w:r w:rsidR="007B7352" w:rsidRPr="00C80EE9">
        <w:t>me njësitë e vetëqeverisjes vendore, ndërsa synohet ngritja/</w:t>
      </w:r>
      <w:r w:rsidR="009D5824" w:rsidRPr="00C80EE9">
        <w:t xml:space="preserve">rijetësimi </w:t>
      </w:r>
      <w:r w:rsidR="007B7352" w:rsidRPr="00C80EE9">
        <w:t xml:space="preserve">pranë shoqatave i forumeve </w:t>
      </w:r>
      <w:r w:rsidR="00276F86" w:rsidRPr="00C80EE9">
        <w:t>profesional</w:t>
      </w:r>
      <w:r w:rsidR="009D5824" w:rsidRPr="00C80EE9">
        <w:t>e</w:t>
      </w:r>
      <w:r w:rsidR="007B7352" w:rsidRPr="00C80EE9">
        <w:t xml:space="preserve"> në ndihmë të ndërveprimit mes qeverisë qendrore dhe asaj vendore</w:t>
      </w:r>
      <w:r w:rsidR="009D5824" w:rsidRPr="00C80EE9">
        <w:t>,</w:t>
      </w:r>
      <w:r w:rsidR="00276F86" w:rsidRPr="00C80EE9">
        <w:t xml:space="preserve"> </w:t>
      </w:r>
      <w:r w:rsidR="007B7352" w:rsidRPr="00C80EE9">
        <w:t xml:space="preserve">si edhe forcimi i bashkëpunimit me </w:t>
      </w:r>
      <w:r w:rsidRPr="00C80EE9">
        <w:t>MB/AMVV</w:t>
      </w:r>
      <w:r w:rsidR="007B7352" w:rsidRPr="00C80EE9">
        <w:t xml:space="preserve"> në kuadër të konsolidimit të mekanizmit të konkursit të praktikave të mira.</w:t>
      </w:r>
    </w:p>
    <w:p w14:paraId="44D65506" w14:textId="77777777" w:rsidR="00B54B4E" w:rsidRDefault="00B54B4E" w:rsidP="006C418C">
      <w:pPr>
        <w:spacing w:after="0" w:line="240" w:lineRule="auto"/>
        <w:jc w:val="both"/>
        <w:rPr>
          <w:rFonts w:ascii="Garamond" w:hAnsi="Garamond" w:cstheme="minorHAnsi"/>
          <w:sz w:val="24"/>
          <w:szCs w:val="24"/>
        </w:rPr>
      </w:pPr>
    </w:p>
    <w:p w14:paraId="48920CBA" w14:textId="144B7AFB" w:rsidR="00437A69" w:rsidRPr="00C80EE9" w:rsidRDefault="00437A69" w:rsidP="006C418C">
      <w:pPr>
        <w:spacing w:after="0" w:line="240" w:lineRule="auto"/>
        <w:jc w:val="both"/>
        <w:rPr>
          <w:rFonts w:ascii="Garamond" w:hAnsi="Garamond" w:cstheme="minorHAnsi"/>
          <w:sz w:val="24"/>
          <w:szCs w:val="24"/>
        </w:rPr>
      </w:pPr>
      <w:bookmarkStart w:id="80" w:name="_GoBack"/>
      <w:bookmarkEnd w:id="80"/>
      <w:r w:rsidRPr="00C80EE9">
        <w:rPr>
          <w:rFonts w:ascii="Garamond" w:hAnsi="Garamond" w:cstheme="minorHAnsi"/>
          <w:sz w:val="24"/>
          <w:szCs w:val="24"/>
        </w:rPr>
        <w:t>Pasqyrë përmbledhëse e qëllimeve politike, objektivave specifikë dhe indikatorëve</w:t>
      </w:r>
      <w:r w:rsidR="00D500F0" w:rsidRPr="00C80EE9">
        <w:rPr>
          <w:rFonts w:ascii="Garamond" w:hAnsi="Garamond" w:cstheme="minorHAnsi"/>
          <w:sz w:val="24"/>
          <w:szCs w:val="24"/>
        </w:rPr>
        <w:t xml:space="preserve"> jepet si më poshtë:</w:t>
      </w:r>
    </w:p>
    <w:p w14:paraId="58DA4214" w14:textId="77777777" w:rsidR="00AA5DC1" w:rsidRPr="00C80EE9" w:rsidRDefault="00AA5DC1" w:rsidP="006C418C">
      <w:pPr>
        <w:spacing w:after="0" w:line="240" w:lineRule="auto"/>
        <w:jc w:val="both"/>
        <w:rPr>
          <w:rFonts w:ascii="Garamond" w:hAnsi="Garamond" w:cstheme="minorHAnsi"/>
          <w:sz w:val="24"/>
          <w:szCs w:val="24"/>
        </w:rPr>
      </w:pPr>
    </w:p>
    <w:p w14:paraId="208E0603" w14:textId="77777777" w:rsidR="00357752" w:rsidRPr="00C80EE9" w:rsidRDefault="00357752" w:rsidP="006C418C">
      <w:pPr>
        <w:spacing w:after="0" w:line="240" w:lineRule="auto"/>
        <w:jc w:val="both"/>
        <w:rPr>
          <w:rFonts w:ascii="Garamond" w:hAnsi="Garamond" w:cstheme="minorHAnsi"/>
          <w:sz w:val="24"/>
          <w:szCs w:val="24"/>
        </w:rPr>
      </w:pPr>
    </w:p>
    <w:p w14:paraId="038962E2" w14:textId="77777777" w:rsidR="00357752" w:rsidRPr="00C80EE9" w:rsidRDefault="00357752" w:rsidP="006C418C">
      <w:pPr>
        <w:spacing w:after="0" w:line="240" w:lineRule="auto"/>
        <w:jc w:val="both"/>
        <w:rPr>
          <w:rFonts w:ascii="Garamond" w:hAnsi="Garamond" w:cstheme="minorHAnsi"/>
          <w:sz w:val="24"/>
          <w:szCs w:val="24"/>
        </w:rPr>
        <w:sectPr w:rsidR="00357752" w:rsidRPr="00C80EE9" w:rsidSect="009C7FD8">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3073"/>
        <w:gridCol w:w="7176"/>
        <w:gridCol w:w="4367"/>
      </w:tblGrid>
      <w:tr w:rsidR="00D500F0" w:rsidRPr="00065B93" w14:paraId="5FFBB8BE" w14:textId="77777777" w:rsidTr="00AA5DC1">
        <w:trPr>
          <w:trHeight w:val="20"/>
        </w:trPr>
        <w:tc>
          <w:tcPr>
            <w:tcW w:w="1051"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0E1ABE9" w14:textId="4527AC40" w:rsidR="00D500F0" w:rsidRPr="00065B93" w:rsidRDefault="00337752" w:rsidP="00357752">
            <w:pPr>
              <w:spacing w:after="0" w:line="240" w:lineRule="auto"/>
              <w:jc w:val="center"/>
              <w:rPr>
                <w:rFonts w:ascii="Garamond" w:eastAsia="Times New Roman" w:hAnsi="Garamond" w:cs="Calibri"/>
                <w:b/>
                <w:color w:val="000000"/>
                <w:sz w:val="18"/>
                <w:szCs w:val="20"/>
              </w:rPr>
            </w:pPr>
            <w:r w:rsidRPr="00065B93">
              <w:rPr>
                <w:rFonts w:ascii="Garamond" w:eastAsia="Times New Roman" w:hAnsi="Garamond" w:cs="Calibri"/>
                <w:b/>
                <w:color w:val="000000"/>
                <w:sz w:val="18"/>
                <w:szCs w:val="20"/>
              </w:rPr>
              <w:t>Qëllimet politike</w:t>
            </w:r>
          </w:p>
        </w:tc>
        <w:tc>
          <w:tcPr>
            <w:tcW w:w="2455" w:type="pct"/>
            <w:tcBorders>
              <w:top w:val="single" w:sz="4" w:space="0" w:color="auto"/>
              <w:left w:val="nil"/>
              <w:bottom w:val="single" w:sz="4" w:space="0" w:color="auto"/>
              <w:right w:val="single" w:sz="4" w:space="0" w:color="auto"/>
            </w:tcBorders>
            <w:shd w:val="clear" w:color="000000" w:fill="EDEDED"/>
            <w:noWrap/>
            <w:vAlign w:val="center"/>
            <w:hideMark/>
          </w:tcPr>
          <w:p w14:paraId="0C8CDCF8" w14:textId="77777777" w:rsidR="00D500F0" w:rsidRPr="00065B93" w:rsidRDefault="00D500F0" w:rsidP="00357752">
            <w:pPr>
              <w:spacing w:after="0" w:line="240" w:lineRule="auto"/>
              <w:jc w:val="center"/>
              <w:rPr>
                <w:rFonts w:ascii="Garamond" w:eastAsia="Times New Roman" w:hAnsi="Garamond" w:cs="Calibri"/>
                <w:b/>
                <w:color w:val="000000"/>
                <w:sz w:val="18"/>
                <w:szCs w:val="20"/>
              </w:rPr>
            </w:pPr>
            <w:r w:rsidRPr="00065B93">
              <w:rPr>
                <w:rFonts w:ascii="Garamond" w:eastAsia="Times New Roman" w:hAnsi="Garamond" w:cs="Calibri"/>
                <w:b/>
                <w:color w:val="000000"/>
                <w:sz w:val="18"/>
                <w:szCs w:val="20"/>
              </w:rPr>
              <w:t>Objektivat specifikë</w:t>
            </w:r>
          </w:p>
        </w:tc>
        <w:tc>
          <w:tcPr>
            <w:tcW w:w="1494" w:type="pct"/>
            <w:tcBorders>
              <w:top w:val="single" w:sz="4" w:space="0" w:color="auto"/>
              <w:left w:val="nil"/>
              <w:bottom w:val="single" w:sz="4" w:space="0" w:color="auto"/>
              <w:right w:val="single" w:sz="4" w:space="0" w:color="auto"/>
            </w:tcBorders>
            <w:shd w:val="clear" w:color="000000" w:fill="EDEDED"/>
            <w:noWrap/>
            <w:vAlign w:val="center"/>
            <w:hideMark/>
          </w:tcPr>
          <w:p w14:paraId="1305C8F9" w14:textId="035AA92F" w:rsidR="00D500F0" w:rsidRPr="00065B93" w:rsidRDefault="00337752" w:rsidP="00065B93">
            <w:pPr>
              <w:spacing w:after="0" w:line="240" w:lineRule="auto"/>
              <w:jc w:val="center"/>
              <w:rPr>
                <w:rFonts w:ascii="Garamond" w:eastAsia="Times New Roman" w:hAnsi="Garamond" w:cs="Calibri"/>
                <w:b/>
                <w:color w:val="000000"/>
                <w:sz w:val="18"/>
                <w:szCs w:val="20"/>
              </w:rPr>
            </w:pPr>
            <w:r w:rsidRPr="00065B93">
              <w:rPr>
                <w:rFonts w:ascii="Garamond" w:eastAsia="Times New Roman" w:hAnsi="Garamond" w:cs="Calibri"/>
                <w:b/>
                <w:color w:val="000000"/>
                <w:sz w:val="18"/>
                <w:szCs w:val="20"/>
              </w:rPr>
              <w:t xml:space="preserve"> Indikatorët (</w:t>
            </w:r>
            <w:r w:rsidR="00065B93">
              <w:rPr>
                <w:rFonts w:ascii="Garamond" w:eastAsia="Times New Roman" w:hAnsi="Garamond" w:cs="Calibri"/>
                <w:b/>
                <w:color w:val="000000"/>
                <w:sz w:val="18"/>
                <w:szCs w:val="20"/>
              </w:rPr>
              <w:t>t</w:t>
            </w:r>
            <w:r w:rsidRPr="00065B93">
              <w:rPr>
                <w:rFonts w:ascii="Garamond" w:eastAsia="Times New Roman" w:hAnsi="Garamond" w:cs="Calibri"/>
                <w:b/>
                <w:color w:val="000000"/>
                <w:sz w:val="18"/>
                <w:szCs w:val="20"/>
              </w:rPr>
              <w:t>reguesit strategjikë)</w:t>
            </w:r>
          </w:p>
        </w:tc>
      </w:tr>
      <w:tr w:rsidR="00D500F0" w:rsidRPr="00C80EE9" w14:paraId="09C8B1EC" w14:textId="77777777" w:rsidTr="00AA5DC1">
        <w:trPr>
          <w:trHeight w:val="20"/>
        </w:trPr>
        <w:tc>
          <w:tcPr>
            <w:tcW w:w="105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6EB4B61"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1. Nxitja dhe forcimi i zhvillimit të qëndrueshëm vendor.</w:t>
            </w:r>
          </w:p>
        </w:tc>
        <w:tc>
          <w:tcPr>
            <w:tcW w:w="2455" w:type="pct"/>
            <w:tcBorders>
              <w:top w:val="nil"/>
              <w:left w:val="nil"/>
              <w:bottom w:val="single" w:sz="4" w:space="0" w:color="auto"/>
              <w:right w:val="single" w:sz="4" w:space="0" w:color="auto"/>
            </w:tcBorders>
            <w:shd w:val="clear" w:color="000000" w:fill="FFFFFF"/>
            <w:vAlign w:val="center"/>
            <w:hideMark/>
          </w:tcPr>
          <w:p w14:paraId="1BB7B9D5"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Përmirësimi i planifikimit ekonomik strategjik dhe përdorimi i skemave dhe incentivave vendore për zhvillim ekonomik ndaj bizneseve dhe organizatave joqeveritare, duke përfshirë rishikim të kuadrit ligjor</w:t>
            </w:r>
          </w:p>
        </w:tc>
        <w:tc>
          <w:tcPr>
            <w:tcW w:w="1494"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260E1F0"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Përqindja e Kilometrave të kanaleve dytësore dhe të treta të ujitjes dhe kullimit që mirëmbahen</w:t>
            </w:r>
          </w:p>
        </w:tc>
      </w:tr>
      <w:tr w:rsidR="00D500F0" w:rsidRPr="00C80EE9" w14:paraId="28266D4F"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35E566A"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noWrap/>
            <w:vAlign w:val="center"/>
            <w:hideMark/>
          </w:tcPr>
          <w:p w14:paraId="05261CBE"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Menaxhimi i integruar i aseteve dhe burimeve natyrore vendore</w:t>
            </w:r>
          </w:p>
        </w:tc>
        <w:tc>
          <w:tcPr>
            <w:tcW w:w="1494" w:type="pct"/>
            <w:vMerge/>
            <w:tcBorders>
              <w:top w:val="nil"/>
              <w:left w:val="single" w:sz="4" w:space="0" w:color="auto"/>
              <w:bottom w:val="single" w:sz="4" w:space="0" w:color="000000"/>
              <w:right w:val="single" w:sz="4" w:space="0" w:color="auto"/>
            </w:tcBorders>
            <w:vAlign w:val="center"/>
            <w:hideMark/>
          </w:tcPr>
          <w:p w14:paraId="22295ECC"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r>
      <w:tr w:rsidR="00D500F0" w:rsidRPr="00C80EE9" w14:paraId="432ED7A5"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653C4830"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noWrap/>
            <w:vAlign w:val="center"/>
            <w:hideMark/>
          </w:tcPr>
          <w:p w14:paraId="54AA4722"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Forcimi i zhvillimit bujqësor dhe rural</w:t>
            </w:r>
          </w:p>
        </w:tc>
        <w:tc>
          <w:tcPr>
            <w:tcW w:w="1494" w:type="pct"/>
            <w:vMerge/>
            <w:tcBorders>
              <w:top w:val="nil"/>
              <w:left w:val="single" w:sz="4" w:space="0" w:color="auto"/>
              <w:bottom w:val="single" w:sz="4" w:space="0" w:color="000000"/>
              <w:right w:val="single" w:sz="4" w:space="0" w:color="auto"/>
            </w:tcBorders>
            <w:vAlign w:val="center"/>
            <w:hideMark/>
          </w:tcPr>
          <w:p w14:paraId="2377BA32"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r>
      <w:tr w:rsidR="00D500F0" w:rsidRPr="00C80EE9" w14:paraId="6C6DDAA8"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07734BDB"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noWrap/>
            <w:vAlign w:val="center"/>
            <w:hideMark/>
          </w:tcPr>
          <w:p w14:paraId="6D31CC80"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Mbështetja për fuqizimin e strukturave të turizmit dhe trashëgimisë kulturore.</w:t>
            </w:r>
          </w:p>
        </w:tc>
        <w:tc>
          <w:tcPr>
            <w:tcW w:w="1494" w:type="pct"/>
            <w:vMerge/>
            <w:tcBorders>
              <w:top w:val="nil"/>
              <w:left w:val="single" w:sz="4" w:space="0" w:color="auto"/>
              <w:bottom w:val="single" w:sz="4" w:space="0" w:color="000000"/>
              <w:right w:val="single" w:sz="4" w:space="0" w:color="auto"/>
            </w:tcBorders>
            <w:vAlign w:val="center"/>
            <w:hideMark/>
          </w:tcPr>
          <w:p w14:paraId="2A7F3054"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r>
      <w:tr w:rsidR="00C60536" w:rsidRPr="00C80EE9" w14:paraId="00F9F9BC" w14:textId="77777777" w:rsidTr="00AA5DC1">
        <w:trPr>
          <w:trHeight w:val="20"/>
        </w:trPr>
        <w:tc>
          <w:tcPr>
            <w:tcW w:w="105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D6A5E8F"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2. Përmirësimi i cilësisë, standardeve dhe ofrimit të shërbimeve vendore</w:t>
            </w:r>
          </w:p>
        </w:tc>
        <w:tc>
          <w:tcPr>
            <w:tcW w:w="2455" w:type="pct"/>
            <w:tcBorders>
              <w:top w:val="nil"/>
              <w:left w:val="nil"/>
              <w:bottom w:val="single" w:sz="4" w:space="0" w:color="auto"/>
              <w:right w:val="single" w:sz="4" w:space="0" w:color="auto"/>
            </w:tcBorders>
            <w:shd w:val="clear" w:color="000000" w:fill="FFFFFF"/>
            <w:vAlign w:val="center"/>
            <w:hideMark/>
          </w:tcPr>
          <w:p w14:paraId="04BA73C9" w14:textId="334FC71C"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Konsolidimi i rolit të NJVV-ve në ushtrimin e funksioneve të tyre duke qartësuar mangësitë dhe mbivendosjet ligjore e institucionale, dhe mekanizmat e financimit</w:t>
            </w:r>
          </w:p>
        </w:tc>
        <w:tc>
          <w:tcPr>
            <w:tcW w:w="1494" w:type="pct"/>
            <w:vMerge w:val="restart"/>
            <w:tcBorders>
              <w:top w:val="nil"/>
              <w:left w:val="nil"/>
              <w:right w:val="single" w:sz="4" w:space="0" w:color="auto"/>
            </w:tcBorders>
            <w:shd w:val="clear" w:color="000000" w:fill="FFFFFF"/>
            <w:vAlign w:val="bottom"/>
            <w:hideMark/>
          </w:tcPr>
          <w:p w14:paraId="1125ED65" w14:textId="50A1C5AB"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Numri i bashkive që financojnë shërbimet sociale me bazë komunitare</w:t>
            </w:r>
          </w:p>
          <w:p w14:paraId="0D4B2BB2"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 xml:space="preserve">Numri i planeve të vendore për emergjencat civile të hartuara nga bashkitë </w:t>
            </w:r>
          </w:p>
          <w:p w14:paraId="7FF8A5B4" w14:textId="559D666A"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Numri i bashkive që trajtojnë mbetjet sipas standardeve Përqindja e standardeve minimale të shërbimeve vendore të hartuara dhe miratuara</w:t>
            </w:r>
          </w:p>
        </w:tc>
      </w:tr>
      <w:tr w:rsidR="00C60536" w:rsidRPr="00C80EE9" w14:paraId="379FB1DA"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tcPr>
          <w:p w14:paraId="0D99CDF3"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noWrap/>
            <w:vAlign w:val="center"/>
          </w:tcPr>
          <w:p w14:paraId="607EA00B" w14:textId="0576E566"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Zbatimi efikas i funksioneve të NJVV-ve</w:t>
            </w:r>
          </w:p>
        </w:tc>
        <w:tc>
          <w:tcPr>
            <w:tcW w:w="1494" w:type="pct"/>
            <w:vMerge/>
            <w:tcBorders>
              <w:left w:val="nil"/>
              <w:right w:val="single" w:sz="4" w:space="0" w:color="auto"/>
            </w:tcBorders>
            <w:shd w:val="clear" w:color="000000" w:fill="FFFFFF"/>
          </w:tcPr>
          <w:p w14:paraId="74CEABBF"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C60536" w:rsidRPr="00C80EE9" w14:paraId="18AF79AF"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10EE40D8"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noWrap/>
            <w:vAlign w:val="center"/>
            <w:hideMark/>
          </w:tcPr>
          <w:p w14:paraId="1F3A6401"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Përmirësim i eficencës së shërbimeve, në përputhje me standardet kombëtare e vendore</w:t>
            </w:r>
          </w:p>
        </w:tc>
        <w:tc>
          <w:tcPr>
            <w:tcW w:w="1494" w:type="pct"/>
            <w:vMerge/>
            <w:tcBorders>
              <w:left w:val="nil"/>
              <w:right w:val="single" w:sz="4" w:space="0" w:color="auto"/>
            </w:tcBorders>
            <w:shd w:val="clear" w:color="000000" w:fill="FFFFFF"/>
          </w:tcPr>
          <w:p w14:paraId="1E1B4EEC" w14:textId="78A49170"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C60536" w:rsidRPr="00C80EE9" w14:paraId="4DADAC5A"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1EDBE46A"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noWrap/>
            <w:vAlign w:val="center"/>
            <w:hideMark/>
          </w:tcPr>
          <w:p w14:paraId="74D66A51" w14:textId="1CA004E3"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 xml:space="preserve">Nxitja </w:t>
            </w:r>
            <w:r w:rsidR="00065B93" w:rsidRPr="00C80EE9">
              <w:rPr>
                <w:rFonts w:ascii="Garamond" w:eastAsia="Times New Roman" w:hAnsi="Garamond" w:cs="Calibri"/>
                <w:color w:val="000000"/>
                <w:sz w:val="18"/>
                <w:szCs w:val="20"/>
              </w:rPr>
              <w:t>përmbajtjesore</w:t>
            </w:r>
            <w:r w:rsidRPr="00C80EE9">
              <w:rPr>
                <w:rFonts w:ascii="Garamond" w:eastAsia="Times New Roman" w:hAnsi="Garamond" w:cs="Calibri"/>
                <w:color w:val="000000"/>
                <w:sz w:val="18"/>
                <w:szCs w:val="20"/>
              </w:rPr>
              <w:t xml:space="preserve"> dhe financiare e forcimit të performancës së qeverisjes vendore</w:t>
            </w:r>
          </w:p>
        </w:tc>
        <w:tc>
          <w:tcPr>
            <w:tcW w:w="1494" w:type="pct"/>
            <w:vMerge/>
            <w:tcBorders>
              <w:left w:val="nil"/>
              <w:bottom w:val="single" w:sz="4" w:space="0" w:color="auto"/>
              <w:right w:val="single" w:sz="4" w:space="0" w:color="auto"/>
            </w:tcBorders>
            <w:shd w:val="clear" w:color="000000" w:fill="FFFFFF"/>
            <w:hideMark/>
          </w:tcPr>
          <w:p w14:paraId="60B9A9A3" w14:textId="078B1010"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D500F0" w:rsidRPr="00C80EE9" w14:paraId="0DB7C8B0" w14:textId="77777777" w:rsidTr="00AA5DC1">
        <w:trPr>
          <w:trHeight w:val="20"/>
        </w:trPr>
        <w:tc>
          <w:tcPr>
            <w:tcW w:w="105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AB9E63E" w14:textId="40AE5C7C" w:rsidR="00D500F0" w:rsidRPr="00C80EE9" w:rsidRDefault="00D500F0" w:rsidP="00065B93">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3. Zgjerim i qeverisjes digjitale në nivel vendor për të ofruar shërbime dhe programe qeveritare në mënyrë më efi</w:t>
            </w:r>
            <w:r w:rsidR="00065B93">
              <w:rPr>
                <w:rFonts w:ascii="Garamond" w:eastAsia="Times New Roman" w:hAnsi="Garamond" w:cs="Calibri"/>
                <w:color w:val="000000"/>
                <w:sz w:val="18"/>
                <w:szCs w:val="20"/>
              </w:rPr>
              <w:t>ci</w:t>
            </w:r>
            <w:r w:rsidRPr="00C80EE9">
              <w:rPr>
                <w:rFonts w:ascii="Garamond" w:eastAsia="Times New Roman" w:hAnsi="Garamond" w:cs="Calibri"/>
                <w:color w:val="000000"/>
                <w:sz w:val="18"/>
                <w:szCs w:val="20"/>
              </w:rPr>
              <w:t>ente, transparente dhe me kosto efektive</w:t>
            </w:r>
          </w:p>
        </w:tc>
        <w:tc>
          <w:tcPr>
            <w:tcW w:w="3949" w:type="pct"/>
            <w:gridSpan w:val="2"/>
            <w:tcBorders>
              <w:top w:val="single" w:sz="4" w:space="0" w:color="auto"/>
              <w:left w:val="nil"/>
              <w:bottom w:val="single" w:sz="4" w:space="0" w:color="auto"/>
              <w:right w:val="single" w:sz="4" w:space="0" w:color="000000"/>
            </w:tcBorders>
            <w:shd w:val="clear" w:color="000000" w:fill="FFFFFF"/>
            <w:noWrap/>
            <w:vAlign w:val="center"/>
            <w:hideMark/>
          </w:tcPr>
          <w:p w14:paraId="68C2A16D" w14:textId="3772F521" w:rsidR="00D500F0" w:rsidRPr="00C80EE9" w:rsidRDefault="00EA39DA" w:rsidP="001C7BE1">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Informimi i vendimmarrjes dhe rrugëtimit të aktorëve të përfshirë në Transformimin Digjital t</w:t>
            </w:r>
            <w:r w:rsidR="001C7BE1">
              <w:rPr>
                <w:rFonts w:ascii="Garamond" w:eastAsia="Times New Roman" w:hAnsi="Garamond" w:cs="Calibri"/>
                <w:color w:val="000000"/>
                <w:sz w:val="18"/>
                <w:szCs w:val="20"/>
              </w:rPr>
              <w:t>ë</w:t>
            </w:r>
            <w:r w:rsidRPr="00C80EE9">
              <w:rPr>
                <w:rFonts w:ascii="Garamond" w:eastAsia="Times New Roman" w:hAnsi="Garamond" w:cs="Calibri"/>
                <w:color w:val="000000"/>
                <w:sz w:val="18"/>
                <w:szCs w:val="20"/>
              </w:rPr>
              <w:t xml:space="preserve"> Qeverisjes Vendore</w:t>
            </w:r>
          </w:p>
        </w:tc>
      </w:tr>
      <w:tr w:rsidR="00D500F0" w:rsidRPr="00C80EE9" w14:paraId="552D363B"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5E9AC59A" w14:textId="77777777" w:rsidR="00D500F0" w:rsidRPr="00C80EE9" w:rsidRDefault="00D500F0" w:rsidP="00357752">
            <w:pPr>
              <w:spacing w:after="0" w:line="240" w:lineRule="auto"/>
              <w:jc w:val="both"/>
              <w:rPr>
                <w:rFonts w:ascii="Garamond" w:eastAsia="Times New Roman" w:hAnsi="Garamond" w:cs="Calibri"/>
                <w:color w:val="000000"/>
                <w:sz w:val="18"/>
                <w:szCs w:val="20"/>
              </w:rPr>
            </w:pPr>
          </w:p>
        </w:tc>
        <w:tc>
          <w:tcPr>
            <w:tcW w:w="3949" w:type="pct"/>
            <w:gridSpan w:val="2"/>
            <w:tcBorders>
              <w:top w:val="single" w:sz="4" w:space="0" w:color="auto"/>
              <w:left w:val="nil"/>
              <w:bottom w:val="single" w:sz="4" w:space="0" w:color="auto"/>
              <w:right w:val="single" w:sz="4" w:space="0" w:color="000000"/>
            </w:tcBorders>
            <w:shd w:val="clear" w:color="000000" w:fill="FFFFFF"/>
            <w:noWrap/>
            <w:vAlign w:val="center"/>
            <w:hideMark/>
          </w:tcPr>
          <w:p w14:paraId="729B9197"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Digjitalizimi i ofrimit të shërbimeve online në portalin e-Albania</w:t>
            </w:r>
          </w:p>
        </w:tc>
      </w:tr>
      <w:tr w:rsidR="00C60536" w:rsidRPr="00C80EE9" w14:paraId="5D99DACE" w14:textId="77777777" w:rsidTr="00AA5DC1">
        <w:trPr>
          <w:trHeight w:val="20"/>
        </w:trPr>
        <w:tc>
          <w:tcPr>
            <w:tcW w:w="105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2865052"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4. Rritja e autonomisë financiare vendore nëpërmjet konsolidimit të sistemit të të ardhurave të veta</w:t>
            </w:r>
          </w:p>
        </w:tc>
        <w:tc>
          <w:tcPr>
            <w:tcW w:w="2455" w:type="pct"/>
            <w:tcBorders>
              <w:top w:val="nil"/>
              <w:left w:val="nil"/>
              <w:bottom w:val="single" w:sz="4" w:space="0" w:color="auto"/>
              <w:right w:val="single" w:sz="4" w:space="0" w:color="auto"/>
            </w:tcBorders>
            <w:shd w:val="clear" w:color="000000" w:fill="FFFFFF"/>
            <w:vAlign w:val="center"/>
            <w:hideMark/>
          </w:tcPr>
          <w:p w14:paraId="35C4404B" w14:textId="45D4EA9D" w:rsidR="00C60536" w:rsidRPr="00C80EE9" w:rsidRDefault="003732BA" w:rsidP="001C7BE1">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Rritja e kapacitetit të të ardhurave vendore me qëllim mundësimin e ofrimit t</w:t>
            </w:r>
            <w:r w:rsidR="001C7BE1">
              <w:rPr>
                <w:rFonts w:ascii="Garamond" w:eastAsia="Times New Roman" w:hAnsi="Garamond" w:cs="Calibri"/>
                <w:color w:val="000000"/>
                <w:sz w:val="18"/>
                <w:szCs w:val="20"/>
              </w:rPr>
              <w:t>ë</w:t>
            </w:r>
            <w:r w:rsidRPr="00C80EE9">
              <w:rPr>
                <w:rFonts w:ascii="Garamond" w:eastAsia="Times New Roman" w:hAnsi="Garamond" w:cs="Calibri"/>
                <w:color w:val="000000"/>
                <w:sz w:val="18"/>
                <w:szCs w:val="20"/>
              </w:rPr>
              <w:t xml:space="preserve"> shërbimeve cilësore dhe me standarde </w:t>
            </w:r>
          </w:p>
        </w:tc>
        <w:tc>
          <w:tcPr>
            <w:tcW w:w="1494" w:type="pct"/>
            <w:vMerge w:val="restart"/>
            <w:tcBorders>
              <w:top w:val="nil"/>
              <w:left w:val="nil"/>
              <w:right w:val="single" w:sz="4" w:space="0" w:color="auto"/>
            </w:tcBorders>
            <w:shd w:val="clear" w:color="000000" w:fill="FFFFFF"/>
            <w:vAlign w:val="center"/>
            <w:hideMark/>
          </w:tcPr>
          <w:p w14:paraId="381284C5"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Raporti i financimit nga transferta e pakushtëzuar dhe taksat e ndara në raport me PBB-në (%)</w:t>
            </w:r>
          </w:p>
          <w:p w14:paraId="10E154EC"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Të ardhurat nga taksa e pasurisë së paluajtshme në raport me PBB (%)</w:t>
            </w:r>
          </w:p>
          <w:p w14:paraId="037F53E6"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Buxheti i qeverisjes vendore në raport me PBB (%)</w:t>
            </w:r>
          </w:p>
          <w:p w14:paraId="44E3434E" w14:textId="3DC12629"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Raporti i të ardhurave të veta vendore në raport me PBB (%)</w:t>
            </w:r>
          </w:p>
        </w:tc>
      </w:tr>
      <w:tr w:rsidR="00C60536" w:rsidRPr="00C80EE9" w14:paraId="3546BD13"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26BF802"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33166980" w14:textId="278B2A76" w:rsidR="00C60536" w:rsidRPr="00C80EE9" w:rsidRDefault="003732BA"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Nivel i përmirësuar i parashikueshmërisë dhe qëndrueshmërisë së transfertës qeveritare dhe përmirësimi i kuadrit ligjor dhe rregullator për financimin me transferta për funksionet vendore apo projektet kapitale në sektorë strategjikë për NJVV</w:t>
            </w:r>
          </w:p>
        </w:tc>
        <w:tc>
          <w:tcPr>
            <w:tcW w:w="1494" w:type="pct"/>
            <w:vMerge/>
            <w:tcBorders>
              <w:left w:val="nil"/>
              <w:right w:val="single" w:sz="4" w:space="0" w:color="auto"/>
            </w:tcBorders>
            <w:shd w:val="clear" w:color="000000" w:fill="FFFFFF"/>
            <w:vAlign w:val="bottom"/>
            <w:hideMark/>
          </w:tcPr>
          <w:p w14:paraId="7DDA283E" w14:textId="191898B0"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C60536" w:rsidRPr="00C80EE9" w14:paraId="4D3A6D0E"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5D040C4"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51518840" w14:textId="3DA46092"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 xml:space="preserve">Rritja e </w:t>
            </w:r>
            <w:r w:rsidR="00025CCF" w:rsidRPr="00C80EE9">
              <w:rPr>
                <w:rFonts w:ascii="Garamond" w:eastAsia="Times New Roman" w:hAnsi="Garamond" w:cs="Calibri"/>
                <w:color w:val="000000"/>
                <w:sz w:val="18"/>
                <w:szCs w:val="20"/>
              </w:rPr>
              <w:t>kapacitetit</w:t>
            </w:r>
            <w:r w:rsidRPr="00C80EE9">
              <w:rPr>
                <w:rFonts w:ascii="Garamond" w:eastAsia="Times New Roman" w:hAnsi="Garamond" w:cs="Calibri"/>
                <w:color w:val="000000"/>
                <w:sz w:val="18"/>
                <w:szCs w:val="20"/>
              </w:rPr>
              <w:t xml:space="preserve"> të burimeve financiare vendore me qëllim financimin e projekteve kapitale lokale </w:t>
            </w:r>
          </w:p>
        </w:tc>
        <w:tc>
          <w:tcPr>
            <w:tcW w:w="1494" w:type="pct"/>
            <w:vMerge/>
            <w:tcBorders>
              <w:left w:val="nil"/>
              <w:right w:val="single" w:sz="4" w:space="0" w:color="auto"/>
            </w:tcBorders>
            <w:shd w:val="clear" w:color="000000" w:fill="FFFFFF"/>
            <w:vAlign w:val="bottom"/>
            <w:hideMark/>
          </w:tcPr>
          <w:p w14:paraId="3FE4F291" w14:textId="2093C4D2"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C60536" w:rsidRPr="00C80EE9" w14:paraId="2018AF7D"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55769DC2"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428EF5FD"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Forcimi i sistemeve në nivel vendor të menaxhimit të financave publike dhe të informacionit financiar</w:t>
            </w:r>
          </w:p>
        </w:tc>
        <w:tc>
          <w:tcPr>
            <w:tcW w:w="1494" w:type="pct"/>
            <w:vMerge/>
            <w:tcBorders>
              <w:left w:val="nil"/>
              <w:bottom w:val="single" w:sz="4" w:space="0" w:color="auto"/>
              <w:right w:val="single" w:sz="4" w:space="0" w:color="auto"/>
            </w:tcBorders>
            <w:shd w:val="clear" w:color="000000" w:fill="FFFFFF"/>
            <w:hideMark/>
          </w:tcPr>
          <w:p w14:paraId="017FD4F0" w14:textId="18613C00"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C60536" w:rsidRPr="00C80EE9" w14:paraId="45247CB3" w14:textId="77777777" w:rsidTr="00AA5DC1">
        <w:trPr>
          <w:trHeight w:val="20"/>
        </w:trPr>
        <w:tc>
          <w:tcPr>
            <w:tcW w:w="105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E112001" w14:textId="5BC63A10"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5. Përmirë</w:t>
            </w:r>
            <w:r w:rsidR="00A30FAF" w:rsidRPr="00C80EE9">
              <w:rPr>
                <w:rFonts w:ascii="Garamond" w:eastAsia="Times New Roman" w:hAnsi="Garamond" w:cs="Calibri"/>
                <w:color w:val="000000"/>
                <w:sz w:val="18"/>
                <w:szCs w:val="20"/>
              </w:rPr>
              <w:t>simi i demokracisë vendore dhe përparimi</w:t>
            </w:r>
            <w:r w:rsidRPr="00C80EE9">
              <w:rPr>
                <w:rFonts w:ascii="Garamond" w:eastAsia="Times New Roman" w:hAnsi="Garamond" w:cs="Calibri"/>
                <w:color w:val="000000"/>
                <w:sz w:val="18"/>
                <w:szCs w:val="20"/>
              </w:rPr>
              <w:t xml:space="preserve"> i agjendës së integrimit evropian në nivel vendor</w:t>
            </w:r>
          </w:p>
        </w:tc>
        <w:tc>
          <w:tcPr>
            <w:tcW w:w="2455" w:type="pct"/>
            <w:tcBorders>
              <w:top w:val="nil"/>
              <w:left w:val="nil"/>
              <w:bottom w:val="single" w:sz="4" w:space="0" w:color="auto"/>
              <w:right w:val="single" w:sz="4" w:space="0" w:color="auto"/>
            </w:tcBorders>
            <w:shd w:val="clear" w:color="000000" w:fill="FFFFFF"/>
            <w:vAlign w:val="center"/>
            <w:hideMark/>
          </w:tcPr>
          <w:p w14:paraId="2205CAA7"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Forcimi i demokracisë vendore nëpërmjet sigurimit të një qasje gjithëpërfshirëse të mirëqeverisjes në nivel vendor</w:t>
            </w:r>
          </w:p>
        </w:tc>
        <w:tc>
          <w:tcPr>
            <w:tcW w:w="1494" w:type="pct"/>
            <w:vMerge w:val="restart"/>
            <w:tcBorders>
              <w:top w:val="nil"/>
              <w:left w:val="nil"/>
              <w:right w:val="single" w:sz="4" w:space="0" w:color="auto"/>
            </w:tcBorders>
            <w:shd w:val="clear" w:color="000000" w:fill="FFFFFF"/>
            <w:vAlign w:val="center"/>
            <w:hideMark/>
          </w:tcPr>
          <w:p w14:paraId="7FB5C875"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 xml:space="preserve">Numri i planeve të integritetit të hartuara në nivel vendor </w:t>
            </w:r>
          </w:p>
          <w:p w14:paraId="533C2356" w14:textId="24374D83"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 xml:space="preserve">Numri i akteve ligjore që </w:t>
            </w:r>
            <w:r w:rsidR="008903D9" w:rsidRPr="00C80EE9">
              <w:rPr>
                <w:rFonts w:ascii="Garamond" w:eastAsia="Times New Roman" w:hAnsi="Garamond" w:cs="Calibri"/>
                <w:color w:val="000000"/>
                <w:sz w:val="18"/>
                <w:szCs w:val="20"/>
              </w:rPr>
              <w:t>përafrohen me direktivat e BE-së të</w:t>
            </w:r>
            <w:r w:rsidRPr="00C80EE9">
              <w:rPr>
                <w:rFonts w:ascii="Garamond" w:eastAsia="Times New Roman" w:hAnsi="Garamond" w:cs="Calibri"/>
                <w:color w:val="000000"/>
                <w:sz w:val="18"/>
                <w:szCs w:val="20"/>
              </w:rPr>
              <w:t xml:space="preserve"> shqyrtuara nga KK</w:t>
            </w:r>
          </w:p>
        </w:tc>
      </w:tr>
      <w:tr w:rsidR="00C60536" w:rsidRPr="00C80EE9" w14:paraId="3D2C4647"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23D0AC6E"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1773C3CB" w14:textId="77777777" w:rsidR="00C60536" w:rsidRPr="00C80EE9" w:rsidRDefault="00C60536"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Nxitja e politikave kundër korrupsionit në nivel vendor dhe konsolidimi i mëtejshëm i arritjeve mbi integritetin</w:t>
            </w:r>
          </w:p>
        </w:tc>
        <w:tc>
          <w:tcPr>
            <w:tcW w:w="1494" w:type="pct"/>
            <w:vMerge/>
            <w:tcBorders>
              <w:left w:val="single" w:sz="4" w:space="0" w:color="auto"/>
              <w:right w:val="single" w:sz="4" w:space="0" w:color="auto"/>
            </w:tcBorders>
            <w:shd w:val="clear" w:color="000000" w:fill="FFFFFF"/>
            <w:vAlign w:val="center"/>
            <w:hideMark/>
          </w:tcPr>
          <w:p w14:paraId="4F2AEF54" w14:textId="059E1A41"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C60536" w:rsidRPr="00C80EE9" w14:paraId="03F1B863"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6690E6AF"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5FEEC00F" w14:textId="799338BA" w:rsidR="00C60536" w:rsidRPr="00C80EE9" w:rsidRDefault="008903D9"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Përparimi</w:t>
            </w:r>
            <w:r w:rsidR="00C60536" w:rsidRPr="00C80EE9">
              <w:rPr>
                <w:rFonts w:ascii="Garamond" w:eastAsia="Times New Roman" w:hAnsi="Garamond" w:cs="Calibri"/>
                <w:color w:val="000000"/>
                <w:sz w:val="18"/>
                <w:szCs w:val="20"/>
              </w:rPr>
              <w:t xml:space="preserve"> i agjendës së integrimit evropian në nivel vendor</w:t>
            </w:r>
          </w:p>
        </w:tc>
        <w:tc>
          <w:tcPr>
            <w:tcW w:w="1494" w:type="pct"/>
            <w:vMerge/>
            <w:tcBorders>
              <w:left w:val="single" w:sz="4" w:space="0" w:color="auto"/>
              <w:bottom w:val="single" w:sz="4" w:space="0" w:color="auto"/>
              <w:right w:val="single" w:sz="4" w:space="0" w:color="auto"/>
            </w:tcBorders>
            <w:vAlign w:val="center"/>
            <w:hideMark/>
          </w:tcPr>
          <w:p w14:paraId="654ADC49" w14:textId="77777777" w:rsidR="00C60536" w:rsidRPr="00C80EE9" w:rsidRDefault="00C60536" w:rsidP="00357752">
            <w:pPr>
              <w:spacing w:after="0" w:line="240" w:lineRule="auto"/>
              <w:jc w:val="both"/>
              <w:rPr>
                <w:rFonts w:ascii="Garamond" w:eastAsia="Times New Roman" w:hAnsi="Garamond" w:cs="Calibri"/>
                <w:color w:val="000000"/>
                <w:sz w:val="18"/>
                <w:szCs w:val="20"/>
              </w:rPr>
            </w:pPr>
          </w:p>
        </w:tc>
      </w:tr>
      <w:tr w:rsidR="00D500F0" w:rsidRPr="00C80EE9" w14:paraId="657FEAC5" w14:textId="77777777" w:rsidTr="00AA5DC1">
        <w:trPr>
          <w:trHeight w:val="20"/>
        </w:trPr>
        <w:tc>
          <w:tcPr>
            <w:tcW w:w="105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B3B5599" w14:textId="1F646541"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6. Zhvillimi dhe forcimi i kapaciteteve t</w:t>
            </w:r>
            <w:r w:rsidR="00CC7AB9" w:rsidRPr="00C80EE9">
              <w:rPr>
                <w:rFonts w:ascii="Garamond" w:eastAsia="Times New Roman" w:hAnsi="Garamond" w:cs="Calibri"/>
                <w:color w:val="000000"/>
                <w:sz w:val="18"/>
                <w:szCs w:val="20"/>
              </w:rPr>
              <w:t>ë</w:t>
            </w:r>
            <w:r w:rsidRPr="00C80EE9">
              <w:rPr>
                <w:rFonts w:ascii="Garamond" w:eastAsia="Times New Roman" w:hAnsi="Garamond" w:cs="Calibri"/>
                <w:color w:val="000000"/>
                <w:sz w:val="18"/>
                <w:szCs w:val="20"/>
              </w:rPr>
              <w:t xml:space="preserve"> nevojshme vendore dhe qendrore dhe një koordinimi dhe qeverisje funksionale gjithëpërfshirëse të aktorëve të decentralizimit</w:t>
            </w:r>
          </w:p>
        </w:tc>
        <w:tc>
          <w:tcPr>
            <w:tcW w:w="2455" w:type="pct"/>
            <w:tcBorders>
              <w:top w:val="nil"/>
              <w:left w:val="nil"/>
              <w:bottom w:val="single" w:sz="4" w:space="0" w:color="auto"/>
              <w:right w:val="single" w:sz="4" w:space="0" w:color="auto"/>
            </w:tcBorders>
            <w:shd w:val="clear" w:color="000000" w:fill="FFFFFF"/>
            <w:vAlign w:val="center"/>
            <w:hideMark/>
          </w:tcPr>
          <w:p w14:paraId="5E4FD228" w14:textId="2C769E45"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Përmirësimi i menaxhimit të burimeve njerëzore në nivel vendor, shoqëruar me rritje të kapac</w:t>
            </w:r>
            <w:r w:rsidR="00CC7AB9" w:rsidRPr="00C80EE9">
              <w:rPr>
                <w:rFonts w:ascii="Garamond" w:eastAsia="Times New Roman" w:hAnsi="Garamond" w:cs="Calibri"/>
                <w:color w:val="000000"/>
                <w:sz w:val="18"/>
                <w:szCs w:val="20"/>
              </w:rPr>
              <w:t>iteteve administrative vendore me qëllim përmirësimin e efic</w:t>
            </w:r>
            <w:r w:rsidR="00025CCF">
              <w:rPr>
                <w:rFonts w:ascii="Garamond" w:eastAsia="Times New Roman" w:hAnsi="Garamond" w:cs="Calibri"/>
                <w:color w:val="000000"/>
                <w:sz w:val="18"/>
                <w:szCs w:val="20"/>
              </w:rPr>
              <w:t>i</w:t>
            </w:r>
            <w:r w:rsidR="00CC7AB9" w:rsidRPr="00C80EE9">
              <w:rPr>
                <w:rFonts w:ascii="Garamond" w:eastAsia="Times New Roman" w:hAnsi="Garamond" w:cs="Calibri"/>
                <w:color w:val="000000"/>
                <w:sz w:val="18"/>
                <w:szCs w:val="20"/>
              </w:rPr>
              <w:t>encës dhe efektivitetit të qeverisjes vendore</w:t>
            </w:r>
          </w:p>
        </w:tc>
        <w:tc>
          <w:tcPr>
            <w:tcW w:w="1494"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73E20DF" w14:textId="7C46E8C6" w:rsidR="00D500F0" w:rsidRPr="00C80EE9" w:rsidRDefault="0077050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 xml:space="preserve">Përqindja e reflektimit </w:t>
            </w:r>
            <w:r w:rsidR="00D500F0" w:rsidRPr="00C80EE9">
              <w:rPr>
                <w:rFonts w:ascii="Garamond" w:eastAsia="Times New Roman" w:hAnsi="Garamond" w:cs="Calibri"/>
                <w:color w:val="000000"/>
                <w:sz w:val="18"/>
                <w:szCs w:val="20"/>
              </w:rPr>
              <w:t>të rekomandimeve të qeverisjes vendore në Këshill Konsultativ nga Ministritë e Linjës</w:t>
            </w:r>
          </w:p>
        </w:tc>
      </w:tr>
      <w:tr w:rsidR="00D500F0" w:rsidRPr="00C80EE9" w14:paraId="76B450E6"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75E66A6" w14:textId="77777777" w:rsidR="00D500F0" w:rsidRPr="00C80EE9" w:rsidRDefault="00D500F0" w:rsidP="00357752">
            <w:pPr>
              <w:spacing w:after="0" w:line="240" w:lineRule="auto"/>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7B94DB66" w14:textId="30527C72"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Forcim i rolit koordinues të Ministrisë së Brendshme me NJVV</w:t>
            </w:r>
            <w:r w:rsidR="00CC7AB9" w:rsidRPr="00C80EE9">
              <w:rPr>
                <w:rFonts w:ascii="Garamond" w:eastAsia="Times New Roman" w:hAnsi="Garamond" w:cs="Calibri"/>
                <w:color w:val="000000"/>
                <w:sz w:val="18"/>
                <w:szCs w:val="20"/>
              </w:rPr>
              <w:t>-të,</w:t>
            </w:r>
            <w:r w:rsidRPr="00C80EE9">
              <w:rPr>
                <w:rFonts w:ascii="Garamond" w:eastAsia="Times New Roman" w:hAnsi="Garamond" w:cs="Calibri"/>
                <w:color w:val="000000"/>
                <w:sz w:val="18"/>
                <w:szCs w:val="20"/>
              </w:rPr>
              <w:t xml:space="preserve"> si edhe </w:t>
            </w:r>
            <w:r w:rsidR="00CC7AB9" w:rsidRPr="00C80EE9">
              <w:rPr>
                <w:rFonts w:ascii="Garamond" w:eastAsia="Times New Roman" w:hAnsi="Garamond" w:cs="Calibri"/>
                <w:color w:val="000000"/>
                <w:sz w:val="18"/>
                <w:szCs w:val="20"/>
              </w:rPr>
              <w:t xml:space="preserve">rolin </w:t>
            </w:r>
            <w:r w:rsidRPr="00C80EE9">
              <w:rPr>
                <w:rFonts w:ascii="Garamond" w:eastAsia="Times New Roman" w:hAnsi="Garamond" w:cs="Calibri"/>
                <w:color w:val="000000"/>
                <w:sz w:val="18"/>
                <w:szCs w:val="20"/>
              </w:rPr>
              <w:t>monitorues të agjendës së decentralizimit</w:t>
            </w:r>
            <w:r w:rsidR="00CC7AB9" w:rsidRPr="00C80EE9">
              <w:rPr>
                <w:rFonts w:ascii="Garamond" w:eastAsia="Times New Roman" w:hAnsi="Garamond" w:cs="Calibri"/>
                <w:color w:val="000000"/>
                <w:sz w:val="18"/>
                <w:szCs w:val="20"/>
              </w:rPr>
              <w:t xml:space="preserve"> </w:t>
            </w:r>
          </w:p>
        </w:tc>
        <w:tc>
          <w:tcPr>
            <w:tcW w:w="1494" w:type="pct"/>
            <w:vMerge/>
            <w:tcBorders>
              <w:top w:val="nil"/>
              <w:left w:val="single" w:sz="4" w:space="0" w:color="auto"/>
              <w:bottom w:val="single" w:sz="4" w:space="0" w:color="000000"/>
              <w:right w:val="single" w:sz="4" w:space="0" w:color="auto"/>
            </w:tcBorders>
            <w:vAlign w:val="center"/>
            <w:hideMark/>
          </w:tcPr>
          <w:p w14:paraId="18B1C3E1" w14:textId="77777777" w:rsidR="00D500F0" w:rsidRPr="00C80EE9" w:rsidRDefault="00D500F0" w:rsidP="00357752">
            <w:pPr>
              <w:spacing w:after="0" w:line="240" w:lineRule="auto"/>
              <w:rPr>
                <w:rFonts w:ascii="Garamond" w:eastAsia="Times New Roman" w:hAnsi="Garamond" w:cs="Calibri"/>
                <w:color w:val="000000"/>
                <w:sz w:val="18"/>
                <w:szCs w:val="20"/>
              </w:rPr>
            </w:pPr>
          </w:p>
        </w:tc>
      </w:tr>
      <w:tr w:rsidR="00D500F0" w:rsidRPr="00C80EE9" w14:paraId="0A371694"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E90704D" w14:textId="77777777" w:rsidR="00D500F0" w:rsidRPr="00C80EE9" w:rsidRDefault="00D500F0" w:rsidP="00357752">
            <w:pPr>
              <w:spacing w:after="0" w:line="240" w:lineRule="auto"/>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063137C8"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Vlerësim dhe përcaktimi i prerogativave vendore, rajonale dhe qendrore në zhvillimin vendor e rajonal</w:t>
            </w:r>
          </w:p>
        </w:tc>
        <w:tc>
          <w:tcPr>
            <w:tcW w:w="1494" w:type="pct"/>
            <w:vMerge/>
            <w:tcBorders>
              <w:top w:val="nil"/>
              <w:left w:val="single" w:sz="4" w:space="0" w:color="auto"/>
              <w:bottom w:val="single" w:sz="4" w:space="0" w:color="000000"/>
              <w:right w:val="single" w:sz="4" w:space="0" w:color="auto"/>
            </w:tcBorders>
            <w:vAlign w:val="center"/>
            <w:hideMark/>
          </w:tcPr>
          <w:p w14:paraId="2935A63C" w14:textId="77777777" w:rsidR="00D500F0" w:rsidRPr="00C80EE9" w:rsidRDefault="00D500F0" w:rsidP="00357752">
            <w:pPr>
              <w:spacing w:after="0" w:line="240" w:lineRule="auto"/>
              <w:rPr>
                <w:rFonts w:ascii="Garamond" w:eastAsia="Times New Roman" w:hAnsi="Garamond" w:cs="Calibri"/>
                <w:color w:val="000000"/>
                <w:sz w:val="18"/>
                <w:szCs w:val="20"/>
              </w:rPr>
            </w:pPr>
          </w:p>
        </w:tc>
      </w:tr>
      <w:tr w:rsidR="00D500F0" w:rsidRPr="00C80EE9" w14:paraId="4115849B"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E69E9E1" w14:textId="77777777" w:rsidR="00D500F0" w:rsidRPr="00C80EE9" w:rsidRDefault="00D500F0" w:rsidP="00357752">
            <w:pPr>
              <w:spacing w:after="0" w:line="240" w:lineRule="auto"/>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403E4CD5" w14:textId="599DD86E" w:rsidR="00D500F0" w:rsidRPr="00C80EE9" w:rsidRDefault="009E0C82"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Rishikimi i rolit të i</w:t>
            </w:r>
            <w:r w:rsidR="00D500F0" w:rsidRPr="00C80EE9">
              <w:rPr>
                <w:rFonts w:ascii="Garamond" w:eastAsia="Times New Roman" w:hAnsi="Garamond" w:cs="Calibri"/>
                <w:color w:val="000000"/>
                <w:sz w:val="18"/>
                <w:szCs w:val="20"/>
              </w:rPr>
              <w:t>nstitucionit të Prefektit, forcimi i monitorimit dhe rritja e bashkëpunimit me degët territoriale</w:t>
            </w:r>
          </w:p>
        </w:tc>
        <w:tc>
          <w:tcPr>
            <w:tcW w:w="1494" w:type="pct"/>
            <w:vMerge/>
            <w:tcBorders>
              <w:top w:val="nil"/>
              <w:left w:val="single" w:sz="4" w:space="0" w:color="auto"/>
              <w:bottom w:val="single" w:sz="4" w:space="0" w:color="000000"/>
              <w:right w:val="single" w:sz="4" w:space="0" w:color="auto"/>
            </w:tcBorders>
            <w:vAlign w:val="center"/>
            <w:hideMark/>
          </w:tcPr>
          <w:p w14:paraId="31165707" w14:textId="77777777" w:rsidR="00D500F0" w:rsidRPr="00C80EE9" w:rsidRDefault="00D500F0" w:rsidP="00357752">
            <w:pPr>
              <w:spacing w:after="0" w:line="240" w:lineRule="auto"/>
              <w:rPr>
                <w:rFonts w:ascii="Garamond" w:eastAsia="Times New Roman" w:hAnsi="Garamond" w:cs="Calibri"/>
                <w:color w:val="000000"/>
                <w:sz w:val="18"/>
                <w:szCs w:val="20"/>
              </w:rPr>
            </w:pPr>
          </w:p>
        </w:tc>
      </w:tr>
      <w:tr w:rsidR="00D500F0" w:rsidRPr="00C80EE9" w14:paraId="14358A93" w14:textId="77777777" w:rsidTr="00AA5DC1">
        <w:trPr>
          <w:trHeight w:val="20"/>
        </w:trPr>
        <w:tc>
          <w:tcPr>
            <w:tcW w:w="1051" w:type="pct"/>
            <w:vMerge/>
            <w:tcBorders>
              <w:top w:val="nil"/>
              <w:left w:val="single" w:sz="4" w:space="0" w:color="auto"/>
              <w:bottom w:val="single" w:sz="4" w:space="0" w:color="000000"/>
              <w:right w:val="single" w:sz="4" w:space="0" w:color="auto"/>
            </w:tcBorders>
            <w:vAlign w:val="center"/>
            <w:hideMark/>
          </w:tcPr>
          <w:p w14:paraId="718CF8B6" w14:textId="77777777" w:rsidR="00D500F0" w:rsidRPr="00C80EE9" w:rsidRDefault="00D500F0" w:rsidP="00357752">
            <w:pPr>
              <w:spacing w:after="0" w:line="240" w:lineRule="auto"/>
              <w:rPr>
                <w:rFonts w:ascii="Garamond" w:eastAsia="Times New Roman" w:hAnsi="Garamond" w:cs="Calibri"/>
                <w:color w:val="000000"/>
                <w:sz w:val="18"/>
                <w:szCs w:val="20"/>
              </w:rPr>
            </w:pPr>
          </w:p>
        </w:tc>
        <w:tc>
          <w:tcPr>
            <w:tcW w:w="2455" w:type="pct"/>
            <w:tcBorders>
              <w:top w:val="nil"/>
              <w:left w:val="nil"/>
              <w:bottom w:val="single" w:sz="4" w:space="0" w:color="auto"/>
              <w:right w:val="single" w:sz="4" w:space="0" w:color="auto"/>
            </w:tcBorders>
            <w:shd w:val="clear" w:color="000000" w:fill="FFFFFF"/>
            <w:vAlign w:val="center"/>
            <w:hideMark/>
          </w:tcPr>
          <w:p w14:paraId="482E461E" w14:textId="77777777" w:rsidR="00D500F0" w:rsidRPr="00C80EE9" w:rsidRDefault="00D500F0" w:rsidP="00357752">
            <w:pPr>
              <w:spacing w:after="0" w:line="240" w:lineRule="auto"/>
              <w:jc w:val="both"/>
              <w:rPr>
                <w:rFonts w:ascii="Garamond" w:eastAsia="Times New Roman" w:hAnsi="Garamond" w:cs="Calibri"/>
                <w:color w:val="000000"/>
                <w:sz w:val="18"/>
                <w:szCs w:val="20"/>
              </w:rPr>
            </w:pPr>
            <w:r w:rsidRPr="00C80EE9">
              <w:rPr>
                <w:rFonts w:ascii="Garamond" w:eastAsia="Times New Roman" w:hAnsi="Garamond" w:cs="Calibri"/>
                <w:color w:val="000000"/>
                <w:sz w:val="18"/>
                <w:szCs w:val="20"/>
              </w:rPr>
              <w:t>Rritja e bashkëpunimit me Shoqatat e Vetëqeverisjes Vendore</w:t>
            </w:r>
          </w:p>
        </w:tc>
        <w:tc>
          <w:tcPr>
            <w:tcW w:w="1494" w:type="pct"/>
            <w:vMerge/>
            <w:tcBorders>
              <w:top w:val="nil"/>
              <w:left w:val="single" w:sz="4" w:space="0" w:color="auto"/>
              <w:bottom w:val="single" w:sz="4" w:space="0" w:color="000000"/>
              <w:right w:val="single" w:sz="4" w:space="0" w:color="auto"/>
            </w:tcBorders>
            <w:vAlign w:val="center"/>
            <w:hideMark/>
          </w:tcPr>
          <w:p w14:paraId="3244CB3C" w14:textId="77777777" w:rsidR="00D500F0" w:rsidRPr="00C80EE9" w:rsidRDefault="00D500F0" w:rsidP="00357752">
            <w:pPr>
              <w:spacing w:after="0" w:line="240" w:lineRule="auto"/>
              <w:rPr>
                <w:rFonts w:ascii="Garamond" w:eastAsia="Times New Roman" w:hAnsi="Garamond" w:cs="Calibri"/>
                <w:color w:val="000000"/>
                <w:sz w:val="18"/>
                <w:szCs w:val="20"/>
              </w:rPr>
            </w:pPr>
          </w:p>
        </w:tc>
      </w:tr>
    </w:tbl>
    <w:p w14:paraId="1FB784BF" w14:textId="77777777" w:rsidR="00357752" w:rsidRPr="00C80EE9" w:rsidRDefault="00357752" w:rsidP="006C418C">
      <w:pPr>
        <w:spacing w:after="0" w:line="240" w:lineRule="auto"/>
        <w:jc w:val="both"/>
        <w:rPr>
          <w:rFonts w:ascii="Garamond" w:hAnsi="Garamond" w:cstheme="minorHAnsi"/>
          <w:sz w:val="24"/>
          <w:szCs w:val="24"/>
        </w:rPr>
      </w:pPr>
    </w:p>
    <w:p w14:paraId="5E6C6475" w14:textId="77777777" w:rsidR="00357752" w:rsidRPr="00C80EE9" w:rsidRDefault="00357752" w:rsidP="006C418C">
      <w:pPr>
        <w:spacing w:after="0" w:line="240" w:lineRule="auto"/>
        <w:jc w:val="both"/>
        <w:rPr>
          <w:rFonts w:ascii="Garamond" w:hAnsi="Garamond" w:cstheme="minorHAnsi"/>
          <w:sz w:val="24"/>
          <w:szCs w:val="24"/>
        </w:rPr>
      </w:pPr>
    </w:p>
    <w:p w14:paraId="3222F7C6" w14:textId="77777777" w:rsidR="00D500F0" w:rsidRPr="00C80EE9" w:rsidRDefault="00D500F0" w:rsidP="006C418C">
      <w:pPr>
        <w:spacing w:after="0" w:line="240" w:lineRule="auto"/>
        <w:jc w:val="both"/>
        <w:rPr>
          <w:rFonts w:ascii="Garamond" w:hAnsi="Garamond" w:cstheme="minorHAnsi"/>
          <w:sz w:val="24"/>
          <w:szCs w:val="24"/>
        </w:rPr>
        <w:sectPr w:rsidR="00D500F0" w:rsidRPr="00C80EE9" w:rsidSect="00A10668">
          <w:pgSz w:w="15840" w:h="12240" w:orient="landscape"/>
          <w:pgMar w:top="1296" w:right="720" w:bottom="1296" w:left="720" w:header="720" w:footer="720" w:gutter="0"/>
          <w:cols w:space="720"/>
          <w:docGrid w:linePitch="360"/>
        </w:sectPr>
      </w:pPr>
    </w:p>
    <w:p w14:paraId="621B1E2F" w14:textId="7023BA82" w:rsidR="00917ACE" w:rsidRPr="00C80EE9" w:rsidRDefault="00441C98" w:rsidP="00357752">
      <w:pPr>
        <w:pStyle w:val="AAAAATEXXXX"/>
        <w:rPr>
          <w:b/>
        </w:rPr>
      </w:pPr>
      <w:bookmarkStart w:id="81" w:name="_Toc131157183"/>
      <w:r w:rsidRPr="00C80EE9">
        <w:rPr>
          <w:b/>
        </w:rPr>
        <w:t>Kapitulli</w:t>
      </w:r>
      <w:r w:rsidR="00796C50" w:rsidRPr="00C80EE9">
        <w:rPr>
          <w:b/>
        </w:rPr>
        <w:t xml:space="preserve"> </w:t>
      </w:r>
      <w:r w:rsidR="002C76D7" w:rsidRPr="00C80EE9">
        <w:rPr>
          <w:b/>
        </w:rPr>
        <w:t>4</w:t>
      </w:r>
      <w:r w:rsidR="00796C50" w:rsidRPr="00C80EE9">
        <w:rPr>
          <w:b/>
        </w:rPr>
        <w:t xml:space="preserve"> </w:t>
      </w:r>
      <w:r w:rsidR="00703DFB" w:rsidRPr="00C80EE9">
        <w:rPr>
          <w:b/>
        </w:rPr>
        <w:t>–</w:t>
      </w:r>
      <w:r w:rsidR="00796C50" w:rsidRPr="00C80EE9">
        <w:rPr>
          <w:b/>
        </w:rPr>
        <w:t xml:space="preserve"> </w:t>
      </w:r>
      <w:r w:rsidR="00703DFB" w:rsidRPr="00C80EE9">
        <w:rPr>
          <w:b/>
        </w:rPr>
        <w:t>Llogaridhënia, monitorimi dhe raportimi</w:t>
      </w:r>
      <w:bookmarkEnd w:id="81"/>
    </w:p>
    <w:p w14:paraId="2D846EFF" w14:textId="728B996A" w:rsidR="00685190" w:rsidRPr="00C80EE9" w:rsidRDefault="007B7352" w:rsidP="00357752">
      <w:pPr>
        <w:pStyle w:val="AAAAATEXXXX"/>
      </w:pPr>
      <w:r w:rsidRPr="00C80EE9">
        <w:t>Monitorimi i zbatimit të SN</w:t>
      </w:r>
      <w:r w:rsidR="005B306F" w:rsidRPr="00C80EE9">
        <w:t>D</w:t>
      </w:r>
      <w:r w:rsidRPr="00C80EE9">
        <w:t>QV</w:t>
      </w:r>
      <w:r w:rsidR="009D5824" w:rsidRPr="00C80EE9">
        <w:t>-së</w:t>
      </w:r>
      <w:r w:rsidRPr="00C80EE9">
        <w:t xml:space="preserve"> 2023</w:t>
      </w:r>
      <w:r w:rsidR="00AF787C" w:rsidRPr="00C80EE9">
        <w:rPr>
          <w:rFonts w:cs="Times New Roman"/>
          <w:bCs/>
        </w:rPr>
        <w:t>–</w:t>
      </w:r>
      <w:r w:rsidRPr="00C80EE9">
        <w:t xml:space="preserve">2030 është një proces thelbësor i Ministrisë së Brendshme, pasi siguron monitorim të vazhdueshëm të zbatimit të agjendës së decentralizimit dhe politikave vendore, ashtu edhe korrigjime të shpejta në rast moszbatimi sipas planit të veprimit apo adresimi sipas institucioneve përgjegjëse. </w:t>
      </w:r>
      <w:r w:rsidR="00685190" w:rsidRPr="00C80EE9">
        <w:t>Kuadri monitorues përfshin:</w:t>
      </w:r>
      <w:r w:rsidR="00AF787C" w:rsidRPr="00C80EE9">
        <w:t xml:space="preserve"> </w:t>
      </w:r>
    </w:p>
    <w:p w14:paraId="4CA2F684" w14:textId="317E8790" w:rsidR="00685190" w:rsidRPr="00C80EE9" w:rsidRDefault="00357752" w:rsidP="00357752">
      <w:pPr>
        <w:pStyle w:val="AAAAATEXXXX"/>
      </w:pPr>
      <w:r w:rsidRPr="00C80EE9">
        <w:t xml:space="preserve">a) </w:t>
      </w:r>
      <w:r w:rsidR="00507AA7" w:rsidRPr="00C80EE9">
        <w:t xml:space="preserve">monitorim </w:t>
      </w:r>
      <w:r w:rsidR="00685190" w:rsidRPr="00C80EE9">
        <w:t>të Planit të Veprimit</w:t>
      </w:r>
      <w:r w:rsidR="00507AA7">
        <w:t>;</w:t>
      </w:r>
    </w:p>
    <w:p w14:paraId="22D8038A" w14:textId="20993EC3" w:rsidR="00685190" w:rsidRPr="00C80EE9" w:rsidRDefault="00357752" w:rsidP="00357752">
      <w:pPr>
        <w:pStyle w:val="AAAAATEXXXX"/>
      </w:pPr>
      <w:r w:rsidRPr="00C80EE9">
        <w:t xml:space="preserve">b) </w:t>
      </w:r>
      <w:r w:rsidR="00507AA7" w:rsidRPr="00C80EE9">
        <w:t xml:space="preserve">monitorim </w:t>
      </w:r>
      <w:r w:rsidR="00685190" w:rsidRPr="00C80EE9">
        <w:t xml:space="preserve">të </w:t>
      </w:r>
      <w:r w:rsidR="00A342FB" w:rsidRPr="00C80EE9">
        <w:t>indikatorëve strategjik</w:t>
      </w:r>
      <w:r w:rsidR="00507AA7">
        <w:t>;</w:t>
      </w:r>
      <w:r w:rsidR="00685190" w:rsidRPr="00C80EE9">
        <w:t xml:space="preserve"> </w:t>
      </w:r>
    </w:p>
    <w:p w14:paraId="540C99F3" w14:textId="04F5A478" w:rsidR="00685190" w:rsidRPr="00C80EE9" w:rsidRDefault="00357752" w:rsidP="00357752">
      <w:pPr>
        <w:pStyle w:val="AAAAATEXXXX"/>
      </w:pPr>
      <w:r w:rsidRPr="00C80EE9">
        <w:t xml:space="preserve">c) </w:t>
      </w:r>
      <w:r w:rsidR="00507AA7" w:rsidRPr="00C80EE9">
        <w:t xml:space="preserve">monitorim </w:t>
      </w:r>
      <w:r w:rsidR="00685190" w:rsidRPr="00C80EE9">
        <w:t>financiar të Planit të Veprimit</w:t>
      </w:r>
      <w:r w:rsidR="00507AA7">
        <w:t>.</w:t>
      </w:r>
    </w:p>
    <w:p w14:paraId="41747CB4" w14:textId="45420940" w:rsidR="00685190" w:rsidRPr="00C80EE9" w:rsidRDefault="00685190" w:rsidP="00357752">
      <w:pPr>
        <w:pStyle w:val="AAAAATEXXXX"/>
      </w:pPr>
      <w:r w:rsidRPr="00C80EE9">
        <w:t>Monitorimi do të bazohet në standardet e Sistemit të Informacionit për Planifikimin e Integruar (SIPI/IPSIS), në koordinim edhe me SASPAC</w:t>
      </w:r>
      <w:r w:rsidR="00AF787C" w:rsidRPr="00C80EE9">
        <w:t>-un</w:t>
      </w:r>
      <w:r w:rsidRPr="00C80EE9">
        <w:t xml:space="preserve">. Në të gjitha rastet informacioni do të mblidhet nga </w:t>
      </w:r>
      <w:r w:rsidR="009466EE" w:rsidRPr="00C80EE9">
        <w:t xml:space="preserve">ministritë e linjës </w:t>
      </w:r>
      <w:r w:rsidRPr="00C80EE9">
        <w:t>dhe NJVV</w:t>
      </w:r>
      <w:r w:rsidR="00AF787C" w:rsidRPr="00C80EE9">
        <w:t>-të</w:t>
      </w:r>
      <w:r w:rsidRPr="00C80EE9">
        <w:t xml:space="preserve"> nëpërmjet formateve të gatshme sipas standardit IPSIS. Gjithashtu, përveç monitorimit vjetor, Ministria e Brendshme do të konsiderojë edhe monitorimin gjashtëmujor</w:t>
      </w:r>
      <w:r w:rsidR="00AF787C" w:rsidRPr="00C80EE9">
        <w:t>,</w:t>
      </w:r>
      <w:r w:rsidRPr="00C80EE9">
        <w:t xml:space="preserve"> për të bërë të mundur ndjekjen më të shpejtë dhe marrjen e masave sipas rastit në kohë reale. Në të njëjtën kohë, Planit i Veprimit do të shoqërohet edhe me analiza të thelluara të sektorit, duke </w:t>
      </w:r>
      <w:r w:rsidR="00AF787C" w:rsidRPr="00C80EE9">
        <w:t xml:space="preserve">u dhënë përparësi problematikave të </w:t>
      </w:r>
      <w:r w:rsidRPr="00C80EE9">
        <w:t>agjendës së decentralizimit. Informacioni do të kryqëzohet edhe me partnerët e zhvillimit, të cilët monitorojnë aspekte të caktuara të agjendës.</w:t>
      </w:r>
    </w:p>
    <w:p w14:paraId="409145C5" w14:textId="2DE452AA" w:rsidR="00685190" w:rsidRPr="00C80EE9" w:rsidRDefault="00685190" w:rsidP="00357752">
      <w:pPr>
        <w:pStyle w:val="AAAAATEXXXX"/>
      </w:pPr>
      <w:r w:rsidRPr="00C80EE9">
        <w:t>Kuadri monitorues do të finalizohet në raportin/et e monitorimit</w:t>
      </w:r>
      <w:r w:rsidR="00917F3F" w:rsidRPr="00C80EE9">
        <w:t>, të cilat do të jenë pjesë e dialogut me ministritë e linjës, njësitë e qeverisjes vendore dhe shoqatat e</w:t>
      </w:r>
      <w:r w:rsidR="00403630" w:rsidRPr="00C80EE9">
        <w:t xml:space="preserve"> </w:t>
      </w:r>
      <w:r w:rsidR="00917F3F" w:rsidRPr="00C80EE9">
        <w:t>tyre</w:t>
      </w:r>
      <w:r w:rsidR="00AF787C" w:rsidRPr="00C80EE9">
        <w:t>,</w:t>
      </w:r>
      <w:r w:rsidR="00403630" w:rsidRPr="00C80EE9">
        <w:t xml:space="preserve"> </w:t>
      </w:r>
      <w:r w:rsidR="00917F3F" w:rsidRPr="00C80EE9">
        <w:t>si</w:t>
      </w:r>
      <w:r w:rsidR="00403630" w:rsidRPr="00C80EE9">
        <w:t xml:space="preserve"> </w:t>
      </w:r>
      <w:r w:rsidR="00917F3F" w:rsidRPr="00C80EE9">
        <w:t>dhe organizata</w:t>
      </w:r>
      <w:r w:rsidR="00AF787C" w:rsidRPr="00C80EE9">
        <w:t>t</w:t>
      </w:r>
      <w:r w:rsidR="00917F3F" w:rsidRPr="00C80EE9">
        <w:t xml:space="preserve"> e shoqërisë civile e</w:t>
      </w:r>
      <w:r w:rsidR="00403630" w:rsidRPr="00C80EE9">
        <w:t xml:space="preserve"> </w:t>
      </w:r>
      <w:r w:rsidR="00917F3F" w:rsidRPr="00C80EE9">
        <w:t>partnerët</w:t>
      </w:r>
      <w:r w:rsidR="00403630" w:rsidRPr="00C80EE9">
        <w:t xml:space="preserve"> </w:t>
      </w:r>
      <w:r w:rsidR="00917F3F" w:rsidRPr="00C80EE9">
        <w:t xml:space="preserve">ndërkombëtarë në </w:t>
      </w:r>
      <w:r w:rsidR="004D7686" w:rsidRPr="00C80EE9">
        <w:t>GTD</w:t>
      </w:r>
      <w:r w:rsidR="00917F3F" w:rsidRPr="00C80EE9">
        <w:t>, me qëllim konsultimin dhe orientimin e politikave, shoqëruar me koordinim të partnerëve të zhvillimit sipas agjendës së decentralizimit. Gjithashtu këto diskutime do</w:t>
      </w:r>
      <w:r w:rsidR="00403630" w:rsidRPr="00C80EE9">
        <w:t xml:space="preserve"> </w:t>
      </w:r>
      <w:r w:rsidR="00917F3F" w:rsidRPr="00C80EE9">
        <w:t>shërbejnë</w:t>
      </w:r>
      <w:r w:rsidR="00403630" w:rsidRPr="00C80EE9">
        <w:t xml:space="preserve"> </w:t>
      </w:r>
      <w:r w:rsidR="00917F3F" w:rsidRPr="00C80EE9">
        <w:t>për</w:t>
      </w:r>
      <w:r w:rsidR="00403630" w:rsidRPr="00C80EE9">
        <w:t xml:space="preserve"> </w:t>
      </w:r>
      <w:r w:rsidR="00917F3F" w:rsidRPr="00C80EE9">
        <w:t>ripërshtatjen</w:t>
      </w:r>
      <w:r w:rsidR="00403630" w:rsidRPr="00C80EE9">
        <w:t xml:space="preserve"> </w:t>
      </w:r>
      <w:r w:rsidR="00917F3F" w:rsidRPr="00C80EE9">
        <w:t>e</w:t>
      </w:r>
      <w:r w:rsidR="00403630" w:rsidRPr="00C80EE9">
        <w:t xml:space="preserve"> </w:t>
      </w:r>
      <w:r w:rsidR="00917F3F" w:rsidRPr="00C80EE9">
        <w:t>objektivave</w:t>
      </w:r>
      <w:r w:rsidR="00403630" w:rsidRPr="00C80EE9">
        <w:t xml:space="preserve"> </w:t>
      </w:r>
      <w:r w:rsidR="00917F3F" w:rsidRPr="00C80EE9">
        <w:t>të planeve</w:t>
      </w:r>
      <w:r w:rsidR="00403630" w:rsidRPr="00C80EE9">
        <w:t xml:space="preserve"> </w:t>
      </w:r>
      <w:r w:rsidR="00AF787C" w:rsidRPr="00C80EE9">
        <w:t xml:space="preserve">afatshkurtra </w:t>
      </w:r>
      <w:r w:rsidR="00917F3F" w:rsidRPr="00C80EE9">
        <w:t>të</w:t>
      </w:r>
      <w:r w:rsidR="00403630" w:rsidRPr="00C80EE9">
        <w:t xml:space="preserve"> </w:t>
      </w:r>
      <w:r w:rsidR="00917F3F" w:rsidRPr="00C80EE9">
        <w:t>veprimit</w:t>
      </w:r>
      <w:r w:rsidR="00403630" w:rsidRPr="00C80EE9">
        <w:t xml:space="preserve"> </w:t>
      </w:r>
      <w:r w:rsidR="00917F3F" w:rsidRPr="00C80EE9">
        <w:t>të Strategjisë.</w:t>
      </w:r>
      <w:r w:rsidR="004D7686" w:rsidRPr="00C80EE9">
        <w:t xml:space="preserve"> Një forum i tillë është pjesë e Grupit të Menaxhimit të Politikave të Integruara nën menaxhimin e </w:t>
      </w:r>
      <w:r w:rsidR="007C41BF">
        <w:t>z</w:t>
      </w:r>
      <w:r w:rsidR="004D7686" w:rsidRPr="00C80EE9">
        <w:t>ëvendëskryeministrit. GTD</w:t>
      </w:r>
      <w:r w:rsidR="00AF787C" w:rsidRPr="00C80EE9">
        <w:t>-ja</w:t>
      </w:r>
      <w:r w:rsidR="004D7686" w:rsidRPr="00C80EE9">
        <w:t xml:space="preserve"> konsiderohet një mekanizëm i rëndësishëm për koordinimin e donatorëve, ku mbahen takime të veçanta për të diskutuar mbi aspekte specifike të planeve të partnerëve zbatues, duke shmangur çdo mbivendosje të mundshme midis donatorëve dhe duke përdorur më së miri burimet e tyre. AMVV</w:t>
      </w:r>
      <w:r w:rsidR="00AF787C" w:rsidRPr="00C80EE9">
        <w:t>-ja</w:t>
      </w:r>
      <w:r w:rsidR="004D7686" w:rsidRPr="00C80EE9">
        <w:t xml:space="preserve"> edhe Drejtoria e Çështjeve Vendore në Ministrinë e Brendshme luajnë rolin e sekretariatit teknik të GTD</w:t>
      </w:r>
      <w:r w:rsidR="00AF787C" w:rsidRPr="00C80EE9">
        <w:t>-së</w:t>
      </w:r>
      <w:r w:rsidR="004D7686" w:rsidRPr="00C80EE9">
        <w:t xml:space="preserve"> dhe </w:t>
      </w:r>
      <w:r w:rsidR="00AF787C" w:rsidRPr="00C80EE9">
        <w:t xml:space="preserve">merren me </w:t>
      </w:r>
      <w:r w:rsidR="004D7686" w:rsidRPr="00C80EE9">
        <w:t>procesin e koordinimit të agjendës së decentralizimit me të gjithë aktorët.</w:t>
      </w:r>
    </w:p>
    <w:p w14:paraId="123B830A" w14:textId="6EF71839" w:rsidR="007B7352" w:rsidRPr="00C80EE9" w:rsidRDefault="007B7352" w:rsidP="00357752">
      <w:pPr>
        <w:pStyle w:val="AAAAATEXXXX"/>
      </w:pPr>
      <w:r w:rsidRPr="00C80EE9">
        <w:t xml:space="preserve">Fuqizimi i dy strukturave teknike të Ministrisë së Brendshme (Drejtoria e Çështjeve Vendore dhe AMVV) garanton një funksionim më të mirë për pjesën e monitorimit të strategjisë, por në të njëjtën kohë në implementimin e politikave në kuadër të procesit të decentralizimit. </w:t>
      </w:r>
      <w:r w:rsidR="00AF787C" w:rsidRPr="00C80EE9">
        <w:t>Prandaj</w:t>
      </w:r>
      <w:r w:rsidRPr="00C80EE9">
        <w:t xml:space="preserve"> Ministria e Brendshme ka mundësinë që jo vetëm të garantojë një proces monitorimi </w:t>
      </w:r>
      <w:r w:rsidR="00AF787C" w:rsidRPr="00C80EE9">
        <w:t xml:space="preserve">të qëndrueshëm, </w:t>
      </w:r>
      <w:r w:rsidRPr="00C80EE9">
        <w:t xml:space="preserve">por edhe të ketë strukturat e përshtatshme për </w:t>
      </w:r>
      <w:r w:rsidR="00AF787C" w:rsidRPr="00C80EE9">
        <w:t xml:space="preserve">ta </w:t>
      </w:r>
      <w:r w:rsidRPr="00C80EE9">
        <w:t>ndërlidhur këtë strategji me strategjitë e tjera</w:t>
      </w:r>
      <w:r w:rsidR="00AF787C" w:rsidRPr="00C80EE9">
        <w:t>,</w:t>
      </w:r>
      <w:r w:rsidRPr="00C80EE9">
        <w:t xml:space="preserve"> të cilat kanë një ndërveprim reciprok mes tyre. </w:t>
      </w:r>
    </w:p>
    <w:p w14:paraId="09955654" w14:textId="0784BE2A" w:rsidR="007B7352" w:rsidRPr="00C80EE9" w:rsidRDefault="007B7352" w:rsidP="00357752">
      <w:pPr>
        <w:pStyle w:val="AAAAATEXXXX"/>
      </w:pPr>
      <w:r w:rsidRPr="00C80EE9">
        <w:t xml:space="preserve">Duke marrë shkak nga shkalla jo gjithmonë e dëshirueshme e raportimit </w:t>
      </w:r>
      <w:r w:rsidR="0068764A" w:rsidRPr="00C80EE9">
        <w:t xml:space="preserve">të ministrive të linjës, </w:t>
      </w:r>
      <w:r w:rsidRPr="00C80EE9">
        <w:t xml:space="preserve">për strategjinë e re Ministria e Brendshme do të luajë një rol të shtuar në monitorim të vazhdueshëm të aktiviteteve të strategjisë. Përveç monitorimit gjashtëmujor dhe atij vjetor, Ministria do të fokusohet edhe në ndjekjen reale të aktiviteteve, duke koordinuar, konsultuar dhe nxitur institucionet përgjegjëse që në fazat e para të zbatimit të aktiviteteve të planeve. </w:t>
      </w:r>
    </w:p>
    <w:p w14:paraId="1573517A" w14:textId="0E89E9C2" w:rsidR="00917ACE" w:rsidRPr="00C80EE9" w:rsidRDefault="00441C98" w:rsidP="00357752">
      <w:pPr>
        <w:pStyle w:val="AAAAATEXXXX"/>
        <w:rPr>
          <w:b/>
        </w:rPr>
      </w:pPr>
      <w:bookmarkStart w:id="82" w:name="_Toc131157184"/>
      <w:r w:rsidRPr="00C80EE9">
        <w:rPr>
          <w:b/>
        </w:rPr>
        <w:t>Kapitulli</w:t>
      </w:r>
      <w:r w:rsidR="00796C50" w:rsidRPr="00C80EE9">
        <w:rPr>
          <w:b/>
        </w:rPr>
        <w:t xml:space="preserve"> </w:t>
      </w:r>
      <w:r w:rsidR="002C76D7" w:rsidRPr="00C80EE9">
        <w:rPr>
          <w:b/>
        </w:rPr>
        <w:t>5</w:t>
      </w:r>
      <w:r w:rsidR="00796C50" w:rsidRPr="00C80EE9">
        <w:rPr>
          <w:b/>
        </w:rPr>
        <w:t xml:space="preserve"> </w:t>
      </w:r>
      <w:r w:rsidR="00703DFB" w:rsidRPr="00C80EE9">
        <w:rPr>
          <w:b/>
        </w:rPr>
        <w:t>–</w:t>
      </w:r>
      <w:r w:rsidR="00796C50" w:rsidRPr="00C80EE9">
        <w:rPr>
          <w:b/>
        </w:rPr>
        <w:t xml:space="preserve"> </w:t>
      </w:r>
      <w:r w:rsidR="00703DFB" w:rsidRPr="00C80EE9">
        <w:rPr>
          <w:b/>
        </w:rPr>
        <w:t>Burimet financiare për zbatimin e Strategjisë</w:t>
      </w:r>
      <w:bookmarkEnd w:id="82"/>
    </w:p>
    <w:p w14:paraId="4C3699F0" w14:textId="142B80D4" w:rsidR="00685190" w:rsidRPr="00C80EE9" w:rsidRDefault="007B7352" w:rsidP="00357752">
      <w:pPr>
        <w:pStyle w:val="AAAAATEXXXX"/>
      </w:pPr>
      <w:r w:rsidRPr="00C80EE9">
        <w:t xml:space="preserve">Kjo strategji financohet nga një sërë burimesh, </w:t>
      </w:r>
      <w:r w:rsidR="00C315AB" w:rsidRPr="00C80EE9">
        <w:t>qeveria shqiptare</w:t>
      </w:r>
      <w:r w:rsidRPr="00C80EE9">
        <w:t xml:space="preserve">, </w:t>
      </w:r>
      <w:r w:rsidR="00C315AB" w:rsidRPr="00C80EE9">
        <w:t>njësitë e vetëqeverisjes vendore dhe</w:t>
      </w:r>
      <w:r w:rsidRPr="00C80EE9">
        <w:t xml:space="preserve"> </w:t>
      </w:r>
      <w:r w:rsidR="00C315AB" w:rsidRPr="00C80EE9">
        <w:t>partnerë zhvillimi</w:t>
      </w:r>
      <w:r w:rsidRPr="00C80EE9">
        <w:t>. Në terma të kostimit, Strategjia vjen e shoqëruar me një Plan Veprimi 3</w:t>
      </w:r>
      <w:r w:rsidR="00C315AB">
        <w:t>-</w:t>
      </w:r>
      <w:r w:rsidRPr="00C80EE9">
        <w:t>vjeçar (2023</w:t>
      </w:r>
      <w:r w:rsidR="00812180" w:rsidRPr="00C80EE9">
        <w:t>–2</w:t>
      </w:r>
      <w:r w:rsidRPr="00C80EE9">
        <w:t xml:space="preserve">025) të kostuar sipas standardeve IPSIS dhe metodologjisë së OECD/SIGMA. </w:t>
      </w:r>
      <w:r w:rsidR="00685190" w:rsidRPr="00C80EE9">
        <w:t xml:space="preserve">Procesi i kostimit është mbështetur në konsultimin e dokumenteve </w:t>
      </w:r>
      <w:r w:rsidR="00AF787C" w:rsidRPr="00C80EE9">
        <w:t>kombëtare</w:t>
      </w:r>
      <w:r w:rsidR="00685190" w:rsidRPr="00C80EE9">
        <w:t>, përfshirë këtu Programi</w:t>
      </w:r>
      <w:r w:rsidR="00AF787C" w:rsidRPr="00C80EE9">
        <w:t>n</w:t>
      </w:r>
      <w:r w:rsidR="00685190" w:rsidRPr="00C80EE9">
        <w:t xml:space="preserve"> Buxhetor Afatmesëm 2021</w:t>
      </w:r>
      <w:r w:rsidR="00812180" w:rsidRPr="00C80EE9">
        <w:t>–2</w:t>
      </w:r>
      <w:r w:rsidR="00685190" w:rsidRPr="00C80EE9">
        <w:t>023</w:t>
      </w:r>
      <w:r w:rsidR="00AF787C" w:rsidRPr="00C80EE9">
        <w:t xml:space="preserve">. </w:t>
      </w:r>
      <w:r w:rsidR="00685190" w:rsidRPr="00C80EE9">
        <w:t>Plani i veprimit për zbatimin e kësaj strategjie shoqërohet me një kostim analitik të secilës masë, i cili është mbështetur nga detajimi i hollësishëm i çdo aktiviteti.</w:t>
      </w:r>
    </w:p>
    <w:p w14:paraId="29211A99" w14:textId="52F7D6C7" w:rsidR="00CB4016" w:rsidRPr="00C80EE9" w:rsidRDefault="007B7352" w:rsidP="00357752">
      <w:pPr>
        <w:pStyle w:val="AAAAATEXXXX"/>
      </w:pPr>
      <w:r w:rsidRPr="00C80EE9">
        <w:t>Duke qenë se të gjithë objektivat specifikë, përkatësisht 1</w:t>
      </w:r>
      <w:r w:rsidR="008575EC">
        <w:t>–</w:t>
      </w:r>
      <w:r w:rsidRPr="00C80EE9">
        <w:t xml:space="preserve">6, parashikojnë asistencë teknike, mbështetje të njësive të vetëqeverisjes vendore, studime, vlerësime ligjore dhe teknike të funksioneve të ushtruara nga qeverisja vendore, i gjithë plani i veprimit shoqërohet me kostot indikative sipas zërave përkatës, të cilat janë të mbështetura edhe në </w:t>
      </w:r>
      <w:r w:rsidR="00685190" w:rsidRPr="00C80EE9">
        <w:t>PBA</w:t>
      </w:r>
      <w:r w:rsidR="00AC5E3D" w:rsidRPr="00C80EE9">
        <w:t xml:space="preserve">, dhe sipas specifikimeve të </w:t>
      </w:r>
      <w:r w:rsidR="00C80EE9">
        <w:t>l</w:t>
      </w:r>
      <w:r w:rsidR="00AC5E3D" w:rsidRPr="00C80EE9">
        <w:t xml:space="preserve">igjit nr. 139/2015, </w:t>
      </w:r>
      <w:r w:rsidR="008575EC">
        <w:t>l</w:t>
      </w:r>
      <w:r w:rsidR="00AC5E3D" w:rsidRPr="00C80EE9">
        <w:t>igjit nr.</w:t>
      </w:r>
      <w:r w:rsidR="00AF787C" w:rsidRPr="00C80EE9">
        <w:t xml:space="preserve"> </w:t>
      </w:r>
      <w:r w:rsidR="00AC5E3D" w:rsidRPr="00C80EE9">
        <w:t>68/2017</w:t>
      </w:r>
      <w:r w:rsidR="008575EC">
        <w:t>,</w:t>
      </w:r>
      <w:r w:rsidR="00AC5E3D" w:rsidRPr="00C80EE9">
        <w:t xml:space="preserve"> </w:t>
      </w:r>
      <w:r w:rsidR="00CB6207">
        <w:t>“</w:t>
      </w:r>
      <w:r w:rsidR="00AC5E3D" w:rsidRPr="00C80EE9">
        <w:t xml:space="preserve">Për </w:t>
      </w:r>
      <w:r w:rsidR="008575EC" w:rsidRPr="00C80EE9">
        <w:t>financat vendore</w:t>
      </w:r>
      <w:r w:rsidR="00CB6207">
        <w:t>”</w:t>
      </w:r>
      <w:r w:rsidR="00AC5E3D" w:rsidRPr="00C80EE9">
        <w:t xml:space="preserve"> dhe ligjeve të tjera sektoriale.</w:t>
      </w:r>
      <w:r w:rsidR="00685190" w:rsidRPr="00C80EE9">
        <w:t xml:space="preserve"> </w:t>
      </w:r>
      <w:r w:rsidR="00CB4016" w:rsidRPr="00C80EE9">
        <w:t>M</w:t>
      </w:r>
      <w:r w:rsidR="00CB0869" w:rsidRPr="00C80EE9">
        <w:t>ë</w:t>
      </w:r>
      <w:r w:rsidR="00CB4016" w:rsidRPr="00C80EE9">
        <w:t xml:space="preserve"> konkretisht, plani i veprimit 2023</w:t>
      </w:r>
      <w:r w:rsidR="008575EC">
        <w:t>–</w:t>
      </w:r>
      <w:r w:rsidR="00CB4016" w:rsidRPr="00C80EE9">
        <w:t>2025 p</w:t>
      </w:r>
      <w:r w:rsidR="00CB0869" w:rsidRPr="00C80EE9">
        <w:t>ë</w:t>
      </w:r>
      <w:r w:rsidR="00CB4016" w:rsidRPr="00C80EE9">
        <w:t>rballohet nga PBA n</w:t>
      </w:r>
      <w:r w:rsidR="00CB0869" w:rsidRPr="00C80EE9">
        <w:t>ë</w:t>
      </w:r>
      <w:r w:rsidR="00CB4016" w:rsidRPr="00C80EE9">
        <w:t xml:space="preserve"> mas</w:t>
      </w:r>
      <w:r w:rsidR="00CB0869" w:rsidRPr="00C80EE9">
        <w:t>ë</w:t>
      </w:r>
      <w:r w:rsidR="00CB4016" w:rsidRPr="00C80EE9">
        <w:t>n 85%</w:t>
      </w:r>
      <w:r w:rsidR="00CB0869" w:rsidRPr="00C80EE9">
        <w:t xml:space="preserve"> (kosto ko</w:t>
      </w:r>
      <w:r w:rsidR="00C80EE9">
        <w:t>r</w:t>
      </w:r>
      <w:r w:rsidR="00CB0869" w:rsidRPr="00C80EE9">
        <w:t>rente dhe kapitale), financim i huaj dhe hendeku financiar respektivisht 11% dhe 4%.</w:t>
      </w:r>
      <w:r w:rsidR="002E4DFF" w:rsidRPr="00C80EE9">
        <w:t xml:space="preserve"> Qëllimet politike 1 dhe </w:t>
      </w:r>
      <w:r w:rsidR="008575EC" w:rsidRPr="00C80EE9">
        <w:t>veçanërisht</w:t>
      </w:r>
      <w:r w:rsidR="002E4DFF" w:rsidRPr="00C80EE9">
        <w:t xml:space="preserve"> 3 parashikojnë kosto kapitale krahas asaj ko</w:t>
      </w:r>
      <w:r w:rsidR="00C80EE9">
        <w:t>r</w:t>
      </w:r>
      <w:r w:rsidR="002E4DFF" w:rsidRPr="00C80EE9">
        <w:t>rente, ndërsa të gjithë qëllimet e tjera kanë vetëm kosto ko</w:t>
      </w:r>
      <w:r w:rsidR="008575EC">
        <w:t>r</w:t>
      </w:r>
      <w:r w:rsidR="002E4DFF" w:rsidRPr="00C80EE9">
        <w:t>rente.</w:t>
      </w:r>
      <w:r w:rsidR="007F1606" w:rsidRPr="00C80EE9">
        <w:t xml:space="preserve"> </w:t>
      </w:r>
    </w:p>
    <w:p w14:paraId="28894543" w14:textId="77777777" w:rsidR="00357752" w:rsidRPr="00C80EE9" w:rsidRDefault="00357752" w:rsidP="00357752">
      <w:pPr>
        <w:pStyle w:val="AAAAATEXXXX"/>
      </w:pPr>
    </w:p>
    <w:p w14:paraId="3532F34F" w14:textId="3E27BF4D" w:rsidR="00357752" w:rsidRPr="00C80EE9" w:rsidRDefault="00357752" w:rsidP="00357752">
      <w:pPr>
        <w:pStyle w:val="AAAAATEXXXX"/>
        <w:ind w:firstLine="0"/>
        <w:jc w:val="center"/>
      </w:pPr>
      <w:r w:rsidRPr="00C80EE9">
        <w:rPr>
          <w:noProof/>
          <w:lang w:val="en-US"/>
        </w:rPr>
        <w:drawing>
          <wp:inline distT="0" distB="0" distL="0" distR="0" wp14:anchorId="15E2B475" wp14:editId="4BA54A29">
            <wp:extent cx="5746933" cy="3140765"/>
            <wp:effectExtent l="0" t="0" r="635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5000" t="40404" r="40508" b="26084"/>
                    <a:stretch/>
                  </pic:blipFill>
                  <pic:spPr bwMode="auto">
                    <a:xfrm>
                      <a:off x="0" y="0"/>
                      <a:ext cx="5743094" cy="3138667"/>
                    </a:xfrm>
                    <a:prstGeom prst="rect">
                      <a:avLst/>
                    </a:prstGeom>
                    <a:ln>
                      <a:noFill/>
                    </a:ln>
                    <a:extLst>
                      <a:ext uri="{53640926-AAD7-44D8-BBD7-CCE9431645EC}">
                        <a14:shadowObscured xmlns:a14="http://schemas.microsoft.com/office/drawing/2010/main"/>
                      </a:ext>
                    </a:extLst>
                  </pic:spPr>
                </pic:pic>
              </a:graphicData>
            </a:graphic>
          </wp:inline>
        </w:drawing>
      </w:r>
    </w:p>
    <w:p w14:paraId="0350EAB4" w14:textId="77777777" w:rsidR="00021741" w:rsidRPr="00C80EE9" w:rsidRDefault="00021741" w:rsidP="00357752">
      <w:pPr>
        <w:pStyle w:val="AAAAATEXXXX"/>
      </w:pPr>
    </w:p>
    <w:p w14:paraId="6282A56B" w14:textId="6F7854E0" w:rsidR="00CB4016" w:rsidRPr="00C80EE9" w:rsidRDefault="00CB4016" w:rsidP="00357752">
      <w:pPr>
        <w:pStyle w:val="AAAAATEXXXX"/>
      </w:pPr>
      <w:r w:rsidRPr="00C80EE9">
        <w:t xml:space="preserve">Procesi i konsultimit është mbështetur në konsultime me të gjitha institucionet e përfshira, duke rakorduar sipas rastit kostot e mbështetura në PBA, të ndarë në vite, kosto administrative, partnerët e zhvillimit apo të pambuluara financiarisht. </w:t>
      </w:r>
    </w:p>
    <w:p w14:paraId="540781A0" w14:textId="3CCA2697" w:rsidR="00AC5E3D" w:rsidRPr="00C80EE9" w:rsidRDefault="00685190" w:rsidP="00357752">
      <w:pPr>
        <w:pStyle w:val="AAAAATEXXXX"/>
      </w:pPr>
      <w:r w:rsidRPr="00C80EE9">
        <w:t>S</w:t>
      </w:r>
      <w:r w:rsidR="00AC5E3D" w:rsidRPr="00C80EE9">
        <w:t>trategjia n</w:t>
      </w:r>
      <w:r w:rsidRPr="00C80EE9">
        <w:t>ë</w:t>
      </w:r>
      <w:r w:rsidR="00AC5E3D" w:rsidRPr="00C80EE9">
        <w:t>nvizon investimet në projektet e infrastrukturës dhe shërbimet publike, t</w:t>
      </w:r>
      <w:r w:rsidRPr="00C80EE9">
        <w:t>ë</w:t>
      </w:r>
      <w:r w:rsidR="00AC5E3D" w:rsidRPr="00C80EE9">
        <w:t xml:space="preserve"> cilat financohen nga buxheti i bashkive (të ardhurat apo transferta e pakushtëzuar e përgjithshme apo sektoriale), ose nga agjenci të specializuara të </w:t>
      </w:r>
      <w:r w:rsidR="00C80EE9" w:rsidRPr="00C80EE9">
        <w:t>qeverisë qendrore</w:t>
      </w:r>
      <w:r w:rsidR="00AC5E3D" w:rsidRPr="00C80EE9">
        <w:t>. Gjithashtu strategjia shoq</w:t>
      </w:r>
      <w:r w:rsidRPr="00C80EE9">
        <w:t>ë</w:t>
      </w:r>
      <w:r w:rsidR="00AC5E3D" w:rsidRPr="00C80EE9">
        <w:t>ron masat me rritje t</w:t>
      </w:r>
      <w:r w:rsidRPr="00C80EE9">
        <w:t>ë</w:t>
      </w:r>
      <w:r w:rsidR="00AC5E3D" w:rsidRPr="00C80EE9">
        <w:t xml:space="preserve"> kapaciteteve t</w:t>
      </w:r>
      <w:r w:rsidRPr="00C80EE9">
        <w:t>ë</w:t>
      </w:r>
      <w:r w:rsidR="00AC5E3D" w:rsidRPr="00C80EE9">
        <w:t xml:space="preserve"> institucioneve qendrore, </w:t>
      </w:r>
      <w:r w:rsidR="0022164F" w:rsidRPr="00C80EE9">
        <w:t xml:space="preserve">si </w:t>
      </w:r>
      <w:r w:rsidR="00AC5E3D" w:rsidRPr="00C80EE9">
        <w:t>nj</w:t>
      </w:r>
      <w:r w:rsidRPr="00C80EE9">
        <w:t>ë</w:t>
      </w:r>
      <w:r w:rsidR="00AC5E3D" w:rsidRPr="00C80EE9">
        <w:t xml:space="preserve"> </w:t>
      </w:r>
      <w:r w:rsidR="0022164F" w:rsidRPr="00C80EE9">
        <w:t>qëllim i veçantë.</w:t>
      </w:r>
      <w:r w:rsidR="00AC5E3D" w:rsidRPr="00C80EE9">
        <w:t xml:space="preserve"> </w:t>
      </w:r>
    </w:p>
    <w:p w14:paraId="36F0B3FD" w14:textId="23764D09" w:rsidR="00E3165F" w:rsidRPr="00C80EE9" w:rsidRDefault="00AC5E3D" w:rsidP="00357752">
      <w:pPr>
        <w:pStyle w:val="AAAAATEXXXX"/>
      </w:pPr>
      <w:r w:rsidRPr="00C80EE9">
        <w:t>S</w:t>
      </w:r>
      <w:r w:rsidR="00685190" w:rsidRPr="00C80EE9">
        <w:t>ë</w:t>
      </w:r>
      <w:r w:rsidRPr="00C80EE9">
        <w:t xml:space="preserve"> fundmi, </w:t>
      </w:r>
      <w:r w:rsidR="00685190" w:rsidRPr="00C80EE9">
        <w:t xml:space="preserve">strategjia parashikon përpjekje të shtuar dhe të vazhdueshme për orientimin e financimeve, pavarësisht </w:t>
      </w:r>
      <w:r w:rsidR="00AF787C" w:rsidRPr="00C80EE9">
        <w:t xml:space="preserve">nga forma e </w:t>
      </w:r>
      <w:r w:rsidR="00685190" w:rsidRPr="00C80EE9">
        <w:t>financimit (buxheti i shtetit apo i partnerëve të zhvillimit) në objektiva</w:t>
      </w:r>
      <w:r w:rsidR="00BF58F9">
        <w:t>/</w:t>
      </w:r>
      <w:r w:rsidR="00685190" w:rsidRPr="00C80EE9">
        <w:t>masa konkrete të pambuluara, me qëllim zbatimin e plotë të agjendës së decentralizimit.</w:t>
      </w:r>
    </w:p>
    <w:p w14:paraId="5952036E" w14:textId="77777777" w:rsidR="00C80EE9" w:rsidRPr="00C80EE9" w:rsidRDefault="00C80EE9" w:rsidP="00357752">
      <w:pPr>
        <w:pStyle w:val="AAAAATEXXXX"/>
        <w:rPr>
          <w:b/>
        </w:rPr>
      </w:pPr>
      <w:bookmarkStart w:id="83" w:name="_Toc131157185"/>
    </w:p>
    <w:p w14:paraId="53A76753" w14:textId="2C3D2546" w:rsidR="00F1328C" w:rsidRPr="00C80EE9" w:rsidRDefault="0072383E" w:rsidP="00357752">
      <w:pPr>
        <w:pStyle w:val="AAAAATEXXXX"/>
        <w:rPr>
          <w:b/>
        </w:rPr>
      </w:pPr>
      <w:r w:rsidRPr="00C80EE9">
        <w:rPr>
          <w:b/>
        </w:rPr>
        <w:t>Shtojca</w:t>
      </w:r>
      <w:bookmarkEnd w:id="83"/>
    </w:p>
    <w:p w14:paraId="1B4B00E3" w14:textId="5B490A52" w:rsidR="00D53CE2" w:rsidRPr="00C80EE9" w:rsidRDefault="008832D4" w:rsidP="00357752">
      <w:pPr>
        <w:pStyle w:val="AAAAATEXXXX"/>
        <w:rPr>
          <w:b/>
        </w:rPr>
      </w:pPr>
      <w:bookmarkStart w:id="84" w:name="_Toc131157186"/>
      <w:r w:rsidRPr="00C80EE9">
        <w:rPr>
          <w:b/>
        </w:rPr>
        <w:t>Shtojca</w:t>
      </w:r>
      <w:r w:rsidR="00F1328C" w:rsidRPr="00C80EE9">
        <w:rPr>
          <w:b/>
        </w:rPr>
        <w:t xml:space="preserve"> 1</w:t>
      </w:r>
      <w:r w:rsidR="00C80EE9" w:rsidRPr="00C80EE9">
        <w:rPr>
          <w:b/>
        </w:rPr>
        <w:t>.</w:t>
      </w:r>
      <w:r w:rsidR="000D7E87" w:rsidRPr="00C80EE9">
        <w:rPr>
          <w:b/>
        </w:rPr>
        <w:t xml:space="preserve"> </w:t>
      </w:r>
      <w:r w:rsidR="00DB47CF" w:rsidRPr="00C80EE9">
        <w:rPr>
          <w:b/>
        </w:rPr>
        <w:t>Plani i veprimit</w:t>
      </w:r>
      <w:bookmarkEnd w:id="84"/>
      <w:r w:rsidR="00DB47CF" w:rsidRPr="00C80EE9">
        <w:rPr>
          <w:b/>
        </w:rPr>
        <w:t xml:space="preserve"> </w:t>
      </w:r>
    </w:p>
    <w:p w14:paraId="77326FA5" w14:textId="4CA4620A" w:rsidR="00D53CE2" w:rsidRPr="00C80EE9" w:rsidRDefault="008832D4" w:rsidP="00357752">
      <w:pPr>
        <w:pStyle w:val="AAAAATEXXXX"/>
        <w:rPr>
          <w:b/>
        </w:rPr>
      </w:pPr>
      <w:bookmarkStart w:id="85" w:name="_Toc131157187"/>
      <w:r w:rsidRPr="00C80EE9">
        <w:rPr>
          <w:b/>
        </w:rPr>
        <w:t>Shtojca</w:t>
      </w:r>
      <w:r w:rsidR="00D53CE2" w:rsidRPr="00C80EE9">
        <w:rPr>
          <w:b/>
        </w:rPr>
        <w:t xml:space="preserve"> 2</w:t>
      </w:r>
      <w:r w:rsidR="00C80EE9" w:rsidRPr="00C80EE9">
        <w:rPr>
          <w:b/>
        </w:rPr>
        <w:t>.</w:t>
      </w:r>
      <w:r w:rsidR="00D53CE2" w:rsidRPr="00C80EE9">
        <w:rPr>
          <w:b/>
        </w:rPr>
        <w:t xml:space="preserve"> </w:t>
      </w:r>
      <w:r w:rsidR="00DB47CF" w:rsidRPr="00C80EE9">
        <w:rPr>
          <w:b/>
        </w:rPr>
        <w:t>Pasaporta e indikatorëve</w:t>
      </w:r>
      <w:bookmarkEnd w:id="85"/>
    </w:p>
    <w:p w14:paraId="51438D50" w14:textId="77777777" w:rsidR="00357752" w:rsidRPr="00C80EE9" w:rsidRDefault="00357752" w:rsidP="00076B71">
      <w:pPr>
        <w:rPr>
          <w:rFonts w:ascii="Garamond" w:hAnsi="Garamond"/>
          <w:sz w:val="24"/>
          <w:szCs w:val="24"/>
        </w:rPr>
        <w:sectPr w:rsidR="00357752" w:rsidRPr="00C80EE9" w:rsidSect="009C7FD8">
          <w:pgSz w:w="12240" w:h="15840"/>
          <w:pgMar w:top="1440" w:right="1440" w:bottom="1440" w:left="1440" w:header="720" w:footer="720" w:gutter="0"/>
          <w:cols w:space="720"/>
          <w:docGrid w:linePitch="360"/>
        </w:sectPr>
      </w:pPr>
    </w:p>
    <w:p w14:paraId="18A5D0E5" w14:textId="6B8D4A8A" w:rsidR="00200634" w:rsidRPr="00C80EE9" w:rsidRDefault="00200634" w:rsidP="00200634">
      <w:pPr>
        <w:pStyle w:val="AAAAATEXXXX"/>
        <w:jc w:val="center"/>
        <w:rPr>
          <w:b/>
          <w:sz w:val="20"/>
        </w:rPr>
      </w:pPr>
      <w:r w:rsidRPr="00C80EE9">
        <w:rPr>
          <w:b/>
          <w:sz w:val="20"/>
        </w:rPr>
        <w:t>SHTOJCA 1</w:t>
      </w:r>
    </w:p>
    <w:p w14:paraId="267182A0" w14:textId="4C0D7839" w:rsidR="00200634" w:rsidRPr="00C80EE9" w:rsidRDefault="00200634" w:rsidP="000668F8">
      <w:pPr>
        <w:pStyle w:val="AAAAATEXXXX"/>
        <w:jc w:val="center"/>
        <w:rPr>
          <w:sz w:val="20"/>
        </w:rPr>
      </w:pPr>
      <w:r w:rsidRPr="00C80EE9">
        <w:rPr>
          <w:b/>
          <w:sz w:val="20"/>
        </w:rPr>
        <w:t>PLANI I VEPRIMIT, NË ZBATIM TË STRATEGJISË NDËRSEKTORIALE PËR DECENTRALIZIMIN DHE QEVERISJEN VENDORE, 2023</w:t>
      </w:r>
      <w:r w:rsidR="000668F8" w:rsidRPr="00C80EE9">
        <w:rPr>
          <w:b/>
          <w:sz w:val="20"/>
        </w:rPr>
        <w:t xml:space="preserve"> – </w:t>
      </w:r>
      <w:r w:rsidRPr="00C80EE9">
        <w:rPr>
          <w:b/>
          <w:sz w:val="20"/>
        </w:rPr>
        <w:t>2025</w:t>
      </w:r>
    </w:p>
    <w:tbl>
      <w:tblPr>
        <w:tblW w:w="0" w:type="auto"/>
        <w:tblInd w:w="93" w:type="dxa"/>
        <w:tblLook w:val="04A0" w:firstRow="1" w:lastRow="0" w:firstColumn="1" w:lastColumn="0" w:noHBand="0" w:noVBand="1"/>
      </w:tblPr>
      <w:tblGrid>
        <w:gridCol w:w="345"/>
        <w:gridCol w:w="840"/>
        <w:gridCol w:w="658"/>
        <w:gridCol w:w="551"/>
        <w:gridCol w:w="555"/>
        <w:gridCol w:w="389"/>
        <w:gridCol w:w="437"/>
        <w:gridCol w:w="477"/>
        <w:gridCol w:w="513"/>
        <w:gridCol w:w="513"/>
        <w:gridCol w:w="505"/>
        <w:gridCol w:w="536"/>
        <w:gridCol w:w="536"/>
        <w:gridCol w:w="510"/>
        <w:gridCol w:w="536"/>
        <w:gridCol w:w="536"/>
        <w:gridCol w:w="513"/>
        <w:gridCol w:w="518"/>
        <w:gridCol w:w="535"/>
        <w:gridCol w:w="513"/>
        <w:gridCol w:w="518"/>
        <w:gridCol w:w="518"/>
        <w:gridCol w:w="477"/>
        <w:gridCol w:w="473"/>
        <w:gridCol w:w="635"/>
        <w:gridCol w:w="513"/>
        <w:gridCol w:w="477"/>
      </w:tblGrid>
      <w:tr w:rsidR="00200634" w:rsidRPr="00C80EE9" w14:paraId="1541CEE5"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6C5508DC" w14:textId="26D368CA"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br/>
              <w:t>Q</w:t>
            </w:r>
            <w:r w:rsidR="00532706" w:rsidRPr="00C80EE9">
              <w:rPr>
                <w:rFonts w:ascii="Garamond" w:eastAsia="Times New Roman" w:hAnsi="Garamond" w:cs="Calibri"/>
                <w:b/>
                <w:bCs/>
                <w:color w:val="000000"/>
                <w:sz w:val="6"/>
                <w:szCs w:val="10"/>
                <w:lang w:eastAsia="sq-AL"/>
              </w:rPr>
              <w:t xml:space="preserve">ëllimi i politikës </w:t>
            </w:r>
            <w:r w:rsidRPr="00C80EE9">
              <w:rPr>
                <w:rFonts w:ascii="Garamond" w:eastAsia="Times New Roman" w:hAnsi="Garamond" w:cs="Calibri"/>
                <w:b/>
                <w:bCs/>
                <w:color w:val="000000"/>
                <w:sz w:val="6"/>
                <w:szCs w:val="10"/>
                <w:lang w:eastAsia="sq-AL"/>
              </w:rPr>
              <w:t>1: Forcimi dhe nxitja e zhvillimit të qëndrueshëm vendor</w:t>
            </w:r>
          </w:p>
        </w:tc>
      </w:tr>
      <w:tr w:rsidR="00200634" w:rsidRPr="00C80EE9" w14:paraId="6DA4E304" w14:textId="77777777" w:rsidTr="00E27597">
        <w:trPr>
          <w:trHeight w:val="20"/>
        </w:trPr>
        <w:tc>
          <w:tcPr>
            <w:tcW w:w="0" w:type="auto"/>
            <w:gridSpan w:val="27"/>
            <w:tcBorders>
              <w:top w:val="single" w:sz="8" w:space="0" w:color="auto"/>
              <w:left w:val="single" w:sz="8" w:space="0" w:color="auto"/>
              <w:bottom w:val="nil"/>
              <w:right w:val="single" w:sz="8" w:space="0" w:color="000000"/>
            </w:tcBorders>
            <w:shd w:val="clear" w:color="000000" w:fill="E2EFDA"/>
            <w:noWrap/>
            <w:vAlign w:val="center"/>
            <w:hideMark/>
          </w:tcPr>
          <w:p w14:paraId="18AADB1F" w14:textId="4ABE4F61"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 Programi buxhetor që kontribuon për qëllimin e politikës: 01160 - Prefekturat dhe Funksionet e Deleguara të Pushtetit Vendor, Buxheti i NJVV, 04250 - Zhvillimi Rural duke mbësht. Prodh. Bujq, Blek, Agroind dhe Market. 04240 - Menaxhimi i Infrastruktures se Kullimit dhe Ujitjes, </w:t>
            </w:r>
            <w:r w:rsidR="00C01F2C">
              <w:rPr>
                <w:rFonts w:ascii="Garamond" w:eastAsia="Times New Roman" w:hAnsi="Garamond" w:cs="Calibri"/>
                <w:b/>
                <w:bCs/>
                <w:color w:val="000000"/>
                <w:sz w:val="6"/>
                <w:szCs w:val="10"/>
                <w:lang w:eastAsia="sq-AL"/>
              </w:rPr>
              <w:t>‘</w:t>
            </w:r>
            <w:r w:rsidRPr="00C80EE9">
              <w:rPr>
                <w:rFonts w:ascii="Garamond" w:eastAsia="Times New Roman" w:hAnsi="Garamond" w:cs="Calibri"/>
                <w:b/>
                <w:bCs/>
                <w:color w:val="000000"/>
                <w:sz w:val="6"/>
                <w:szCs w:val="10"/>
                <w:lang w:eastAsia="sq-AL"/>
              </w:rPr>
              <w:t>01120 - Menaxhimi i Shpenzimeve Publike,</w:t>
            </w:r>
            <w:r w:rsidR="007F1606" w:rsidRPr="00C80EE9">
              <w:rPr>
                <w:rFonts w:ascii="Garamond" w:eastAsia="Times New Roman" w:hAnsi="Garamond" w:cs="Calibri"/>
                <w:b/>
                <w:bCs/>
                <w:color w:val="000000"/>
                <w:sz w:val="6"/>
                <w:szCs w:val="10"/>
                <w:lang w:eastAsia="sq-AL"/>
              </w:rPr>
              <w:t xml:space="preserve"> </w:t>
            </w:r>
            <w:r w:rsidR="00C01F2C">
              <w:rPr>
                <w:rFonts w:ascii="Garamond" w:eastAsia="Times New Roman" w:hAnsi="Garamond" w:cs="Calibri"/>
                <w:b/>
                <w:bCs/>
                <w:color w:val="000000"/>
                <w:sz w:val="6"/>
                <w:szCs w:val="10"/>
                <w:lang w:eastAsia="sq-AL"/>
              </w:rPr>
              <w:t>‘</w:t>
            </w:r>
            <w:r w:rsidRPr="00C80EE9">
              <w:rPr>
                <w:rFonts w:ascii="Garamond" w:eastAsia="Times New Roman" w:hAnsi="Garamond" w:cs="Calibri"/>
                <w:b/>
                <w:bCs/>
                <w:color w:val="000000"/>
                <w:sz w:val="6"/>
                <w:szCs w:val="10"/>
                <w:lang w:eastAsia="sq-AL"/>
              </w:rPr>
              <w:t>05320 - Programe për mbrojtjen e mjedisit, 08220 - Trashëgimia Kulturore dhe Muzetë, 04760 - Zhvillimi i Turizmit, Buxheti i NJVV</w:t>
            </w:r>
          </w:p>
        </w:tc>
      </w:tr>
      <w:tr w:rsidR="00200634" w:rsidRPr="00C80EE9" w14:paraId="7FE4B1E8" w14:textId="77777777" w:rsidTr="00E27597">
        <w:trPr>
          <w:trHeight w:val="20"/>
        </w:trPr>
        <w:tc>
          <w:tcPr>
            <w:tcW w:w="0" w:type="auto"/>
            <w:vMerge w:val="restart"/>
            <w:tcBorders>
              <w:top w:val="single" w:sz="8" w:space="0" w:color="auto"/>
              <w:left w:val="single" w:sz="8" w:space="0" w:color="auto"/>
              <w:bottom w:val="single" w:sz="4" w:space="0" w:color="000000"/>
              <w:right w:val="single" w:sz="4" w:space="0" w:color="auto"/>
            </w:tcBorders>
            <w:shd w:val="clear" w:color="000000" w:fill="FFFFFF"/>
            <w:noWrap/>
            <w:vAlign w:val="center"/>
            <w:hideMark/>
          </w:tcPr>
          <w:p w14:paraId="69A5F77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Nr.</w:t>
            </w:r>
          </w:p>
        </w:tc>
        <w:tc>
          <w:tcPr>
            <w:tcW w:w="0" w:type="auto"/>
            <w:vMerge w:val="restart"/>
            <w:tcBorders>
              <w:top w:val="single" w:sz="8" w:space="0" w:color="auto"/>
              <w:left w:val="single" w:sz="4" w:space="0" w:color="auto"/>
              <w:bottom w:val="single" w:sz="4" w:space="0" w:color="000000"/>
              <w:right w:val="single" w:sz="4" w:space="0" w:color="auto"/>
            </w:tcBorders>
            <w:shd w:val="clear" w:color="000000" w:fill="FFFFFF"/>
            <w:noWrap/>
            <w:vAlign w:val="center"/>
            <w:hideMark/>
          </w:tcPr>
          <w:p w14:paraId="1F13FA3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Titulli</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5C738D6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5803F4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2ACD241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zbatimit</w:t>
            </w:r>
          </w:p>
        </w:tc>
        <w:tc>
          <w:tcPr>
            <w:tcW w:w="0" w:type="auto"/>
            <w:gridSpan w:val="3"/>
            <w:tcBorders>
              <w:top w:val="single" w:sz="8" w:space="0" w:color="auto"/>
              <w:left w:val="nil"/>
              <w:bottom w:val="single" w:sz="4" w:space="0" w:color="auto"/>
              <w:right w:val="single" w:sz="4" w:space="0" w:color="000000"/>
            </w:tcBorders>
            <w:shd w:val="clear" w:color="000000" w:fill="FFFFFF"/>
            <w:vAlign w:val="center"/>
            <w:hideMark/>
          </w:tcPr>
          <w:p w14:paraId="1AEDC75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indikative/2023</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2F0537A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indikative/2024</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76352D2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indikative/2025</w:t>
            </w:r>
          </w:p>
        </w:tc>
        <w:tc>
          <w:tcPr>
            <w:tcW w:w="0" w:type="auto"/>
            <w:gridSpan w:val="3"/>
            <w:tcBorders>
              <w:top w:val="single" w:sz="8" w:space="0" w:color="auto"/>
              <w:left w:val="single" w:sz="4" w:space="0" w:color="auto"/>
              <w:bottom w:val="single" w:sz="4" w:space="0" w:color="auto"/>
              <w:right w:val="single" w:sz="4" w:space="0" w:color="000000"/>
            </w:tcBorders>
            <w:shd w:val="clear" w:color="000000" w:fill="FFFFFF"/>
            <w:vAlign w:val="center"/>
            <w:hideMark/>
          </w:tcPr>
          <w:p w14:paraId="71130EE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 totale</w:t>
            </w:r>
          </w:p>
        </w:tc>
        <w:tc>
          <w:tcPr>
            <w:tcW w:w="0" w:type="auto"/>
            <w:gridSpan w:val="7"/>
            <w:tcBorders>
              <w:top w:val="single" w:sz="8" w:space="0" w:color="auto"/>
              <w:left w:val="nil"/>
              <w:bottom w:val="single" w:sz="4" w:space="0" w:color="auto"/>
              <w:right w:val="single" w:sz="4" w:space="0" w:color="000000"/>
            </w:tcBorders>
            <w:shd w:val="clear" w:color="000000" w:fill="EDEDED"/>
            <w:vAlign w:val="center"/>
            <w:hideMark/>
          </w:tcPr>
          <w:p w14:paraId="0330BCC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Burimi i financimit</w:t>
            </w:r>
          </w:p>
        </w:tc>
        <w:tc>
          <w:tcPr>
            <w:tcW w:w="0" w:type="auto"/>
            <w:vMerge w:val="restart"/>
            <w:tcBorders>
              <w:top w:val="single" w:sz="8" w:space="0" w:color="auto"/>
              <w:left w:val="single" w:sz="4" w:space="0" w:color="auto"/>
              <w:bottom w:val="single" w:sz="4" w:space="0" w:color="000000"/>
              <w:right w:val="single" w:sz="8" w:space="0" w:color="auto"/>
            </w:tcBorders>
            <w:shd w:val="clear" w:color="000000" w:fill="FFFFFF"/>
            <w:vAlign w:val="center"/>
            <w:hideMark/>
          </w:tcPr>
          <w:p w14:paraId="7FC6923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Hendeku financiar</w:t>
            </w:r>
          </w:p>
        </w:tc>
      </w:tr>
      <w:tr w:rsidR="00200634" w:rsidRPr="00C80EE9" w14:paraId="0FD441FF" w14:textId="77777777" w:rsidTr="00E27597">
        <w:trPr>
          <w:trHeight w:val="20"/>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038A0559"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60FBE8B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B1CB0D1" w14:textId="57224B59"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Referenca e Rezultatit me produktet e programit buxhetor</w:t>
            </w:r>
            <w:r w:rsidR="007F1606" w:rsidRPr="00C80EE9">
              <w:rPr>
                <w:rFonts w:ascii="Garamond" w:eastAsia="Times New Roman" w:hAnsi="Garamond" w:cs="Calibri"/>
                <w:b/>
                <w:bCs/>
                <w:sz w:val="6"/>
                <w:szCs w:val="10"/>
                <w:lang w:eastAsia="sq-AL"/>
              </w:rPr>
              <w:t xml:space="preserve"> </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6B81C1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0197F5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kontribuese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D37B55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Fillimit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D34275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Mbarimit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4D5130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D490EF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6D04F3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07B7B8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C3F74C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970357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0BECB2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2854DB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F046E6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80C535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BE5F61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01DAC4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gridSpan w:val="3"/>
            <w:tcBorders>
              <w:top w:val="single" w:sz="4" w:space="0" w:color="auto"/>
              <w:left w:val="nil"/>
              <w:bottom w:val="single" w:sz="4" w:space="0" w:color="auto"/>
              <w:right w:val="single" w:sz="4" w:space="0" w:color="000000"/>
            </w:tcBorders>
            <w:shd w:val="clear" w:color="000000" w:fill="EDEDED"/>
            <w:vAlign w:val="center"/>
            <w:hideMark/>
          </w:tcPr>
          <w:p w14:paraId="7D66681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PBA 2023-2025 (në lekë)</w:t>
            </w:r>
          </w:p>
        </w:tc>
        <w:tc>
          <w:tcPr>
            <w:tcW w:w="0" w:type="auto"/>
            <w:gridSpan w:val="4"/>
            <w:tcBorders>
              <w:top w:val="single" w:sz="4" w:space="0" w:color="auto"/>
              <w:left w:val="nil"/>
              <w:bottom w:val="single" w:sz="4" w:space="0" w:color="auto"/>
              <w:right w:val="single" w:sz="4" w:space="0" w:color="000000"/>
            </w:tcBorders>
            <w:shd w:val="clear" w:color="000000" w:fill="EDEDED"/>
            <w:vAlign w:val="center"/>
            <w:hideMark/>
          </w:tcPr>
          <w:p w14:paraId="5CB548AC" w14:textId="12B81140"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Financim i Huaj</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(në</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lekë)/ose jashtë buxhetit</w:t>
            </w:r>
          </w:p>
        </w:tc>
        <w:tc>
          <w:tcPr>
            <w:tcW w:w="0" w:type="auto"/>
            <w:vMerge/>
            <w:tcBorders>
              <w:top w:val="single" w:sz="8" w:space="0" w:color="auto"/>
              <w:left w:val="single" w:sz="4" w:space="0" w:color="auto"/>
              <w:bottom w:val="single" w:sz="4" w:space="0" w:color="000000"/>
              <w:right w:val="single" w:sz="8" w:space="0" w:color="auto"/>
            </w:tcBorders>
            <w:vAlign w:val="center"/>
            <w:hideMark/>
          </w:tcPr>
          <w:p w14:paraId="31B1DF6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r>
      <w:tr w:rsidR="00200634" w:rsidRPr="00C80EE9" w14:paraId="1724B7B1" w14:textId="77777777" w:rsidTr="00E27597">
        <w:trPr>
          <w:trHeight w:val="20"/>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5CF4835D"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2B607BA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F755D1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481DD0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50937E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DB3458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17F425B"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A216FA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FC453C5"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9CE962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562BA5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794997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ACF501B"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E40DD4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9767D02"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1A68BB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D4BE5F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3C13A4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6E6571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tcBorders>
              <w:top w:val="nil"/>
              <w:left w:val="nil"/>
              <w:bottom w:val="single" w:sz="4" w:space="0" w:color="auto"/>
              <w:right w:val="single" w:sz="4" w:space="0" w:color="auto"/>
            </w:tcBorders>
            <w:shd w:val="clear" w:color="000000" w:fill="EDEDED"/>
            <w:vAlign w:val="center"/>
            <w:hideMark/>
          </w:tcPr>
          <w:p w14:paraId="2DA7F34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1F2C060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76EF958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tcBorders>
              <w:top w:val="nil"/>
              <w:left w:val="nil"/>
              <w:bottom w:val="single" w:sz="4" w:space="0" w:color="auto"/>
              <w:right w:val="single" w:sz="4" w:space="0" w:color="auto"/>
            </w:tcBorders>
            <w:shd w:val="clear" w:color="000000" w:fill="EDEDED"/>
            <w:vAlign w:val="center"/>
            <w:hideMark/>
          </w:tcPr>
          <w:p w14:paraId="6048403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4ED49F0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4DE4AA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Emri donatorit/Titullin e projektit </w:t>
            </w:r>
          </w:p>
        </w:tc>
        <w:tc>
          <w:tcPr>
            <w:tcW w:w="0" w:type="auto"/>
            <w:tcBorders>
              <w:top w:val="nil"/>
              <w:left w:val="nil"/>
              <w:bottom w:val="single" w:sz="4" w:space="0" w:color="auto"/>
              <w:right w:val="single" w:sz="4" w:space="0" w:color="auto"/>
            </w:tcBorders>
            <w:shd w:val="clear" w:color="000000" w:fill="EDEDED"/>
            <w:vAlign w:val="center"/>
            <w:hideMark/>
          </w:tcPr>
          <w:p w14:paraId="585E7EE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Financim i Huaj</w:t>
            </w:r>
          </w:p>
        </w:tc>
        <w:tc>
          <w:tcPr>
            <w:tcW w:w="0" w:type="auto"/>
            <w:tcBorders>
              <w:top w:val="nil"/>
              <w:left w:val="nil"/>
              <w:bottom w:val="single" w:sz="4" w:space="0" w:color="auto"/>
              <w:right w:val="single" w:sz="8" w:space="0" w:color="auto"/>
            </w:tcBorders>
            <w:shd w:val="clear" w:color="000000" w:fill="FFFFFF"/>
            <w:vAlign w:val="center"/>
            <w:hideMark/>
          </w:tcPr>
          <w:p w14:paraId="3C36A35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74A636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6A7C3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w:t>
            </w:r>
          </w:p>
        </w:tc>
        <w:tc>
          <w:tcPr>
            <w:tcW w:w="0" w:type="auto"/>
            <w:tcBorders>
              <w:top w:val="nil"/>
              <w:left w:val="nil"/>
              <w:bottom w:val="single" w:sz="4" w:space="0" w:color="auto"/>
              <w:right w:val="single" w:sz="4" w:space="0" w:color="auto"/>
            </w:tcBorders>
            <w:shd w:val="clear" w:color="000000" w:fill="FFFFFF"/>
            <w:vAlign w:val="center"/>
            <w:hideMark/>
          </w:tcPr>
          <w:p w14:paraId="1D054E7D" w14:textId="019E873B"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1.1: Përmirësimi i planifikimit ekonomik strategjik dhe përdorimi i skemave dhe incentivave vendore për zhvillim ekonomik ndaj bizneseve dhe organizatave joqeveritare</w:t>
            </w:r>
          </w:p>
        </w:tc>
        <w:tc>
          <w:tcPr>
            <w:tcW w:w="0" w:type="auto"/>
            <w:tcBorders>
              <w:top w:val="nil"/>
              <w:left w:val="nil"/>
              <w:bottom w:val="single" w:sz="4" w:space="0" w:color="auto"/>
              <w:right w:val="single" w:sz="4" w:space="0" w:color="auto"/>
            </w:tcBorders>
            <w:shd w:val="clear" w:color="000000" w:fill="FFFFFF"/>
            <w:vAlign w:val="center"/>
            <w:hideMark/>
          </w:tcPr>
          <w:p w14:paraId="6FA0E4A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70D3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671BE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A601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9DE9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0A5F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10828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6BB8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8389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511A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6AFE0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A0F8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751C7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D225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FD126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B7D31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2A9CF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4DD531D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06E6954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56F860E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11ABA2D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0093E3A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449189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1E42F26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095AB12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0B1B9237"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7BD36E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30209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465FF17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BE3D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5447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3A201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EE27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7845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FCC1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8FD9A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9D7D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EE6E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034B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6C40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EAE1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D203F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EEEF0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54A04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95C19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30E37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9284F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04284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896A1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B7760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36DE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F182D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5B3493E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2583E830"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3BC4F46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1.1.1</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DE15556"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Përfundimi i procesit të hartimit të planeve të përgjithshme vendore, rishikimi i planeve të miratuara dhe hartimi i planeve strategjike zhvillimore</w:t>
            </w:r>
          </w:p>
        </w:tc>
        <w:tc>
          <w:tcPr>
            <w:tcW w:w="0" w:type="auto"/>
            <w:tcBorders>
              <w:top w:val="nil"/>
              <w:left w:val="nil"/>
              <w:bottom w:val="single" w:sz="4" w:space="0" w:color="auto"/>
              <w:right w:val="single" w:sz="4" w:space="0" w:color="auto"/>
            </w:tcBorders>
            <w:shd w:val="clear" w:color="000000" w:fill="FFFFFF"/>
            <w:vAlign w:val="center"/>
            <w:hideMark/>
          </w:tcPr>
          <w:p w14:paraId="18937B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NJVV</w:t>
            </w:r>
          </w:p>
        </w:tc>
        <w:tc>
          <w:tcPr>
            <w:tcW w:w="0" w:type="auto"/>
            <w:tcBorders>
              <w:top w:val="nil"/>
              <w:left w:val="nil"/>
              <w:bottom w:val="single" w:sz="4" w:space="0" w:color="auto"/>
              <w:right w:val="single" w:sz="4" w:space="0" w:color="auto"/>
            </w:tcBorders>
            <w:shd w:val="clear" w:color="000000" w:fill="FFFFFF"/>
            <w:vAlign w:val="center"/>
            <w:hideMark/>
          </w:tcPr>
          <w:p w14:paraId="6CE319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NJVV</w:t>
            </w:r>
          </w:p>
        </w:tc>
        <w:tc>
          <w:tcPr>
            <w:tcW w:w="0" w:type="auto"/>
            <w:tcBorders>
              <w:top w:val="nil"/>
              <w:left w:val="nil"/>
              <w:bottom w:val="single" w:sz="4" w:space="0" w:color="auto"/>
              <w:right w:val="single" w:sz="4" w:space="0" w:color="auto"/>
            </w:tcBorders>
            <w:shd w:val="clear" w:color="000000" w:fill="FFFFFF"/>
            <w:vAlign w:val="center"/>
            <w:hideMark/>
          </w:tcPr>
          <w:p w14:paraId="5F6297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AKPT, FSHZH</w:t>
            </w:r>
            <w:r w:rsidRPr="00C80EE9">
              <w:rPr>
                <w:rFonts w:ascii="Garamond" w:eastAsia="Times New Roman" w:hAnsi="Garamond" w:cs="Calibri"/>
                <w:sz w:val="6"/>
                <w:szCs w:val="10"/>
                <w:lang w:eastAsia="sq-AL"/>
              </w:rPr>
              <w:br/>
              <w:t>MB/AMVV, MFE</w:t>
            </w:r>
          </w:p>
        </w:tc>
        <w:tc>
          <w:tcPr>
            <w:tcW w:w="0" w:type="auto"/>
            <w:tcBorders>
              <w:top w:val="nil"/>
              <w:left w:val="nil"/>
              <w:bottom w:val="single" w:sz="4" w:space="0" w:color="auto"/>
              <w:right w:val="single" w:sz="4" w:space="0" w:color="auto"/>
            </w:tcBorders>
            <w:shd w:val="clear" w:color="000000" w:fill="FFFFFF"/>
            <w:vAlign w:val="center"/>
            <w:hideMark/>
          </w:tcPr>
          <w:p w14:paraId="645C1B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C8BF8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0B6D41F" w14:textId="22D8C9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60F490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4D577D" w14:textId="0A04AD1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2F221128" w14:textId="7FECD86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48F8EE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E60680" w14:textId="655EC4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639428B3" w14:textId="4FABED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45EA50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2B2A15" w14:textId="2940631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17FA3E66" w14:textId="335D408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900,000 </w:t>
            </w:r>
          </w:p>
        </w:tc>
        <w:tc>
          <w:tcPr>
            <w:tcW w:w="0" w:type="auto"/>
            <w:tcBorders>
              <w:top w:val="nil"/>
              <w:left w:val="nil"/>
              <w:bottom w:val="single" w:sz="4" w:space="0" w:color="auto"/>
              <w:right w:val="single" w:sz="4" w:space="0" w:color="auto"/>
            </w:tcBorders>
            <w:shd w:val="clear" w:color="000000" w:fill="FFFFFF"/>
            <w:vAlign w:val="center"/>
            <w:hideMark/>
          </w:tcPr>
          <w:p w14:paraId="76388F91" w14:textId="44FC80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E89693" w14:textId="57D0FBF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900,000 </w:t>
            </w:r>
          </w:p>
        </w:tc>
        <w:tc>
          <w:tcPr>
            <w:tcW w:w="0" w:type="auto"/>
            <w:tcBorders>
              <w:top w:val="nil"/>
              <w:left w:val="nil"/>
              <w:bottom w:val="single" w:sz="4" w:space="0" w:color="auto"/>
              <w:right w:val="single" w:sz="4" w:space="0" w:color="auto"/>
            </w:tcBorders>
            <w:shd w:val="clear" w:color="000000" w:fill="FFFFFF"/>
            <w:vAlign w:val="center"/>
            <w:hideMark/>
          </w:tcPr>
          <w:p w14:paraId="5FE56A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388B9C" w14:textId="758EC9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50D9CE" w14:textId="137DFF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3C090AC" w14:textId="130085F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D7AF258" w14:textId="173872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0B00E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22B02B" w14:textId="027C572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6CD1AA5" w14:textId="6987EB0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900,000 </w:t>
            </w:r>
          </w:p>
        </w:tc>
      </w:tr>
      <w:tr w:rsidR="00200634" w:rsidRPr="00C80EE9" w14:paraId="06FC89D5"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506F2E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1.1.2</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545C18"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Rijetësimi dhe prezantimi i incentivave apo skemave të reja për marrëveshjet ndërvendore dhe me aktorë të tjerë joqeveritare</w:t>
            </w:r>
          </w:p>
        </w:tc>
        <w:tc>
          <w:tcPr>
            <w:tcW w:w="0" w:type="auto"/>
            <w:tcBorders>
              <w:top w:val="nil"/>
              <w:left w:val="nil"/>
              <w:bottom w:val="single" w:sz="4" w:space="0" w:color="auto"/>
              <w:right w:val="single" w:sz="4" w:space="0" w:color="auto"/>
            </w:tcBorders>
            <w:shd w:val="clear" w:color="000000" w:fill="FFFFFF"/>
            <w:vAlign w:val="center"/>
            <w:hideMark/>
          </w:tcPr>
          <w:p w14:paraId="435DD86A" w14:textId="060A2EB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01160 - Prefekturat dhe Funksionet e Deleguara të Pushtetit Vendor (kodi i produktit 91602AC) </w:t>
            </w:r>
            <w:r w:rsidRPr="00C80EE9">
              <w:rPr>
                <w:rFonts w:ascii="Garamond" w:eastAsia="Times New Roman" w:hAnsi="Garamond" w:cs="Calibri"/>
                <w:sz w:val="6"/>
                <w:szCs w:val="10"/>
                <w:lang w:eastAsia="sq-AL"/>
              </w:rPr>
              <w:br/>
              <w:t>01110 Planifikim Menaxhimi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(kodi i produktit 91601AA)</w:t>
            </w:r>
          </w:p>
        </w:tc>
        <w:tc>
          <w:tcPr>
            <w:tcW w:w="0" w:type="auto"/>
            <w:tcBorders>
              <w:top w:val="nil"/>
              <w:left w:val="nil"/>
              <w:bottom w:val="single" w:sz="4" w:space="0" w:color="auto"/>
              <w:right w:val="single" w:sz="4" w:space="0" w:color="auto"/>
            </w:tcBorders>
            <w:shd w:val="clear" w:color="000000" w:fill="FFFFFF"/>
            <w:vAlign w:val="center"/>
            <w:hideMark/>
          </w:tcPr>
          <w:p w14:paraId="024430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0CFAF3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MFE, Shoqatat e NJVV, FSHZH,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24D9B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65DA5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196B164" w14:textId="73FDEF9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5D1FF2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AE2DF8" w14:textId="44305D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0E264961" w14:textId="6FDE302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6DD9D0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170210" w14:textId="6170BA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05B6FF5A" w14:textId="39E930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2,500,000 </w:t>
            </w:r>
          </w:p>
        </w:tc>
        <w:tc>
          <w:tcPr>
            <w:tcW w:w="0" w:type="auto"/>
            <w:tcBorders>
              <w:top w:val="nil"/>
              <w:left w:val="nil"/>
              <w:bottom w:val="single" w:sz="4" w:space="0" w:color="auto"/>
              <w:right w:val="single" w:sz="4" w:space="0" w:color="auto"/>
            </w:tcBorders>
            <w:shd w:val="clear" w:color="000000" w:fill="FFFFFF"/>
            <w:vAlign w:val="center"/>
            <w:hideMark/>
          </w:tcPr>
          <w:p w14:paraId="586EC38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4F4BB0" w14:textId="577EED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2,500,000 </w:t>
            </w:r>
          </w:p>
        </w:tc>
        <w:tc>
          <w:tcPr>
            <w:tcW w:w="0" w:type="auto"/>
            <w:tcBorders>
              <w:top w:val="nil"/>
              <w:left w:val="nil"/>
              <w:bottom w:val="single" w:sz="4" w:space="0" w:color="auto"/>
              <w:right w:val="single" w:sz="4" w:space="0" w:color="auto"/>
            </w:tcBorders>
            <w:shd w:val="clear" w:color="000000" w:fill="FFFFFF"/>
            <w:vAlign w:val="center"/>
            <w:hideMark/>
          </w:tcPr>
          <w:p w14:paraId="79176345" w14:textId="236E5B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6,300,000 </w:t>
            </w:r>
          </w:p>
        </w:tc>
        <w:tc>
          <w:tcPr>
            <w:tcW w:w="0" w:type="auto"/>
            <w:tcBorders>
              <w:top w:val="nil"/>
              <w:left w:val="nil"/>
              <w:bottom w:val="single" w:sz="4" w:space="0" w:color="auto"/>
              <w:right w:val="single" w:sz="4" w:space="0" w:color="auto"/>
            </w:tcBorders>
            <w:shd w:val="clear" w:color="000000" w:fill="FFFFFF"/>
            <w:vAlign w:val="center"/>
            <w:hideMark/>
          </w:tcPr>
          <w:p w14:paraId="11484116" w14:textId="162439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F59594" w14:textId="3DCCE7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6,300,000 </w:t>
            </w:r>
          </w:p>
        </w:tc>
        <w:tc>
          <w:tcPr>
            <w:tcW w:w="0" w:type="auto"/>
            <w:tcBorders>
              <w:top w:val="nil"/>
              <w:left w:val="nil"/>
              <w:bottom w:val="single" w:sz="4" w:space="0" w:color="auto"/>
              <w:right w:val="single" w:sz="4" w:space="0" w:color="auto"/>
            </w:tcBorders>
            <w:shd w:val="clear" w:color="000000" w:fill="FFFFFF"/>
            <w:vAlign w:val="center"/>
            <w:hideMark/>
          </w:tcPr>
          <w:p w14:paraId="3778052A" w14:textId="3781BB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1,400,000 </w:t>
            </w:r>
          </w:p>
        </w:tc>
        <w:tc>
          <w:tcPr>
            <w:tcW w:w="0" w:type="auto"/>
            <w:tcBorders>
              <w:top w:val="nil"/>
              <w:left w:val="nil"/>
              <w:bottom w:val="single" w:sz="4" w:space="0" w:color="auto"/>
              <w:right w:val="single" w:sz="4" w:space="0" w:color="auto"/>
            </w:tcBorders>
            <w:shd w:val="clear" w:color="000000" w:fill="FFFFFF"/>
            <w:vAlign w:val="center"/>
            <w:hideMark/>
          </w:tcPr>
          <w:p w14:paraId="126AF128" w14:textId="335AA9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BB2374A" w14:textId="5D190C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1,400,000 </w:t>
            </w:r>
          </w:p>
        </w:tc>
        <w:tc>
          <w:tcPr>
            <w:tcW w:w="0" w:type="auto"/>
            <w:tcBorders>
              <w:top w:val="nil"/>
              <w:left w:val="nil"/>
              <w:bottom w:val="single" w:sz="4" w:space="0" w:color="auto"/>
              <w:right w:val="single" w:sz="4" w:space="0" w:color="auto"/>
            </w:tcBorders>
            <w:shd w:val="clear" w:color="000000" w:fill="FFFFFF"/>
            <w:vAlign w:val="center"/>
            <w:hideMark/>
          </w:tcPr>
          <w:p w14:paraId="6EFFEEB7" w14:textId="7D76815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6B75E4B4" w14:textId="2A54AD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4D3C1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w:t>
            </w:r>
            <w:r w:rsidRPr="00C80EE9">
              <w:rPr>
                <w:rFonts w:ascii="Garamond" w:eastAsia="Times New Roman" w:hAnsi="Garamond" w:cs="Calibri"/>
                <w:sz w:val="6"/>
                <w:szCs w:val="10"/>
                <w:lang w:eastAsia="sq-AL"/>
              </w:rPr>
              <w:br/>
              <w:t xml:space="preserve">OECD/SIGMA </w:t>
            </w:r>
          </w:p>
        </w:tc>
        <w:tc>
          <w:tcPr>
            <w:tcW w:w="0" w:type="auto"/>
            <w:tcBorders>
              <w:top w:val="nil"/>
              <w:left w:val="nil"/>
              <w:bottom w:val="single" w:sz="4" w:space="0" w:color="auto"/>
              <w:right w:val="single" w:sz="4" w:space="0" w:color="auto"/>
            </w:tcBorders>
            <w:shd w:val="clear" w:color="000000" w:fill="FFFFFF"/>
            <w:vAlign w:val="center"/>
            <w:hideMark/>
          </w:tcPr>
          <w:p w14:paraId="6AC2A623" w14:textId="3BE6889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8" w:space="0" w:color="auto"/>
            </w:tcBorders>
            <w:shd w:val="clear" w:color="000000" w:fill="FFFFFF"/>
            <w:vAlign w:val="center"/>
            <w:hideMark/>
          </w:tcPr>
          <w:p w14:paraId="486C8A25" w14:textId="39AE23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1,900,000 </w:t>
            </w:r>
          </w:p>
        </w:tc>
      </w:tr>
      <w:tr w:rsidR="00200634" w:rsidRPr="00C80EE9" w14:paraId="273763C4"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214062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1.1.3</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0CFCB0"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 i kuadrit ligjor mbi skemat vendore/praktikave ekzistuese të mbështetjes dhe bashkëpunimit me biznese</w:t>
            </w:r>
          </w:p>
        </w:tc>
        <w:tc>
          <w:tcPr>
            <w:tcW w:w="0" w:type="auto"/>
            <w:tcBorders>
              <w:top w:val="nil"/>
              <w:left w:val="nil"/>
              <w:bottom w:val="single" w:sz="4" w:space="0" w:color="auto"/>
              <w:right w:val="single" w:sz="4" w:space="0" w:color="auto"/>
            </w:tcBorders>
            <w:shd w:val="clear" w:color="000000" w:fill="FFFFFF"/>
            <w:vAlign w:val="center"/>
            <w:hideMark/>
          </w:tcPr>
          <w:p w14:paraId="1346C6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1D4953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2102F5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FSHZH, MFE, Shoqatat e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99043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E7B75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nil"/>
              <w:right w:val="single" w:sz="4" w:space="0" w:color="auto"/>
            </w:tcBorders>
            <w:shd w:val="clear" w:color="000000" w:fill="FFFFFF"/>
            <w:vAlign w:val="center"/>
            <w:hideMark/>
          </w:tcPr>
          <w:p w14:paraId="615F1DD4" w14:textId="41F9D9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2,326,650 </w:t>
            </w:r>
          </w:p>
        </w:tc>
        <w:tc>
          <w:tcPr>
            <w:tcW w:w="0" w:type="auto"/>
            <w:tcBorders>
              <w:top w:val="nil"/>
              <w:left w:val="nil"/>
              <w:bottom w:val="nil"/>
              <w:right w:val="single" w:sz="4" w:space="0" w:color="auto"/>
            </w:tcBorders>
            <w:shd w:val="clear" w:color="000000" w:fill="FFFFFF"/>
            <w:vAlign w:val="center"/>
            <w:hideMark/>
          </w:tcPr>
          <w:p w14:paraId="19084B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34D172" w14:textId="6E8476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2,326,650 </w:t>
            </w:r>
          </w:p>
        </w:tc>
        <w:tc>
          <w:tcPr>
            <w:tcW w:w="0" w:type="auto"/>
            <w:tcBorders>
              <w:top w:val="nil"/>
              <w:left w:val="nil"/>
              <w:bottom w:val="nil"/>
              <w:right w:val="single" w:sz="4" w:space="0" w:color="auto"/>
            </w:tcBorders>
            <w:shd w:val="clear" w:color="000000" w:fill="FFFFFF"/>
            <w:vAlign w:val="center"/>
            <w:hideMark/>
          </w:tcPr>
          <w:p w14:paraId="7B53EF6E" w14:textId="290CDE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2,326,650 </w:t>
            </w:r>
          </w:p>
        </w:tc>
        <w:tc>
          <w:tcPr>
            <w:tcW w:w="0" w:type="auto"/>
            <w:tcBorders>
              <w:top w:val="nil"/>
              <w:left w:val="nil"/>
              <w:bottom w:val="nil"/>
              <w:right w:val="single" w:sz="4" w:space="0" w:color="auto"/>
            </w:tcBorders>
            <w:shd w:val="clear" w:color="000000" w:fill="FFFFFF"/>
            <w:vAlign w:val="center"/>
            <w:hideMark/>
          </w:tcPr>
          <w:p w14:paraId="5E155A4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343CDD" w14:textId="3CAFDB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2,326,650 </w:t>
            </w:r>
          </w:p>
        </w:tc>
        <w:tc>
          <w:tcPr>
            <w:tcW w:w="0" w:type="auto"/>
            <w:tcBorders>
              <w:top w:val="nil"/>
              <w:left w:val="nil"/>
              <w:bottom w:val="nil"/>
              <w:right w:val="single" w:sz="4" w:space="0" w:color="auto"/>
            </w:tcBorders>
            <w:shd w:val="clear" w:color="000000" w:fill="FFFFFF"/>
            <w:vAlign w:val="center"/>
            <w:hideMark/>
          </w:tcPr>
          <w:p w14:paraId="130FCE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0735F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22688B" w14:textId="05DEE0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117031" w14:textId="7B4A94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4,653,300 </w:t>
            </w:r>
          </w:p>
        </w:tc>
        <w:tc>
          <w:tcPr>
            <w:tcW w:w="0" w:type="auto"/>
            <w:tcBorders>
              <w:top w:val="nil"/>
              <w:left w:val="nil"/>
              <w:bottom w:val="nil"/>
              <w:right w:val="single" w:sz="4" w:space="0" w:color="auto"/>
            </w:tcBorders>
            <w:shd w:val="clear" w:color="000000" w:fill="FFFFFF"/>
            <w:vAlign w:val="center"/>
            <w:hideMark/>
          </w:tcPr>
          <w:p w14:paraId="3C09DD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84095C" w14:textId="689881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4,653,300 </w:t>
            </w:r>
          </w:p>
        </w:tc>
        <w:tc>
          <w:tcPr>
            <w:tcW w:w="0" w:type="auto"/>
            <w:tcBorders>
              <w:top w:val="nil"/>
              <w:left w:val="nil"/>
              <w:bottom w:val="single" w:sz="4" w:space="0" w:color="auto"/>
              <w:right w:val="single" w:sz="4" w:space="0" w:color="auto"/>
            </w:tcBorders>
            <w:shd w:val="clear" w:color="000000" w:fill="FFFFFF"/>
            <w:vAlign w:val="center"/>
            <w:hideMark/>
          </w:tcPr>
          <w:p w14:paraId="21680AA8" w14:textId="1ABF001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653,300 </w:t>
            </w:r>
          </w:p>
        </w:tc>
        <w:tc>
          <w:tcPr>
            <w:tcW w:w="0" w:type="auto"/>
            <w:tcBorders>
              <w:top w:val="nil"/>
              <w:left w:val="nil"/>
              <w:bottom w:val="single" w:sz="4" w:space="0" w:color="auto"/>
              <w:right w:val="single" w:sz="4" w:space="0" w:color="auto"/>
            </w:tcBorders>
            <w:shd w:val="clear" w:color="000000" w:fill="FFFFFF"/>
            <w:vAlign w:val="center"/>
            <w:hideMark/>
          </w:tcPr>
          <w:p w14:paraId="2F6D88A7" w14:textId="3B2260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8203C4C" w14:textId="24031E8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653,300 </w:t>
            </w:r>
          </w:p>
        </w:tc>
        <w:tc>
          <w:tcPr>
            <w:tcW w:w="0" w:type="auto"/>
            <w:tcBorders>
              <w:top w:val="nil"/>
              <w:left w:val="nil"/>
              <w:bottom w:val="single" w:sz="4" w:space="0" w:color="auto"/>
              <w:right w:val="single" w:sz="4" w:space="0" w:color="auto"/>
            </w:tcBorders>
            <w:shd w:val="clear" w:color="000000" w:fill="FFFFFF"/>
            <w:vAlign w:val="center"/>
            <w:hideMark/>
          </w:tcPr>
          <w:p w14:paraId="27B5E9FB" w14:textId="52EEF6D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08DE08C5" w14:textId="526FA0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0325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18B2ADB0" w14:textId="637F967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8" w:space="0" w:color="auto"/>
            </w:tcBorders>
            <w:shd w:val="clear" w:color="000000" w:fill="FFFFFF"/>
            <w:vAlign w:val="center"/>
            <w:hideMark/>
          </w:tcPr>
          <w:p w14:paraId="19BDF39C" w14:textId="566365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3D7846B"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12FB23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1.1.4</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91BD2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Qartësim i hapësirave/mbivendosjeve ligjore lidhur me rijetësimin e shoqërive tregtare</w:t>
            </w:r>
          </w:p>
        </w:tc>
        <w:tc>
          <w:tcPr>
            <w:tcW w:w="0" w:type="auto"/>
            <w:tcBorders>
              <w:top w:val="nil"/>
              <w:left w:val="nil"/>
              <w:bottom w:val="single" w:sz="4" w:space="0" w:color="auto"/>
              <w:right w:val="single" w:sz="4" w:space="0" w:color="auto"/>
            </w:tcBorders>
            <w:shd w:val="clear" w:color="000000" w:fill="FFFFFF"/>
            <w:vAlign w:val="center"/>
            <w:hideMark/>
          </w:tcPr>
          <w:p w14:paraId="3D11BA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6C32C2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24F4D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MFE, Shoqatat e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75A20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7A8EF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single" w:sz="4" w:space="0" w:color="auto"/>
              <w:left w:val="nil"/>
              <w:bottom w:val="nil"/>
              <w:right w:val="single" w:sz="4" w:space="0" w:color="auto"/>
            </w:tcBorders>
            <w:shd w:val="clear" w:color="000000" w:fill="FFFFFF"/>
            <w:vAlign w:val="center"/>
            <w:hideMark/>
          </w:tcPr>
          <w:p w14:paraId="76FDABD5" w14:textId="6DC4723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2,500,000 </w:t>
            </w:r>
          </w:p>
        </w:tc>
        <w:tc>
          <w:tcPr>
            <w:tcW w:w="0" w:type="auto"/>
            <w:tcBorders>
              <w:top w:val="single" w:sz="4" w:space="0" w:color="auto"/>
              <w:left w:val="nil"/>
              <w:bottom w:val="nil"/>
              <w:right w:val="single" w:sz="4" w:space="0" w:color="auto"/>
            </w:tcBorders>
            <w:shd w:val="clear" w:color="000000" w:fill="FFFFFF"/>
            <w:vAlign w:val="center"/>
            <w:hideMark/>
          </w:tcPr>
          <w:p w14:paraId="7CB5FA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6AE2C6" w14:textId="302F73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2,500,000 </w:t>
            </w:r>
          </w:p>
        </w:tc>
        <w:tc>
          <w:tcPr>
            <w:tcW w:w="0" w:type="auto"/>
            <w:tcBorders>
              <w:top w:val="single" w:sz="4" w:space="0" w:color="auto"/>
              <w:left w:val="nil"/>
              <w:bottom w:val="nil"/>
              <w:right w:val="single" w:sz="4" w:space="0" w:color="auto"/>
            </w:tcBorders>
            <w:shd w:val="clear" w:color="000000" w:fill="FFFFFF"/>
            <w:vAlign w:val="center"/>
            <w:hideMark/>
          </w:tcPr>
          <w:p w14:paraId="5B8AB38C" w14:textId="245E91A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single" w:sz="4" w:space="0" w:color="auto"/>
              <w:left w:val="nil"/>
              <w:bottom w:val="nil"/>
              <w:right w:val="single" w:sz="4" w:space="0" w:color="auto"/>
            </w:tcBorders>
            <w:shd w:val="clear" w:color="000000" w:fill="FFFFFF"/>
            <w:vAlign w:val="center"/>
            <w:hideMark/>
          </w:tcPr>
          <w:p w14:paraId="7316F8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3B828E" w14:textId="4182BC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single" w:sz="4" w:space="0" w:color="auto"/>
              <w:left w:val="nil"/>
              <w:bottom w:val="nil"/>
              <w:right w:val="single" w:sz="4" w:space="0" w:color="auto"/>
            </w:tcBorders>
            <w:shd w:val="clear" w:color="000000" w:fill="FFFFFF"/>
            <w:vAlign w:val="center"/>
            <w:hideMark/>
          </w:tcPr>
          <w:p w14:paraId="2D0C62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nil"/>
              <w:right w:val="single" w:sz="4" w:space="0" w:color="auto"/>
            </w:tcBorders>
            <w:shd w:val="clear" w:color="000000" w:fill="FFFFFF"/>
            <w:vAlign w:val="center"/>
            <w:hideMark/>
          </w:tcPr>
          <w:p w14:paraId="4F192A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8F34D6" w14:textId="28AFD3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EABE92" w14:textId="5F221E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4,500,000 </w:t>
            </w:r>
          </w:p>
        </w:tc>
        <w:tc>
          <w:tcPr>
            <w:tcW w:w="0" w:type="auto"/>
            <w:tcBorders>
              <w:top w:val="single" w:sz="4" w:space="0" w:color="auto"/>
              <w:left w:val="nil"/>
              <w:bottom w:val="nil"/>
              <w:right w:val="single" w:sz="4" w:space="0" w:color="auto"/>
            </w:tcBorders>
            <w:shd w:val="clear" w:color="000000" w:fill="FFFFFF"/>
            <w:vAlign w:val="center"/>
            <w:hideMark/>
          </w:tcPr>
          <w:p w14:paraId="039DD6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2DA4C1" w14:textId="3729B7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4,500,000 </w:t>
            </w:r>
          </w:p>
        </w:tc>
        <w:tc>
          <w:tcPr>
            <w:tcW w:w="0" w:type="auto"/>
            <w:tcBorders>
              <w:top w:val="nil"/>
              <w:left w:val="nil"/>
              <w:bottom w:val="single" w:sz="4" w:space="0" w:color="auto"/>
              <w:right w:val="single" w:sz="4" w:space="0" w:color="auto"/>
            </w:tcBorders>
            <w:shd w:val="clear" w:color="000000" w:fill="FFFFFF"/>
            <w:vAlign w:val="center"/>
            <w:hideMark/>
          </w:tcPr>
          <w:p w14:paraId="4716735A" w14:textId="18EE354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43542B79" w14:textId="0BBD5E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148A64" w14:textId="7175FEF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220DD21B" w14:textId="2E3760E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07421CFF" w14:textId="75E506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E5F052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6E56856F" w14:textId="761732E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8" w:space="0" w:color="auto"/>
            </w:tcBorders>
            <w:shd w:val="clear" w:color="000000" w:fill="FFFFFF"/>
            <w:vAlign w:val="center"/>
            <w:hideMark/>
          </w:tcPr>
          <w:p w14:paraId="0849D75B" w14:textId="536B28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C71E691"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4DFFC5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1.1.5</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5612E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i një udhërrëfyesi për bashkitë mbi mbështetjen e bizneseve vendore me grante apo shërbime të tjera</w:t>
            </w:r>
          </w:p>
        </w:tc>
        <w:tc>
          <w:tcPr>
            <w:tcW w:w="0" w:type="auto"/>
            <w:tcBorders>
              <w:top w:val="nil"/>
              <w:left w:val="nil"/>
              <w:bottom w:val="single" w:sz="4" w:space="0" w:color="auto"/>
              <w:right w:val="single" w:sz="4" w:space="0" w:color="auto"/>
            </w:tcBorders>
            <w:shd w:val="clear" w:color="000000" w:fill="FFFFFF"/>
            <w:vAlign w:val="center"/>
            <w:hideMark/>
          </w:tcPr>
          <w:p w14:paraId="491F6E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5DA1F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2BF889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FSHZH, MFE, Shoqatat e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8B695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F93FD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single" w:sz="4" w:space="0" w:color="auto"/>
              <w:left w:val="nil"/>
              <w:bottom w:val="nil"/>
              <w:right w:val="single" w:sz="4" w:space="0" w:color="auto"/>
            </w:tcBorders>
            <w:shd w:val="clear" w:color="000000" w:fill="FFFFFF"/>
            <w:vAlign w:val="center"/>
            <w:hideMark/>
          </w:tcPr>
          <w:p w14:paraId="3B67F8A3" w14:textId="5B05ABD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2,900,000 </w:t>
            </w:r>
          </w:p>
        </w:tc>
        <w:tc>
          <w:tcPr>
            <w:tcW w:w="0" w:type="auto"/>
            <w:tcBorders>
              <w:top w:val="single" w:sz="4" w:space="0" w:color="auto"/>
              <w:left w:val="nil"/>
              <w:bottom w:val="nil"/>
              <w:right w:val="single" w:sz="4" w:space="0" w:color="auto"/>
            </w:tcBorders>
            <w:shd w:val="clear" w:color="000000" w:fill="FFFFFF"/>
            <w:vAlign w:val="center"/>
            <w:hideMark/>
          </w:tcPr>
          <w:p w14:paraId="1EBA646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A98493" w14:textId="560C66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2,900,000 </w:t>
            </w:r>
          </w:p>
        </w:tc>
        <w:tc>
          <w:tcPr>
            <w:tcW w:w="0" w:type="auto"/>
            <w:tcBorders>
              <w:top w:val="single" w:sz="4" w:space="0" w:color="auto"/>
              <w:left w:val="nil"/>
              <w:bottom w:val="nil"/>
              <w:right w:val="single" w:sz="4" w:space="0" w:color="auto"/>
            </w:tcBorders>
            <w:shd w:val="clear" w:color="000000" w:fill="FFFFFF"/>
            <w:vAlign w:val="center"/>
            <w:hideMark/>
          </w:tcPr>
          <w:p w14:paraId="554FE31A" w14:textId="039D8B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2,800,000 </w:t>
            </w:r>
          </w:p>
        </w:tc>
        <w:tc>
          <w:tcPr>
            <w:tcW w:w="0" w:type="auto"/>
            <w:tcBorders>
              <w:top w:val="single" w:sz="4" w:space="0" w:color="auto"/>
              <w:left w:val="nil"/>
              <w:bottom w:val="nil"/>
              <w:right w:val="single" w:sz="4" w:space="0" w:color="auto"/>
            </w:tcBorders>
            <w:shd w:val="clear" w:color="000000" w:fill="FFFFFF"/>
            <w:vAlign w:val="center"/>
            <w:hideMark/>
          </w:tcPr>
          <w:p w14:paraId="74C845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164654" w14:textId="4F9569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2,800,000 </w:t>
            </w:r>
          </w:p>
        </w:tc>
        <w:tc>
          <w:tcPr>
            <w:tcW w:w="0" w:type="auto"/>
            <w:tcBorders>
              <w:top w:val="single" w:sz="4" w:space="0" w:color="auto"/>
              <w:left w:val="nil"/>
              <w:bottom w:val="nil"/>
              <w:right w:val="single" w:sz="4" w:space="0" w:color="auto"/>
            </w:tcBorders>
            <w:shd w:val="clear" w:color="000000" w:fill="FFFFFF"/>
            <w:vAlign w:val="center"/>
            <w:hideMark/>
          </w:tcPr>
          <w:p w14:paraId="6B94CB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nil"/>
              <w:right w:val="single" w:sz="4" w:space="0" w:color="auto"/>
            </w:tcBorders>
            <w:shd w:val="clear" w:color="000000" w:fill="FFFFFF"/>
            <w:vAlign w:val="center"/>
            <w:hideMark/>
          </w:tcPr>
          <w:p w14:paraId="464EBB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751506" w14:textId="07A1B05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7B47807" w14:textId="2EF7413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5,700,000 </w:t>
            </w:r>
          </w:p>
        </w:tc>
        <w:tc>
          <w:tcPr>
            <w:tcW w:w="0" w:type="auto"/>
            <w:tcBorders>
              <w:top w:val="single" w:sz="4" w:space="0" w:color="auto"/>
              <w:left w:val="nil"/>
              <w:bottom w:val="nil"/>
              <w:right w:val="single" w:sz="4" w:space="0" w:color="auto"/>
            </w:tcBorders>
            <w:shd w:val="clear" w:color="000000" w:fill="FFFFFF"/>
            <w:vAlign w:val="center"/>
            <w:hideMark/>
          </w:tcPr>
          <w:p w14:paraId="316D46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41673C" w14:textId="57C9DC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5,700,000 </w:t>
            </w:r>
          </w:p>
        </w:tc>
        <w:tc>
          <w:tcPr>
            <w:tcW w:w="0" w:type="auto"/>
            <w:tcBorders>
              <w:top w:val="nil"/>
              <w:left w:val="nil"/>
              <w:bottom w:val="single" w:sz="4" w:space="0" w:color="auto"/>
              <w:right w:val="single" w:sz="4" w:space="0" w:color="auto"/>
            </w:tcBorders>
            <w:shd w:val="clear" w:color="000000" w:fill="FFFFFF"/>
            <w:vAlign w:val="center"/>
            <w:hideMark/>
          </w:tcPr>
          <w:p w14:paraId="102236F3" w14:textId="20AEFAB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0BA2CD11" w14:textId="3E7AA9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A1AEE8" w14:textId="224BB52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78C00126" w14:textId="22539B4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78F90D35" w14:textId="29C363B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57C94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w:t>
            </w:r>
            <w:r w:rsidRPr="00C80EE9">
              <w:rPr>
                <w:rFonts w:ascii="Garamond" w:eastAsia="Times New Roman" w:hAnsi="Garamond" w:cs="Calibri"/>
                <w:sz w:val="6"/>
                <w:szCs w:val="10"/>
                <w:lang w:eastAsia="sq-AL"/>
              </w:rPr>
              <w:br/>
              <w:t xml:space="preserve">OECD/SIGMA </w:t>
            </w:r>
          </w:p>
        </w:tc>
        <w:tc>
          <w:tcPr>
            <w:tcW w:w="0" w:type="auto"/>
            <w:tcBorders>
              <w:top w:val="nil"/>
              <w:left w:val="nil"/>
              <w:bottom w:val="single" w:sz="4" w:space="0" w:color="auto"/>
              <w:right w:val="single" w:sz="4" w:space="0" w:color="auto"/>
            </w:tcBorders>
            <w:shd w:val="clear" w:color="000000" w:fill="FFFFFF"/>
            <w:vAlign w:val="center"/>
            <w:hideMark/>
          </w:tcPr>
          <w:p w14:paraId="175CC204" w14:textId="61D3B16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8" w:space="0" w:color="auto"/>
            </w:tcBorders>
            <w:shd w:val="clear" w:color="000000" w:fill="FFFFFF"/>
            <w:vAlign w:val="center"/>
            <w:hideMark/>
          </w:tcPr>
          <w:p w14:paraId="5C8BDB88" w14:textId="19FFFA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1,200,000 </w:t>
            </w:r>
          </w:p>
        </w:tc>
      </w:tr>
      <w:tr w:rsidR="00200634" w:rsidRPr="00C80EE9" w14:paraId="03BCAAEE"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38A733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1.1.6</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76360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Identifikimi i vazhdueshëm i praktikave të mira të lidhura me bashkëpunimin bashki-biznes dhe inkurajimi e orientim i bashkive për replikim apo përshtatje sipas rastit</w:t>
            </w:r>
          </w:p>
        </w:tc>
        <w:tc>
          <w:tcPr>
            <w:tcW w:w="0" w:type="auto"/>
            <w:tcBorders>
              <w:top w:val="nil"/>
              <w:left w:val="nil"/>
              <w:bottom w:val="single" w:sz="4" w:space="0" w:color="auto"/>
              <w:right w:val="single" w:sz="4" w:space="0" w:color="auto"/>
            </w:tcBorders>
            <w:shd w:val="clear" w:color="000000" w:fill="FFFFFF"/>
            <w:vAlign w:val="center"/>
            <w:hideMark/>
          </w:tcPr>
          <w:p w14:paraId="2F02D37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1A77C6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000B4B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Shoqatat e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C5AEEE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78D08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894926C" w14:textId="4DFAC3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2,670,000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6C224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06132E" w14:textId="50C304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2,670,000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11AC21A" w14:textId="2821EC6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A9512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F839EC" w14:textId="31F077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4D2FC9B" w14:textId="387730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D31B9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A257E5" w14:textId="0FFFBD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2,650,000 </w:t>
            </w:r>
          </w:p>
        </w:tc>
        <w:tc>
          <w:tcPr>
            <w:tcW w:w="0" w:type="auto"/>
            <w:tcBorders>
              <w:top w:val="nil"/>
              <w:left w:val="nil"/>
              <w:bottom w:val="single" w:sz="4" w:space="0" w:color="auto"/>
              <w:right w:val="single" w:sz="4" w:space="0" w:color="auto"/>
            </w:tcBorders>
            <w:shd w:val="clear" w:color="000000" w:fill="FFFFFF"/>
            <w:vAlign w:val="center"/>
            <w:hideMark/>
          </w:tcPr>
          <w:p w14:paraId="0A12BDDE" w14:textId="6E9341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7,970,000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C0AA0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C2DB13" w14:textId="0C4884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7,970,000 </w:t>
            </w:r>
          </w:p>
        </w:tc>
        <w:tc>
          <w:tcPr>
            <w:tcW w:w="0" w:type="auto"/>
            <w:tcBorders>
              <w:top w:val="nil"/>
              <w:left w:val="nil"/>
              <w:bottom w:val="single" w:sz="4" w:space="0" w:color="auto"/>
              <w:right w:val="single" w:sz="4" w:space="0" w:color="auto"/>
            </w:tcBorders>
            <w:shd w:val="clear" w:color="000000" w:fill="FFFFFF"/>
            <w:vAlign w:val="center"/>
            <w:hideMark/>
          </w:tcPr>
          <w:p w14:paraId="645B33A7" w14:textId="7D36A06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19D98003" w14:textId="06FDBBE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810AD9C" w14:textId="02F095A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2E10E31" w14:textId="3383964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4EEA4371" w14:textId="12364C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2A377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w:t>
            </w:r>
            <w:r w:rsidRPr="00C80EE9">
              <w:rPr>
                <w:rFonts w:ascii="Garamond" w:eastAsia="Times New Roman" w:hAnsi="Garamond" w:cs="Calibri"/>
                <w:sz w:val="6"/>
                <w:szCs w:val="10"/>
                <w:lang w:eastAsia="sq-AL"/>
              </w:rPr>
              <w:br/>
              <w:t xml:space="preserve">OECD/SIGMA </w:t>
            </w:r>
          </w:p>
        </w:tc>
        <w:tc>
          <w:tcPr>
            <w:tcW w:w="0" w:type="auto"/>
            <w:tcBorders>
              <w:top w:val="nil"/>
              <w:left w:val="nil"/>
              <w:bottom w:val="single" w:sz="4" w:space="0" w:color="auto"/>
              <w:right w:val="single" w:sz="4" w:space="0" w:color="auto"/>
            </w:tcBorders>
            <w:shd w:val="clear" w:color="000000" w:fill="FFFFFF"/>
            <w:vAlign w:val="center"/>
            <w:hideMark/>
          </w:tcPr>
          <w:p w14:paraId="4A9FB6C3" w14:textId="621D484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8" w:space="0" w:color="auto"/>
            </w:tcBorders>
            <w:shd w:val="clear" w:color="000000" w:fill="FFFFFF"/>
            <w:vAlign w:val="center"/>
            <w:hideMark/>
          </w:tcPr>
          <w:p w14:paraId="6C333672" w14:textId="348DCAC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3,170,000 </w:t>
            </w:r>
          </w:p>
        </w:tc>
      </w:tr>
      <w:tr w:rsidR="00200634" w:rsidRPr="00C80EE9" w14:paraId="00587C6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77F61525"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6961E7C" w14:textId="2ABC132D" w:rsidR="00200634" w:rsidRPr="00C80EE9" w:rsidRDefault="00200634" w:rsidP="00E27597">
            <w:pPr>
              <w:spacing w:after="0" w:line="240" w:lineRule="auto"/>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Kosto treguese O</w:t>
            </w:r>
            <w:r w:rsidR="00085466" w:rsidRPr="00C80EE9">
              <w:rPr>
                <w:rFonts w:ascii="Garamond" w:eastAsia="Times New Roman" w:hAnsi="Garamond" w:cs="Calibri"/>
                <w:b/>
                <w:bCs/>
                <w:color w:val="FF0000"/>
                <w:sz w:val="6"/>
                <w:szCs w:val="10"/>
                <w:lang w:eastAsia="sq-AL"/>
              </w:rPr>
              <w:t xml:space="preserve">bjektivi specifik </w:t>
            </w:r>
            <w:r w:rsidRPr="00C80EE9">
              <w:rPr>
                <w:rFonts w:ascii="Garamond" w:eastAsia="Times New Roman" w:hAnsi="Garamond" w:cs="Calibri"/>
                <w:b/>
                <w:bCs/>
                <w:color w:val="FF0000"/>
                <w:sz w:val="6"/>
                <w:szCs w:val="10"/>
                <w:lang w:eastAsia="sq-AL"/>
              </w:rPr>
              <w:t>1.1</w:t>
            </w:r>
          </w:p>
        </w:tc>
        <w:tc>
          <w:tcPr>
            <w:tcW w:w="0" w:type="auto"/>
            <w:tcBorders>
              <w:top w:val="nil"/>
              <w:left w:val="nil"/>
              <w:bottom w:val="single" w:sz="4" w:space="0" w:color="auto"/>
              <w:right w:val="single" w:sz="4" w:space="0" w:color="auto"/>
            </w:tcBorders>
            <w:shd w:val="clear" w:color="000000" w:fill="F2F2F2"/>
            <w:vAlign w:val="center"/>
            <w:hideMark/>
          </w:tcPr>
          <w:p w14:paraId="381C4035"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ED7FDD5"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F31A04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DDEC41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614BF2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4F71CFA" w14:textId="4B6A2BA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12,696,650 </w:t>
            </w:r>
          </w:p>
        </w:tc>
        <w:tc>
          <w:tcPr>
            <w:tcW w:w="0" w:type="auto"/>
            <w:tcBorders>
              <w:top w:val="nil"/>
              <w:left w:val="nil"/>
              <w:bottom w:val="single" w:sz="4" w:space="0" w:color="auto"/>
              <w:right w:val="single" w:sz="4" w:space="0" w:color="auto"/>
            </w:tcBorders>
            <w:shd w:val="clear" w:color="000000" w:fill="F2F2F2"/>
            <w:vAlign w:val="center"/>
            <w:hideMark/>
          </w:tcPr>
          <w:p w14:paraId="771F97C8" w14:textId="577C523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20EC241" w14:textId="4F893C2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12,696,650 </w:t>
            </w:r>
          </w:p>
        </w:tc>
        <w:tc>
          <w:tcPr>
            <w:tcW w:w="0" w:type="auto"/>
            <w:tcBorders>
              <w:top w:val="nil"/>
              <w:left w:val="nil"/>
              <w:bottom w:val="single" w:sz="4" w:space="0" w:color="auto"/>
              <w:right w:val="single" w:sz="4" w:space="0" w:color="auto"/>
            </w:tcBorders>
            <w:shd w:val="clear" w:color="000000" w:fill="F2F2F2"/>
            <w:vAlign w:val="center"/>
            <w:hideMark/>
          </w:tcPr>
          <w:p w14:paraId="5B3EEEFC" w14:textId="566144A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11,876,650 </w:t>
            </w:r>
          </w:p>
        </w:tc>
        <w:tc>
          <w:tcPr>
            <w:tcW w:w="0" w:type="auto"/>
            <w:tcBorders>
              <w:top w:val="nil"/>
              <w:left w:val="nil"/>
              <w:bottom w:val="single" w:sz="4" w:space="0" w:color="auto"/>
              <w:right w:val="single" w:sz="4" w:space="0" w:color="auto"/>
            </w:tcBorders>
            <w:shd w:val="clear" w:color="000000" w:fill="F2F2F2"/>
            <w:vAlign w:val="center"/>
            <w:hideMark/>
          </w:tcPr>
          <w:p w14:paraId="18631C4E" w14:textId="5B548745"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D419F40" w14:textId="38FBCE0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11,876,650 </w:t>
            </w:r>
          </w:p>
        </w:tc>
        <w:tc>
          <w:tcPr>
            <w:tcW w:w="0" w:type="auto"/>
            <w:tcBorders>
              <w:top w:val="nil"/>
              <w:left w:val="nil"/>
              <w:bottom w:val="single" w:sz="4" w:space="0" w:color="auto"/>
              <w:right w:val="single" w:sz="4" w:space="0" w:color="auto"/>
            </w:tcBorders>
            <w:shd w:val="clear" w:color="000000" w:fill="F2F2F2"/>
            <w:vAlign w:val="center"/>
            <w:hideMark/>
          </w:tcPr>
          <w:p w14:paraId="49871598" w14:textId="7125646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5,450,000 </w:t>
            </w:r>
          </w:p>
        </w:tc>
        <w:tc>
          <w:tcPr>
            <w:tcW w:w="0" w:type="auto"/>
            <w:tcBorders>
              <w:top w:val="nil"/>
              <w:left w:val="nil"/>
              <w:bottom w:val="single" w:sz="4" w:space="0" w:color="auto"/>
              <w:right w:val="single" w:sz="4" w:space="0" w:color="auto"/>
            </w:tcBorders>
            <w:shd w:val="clear" w:color="000000" w:fill="F2F2F2"/>
            <w:vAlign w:val="center"/>
            <w:hideMark/>
          </w:tcPr>
          <w:p w14:paraId="5E543CA9" w14:textId="3683B8F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0A8146E" w14:textId="58185FD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5,450,000 </w:t>
            </w:r>
          </w:p>
        </w:tc>
        <w:tc>
          <w:tcPr>
            <w:tcW w:w="0" w:type="auto"/>
            <w:tcBorders>
              <w:top w:val="nil"/>
              <w:left w:val="nil"/>
              <w:bottom w:val="single" w:sz="4" w:space="0" w:color="auto"/>
              <w:right w:val="single" w:sz="4" w:space="0" w:color="auto"/>
            </w:tcBorders>
            <w:shd w:val="clear" w:color="000000" w:fill="F2F2F2"/>
            <w:vAlign w:val="center"/>
            <w:hideMark/>
          </w:tcPr>
          <w:p w14:paraId="2B24B586" w14:textId="4288D93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30,023,300 </w:t>
            </w:r>
          </w:p>
        </w:tc>
        <w:tc>
          <w:tcPr>
            <w:tcW w:w="0" w:type="auto"/>
            <w:tcBorders>
              <w:top w:val="nil"/>
              <w:left w:val="nil"/>
              <w:bottom w:val="single" w:sz="4" w:space="0" w:color="auto"/>
              <w:right w:val="single" w:sz="4" w:space="0" w:color="auto"/>
            </w:tcBorders>
            <w:shd w:val="clear" w:color="000000" w:fill="F2F2F2"/>
            <w:vAlign w:val="center"/>
            <w:hideMark/>
          </w:tcPr>
          <w:p w14:paraId="3A54AF4B" w14:textId="0F697F5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DD5B360" w14:textId="02AB4E3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30,023,300 </w:t>
            </w:r>
          </w:p>
        </w:tc>
        <w:tc>
          <w:tcPr>
            <w:tcW w:w="0" w:type="auto"/>
            <w:tcBorders>
              <w:top w:val="nil"/>
              <w:left w:val="nil"/>
              <w:bottom w:val="single" w:sz="4" w:space="0" w:color="auto"/>
              <w:right w:val="single" w:sz="4" w:space="0" w:color="auto"/>
            </w:tcBorders>
            <w:shd w:val="clear" w:color="000000" w:fill="F2F2F2"/>
            <w:vAlign w:val="center"/>
            <w:hideMark/>
          </w:tcPr>
          <w:p w14:paraId="6A4F4FA0" w14:textId="5ED5A8B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3,853,300 </w:t>
            </w:r>
          </w:p>
        </w:tc>
        <w:tc>
          <w:tcPr>
            <w:tcW w:w="0" w:type="auto"/>
            <w:tcBorders>
              <w:top w:val="nil"/>
              <w:left w:val="nil"/>
              <w:bottom w:val="single" w:sz="4" w:space="0" w:color="auto"/>
              <w:right w:val="single" w:sz="4" w:space="0" w:color="auto"/>
            </w:tcBorders>
            <w:shd w:val="clear" w:color="000000" w:fill="F2F2F2"/>
            <w:vAlign w:val="center"/>
            <w:hideMark/>
          </w:tcPr>
          <w:p w14:paraId="7FAEA096" w14:textId="01B666D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953972C" w14:textId="1A5E08D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3,853,300 </w:t>
            </w:r>
          </w:p>
        </w:tc>
        <w:tc>
          <w:tcPr>
            <w:tcW w:w="0" w:type="auto"/>
            <w:tcBorders>
              <w:top w:val="nil"/>
              <w:left w:val="nil"/>
              <w:bottom w:val="single" w:sz="4" w:space="0" w:color="auto"/>
              <w:right w:val="single" w:sz="4" w:space="0" w:color="auto"/>
            </w:tcBorders>
            <w:shd w:val="clear" w:color="000000" w:fill="F2F2F2"/>
            <w:vAlign w:val="center"/>
            <w:hideMark/>
          </w:tcPr>
          <w:p w14:paraId="46DB566A" w14:textId="4929BF9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19,000,000 </w:t>
            </w:r>
          </w:p>
        </w:tc>
        <w:tc>
          <w:tcPr>
            <w:tcW w:w="0" w:type="auto"/>
            <w:tcBorders>
              <w:top w:val="nil"/>
              <w:left w:val="nil"/>
              <w:bottom w:val="single" w:sz="4" w:space="0" w:color="auto"/>
              <w:right w:val="single" w:sz="4" w:space="0" w:color="auto"/>
            </w:tcBorders>
            <w:shd w:val="clear" w:color="000000" w:fill="F2F2F2"/>
            <w:vAlign w:val="center"/>
            <w:hideMark/>
          </w:tcPr>
          <w:p w14:paraId="678EFBC5" w14:textId="29296BA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35D978B" w14:textId="7B51EF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88BADAC" w14:textId="5D89539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19,000,000 </w:t>
            </w:r>
          </w:p>
        </w:tc>
        <w:tc>
          <w:tcPr>
            <w:tcW w:w="0" w:type="auto"/>
            <w:tcBorders>
              <w:top w:val="nil"/>
              <w:left w:val="nil"/>
              <w:bottom w:val="single" w:sz="4" w:space="0" w:color="auto"/>
              <w:right w:val="single" w:sz="8" w:space="0" w:color="auto"/>
            </w:tcBorders>
            <w:shd w:val="clear" w:color="000000" w:fill="F2F2F2"/>
            <w:vAlign w:val="center"/>
            <w:hideMark/>
          </w:tcPr>
          <w:p w14:paraId="51929B31" w14:textId="7858A6A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7,170,000 </w:t>
            </w:r>
          </w:p>
        </w:tc>
      </w:tr>
      <w:tr w:rsidR="00200634" w:rsidRPr="00C80EE9" w14:paraId="381F8581"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5DA80C9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w:t>
            </w:r>
          </w:p>
        </w:tc>
        <w:tc>
          <w:tcPr>
            <w:tcW w:w="0" w:type="auto"/>
            <w:tcBorders>
              <w:top w:val="nil"/>
              <w:left w:val="single" w:sz="8" w:space="0" w:color="auto"/>
              <w:bottom w:val="single" w:sz="4" w:space="0" w:color="auto"/>
              <w:right w:val="nil"/>
            </w:tcBorders>
            <w:shd w:val="clear" w:color="000000" w:fill="FFFFFF"/>
            <w:vAlign w:val="center"/>
            <w:hideMark/>
          </w:tcPr>
          <w:p w14:paraId="12F90DE0" w14:textId="6B3E0B18"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w:t>
            </w:r>
            <w:r w:rsidR="00085466" w:rsidRPr="00C80EE9">
              <w:rPr>
                <w:rFonts w:ascii="Garamond" w:eastAsia="Times New Roman" w:hAnsi="Garamond" w:cs="Calibri"/>
                <w:b/>
                <w:bCs/>
                <w:color w:val="000000"/>
                <w:sz w:val="6"/>
                <w:szCs w:val="10"/>
                <w:lang w:eastAsia="sq-AL"/>
              </w:rPr>
              <w:t xml:space="preserve">bjektivi specifik </w:t>
            </w:r>
            <w:r w:rsidRPr="00C80EE9">
              <w:rPr>
                <w:rFonts w:ascii="Garamond" w:eastAsia="Times New Roman" w:hAnsi="Garamond" w:cs="Calibri"/>
                <w:b/>
                <w:bCs/>
                <w:color w:val="000000"/>
                <w:sz w:val="6"/>
                <w:szCs w:val="10"/>
                <w:lang w:eastAsia="sq-AL"/>
              </w:rPr>
              <w:t>1.2: Menaxhimi i integruar i aseteve dhe burimeve natyrore vendore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9611A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2F43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4602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D3F6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9630D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DDAF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A3CA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8B1F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4FD5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BCEF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3BEC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EB86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9653E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1D75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39110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4EC14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58F60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E2C6A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EBCE4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55834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9A6D4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5EE38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4BAE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7DB28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3E35FC5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380B104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C517A2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C837A2"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380B194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D62B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40BB5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6007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0F35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8036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C587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F534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DDA0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D7603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6937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9542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2893B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B7AC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6FB53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88B0E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F7CCF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7FC09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0BD03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3FE81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B8460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6240F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6260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23A1B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0B00C82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501A048"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1B7C4FA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1.2.1</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08AE09"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Shfrytëzimi i aseteve vendore, si instrument i rritjes ekonomike vendore dhe burim i gjenerimit të të ardhurave. Identifikim, vlerësim dhe klasifikim të pronave të bashkive (inventarizim nga secila bashki)</w:t>
            </w:r>
          </w:p>
        </w:tc>
        <w:tc>
          <w:tcPr>
            <w:tcW w:w="0" w:type="auto"/>
            <w:tcBorders>
              <w:top w:val="nil"/>
              <w:left w:val="nil"/>
              <w:bottom w:val="single" w:sz="4" w:space="0" w:color="auto"/>
              <w:right w:val="single" w:sz="4" w:space="0" w:color="auto"/>
            </w:tcBorders>
            <w:shd w:val="clear" w:color="000000" w:fill="FFFFFF"/>
            <w:vAlign w:val="center"/>
            <w:hideMark/>
          </w:tcPr>
          <w:p w14:paraId="670946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69D3C5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ASHK</w:t>
            </w:r>
          </w:p>
        </w:tc>
        <w:tc>
          <w:tcPr>
            <w:tcW w:w="0" w:type="auto"/>
            <w:tcBorders>
              <w:top w:val="nil"/>
              <w:left w:val="nil"/>
              <w:bottom w:val="single" w:sz="4" w:space="0" w:color="auto"/>
              <w:right w:val="single" w:sz="4" w:space="0" w:color="auto"/>
            </w:tcBorders>
            <w:shd w:val="clear" w:color="000000" w:fill="FFFFFF"/>
            <w:vAlign w:val="center"/>
            <w:hideMark/>
          </w:tcPr>
          <w:p w14:paraId="7C4294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MBZHR,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157DA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26481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4C1A67E" w14:textId="08D724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341CEDBD" w14:textId="0C92299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D94DD1" w14:textId="30079A2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2F8B22D1" w14:textId="1412EEC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07C3883E" w14:textId="77E3B6B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4E5D9B" w14:textId="6920F6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2069EE29" w14:textId="4C816F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1AE24F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07E2A1" w14:textId="6FC71F8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048E2F28" w14:textId="178319A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 </w:t>
            </w:r>
          </w:p>
        </w:tc>
        <w:tc>
          <w:tcPr>
            <w:tcW w:w="0" w:type="auto"/>
            <w:tcBorders>
              <w:top w:val="nil"/>
              <w:left w:val="nil"/>
              <w:bottom w:val="single" w:sz="4" w:space="0" w:color="auto"/>
              <w:right w:val="single" w:sz="4" w:space="0" w:color="auto"/>
            </w:tcBorders>
            <w:shd w:val="clear" w:color="000000" w:fill="FFFFFF"/>
            <w:vAlign w:val="center"/>
            <w:hideMark/>
          </w:tcPr>
          <w:p w14:paraId="5DB3BDF6" w14:textId="676543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8B7B8E" w14:textId="7BFDB2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 </w:t>
            </w:r>
          </w:p>
        </w:tc>
        <w:tc>
          <w:tcPr>
            <w:tcW w:w="0" w:type="auto"/>
            <w:tcBorders>
              <w:top w:val="nil"/>
              <w:left w:val="nil"/>
              <w:bottom w:val="single" w:sz="4" w:space="0" w:color="auto"/>
              <w:right w:val="single" w:sz="4" w:space="0" w:color="auto"/>
            </w:tcBorders>
            <w:shd w:val="clear" w:color="000000" w:fill="FFFFFF"/>
            <w:vAlign w:val="center"/>
            <w:hideMark/>
          </w:tcPr>
          <w:p w14:paraId="290FD3B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5F3A3194" w14:textId="345D92E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68CDEA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75463EA6" w14:textId="51F93C4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2DE56ED" w14:textId="7225E3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B975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EBD98E" w14:textId="39D0C1A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A060BDB" w14:textId="0FC808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1,200,000 </w:t>
            </w:r>
          </w:p>
        </w:tc>
      </w:tr>
      <w:tr w:rsidR="00200634" w:rsidRPr="00C80EE9" w14:paraId="04CBB96A"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5A6ECE2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1.2.2</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E8CDC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Strategji/Plan të vënies në përdorim të aseteve vendore nga ana e bashkive (pe</w:t>
            </w:r>
            <w:r w:rsidRPr="00C80EE9">
              <w:rPr>
                <w:rFonts w:ascii="Times New Roman" w:eastAsia="Times New Roman" w:hAnsi="Times New Roman" w:cs="Times New Roman"/>
                <w:sz w:val="6"/>
                <w:szCs w:val="10"/>
                <w:lang w:eastAsia="sq-AL"/>
              </w:rPr>
              <w:t>̈</w:t>
            </w:r>
            <w:r w:rsidRPr="00C80EE9">
              <w:rPr>
                <w:rFonts w:ascii="Garamond" w:eastAsia="Times New Roman" w:hAnsi="Garamond" w:cs="Calibri"/>
                <w:sz w:val="6"/>
                <w:szCs w:val="10"/>
                <w:lang w:eastAsia="sq-AL"/>
              </w:rPr>
              <w:t>rcaktimin e burimeve financiare dhe politikave fiskale qe</w:t>
            </w:r>
            <w:r w:rsidRPr="00C80EE9">
              <w:rPr>
                <w:rFonts w:ascii="Times New Roman" w:eastAsia="Times New Roman" w:hAnsi="Times New Roman" w:cs="Times New Roman"/>
                <w:sz w:val="6"/>
                <w:szCs w:val="10"/>
                <w:lang w:eastAsia="sq-AL"/>
              </w:rPr>
              <w:t>̈</w:t>
            </w:r>
            <w:r w:rsidRPr="00C80EE9">
              <w:rPr>
                <w:rFonts w:ascii="Garamond" w:eastAsia="Times New Roman" w:hAnsi="Garamond" w:cs="Calibri"/>
                <w:sz w:val="6"/>
                <w:szCs w:val="10"/>
                <w:lang w:eastAsia="sq-AL"/>
              </w:rPr>
              <w:t xml:space="preserve"> mb</w:t>
            </w:r>
            <w:r w:rsidRPr="00C80EE9">
              <w:rPr>
                <w:rFonts w:ascii="Garamond" w:eastAsia="Times New Roman" w:hAnsi="Garamond" w:cs="Garamond"/>
                <w:sz w:val="6"/>
                <w:szCs w:val="10"/>
                <w:lang w:eastAsia="sq-AL"/>
              </w:rPr>
              <w:t>ë</w:t>
            </w:r>
            <w:r w:rsidRPr="00C80EE9">
              <w:rPr>
                <w:rFonts w:ascii="Garamond" w:eastAsia="Times New Roman" w:hAnsi="Garamond" w:cs="Calibri"/>
                <w:sz w:val="6"/>
                <w:szCs w:val="10"/>
                <w:lang w:eastAsia="sq-AL"/>
              </w:rPr>
              <w:t>shtesin zbatimin e strategjise</w:t>
            </w:r>
            <w:r w:rsidRPr="00C80EE9">
              <w:rPr>
                <w:rFonts w:ascii="Times New Roman" w:eastAsia="Times New Roman" w:hAnsi="Times New Roman" w:cs="Times New Roman"/>
                <w:sz w:val="6"/>
                <w:szCs w:val="10"/>
                <w:lang w:eastAsia="sq-AL"/>
              </w:rPr>
              <w:t>̈</w:t>
            </w:r>
            <w:r w:rsidRPr="00C80EE9">
              <w:rPr>
                <w:rFonts w:ascii="Garamond" w:eastAsia="Times New Roman" w:hAnsi="Garamond" w:cs="Calibri"/>
                <w:sz w:val="6"/>
                <w:szCs w:val="10"/>
                <w:lang w:eastAsia="sq-AL"/>
              </w:rPr>
              <w:t>/planit)</w:t>
            </w:r>
          </w:p>
        </w:tc>
        <w:tc>
          <w:tcPr>
            <w:tcW w:w="0" w:type="auto"/>
            <w:tcBorders>
              <w:top w:val="nil"/>
              <w:left w:val="nil"/>
              <w:bottom w:val="single" w:sz="4" w:space="0" w:color="auto"/>
              <w:right w:val="single" w:sz="4" w:space="0" w:color="auto"/>
            </w:tcBorders>
            <w:shd w:val="clear" w:color="000000" w:fill="FFFFFF"/>
            <w:vAlign w:val="center"/>
            <w:hideMark/>
          </w:tcPr>
          <w:p w14:paraId="692BD4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1744D0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w:t>
            </w:r>
          </w:p>
        </w:tc>
        <w:tc>
          <w:tcPr>
            <w:tcW w:w="0" w:type="auto"/>
            <w:tcBorders>
              <w:top w:val="nil"/>
              <w:left w:val="nil"/>
              <w:bottom w:val="single" w:sz="4" w:space="0" w:color="auto"/>
              <w:right w:val="single" w:sz="4" w:space="0" w:color="auto"/>
            </w:tcBorders>
            <w:shd w:val="clear" w:color="000000" w:fill="FFFFFF"/>
            <w:vAlign w:val="center"/>
            <w:hideMark/>
          </w:tcPr>
          <w:p w14:paraId="75BCA544" w14:textId="08D7B6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MFE,</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11D0E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2CAB4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56D6FE5" w14:textId="036F35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726A5B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53646D7" w14:textId="449131D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3E48A81B" w14:textId="59D750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0465F359" w14:textId="3042BF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6354126" w14:textId="597D34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541121E6" w14:textId="5C5374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304E5F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A90D44" w14:textId="2ECFF8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756EBC92" w14:textId="60EEA6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nil"/>
              <w:right w:val="single" w:sz="4" w:space="0" w:color="auto"/>
            </w:tcBorders>
            <w:shd w:val="clear" w:color="000000" w:fill="FFFFFF"/>
            <w:vAlign w:val="center"/>
            <w:hideMark/>
          </w:tcPr>
          <w:p w14:paraId="3445293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4A3C41" w14:textId="07FB4D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26F6625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500,000</w:t>
            </w:r>
          </w:p>
        </w:tc>
        <w:tc>
          <w:tcPr>
            <w:tcW w:w="0" w:type="auto"/>
            <w:tcBorders>
              <w:top w:val="nil"/>
              <w:left w:val="nil"/>
              <w:bottom w:val="single" w:sz="4" w:space="0" w:color="auto"/>
              <w:right w:val="single" w:sz="4" w:space="0" w:color="auto"/>
            </w:tcBorders>
            <w:shd w:val="clear" w:color="000000" w:fill="FFFFFF"/>
            <w:vAlign w:val="center"/>
            <w:hideMark/>
          </w:tcPr>
          <w:p w14:paraId="55270CC0" w14:textId="3A7753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621129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500,000</w:t>
            </w:r>
          </w:p>
        </w:tc>
        <w:tc>
          <w:tcPr>
            <w:tcW w:w="0" w:type="auto"/>
            <w:tcBorders>
              <w:top w:val="nil"/>
              <w:left w:val="nil"/>
              <w:bottom w:val="single" w:sz="4" w:space="0" w:color="auto"/>
              <w:right w:val="single" w:sz="4" w:space="0" w:color="auto"/>
            </w:tcBorders>
            <w:shd w:val="clear" w:color="000000" w:fill="FFFFFF"/>
            <w:vAlign w:val="center"/>
            <w:hideMark/>
          </w:tcPr>
          <w:p w14:paraId="4DD319D3" w14:textId="771F77A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6928DDE" w14:textId="49D6992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594B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BDBC43" w14:textId="578ECF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CEC0012" w14:textId="071709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1,900,000 </w:t>
            </w:r>
          </w:p>
        </w:tc>
      </w:tr>
      <w:tr w:rsidR="00200634" w:rsidRPr="00C80EE9" w14:paraId="79F1C8D0"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1694C93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1.2.3</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F6FA52" w14:textId="45B02F5F" w:rsidR="00200634" w:rsidRPr="00C80EE9" w:rsidRDefault="00200634" w:rsidP="00E56F40">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Bashkëpunim të zgjeruar ndërinstitucional në lehtësimin e procesit të transferimit të pronave publike te NJVV me qëllim rritjen e ekonomisë vendore</w:t>
            </w:r>
          </w:p>
        </w:tc>
        <w:tc>
          <w:tcPr>
            <w:tcW w:w="0" w:type="auto"/>
            <w:tcBorders>
              <w:top w:val="nil"/>
              <w:left w:val="nil"/>
              <w:bottom w:val="single" w:sz="4" w:space="0" w:color="auto"/>
              <w:right w:val="single" w:sz="4" w:space="0" w:color="auto"/>
            </w:tcBorders>
            <w:shd w:val="clear" w:color="000000" w:fill="FFFFFF"/>
            <w:vAlign w:val="center"/>
            <w:hideMark/>
          </w:tcPr>
          <w:p w14:paraId="71EE0B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4368D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ASHK</w:t>
            </w:r>
          </w:p>
        </w:tc>
        <w:tc>
          <w:tcPr>
            <w:tcW w:w="0" w:type="auto"/>
            <w:tcBorders>
              <w:top w:val="nil"/>
              <w:left w:val="nil"/>
              <w:bottom w:val="single" w:sz="4" w:space="0" w:color="auto"/>
              <w:right w:val="single" w:sz="4" w:space="0" w:color="auto"/>
            </w:tcBorders>
            <w:shd w:val="clear" w:color="000000" w:fill="FFFFFF"/>
            <w:vAlign w:val="center"/>
            <w:hideMark/>
          </w:tcPr>
          <w:p w14:paraId="4BE539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 MBZHR,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3DEAA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04197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F5061EC" w14:textId="12FCAD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79C981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83F4C6" w14:textId="480F072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5B522F2A" w14:textId="5F1755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7AE832EC" w14:textId="2B443A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8F691AE" w14:textId="5A76CC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663F831F" w14:textId="4BC309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2D961D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088789" w14:textId="487F7C2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294487CF" w14:textId="45FCBD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51ADF8C" w14:textId="38CABB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FEE569" w14:textId="19D5E7B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77B3C80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1,500,000</w:t>
            </w:r>
          </w:p>
        </w:tc>
        <w:tc>
          <w:tcPr>
            <w:tcW w:w="0" w:type="auto"/>
            <w:tcBorders>
              <w:top w:val="nil"/>
              <w:left w:val="nil"/>
              <w:bottom w:val="single" w:sz="4" w:space="0" w:color="auto"/>
              <w:right w:val="single" w:sz="4" w:space="0" w:color="auto"/>
            </w:tcBorders>
            <w:shd w:val="clear" w:color="000000" w:fill="FFFFFF"/>
            <w:vAlign w:val="center"/>
            <w:hideMark/>
          </w:tcPr>
          <w:p w14:paraId="470DC168" w14:textId="370C94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5C19F3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1,500,000</w:t>
            </w:r>
          </w:p>
        </w:tc>
        <w:tc>
          <w:tcPr>
            <w:tcW w:w="0" w:type="auto"/>
            <w:tcBorders>
              <w:top w:val="nil"/>
              <w:left w:val="nil"/>
              <w:bottom w:val="single" w:sz="4" w:space="0" w:color="auto"/>
              <w:right w:val="single" w:sz="4" w:space="0" w:color="auto"/>
            </w:tcBorders>
            <w:shd w:val="clear" w:color="000000" w:fill="FFFFFF"/>
            <w:vAlign w:val="center"/>
            <w:hideMark/>
          </w:tcPr>
          <w:p w14:paraId="2005615D" w14:textId="77B52B2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74EDC0" w14:textId="644800D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D1A4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A98CCD" w14:textId="7556ADD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18B5969" w14:textId="6503F9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17A6008"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4BB1D23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1.2.4</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FD97AB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Vlerësimin e mundësisë së lehtësimit të formave të pagesës për regjistrimin e titujve të pronësisë në favor të NJVV-ve dhe një kuadër ligjor të unifikuar dhe të kombinuar me përgjegjësi të qarta të gjithë aktorëve</w:t>
            </w:r>
          </w:p>
        </w:tc>
        <w:tc>
          <w:tcPr>
            <w:tcW w:w="0" w:type="auto"/>
            <w:tcBorders>
              <w:top w:val="nil"/>
              <w:left w:val="nil"/>
              <w:bottom w:val="single" w:sz="4" w:space="0" w:color="auto"/>
              <w:right w:val="single" w:sz="4" w:space="0" w:color="auto"/>
            </w:tcBorders>
            <w:shd w:val="clear" w:color="000000" w:fill="FFFFFF"/>
            <w:vAlign w:val="center"/>
            <w:hideMark/>
          </w:tcPr>
          <w:p w14:paraId="554695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0FEDBE1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ASHK, MB/AMVV</w:t>
            </w:r>
          </w:p>
        </w:tc>
        <w:tc>
          <w:tcPr>
            <w:tcW w:w="0" w:type="auto"/>
            <w:tcBorders>
              <w:top w:val="nil"/>
              <w:left w:val="nil"/>
              <w:bottom w:val="single" w:sz="4" w:space="0" w:color="auto"/>
              <w:right w:val="single" w:sz="4" w:space="0" w:color="auto"/>
            </w:tcBorders>
            <w:shd w:val="clear" w:color="000000" w:fill="FFFFFF"/>
            <w:vAlign w:val="center"/>
            <w:hideMark/>
          </w:tcPr>
          <w:p w14:paraId="2EA2C31D" w14:textId="4A99BF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MFE, MB/AMVV,</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523F6F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FC559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1020826" w14:textId="714F95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326,650 </w:t>
            </w:r>
          </w:p>
        </w:tc>
        <w:tc>
          <w:tcPr>
            <w:tcW w:w="0" w:type="auto"/>
            <w:tcBorders>
              <w:top w:val="nil"/>
              <w:left w:val="nil"/>
              <w:bottom w:val="single" w:sz="4" w:space="0" w:color="auto"/>
              <w:right w:val="single" w:sz="4" w:space="0" w:color="auto"/>
            </w:tcBorders>
            <w:shd w:val="clear" w:color="000000" w:fill="FFFFFF"/>
            <w:vAlign w:val="center"/>
            <w:hideMark/>
          </w:tcPr>
          <w:p w14:paraId="15FF58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F6A14C" w14:textId="5F68C47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326,650 </w:t>
            </w:r>
          </w:p>
        </w:tc>
        <w:tc>
          <w:tcPr>
            <w:tcW w:w="0" w:type="auto"/>
            <w:tcBorders>
              <w:top w:val="nil"/>
              <w:left w:val="nil"/>
              <w:bottom w:val="single" w:sz="4" w:space="0" w:color="auto"/>
              <w:right w:val="single" w:sz="4" w:space="0" w:color="auto"/>
            </w:tcBorders>
            <w:shd w:val="clear" w:color="000000" w:fill="FFFFFF"/>
            <w:vAlign w:val="center"/>
            <w:hideMark/>
          </w:tcPr>
          <w:p w14:paraId="3396D7E5" w14:textId="243047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E54CA0" w14:textId="3B2483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B96733" w14:textId="7CC4F3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B8D789" w14:textId="1E25F0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316B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F9BBB3" w14:textId="1ED5FB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1A2AA2E" w14:textId="05EC6D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326,650 </w:t>
            </w:r>
          </w:p>
        </w:tc>
        <w:tc>
          <w:tcPr>
            <w:tcW w:w="0" w:type="auto"/>
            <w:tcBorders>
              <w:top w:val="nil"/>
              <w:left w:val="nil"/>
              <w:bottom w:val="nil"/>
              <w:right w:val="single" w:sz="4" w:space="0" w:color="auto"/>
            </w:tcBorders>
            <w:shd w:val="clear" w:color="000000" w:fill="FFFFFF"/>
            <w:vAlign w:val="center"/>
            <w:hideMark/>
          </w:tcPr>
          <w:p w14:paraId="78676C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BED54C" w14:textId="629F8BC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326,650 </w:t>
            </w:r>
          </w:p>
        </w:tc>
        <w:tc>
          <w:tcPr>
            <w:tcW w:w="0" w:type="auto"/>
            <w:tcBorders>
              <w:top w:val="nil"/>
              <w:left w:val="nil"/>
              <w:bottom w:val="single" w:sz="4" w:space="0" w:color="auto"/>
              <w:right w:val="single" w:sz="4" w:space="0" w:color="auto"/>
            </w:tcBorders>
            <w:shd w:val="clear" w:color="000000" w:fill="FFFFFF"/>
            <w:vAlign w:val="center"/>
            <w:hideMark/>
          </w:tcPr>
          <w:p w14:paraId="5E098DA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30,000</w:t>
            </w:r>
          </w:p>
        </w:tc>
        <w:tc>
          <w:tcPr>
            <w:tcW w:w="0" w:type="auto"/>
            <w:tcBorders>
              <w:top w:val="nil"/>
              <w:left w:val="nil"/>
              <w:bottom w:val="single" w:sz="4" w:space="0" w:color="auto"/>
              <w:right w:val="single" w:sz="4" w:space="0" w:color="auto"/>
            </w:tcBorders>
            <w:shd w:val="clear" w:color="000000" w:fill="FFFFFF"/>
            <w:vAlign w:val="center"/>
            <w:hideMark/>
          </w:tcPr>
          <w:p w14:paraId="2F8C906B" w14:textId="569482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E8D34A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30,000</w:t>
            </w:r>
          </w:p>
        </w:tc>
        <w:tc>
          <w:tcPr>
            <w:tcW w:w="0" w:type="auto"/>
            <w:tcBorders>
              <w:top w:val="nil"/>
              <w:left w:val="nil"/>
              <w:bottom w:val="single" w:sz="4" w:space="0" w:color="auto"/>
              <w:right w:val="single" w:sz="4" w:space="0" w:color="auto"/>
            </w:tcBorders>
            <w:shd w:val="clear" w:color="000000" w:fill="FFFFFF"/>
            <w:vAlign w:val="center"/>
            <w:hideMark/>
          </w:tcPr>
          <w:p w14:paraId="4A29FE6D" w14:textId="7B447B4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8127CEE" w14:textId="71B9A0F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4F8E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17CEE0" w14:textId="31B8D3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F685B10" w14:textId="0612192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296,650 </w:t>
            </w:r>
          </w:p>
        </w:tc>
      </w:tr>
      <w:tr w:rsidR="00200634" w:rsidRPr="00C80EE9" w14:paraId="0CC9CC22"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2EC3106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1.2.5</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C596F81"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Rijetësimi i </w:t>
            </w:r>
            <w:r w:rsidRPr="00C80EE9">
              <w:rPr>
                <w:rFonts w:ascii="Garamond" w:eastAsia="Times New Roman" w:hAnsi="Garamond" w:cs="Calibri"/>
                <w:color w:val="000000"/>
                <w:sz w:val="6"/>
                <w:szCs w:val="10"/>
                <w:lang w:eastAsia="sq-AL"/>
              </w:rPr>
              <w:t>aseteve natyrore (si pyjet dhe kullotat apo fondi i tokës bujqësore)</w:t>
            </w:r>
          </w:p>
        </w:tc>
        <w:tc>
          <w:tcPr>
            <w:tcW w:w="0" w:type="auto"/>
            <w:tcBorders>
              <w:top w:val="nil"/>
              <w:left w:val="nil"/>
              <w:bottom w:val="single" w:sz="4" w:space="0" w:color="auto"/>
              <w:right w:val="single" w:sz="4" w:space="0" w:color="auto"/>
            </w:tcBorders>
            <w:shd w:val="clear" w:color="000000" w:fill="FFFFFF"/>
            <w:vAlign w:val="center"/>
            <w:hideMark/>
          </w:tcPr>
          <w:p w14:paraId="5E1755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404333D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6D28E34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AKP, MFE, MBZHR, ASHK,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4A3CD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B07A0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EA7D136" w14:textId="1579C0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650,000 </w:t>
            </w:r>
          </w:p>
        </w:tc>
        <w:tc>
          <w:tcPr>
            <w:tcW w:w="0" w:type="auto"/>
            <w:tcBorders>
              <w:top w:val="nil"/>
              <w:left w:val="nil"/>
              <w:bottom w:val="single" w:sz="4" w:space="0" w:color="auto"/>
              <w:right w:val="single" w:sz="4" w:space="0" w:color="auto"/>
            </w:tcBorders>
            <w:shd w:val="clear" w:color="000000" w:fill="FFFFFF"/>
            <w:vAlign w:val="center"/>
            <w:hideMark/>
          </w:tcPr>
          <w:p w14:paraId="6711EC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9B28A4" w14:textId="062C75F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650,000 </w:t>
            </w:r>
          </w:p>
        </w:tc>
        <w:tc>
          <w:tcPr>
            <w:tcW w:w="0" w:type="auto"/>
            <w:tcBorders>
              <w:top w:val="nil"/>
              <w:left w:val="nil"/>
              <w:bottom w:val="single" w:sz="4" w:space="0" w:color="auto"/>
              <w:right w:val="single" w:sz="4" w:space="0" w:color="auto"/>
            </w:tcBorders>
            <w:shd w:val="clear" w:color="000000" w:fill="FFFFFF"/>
            <w:vAlign w:val="center"/>
            <w:hideMark/>
          </w:tcPr>
          <w:p w14:paraId="1C72DFD7" w14:textId="56C055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650,000 </w:t>
            </w:r>
          </w:p>
        </w:tc>
        <w:tc>
          <w:tcPr>
            <w:tcW w:w="0" w:type="auto"/>
            <w:tcBorders>
              <w:top w:val="nil"/>
              <w:left w:val="nil"/>
              <w:bottom w:val="single" w:sz="4" w:space="0" w:color="auto"/>
              <w:right w:val="single" w:sz="4" w:space="0" w:color="auto"/>
            </w:tcBorders>
            <w:shd w:val="clear" w:color="000000" w:fill="FFFFFF"/>
            <w:vAlign w:val="center"/>
            <w:hideMark/>
          </w:tcPr>
          <w:p w14:paraId="7E0200C9" w14:textId="7460A14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DE51C60" w14:textId="711C86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650,000 </w:t>
            </w:r>
          </w:p>
        </w:tc>
        <w:tc>
          <w:tcPr>
            <w:tcW w:w="0" w:type="auto"/>
            <w:tcBorders>
              <w:top w:val="nil"/>
              <w:left w:val="nil"/>
              <w:bottom w:val="single" w:sz="4" w:space="0" w:color="auto"/>
              <w:right w:val="single" w:sz="4" w:space="0" w:color="auto"/>
            </w:tcBorders>
            <w:shd w:val="clear" w:color="000000" w:fill="FFFFFF"/>
            <w:vAlign w:val="center"/>
            <w:hideMark/>
          </w:tcPr>
          <w:p w14:paraId="497E645E" w14:textId="7559E7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950,000 </w:t>
            </w:r>
          </w:p>
        </w:tc>
        <w:tc>
          <w:tcPr>
            <w:tcW w:w="0" w:type="auto"/>
            <w:tcBorders>
              <w:top w:val="nil"/>
              <w:left w:val="nil"/>
              <w:bottom w:val="single" w:sz="4" w:space="0" w:color="auto"/>
              <w:right w:val="single" w:sz="4" w:space="0" w:color="auto"/>
            </w:tcBorders>
            <w:shd w:val="clear" w:color="000000" w:fill="FFFFFF"/>
            <w:vAlign w:val="center"/>
            <w:hideMark/>
          </w:tcPr>
          <w:p w14:paraId="10DD4D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F8E1E7" w14:textId="5DCD4C8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950,000 </w:t>
            </w:r>
          </w:p>
        </w:tc>
        <w:tc>
          <w:tcPr>
            <w:tcW w:w="0" w:type="auto"/>
            <w:tcBorders>
              <w:top w:val="nil"/>
              <w:left w:val="nil"/>
              <w:bottom w:val="single" w:sz="4" w:space="0" w:color="auto"/>
              <w:right w:val="single" w:sz="4" w:space="0" w:color="auto"/>
            </w:tcBorders>
            <w:shd w:val="clear" w:color="000000" w:fill="FFFFFF"/>
            <w:vAlign w:val="center"/>
            <w:hideMark/>
          </w:tcPr>
          <w:p w14:paraId="2AFF136A" w14:textId="43108B3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98A1B4" w14:textId="4DA51B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8021D9" w14:textId="278862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2,250,000 </w:t>
            </w:r>
          </w:p>
        </w:tc>
        <w:tc>
          <w:tcPr>
            <w:tcW w:w="0" w:type="auto"/>
            <w:tcBorders>
              <w:top w:val="nil"/>
              <w:left w:val="nil"/>
              <w:bottom w:val="single" w:sz="4" w:space="0" w:color="auto"/>
              <w:right w:val="single" w:sz="4" w:space="0" w:color="auto"/>
            </w:tcBorders>
            <w:shd w:val="clear" w:color="000000" w:fill="FFFFFF"/>
            <w:vAlign w:val="center"/>
            <w:hideMark/>
          </w:tcPr>
          <w:p w14:paraId="669F692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0C920FF5" w14:textId="57F4E9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A7AD71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359B3459" w14:textId="08A9973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E3418BE" w14:textId="0F34ED9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A605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381AC1" w14:textId="651CD7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6671CD5" w14:textId="3196EC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2,250,000 </w:t>
            </w:r>
          </w:p>
        </w:tc>
      </w:tr>
      <w:tr w:rsidR="00200634" w:rsidRPr="00C80EE9" w14:paraId="53C5359B"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34A8E30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1.2.6</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E1A89F7"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Koordinim ndërbashkiak në drejtim të planeve të përbashkëta të mbarështimit të pyjeve me qëllim zhvillimin ekonomik vendor</w:t>
            </w:r>
          </w:p>
        </w:tc>
        <w:tc>
          <w:tcPr>
            <w:tcW w:w="0" w:type="auto"/>
            <w:tcBorders>
              <w:top w:val="nil"/>
              <w:left w:val="nil"/>
              <w:bottom w:val="single" w:sz="4" w:space="0" w:color="auto"/>
              <w:right w:val="single" w:sz="4" w:space="0" w:color="auto"/>
            </w:tcBorders>
            <w:shd w:val="clear" w:color="000000" w:fill="FFFFFF"/>
            <w:vAlign w:val="center"/>
            <w:hideMark/>
          </w:tcPr>
          <w:p w14:paraId="6B2B9D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033F55C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2FCA072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MFE, MTM/AKP,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4818A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8A1F9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8DCDB03" w14:textId="14BBCC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BCAFA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EA7704" w14:textId="02369A1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21E4A2C1" w14:textId="18220A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5B4498D5" w14:textId="4C82C5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1A81199" w14:textId="586AAF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57B7FBD6" w14:textId="05BFFF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484538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8BE497" w14:textId="3FBE56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6BCD3990" w14:textId="490F63F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nil"/>
              <w:right w:val="single" w:sz="4" w:space="0" w:color="auto"/>
            </w:tcBorders>
            <w:shd w:val="clear" w:color="000000" w:fill="FFFFFF"/>
            <w:vAlign w:val="center"/>
            <w:hideMark/>
          </w:tcPr>
          <w:p w14:paraId="3B2638C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5E1B77" w14:textId="57E076C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69507BE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150,000</w:t>
            </w:r>
          </w:p>
        </w:tc>
        <w:tc>
          <w:tcPr>
            <w:tcW w:w="0" w:type="auto"/>
            <w:tcBorders>
              <w:top w:val="nil"/>
              <w:left w:val="nil"/>
              <w:bottom w:val="single" w:sz="4" w:space="0" w:color="auto"/>
              <w:right w:val="single" w:sz="4" w:space="0" w:color="auto"/>
            </w:tcBorders>
            <w:shd w:val="clear" w:color="000000" w:fill="FFFFFF"/>
            <w:vAlign w:val="center"/>
            <w:hideMark/>
          </w:tcPr>
          <w:p w14:paraId="4FADEDF6" w14:textId="3DA0F8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E8ED42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150,000</w:t>
            </w:r>
          </w:p>
        </w:tc>
        <w:tc>
          <w:tcPr>
            <w:tcW w:w="0" w:type="auto"/>
            <w:tcBorders>
              <w:top w:val="nil"/>
              <w:left w:val="nil"/>
              <w:bottom w:val="single" w:sz="4" w:space="0" w:color="auto"/>
              <w:right w:val="single" w:sz="4" w:space="0" w:color="auto"/>
            </w:tcBorders>
            <w:shd w:val="clear" w:color="000000" w:fill="FFFFFF"/>
            <w:vAlign w:val="center"/>
            <w:hideMark/>
          </w:tcPr>
          <w:p w14:paraId="286EAC13" w14:textId="28C07DD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8CC13B1" w14:textId="0A58FD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1C4F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1E3386" w14:textId="4E5D693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EAB7C1D" w14:textId="7DB0DD6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r>
      <w:tr w:rsidR="00200634" w:rsidRPr="00C80EE9" w14:paraId="4643A2C3"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4FA669A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1.2.7</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31010B"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Hartim i metodologjisë për vlerësimin e kapitalit natyror </w:t>
            </w:r>
          </w:p>
        </w:tc>
        <w:tc>
          <w:tcPr>
            <w:tcW w:w="0" w:type="auto"/>
            <w:tcBorders>
              <w:top w:val="nil"/>
              <w:left w:val="nil"/>
              <w:bottom w:val="single" w:sz="4" w:space="0" w:color="auto"/>
              <w:right w:val="single" w:sz="4" w:space="0" w:color="auto"/>
            </w:tcBorders>
            <w:shd w:val="clear" w:color="000000" w:fill="FFFFFF"/>
            <w:vAlign w:val="center"/>
            <w:hideMark/>
          </w:tcPr>
          <w:p w14:paraId="7901CB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54F26CE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73489FF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AKP, MFE, MBZHR,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42E0D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5C0B7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D41589A" w14:textId="25B284CF" w:rsidR="00200634" w:rsidRPr="00C80EE9" w:rsidRDefault="00200634"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1,696,000 </w:t>
            </w:r>
          </w:p>
        </w:tc>
        <w:tc>
          <w:tcPr>
            <w:tcW w:w="0" w:type="auto"/>
            <w:tcBorders>
              <w:top w:val="nil"/>
              <w:left w:val="nil"/>
              <w:bottom w:val="single" w:sz="4" w:space="0" w:color="auto"/>
              <w:right w:val="single" w:sz="4" w:space="0" w:color="auto"/>
            </w:tcBorders>
            <w:shd w:val="clear" w:color="000000" w:fill="FFFFFF"/>
            <w:vAlign w:val="center"/>
            <w:hideMark/>
          </w:tcPr>
          <w:p w14:paraId="0EF0D87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AC78B6" w14:textId="048E5E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1,696,000 </w:t>
            </w:r>
          </w:p>
        </w:tc>
        <w:tc>
          <w:tcPr>
            <w:tcW w:w="0" w:type="auto"/>
            <w:tcBorders>
              <w:top w:val="nil"/>
              <w:left w:val="nil"/>
              <w:bottom w:val="single" w:sz="4" w:space="0" w:color="auto"/>
              <w:right w:val="single" w:sz="4" w:space="0" w:color="auto"/>
            </w:tcBorders>
            <w:shd w:val="clear" w:color="000000" w:fill="FFFFFF"/>
            <w:vAlign w:val="center"/>
            <w:hideMark/>
          </w:tcPr>
          <w:p w14:paraId="1B9FBC28" w14:textId="4C9DCD45" w:rsidR="00200634" w:rsidRPr="00C80EE9" w:rsidRDefault="00200634"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1,696,000 </w:t>
            </w:r>
          </w:p>
        </w:tc>
        <w:tc>
          <w:tcPr>
            <w:tcW w:w="0" w:type="auto"/>
            <w:tcBorders>
              <w:top w:val="nil"/>
              <w:left w:val="nil"/>
              <w:bottom w:val="single" w:sz="4" w:space="0" w:color="auto"/>
              <w:right w:val="single" w:sz="4" w:space="0" w:color="auto"/>
            </w:tcBorders>
            <w:shd w:val="clear" w:color="000000" w:fill="FFFFFF"/>
            <w:vAlign w:val="center"/>
            <w:hideMark/>
          </w:tcPr>
          <w:p w14:paraId="5A01FC6F" w14:textId="44BCA17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93E071E" w14:textId="38B6FB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1,696,000 </w:t>
            </w:r>
          </w:p>
        </w:tc>
        <w:tc>
          <w:tcPr>
            <w:tcW w:w="0" w:type="auto"/>
            <w:tcBorders>
              <w:top w:val="nil"/>
              <w:left w:val="nil"/>
              <w:bottom w:val="single" w:sz="4" w:space="0" w:color="auto"/>
              <w:right w:val="single" w:sz="4" w:space="0" w:color="auto"/>
            </w:tcBorders>
            <w:shd w:val="clear" w:color="000000" w:fill="FFFFFF"/>
            <w:vAlign w:val="center"/>
            <w:hideMark/>
          </w:tcPr>
          <w:p w14:paraId="7BA3C6BD" w14:textId="77777777" w:rsidR="00200634" w:rsidRPr="00C80EE9" w:rsidRDefault="00200634"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0C2D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35D1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B8F7B1" w14:textId="2305F5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3,392,000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031D16" w14:textId="0795377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77FC264" w14:textId="7031EC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3,392,000 </w:t>
            </w:r>
          </w:p>
        </w:tc>
        <w:tc>
          <w:tcPr>
            <w:tcW w:w="0" w:type="auto"/>
            <w:tcBorders>
              <w:top w:val="nil"/>
              <w:left w:val="nil"/>
              <w:bottom w:val="single" w:sz="4" w:space="0" w:color="auto"/>
              <w:right w:val="single" w:sz="4" w:space="0" w:color="auto"/>
            </w:tcBorders>
            <w:shd w:val="clear" w:color="000000" w:fill="FFFFFF"/>
            <w:vAlign w:val="center"/>
            <w:hideMark/>
          </w:tcPr>
          <w:p w14:paraId="4B51314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DD0894" w14:textId="4CAD16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E9ED2AF" w14:textId="6D5AB8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E0550E7" w14:textId="18CAF9CD"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2,089,000 </w:t>
            </w:r>
          </w:p>
        </w:tc>
        <w:tc>
          <w:tcPr>
            <w:tcW w:w="0" w:type="auto"/>
            <w:tcBorders>
              <w:top w:val="nil"/>
              <w:left w:val="nil"/>
              <w:bottom w:val="single" w:sz="4" w:space="0" w:color="auto"/>
              <w:right w:val="single" w:sz="4" w:space="0" w:color="auto"/>
            </w:tcBorders>
            <w:shd w:val="clear" w:color="000000" w:fill="FFFFFF"/>
            <w:vAlign w:val="center"/>
            <w:hideMark/>
          </w:tcPr>
          <w:p w14:paraId="4CFD72C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2913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OSBE</w:t>
            </w:r>
          </w:p>
        </w:tc>
        <w:tc>
          <w:tcPr>
            <w:tcW w:w="0" w:type="auto"/>
            <w:tcBorders>
              <w:top w:val="nil"/>
              <w:left w:val="nil"/>
              <w:bottom w:val="single" w:sz="4" w:space="0" w:color="auto"/>
              <w:right w:val="single" w:sz="4" w:space="0" w:color="auto"/>
            </w:tcBorders>
            <w:shd w:val="clear" w:color="000000" w:fill="FFFFFF"/>
            <w:vAlign w:val="center"/>
            <w:hideMark/>
          </w:tcPr>
          <w:p w14:paraId="6CD88CCE" w14:textId="0647A238"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2,089,000 </w:t>
            </w:r>
          </w:p>
        </w:tc>
        <w:tc>
          <w:tcPr>
            <w:tcW w:w="0" w:type="auto"/>
            <w:tcBorders>
              <w:top w:val="nil"/>
              <w:left w:val="nil"/>
              <w:bottom w:val="single" w:sz="4" w:space="0" w:color="auto"/>
              <w:right w:val="single" w:sz="8" w:space="0" w:color="auto"/>
            </w:tcBorders>
            <w:shd w:val="clear" w:color="000000" w:fill="FFFFFF"/>
            <w:vAlign w:val="center"/>
            <w:hideMark/>
          </w:tcPr>
          <w:p w14:paraId="4A9EB99D" w14:textId="2A1AB0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1,303,000 </w:t>
            </w:r>
          </w:p>
        </w:tc>
      </w:tr>
      <w:tr w:rsidR="00200634" w:rsidRPr="00C80EE9" w14:paraId="193D251F"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2BC7EDC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1.2.8</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FABEF2"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Vlerësimi i kapitalit natyror për secilën bashki sipas metodologjisë së miratuar</w:t>
            </w:r>
          </w:p>
        </w:tc>
        <w:tc>
          <w:tcPr>
            <w:tcW w:w="0" w:type="auto"/>
            <w:tcBorders>
              <w:top w:val="nil"/>
              <w:left w:val="nil"/>
              <w:bottom w:val="single" w:sz="4" w:space="0" w:color="auto"/>
              <w:right w:val="single" w:sz="4" w:space="0" w:color="auto"/>
            </w:tcBorders>
            <w:shd w:val="clear" w:color="000000" w:fill="FFFFFF"/>
            <w:vAlign w:val="center"/>
            <w:hideMark/>
          </w:tcPr>
          <w:p w14:paraId="417C0B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4EDF7E0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6EF3294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AKP, MFE, MBZHR,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183C5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743C7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E4E4B66" w14:textId="3FDBD0B2" w:rsidR="00200634" w:rsidRPr="00C80EE9" w:rsidRDefault="007F1606"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39,033,333 </w:t>
            </w:r>
          </w:p>
        </w:tc>
        <w:tc>
          <w:tcPr>
            <w:tcW w:w="0" w:type="auto"/>
            <w:tcBorders>
              <w:top w:val="nil"/>
              <w:left w:val="nil"/>
              <w:bottom w:val="single" w:sz="4" w:space="0" w:color="auto"/>
              <w:right w:val="single" w:sz="4" w:space="0" w:color="auto"/>
            </w:tcBorders>
            <w:shd w:val="clear" w:color="000000" w:fill="FFFFFF"/>
            <w:vAlign w:val="center"/>
            <w:hideMark/>
          </w:tcPr>
          <w:p w14:paraId="5CAF5A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234D2F" w14:textId="5CD8A2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39,033,333 </w:t>
            </w:r>
          </w:p>
        </w:tc>
        <w:tc>
          <w:tcPr>
            <w:tcW w:w="0" w:type="auto"/>
            <w:tcBorders>
              <w:top w:val="nil"/>
              <w:left w:val="nil"/>
              <w:bottom w:val="single" w:sz="4" w:space="0" w:color="auto"/>
              <w:right w:val="single" w:sz="4" w:space="0" w:color="auto"/>
            </w:tcBorders>
            <w:shd w:val="clear" w:color="000000" w:fill="FFFFFF"/>
            <w:vAlign w:val="center"/>
            <w:hideMark/>
          </w:tcPr>
          <w:p w14:paraId="3B54DFF0" w14:textId="749FAC59" w:rsidR="00200634" w:rsidRPr="00C80EE9" w:rsidRDefault="007F1606"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45,333,333 </w:t>
            </w:r>
          </w:p>
        </w:tc>
        <w:tc>
          <w:tcPr>
            <w:tcW w:w="0" w:type="auto"/>
            <w:tcBorders>
              <w:top w:val="nil"/>
              <w:left w:val="nil"/>
              <w:bottom w:val="single" w:sz="4" w:space="0" w:color="auto"/>
              <w:right w:val="single" w:sz="4" w:space="0" w:color="auto"/>
            </w:tcBorders>
            <w:shd w:val="clear" w:color="000000" w:fill="FFFFFF"/>
            <w:vAlign w:val="center"/>
            <w:hideMark/>
          </w:tcPr>
          <w:p w14:paraId="421FC830" w14:textId="2340E9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4FB6A6" w14:textId="6E25200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45,333,333 </w:t>
            </w:r>
          </w:p>
        </w:tc>
        <w:tc>
          <w:tcPr>
            <w:tcW w:w="0" w:type="auto"/>
            <w:tcBorders>
              <w:top w:val="nil"/>
              <w:left w:val="nil"/>
              <w:bottom w:val="single" w:sz="4" w:space="0" w:color="auto"/>
              <w:right w:val="single" w:sz="4" w:space="0" w:color="auto"/>
            </w:tcBorders>
            <w:shd w:val="clear" w:color="000000" w:fill="FFFFFF"/>
            <w:vAlign w:val="center"/>
            <w:hideMark/>
          </w:tcPr>
          <w:p w14:paraId="051ED6A6" w14:textId="44684009" w:rsidR="00200634" w:rsidRPr="00C80EE9" w:rsidRDefault="007F1606"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55,333,333 </w:t>
            </w:r>
          </w:p>
        </w:tc>
        <w:tc>
          <w:tcPr>
            <w:tcW w:w="0" w:type="auto"/>
            <w:tcBorders>
              <w:top w:val="nil"/>
              <w:left w:val="nil"/>
              <w:bottom w:val="single" w:sz="4" w:space="0" w:color="auto"/>
              <w:right w:val="single" w:sz="4" w:space="0" w:color="auto"/>
            </w:tcBorders>
            <w:shd w:val="clear" w:color="000000" w:fill="FFFFFF"/>
            <w:vAlign w:val="center"/>
            <w:hideMark/>
          </w:tcPr>
          <w:p w14:paraId="0B1D57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BA4D1C" w14:textId="7DD5C82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55,333,333 </w:t>
            </w:r>
          </w:p>
        </w:tc>
        <w:tc>
          <w:tcPr>
            <w:tcW w:w="0" w:type="auto"/>
            <w:tcBorders>
              <w:top w:val="nil"/>
              <w:left w:val="nil"/>
              <w:bottom w:val="single" w:sz="4" w:space="0" w:color="auto"/>
              <w:right w:val="single" w:sz="4" w:space="0" w:color="auto"/>
            </w:tcBorders>
            <w:shd w:val="clear" w:color="000000" w:fill="FFFFFF"/>
            <w:vAlign w:val="center"/>
            <w:hideMark/>
          </w:tcPr>
          <w:p w14:paraId="292D1845" w14:textId="756A876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139,700,000 </w:t>
            </w:r>
          </w:p>
        </w:tc>
        <w:tc>
          <w:tcPr>
            <w:tcW w:w="0" w:type="auto"/>
            <w:tcBorders>
              <w:top w:val="nil"/>
              <w:left w:val="nil"/>
              <w:bottom w:val="nil"/>
              <w:right w:val="single" w:sz="4" w:space="0" w:color="auto"/>
            </w:tcBorders>
            <w:shd w:val="clear" w:color="000000" w:fill="FFFFFF"/>
            <w:vAlign w:val="center"/>
            <w:hideMark/>
          </w:tcPr>
          <w:p w14:paraId="4208D4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CE0121" w14:textId="57ABA8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139,700,000 </w:t>
            </w:r>
          </w:p>
        </w:tc>
        <w:tc>
          <w:tcPr>
            <w:tcW w:w="0" w:type="auto"/>
            <w:tcBorders>
              <w:top w:val="nil"/>
              <w:left w:val="nil"/>
              <w:bottom w:val="single" w:sz="4" w:space="0" w:color="auto"/>
              <w:right w:val="single" w:sz="4" w:space="0" w:color="auto"/>
            </w:tcBorders>
            <w:shd w:val="clear" w:color="000000" w:fill="FFFFFF"/>
            <w:vAlign w:val="center"/>
            <w:hideMark/>
          </w:tcPr>
          <w:p w14:paraId="650E30C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71D0FA" w14:textId="5773FE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6AF7BC" w14:textId="438B0DB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AEDD4F" w14:textId="6A8111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6CFCC2" w14:textId="001009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298F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69259A" w14:textId="7DCE1ED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BD443E2" w14:textId="1F32D5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139,700,000 </w:t>
            </w:r>
          </w:p>
        </w:tc>
      </w:tr>
      <w:tr w:rsidR="00200634" w:rsidRPr="00C80EE9" w14:paraId="12331CFB" w14:textId="77777777" w:rsidTr="00E27597">
        <w:trPr>
          <w:trHeight w:val="20"/>
        </w:trPr>
        <w:tc>
          <w:tcPr>
            <w:tcW w:w="0" w:type="auto"/>
            <w:tcBorders>
              <w:top w:val="nil"/>
              <w:left w:val="single" w:sz="8" w:space="0" w:color="auto"/>
              <w:bottom w:val="single" w:sz="4" w:space="0" w:color="auto"/>
              <w:right w:val="nil"/>
            </w:tcBorders>
            <w:shd w:val="clear" w:color="000000" w:fill="FFFFFF"/>
            <w:vAlign w:val="center"/>
            <w:hideMark/>
          </w:tcPr>
          <w:p w14:paraId="59C5DF0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1.2.9</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09849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 i planit të menaxhimit të kapitalit natyror për secilën bashki</w:t>
            </w:r>
          </w:p>
        </w:tc>
        <w:tc>
          <w:tcPr>
            <w:tcW w:w="0" w:type="auto"/>
            <w:tcBorders>
              <w:top w:val="nil"/>
              <w:left w:val="nil"/>
              <w:bottom w:val="single" w:sz="4" w:space="0" w:color="auto"/>
              <w:right w:val="single" w:sz="4" w:space="0" w:color="auto"/>
            </w:tcBorders>
            <w:shd w:val="clear" w:color="000000" w:fill="FFFFFF"/>
            <w:vAlign w:val="center"/>
            <w:hideMark/>
          </w:tcPr>
          <w:p w14:paraId="6330F4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6815CDE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2787F9C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AKP, MFE, MBZHR,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686BE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A4377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94EE313" w14:textId="2A9786FB" w:rsidR="00200634" w:rsidRPr="00C80EE9" w:rsidRDefault="007F1606"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40,000,000 </w:t>
            </w:r>
          </w:p>
        </w:tc>
        <w:tc>
          <w:tcPr>
            <w:tcW w:w="0" w:type="auto"/>
            <w:tcBorders>
              <w:top w:val="nil"/>
              <w:left w:val="nil"/>
              <w:bottom w:val="single" w:sz="4" w:space="0" w:color="auto"/>
              <w:right w:val="single" w:sz="4" w:space="0" w:color="auto"/>
            </w:tcBorders>
            <w:shd w:val="clear" w:color="000000" w:fill="FFFFFF"/>
            <w:vAlign w:val="center"/>
            <w:hideMark/>
          </w:tcPr>
          <w:p w14:paraId="526A0A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2FE4FA" w14:textId="0D6C0B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4D702E1A" w14:textId="405566FC" w:rsidR="00200634" w:rsidRPr="00C80EE9" w:rsidRDefault="007F1606"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40,000,000 </w:t>
            </w:r>
          </w:p>
        </w:tc>
        <w:tc>
          <w:tcPr>
            <w:tcW w:w="0" w:type="auto"/>
            <w:tcBorders>
              <w:top w:val="nil"/>
              <w:left w:val="nil"/>
              <w:bottom w:val="single" w:sz="4" w:space="0" w:color="auto"/>
              <w:right w:val="single" w:sz="4" w:space="0" w:color="auto"/>
            </w:tcBorders>
            <w:shd w:val="clear" w:color="000000" w:fill="FFFFFF"/>
            <w:vAlign w:val="center"/>
            <w:hideMark/>
          </w:tcPr>
          <w:p w14:paraId="63A568C5" w14:textId="2941A5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B138CA" w14:textId="0529BE5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38DC7473" w14:textId="07E5ADD2" w:rsidR="00200634" w:rsidRPr="00C80EE9" w:rsidRDefault="007F1606" w:rsidP="00E27597">
            <w:pPr>
              <w:spacing w:after="0" w:line="240" w:lineRule="auto"/>
              <w:jc w:val="right"/>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40,000,000 </w:t>
            </w:r>
          </w:p>
        </w:tc>
        <w:tc>
          <w:tcPr>
            <w:tcW w:w="0" w:type="auto"/>
            <w:tcBorders>
              <w:top w:val="nil"/>
              <w:left w:val="nil"/>
              <w:bottom w:val="single" w:sz="4" w:space="0" w:color="auto"/>
              <w:right w:val="single" w:sz="4" w:space="0" w:color="auto"/>
            </w:tcBorders>
            <w:shd w:val="clear" w:color="000000" w:fill="FFFFFF"/>
            <w:vAlign w:val="center"/>
            <w:hideMark/>
          </w:tcPr>
          <w:p w14:paraId="7C6C3C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4CEFAC" w14:textId="04F5D88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25938037" w14:textId="5D7ADDD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120,000,000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AA7295" w14:textId="215BFC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FA853C" w14:textId="01D6EB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120,000,000 </w:t>
            </w:r>
          </w:p>
        </w:tc>
        <w:tc>
          <w:tcPr>
            <w:tcW w:w="0" w:type="auto"/>
            <w:tcBorders>
              <w:top w:val="nil"/>
              <w:left w:val="nil"/>
              <w:bottom w:val="single" w:sz="4" w:space="0" w:color="auto"/>
              <w:right w:val="single" w:sz="4" w:space="0" w:color="auto"/>
            </w:tcBorders>
            <w:shd w:val="clear" w:color="000000" w:fill="FFFFFF"/>
            <w:vAlign w:val="center"/>
            <w:hideMark/>
          </w:tcPr>
          <w:p w14:paraId="6CD6371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0C8DED" w14:textId="2681DD8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ADA0D5" w14:textId="4BA9AF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4FFB5DC" w14:textId="4279417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F0B8C0" w14:textId="1CA6FF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DEC72F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02758C" w14:textId="16F551A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0644836" w14:textId="202327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120,000,000 </w:t>
            </w:r>
          </w:p>
        </w:tc>
      </w:tr>
      <w:tr w:rsidR="00200634" w:rsidRPr="00C80EE9" w14:paraId="079F7C18" w14:textId="77777777" w:rsidTr="00E27597">
        <w:trPr>
          <w:trHeight w:val="20"/>
        </w:trPr>
        <w:tc>
          <w:tcPr>
            <w:tcW w:w="0" w:type="auto"/>
            <w:tcBorders>
              <w:top w:val="nil"/>
              <w:left w:val="single" w:sz="8" w:space="0" w:color="auto"/>
              <w:bottom w:val="single" w:sz="4" w:space="0" w:color="auto"/>
              <w:right w:val="nil"/>
            </w:tcBorders>
            <w:shd w:val="clear" w:color="000000" w:fill="F2F2F2"/>
            <w:vAlign w:val="center"/>
            <w:hideMark/>
          </w:tcPr>
          <w:p w14:paraId="4DEB891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single" w:sz="4" w:space="0" w:color="auto"/>
              <w:bottom w:val="single" w:sz="4" w:space="0" w:color="auto"/>
              <w:right w:val="single" w:sz="4" w:space="0" w:color="auto"/>
            </w:tcBorders>
            <w:shd w:val="clear" w:color="000000" w:fill="F2F2F2"/>
            <w:vAlign w:val="center"/>
            <w:hideMark/>
          </w:tcPr>
          <w:p w14:paraId="5FF75B99" w14:textId="1BF39DA0"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1.2</w:t>
            </w:r>
          </w:p>
        </w:tc>
        <w:tc>
          <w:tcPr>
            <w:tcW w:w="0" w:type="auto"/>
            <w:tcBorders>
              <w:top w:val="nil"/>
              <w:left w:val="nil"/>
              <w:bottom w:val="single" w:sz="4" w:space="0" w:color="auto"/>
              <w:right w:val="single" w:sz="4" w:space="0" w:color="auto"/>
            </w:tcBorders>
            <w:shd w:val="clear" w:color="000000" w:fill="F2F2F2"/>
            <w:vAlign w:val="center"/>
            <w:hideMark/>
          </w:tcPr>
          <w:p w14:paraId="2F81DC6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3F1B49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AA8BAE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617DB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C5D1E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B63AF80" w14:textId="3E6635B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83,555,983 </w:t>
            </w:r>
          </w:p>
        </w:tc>
        <w:tc>
          <w:tcPr>
            <w:tcW w:w="0" w:type="auto"/>
            <w:tcBorders>
              <w:top w:val="nil"/>
              <w:left w:val="nil"/>
              <w:bottom w:val="single" w:sz="4" w:space="0" w:color="auto"/>
              <w:right w:val="single" w:sz="4" w:space="0" w:color="auto"/>
            </w:tcBorders>
            <w:shd w:val="clear" w:color="000000" w:fill="F2F2F2"/>
            <w:vAlign w:val="center"/>
            <w:hideMark/>
          </w:tcPr>
          <w:p w14:paraId="3A50C526" w14:textId="16E617A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7A82230" w14:textId="66806D5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83,555,983 </w:t>
            </w:r>
          </w:p>
        </w:tc>
        <w:tc>
          <w:tcPr>
            <w:tcW w:w="0" w:type="auto"/>
            <w:tcBorders>
              <w:top w:val="nil"/>
              <w:left w:val="nil"/>
              <w:bottom w:val="single" w:sz="4" w:space="0" w:color="auto"/>
              <w:right w:val="single" w:sz="4" w:space="0" w:color="auto"/>
            </w:tcBorders>
            <w:shd w:val="clear" w:color="000000" w:fill="F2F2F2"/>
            <w:vAlign w:val="center"/>
            <w:hideMark/>
          </w:tcPr>
          <w:p w14:paraId="18346E0C" w14:textId="3D3B637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89,529,333 </w:t>
            </w:r>
          </w:p>
        </w:tc>
        <w:tc>
          <w:tcPr>
            <w:tcW w:w="0" w:type="auto"/>
            <w:tcBorders>
              <w:top w:val="nil"/>
              <w:left w:val="nil"/>
              <w:bottom w:val="single" w:sz="4" w:space="0" w:color="auto"/>
              <w:right w:val="single" w:sz="4" w:space="0" w:color="auto"/>
            </w:tcBorders>
            <w:shd w:val="clear" w:color="000000" w:fill="F2F2F2"/>
            <w:vAlign w:val="center"/>
            <w:hideMark/>
          </w:tcPr>
          <w:p w14:paraId="2E6E7756" w14:textId="2A4DDEF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EE4E1D3" w14:textId="2A1A27D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89,529,333 </w:t>
            </w:r>
          </w:p>
        </w:tc>
        <w:tc>
          <w:tcPr>
            <w:tcW w:w="0" w:type="auto"/>
            <w:tcBorders>
              <w:top w:val="nil"/>
              <w:left w:val="nil"/>
              <w:bottom w:val="single" w:sz="4" w:space="0" w:color="auto"/>
              <w:right w:val="single" w:sz="4" w:space="0" w:color="auto"/>
            </w:tcBorders>
            <w:shd w:val="clear" w:color="000000" w:fill="F2F2F2"/>
            <w:vAlign w:val="center"/>
            <w:hideMark/>
          </w:tcPr>
          <w:p w14:paraId="0DB855B7" w14:textId="4215C21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98,133,333 </w:t>
            </w:r>
          </w:p>
        </w:tc>
        <w:tc>
          <w:tcPr>
            <w:tcW w:w="0" w:type="auto"/>
            <w:tcBorders>
              <w:top w:val="nil"/>
              <w:left w:val="nil"/>
              <w:bottom w:val="single" w:sz="4" w:space="0" w:color="auto"/>
              <w:right w:val="single" w:sz="4" w:space="0" w:color="auto"/>
            </w:tcBorders>
            <w:shd w:val="clear" w:color="000000" w:fill="F2F2F2"/>
            <w:vAlign w:val="center"/>
            <w:hideMark/>
          </w:tcPr>
          <w:p w14:paraId="73BCFCD5" w14:textId="3A41CFD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43C6FCA" w14:textId="67EF623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98,133,333 </w:t>
            </w:r>
          </w:p>
        </w:tc>
        <w:tc>
          <w:tcPr>
            <w:tcW w:w="0" w:type="auto"/>
            <w:tcBorders>
              <w:top w:val="nil"/>
              <w:left w:val="nil"/>
              <w:bottom w:val="single" w:sz="4" w:space="0" w:color="auto"/>
              <w:right w:val="single" w:sz="4" w:space="0" w:color="auto"/>
            </w:tcBorders>
            <w:shd w:val="clear" w:color="000000" w:fill="F2F2F2"/>
            <w:vAlign w:val="center"/>
            <w:hideMark/>
          </w:tcPr>
          <w:p w14:paraId="0D996E54" w14:textId="186B533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271,218,650 </w:t>
            </w:r>
          </w:p>
        </w:tc>
        <w:tc>
          <w:tcPr>
            <w:tcW w:w="0" w:type="auto"/>
            <w:tcBorders>
              <w:top w:val="nil"/>
              <w:left w:val="nil"/>
              <w:bottom w:val="single" w:sz="4" w:space="0" w:color="auto"/>
              <w:right w:val="single" w:sz="4" w:space="0" w:color="auto"/>
            </w:tcBorders>
            <w:shd w:val="clear" w:color="000000" w:fill="F2F2F2"/>
            <w:vAlign w:val="center"/>
            <w:hideMark/>
          </w:tcPr>
          <w:p w14:paraId="522A4D1A" w14:textId="7BBC15C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BDCCE50" w14:textId="5A8A72C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271,218,650 </w:t>
            </w:r>
          </w:p>
        </w:tc>
        <w:tc>
          <w:tcPr>
            <w:tcW w:w="0" w:type="auto"/>
            <w:tcBorders>
              <w:top w:val="nil"/>
              <w:left w:val="nil"/>
              <w:bottom w:val="single" w:sz="4" w:space="0" w:color="auto"/>
              <w:right w:val="single" w:sz="4" w:space="0" w:color="auto"/>
            </w:tcBorders>
            <w:shd w:val="clear" w:color="000000" w:fill="F2F2F2"/>
            <w:vAlign w:val="center"/>
            <w:hideMark/>
          </w:tcPr>
          <w:p w14:paraId="20E3B42C" w14:textId="707B8BD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2,180,000 </w:t>
            </w:r>
          </w:p>
        </w:tc>
        <w:tc>
          <w:tcPr>
            <w:tcW w:w="0" w:type="auto"/>
            <w:tcBorders>
              <w:top w:val="nil"/>
              <w:left w:val="nil"/>
              <w:bottom w:val="single" w:sz="4" w:space="0" w:color="auto"/>
              <w:right w:val="single" w:sz="4" w:space="0" w:color="auto"/>
            </w:tcBorders>
            <w:shd w:val="clear" w:color="000000" w:fill="F2F2F2"/>
            <w:vAlign w:val="center"/>
            <w:hideMark/>
          </w:tcPr>
          <w:p w14:paraId="5A83BF0B" w14:textId="0C310BC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B44F8A5" w14:textId="0C95BAD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2,180,000 </w:t>
            </w:r>
          </w:p>
        </w:tc>
        <w:tc>
          <w:tcPr>
            <w:tcW w:w="0" w:type="auto"/>
            <w:tcBorders>
              <w:top w:val="nil"/>
              <w:left w:val="nil"/>
              <w:bottom w:val="single" w:sz="4" w:space="0" w:color="auto"/>
              <w:right w:val="single" w:sz="4" w:space="0" w:color="auto"/>
            </w:tcBorders>
            <w:shd w:val="clear" w:color="000000" w:fill="F2F2F2"/>
            <w:vAlign w:val="center"/>
            <w:hideMark/>
          </w:tcPr>
          <w:p w14:paraId="700377C7" w14:textId="74FDE63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2,089,000 </w:t>
            </w:r>
          </w:p>
        </w:tc>
        <w:tc>
          <w:tcPr>
            <w:tcW w:w="0" w:type="auto"/>
            <w:tcBorders>
              <w:top w:val="nil"/>
              <w:left w:val="nil"/>
              <w:bottom w:val="single" w:sz="4" w:space="0" w:color="auto"/>
              <w:right w:val="single" w:sz="4" w:space="0" w:color="auto"/>
            </w:tcBorders>
            <w:shd w:val="clear" w:color="000000" w:fill="F2F2F2"/>
            <w:vAlign w:val="center"/>
            <w:hideMark/>
          </w:tcPr>
          <w:p w14:paraId="50170314" w14:textId="3EEE1C7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DDE04CA" w14:textId="0C24FC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96A69C9" w14:textId="54BA6A2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2,089,000 </w:t>
            </w:r>
          </w:p>
        </w:tc>
        <w:tc>
          <w:tcPr>
            <w:tcW w:w="0" w:type="auto"/>
            <w:tcBorders>
              <w:top w:val="nil"/>
              <w:left w:val="nil"/>
              <w:bottom w:val="single" w:sz="4" w:space="0" w:color="auto"/>
              <w:right w:val="single" w:sz="8" w:space="0" w:color="auto"/>
            </w:tcBorders>
            <w:shd w:val="clear" w:color="000000" w:fill="F2F2F2"/>
            <w:vAlign w:val="center"/>
            <w:hideMark/>
          </w:tcPr>
          <w:p w14:paraId="32692AE6" w14:textId="6D54A09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266,949,650 </w:t>
            </w:r>
          </w:p>
        </w:tc>
      </w:tr>
      <w:tr w:rsidR="00200634" w:rsidRPr="00C80EE9" w14:paraId="27C4C84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C68639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w:t>
            </w:r>
          </w:p>
        </w:tc>
        <w:tc>
          <w:tcPr>
            <w:tcW w:w="0" w:type="auto"/>
            <w:tcBorders>
              <w:top w:val="nil"/>
              <w:left w:val="nil"/>
              <w:bottom w:val="single" w:sz="4" w:space="0" w:color="auto"/>
              <w:right w:val="single" w:sz="4" w:space="0" w:color="auto"/>
            </w:tcBorders>
            <w:shd w:val="clear" w:color="000000" w:fill="FFFFFF"/>
            <w:vAlign w:val="center"/>
            <w:hideMark/>
          </w:tcPr>
          <w:p w14:paraId="1BC1342E" w14:textId="59B89F1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w:t>
            </w:r>
            <w:r w:rsidR="00085466" w:rsidRPr="00C80EE9">
              <w:rPr>
                <w:rFonts w:ascii="Garamond" w:eastAsia="Times New Roman" w:hAnsi="Garamond" w:cs="Calibri"/>
                <w:b/>
                <w:bCs/>
                <w:color w:val="000000"/>
                <w:sz w:val="6"/>
                <w:szCs w:val="10"/>
                <w:lang w:eastAsia="sq-AL"/>
              </w:rPr>
              <w:t xml:space="preserve">bjektivi specifik </w:t>
            </w:r>
            <w:r w:rsidRPr="00C80EE9">
              <w:rPr>
                <w:rFonts w:ascii="Garamond" w:eastAsia="Times New Roman" w:hAnsi="Garamond" w:cs="Calibri"/>
                <w:b/>
                <w:bCs/>
                <w:color w:val="000000"/>
                <w:sz w:val="6"/>
                <w:szCs w:val="10"/>
                <w:lang w:eastAsia="sq-AL"/>
              </w:rPr>
              <w:t xml:space="preserve">1.3: Forcimi i zhvillimit bujqësor dhe rural </w:t>
            </w:r>
          </w:p>
        </w:tc>
        <w:tc>
          <w:tcPr>
            <w:tcW w:w="0" w:type="auto"/>
            <w:tcBorders>
              <w:top w:val="nil"/>
              <w:left w:val="nil"/>
              <w:bottom w:val="single" w:sz="4" w:space="0" w:color="auto"/>
              <w:right w:val="single" w:sz="4" w:space="0" w:color="auto"/>
            </w:tcBorders>
            <w:shd w:val="clear" w:color="000000" w:fill="FFFFFF"/>
            <w:vAlign w:val="center"/>
            <w:hideMark/>
          </w:tcPr>
          <w:p w14:paraId="5DFB958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A3A3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C04D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6E0D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F85C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0B43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2BB0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2F1D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9575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B6F6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1FCF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574D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3903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350B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0D4B7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15758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4B106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C09D5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60608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64F48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061A8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33FF4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D496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94876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1D1ACA0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4346635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343466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F16ACA"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769A7AC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653B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B105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3811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06B2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074F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93DF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E27B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9C57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C532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3692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A04A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4DEA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3925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4DCB6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818DE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2EB70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2F8F8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A1488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67C51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002A9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6DCD2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6407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8BBA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547262D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5704E8C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E5DD1E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1.3.1</w:t>
            </w:r>
          </w:p>
        </w:tc>
        <w:tc>
          <w:tcPr>
            <w:tcW w:w="0" w:type="auto"/>
            <w:tcBorders>
              <w:top w:val="nil"/>
              <w:left w:val="nil"/>
              <w:bottom w:val="single" w:sz="4" w:space="0" w:color="auto"/>
              <w:right w:val="single" w:sz="4" w:space="0" w:color="auto"/>
            </w:tcBorders>
            <w:shd w:val="clear" w:color="000000" w:fill="FFFFFF"/>
            <w:vAlign w:val="center"/>
            <w:hideMark/>
          </w:tcPr>
          <w:p w14:paraId="704A67D4"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Nxitja e rolit të bashkisë për mbështetjen nëpërmjet financimit me grante dhe lehtësimi për aplikimin në skemat e AZHBR-së</w:t>
            </w:r>
          </w:p>
        </w:tc>
        <w:tc>
          <w:tcPr>
            <w:tcW w:w="0" w:type="auto"/>
            <w:tcBorders>
              <w:top w:val="nil"/>
              <w:left w:val="nil"/>
              <w:bottom w:val="single" w:sz="4" w:space="0" w:color="auto"/>
              <w:right w:val="single" w:sz="4" w:space="0" w:color="auto"/>
            </w:tcBorders>
            <w:shd w:val="clear" w:color="000000" w:fill="FFFFFF"/>
            <w:vAlign w:val="center"/>
            <w:hideMark/>
          </w:tcPr>
          <w:p w14:paraId="717E12D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04250 - Zhvillimi Rural duke mbësht. Prodh. Bujq, Blek, Agroind dhe Market.</w:t>
            </w:r>
          </w:p>
        </w:tc>
        <w:tc>
          <w:tcPr>
            <w:tcW w:w="0" w:type="auto"/>
            <w:tcBorders>
              <w:top w:val="nil"/>
              <w:left w:val="nil"/>
              <w:bottom w:val="single" w:sz="4" w:space="0" w:color="auto"/>
              <w:right w:val="single" w:sz="4" w:space="0" w:color="auto"/>
            </w:tcBorders>
            <w:shd w:val="clear" w:color="000000" w:fill="FFFFFF"/>
            <w:vAlign w:val="center"/>
            <w:hideMark/>
          </w:tcPr>
          <w:p w14:paraId="0CA5D8C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MBZHR</w:t>
            </w:r>
          </w:p>
        </w:tc>
        <w:tc>
          <w:tcPr>
            <w:tcW w:w="0" w:type="auto"/>
            <w:tcBorders>
              <w:top w:val="nil"/>
              <w:left w:val="nil"/>
              <w:bottom w:val="single" w:sz="4" w:space="0" w:color="auto"/>
              <w:right w:val="single" w:sz="4" w:space="0" w:color="auto"/>
            </w:tcBorders>
            <w:shd w:val="clear" w:color="000000" w:fill="FFFFFF"/>
            <w:vAlign w:val="center"/>
            <w:hideMark/>
          </w:tcPr>
          <w:p w14:paraId="517A7BA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AZHBR,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2E666F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C0925D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5FE6D18" w14:textId="29C0FB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4CAC1B71" w14:textId="5FE0BFD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A5A335" w14:textId="7E5382B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4A72E3F9" w14:textId="24E524A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34A09862" w14:textId="71211DD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02AD23" w14:textId="51B94E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51B8E0C5" w14:textId="4ADAF2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3C93C3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B563DC" w14:textId="31D8CA2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48C4B5F4" w14:textId="525748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3D8532F9" w14:textId="348CFA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01526C" w14:textId="390C6E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5FC3DC8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1,800,000</w:t>
            </w:r>
          </w:p>
        </w:tc>
        <w:tc>
          <w:tcPr>
            <w:tcW w:w="0" w:type="auto"/>
            <w:tcBorders>
              <w:top w:val="nil"/>
              <w:left w:val="nil"/>
              <w:bottom w:val="single" w:sz="4" w:space="0" w:color="auto"/>
              <w:right w:val="single" w:sz="4" w:space="0" w:color="auto"/>
            </w:tcBorders>
            <w:shd w:val="clear" w:color="000000" w:fill="FFFFFF"/>
            <w:vAlign w:val="center"/>
            <w:hideMark/>
          </w:tcPr>
          <w:p w14:paraId="77EF8147" w14:textId="45893D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3F6C04" w14:textId="1E1FCE6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1,800,000 </w:t>
            </w:r>
          </w:p>
        </w:tc>
        <w:tc>
          <w:tcPr>
            <w:tcW w:w="0" w:type="auto"/>
            <w:tcBorders>
              <w:top w:val="nil"/>
              <w:left w:val="nil"/>
              <w:bottom w:val="single" w:sz="4" w:space="0" w:color="auto"/>
              <w:right w:val="single" w:sz="4" w:space="0" w:color="auto"/>
            </w:tcBorders>
            <w:shd w:val="clear" w:color="000000" w:fill="FFFFFF"/>
            <w:vAlign w:val="center"/>
            <w:hideMark/>
          </w:tcPr>
          <w:p w14:paraId="2E1FAC99" w14:textId="2E47717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2D2694" w14:textId="6E4818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2DA9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D3F8C5" w14:textId="3CFDB38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FFB4EA5" w14:textId="0C161B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0E1A1B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264110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1.3.2</w:t>
            </w:r>
          </w:p>
        </w:tc>
        <w:tc>
          <w:tcPr>
            <w:tcW w:w="0" w:type="auto"/>
            <w:tcBorders>
              <w:top w:val="nil"/>
              <w:left w:val="nil"/>
              <w:bottom w:val="single" w:sz="4" w:space="0" w:color="auto"/>
              <w:right w:val="single" w:sz="4" w:space="0" w:color="auto"/>
            </w:tcBorders>
            <w:shd w:val="clear" w:color="000000" w:fill="FFFFFF"/>
            <w:vAlign w:val="center"/>
            <w:hideMark/>
          </w:tcPr>
          <w:p w14:paraId="03ED6255"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kapaciteteve të bashkive në procesin e krijimit të Grupeve Vendore të Veprimit në kuadrin e masës LEADER të programeve IPARD</w:t>
            </w:r>
          </w:p>
        </w:tc>
        <w:tc>
          <w:tcPr>
            <w:tcW w:w="0" w:type="auto"/>
            <w:tcBorders>
              <w:top w:val="nil"/>
              <w:left w:val="nil"/>
              <w:bottom w:val="single" w:sz="4" w:space="0" w:color="auto"/>
              <w:right w:val="single" w:sz="4" w:space="0" w:color="auto"/>
            </w:tcBorders>
            <w:shd w:val="clear" w:color="000000" w:fill="FFFFFF"/>
            <w:vAlign w:val="center"/>
            <w:hideMark/>
          </w:tcPr>
          <w:p w14:paraId="44E1F9D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04250 - Zhvillimi Rural duke mbësht. Prodh. Bujq, Blek, Agroind dhe Market.</w:t>
            </w:r>
          </w:p>
        </w:tc>
        <w:tc>
          <w:tcPr>
            <w:tcW w:w="0" w:type="auto"/>
            <w:tcBorders>
              <w:top w:val="nil"/>
              <w:left w:val="nil"/>
              <w:bottom w:val="single" w:sz="4" w:space="0" w:color="auto"/>
              <w:right w:val="single" w:sz="4" w:space="0" w:color="auto"/>
            </w:tcBorders>
            <w:shd w:val="clear" w:color="000000" w:fill="FFFFFF"/>
            <w:vAlign w:val="center"/>
            <w:hideMark/>
          </w:tcPr>
          <w:p w14:paraId="2C3BB32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MBZHR</w:t>
            </w:r>
          </w:p>
        </w:tc>
        <w:tc>
          <w:tcPr>
            <w:tcW w:w="0" w:type="auto"/>
            <w:tcBorders>
              <w:top w:val="nil"/>
              <w:left w:val="nil"/>
              <w:bottom w:val="single" w:sz="4" w:space="0" w:color="auto"/>
              <w:right w:val="single" w:sz="4" w:space="0" w:color="auto"/>
            </w:tcBorders>
            <w:shd w:val="clear" w:color="000000" w:fill="FFFFFF"/>
            <w:vAlign w:val="center"/>
            <w:hideMark/>
          </w:tcPr>
          <w:p w14:paraId="0955DD61" w14:textId="6971DE3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MB/AMVV, AKP,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E1A9AC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1DB04AD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nil"/>
              <w:right w:val="single" w:sz="4" w:space="0" w:color="auto"/>
            </w:tcBorders>
            <w:shd w:val="clear" w:color="000000" w:fill="FFFFFF"/>
            <w:vAlign w:val="center"/>
            <w:hideMark/>
          </w:tcPr>
          <w:p w14:paraId="0F32DF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C1D927" w14:textId="3208B15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B480CB" w14:textId="637F3D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7BD9422" w14:textId="79DBEF9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5,750 </w:t>
            </w:r>
          </w:p>
        </w:tc>
        <w:tc>
          <w:tcPr>
            <w:tcW w:w="0" w:type="auto"/>
            <w:tcBorders>
              <w:top w:val="nil"/>
              <w:left w:val="nil"/>
              <w:bottom w:val="single" w:sz="4" w:space="0" w:color="auto"/>
              <w:right w:val="single" w:sz="4" w:space="0" w:color="auto"/>
            </w:tcBorders>
            <w:shd w:val="clear" w:color="000000" w:fill="FFFFFF"/>
            <w:vAlign w:val="center"/>
            <w:hideMark/>
          </w:tcPr>
          <w:p w14:paraId="2EE8B286" w14:textId="6DCB436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157950" w14:textId="0A89D66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5,750 </w:t>
            </w:r>
          </w:p>
        </w:tc>
        <w:tc>
          <w:tcPr>
            <w:tcW w:w="0" w:type="auto"/>
            <w:tcBorders>
              <w:top w:val="nil"/>
              <w:left w:val="nil"/>
              <w:bottom w:val="single" w:sz="4" w:space="0" w:color="auto"/>
              <w:right w:val="single" w:sz="4" w:space="0" w:color="auto"/>
            </w:tcBorders>
            <w:shd w:val="clear" w:color="000000" w:fill="FFFFFF"/>
            <w:vAlign w:val="center"/>
            <w:hideMark/>
          </w:tcPr>
          <w:p w14:paraId="42DBBDDA" w14:textId="0584B08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5,750 </w:t>
            </w:r>
          </w:p>
        </w:tc>
        <w:tc>
          <w:tcPr>
            <w:tcW w:w="0" w:type="auto"/>
            <w:tcBorders>
              <w:top w:val="nil"/>
              <w:left w:val="nil"/>
              <w:bottom w:val="single" w:sz="4" w:space="0" w:color="auto"/>
              <w:right w:val="single" w:sz="4" w:space="0" w:color="auto"/>
            </w:tcBorders>
            <w:shd w:val="clear" w:color="000000" w:fill="FFFFFF"/>
            <w:vAlign w:val="center"/>
            <w:hideMark/>
          </w:tcPr>
          <w:p w14:paraId="030F36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B7A1C8" w14:textId="5919EFC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5,750 </w:t>
            </w:r>
          </w:p>
        </w:tc>
        <w:tc>
          <w:tcPr>
            <w:tcW w:w="0" w:type="auto"/>
            <w:tcBorders>
              <w:top w:val="nil"/>
              <w:left w:val="nil"/>
              <w:bottom w:val="single" w:sz="4" w:space="0" w:color="auto"/>
              <w:right w:val="single" w:sz="4" w:space="0" w:color="auto"/>
            </w:tcBorders>
            <w:shd w:val="clear" w:color="000000" w:fill="FFFFFF"/>
            <w:vAlign w:val="center"/>
            <w:hideMark/>
          </w:tcPr>
          <w:p w14:paraId="14C66109" w14:textId="22C0D1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 </w:t>
            </w:r>
          </w:p>
        </w:tc>
        <w:tc>
          <w:tcPr>
            <w:tcW w:w="0" w:type="auto"/>
            <w:tcBorders>
              <w:top w:val="nil"/>
              <w:left w:val="nil"/>
              <w:bottom w:val="single" w:sz="4" w:space="0" w:color="auto"/>
              <w:right w:val="single" w:sz="4" w:space="0" w:color="auto"/>
            </w:tcBorders>
            <w:shd w:val="clear" w:color="000000" w:fill="FFFFFF"/>
            <w:vAlign w:val="center"/>
            <w:hideMark/>
          </w:tcPr>
          <w:p w14:paraId="1985458D" w14:textId="3E1D48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C9FD4D" w14:textId="1B0CFAF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 </w:t>
            </w:r>
          </w:p>
        </w:tc>
        <w:tc>
          <w:tcPr>
            <w:tcW w:w="0" w:type="auto"/>
            <w:tcBorders>
              <w:top w:val="nil"/>
              <w:left w:val="nil"/>
              <w:bottom w:val="single" w:sz="4" w:space="0" w:color="auto"/>
              <w:right w:val="single" w:sz="4" w:space="0" w:color="auto"/>
            </w:tcBorders>
            <w:shd w:val="clear" w:color="000000" w:fill="FFFFFF"/>
            <w:vAlign w:val="center"/>
            <w:hideMark/>
          </w:tcPr>
          <w:p w14:paraId="68074CF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11,500</w:t>
            </w:r>
          </w:p>
        </w:tc>
        <w:tc>
          <w:tcPr>
            <w:tcW w:w="0" w:type="auto"/>
            <w:tcBorders>
              <w:top w:val="nil"/>
              <w:left w:val="nil"/>
              <w:bottom w:val="single" w:sz="4" w:space="0" w:color="auto"/>
              <w:right w:val="single" w:sz="4" w:space="0" w:color="auto"/>
            </w:tcBorders>
            <w:shd w:val="clear" w:color="000000" w:fill="FFFFFF"/>
            <w:vAlign w:val="center"/>
            <w:hideMark/>
          </w:tcPr>
          <w:p w14:paraId="7B2058F9" w14:textId="65CD91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3023FF8" w14:textId="5A38FA4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11,500 </w:t>
            </w:r>
          </w:p>
        </w:tc>
        <w:tc>
          <w:tcPr>
            <w:tcW w:w="0" w:type="auto"/>
            <w:tcBorders>
              <w:top w:val="nil"/>
              <w:left w:val="nil"/>
              <w:bottom w:val="single" w:sz="4" w:space="0" w:color="auto"/>
              <w:right w:val="single" w:sz="4" w:space="0" w:color="auto"/>
            </w:tcBorders>
            <w:shd w:val="clear" w:color="000000" w:fill="FFFFFF"/>
            <w:vAlign w:val="center"/>
            <w:hideMark/>
          </w:tcPr>
          <w:p w14:paraId="285CDC25" w14:textId="54F99C4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D76431F" w14:textId="56513B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F9C1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785911" w14:textId="2FDCAE9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7FDDBAE" w14:textId="6538E2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A2286E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B06AF7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1.3.3</w:t>
            </w:r>
          </w:p>
        </w:tc>
        <w:tc>
          <w:tcPr>
            <w:tcW w:w="0" w:type="auto"/>
            <w:tcBorders>
              <w:top w:val="nil"/>
              <w:left w:val="nil"/>
              <w:bottom w:val="single" w:sz="4" w:space="0" w:color="auto"/>
              <w:right w:val="single" w:sz="4" w:space="0" w:color="auto"/>
            </w:tcBorders>
            <w:shd w:val="clear" w:color="000000" w:fill="FFFFFF"/>
            <w:vAlign w:val="center"/>
            <w:hideMark/>
          </w:tcPr>
          <w:p w14:paraId="5A875AD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Nxitja e rolit të bashkive dhe konsolidimi i kapaciteteve të tyre në administrimin e rrjetit të ujitjes dhe kullimit, duke e mbështetur edhe nëpërmjet financimeve nga qeveria qendrore, </w:t>
            </w:r>
            <w:r w:rsidRPr="00C80EE9">
              <w:rPr>
                <w:rFonts w:ascii="Garamond" w:eastAsia="Times New Roman" w:hAnsi="Garamond" w:cs="Calibri"/>
                <w:sz w:val="6"/>
                <w:szCs w:val="10"/>
                <w:lang w:eastAsia="sq-AL"/>
              </w:rPr>
              <w:t>si dhe fuqizimin e bashkërendimit të politikave për zhvillimin e rrjeteve parësore nën administrimin e MBZHR-së, atyre dytësore dhe tretësore nën kompetencën bashkiake</w:t>
            </w:r>
          </w:p>
        </w:tc>
        <w:tc>
          <w:tcPr>
            <w:tcW w:w="0" w:type="auto"/>
            <w:tcBorders>
              <w:top w:val="nil"/>
              <w:left w:val="nil"/>
              <w:bottom w:val="single" w:sz="4" w:space="0" w:color="auto"/>
              <w:right w:val="single" w:sz="4" w:space="0" w:color="auto"/>
            </w:tcBorders>
            <w:shd w:val="clear" w:color="000000" w:fill="FFFFFF"/>
            <w:vAlign w:val="center"/>
            <w:hideMark/>
          </w:tcPr>
          <w:p w14:paraId="15B439A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04240 - Menaxhimi i Infrastrukturës së Kullimit dhe Ujitjes </w:t>
            </w:r>
          </w:p>
        </w:tc>
        <w:tc>
          <w:tcPr>
            <w:tcW w:w="0" w:type="auto"/>
            <w:tcBorders>
              <w:top w:val="nil"/>
              <w:left w:val="nil"/>
              <w:bottom w:val="single" w:sz="4" w:space="0" w:color="auto"/>
              <w:right w:val="single" w:sz="4" w:space="0" w:color="auto"/>
            </w:tcBorders>
            <w:shd w:val="clear" w:color="000000" w:fill="FFFFFF"/>
            <w:vAlign w:val="center"/>
            <w:hideMark/>
          </w:tcPr>
          <w:p w14:paraId="3E139B5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MBZHR</w:t>
            </w:r>
          </w:p>
        </w:tc>
        <w:tc>
          <w:tcPr>
            <w:tcW w:w="0" w:type="auto"/>
            <w:tcBorders>
              <w:top w:val="nil"/>
              <w:left w:val="nil"/>
              <w:bottom w:val="single" w:sz="4" w:space="0" w:color="auto"/>
              <w:right w:val="single" w:sz="4" w:space="0" w:color="auto"/>
            </w:tcBorders>
            <w:shd w:val="clear" w:color="000000" w:fill="FFFFFF"/>
            <w:vAlign w:val="center"/>
            <w:hideMark/>
          </w:tcPr>
          <w:p w14:paraId="113A7DB8" w14:textId="053150DD"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 MB/AMVV,</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BF5C90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F2DA21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4B09EC1" w14:textId="7BCFED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46C72DC0" w14:textId="73C7E59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32FE35" w14:textId="7796AF7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594F20D4" w14:textId="1D7B6A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4BAB3C3B" w14:textId="232B16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3328DC3" w14:textId="614659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350,000 </w:t>
            </w:r>
          </w:p>
        </w:tc>
        <w:tc>
          <w:tcPr>
            <w:tcW w:w="0" w:type="auto"/>
            <w:tcBorders>
              <w:top w:val="nil"/>
              <w:left w:val="nil"/>
              <w:bottom w:val="single" w:sz="4" w:space="0" w:color="auto"/>
              <w:right w:val="single" w:sz="4" w:space="0" w:color="auto"/>
            </w:tcBorders>
            <w:shd w:val="clear" w:color="000000" w:fill="FFFFFF"/>
            <w:vAlign w:val="center"/>
            <w:hideMark/>
          </w:tcPr>
          <w:p w14:paraId="45751BA6" w14:textId="3AFA61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38B296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4F6194" w14:textId="46EBB4E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1E5F4C53" w14:textId="5A19BE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48FFD2A9" w14:textId="034352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9417450" w14:textId="41B9C0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7F17EF8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1,050,000</w:t>
            </w:r>
          </w:p>
        </w:tc>
        <w:tc>
          <w:tcPr>
            <w:tcW w:w="0" w:type="auto"/>
            <w:tcBorders>
              <w:top w:val="nil"/>
              <w:left w:val="nil"/>
              <w:bottom w:val="single" w:sz="4" w:space="0" w:color="auto"/>
              <w:right w:val="single" w:sz="4" w:space="0" w:color="auto"/>
            </w:tcBorders>
            <w:shd w:val="clear" w:color="000000" w:fill="FFFFFF"/>
            <w:vAlign w:val="center"/>
            <w:hideMark/>
          </w:tcPr>
          <w:p w14:paraId="544C553F" w14:textId="511504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6F3804" w14:textId="07127F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1,050,000 </w:t>
            </w:r>
          </w:p>
        </w:tc>
        <w:tc>
          <w:tcPr>
            <w:tcW w:w="0" w:type="auto"/>
            <w:tcBorders>
              <w:top w:val="nil"/>
              <w:left w:val="nil"/>
              <w:bottom w:val="single" w:sz="4" w:space="0" w:color="auto"/>
              <w:right w:val="single" w:sz="4" w:space="0" w:color="auto"/>
            </w:tcBorders>
            <w:shd w:val="clear" w:color="000000" w:fill="FFFFFF"/>
            <w:vAlign w:val="center"/>
            <w:hideMark/>
          </w:tcPr>
          <w:p w14:paraId="38C4BB09" w14:textId="0F5A15A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E4809FB" w14:textId="38BE65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B3C7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F8D010" w14:textId="50840C6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F52E4DC" w14:textId="4FB6E6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4C2DFE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99DB0C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1.3.4</w:t>
            </w:r>
          </w:p>
        </w:tc>
        <w:tc>
          <w:tcPr>
            <w:tcW w:w="0" w:type="auto"/>
            <w:tcBorders>
              <w:top w:val="nil"/>
              <w:left w:val="nil"/>
              <w:bottom w:val="nil"/>
              <w:right w:val="single" w:sz="4" w:space="0" w:color="auto"/>
            </w:tcBorders>
            <w:shd w:val="clear" w:color="000000" w:fill="FFFFFF"/>
            <w:vAlign w:val="center"/>
            <w:hideMark/>
          </w:tcPr>
          <w:p w14:paraId="21943F07"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Organizimi dhe funksionimi i strukturave përgjegjëse për operimin dhe mirëmbajtjen e infrastrukturës së ujitjes dhe kullimit, sigurinë e digave dhe veprat e mbrojtjes nga përmbytja, në pronësi të NJVV. (Krijimi dhe konsolidimi i Njësisë Përgjegjëse për Ujitjen dhe Kullimin (NJPUK), ku bën pjesë edhe Njësia e Drejtimit Teknik të Digave)</w:t>
            </w:r>
          </w:p>
        </w:tc>
        <w:tc>
          <w:tcPr>
            <w:tcW w:w="0" w:type="auto"/>
            <w:tcBorders>
              <w:top w:val="nil"/>
              <w:left w:val="nil"/>
              <w:bottom w:val="single" w:sz="4" w:space="0" w:color="auto"/>
              <w:right w:val="single" w:sz="4" w:space="0" w:color="auto"/>
            </w:tcBorders>
            <w:shd w:val="clear" w:color="000000" w:fill="FFFFFF"/>
            <w:vAlign w:val="center"/>
            <w:hideMark/>
          </w:tcPr>
          <w:p w14:paraId="4F42BCD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NJVV</w:t>
            </w:r>
          </w:p>
        </w:tc>
        <w:tc>
          <w:tcPr>
            <w:tcW w:w="0" w:type="auto"/>
            <w:tcBorders>
              <w:top w:val="nil"/>
              <w:left w:val="nil"/>
              <w:bottom w:val="nil"/>
              <w:right w:val="single" w:sz="4" w:space="0" w:color="auto"/>
            </w:tcBorders>
            <w:shd w:val="clear" w:color="000000" w:fill="FFFFFF"/>
            <w:vAlign w:val="center"/>
            <w:hideMark/>
          </w:tcPr>
          <w:p w14:paraId="4E547BD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1A20F115" w14:textId="4665657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MBZHR,</w:t>
            </w:r>
            <w:r w:rsidRPr="00C80EE9">
              <w:rPr>
                <w:rFonts w:ascii="Garamond" w:eastAsia="Times New Roman" w:hAnsi="Garamond" w:cs="Calibri"/>
                <w:color w:val="000000"/>
                <w:sz w:val="6"/>
                <w:szCs w:val="10"/>
                <w:lang w:eastAsia="sq-AL"/>
              </w:rPr>
              <w:br/>
            </w:r>
            <w:r w:rsidRPr="00C80EE9">
              <w:rPr>
                <w:rFonts w:ascii="Garamond" w:eastAsia="Times New Roman" w:hAnsi="Garamond" w:cs="Calibri"/>
                <w:color w:val="FF0000"/>
                <w:sz w:val="6"/>
                <w:szCs w:val="10"/>
                <w:lang w:eastAsia="sq-AL"/>
              </w:rPr>
              <w:t xml:space="preserve"> </w:t>
            </w:r>
            <w:r w:rsidRPr="00C80EE9">
              <w:rPr>
                <w:rFonts w:ascii="Garamond" w:eastAsia="Times New Roman" w:hAnsi="Garamond" w:cs="Calibri"/>
                <w:color w:val="000000"/>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CCD68A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F34A71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1FAB75B" w14:textId="2AA731E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1A58F919" w14:textId="1B0CE5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590228" w14:textId="23E9BFF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0BB49CB7" w14:textId="15E22C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2AECC657" w14:textId="35989C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81B160" w14:textId="63BCAC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027E8B71" w14:textId="737759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BB820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B74C0B" w14:textId="7B0F99E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ED2FD8" w14:textId="50BF263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69513008" w14:textId="03D851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AC9672" w14:textId="6F2BF40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7A1470B2" w14:textId="24D0581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7D346255" w14:textId="331008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AD58E1" w14:textId="0FEAF23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5E378F45" w14:textId="3F3EA69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803A9D" w14:textId="576481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65545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625AE6" w14:textId="328B4BC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8461C92" w14:textId="2DC22C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727FE3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14C36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9A78C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Kryerja e studimit të parafisibilitetit të rreth 430 digave për sigurinë e digave dhe përdorimit të tyre për ujitje, mbështetur në studimet e mëparshme (për 195 diga) të sigurisë së digave</w:t>
            </w:r>
          </w:p>
        </w:tc>
        <w:tc>
          <w:tcPr>
            <w:tcW w:w="0" w:type="auto"/>
            <w:tcBorders>
              <w:top w:val="nil"/>
              <w:left w:val="nil"/>
              <w:bottom w:val="single" w:sz="4" w:space="0" w:color="auto"/>
              <w:right w:val="single" w:sz="4" w:space="0" w:color="auto"/>
            </w:tcBorders>
            <w:shd w:val="clear" w:color="000000" w:fill="FFFFFF"/>
            <w:vAlign w:val="center"/>
            <w:hideMark/>
          </w:tcPr>
          <w:p w14:paraId="0718431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04240 - Menaxhimi i Infrastrukturës së Kullimit dhe Ujitjes</w:t>
            </w:r>
          </w:p>
        </w:tc>
        <w:tc>
          <w:tcPr>
            <w:tcW w:w="0" w:type="auto"/>
            <w:tcBorders>
              <w:top w:val="single" w:sz="4" w:space="0" w:color="auto"/>
              <w:left w:val="nil"/>
              <w:bottom w:val="nil"/>
              <w:right w:val="single" w:sz="4" w:space="0" w:color="auto"/>
            </w:tcBorders>
            <w:shd w:val="clear" w:color="000000" w:fill="FFFFFF"/>
            <w:vAlign w:val="center"/>
            <w:hideMark/>
          </w:tcPr>
          <w:p w14:paraId="48D25FE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MBZHR</w:t>
            </w:r>
          </w:p>
        </w:tc>
        <w:tc>
          <w:tcPr>
            <w:tcW w:w="0" w:type="auto"/>
            <w:tcBorders>
              <w:top w:val="nil"/>
              <w:left w:val="nil"/>
              <w:bottom w:val="single" w:sz="4" w:space="0" w:color="auto"/>
              <w:right w:val="single" w:sz="4" w:space="0" w:color="auto"/>
            </w:tcBorders>
            <w:shd w:val="clear" w:color="000000" w:fill="FFFFFF"/>
            <w:vAlign w:val="center"/>
            <w:hideMark/>
          </w:tcPr>
          <w:p w14:paraId="49B63AF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 AMBU, KKDM, MB, MFE</w:t>
            </w:r>
          </w:p>
        </w:tc>
        <w:tc>
          <w:tcPr>
            <w:tcW w:w="0" w:type="auto"/>
            <w:tcBorders>
              <w:top w:val="nil"/>
              <w:left w:val="nil"/>
              <w:bottom w:val="single" w:sz="4" w:space="0" w:color="auto"/>
              <w:right w:val="single" w:sz="4" w:space="0" w:color="auto"/>
            </w:tcBorders>
            <w:shd w:val="clear" w:color="000000" w:fill="FFFFFF"/>
            <w:vAlign w:val="center"/>
            <w:hideMark/>
          </w:tcPr>
          <w:p w14:paraId="6F01275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A4E257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43012F4F" w14:textId="22DCD8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80D00E" w14:textId="1317EA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65,000,000 </w:t>
            </w:r>
          </w:p>
        </w:tc>
        <w:tc>
          <w:tcPr>
            <w:tcW w:w="0" w:type="auto"/>
            <w:tcBorders>
              <w:top w:val="nil"/>
              <w:left w:val="nil"/>
              <w:bottom w:val="single" w:sz="4" w:space="0" w:color="auto"/>
              <w:right w:val="single" w:sz="4" w:space="0" w:color="auto"/>
            </w:tcBorders>
            <w:shd w:val="clear" w:color="000000" w:fill="FFFFFF"/>
            <w:vAlign w:val="center"/>
            <w:hideMark/>
          </w:tcPr>
          <w:p w14:paraId="2BBA6135" w14:textId="3D4452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65,000,000 </w:t>
            </w:r>
          </w:p>
        </w:tc>
        <w:tc>
          <w:tcPr>
            <w:tcW w:w="0" w:type="auto"/>
            <w:tcBorders>
              <w:top w:val="nil"/>
              <w:left w:val="nil"/>
              <w:bottom w:val="single" w:sz="4" w:space="0" w:color="auto"/>
              <w:right w:val="single" w:sz="4" w:space="0" w:color="auto"/>
            </w:tcBorders>
            <w:shd w:val="clear" w:color="000000" w:fill="FFFFFF"/>
            <w:vAlign w:val="center"/>
            <w:hideMark/>
          </w:tcPr>
          <w:p w14:paraId="283009F8" w14:textId="3FE0F6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FB2F28" w14:textId="02CE6B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146,200,000 </w:t>
            </w:r>
          </w:p>
        </w:tc>
        <w:tc>
          <w:tcPr>
            <w:tcW w:w="0" w:type="auto"/>
            <w:tcBorders>
              <w:top w:val="nil"/>
              <w:left w:val="nil"/>
              <w:bottom w:val="single" w:sz="4" w:space="0" w:color="auto"/>
              <w:right w:val="single" w:sz="4" w:space="0" w:color="auto"/>
            </w:tcBorders>
            <w:shd w:val="clear" w:color="000000" w:fill="FFFFFF"/>
            <w:vAlign w:val="center"/>
            <w:hideMark/>
          </w:tcPr>
          <w:p w14:paraId="204CF6FD" w14:textId="43F96D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146,200,000 </w:t>
            </w:r>
          </w:p>
        </w:tc>
        <w:tc>
          <w:tcPr>
            <w:tcW w:w="0" w:type="auto"/>
            <w:tcBorders>
              <w:top w:val="nil"/>
              <w:left w:val="nil"/>
              <w:bottom w:val="single" w:sz="4" w:space="0" w:color="auto"/>
              <w:right w:val="single" w:sz="4" w:space="0" w:color="auto"/>
            </w:tcBorders>
            <w:shd w:val="clear" w:color="000000" w:fill="FFFFFF"/>
            <w:vAlign w:val="center"/>
            <w:hideMark/>
          </w:tcPr>
          <w:p w14:paraId="43ABF923" w14:textId="564C94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819A8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119BE3" w14:textId="021CB3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961673" w14:textId="52A386C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E82275" w14:textId="178D3B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211,200,000 </w:t>
            </w:r>
          </w:p>
        </w:tc>
        <w:tc>
          <w:tcPr>
            <w:tcW w:w="0" w:type="auto"/>
            <w:tcBorders>
              <w:top w:val="nil"/>
              <w:left w:val="nil"/>
              <w:bottom w:val="single" w:sz="4" w:space="0" w:color="auto"/>
              <w:right w:val="single" w:sz="4" w:space="0" w:color="auto"/>
            </w:tcBorders>
            <w:shd w:val="clear" w:color="000000" w:fill="FFFFFF"/>
            <w:vAlign w:val="center"/>
            <w:hideMark/>
          </w:tcPr>
          <w:p w14:paraId="547EA377" w14:textId="513209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211,200,000 </w:t>
            </w:r>
          </w:p>
        </w:tc>
        <w:tc>
          <w:tcPr>
            <w:tcW w:w="0" w:type="auto"/>
            <w:tcBorders>
              <w:top w:val="nil"/>
              <w:left w:val="nil"/>
              <w:bottom w:val="single" w:sz="4" w:space="0" w:color="auto"/>
              <w:right w:val="single" w:sz="4" w:space="0" w:color="auto"/>
            </w:tcBorders>
            <w:shd w:val="clear" w:color="000000" w:fill="FFFFFF"/>
            <w:vAlign w:val="center"/>
            <w:hideMark/>
          </w:tcPr>
          <w:p w14:paraId="1951F89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78BA1244" w14:textId="238E25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35,200,000 </w:t>
            </w:r>
          </w:p>
        </w:tc>
        <w:tc>
          <w:tcPr>
            <w:tcW w:w="0" w:type="auto"/>
            <w:tcBorders>
              <w:top w:val="nil"/>
              <w:left w:val="nil"/>
              <w:bottom w:val="single" w:sz="4" w:space="0" w:color="auto"/>
              <w:right w:val="single" w:sz="4" w:space="0" w:color="auto"/>
            </w:tcBorders>
            <w:shd w:val="clear" w:color="000000" w:fill="FFFFFF"/>
            <w:vAlign w:val="center"/>
            <w:hideMark/>
          </w:tcPr>
          <w:p w14:paraId="155BA601" w14:textId="1F4816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35,200,000 </w:t>
            </w:r>
          </w:p>
        </w:tc>
        <w:tc>
          <w:tcPr>
            <w:tcW w:w="0" w:type="auto"/>
            <w:tcBorders>
              <w:top w:val="nil"/>
              <w:left w:val="nil"/>
              <w:bottom w:val="single" w:sz="4" w:space="0" w:color="auto"/>
              <w:right w:val="single" w:sz="4" w:space="0" w:color="auto"/>
            </w:tcBorders>
            <w:shd w:val="clear" w:color="000000" w:fill="FFFFFF"/>
            <w:vAlign w:val="center"/>
            <w:hideMark/>
          </w:tcPr>
          <w:p w14:paraId="77FC2C0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322D8A" w14:textId="67B141E6"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176,000,000 </w:t>
            </w:r>
          </w:p>
        </w:tc>
        <w:tc>
          <w:tcPr>
            <w:tcW w:w="0" w:type="auto"/>
            <w:tcBorders>
              <w:top w:val="nil"/>
              <w:left w:val="nil"/>
              <w:bottom w:val="single" w:sz="4" w:space="0" w:color="auto"/>
              <w:right w:val="single" w:sz="4" w:space="0" w:color="auto"/>
            </w:tcBorders>
            <w:shd w:val="clear" w:color="000000" w:fill="FFFFFF"/>
            <w:vAlign w:val="center"/>
            <w:hideMark/>
          </w:tcPr>
          <w:p w14:paraId="4009B9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WBIF </w:t>
            </w:r>
          </w:p>
        </w:tc>
        <w:tc>
          <w:tcPr>
            <w:tcW w:w="0" w:type="auto"/>
            <w:tcBorders>
              <w:top w:val="nil"/>
              <w:left w:val="nil"/>
              <w:bottom w:val="single" w:sz="4" w:space="0" w:color="auto"/>
              <w:right w:val="single" w:sz="4" w:space="0" w:color="auto"/>
            </w:tcBorders>
            <w:shd w:val="clear" w:color="000000" w:fill="FFFFFF"/>
            <w:vAlign w:val="center"/>
            <w:hideMark/>
          </w:tcPr>
          <w:p w14:paraId="502645E5" w14:textId="52EDB9B5"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176,000,000 </w:t>
            </w:r>
          </w:p>
        </w:tc>
        <w:tc>
          <w:tcPr>
            <w:tcW w:w="0" w:type="auto"/>
            <w:tcBorders>
              <w:top w:val="nil"/>
              <w:left w:val="nil"/>
              <w:bottom w:val="single" w:sz="4" w:space="0" w:color="auto"/>
              <w:right w:val="single" w:sz="8" w:space="0" w:color="auto"/>
            </w:tcBorders>
            <w:shd w:val="clear" w:color="000000" w:fill="FFFFFF"/>
            <w:vAlign w:val="center"/>
            <w:hideMark/>
          </w:tcPr>
          <w:p w14:paraId="675446AB" w14:textId="4924D7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619E2D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45053A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1.3.6</w:t>
            </w:r>
          </w:p>
        </w:tc>
        <w:tc>
          <w:tcPr>
            <w:tcW w:w="0" w:type="auto"/>
            <w:tcBorders>
              <w:top w:val="nil"/>
              <w:left w:val="nil"/>
              <w:bottom w:val="nil"/>
              <w:right w:val="single" w:sz="4" w:space="0" w:color="auto"/>
            </w:tcBorders>
            <w:shd w:val="clear" w:color="000000" w:fill="FFFFFF"/>
            <w:vAlign w:val="center"/>
            <w:hideMark/>
          </w:tcPr>
          <w:p w14:paraId="58A5248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Rritja e sigurisë së digave, nëpërmjet rehabilitimit/rikonstruksionit të digave, duke filluar nga ato me rrezikshmëri të lartë</w:t>
            </w:r>
          </w:p>
        </w:tc>
        <w:tc>
          <w:tcPr>
            <w:tcW w:w="0" w:type="auto"/>
            <w:tcBorders>
              <w:top w:val="nil"/>
              <w:left w:val="nil"/>
              <w:bottom w:val="single" w:sz="4" w:space="0" w:color="auto"/>
              <w:right w:val="single" w:sz="4" w:space="0" w:color="auto"/>
            </w:tcBorders>
            <w:shd w:val="clear" w:color="000000" w:fill="FFFFFF"/>
            <w:vAlign w:val="center"/>
            <w:hideMark/>
          </w:tcPr>
          <w:p w14:paraId="5277FFA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NJVV</w:t>
            </w:r>
          </w:p>
        </w:tc>
        <w:tc>
          <w:tcPr>
            <w:tcW w:w="0" w:type="auto"/>
            <w:tcBorders>
              <w:top w:val="single" w:sz="4" w:space="0" w:color="auto"/>
              <w:left w:val="nil"/>
              <w:bottom w:val="nil"/>
              <w:right w:val="single" w:sz="4" w:space="0" w:color="auto"/>
            </w:tcBorders>
            <w:shd w:val="clear" w:color="000000" w:fill="FFFFFF"/>
            <w:vAlign w:val="center"/>
            <w:hideMark/>
          </w:tcPr>
          <w:p w14:paraId="609685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097DFAF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KKDM, MB/AMVV, MBZHR</w:t>
            </w:r>
          </w:p>
        </w:tc>
        <w:tc>
          <w:tcPr>
            <w:tcW w:w="0" w:type="auto"/>
            <w:tcBorders>
              <w:top w:val="nil"/>
              <w:left w:val="nil"/>
              <w:bottom w:val="single" w:sz="4" w:space="0" w:color="auto"/>
              <w:right w:val="single" w:sz="4" w:space="0" w:color="auto"/>
            </w:tcBorders>
            <w:shd w:val="clear" w:color="000000" w:fill="FFFFFF"/>
            <w:vAlign w:val="center"/>
            <w:hideMark/>
          </w:tcPr>
          <w:p w14:paraId="41117D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6FABC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6C27D017" w14:textId="28EB29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66E0FD" w14:textId="2025CF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23,066,667 </w:t>
            </w:r>
          </w:p>
        </w:tc>
        <w:tc>
          <w:tcPr>
            <w:tcW w:w="0" w:type="auto"/>
            <w:tcBorders>
              <w:top w:val="nil"/>
              <w:left w:val="nil"/>
              <w:bottom w:val="single" w:sz="4" w:space="0" w:color="auto"/>
              <w:right w:val="single" w:sz="4" w:space="0" w:color="auto"/>
            </w:tcBorders>
            <w:shd w:val="clear" w:color="000000" w:fill="FFFFFF"/>
            <w:vAlign w:val="center"/>
            <w:hideMark/>
          </w:tcPr>
          <w:p w14:paraId="5BD233A2" w14:textId="39B259A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23,066,667 </w:t>
            </w:r>
          </w:p>
        </w:tc>
        <w:tc>
          <w:tcPr>
            <w:tcW w:w="0" w:type="auto"/>
            <w:tcBorders>
              <w:top w:val="nil"/>
              <w:left w:val="nil"/>
              <w:bottom w:val="single" w:sz="4" w:space="0" w:color="auto"/>
              <w:right w:val="single" w:sz="4" w:space="0" w:color="auto"/>
            </w:tcBorders>
            <w:shd w:val="clear" w:color="000000" w:fill="FFFFFF"/>
            <w:vAlign w:val="center"/>
            <w:hideMark/>
          </w:tcPr>
          <w:p w14:paraId="2A13B302" w14:textId="04D482A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0C70F72" w14:textId="51D1DF4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23,066,667 </w:t>
            </w:r>
          </w:p>
        </w:tc>
        <w:tc>
          <w:tcPr>
            <w:tcW w:w="0" w:type="auto"/>
            <w:tcBorders>
              <w:top w:val="nil"/>
              <w:left w:val="nil"/>
              <w:bottom w:val="single" w:sz="4" w:space="0" w:color="auto"/>
              <w:right w:val="single" w:sz="4" w:space="0" w:color="auto"/>
            </w:tcBorders>
            <w:shd w:val="clear" w:color="000000" w:fill="FFFFFF"/>
            <w:vAlign w:val="center"/>
            <w:hideMark/>
          </w:tcPr>
          <w:p w14:paraId="7FA85955" w14:textId="301CEA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23,066,667 </w:t>
            </w:r>
          </w:p>
        </w:tc>
        <w:tc>
          <w:tcPr>
            <w:tcW w:w="0" w:type="auto"/>
            <w:tcBorders>
              <w:top w:val="nil"/>
              <w:left w:val="nil"/>
              <w:bottom w:val="single" w:sz="4" w:space="0" w:color="auto"/>
              <w:right w:val="single" w:sz="4" w:space="0" w:color="auto"/>
            </w:tcBorders>
            <w:shd w:val="clear" w:color="000000" w:fill="FFFFFF"/>
            <w:vAlign w:val="center"/>
            <w:hideMark/>
          </w:tcPr>
          <w:p w14:paraId="787818AC" w14:textId="13FD39A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5775FF" w14:textId="6584FB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23,066,667 </w:t>
            </w:r>
          </w:p>
        </w:tc>
        <w:tc>
          <w:tcPr>
            <w:tcW w:w="0" w:type="auto"/>
            <w:tcBorders>
              <w:top w:val="nil"/>
              <w:left w:val="nil"/>
              <w:bottom w:val="single" w:sz="4" w:space="0" w:color="auto"/>
              <w:right w:val="single" w:sz="4" w:space="0" w:color="auto"/>
            </w:tcBorders>
            <w:shd w:val="clear" w:color="000000" w:fill="FFFFFF"/>
            <w:vAlign w:val="center"/>
            <w:hideMark/>
          </w:tcPr>
          <w:p w14:paraId="605686AF" w14:textId="302C27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23,066,667 </w:t>
            </w:r>
          </w:p>
        </w:tc>
        <w:tc>
          <w:tcPr>
            <w:tcW w:w="0" w:type="auto"/>
            <w:tcBorders>
              <w:top w:val="nil"/>
              <w:left w:val="nil"/>
              <w:bottom w:val="single" w:sz="4" w:space="0" w:color="auto"/>
              <w:right w:val="single" w:sz="4" w:space="0" w:color="auto"/>
            </w:tcBorders>
            <w:shd w:val="clear" w:color="000000" w:fill="FFFFFF"/>
            <w:vAlign w:val="center"/>
            <w:hideMark/>
          </w:tcPr>
          <w:p w14:paraId="7279D99D" w14:textId="38D1A3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79E4768" w14:textId="28E49E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69,200,000 </w:t>
            </w:r>
          </w:p>
        </w:tc>
        <w:tc>
          <w:tcPr>
            <w:tcW w:w="0" w:type="auto"/>
            <w:tcBorders>
              <w:top w:val="nil"/>
              <w:left w:val="nil"/>
              <w:bottom w:val="single" w:sz="4" w:space="0" w:color="auto"/>
              <w:right w:val="single" w:sz="4" w:space="0" w:color="auto"/>
            </w:tcBorders>
            <w:shd w:val="clear" w:color="000000" w:fill="FFFFFF"/>
            <w:vAlign w:val="center"/>
            <w:hideMark/>
          </w:tcPr>
          <w:p w14:paraId="1E2645DD" w14:textId="32DB9E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69,200,000 </w:t>
            </w:r>
          </w:p>
        </w:tc>
        <w:tc>
          <w:tcPr>
            <w:tcW w:w="0" w:type="auto"/>
            <w:tcBorders>
              <w:top w:val="nil"/>
              <w:left w:val="nil"/>
              <w:bottom w:val="single" w:sz="4" w:space="0" w:color="auto"/>
              <w:right w:val="single" w:sz="4" w:space="0" w:color="auto"/>
            </w:tcBorders>
            <w:shd w:val="clear" w:color="000000" w:fill="FFFFFF"/>
            <w:vAlign w:val="center"/>
            <w:hideMark/>
          </w:tcPr>
          <w:p w14:paraId="3D52E40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30030250" w14:textId="5E31017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7C971E" w14:textId="10F3DF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BE54DC" w14:textId="4B37666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CCA323E" w14:textId="581D07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F668CF" w14:textId="064047E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1FC9CE" w14:textId="4D6930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18DC060" w14:textId="2117D26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69,200,000 </w:t>
            </w:r>
          </w:p>
        </w:tc>
      </w:tr>
      <w:tr w:rsidR="00200634" w:rsidRPr="00C80EE9" w14:paraId="1ED7CA7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A2116C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1.3.7</w:t>
            </w:r>
          </w:p>
        </w:tc>
        <w:tc>
          <w:tcPr>
            <w:tcW w:w="0" w:type="auto"/>
            <w:tcBorders>
              <w:top w:val="single" w:sz="4" w:space="0" w:color="auto"/>
              <w:left w:val="nil"/>
              <w:bottom w:val="nil"/>
              <w:right w:val="single" w:sz="4" w:space="0" w:color="auto"/>
            </w:tcBorders>
            <w:shd w:val="clear" w:color="000000" w:fill="FFFFFF"/>
            <w:vAlign w:val="center"/>
            <w:hideMark/>
          </w:tcPr>
          <w:p w14:paraId="52735F47"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Ofrimi i shërbimit të qëndrueshëm të ujitjes në sipërfaqen potencialisht të ujitshme 360,000 ha.</w:t>
            </w:r>
            <w:r w:rsidRPr="00C80EE9">
              <w:rPr>
                <w:rFonts w:ascii="Garamond" w:eastAsia="Times New Roman" w:hAnsi="Garamond" w:cs="Calibri"/>
                <w:sz w:val="6"/>
                <w:szCs w:val="10"/>
                <w:lang w:eastAsia="sq-AL"/>
              </w:rPr>
              <w:br/>
              <w:t>(Vazhdimi i ujitjes së qëndrueshme në rreth 250,000 ha me infrastrukturë ujitëse të rehabilituar plotësisht/pjesërisht dhe shtimi i aftësisë ujitëse me rreth 110,000 ha, kryesisht në skemat ujitëse me ngritje mekanike me stacione pompimi)</w:t>
            </w:r>
          </w:p>
        </w:tc>
        <w:tc>
          <w:tcPr>
            <w:tcW w:w="0" w:type="auto"/>
            <w:tcBorders>
              <w:top w:val="nil"/>
              <w:left w:val="nil"/>
              <w:bottom w:val="single" w:sz="4" w:space="0" w:color="auto"/>
              <w:right w:val="single" w:sz="4" w:space="0" w:color="auto"/>
            </w:tcBorders>
            <w:shd w:val="clear" w:color="000000" w:fill="FFFFFF"/>
            <w:vAlign w:val="center"/>
            <w:hideMark/>
          </w:tcPr>
          <w:p w14:paraId="2F1B0D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Buxheti i NJVV</w:t>
            </w:r>
          </w:p>
        </w:tc>
        <w:tc>
          <w:tcPr>
            <w:tcW w:w="0" w:type="auto"/>
            <w:tcBorders>
              <w:top w:val="single" w:sz="4" w:space="0" w:color="auto"/>
              <w:left w:val="nil"/>
              <w:bottom w:val="nil"/>
              <w:right w:val="single" w:sz="4" w:space="0" w:color="auto"/>
            </w:tcBorders>
            <w:shd w:val="clear" w:color="000000" w:fill="FFFFFF"/>
            <w:vAlign w:val="center"/>
            <w:hideMark/>
          </w:tcPr>
          <w:p w14:paraId="3BD702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429323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MBZHR</w:t>
            </w:r>
          </w:p>
        </w:tc>
        <w:tc>
          <w:tcPr>
            <w:tcW w:w="0" w:type="auto"/>
            <w:tcBorders>
              <w:top w:val="nil"/>
              <w:left w:val="nil"/>
              <w:bottom w:val="single" w:sz="4" w:space="0" w:color="auto"/>
              <w:right w:val="single" w:sz="4" w:space="0" w:color="auto"/>
            </w:tcBorders>
            <w:shd w:val="clear" w:color="000000" w:fill="FFFFFF"/>
            <w:vAlign w:val="center"/>
            <w:hideMark/>
          </w:tcPr>
          <w:p w14:paraId="21CD70D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16E56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610A6B4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C1D20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A2B3C8"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9D7A858"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548,571,429</w:t>
            </w:r>
          </w:p>
        </w:tc>
        <w:tc>
          <w:tcPr>
            <w:tcW w:w="0" w:type="auto"/>
            <w:tcBorders>
              <w:top w:val="nil"/>
              <w:left w:val="nil"/>
              <w:bottom w:val="single" w:sz="4" w:space="0" w:color="auto"/>
              <w:right w:val="single" w:sz="4" w:space="0" w:color="auto"/>
            </w:tcBorders>
            <w:shd w:val="clear" w:color="000000" w:fill="FFFFFF"/>
            <w:vAlign w:val="center"/>
            <w:hideMark/>
          </w:tcPr>
          <w:p w14:paraId="516203A5"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261,224,490</w:t>
            </w:r>
          </w:p>
        </w:tc>
        <w:tc>
          <w:tcPr>
            <w:tcW w:w="0" w:type="auto"/>
            <w:tcBorders>
              <w:top w:val="nil"/>
              <w:left w:val="nil"/>
              <w:bottom w:val="single" w:sz="4" w:space="0" w:color="auto"/>
              <w:right w:val="single" w:sz="4" w:space="0" w:color="auto"/>
            </w:tcBorders>
            <w:shd w:val="clear" w:color="000000" w:fill="FFFFFF"/>
            <w:vAlign w:val="center"/>
            <w:hideMark/>
          </w:tcPr>
          <w:p w14:paraId="3832BC50" w14:textId="6FE3E7C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809,795,918 </w:t>
            </w:r>
          </w:p>
        </w:tc>
        <w:tc>
          <w:tcPr>
            <w:tcW w:w="0" w:type="auto"/>
            <w:tcBorders>
              <w:top w:val="nil"/>
              <w:left w:val="nil"/>
              <w:bottom w:val="single" w:sz="4" w:space="0" w:color="auto"/>
              <w:right w:val="single" w:sz="4" w:space="0" w:color="auto"/>
            </w:tcBorders>
            <w:shd w:val="clear" w:color="000000" w:fill="FFFFFF"/>
            <w:vAlign w:val="center"/>
            <w:hideMark/>
          </w:tcPr>
          <w:p w14:paraId="0D6F2E12"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548,571,429</w:t>
            </w:r>
          </w:p>
        </w:tc>
        <w:tc>
          <w:tcPr>
            <w:tcW w:w="0" w:type="auto"/>
            <w:tcBorders>
              <w:top w:val="nil"/>
              <w:left w:val="nil"/>
              <w:bottom w:val="single" w:sz="4" w:space="0" w:color="auto"/>
              <w:right w:val="single" w:sz="4" w:space="0" w:color="auto"/>
            </w:tcBorders>
            <w:shd w:val="clear" w:color="000000" w:fill="FFFFFF"/>
            <w:vAlign w:val="center"/>
            <w:hideMark/>
          </w:tcPr>
          <w:p w14:paraId="7D471651"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261,224,490</w:t>
            </w:r>
          </w:p>
        </w:tc>
        <w:tc>
          <w:tcPr>
            <w:tcW w:w="0" w:type="auto"/>
            <w:tcBorders>
              <w:top w:val="nil"/>
              <w:left w:val="nil"/>
              <w:bottom w:val="single" w:sz="4" w:space="0" w:color="auto"/>
              <w:right w:val="single" w:sz="4" w:space="0" w:color="auto"/>
            </w:tcBorders>
            <w:shd w:val="clear" w:color="000000" w:fill="FFFFFF"/>
            <w:vAlign w:val="center"/>
            <w:hideMark/>
          </w:tcPr>
          <w:p w14:paraId="2B3020F5" w14:textId="39A9305B"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809,795,918 </w:t>
            </w:r>
          </w:p>
        </w:tc>
        <w:tc>
          <w:tcPr>
            <w:tcW w:w="0" w:type="auto"/>
            <w:tcBorders>
              <w:top w:val="nil"/>
              <w:left w:val="nil"/>
              <w:bottom w:val="single" w:sz="4" w:space="0" w:color="auto"/>
              <w:right w:val="single" w:sz="4" w:space="0" w:color="auto"/>
            </w:tcBorders>
            <w:shd w:val="clear" w:color="000000" w:fill="FFFFFF"/>
            <w:vAlign w:val="center"/>
            <w:hideMark/>
          </w:tcPr>
          <w:p w14:paraId="706D1079" w14:textId="153FA393"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1,097,142,857 </w:t>
            </w:r>
          </w:p>
        </w:tc>
        <w:tc>
          <w:tcPr>
            <w:tcW w:w="0" w:type="auto"/>
            <w:tcBorders>
              <w:top w:val="nil"/>
              <w:left w:val="nil"/>
              <w:bottom w:val="single" w:sz="4" w:space="0" w:color="auto"/>
              <w:right w:val="single" w:sz="4" w:space="0" w:color="auto"/>
            </w:tcBorders>
            <w:shd w:val="clear" w:color="000000" w:fill="FFFFFF"/>
            <w:vAlign w:val="center"/>
            <w:hideMark/>
          </w:tcPr>
          <w:p w14:paraId="231DD803" w14:textId="2AB0F12C"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522,448,980 </w:t>
            </w:r>
          </w:p>
        </w:tc>
        <w:tc>
          <w:tcPr>
            <w:tcW w:w="0" w:type="auto"/>
            <w:tcBorders>
              <w:top w:val="nil"/>
              <w:left w:val="nil"/>
              <w:bottom w:val="single" w:sz="4" w:space="0" w:color="auto"/>
              <w:right w:val="single" w:sz="4" w:space="0" w:color="auto"/>
            </w:tcBorders>
            <w:shd w:val="clear" w:color="000000" w:fill="FFFFFF"/>
            <w:vAlign w:val="center"/>
            <w:hideMark/>
          </w:tcPr>
          <w:p w14:paraId="4AF4ADDA" w14:textId="6120DDDA"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1,619,591,837 </w:t>
            </w:r>
          </w:p>
        </w:tc>
        <w:tc>
          <w:tcPr>
            <w:tcW w:w="0" w:type="auto"/>
            <w:tcBorders>
              <w:top w:val="nil"/>
              <w:left w:val="nil"/>
              <w:bottom w:val="single" w:sz="4" w:space="0" w:color="auto"/>
              <w:right w:val="single" w:sz="4" w:space="0" w:color="auto"/>
            </w:tcBorders>
            <w:shd w:val="clear" w:color="000000" w:fill="FFFFFF"/>
            <w:vAlign w:val="center"/>
            <w:hideMark/>
          </w:tcPr>
          <w:p w14:paraId="27BE57F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1,097,142,857</w:t>
            </w:r>
          </w:p>
        </w:tc>
        <w:tc>
          <w:tcPr>
            <w:tcW w:w="0" w:type="auto"/>
            <w:tcBorders>
              <w:top w:val="nil"/>
              <w:left w:val="nil"/>
              <w:bottom w:val="single" w:sz="4" w:space="0" w:color="auto"/>
              <w:right w:val="single" w:sz="4" w:space="0" w:color="auto"/>
            </w:tcBorders>
            <w:shd w:val="clear" w:color="000000" w:fill="FFFFFF"/>
            <w:vAlign w:val="center"/>
            <w:hideMark/>
          </w:tcPr>
          <w:p w14:paraId="4C417B6B" w14:textId="44EBEF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522,448,980 </w:t>
            </w:r>
          </w:p>
        </w:tc>
        <w:tc>
          <w:tcPr>
            <w:tcW w:w="0" w:type="auto"/>
            <w:tcBorders>
              <w:top w:val="nil"/>
              <w:left w:val="nil"/>
              <w:bottom w:val="single" w:sz="4" w:space="0" w:color="auto"/>
              <w:right w:val="single" w:sz="4" w:space="0" w:color="auto"/>
            </w:tcBorders>
            <w:shd w:val="clear" w:color="000000" w:fill="FFFFFF"/>
            <w:vAlign w:val="center"/>
            <w:hideMark/>
          </w:tcPr>
          <w:p w14:paraId="072885CD" w14:textId="4572EF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1,619,591,837 </w:t>
            </w:r>
          </w:p>
        </w:tc>
        <w:tc>
          <w:tcPr>
            <w:tcW w:w="0" w:type="auto"/>
            <w:tcBorders>
              <w:top w:val="nil"/>
              <w:left w:val="nil"/>
              <w:bottom w:val="single" w:sz="4" w:space="0" w:color="auto"/>
              <w:right w:val="single" w:sz="4" w:space="0" w:color="auto"/>
            </w:tcBorders>
            <w:shd w:val="clear" w:color="000000" w:fill="FFFFFF"/>
            <w:vAlign w:val="center"/>
            <w:hideMark/>
          </w:tcPr>
          <w:p w14:paraId="38A1B95A" w14:textId="5075858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508E28" w14:textId="2E58F9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6A73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EDBA9D" w14:textId="14B2DF4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11CF460" w14:textId="3574197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2C911B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77EE49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1.3.8</w:t>
            </w:r>
          </w:p>
        </w:tc>
        <w:tc>
          <w:tcPr>
            <w:tcW w:w="0" w:type="auto"/>
            <w:tcBorders>
              <w:top w:val="single" w:sz="4" w:space="0" w:color="auto"/>
              <w:left w:val="nil"/>
              <w:bottom w:val="nil"/>
              <w:right w:val="single" w:sz="4" w:space="0" w:color="auto"/>
            </w:tcBorders>
            <w:shd w:val="clear" w:color="000000" w:fill="FFFFFF"/>
            <w:vAlign w:val="center"/>
            <w:hideMark/>
          </w:tcPr>
          <w:p w14:paraId="3A133E08" w14:textId="01EA1EA0"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Ofrimi i shërbimit të qëndrueshëm të kullimit në sipërfaqen potencialisht të kullueshme në 280,000 ha (Vazhdimi 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procesit ciklik vjetor të pastrimit të rrjetit të kanaleve kulluese, të parët nga MBZHR- ja dhe të dytë, e të tretë nga NJVV-të, si dhe përmirësimi teknik i hidrovoreve)</w:t>
            </w:r>
          </w:p>
        </w:tc>
        <w:tc>
          <w:tcPr>
            <w:tcW w:w="0" w:type="auto"/>
            <w:tcBorders>
              <w:top w:val="nil"/>
              <w:left w:val="nil"/>
              <w:bottom w:val="single" w:sz="4" w:space="0" w:color="auto"/>
              <w:right w:val="single" w:sz="4" w:space="0" w:color="auto"/>
            </w:tcBorders>
            <w:shd w:val="clear" w:color="000000" w:fill="FFFFFF"/>
            <w:vAlign w:val="center"/>
            <w:hideMark/>
          </w:tcPr>
          <w:p w14:paraId="0F3F8A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Buxheti i NJVV</w:t>
            </w:r>
          </w:p>
        </w:tc>
        <w:tc>
          <w:tcPr>
            <w:tcW w:w="0" w:type="auto"/>
            <w:tcBorders>
              <w:top w:val="single" w:sz="4" w:space="0" w:color="auto"/>
              <w:left w:val="nil"/>
              <w:bottom w:val="nil"/>
              <w:right w:val="single" w:sz="4" w:space="0" w:color="auto"/>
            </w:tcBorders>
            <w:shd w:val="clear" w:color="000000" w:fill="FFFFFF"/>
            <w:vAlign w:val="center"/>
            <w:hideMark/>
          </w:tcPr>
          <w:p w14:paraId="13C2888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28FBC3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MB/AMVV, MBZHR</w:t>
            </w:r>
          </w:p>
        </w:tc>
        <w:tc>
          <w:tcPr>
            <w:tcW w:w="0" w:type="auto"/>
            <w:tcBorders>
              <w:top w:val="nil"/>
              <w:left w:val="nil"/>
              <w:bottom w:val="single" w:sz="4" w:space="0" w:color="auto"/>
              <w:right w:val="single" w:sz="4" w:space="0" w:color="auto"/>
            </w:tcBorders>
            <w:shd w:val="clear" w:color="000000" w:fill="FFFFFF"/>
            <w:vAlign w:val="center"/>
            <w:hideMark/>
          </w:tcPr>
          <w:p w14:paraId="5D7CBC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54E77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7E41E58E"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41107CD6"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91E8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83BB71"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56,598,639</w:t>
            </w:r>
          </w:p>
        </w:tc>
        <w:tc>
          <w:tcPr>
            <w:tcW w:w="0" w:type="auto"/>
            <w:tcBorders>
              <w:top w:val="nil"/>
              <w:left w:val="nil"/>
              <w:bottom w:val="nil"/>
              <w:right w:val="single" w:sz="4" w:space="0" w:color="auto"/>
            </w:tcBorders>
            <w:shd w:val="clear" w:color="000000" w:fill="FFFFFF"/>
            <w:vAlign w:val="center"/>
            <w:hideMark/>
          </w:tcPr>
          <w:p w14:paraId="20BABC63" w14:textId="21DD667D" w:rsidR="00200634" w:rsidRPr="00C80EE9" w:rsidRDefault="007F1606"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32,653,061 </w:t>
            </w:r>
          </w:p>
        </w:tc>
        <w:tc>
          <w:tcPr>
            <w:tcW w:w="0" w:type="auto"/>
            <w:tcBorders>
              <w:top w:val="nil"/>
              <w:left w:val="nil"/>
              <w:bottom w:val="single" w:sz="4" w:space="0" w:color="auto"/>
              <w:right w:val="single" w:sz="4" w:space="0" w:color="auto"/>
            </w:tcBorders>
            <w:shd w:val="clear" w:color="000000" w:fill="FFFFFF"/>
            <w:vAlign w:val="center"/>
            <w:hideMark/>
          </w:tcPr>
          <w:p w14:paraId="36D9EFBE" w14:textId="457B3D5A" w:rsidR="00200634" w:rsidRPr="00C80EE9" w:rsidRDefault="007F1606"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89,251,700.68 </w:t>
            </w:r>
          </w:p>
        </w:tc>
        <w:tc>
          <w:tcPr>
            <w:tcW w:w="0" w:type="auto"/>
            <w:tcBorders>
              <w:top w:val="nil"/>
              <w:left w:val="nil"/>
              <w:bottom w:val="single" w:sz="4" w:space="0" w:color="auto"/>
              <w:right w:val="single" w:sz="4" w:space="0" w:color="auto"/>
            </w:tcBorders>
            <w:shd w:val="clear" w:color="000000" w:fill="FFFFFF"/>
            <w:vAlign w:val="center"/>
            <w:hideMark/>
          </w:tcPr>
          <w:p w14:paraId="61CF1454"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56,598,639</w:t>
            </w:r>
          </w:p>
        </w:tc>
        <w:tc>
          <w:tcPr>
            <w:tcW w:w="0" w:type="auto"/>
            <w:tcBorders>
              <w:top w:val="nil"/>
              <w:left w:val="nil"/>
              <w:bottom w:val="nil"/>
              <w:right w:val="single" w:sz="4" w:space="0" w:color="auto"/>
            </w:tcBorders>
            <w:shd w:val="clear" w:color="000000" w:fill="FFFFFF"/>
            <w:vAlign w:val="center"/>
            <w:hideMark/>
          </w:tcPr>
          <w:p w14:paraId="604BBF38" w14:textId="2A4567A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32,653,061 </w:t>
            </w:r>
          </w:p>
        </w:tc>
        <w:tc>
          <w:tcPr>
            <w:tcW w:w="0" w:type="auto"/>
            <w:tcBorders>
              <w:top w:val="nil"/>
              <w:left w:val="nil"/>
              <w:bottom w:val="single" w:sz="4" w:space="0" w:color="auto"/>
              <w:right w:val="single" w:sz="4" w:space="0" w:color="auto"/>
            </w:tcBorders>
            <w:shd w:val="clear" w:color="000000" w:fill="FFFFFF"/>
            <w:vAlign w:val="center"/>
            <w:hideMark/>
          </w:tcPr>
          <w:p w14:paraId="54F3A5FA" w14:textId="6209F295"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89,251,700.68 </w:t>
            </w:r>
          </w:p>
        </w:tc>
        <w:tc>
          <w:tcPr>
            <w:tcW w:w="0" w:type="auto"/>
            <w:tcBorders>
              <w:top w:val="nil"/>
              <w:left w:val="nil"/>
              <w:bottom w:val="single" w:sz="4" w:space="0" w:color="auto"/>
              <w:right w:val="single" w:sz="4" w:space="0" w:color="auto"/>
            </w:tcBorders>
            <w:shd w:val="clear" w:color="000000" w:fill="FFFFFF"/>
            <w:vAlign w:val="center"/>
            <w:hideMark/>
          </w:tcPr>
          <w:p w14:paraId="22335179" w14:textId="69569B89" w:rsidR="00200634" w:rsidRPr="00C80EE9" w:rsidRDefault="007F1606"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113,197,279 </w:t>
            </w:r>
          </w:p>
        </w:tc>
        <w:tc>
          <w:tcPr>
            <w:tcW w:w="0" w:type="auto"/>
            <w:tcBorders>
              <w:top w:val="nil"/>
              <w:left w:val="nil"/>
              <w:bottom w:val="single" w:sz="4" w:space="0" w:color="auto"/>
              <w:right w:val="single" w:sz="4" w:space="0" w:color="auto"/>
            </w:tcBorders>
            <w:shd w:val="clear" w:color="000000" w:fill="FFFFFF"/>
            <w:vAlign w:val="center"/>
            <w:hideMark/>
          </w:tcPr>
          <w:p w14:paraId="25C946C8" w14:textId="6504DD4A"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65,306,122 </w:t>
            </w:r>
          </w:p>
        </w:tc>
        <w:tc>
          <w:tcPr>
            <w:tcW w:w="0" w:type="auto"/>
            <w:tcBorders>
              <w:top w:val="nil"/>
              <w:left w:val="nil"/>
              <w:bottom w:val="single" w:sz="4" w:space="0" w:color="auto"/>
              <w:right w:val="single" w:sz="4" w:space="0" w:color="auto"/>
            </w:tcBorders>
            <w:shd w:val="clear" w:color="000000" w:fill="FFFFFF"/>
            <w:vAlign w:val="center"/>
            <w:hideMark/>
          </w:tcPr>
          <w:p w14:paraId="35AD267F" w14:textId="439EB13E"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178,503,401 </w:t>
            </w:r>
          </w:p>
        </w:tc>
        <w:tc>
          <w:tcPr>
            <w:tcW w:w="0" w:type="auto"/>
            <w:tcBorders>
              <w:top w:val="nil"/>
              <w:left w:val="nil"/>
              <w:bottom w:val="single" w:sz="4" w:space="0" w:color="auto"/>
              <w:right w:val="single" w:sz="4" w:space="0" w:color="auto"/>
            </w:tcBorders>
            <w:shd w:val="clear" w:color="000000" w:fill="FFFFFF"/>
            <w:vAlign w:val="center"/>
            <w:hideMark/>
          </w:tcPr>
          <w:p w14:paraId="4EAAA6A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113,197,279</w:t>
            </w:r>
          </w:p>
        </w:tc>
        <w:tc>
          <w:tcPr>
            <w:tcW w:w="0" w:type="auto"/>
            <w:tcBorders>
              <w:top w:val="nil"/>
              <w:left w:val="nil"/>
              <w:bottom w:val="single" w:sz="4" w:space="0" w:color="auto"/>
              <w:right w:val="single" w:sz="4" w:space="0" w:color="auto"/>
            </w:tcBorders>
            <w:shd w:val="clear" w:color="000000" w:fill="FFFFFF"/>
            <w:vAlign w:val="center"/>
            <w:hideMark/>
          </w:tcPr>
          <w:p w14:paraId="03C96B88" w14:textId="06AA5A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65,306,122 </w:t>
            </w:r>
          </w:p>
        </w:tc>
        <w:tc>
          <w:tcPr>
            <w:tcW w:w="0" w:type="auto"/>
            <w:tcBorders>
              <w:top w:val="nil"/>
              <w:left w:val="nil"/>
              <w:bottom w:val="single" w:sz="4" w:space="0" w:color="auto"/>
              <w:right w:val="single" w:sz="4" w:space="0" w:color="auto"/>
            </w:tcBorders>
            <w:shd w:val="clear" w:color="000000" w:fill="FFFFFF"/>
            <w:vAlign w:val="center"/>
            <w:hideMark/>
          </w:tcPr>
          <w:p w14:paraId="612EFFB8" w14:textId="43A634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178,503,401 </w:t>
            </w:r>
          </w:p>
        </w:tc>
        <w:tc>
          <w:tcPr>
            <w:tcW w:w="0" w:type="auto"/>
            <w:tcBorders>
              <w:top w:val="nil"/>
              <w:left w:val="nil"/>
              <w:bottom w:val="single" w:sz="4" w:space="0" w:color="auto"/>
              <w:right w:val="single" w:sz="4" w:space="0" w:color="auto"/>
            </w:tcBorders>
            <w:shd w:val="clear" w:color="000000" w:fill="FFFFFF"/>
            <w:vAlign w:val="center"/>
            <w:hideMark/>
          </w:tcPr>
          <w:p w14:paraId="63152257" w14:textId="7CCD772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D33E0B" w14:textId="59B4A5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000F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4E4483" w14:textId="49EA3D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5A70073" w14:textId="24CC1C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23EB1C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6B9A6C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1.3.9</w:t>
            </w:r>
          </w:p>
        </w:tc>
        <w:tc>
          <w:tcPr>
            <w:tcW w:w="0" w:type="auto"/>
            <w:tcBorders>
              <w:top w:val="single" w:sz="4" w:space="0" w:color="auto"/>
              <w:left w:val="nil"/>
              <w:bottom w:val="nil"/>
              <w:right w:val="single" w:sz="4" w:space="0" w:color="auto"/>
            </w:tcBorders>
            <w:shd w:val="clear" w:color="000000" w:fill="FFFFFF"/>
            <w:vAlign w:val="center"/>
            <w:hideMark/>
          </w:tcPr>
          <w:p w14:paraId="5B40A99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Përmirësimi i sigurisë së mbrojtjes nga përmbytja.</w:t>
            </w:r>
            <w:r w:rsidRPr="00C80EE9">
              <w:rPr>
                <w:rFonts w:ascii="Garamond" w:eastAsia="Times New Roman" w:hAnsi="Garamond" w:cs="Calibri"/>
                <w:sz w:val="6"/>
                <w:szCs w:val="10"/>
                <w:lang w:eastAsia="sq-AL"/>
              </w:rPr>
              <w:br/>
              <w:t>(Nëpërmjet rehabilitimit dhe ndërtimit të argjinaturave të mbrojtjes nga përmbytja, për tokat bujqësore dhe zonat rurale nga MBZHR-ja dhe zonat urbane nga NJVV)</w:t>
            </w:r>
          </w:p>
        </w:tc>
        <w:tc>
          <w:tcPr>
            <w:tcW w:w="0" w:type="auto"/>
            <w:tcBorders>
              <w:top w:val="nil"/>
              <w:left w:val="nil"/>
              <w:bottom w:val="single" w:sz="4" w:space="0" w:color="auto"/>
              <w:right w:val="single" w:sz="4" w:space="0" w:color="auto"/>
            </w:tcBorders>
            <w:shd w:val="clear" w:color="000000" w:fill="FFFFFF"/>
            <w:vAlign w:val="center"/>
            <w:hideMark/>
          </w:tcPr>
          <w:p w14:paraId="5AB7CD2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br/>
              <w:t xml:space="preserve">01120 - Menaxhimi i Shpenzimeve Publike </w:t>
            </w:r>
            <w:r w:rsidRPr="00C80EE9">
              <w:rPr>
                <w:rFonts w:ascii="Garamond" w:eastAsia="Times New Roman" w:hAnsi="Garamond" w:cs="Calibri"/>
                <w:sz w:val="6"/>
                <w:szCs w:val="10"/>
                <w:lang w:eastAsia="sq-AL"/>
              </w:rPr>
              <w:br/>
              <w:t>Buxheti i NJVV</w:t>
            </w:r>
          </w:p>
        </w:tc>
        <w:tc>
          <w:tcPr>
            <w:tcW w:w="0" w:type="auto"/>
            <w:tcBorders>
              <w:top w:val="single" w:sz="4" w:space="0" w:color="auto"/>
              <w:left w:val="nil"/>
              <w:bottom w:val="nil"/>
              <w:right w:val="single" w:sz="4" w:space="0" w:color="auto"/>
            </w:tcBorders>
            <w:shd w:val="clear" w:color="000000" w:fill="FFFFFF"/>
            <w:vAlign w:val="center"/>
            <w:hideMark/>
          </w:tcPr>
          <w:p w14:paraId="5845C78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NJVV</w:t>
            </w:r>
          </w:p>
        </w:tc>
        <w:tc>
          <w:tcPr>
            <w:tcW w:w="0" w:type="auto"/>
            <w:tcBorders>
              <w:top w:val="nil"/>
              <w:left w:val="nil"/>
              <w:bottom w:val="single" w:sz="4" w:space="0" w:color="auto"/>
              <w:right w:val="single" w:sz="4" w:space="0" w:color="auto"/>
            </w:tcBorders>
            <w:shd w:val="clear" w:color="000000" w:fill="FFFFFF"/>
            <w:vAlign w:val="center"/>
            <w:hideMark/>
          </w:tcPr>
          <w:p w14:paraId="080369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MB/AMVV, MBZHR</w:t>
            </w:r>
          </w:p>
        </w:tc>
        <w:tc>
          <w:tcPr>
            <w:tcW w:w="0" w:type="auto"/>
            <w:tcBorders>
              <w:top w:val="nil"/>
              <w:left w:val="nil"/>
              <w:bottom w:val="single" w:sz="4" w:space="0" w:color="auto"/>
              <w:right w:val="single" w:sz="4" w:space="0" w:color="auto"/>
            </w:tcBorders>
            <w:shd w:val="clear" w:color="000000" w:fill="FFFFFF"/>
            <w:vAlign w:val="center"/>
            <w:hideMark/>
          </w:tcPr>
          <w:p w14:paraId="05E57CA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FEB95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1BCDFF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C82A1A"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040E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A648B1"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63F6D2A" w14:textId="39A93D63"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742,857,142.86 </w:t>
            </w:r>
          </w:p>
        </w:tc>
        <w:tc>
          <w:tcPr>
            <w:tcW w:w="0" w:type="auto"/>
            <w:tcBorders>
              <w:top w:val="nil"/>
              <w:left w:val="nil"/>
              <w:bottom w:val="single" w:sz="4" w:space="0" w:color="auto"/>
              <w:right w:val="single" w:sz="4" w:space="0" w:color="auto"/>
            </w:tcBorders>
            <w:shd w:val="clear" w:color="000000" w:fill="FFFFFF"/>
            <w:vAlign w:val="center"/>
            <w:hideMark/>
          </w:tcPr>
          <w:p w14:paraId="7A4BCD4E" w14:textId="4974BBA6"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742,857,142.86 </w:t>
            </w:r>
          </w:p>
        </w:tc>
        <w:tc>
          <w:tcPr>
            <w:tcW w:w="0" w:type="auto"/>
            <w:tcBorders>
              <w:top w:val="nil"/>
              <w:left w:val="nil"/>
              <w:bottom w:val="single" w:sz="4" w:space="0" w:color="auto"/>
              <w:right w:val="single" w:sz="4" w:space="0" w:color="auto"/>
            </w:tcBorders>
            <w:shd w:val="clear" w:color="000000" w:fill="FFFFFF"/>
            <w:vAlign w:val="center"/>
            <w:hideMark/>
          </w:tcPr>
          <w:p w14:paraId="49101CA6"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A27FB21" w14:textId="6AD7B59D" w:rsidR="00200634" w:rsidRPr="00C80EE9" w:rsidRDefault="007F1606"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742,857,142.86 </w:t>
            </w:r>
          </w:p>
        </w:tc>
        <w:tc>
          <w:tcPr>
            <w:tcW w:w="0" w:type="auto"/>
            <w:tcBorders>
              <w:top w:val="nil"/>
              <w:left w:val="nil"/>
              <w:bottom w:val="single" w:sz="4" w:space="0" w:color="auto"/>
              <w:right w:val="single" w:sz="4" w:space="0" w:color="auto"/>
            </w:tcBorders>
            <w:shd w:val="clear" w:color="000000" w:fill="FFFFFF"/>
            <w:vAlign w:val="center"/>
            <w:hideMark/>
          </w:tcPr>
          <w:p w14:paraId="3AD9C6E7" w14:textId="43DEB061"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742,857,142.86 </w:t>
            </w:r>
          </w:p>
        </w:tc>
        <w:tc>
          <w:tcPr>
            <w:tcW w:w="0" w:type="auto"/>
            <w:tcBorders>
              <w:top w:val="nil"/>
              <w:left w:val="nil"/>
              <w:bottom w:val="single" w:sz="4" w:space="0" w:color="auto"/>
              <w:right w:val="single" w:sz="4" w:space="0" w:color="auto"/>
            </w:tcBorders>
            <w:shd w:val="clear" w:color="000000" w:fill="FFFFFF"/>
            <w:vAlign w:val="center"/>
            <w:hideMark/>
          </w:tcPr>
          <w:p w14:paraId="4FB0624F" w14:textId="0D2A7A1F"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B85B19" w14:textId="5121515A"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1,485,714,286 </w:t>
            </w:r>
          </w:p>
        </w:tc>
        <w:tc>
          <w:tcPr>
            <w:tcW w:w="0" w:type="auto"/>
            <w:tcBorders>
              <w:top w:val="nil"/>
              <w:left w:val="nil"/>
              <w:bottom w:val="single" w:sz="4" w:space="0" w:color="auto"/>
              <w:right w:val="single" w:sz="4" w:space="0" w:color="auto"/>
            </w:tcBorders>
            <w:shd w:val="clear" w:color="000000" w:fill="FFFFFF"/>
            <w:vAlign w:val="center"/>
            <w:hideMark/>
          </w:tcPr>
          <w:p w14:paraId="078BA53A" w14:textId="5A39139A"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1,485,714,286 </w:t>
            </w:r>
          </w:p>
        </w:tc>
        <w:tc>
          <w:tcPr>
            <w:tcW w:w="0" w:type="auto"/>
            <w:tcBorders>
              <w:top w:val="nil"/>
              <w:left w:val="nil"/>
              <w:bottom w:val="single" w:sz="4" w:space="0" w:color="auto"/>
              <w:right w:val="single" w:sz="4" w:space="0" w:color="auto"/>
            </w:tcBorders>
            <w:shd w:val="clear" w:color="000000" w:fill="FFFFFF"/>
            <w:vAlign w:val="center"/>
            <w:hideMark/>
          </w:tcPr>
          <w:p w14:paraId="134E5F1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40A1BD1B" w14:textId="063ADA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1,485,714,286 </w:t>
            </w:r>
          </w:p>
        </w:tc>
        <w:tc>
          <w:tcPr>
            <w:tcW w:w="0" w:type="auto"/>
            <w:tcBorders>
              <w:top w:val="nil"/>
              <w:left w:val="nil"/>
              <w:bottom w:val="single" w:sz="4" w:space="0" w:color="auto"/>
              <w:right w:val="single" w:sz="4" w:space="0" w:color="auto"/>
            </w:tcBorders>
            <w:shd w:val="clear" w:color="000000" w:fill="FFFFFF"/>
            <w:vAlign w:val="center"/>
            <w:hideMark/>
          </w:tcPr>
          <w:p w14:paraId="17E09BEA" w14:textId="1AED08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1,485,714,286 </w:t>
            </w:r>
          </w:p>
        </w:tc>
        <w:tc>
          <w:tcPr>
            <w:tcW w:w="0" w:type="auto"/>
            <w:tcBorders>
              <w:top w:val="nil"/>
              <w:left w:val="nil"/>
              <w:bottom w:val="single" w:sz="4" w:space="0" w:color="auto"/>
              <w:right w:val="single" w:sz="4" w:space="0" w:color="auto"/>
            </w:tcBorders>
            <w:shd w:val="clear" w:color="000000" w:fill="FFFFFF"/>
            <w:vAlign w:val="center"/>
            <w:hideMark/>
          </w:tcPr>
          <w:p w14:paraId="1ECA1117" w14:textId="03E318E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8FE51DB" w14:textId="43A297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F9728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027689" w14:textId="2750852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A8A2F21" w14:textId="1A6945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81A779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A37AA6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1.3.10</w:t>
            </w:r>
          </w:p>
        </w:tc>
        <w:tc>
          <w:tcPr>
            <w:tcW w:w="0" w:type="auto"/>
            <w:tcBorders>
              <w:top w:val="single" w:sz="4" w:space="0" w:color="auto"/>
              <w:left w:val="nil"/>
              <w:bottom w:val="nil"/>
              <w:right w:val="single" w:sz="4" w:space="0" w:color="auto"/>
            </w:tcBorders>
            <w:shd w:val="clear" w:color="000000" w:fill="FFFFFF"/>
            <w:vAlign w:val="center"/>
            <w:hideMark/>
          </w:tcPr>
          <w:p w14:paraId="74916D1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Performanca e ofrimit të shërbimit të ujitjes dhe të kullimit nga NJVV, nëpërmjet popullimit me të dhëna të Sistemit të Menaxhimit të Informacionit të Ujitjes dhe të Kullimit nga vetë NJVV (ujitja.al) dhe vlerësimi i performancës</w:t>
            </w:r>
          </w:p>
        </w:tc>
        <w:tc>
          <w:tcPr>
            <w:tcW w:w="0" w:type="auto"/>
            <w:tcBorders>
              <w:top w:val="nil"/>
              <w:left w:val="nil"/>
              <w:bottom w:val="single" w:sz="4" w:space="0" w:color="auto"/>
              <w:right w:val="single" w:sz="4" w:space="0" w:color="auto"/>
            </w:tcBorders>
            <w:shd w:val="clear" w:color="000000" w:fill="FFFFFF"/>
            <w:vAlign w:val="center"/>
            <w:hideMark/>
          </w:tcPr>
          <w:p w14:paraId="0A13CB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01120 - Menaxhimi i Shpenzimeve Publike </w:t>
            </w:r>
            <w:r w:rsidRPr="00C80EE9">
              <w:rPr>
                <w:rFonts w:ascii="Garamond" w:eastAsia="Times New Roman" w:hAnsi="Garamond" w:cs="Calibri"/>
                <w:sz w:val="6"/>
                <w:szCs w:val="10"/>
                <w:lang w:eastAsia="sq-AL"/>
              </w:rPr>
              <w:br/>
              <w:t>Buxheti i NJVV</w:t>
            </w:r>
          </w:p>
        </w:tc>
        <w:tc>
          <w:tcPr>
            <w:tcW w:w="0" w:type="auto"/>
            <w:tcBorders>
              <w:top w:val="single" w:sz="4" w:space="0" w:color="auto"/>
              <w:left w:val="nil"/>
              <w:bottom w:val="nil"/>
              <w:right w:val="single" w:sz="4" w:space="0" w:color="auto"/>
            </w:tcBorders>
            <w:shd w:val="clear" w:color="000000" w:fill="FFFFFF"/>
            <w:vAlign w:val="center"/>
            <w:hideMark/>
          </w:tcPr>
          <w:p w14:paraId="347C52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20852C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MBZHR, MFE, AMBU</w:t>
            </w:r>
          </w:p>
        </w:tc>
        <w:tc>
          <w:tcPr>
            <w:tcW w:w="0" w:type="auto"/>
            <w:tcBorders>
              <w:top w:val="nil"/>
              <w:left w:val="nil"/>
              <w:bottom w:val="single" w:sz="4" w:space="0" w:color="auto"/>
              <w:right w:val="single" w:sz="4" w:space="0" w:color="auto"/>
            </w:tcBorders>
            <w:shd w:val="clear" w:color="000000" w:fill="FFFFFF"/>
            <w:vAlign w:val="center"/>
            <w:hideMark/>
          </w:tcPr>
          <w:p w14:paraId="3010C5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E752C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40490B6A" w14:textId="338663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D47A564" w14:textId="5AB1D3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50A0DCE5" w14:textId="51B347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464728CA" w14:textId="5B37FF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F4A0EE" w14:textId="1FAEC45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6DCE923D" w14:textId="52E5BBD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28CD2ED0" w14:textId="53AFB4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89B6C1" w14:textId="730C16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5834F81B" w14:textId="40A4C5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40,000,000 </w:t>
            </w:r>
          </w:p>
        </w:tc>
        <w:tc>
          <w:tcPr>
            <w:tcW w:w="0" w:type="auto"/>
            <w:tcBorders>
              <w:top w:val="nil"/>
              <w:left w:val="nil"/>
              <w:bottom w:val="single" w:sz="4" w:space="0" w:color="auto"/>
              <w:right w:val="single" w:sz="4" w:space="0" w:color="auto"/>
            </w:tcBorders>
            <w:shd w:val="clear" w:color="000000" w:fill="FFFFFF"/>
            <w:vAlign w:val="center"/>
            <w:hideMark/>
          </w:tcPr>
          <w:p w14:paraId="031F1687" w14:textId="53125685"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AAFF00A" w14:textId="77777777" w:rsidR="00200634" w:rsidRPr="00C80EE9" w:rsidRDefault="00200634" w:rsidP="00E27597">
            <w:pPr>
              <w:spacing w:after="0" w:line="240" w:lineRule="auto"/>
              <w:jc w:val="right"/>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120,000,000</w:t>
            </w:r>
          </w:p>
        </w:tc>
        <w:tc>
          <w:tcPr>
            <w:tcW w:w="0" w:type="auto"/>
            <w:tcBorders>
              <w:top w:val="nil"/>
              <w:left w:val="nil"/>
              <w:bottom w:val="single" w:sz="4" w:space="0" w:color="auto"/>
              <w:right w:val="single" w:sz="4" w:space="0" w:color="auto"/>
            </w:tcBorders>
            <w:shd w:val="clear" w:color="000000" w:fill="FFFFFF"/>
            <w:vAlign w:val="center"/>
            <w:hideMark/>
          </w:tcPr>
          <w:p w14:paraId="2A9895EA" w14:textId="2ED460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120,000,000 </w:t>
            </w:r>
          </w:p>
        </w:tc>
        <w:tc>
          <w:tcPr>
            <w:tcW w:w="0" w:type="auto"/>
            <w:tcBorders>
              <w:top w:val="nil"/>
              <w:left w:val="nil"/>
              <w:bottom w:val="single" w:sz="4" w:space="0" w:color="auto"/>
              <w:right w:val="single" w:sz="4" w:space="0" w:color="auto"/>
            </w:tcBorders>
            <w:shd w:val="clear" w:color="000000" w:fill="FFFFFF"/>
            <w:vAlign w:val="center"/>
            <w:hideMark/>
          </w:tcPr>
          <w:p w14:paraId="3ABBFA2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w:t>
            </w:r>
          </w:p>
        </w:tc>
        <w:tc>
          <w:tcPr>
            <w:tcW w:w="0" w:type="auto"/>
            <w:tcBorders>
              <w:top w:val="nil"/>
              <w:left w:val="nil"/>
              <w:bottom w:val="single" w:sz="4" w:space="0" w:color="auto"/>
              <w:right w:val="single" w:sz="4" w:space="0" w:color="auto"/>
            </w:tcBorders>
            <w:shd w:val="clear" w:color="000000" w:fill="FFFFFF"/>
            <w:vAlign w:val="center"/>
            <w:hideMark/>
          </w:tcPr>
          <w:p w14:paraId="5878F406" w14:textId="31D6FB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120,000,000 </w:t>
            </w:r>
          </w:p>
        </w:tc>
        <w:tc>
          <w:tcPr>
            <w:tcW w:w="0" w:type="auto"/>
            <w:tcBorders>
              <w:top w:val="nil"/>
              <w:left w:val="nil"/>
              <w:bottom w:val="single" w:sz="4" w:space="0" w:color="auto"/>
              <w:right w:val="single" w:sz="4" w:space="0" w:color="auto"/>
            </w:tcBorders>
            <w:shd w:val="clear" w:color="000000" w:fill="FFFFFF"/>
            <w:vAlign w:val="center"/>
            <w:hideMark/>
          </w:tcPr>
          <w:p w14:paraId="3336710F" w14:textId="1F7D18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120,000,000 </w:t>
            </w:r>
          </w:p>
        </w:tc>
        <w:tc>
          <w:tcPr>
            <w:tcW w:w="0" w:type="auto"/>
            <w:tcBorders>
              <w:top w:val="nil"/>
              <w:left w:val="nil"/>
              <w:bottom w:val="single" w:sz="4" w:space="0" w:color="auto"/>
              <w:right w:val="single" w:sz="4" w:space="0" w:color="auto"/>
            </w:tcBorders>
            <w:shd w:val="clear" w:color="000000" w:fill="FFFFFF"/>
            <w:vAlign w:val="center"/>
            <w:hideMark/>
          </w:tcPr>
          <w:p w14:paraId="4A9C0EFC" w14:textId="77FEC97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FF7BEC6" w14:textId="41B89A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E5E9A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6C5BFC" w14:textId="5011358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E11B35B" w14:textId="27627A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180954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A6B757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85148A"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Qartësimi i kompetencave për sanksione administrative direkte për bashkitë në lidhje me shkeljet në mbrojtjen dhe shfrytëzimin e pyjeve e kullotave</w:t>
            </w:r>
          </w:p>
        </w:tc>
        <w:tc>
          <w:tcPr>
            <w:tcW w:w="0" w:type="auto"/>
            <w:tcBorders>
              <w:top w:val="nil"/>
              <w:left w:val="nil"/>
              <w:bottom w:val="single" w:sz="4" w:space="0" w:color="auto"/>
              <w:right w:val="single" w:sz="4" w:space="0" w:color="auto"/>
            </w:tcBorders>
            <w:shd w:val="clear" w:color="000000" w:fill="FFFFFF"/>
            <w:vAlign w:val="center"/>
            <w:hideMark/>
          </w:tcPr>
          <w:p w14:paraId="4771DD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05320 - Programe për mbrojtjen e mjedisit</w:t>
            </w:r>
          </w:p>
        </w:tc>
        <w:tc>
          <w:tcPr>
            <w:tcW w:w="0" w:type="auto"/>
            <w:tcBorders>
              <w:top w:val="single" w:sz="4" w:space="0" w:color="auto"/>
              <w:left w:val="nil"/>
              <w:bottom w:val="nil"/>
              <w:right w:val="single" w:sz="4" w:space="0" w:color="auto"/>
            </w:tcBorders>
            <w:shd w:val="clear" w:color="000000" w:fill="FFFFFF"/>
            <w:vAlign w:val="center"/>
            <w:hideMark/>
          </w:tcPr>
          <w:p w14:paraId="764E62E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MTM, AKP, MB/AMVV </w:t>
            </w:r>
          </w:p>
        </w:tc>
        <w:tc>
          <w:tcPr>
            <w:tcW w:w="0" w:type="auto"/>
            <w:tcBorders>
              <w:top w:val="nil"/>
              <w:left w:val="nil"/>
              <w:bottom w:val="single" w:sz="4" w:space="0" w:color="auto"/>
              <w:right w:val="single" w:sz="4" w:space="0" w:color="auto"/>
            </w:tcBorders>
            <w:shd w:val="clear" w:color="000000" w:fill="FFFFFF"/>
            <w:vAlign w:val="center"/>
            <w:hideMark/>
          </w:tcPr>
          <w:p w14:paraId="38347C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096330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3117D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nil"/>
              <w:right w:val="single" w:sz="4" w:space="0" w:color="auto"/>
            </w:tcBorders>
            <w:shd w:val="clear" w:color="000000" w:fill="FFFFFF"/>
            <w:vAlign w:val="center"/>
            <w:hideMark/>
          </w:tcPr>
          <w:p w14:paraId="4F6C940E" w14:textId="733A39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1378CE15" w14:textId="6EB45B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86ABCF" w14:textId="45F8BF2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nil"/>
              <w:right w:val="single" w:sz="4" w:space="0" w:color="auto"/>
            </w:tcBorders>
            <w:shd w:val="clear" w:color="000000" w:fill="FFFFFF"/>
            <w:vAlign w:val="center"/>
            <w:hideMark/>
          </w:tcPr>
          <w:p w14:paraId="7579F62B" w14:textId="3A13AED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62E5C4E2" w14:textId="294781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3BEF648" w14:textId="6A9F23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nil"/>
              <w:right w:val="single" w:sz="4" w:space="0" w:color="auto"/>
            </w:tcBorders>
            <w:shd w:val="clear" w:color="000000" w:fill="FFFFFF"/>
            <w:vAlign w:val="center"/>
            <w:hideMark/>
          </w:tcPr>
          <w:p w14:paraId="6FFAFC60" w14:textId="57A15DE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0AB0CF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025B5D" w14:textId="367134F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177DE3E" w14:textId="3A8400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2E95DA19" w14:textId="03143B8A"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5DCC84C" w14:textId="7A5EB9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41FCF5E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2,400,000</w:t>
            </w:r>
          </w:p>
        </w:tc>
        <w:tc>
          <w:tcPr>
            <w:tcW w:w="0" w:type="auto"/>
            <w:tcBorders>
              <w:top w:val="nil"/>
              <w:left w:val="nil"/>
              <w:bottom w:val="single" w:sz="4" w:space="0" w:color="auto"/>
              <w:right w:val="single" w:sz="4" w:space="0" w:color="auto"/>
            </w:tcBorders>
            <w:shd w:val="clear" w:color="000000" w:fill="FFFFFF"/>
            <w:vAlign w:val="center"/>
            <w:hideMark/>
          </w:tcPr>
          <w:p w14:paraId="2073A200" w14:textId="4B6EF3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1A9B1E" w14:textId="42C0F78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2,400,000 </w:t>
            </w:r>
          </w:p>
        </w:tc>
        <w:tc>
          <w:tcPr>
            <w:tcW w:w="0" w:type="auto"/>
            <w:tcBorders>
              <w:top w:val="nil"/>
              <w:left w:val="nil"/>
              <w:bottom w:val="single" w:sz="4" w:space="0" w:color="auto"/>
              <w:right w:val="single" w:sz="4" w:space="0" w:color="auto"/>
            </w:tcBorders>
            <w:shd w:val="clear" w:color="000000" w:fill="FFFFFF"/>
            <w:vAlign w:val="center"/>
            <w:hideMark/>
          </w:tcPr>
          <w:p w14:paraId="0ABD7B75" w14:textId="2A8D8A8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235FBC4" w14:textId="1E75AF9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0853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870275" w14:textId="6EF5AC3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47617EB" w14:textId="5E044E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B56E52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CEB5E7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1.3.12</w:t>
            </w:r>
          </w:p>
        </w:tc>
        <w:tc>
          <w:tcPr>
            <w:tcW w:w="0" w:type="auto"/>
            <w:tcBorders>
              <w:top w:val="nil"/>
              <w:left w:val="nil"/>
              <w:bottom w:val="single" w:sz="4" w:space="0" w:color="auto"/>
              <w:right w:val="single" w:sz="4" w:space="0" w:color="auto"/>
            </w:tcBorders>
            <w:shd w:val="clear" w:color="000000" w:fill="FFFFFF"/>
            <w:vAlign w:val="center"/>
            <w:hideMark/>
          </w:tcPr>
          <w:p w14:paraId="1C94ED4E"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Promovimi i nismave në nivel bashkie dhe qarku për mbarështimin e pyjeve dhe ruajtjen e tyre </w:t>
            </w:r>
          </w:p>
        </w:tc>
        <w:tc>
          <w:tcPr>
            <w:tcW w:w="0" w:type="auto"/>
            <w:tcBorders>
              <w:top w:val="nil"/>
              <w:left w:val="nil"/>
              <w:bottom w:val="single" w:sz="4" w:space="0" w:color="auto"/>
              <w:right w:val="single" w:sz="4" w:space="0" w:color="auto"/>
            </w:tcBorders>
            <w:shd w:val="clear" w:color="000000" w:fill="FFFFFF"/>
            <w:vAlign w:val="center"/>
            <w:hideMark/>
          </w:tcPr>
          <w:p w14:paraId="1860819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single" w:sz="4" w:space="0" w:color="auto"/>
              <w:left w:val="nil"/>
              <w:bottom w:val="nil"/>
              <w:right w:val="single" w:sz="4" w:space="0" w:color="auto"/>
            </w:tcBorders>
            <w:shd w:val="clear" w:color="000000" w:fill="FFFFFF"/>
            <w:vAlign w:val="center"/>
            <w:hideMark/>
          </w:tcPr>
          <w:p w14:paraId="495900F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768695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MTM,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41638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0387BC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48FB95" w14:textId="56C134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750,000 </w:t>
            </w:r>
          </w:p>
        </w:tc>
        <w:tc>
          <w:tcPr>
            <w:tcW w:w="0" w:type="auto"/>
            <w:tcBorders>
              <w:top w:val="nil"/>
              <w:left w:val="nil"/>
              <w:bottom w:val="single" w:sz="4" w:space="0" w:color="auto"/>
              <w:right w:val="single" w:sz="4" w:space="0" w:color="auto"/>
            </w:tcBorders>
            <w:shd w:val="clear" w:color="000000" w:fill="FFFFFF"/>
            <w:vAlign w:val="center"/>
            <w:hideMark/>
          </w:tcPr>
          <w:p w14:paraId="4FE84271" w14:textId="621A663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49D58D" w14:textId="14132B5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92364C" w14:textId="746930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750,000 </w:t>
            </w:r>
          </w:p>
        </w:tc>
        <w:tc>
          <w:tcPr>
            <w:tcW w:w="0" w:type="auto"/>
            <w:tcBorders>
              <w:top w:val="nil"/>
              <w:left w:val="nil"/>
              <w:bottom w:val="single" w:sz="4" w:space="0" w:color="auto"/>
              <w:right w:val="single" w:sz="4" w:space="0" w:color="auto"/>
            </w:tcBorders>
            <w:shd w:val="clear" w:color="000000" w:fill="FFFFFF"/>
            <w:vAlign w:val="center"/>
            <w:hideMark/>
          </w:tcPr>
          <w:p w14:paraId="1F39E4AB" w14:textId="468529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062C8C" w14:textId="7389F7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6E7A1B9" w14:textId="7177D4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750,000 </w:t>
            </w:r>
          </w:p>
        </w:tc>
        <w:tc>
          <w:tcPr>
            <w:tcW w:w="0" w:type="auto"/>
            <w:tcBorders>
              <w:top w:val="nil"/>
              <w:left w:val="nil"/>
              <w:bottom w:val="single" w:sz="4" w:space="0" w:color="auto"/>
              <w:right w:val="single" w:sz="4" w:space="0" w:color="auto"/>
            </w:tcBorders>
            <w:shd w:val="clear" w:color="000000" w:fill="FFFFFF"/>
            <w:vAlign w:val="center"/>
            <w:hideMark/>
          </w:tcPr>
          <w:p w14:paraId="7F33E5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0336FA" w14:textId="5E9368C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750,000 </w:t>
            </w:r>
          </w:p>
        </w:tc>
        <w:tc>
          <w:tcPr>
            <w:tcW w:w="0" w:type="auto"/>
            <w:tcBorders>
              <w:top w:val="nil"/>
              <w:left w:val="nil"/>
              <w:bottom w:val="single" w:sz="4" w:space="0" w:color="auto"/>
              <w:right w:val="single" w:sz="4" w:space="0" w:color="auto"/>
            </w:tcBorders>
            <w:shd w:val="clear" w:color="000000" w:fill="FFFFFF"/>
            <w:vAlign w:val="center"/>
            <w:hideMark/>
          </w:tcPr>
          <w:p w14:paraId="6760B81C" w14:textId="5C1EF7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2,250,000 </w:t>
            </w:r>
          </w:p>
        </w:tc>
        <w:tc>
          <w:tcPr>
            <w:tcW w:w="0" w:type="auto"/>
            <w:tcBorders>
              <w:top w:val="nil"/>
              <w:left w:val="nil"/>
              <w:bottom w:val="single" w:sz="4" w:space="0" w:color="auto"/>
              <w:right w:val="single" w:sz="4" w:space="0" w:color="auto"/>
            </w:tcBorders>
            <w:shd w:val="clear" w:color="000000" w:fill="FFFFFF"/>
            <w:vAlign w:val="center"/>
            <w:hideMark/>
          </w:tcPr>
          <w:p w14:paraId="0483F938" w14:textId="6C6E0882"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FC9429" w14:textId="5AB4FC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2,250,000 </w:t>
            </w:r>
          </w:p>
        </w:tc>
        <w:tc>
          <w:tcPr>
            <w:tcW w:w="0" w:type="auto"/>
            <w:tcBorders>
              <w:top w:val="nil"/>
              <w:left w:val="nil"/>
              <w:bottom w:val="single" w:sz="4" w:space="0" w:color="auto"/>
              <w:right w:val="single" w:sz="4" w:space="0" w:color="auto"/>
            </w:tcBorders>
            <w:shd w:val="clear" w:color="000000" w:fill="FFFFFF"/>
            <w:vAlign w:val="center"/>
            <w:hideMark/>
          </w:tcPr>
          <w:p w14:paraId="55CCD94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B8B10B" w14:textId="1DD74B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6CBF92" w14:textId="2288FB4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CFE364E" w14:textId="4E4E13D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762853" w14:textId="711216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F5D7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6324FE" w14:textId="6E1D7AE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28ECCE2" w14:textId="331B8D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2,250,000 </w:t>
            </w:r>
          </w:p>
        </w:tc>
      </w:tr>
      <w:tr w:rsidR="00200634" w:rsidRPr="00C80EE9" w14:paraId="3F15E25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5FA2B87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08C04F4" w14:textId="3CF2F393"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1.3</w:t>
            </w:r>
          </w:p>
        </w:tc>
        <w:tc>
          <w:tcPr>
            <w:tcW w:w="0" w:type="auto"/>
            <w:tcBorders>
              <w:top w:val="nil"/>
              <w:left w:val="nil"/>
              <w:bottom w:val="single" w:sz="4" w:space="0" w:color="auto"/>
              <w:right w:val="single" w:sz="4" w:space="0" w:color="auto"/>
            </w:tcBorders>
            <w:shd w:val="clear" w:color="000000" w:fill="F2F2F2"/>
            <w:vAlign w:val="center"/>
            <w:hideMark/>
          </w:tcPr>
          <w:p w14:paraId="16A6B5F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49ECC5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B114F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2146A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444C9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DFAF395" w14:textId="10205D4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2,900,000 </w:t>
            </w:r>
          </w:p>
        </w:tc>
        <w:tc>
          <w:tcPr>
            <w:tcW w:w="0" w:type="auto"/>
            <w:tcBorders>
              <w:top w:val="nil"/>
              <w:left w:val="nil"/>
              <w:bottom w:val="single" w:sz="4" w:space="0" w:color="auto"/>
              <w:right w:val="single" w:sz="4" w:space="0" w:color="auto"/>
            </w:tcBorders>
            <w:shd w:val="clear" w:color="000000" w:fill="F2F2F2"/>
            <w:vAlign w:val="center"/>
            <w:hideMark/>
          </w:tcPr>
          <w:p w14:paraId="6F5F51E6" w14:textId="48B881A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128,066,667 </w:t>
            </w:r>
          </w:p>
        </w:tc>
        <w:tc>
          <w:tcPr>
            <w:tcW w:w="0" w:type="auto"/>
            <w:tcBorders>
              <w:top w:val="nil"/>
              <w:left w:val="nil"/>
              <w:bottom w:val="single" w:sz="4" w:space="0" w:color="auto"/>
              <w:right w:val="single" w:sz="4" w:space="0" w:color="auto"/>
            </w:tcBorders>
            <w:shd w:val="clear" w:color="000000" w:fill="F2F2F2"/>
            <w:vAlign w:val="center"/>
            <w:hideMark/>
          </w:tcPr>
          <w:p w14:paraId="36D5DC4A" w14:textId="2237E43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130,966,667 </w:t>
            </w:r>
          </w:p>
        </w:tc>
        <w:tc>
          <w:tcPr>
            <w:tcW w:w="0" w:type="auto"/>
            <w:tcBorders>
              <w:top w:val="nil"/>
              <w:left w:val="nil"/>
              <w:bottom w:val="single" w:sz="4" w:space="0" w:color="auto"/>
              <w:right w:val="single" w:sz="4" w:space="0" w:color="auto"/>
            </w:tcBorders>
            <w:shd w:val="clear" w:color="000000" w:fill="F2F2F2"/>
            <w:vAlign w:val="center"/>
            <w:hideMark/>
          </w:tcPr>
          <w:p w14:paraId="4570E6E9" w14:textId="22E0FFD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608,075,818 </w:t>
            </w:r>
          </w:p>
        </w:tc>
        <w:tc>
          <w:tcPr>
            <w:tcW w:w="0" w:type="auto"/>
            <w:tcBorders>
              <w:top w:val="nil"/>
              <w:left w:val="nil"/>
              <w:bottom w:val="single" w:sz="4" w:space="0" w:color="auto"/>
              <w:right w:val="single" w:sz="4" w:space="0" w:color="auto"/>
            </w:tcBorders>
            <w:shd w:val="clear" w:color="000000" w:fill="F2F2F2"/>
            <w:vAlign w:val="center"/>
            <w:hideMark/>
          </w:tcPr>
          <w:p w14:paraId="1757654B" w14:textId="3646568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1,246,001,361 </w:t>
            </w:r>
          </w:p>
        </w:tc>
        <w:tc>
          <w:tcPr>
            <w:tcW w:w="0" w:type="auto"/>
            <w:tcBorders>
              <w:top w:val="nil"/>
              <w:left w:val="nil"/>
              <w:bottom w:val="single" w:sz="4" w:space="0" w:color="auto"/>
              <w:right w:val="single" w:sz="4" w:space="0" w:color="auto"/>
            </w:tcBorders>
            <w:shd w:val="clear" w:color="000000" w:fill="F2F2F2"/>
            <w:vAlign w:val="center"/>
            <w:hideMark/>
          </w:tcPr>
          <w:p w14:paraId="0ED5B043" w14:textId="337B4DD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1,854,077,179 </w:t>
            </w:r>
          </w:p>
        </w:tc>
        <w:tc>
          <w:tcPr>
            <w:tcW w:w="0" w:type="auto"/>
            <w:tcBorders>
              <w:top w:val="nil"/>
              <w:left w:val="nil"/>
              <w:bottom w:val="single" w:sz="4" w:space="0" w:color="auto"/>
              <w:right w:val="single" w:sz="4" w:space="0" w:color="auto"/>
            </w:tcBorders>
            <w:shd w:val="clear" w:color="000000" w:fill="F2F2F2"/>
            <w:vAlign w:val="center"/>
            <w:hideMark/>
          </w:tcPr>
          <w:p w14:paraId="36D7AECA" w14:textId="2CC3A34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607,675,818 </w:t>
            </w:r>
          </w:p>
        </w:tc>
        <w:tc>
          <w:tcPr>
            <w:tcW w:w="0" w:type="auto"/>
            <w:tcBorders>
              <w:top w:val="nil"/>
              <w:left w:val="nil"/>
              <w:bottom w:val="single" w:sz="4" w:space="0" w:color="auto"/>
              <w:right w:val="single" w:sz="4" w:space="0" w:color="auto"/>
            </w:tcBorders>
            <w:shd w:val="clear" w:color="000000" w:fill="F2F2F2"/>
            <w:vAlign w:val="center"/>
            <w:hideMark/>
          </w:tcPr>
          <w:p w14:paraId="0B595AEC" w14:textId="685B181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1,099,801,361 </w:t>
            </w:r>
          </w:p>
        </w:tc>
        <w:tc>
          <w:tcPr>
            <w:tcW w:w="0" w:type="auto"/>
            <w:tcBorders>
              <w:top w:val="nil"/>
              <w:left w:val="nil"/>
              <w:bottom w:val="single" w:sz="4" w:space="0" w:color="auto"/>
              <w:right w:val="single" w:sz="4" w:space="0" w:color="auto"/>
            </w:tcBorders>
            <w:shd w:val="clear" w:color="000000" w:fill="F2F2F2"/>
            <w:vAlign w:val="center"/>
            <w:hideMark/>
          </w:tcPr>
          <w:p w14:paraId="7E01B38C" w14:textId="09B8AAB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1,707,477,179 </w:t>
            </w:r>
          </w:p>
        </w:tc>
        <w:tc>
          <w:tcPr>
            <w:tcW w:w="0" w:type="auto"/>
            <w:tcBorders>
              <w:top w:val="nil"/>
              <w:left w:val="nil"/>
              <w:bottom w:val="single" w:sz="4" w:space="0" w:color="auto"/>
              <w:right w:val="single" w:sz="4" w:space="0" w:color="auto"/>
            </w:tcBorders>
            <w:shd w:val="clear" w:color="000000" w:fill="F2F2F2"/>
            <w:vAlign w:val="center"/>
            <w:hideMark/>
          </w:tcPr>
          <w:p w14:paraId="2251FB52" w14:textId="0C78E47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1,218,651,636 </w:t>
            </w:r>
          </w:p>
        </w:tc>
        <w:tc>
          <w:tcPr>
            <w:tcW w:w="0" w:type="auto"/>
            <w:tcBorders>
              <w:top w:val="nil"/>
              <w:left w:val="nil"/>
              <w:bottom w:val="single" w:sz="4" w:space="0" w:color="auto"/>
              <w:right w:val="single" w:sz="4" w:space="0" w:color="auto"/>
            </w:tcBorders>
            <w:shd w:val="clear" w:color="000000" w:fill="F2F2F2"/>
            <w:vAlign w:val="center"/>
            <w:hideMark/>
          </w:tcPr>
          <w:p w14:paraId="3E233D33" w14:textId="14E1DB3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2,473,869,388 </w:t>
            </w:r>
          </w:p>
        </w:tc>
        <w:tc>
          <w:tcPr>
            <w:tcW w:w="0" w:type="auto"/>
            <w:tcBorders>
              <w:top w:val="nil"/>
              <w:left w:val="nil"/>
              <w:bottom w:val="single" w:sz="4" w:space="0" w:color="auto"/>
              <w:right w:val="single" w:sz="4" w:space="0" w:color="auto"/>
            </w:tcBorders>
            <w:shd w:val="clear" w:color="000000" w:fill="F2F2F2"/>
            <w:vAlign w:val="center"/>
            <w:hideMark/>
          </w:tcPr>
          <w:p w14:paraId="68EFA125" w14:textId="2149049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3,692,521,024 </w:t>
            </w:r>
          </w:p>
        </w:tc>
        <w:tc>
          <w:tcPr>
            <w:tcW w:w="0" w:type="auto"/>
            <w:tcBorders>
              <w:top w:val="nil"/>
              <w:left w:val="nil"/>
              <w:bottom w:val="single" w:sz="4" w:space="0" w:color="auto"/>
              <w:right w:val="single" w:sz="4" w:space="0" w:color="auto"/>
            </w:tcBorders>
            <w:shd w:val="clear" w:color="000000" w:fill="F2F2F2"/>
            <w:vAlign w:val="center"/>
            <w:hideMark/>
          </w:tcPr>
          <w:p w14:paraId="4C05FD8E" w14:textId="708D2F6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1,216,401,636 </w:t>
            </w:r>
          </w:p>
        </w:tc>
        <w:tc>
          <w:tcPr>
            <w:tcW w:w="0" w:type="auto"/>
            <w:tcBorders>
              <w:top w:val="nil"/>
              <w:left w:val="nil"/>
              <w:bottom w:val="single" w:sz="4" w:space="0" w:color="auto"/>
              <w:right w:val="single" w:sz="4" w:space="0" w:color="auto"/>
            </w:tcBorders>
            <w:shd w:val="clear" w:color="000000" w:fill="F2F2F2"/>
            <w:vAlign w:val="center"/>
            <w:hideMark/>
          </w:tcPr>
          <w:p w14:paraId="1CDD06C2" w14:textId="7361496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2,228,669,388 </w:t>
            </w:r>
          </w:p>
        </w:tc>
        <w:tc>
          <w:tcPr>
            <w:tcW w:w="0" w:type="auto"/>
            <w:tcBorders>
              <w:top w:val="nil"/>
              <w:left w:val="nil"/>
              <w:bottom w:val="single" w:sz="4" w:space="0" w:color="auto"/>
              <w:right w:val="single" w:sz="4" w:space="0" w:color="auto"/>
            </w:tcBorders>
            <w:shd w:val="clear" w:color="000000" w:fill="F2F2F2"/>
            <w:vAlign w:val="center"/>
            <w:hideMark/>
          </w:tcPr>
          <w:p w14:paraId="6658EF9B" w14:textId="7649E85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3,445,071,024 </w:t>
            </w:r>
          </w:p>
        </w:tc>
        <w:tc>
          <w:tcPr>
            <w:tcW w:w="0" w:type="auto"/>
            <w:tcBorders>
              <w:top w:val="nil"/>
              <w:left w:val="nil"/>
              <w:bottom w:val="single" w:sz="4" w:space="0" w:color="auto"/>
              <w:right w:val="single" w:sz="4" w:space="0" w:color="auto"/>
            </w:tcBorders>
            <w:shd w:val="clear" w:color="000000" w:fill="F2F2F2"/>
            <w:vAlign w:val="center"/>
            <w:hideMark/>
          </w:tcPr>
          <w:p w14:paraId="7CECF0CF" w14:textId="6333858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8DF3DCC" w14:textId="10EB0A3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176,000,000 </w:t>
            </w:r>
          </w:p>
        </w:tc>
        <w:tc>
          <w:tcPr>
            <w:tcW w:w="0" w:type="auto"/>
            <w:tcBorders>
              <w:top w:val="nil"/>
              <w:left w:val="nil"/>
              <w:bottom w:val="single" w:sz="4" w:space="0" w:color="auto"/>
              <w:right w:val="single" w:sz="4" w:space="0" w:color="auto"/>
            </w:tcBorders>
            <w:shd w:val="clear" w:color="000000" w:fill="F2F2F2"/>
            <w:vAlign w:val="center"/>
            <w:hideMark/>
          </w:tcPr>
          <w:p w14:paraId="175273AF" w14:textId="336E9E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12CB95F" w14:textId="0EA0CED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176,000,000 </w:t>
            </w:r>
          </w:p>
        </w:tc>
        <w:tc>
          <w:tcPr>
            <w:tcW w:w="0" w:type="auto"/>
            <w:tcBorders>
              <w:top w:val="nil"/>
              <w:left w:val="nil"/>
              <w:bottom w:val="single" w:sz="4" w:space="0" w:color="auto"/>
              <w:right w:val="single" w:sz="8" w:space="0" w:color="auto"/>
            </w:tcBorders>
            <w:shd w:val="clear" w:color="000000" w:fill="F2F2F2"/>
            <w:vAlign w:val="center"/>
            <w:hideMark/>
          </w:tcPr>
          <w:p w14:paraId="3BD03F37" w14:textId="6278DD6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71,450,000 </w:t>
            </w:r>
          </w:p>
        </w:tc>
      </w:tr>
      <w:tr w:rsidR="00200634" w:rsidRPr="00C80EE9" w14:paraId="26E8D4D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598264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1.4</w:t>
            </w:r>
          </w:p>
        </w:tc>
        <w:tc>
          <w:tcPr>
            <w:tcW w:w="0" w:type="auto"/>
            <w:tcBorders>
              <w:top w:val="nil"/>
              <w:left w:val="nil"/>
              <w:bottom w:val="single" w:sz="4" w:space="0" w:color="auto"/>
              <w:right w:val="single" w:sz="4" w:space="0" w:color="auto"/>
            </w:tcBorders>
            <w:shd w:val="clear" w:color="000000" w:fill="FFFFFF"/>
            <w:vAlign w:val="center"/>
            <w:hideMark/>
          </w:tcPr>
          <w:p w14:paraId="79004382" w14:textId="2B1B8F81"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w:t>
            </w:r>
            <w:r w:rsidR="00085466" w:rsidRPr="00C80EE9">
              <w:rPr>
                <w:rFonts w:ascii="Garamond" w:eastAsia="Times New Roman" w:hAnsi="Garamond" w:cs="Calibri"/>
                <w:b/>
                <w:bCs/>
                <w:color w:val="000000"/>
                <w:sz w:val="6"/>
                <w:szCs w:val="10"/>
                <w:lang w:eastAsia="sq-AL"/>
              </w:rPr>
              <w:t xml:space="preserve">bjektivi specifik </w:t>
            </w:r>
            <w:r w:rsidRPr="00C80EE9">
              <w:rPr>
                <w:rFonts w:ascii="Garamond" w:eastAsia="Times New Roman" w:hAnsi="Garamond" w:cs="Calibri"/>
                <w:b/>
                <w:bCs/>
                <w:color w:val="000000"/>
                <w:sz w:val="6"/>
                <w:szCs w:val="10"/>
                <w:lang w:eastAsia="sq-AL"/>
              </w:rPr>
              <w:t>1.4: Mbështetja për fuqizimin e strukturave të turizmit dhe trashëgimisë kulturore</w:t>
            </w:r>
          </w:p>
        </w:tc>
        <w:tc>
          <w:tcPr>
            <w:tcW w:w="0" w:type="auto"/>
            <w:tcBorders>
              <w:top w:val="nil"/>
              <w:left w:val="nil"/>
              <w:bottom w:val="nil"/>
              <w:right w:val="single" w:sz="4" w:space="0" w:color="auto"/>
            </w:tcBorders>
            <w:shd w:val="clear" w:color="000000" w:fill="FFFFFF"/>
            <w:vAlign w:val="center"/>
            <w:hideMark/>
          </w:tcPr>
          <w:p w14:paraId="1A2ABF6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FD78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06CAE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A21E2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6AFC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7801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9F090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ED6F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EE01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C6B9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CC58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61F4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F092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22D6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9D15B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5828B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1DBBC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B9CB4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B985D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516C5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B6258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C9FF9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5FE8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68494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33CEFDB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42B8F2C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D39F0C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1.4.1</w:t>
            </w:r>
          </w:p>
        </w:tc>
        <w:tc>
          <w:tcPr>
            <w:tcW w:w="0" w:type="auto"/>
            <w:tcBorders>
              <w:top w:val="nil"/>
              <w:left w:val="nil"/>
              <w:bottom w:val="single" w:sz="4" w:space="0" w:color="auto"/>
              <w:right w:val="nil"/>
            </w:tcBorders>
            <w:shd w:val="clear" w:color="000000" w:fill="FFFFFF"/>
            <w:vAlign w:val="center"/>
            <w:hideMark/>
          </w:tcPr>
          <w:p w14:paraId="42D6F6BB"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Fuqizimi i strukturave të turizmit vendor në përputhje me Planin e Përgjithshëm Vendor</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BC448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NJVV</w:t>
            </w:r>
          </w:p>
        </w:tc>
        <w:tc>
          <w:tcPr>
            <w:tcW w:w="0" w:type="auto"/>
            <w:tcBorders>
              <w:top w:val="nil"/>
              <w:left w:val="nil"/>
              <w:bottom w:val="single" w:sz="4" w:space="0" w:color="auto"/>
              <w:right w:val="single" w:sz="4" w:space="0" w:color="auto"/>
            </w:tcBorders>
            <w:shd w:val="clear" w:color="000000" w:fill="FFFFFF"/>
            <w:vAlign w:val="center"/>
            <w:hideMark/>
          </w:tcPr>
          <w:p w14:paraId="440F54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1B33504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MTM/AKB,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A9A5C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ED980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91A9E65" w14:textId="044790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3D3B85E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8C900A" w14:textId="1B67DE5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4" w:space="0" w:color="auto"/>
            </w:tcBorders>
            <w:shd w:val="clear" w:color="000000" w:fill="FFFFFF"/>
            <w:vAlign w:val="center"/>
            <w:hideMark/>
          </w:tcPr>
          <w:p w14:paraId="3E7E8E0C" w14:textId="4882EC6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181C47F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018DE6" w14:textId="44A62D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26AD68C1" w14:textId="61B466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6598706E" w14:textId="3A0DA3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41E0E45" w14:textId="583B1C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5,000,000 </w:t>
            </w:r>
          </w:p>
        </w:tc>
        <w:tc>
          <w:tcPr>
            <w:tcW w:w="0" w:type="auto"/>
            <w:tcBorders>
              <w:top w:val="nil"/>
              <w:left w:val="nil"/>
              <w:bottom w:val="single" w:sz="4" w:space="0" w:color="auto"/>
              <w:right w:val="single" w:sz="4" w:space="0" w:color="auto"/>
            </w:tcBorders>
            <w:shd w:val="clear" w:color="000000" w:fill="FFFFFF"/>
            <w:vAlign w:val="center"/>
            <w:hideMark/>
          </w:tcPr>
          <w:p w14:paraId="30162C88" w14:textId="3620EC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5DB73179" w14:textId="284A6D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7F1E784" w14:textId="050B05D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764B96C1" w14:textId="7D8DF9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E36838" w14:textId="624B4A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B21FACB" w14:textId="2E00CE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19F1E67" w14:textId="48070A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005E3B66" w14:textId="152F80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1973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UNDP/GEF </w:t>
            </w:r>
          </w:p>
        </w:tc>
        <w:tc>
          <w:tcPr>
            <w:tcW w:w="0" w:type="auto"/>
            <w:tcBorders>
              <w:top w:val="nil"/>
              <w:left w:val="nil"/>
              <w:bottom w:val="single" w:sz="4" w:space="0" w:color="auto"/>
              <w:right w:val="single" w:sz="4" w:space="0" w:color="auto"/>
            </w:tcBorders>
            <w:shd w:val="clear" w:color="000000" w:fill="FFFFFF"/>
            <w:vAlign w:val="center"/>
            <w:hideMark/>
          </w:tcPr>
          <w:p w14:paraId="7D7B43DA" w14:textId="7209BF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11,000,000 </w:t>
            </w:r>
          </w:p>
        </w:tc>
        <w:tc>
          <w:tcPr>
            <w:tcW w:w="0" w:type="auto"/>
            <w:tcBorders>
              <w:top w:val="nil"/>
              <w:left w:val="nil"/>
              <w:bottom w:val="single" w:sz="4" w:space="0" w:color="auto"/>
              <w:right w:val="single" w:sz="8" w:space="0" w:color="auto"/>
            </w:tcBorders>
            <w:shd w:val="clear" w:color="000000" w:fill="FFFFFF"/>
            <w:vAlign w:val="center"/>
            <w:hideMark/>
          </w:tcPr>
          <w:p w14:paraId="7CE6F103" w14:textId="635A98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6E707D1" w14:textId="77777777" w:rsidTr="00E27597">
        <w:trPr>
          <w:trHeight w:val="20"/>
        </w:trPr>
        <w:tc>
          <w:tcPr>
            <w:tcW w:w="0" w:type="auto"/>
            <w:tcBorders>
              <w:top w:val="nil"/>
              <w:left w:val="single" w:sz="8" w:space="0" w:color="auto"/>
              <w:bottom w:val="nil"/>
              <w:right w:val="single" w:sz="4" w:space="0" w:color="auto"/>
            </w:tcBorders>
            <w:shd w:val="clear" w:color="000000" w:fill="FFFFFF"/>
            <w:vAlign w:val="center"/>
            <w:hideMark/>
          </w:tcPr>
          <w:p w14:paraId="4C47A64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1.4.2</w:t>
            </w:r>
          </w:p>
        </w:tc>
        <w:tc>
          <w:tcPr>
            <w:tcW w:w="0" w:type="auto"/>
            <w:tcBorders>
              <w:top w:val="nil"/>
              <w:left w:val="nil"/>
              <w:bottom w:val="nil"/>
              <w:right w:val="nil"/>
            </w:tcBorders>
            <w:shd w:val="clear" w:color="000000" w:fill="FFFFFF"/>
            <w:vAlign w:val="center"/>
            <w:hideMark/>
          </w:tcPr>
          <w:p w14:paraId="73C2924F"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Rishikimi i kuadrit ligjor mbi Trashëgiminë Kulturore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73DA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08220 - Trashëgimia Kulturore dhe Muzetë </w:t>
            </w:r>
          </w:p>
        </w:tc>
        <w:tc>
          <w:tcPr>
            <w:tcW w:w="0" w:type="auto"/>
            <w:tcBorders>
              <w:top w:val="nil"/>
              <w:left w:val="nil"/>
              <w:bottom w:val="nil"/>
              <w:right w:val="single" w:sz="4" w:space="0" w:color="auto"/>
            </w:tcBorders>
            <w:shd w:val="clear" w:color="000000" w:fill="FFFFFF"/>
            <w:vAlign w:val="center"/>
            <w:hideMark/>
          </w:tcPr>
          <w:p w14:paraId="19909AC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MK</w:t>
            </w:r>
          </w:p>
        </w:tc>
        <w:tc>
          <w:tcPr>
            <w:tcW w:w="0" w:type="auto"/>
            <w:tcBorders>
              <w:top w:val="nil"/>
              <w:left w:val="nil"/>
              <w:bottom w:val="single" w:sz="4" w:space="0" w:color="auto"/>
              <w:right w:val="single" w:sz="4" w:space="0" w:color="auto"/>
            </w:tcBorders>
            <w:shd w:val="clear" w:color="000000" w:fill="FFFFFF"/>
            <w:vAlign w:val="center"/>
            <w:hideMark/>
          </w:tcPr>
          <w:p w14:paraId="5B8EFA8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72D90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A0FD2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C152C46" w14:textId="1FBA78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 </w:t>
            </w:r>
          </w:p>
        </w:tc>
        <w:tc>
          <w:tcPr>
            <w:tcW w:w="0" w:type="auto"/>
            <w:tcBorders>
              <w:top w:val="nil"/>
              <w:left w:val="nil"/>
              <w:bottom w:val="nil"/>
              <w:right w:val="single" w:sz="4" w:space="0" w:color="auto"/>
            </w:tcBorders>
            <w:shd w:val="clear" w:color="000000" w:fill="FFFFFF"/>
            <w:vAlign w:val="center"/>
            <w:hideMark/>
          </w:tcPr>
          <w:p w14:paraId="335064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299220" w14:textId="4CC0584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0BD798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EF82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69B488" w14:textId="65DD9E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3F9175" w14:textId="1F5817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ABC1D5B" w14:textId="5172AE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DBEFC75" w14:textId="715729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2E7EA86" w14:textId="17E46DE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661CDE3C" w14:textId="3A811D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C868F8A" w14:textId="7549DC0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513DA8FA" w14:textId="2FB03AF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458864CC" w14:textId="5C1FE5D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8FC81E" w14:textId="7E1CE7A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52FCF0DA" w14:textId="39C4E6D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B0BFC0" w14:textId="2BAEB0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3B8F97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467C4E" w14:textId="30ABB27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D1B99C5" w14:textId="4E89A9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098F4CF" w14:textId="77777777" w:rsidTr="00E27597">
        <w:trPr>
          <w:trHeight w:val="20"/>
        </w:trPr>
        <w:tc>
          <w:tcPr>
            <w:tcW w:w="0" w:type="auto"/>
            <w:tcBorders>
              <w:top w:val="single" w:sz="4" w:space="0" w:color="auto"/>
              <w:left w:val="single" w:sz="8" w:space="0" w:color="auto"/>
              <w:bottom w:val="single" w:sz="4" w:space="0" w:color="auto"/>
              <w:right w:val="single" w:sz="4" w:space="0" w:color="auto"/>
            </w:tcBorders>
            <w:shd w:val="clear" w:color="000000" w:fill="FFFFFF"/>
            <w:vAlign w:val="center"/>
            <w:hideMark/>
          </w:tcPr>
          <w:p w14:paraId="682389F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1.4.3</w:t>
            </w:r>
          </w:p>
        </w:tc>
        <w:tc>
          <w:tcPr>
            <w:tcW w:w="0" w:type="auto"/>
            <w:tcBorders>
              <w:top w:val="single" w:sz="4" w:space="0" w:color="auto"/>
              <w:left w:val="nil"/>
              <w:bottom w:val="single" w:sz="4" w:space="0" w:color="auto"/>
              <w:right w:val="nil"/>
            </w:tcBorders>
            <w:shd w:val="clear" w:color="000000" w:fill="FFFFFF"/>
            <w:vAlign w:val="center"/>
            <w:hideMark/>
          </w:tcPr>
          <w:p w14:paraId="36705C3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një sistemi/databazë të integruar të zhvillimit të zonave dhe objekteve të trashëgimisë kulturore në nivel vendor</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8E66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8221 - Trashëgimia Kulturore dhe Muzetë </w:t>
            </w:r>
          </w:p>
        </w:tc>
        <w:tc>
          <w:tcPr>
            <w:tcW w:w="0" w:type="auto"/>
            <w:tcBorders>
              <w:top w:val="single" w:sz="4" w:space="0" w:color="auto"/>
              <w:left w:val="nil"/>
              <w:bottom w:val="nil"/>
              <w:right w:val="single" w:sz="4" w:space="0" w:color="auto"/>
            </w:tcBorders>
            <w:shd w:val="clear" w:color="000000" w:fill="FFFFFF"/>
            <w:vAlign w:val="center"/>
            <w:hideMark/>
          </w:tcPr>
          <w:p w14:paraId="64F1942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MK</w:t>
            </w:r>
          </w:p>
        </w:tc>
        <w:tc>
          <w:tcPr>
            <w:tcW w:w="0" w:type="auto"/>
            <w:tcBorders>
              <w:top w:val="nil"/>
              <w:left w:val="nil"/>
              <w:bottom w:val="single" w:sz="4" w:space="0" w:color="auto"/>
              <w:right w:val="single" w:sz="4" w:space="0" w:color="auto"/>
            </w:tcBorders>
            <w:shd w:val="clear" w:color="000000" w:fill="FFFFFF"/>
            <w:vAlign w:val="center"/>
            <w:hideMark/>
          </w:tcPr>
          <w:p w14:paraId="22CE4A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EFBCE6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D2A45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9A6B778" w14:textId="3B83463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BD94A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150DD4" w14:textId="48E0539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64C0377C" w14:textId="339055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3D1D76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48860F" w14:textId="3BE2E0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 </w:t>
            </w:r>
          </w:p>
        </w:tc>
        <w:tc>
          <w:tcPr>
            <w:tcW w:w="0" w:type="auto"/>
            <w:tcBorders>
              <w:top w:val="nil"/>
              <w:left w:val="nil"/>
              <w:bottom w:val="single" w:sz="4" w:space="0" w:color="auto"/>
              <w:right w:val="single" w:sz="4" w:space="0" w:color="auto"/>
            </w:tcBorders>
            <w:shd w:val="clear" w:color="000000" w:fill="FFFFFF"/>
            <w:vAlign w:val="center"/>
            <w:hideMark/>
          </w:tcPr>
          <w:p w14:paraId="2F4BB349" w14:textId="15A566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0629B617" w14:textId="5FF5D0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3B372C" w14:textId="392E9D9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3FC049E8" w14:textId="25AA716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360,000 </w:t>
            </w:r>
          </w:p>
        </w:tc>
        <w:tc>
          <w:tcPr>
            <w:tcW w:w="0" w:type="auto"/>
            <w:tcBorders>
              <w:top w:val="nil"/>
              <w:left w:val="nil"/>
              <w:bottom w:val="single" w:sz="4" w:space="0" w:color="auto"/>
              <w:right w:val="single" w:sz="4" w:space="0" w:color="auto"/>
            </w:tcBorders>
            <w:shd w:val="clear" w:color="000000" w:fill="FFFFFF"/>
            <w:vAlign w:val="center"/>
            <w:hideMark/>
          </w:tcPr>
          <w:p w14:paraId="4EE02897" w14:textId="7269CDB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82047F" w14:textId="4BFE837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360,000 </w:t>
            </w:r>
          </w:p>
        </w:tc>
        <w:tc>
          <w:tcPr>
            <w:tcW w:w="0" w:type="auto"/>
            <w:tcBorders>
              <w:top w:val="nil"/>
              <w:left w:val="nil"/>
              <w:bottom w:val="single" w:sz="4" w:space="0" w:color="auto"/>
              <w:right w:val="single" w:sz="4" w:space="0" w:color="auto"/>
            </w:tcBorders>
            <w:shd w:val="clear" w:color="000000" w:fill="FFFFFF"/>
            <w:vAlign w:val="center"/>
            <w:hideMark/>
          </w:tcPr>
          <w:p w14:paraId="7EF3353B" w14:textId="6C2C61A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360,000 </w:t>
            </w:r>
          </w:p>
        </w:tc>
        <w:tc>
          <w:tcPr>
            <w:tcW w:w="0" w:type="auto"/>
            <w:tcBorders>
              <w:top w:val="nil"/>
              <w:left w:val="nil"/>
              <w:bottom w:val="single" w:sz="4" w:space="0" w:color="auto"/>
              <w:right w:val="single" w:sz="4" w:space="0" w:color="auto"/>
            </w:tcBorders>
            <w:shd w:val="clear" w:color="000000" w:fill="FFFFFF"/>
            <w:vAlign w:val="center"/>
            <w:hideMark/>
          </w:tcPr>
          <w:p w14:paraId="534E0202" w14:textId="22E9576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AFDE04" w14:textId="4D2B224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360,000 </w:t>
            </w:r>
          </w:p>
        </w:tc>
        <w:tc>
          <w:tcPr>
            <w:tcW w:w="0" w:type="auto"/>
            <w:tcBorders>
              <w:top w:val="nil"/>
              <w:left w:val="nil"/>
              <w:bottom w:val="single" w:sz="4" w:space="0" w:color="auto"/>
              <w:right w:val="single" w:sz="4" w:space="0" w:color="auto"/>
            </w:tcBorders>
            <w:shd w:val="clear" w:color="000000" w:fill="FFFFFF"/>
            <w:vAlign w:val="center"/>
            <w:hideMark/>
          </w:tcPr>
          <w:p w14:paraId="5FE530BE" w14:textId="7093EF0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8BDB70" w14:textId="7F4157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E6E3F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8861AF" w14:textId="7B86B0E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918343E" w14:textId="3C8A02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37E2356" w14:textId="77777777" w:rsidTr="00E27597">
        <w:trPr>
          <w:trHeight w:val="20"/>
        </w:trPr>
        <w:tc>
          <w:tcPr>
            <w:tcW w:w="0" w:type="auto"/>
            <w:tcBorders>
              <w:top w:val="nil"/>
              <w:left w:val="single" w:sz="8" w:space="0" w:color="auto"/>
              <w:bottom w:val="nil"/>
              <w:right w:val="single" w:sz="4" w:space="0" w:color="auto"/>
            </w:tcBorders>
            <w:shd w:val="clear" w:color="000000" w:fill="FFFFFF"/>
            <w:vAlign w:val="center"/>
            <w:hideMark/>
          </w:tcPr>
          <w:p w14:paraId="06F46B3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1.4.4</w:t>
            </w:r>
          </w:p>
        </w:tc>
        <w:tc>
          <w:tcPr>
            <w:tcW w:w="0" w:type="auto"/>
            <w:tcBorders>
              <w:top w:val="nil"/>
              <w:left w:val="nil"/>
              <w:bottom w:val="single" w:sz="4" w:space="0" w:color="auto"/>
              <w:right w:val="nil"/>
            </w:tcBorders>
            <w:shd w:val="clear" w:color="000000" w:fill="FFFFFF"/>
            <w:vAlign w:val="center"/>
            <w:hideMark/>
          </w:tcPr>
          <w:p w14:paraId="69C1D16E"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Aplikimi i instrumenteve inovative si zonat e përmirësimit të biznesit dhe turizmit</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B8C53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04760 - Zhvillimi i Turizmit</w:t>
            </w:r>
          </w:p>
        </w:tc>
        <w:tc>
          <w:tcPr>
            <w:tcW w:w="0" w:type="auto"/>
            <w:tcBorders>
              <w:top w:val="single" w:sz="4" w:space="0" w:color="auto"/>
              <w:left w:val="nil"/>
              <w:bottom w:val="nil"/>
              <w:right w:val="single" w:sz="4" w:space="0" w:color="auto"/>
            </w:tcBorders>
            <w:shd w:val="clear" w:color="000000" w:fill="FFFFFF"/>
            <w:vAlign w:val="center"/>
            <w:hideMark/>
          </w:tcPr>
          <w:p w14:paraId="617F368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MTM</w:t>
            </w:r>
          </w:p>
        </w:tc>
        <w:tc>
          <w:tcPr>
            <w:tcW w:w="0" w:type="auto"/>
            <w:tcBorders>
              <w:top w:val="nil"/>
              <w:left w:val="nil"/>
              <w:bottom w:val="single" w:sz="4" w:space="0" w:color="auto"/>
              <w:right w:val="single" w:sz="4" w:space="0" w:color="auto"/>
            </w:tcBorders>
            <w:shd w:val="clear" w:color="000000" w:fill="FFFFFF"/>
            <w:vAlign w:val="center"/>
            <w:hideMark/>
          </w:tcPr>
          <w:p w14:paraId="685AB6A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AKT/AKB/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B1ECD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7AE8E5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E97BF94" w14:textId="23F13C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6,150,000 </w:t>
            </w:r>
          </w:p>
        </w:tc>
        <w:tc>
          <w:tcPr>
            <w:tcW w:w="0" w:type="auto"/>
            <w:tcBorders>
              <w:top w:val="nil"/>
              <w:left w:val="nil"/>
              <w:bottom w:val="single" w:sz="4" w:space="0" w:color="auto"/>
              <w:right w:val="single" w:sz="4" w:space="0" w:color="auto"/>
            </w:tcBorders>
            <w:shd w:val="clear" w:color="000000" w:fill="FFFFFF"/>
            <w:vAlign w:val="center"/>
            <w:hideMark/>
          </w:tcPr>
          <w:p w14:paraId="0E9D63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ED3B0B" w14:textId="3777C0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6,150,000 </w:t>
            </w:r>
          </w:p>
        </w:tc>
        <w:tc>
          <w:tcPr>
            <w:tcW w:w="0" w:type="auto"/>
            <w:tcBorders>
              <w:top w:val="nil"/>
              <w:left w:val="nil"/>
              <w:bottom w:val="single" w:sz="4" w:space="0" w:color="auto"/>
              <w:right w:val="single" w:sz="4" w:space="0" w:color="auto"/>
            </w:tcBorders>
            <w:shd w:val="clear" w:color="000000" w:fill="FFFFFF"/>
            <w:vAlign w:val="center"/>
            <w:hideMark/>
          </w:tcPr>
          <w:p w14:paraId="15FEE89E" w14:textId="78A3FC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6,150,000 </w:t>
            </w:r>
          </w:p>
        </w:tc>
        <w:tc>
          <w:tcPr>
            <w:tcW w:w="0" w:type="auto"/>
            <w:tcBorders>
              <w:top w:val="nil"/>
              <w:left w:val="nil"/>
              <w:bottom w:val="single" w:sz="4" w:space="0" w:color="auto"/>
              <w:right w:val="single" w:sz="4" w:space="0" w:color="auto"/>
            </w:tcBorders>
            <w:shd w:val="clear" w:color="000000" w:fill="FFFFFF"/>
            <w:vAlign w:val="center"/>
            <w:hideMark/>
          </w:tcPr>
          <w:p w14:paraId="6F2EC4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27BBF8" w14:textId="487D73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6,150,000 </w:t>
            </w:r>
          </w:p>
        </w:tc>
        <w:tc>
          <w:tcPr>
            <w:tcW w:w="0" w:type="auto"/>
            <w:tcBorders>
              <w:top w:val="nil"/>
              <w:left w:val="nil"/>
              <w:bottom w:val="single" w:sz="4" w:space="0" w:color="auto"/>
              <w:right w:val="single" w:sz="4" w:space="0" w:color="auto"/>
            </w:tcBorders>
            <w:shd w:val="clear" w:color="000000" w:fill="FFFFFF"/>
            <w:vAlign w:val="center"/>
            <w:hideMark/>
          </w:tcPr>
          <w:p w14:paraId="3F63151A" w14:textId="4609EFB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6,150,000 </w:t>
            </w:r>
          </w:p>
        </w:tc>
        <w:tc>
          <w:tcPr>
            <w:tcW w:w="0" w:type="auto"/>
            <w:tcBorders>
              <w:top w:val="nil"/>
              <w:left w:val="nil"/>
              <w:bottom w:val="single" w:sz="4" w:space="0" w:color="auto"/>
              <w:right w:val="single" w:sz="4" w:space="0" w:color="auto"/>
            </w:tcBorders>
            <w:shd w:val="clear" w:color="000000" w:fill="FFFFFF"/>
            <w:vAlign w:val="center"/>
            <w:hideMark/>
          </w:tcPr>
          <w:p w14:paraId="572D5199" w14:textId="01AB3F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A03B8B" w14:textId="08B984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6,150,000 </w:t>
            </w:r>
          </w:p>
        </w:tc>
        <w:tc>
          <w:tcPr>
            <w:tcW w:w="0" w:type="auto"/>
            <w:tcBorders>
              <w:top w:val="nil"/>
              <w:left w:val="nil"/>
              <w:bottom w:val="single" w:sz="4" w:space="0" w:color="auto"/>
              <w:right w:val="single" w:sz="4" w:space="0" w:color="auto"/>
            </w:tcBorders>
            <w:shd w:val="clear" w:color="000000" w:fill="FFFFFF"/>
            <w:vAlign w:val="center"/>
            <w:hideMark/>
          </w:tcPr>
          <w:p w14:paraId="1E18F89F" w14:textId="0FB849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18,450,000 </w:t>
            </w:r>
          </w:p>
        </w:tc>
        <w:tc>
          <w:tcPr>
            <w:tcW w:w="0" w:type="auto"/>
            <w:tcBorders>
              <w:top w:val="nil"/>
              <w:left w:val="nil"/>
              <w:bottom w:val="single" w:sz="4" w:space="0" w:color="auto"/>
              <w:right w:val="single" w:sz="4" w:space="0" w:color="auto"/>
            </w:tcBorders>
            <w:shd w:val="clear" w:color="000000" w:fill="FFFFFF"/>
            <w:vAlign w:val="center"/>
            <w:hideMark/>
          </w:tcPr>
          <w:p w14:paraId="3F06BD49" w14:textId="25B5BEF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98707A" w14:textId="7577F3F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18,450,000 </w:t>
            </w:r>
          </w:p>
        </w:tc>
        <w:tc>
          <w:tcPr>
            <w:tcW w:w="0" w:type="auto"/>
            <w:tcBorders>
              <w:top w:val="nil"/>
              <w:left w:val="nil"/>
              <w:bottom w:val="single" w:sz="4" w:space="0" w:color="auto"/>
              <w:right w:val="single" w:sz="4" w:space="0" w:color="auto"/>
            </w:tcBorders>
            <w:shd w:val="clear" w:color="000000" w:fill="FFFFFF"/>
            <w:vAlign w:val="center"/>
            <w:hideMark/>
          </w:tcPr>
          <w:p w14:paraId="731FB71C" w14:textId="5FAB2C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1,950,000 </w:t>
            </w:r>
          </w:p>
        </w:tc>
        <w:tc>
          <w:tcPr>
            <w:tcW w:w="0" w:type="auto"/>
            <w:tcBorders>
              <w:top w:val="nil"/>
              <w:left w:val="nil"/>
              <w:bottom w:val="single" w:sz="4" w:space="0" w:color="auto"/>
              <w:right w:val="single" w:sz="4" w:space="0" w:color="auto"/>
            </w:tcBorders>
            <w:shd w:val="clear" w:color="000000" w:fill="FFFFFF"/>
            <w:vAlign w:val="center"/>
            <w:hideMark/>
          </w:tcPr>
          <w:p w14:paraId="22C08F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448D26" w14:textId="438FE9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1,950,000 </w:t>
            </w:r>
          </w:p>
        </w:tc>
        <w:tc>
          <w:tcPr>
            <w:tcW w:w="0" w:type="auto"/>
            <w:tcBorders>
              <w:top w:val="nil"/>
              <w:left w:val="nil"/>
              <w:bottom w:val="single" w:sz="4" w:space="0" w:color="auto"/>
              <w:right w:val="single" w:sz="4" w:space="0" w:color="auto"/>
            </w:tcBorders>
            <w:shd w:val="clear" w:color="000000" w:fill="FFFFFF"/>
            <w:vAlign w:val="center"/>
            <w:hideMark/>
          </w:tcPr>
          <w:p w14:paraId="70E7D127" w14:textId="66001B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16,500,000 </w:t>
            </w:r>
          </w:p>
        </w:tc>
        <w:tc>
          <w:tcPr>
            <w:tcW w:w="0" w:type="auto"/>
            <w:tcBorders>
              <w:top w:val="nil"/>
              <w:left w:val="nil"/>
              <w:bottom w:val="single" w:sz="4" w:space="0" w:color="auto"/>
              <w:right w:val="single" w:sz="4" w:space="0" w:color="auto"/>
            </w:tcBorders>
            <w:shd w:val="clear" w:color="000000" w:fill="FFFFFF"/>
            <w:vAlign w:val="center"/>
            <w:hideMark/>
          </w:tcPr>
          <w:p w14:paraId="084FCA05" w14:textId="7E0C73E2" w:rsidR="00200634" w:rsidRPr="00C80EE9" w:rsidRDefault="00200634" w:rsidP="00E27597">
            <w:pPr>
              <w:spacing w:after="0" w:line="240" w:lineRule="auto"/>
              <w:jc w:val="center"/>
              <w:rPr>
                <w:rFonts w:ascii="Garamond" w:eastAsia="Times New Roman" w:hAnsi="Garamond" w:cs="Calibri"/>
                <w:color w:val="7030A0"/>
                <w:sz w:val="6"/>
                <w:szCs w:val="10"/>
                <w:lang w:eastAsia="sq-AL"/>
              </w:rPr>
            </w:pPr>
            <w:r w:rsidRPr="00C80EE9">
              <w:rPr>
                <w:rFonts w:ascii="Garamond" w:eastAsia="Times New Roman" w:hAnsi="Garamond" w:cs="Calibri"/>
                <w:color w:val="7030A0"/>
                <w:sz w:val="6"/>
                <w:szCs w:val="10"/>
                <w:lang w:eastAsia="sq-AL"/>
              </w:rPr>
              <w:t xml:space="preserve"> -</w:t>
            </w:r>
            <w:r w:rsidR="007F1606" w:rsidRPr="00C80EE9">
              <w:rPr>
                <w:rFonts w:ascii="Garamond" w:eastAsia="Times New Roman" w:hAnsi="Garamond" w:cs="Calibri"/>
                <w:color w:val="7030A0"/>
                <w:sz w:val="6"/>
                <w:szCs w:val="10"/>
                <w:lang w:eastAsia="sq-AL"/>
              </w:rPr>
              <w:t xml:space="preserve"> </w:t>
            </w:r>
            <w:r w:rsidRPr="00C80EE9">
              <w:rPr>
                <w:rFonts w:ascii="Garamond" w:eastAsia="Times New Roman" w:hAnsi="Garamond" w:cs="Calibri"/>
                <w:color w:val="7030A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05D7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UNDP/GEF </w:t>
            </w:r>
          </w:p>
        </w:tc>
        <w:tc>
          <w:tcPr>
            <w:tcW w:w="0" w:type="auto"/>
            <w:tcBorders>
              <w:top w:val="nil"/>
              <w:left w:val="nil"/>
              <w:bottom w:val="single" w:sz="4" w:space="0" w:color="auto"/>
              <w:right w:val="single" w:sz="4" w:space="0" w:color="auto"/>
            </w:tcBorders>
            <w:shd w:val="clear" w:color="000000" w:fill="FFFFFF"/>
            <w:vAlign w:val="center"/>
            <w:hideMark/>
          </w:tcPr>
          <w:p w14:paraId="131F2C8F" w14:textId="5598A0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16,500,000 </w:t>
            </w:r>
          </w:p>
        </w:tc>
        <w:tc>
          <w:tcPr>
            <w:tcW w:w="0" w:type="auto"/>
            <w:tcBorders>
              <w:top w:val="nil"/>
              <w:left w:val="nil"/>
              <w:bottom w:val="single" w:sz="4" w:space="0" w:color="auto"/>
              <w:right w:val="single" w:sz="8" w:space="0" w:color="auto"/>
            </w:tcBorders>
            <w:shd w:val="clear" w:color="000000" w:fill="FFFFFF"/>
            <w:vAlign w:val="center"/>
            <w:hideMark/>
          </w:tcPr>
          <w:p w14:paraId="2DFD24EB" w14:textId="64702249"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xml:space="preserve"> -</w:t>
            </w:r>
            <w:r w:rsidR="007F1606" w:rsidRPr="00C80EE9">
              <w:rPr>
                <w:rFonts w:ascii="Garamond" w:eastAsia="Times New Roman" w:hAnsi="Garamond" w:cs="Calibri"/>
                <w:color w:val="FF0000"/>
                <w:sz w:val="6"/>
                <w:szCs w:val="10"/>
                <w:lang w:eastAsia="sq-AL"/>
              </w:rPr>
              <w:t xml:space="preserve"> </w:t>
            </w:r>
            <w:r w:rsidRPr="00C80EE9">
              <w:rPr>
                <w:rFonts w:ascii="Garamond" w:eastAsia="Times New Roman" w:hAnsi="Garamond" w:cs="Calibri"/>
                <w:color w:val="FF0000"/>
                <w:sz w:val="6"/>
                <w:szCs w:val="10"/>
                <w:lang w:eastAsia="sq-AL"/>
              </w:rPr>
              <w:t xml:space="preserve"> </w:t>
            </w:r>
          </w:p>
        </w:tc>
      </w:tr>
      <w:tr w:rsidR="00200634" w:rsidRPr="00C80EE9" w14:paraId="19CEAFE2" w14:textId="77777777" w:rsidTr="00E27597">
        <w:trPr>
          <w:trHeight w:val="20"/>
        </w:trPr>
        <w:tc>
          <w:tcPr>
            <w:tcW w:w="0" w:type="auto"/>
            <w:tcBorders>
              <w:top w:val="single" w:sz="4" w:space="0" w:color="auto"/>
              <w:left w:val="single" w:sz="8" w:space="0" w:color="auto"/>
              <w:bottom w:val="single" w:sz="4" w:space="0" w:color="auto"/>
              <w:right w:val="single" w:sz="4" w:space="0" w:color="auto"/>
            </w:tcBorders>
            <w:shd w:val="clear" w:color="000000" w:fill="F2F2F2"/>
            <w:vAlign w:val="center"/>
            <w:hideMark/>
          </w:tcPr>
          <w:p w14:paraId="791E7D8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1C24B02" w14:textId="1DBD9542"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1.4</w:t>
            </w:r>
          </w:p>
        </w:tc>
        <w:tc>
          <w:tcPr>
            <w:tcW w:w="0" w:type="auto"/>
            <w:tcBorders>
              <w:top w:val="nil"/>
              <w:left w:val="nil"/>
              <w:bottom w:val="single" w:sz="4" w:space="0" w:color="auto"/>
              <w:right w:val="single" w:sz="4" w:space="0" w:color="auto"/>
            </w:tcBorders>
            <w:shd w:val="clear" w:color="000000" w:fill="F2F2F2"/>
            <w:vAlign w:val="center"/>
            <w:hideMark/>
          </w:tcPr>
          <w:p w14:paraId="35C4509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475461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B2F875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967C6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D3D01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8794A71" w14:textId="2BD5AC6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9,570,000 </w:t>
            </w:r>
          </w:p>
        </w:tc>
        <w:tc>
          <w:tcPr>
            <w:tcW w:w="0" w:type="auto"/>
            <w:tcBorders>
              <w:top w:val="nil"/>
              <w:left w:val="nil"/>
              <w:bottom w:val="single" w:sz="4" w:space="0" w:color="auto"/>
              <w:right w:val="single" w:sz="4" w:space="0" w:color="auto"/>
            </w:tcBorders>
            <w:shd w:val="clear" w:color="000000" w:fill="F2F2F2"/>
            <w:vAlign w:val="center"/>
            <w:hideMark/>
          </w:tcPr>
          <w:p w14:paraId="30299829" w14:textId="0329922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6BF1ED5" w14:textId="62923D1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9,570,000 </w:t>
            </w:r>
          </w:p>
        </w:tc>
        <w:tc>
          <w:tcPr>
            <w:tcW w:w="0" w:type="auto"/>
            <w:tcBorders>
              <w:top w:val="nil"/>
              <w:left w:val="nil"/>
              <w:bottom w:val="single" w:sz="4" w:space="0" w:color="auto"/>
              <w:right w:val="single" w:sz="4" w:space="0" w:color="auto"/>
            </w:tcBorders>
            <w:shd w:val="clear" w:color="000000" w:fill="F2F2F2"/>
            <w:vAlign w:val="center"/>
            <w:hideMark/>
          </w:tcPr>
          <w:p w14:paraId="2D0EA53A" w14:textId="3F4349E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9,270,000 </w:t>
            </w:r>
          </w:p>
        </w:tc>
        <w:tc>
          <w:tcPr>
            <w:tcW w:w="0" w:type="auto"/>
            <w:tcBorders>
              <w:top w:val="nil"/>
              <w:left w:val="nil"/>
              <w:bottom w:val="single" w:sz="4" w:space="0" w:color="auto"/>
              <w:right w:val="single" w:sz="4" w:space="0" w:color="auto"/>
            </w:tcBorders>
            <w:shd w:val="clear" w:color="000000" w:fill="F2F2F2"/>
            <w:vAlign w:val="center"/>
            <w:hideMark/>
          </w:tcPr>
          <w:p w14:paraId="25E55F5D" w14:textId="1DB0BF7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B883C96" w14:textId="6A2D4BD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9,270,000 </w:t>
            </w:r>
          </w:p>
        </w:tc>
        <w:tc>
          <w:tcPr>
            <w:tcW w:w="0" w:type="auto"/>
            <w:tcBorders>
              <w:top w:val="nil"/>
              <w:left w:val="nil"/>
              <w:bottom w:val="single" w:sz="4" w:space="0" w:color="auto"/>
              <w:right w:val="single" w:sz="4" w:space="0" w:color="auto"/>
            </w:tcBorders>
            <w:shd w:val="clear" w:color="000000" w:fill="F2F2F2"/>
            <w:vAlign w:val="center"/>
            <w:hideMark/>
          </w:tcPr>
          <w:p w14:paraId="64894378" w14:textId="20C2FD2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11,270,000 </w:t>
            </w:r>
          </w:p>
        </w:tc>
        <w:tc>
          <w:tcPr>
            <w:tcW w:w="0" w:type="auto"/>
            <w:tcBorders>
              <w:top w:val="nil"/>
              <w:left w:val="nil"/>
              <w:bottom w:val="single" w:sz="4" w:space="0" w:color="auto"/>
              <w:right w:val="single" w:sz="4" w:space="0" w:color="auto"/>
            </w:tcBorders>
            <w:shd w:val="clear" w:color="000000" w:fill="F2F2F2"/>
            <w:vAlign w:val="center"/>
            <w:hideMark/>
          </w:tcPr>
          <w:p w14:paraId="00EE51E7" w14:textId="36CCA4A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1C8AF55" w14:textId="063D392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11,270,000 </w:t>
            </w:r>
          </w:p>
        </w:tc>
        <w:tc>
          <w:tcPr>
            <w:tcW w:w="0" w:type="auto"/>
            <w:tcBorders>
              <w:top w:val="nil"/>
              <w:left w:val="nil"/>
              <w:bottom w:val="single" w:sz="4" w:space="0" w:color="auto"/>
              <w:right w:val="single" w:sz="4" w:space="0" w:color="auto"/>
            </w:tcBorders>
            <w:shd w:val="clear" w:color="000000" w:fill="F2F2F2"/>
            <w:vAlign w:val="center"/>
            <w:hideMark/>
          </w:tcPr>
          <w:p w14:paraId="1AFB345D" w14:textId="1377DB8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30,110,000 </w:t>
            </w:r>
          </w:p>
        </w:tc>
        <w:tc>
          <w:tcPr>
            <w:tcW w:w="0" w:type="auto"/>
            <w:tcBorders>
              <w:top w:val="nil"/>
              <w:left w:val="nil"/>
              <w:bottom w:val="single" w:sz="4" w:space="0" w:color="auto"/>
              <w:right w:val="single" w:sz="4" w:space="0" w:color="auto"/>
            </w:tcBorders>
            <w:shd w:val="clear" w:color="000000" w:fill="F2F2F2"/>
            <w:vAlign w:val="center"/>
            <w:hideMark/>
          </w:tcPr>
          <w:p w14:paraId="3214829E" w14:textId="6B458B1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7E3AF07" w14:textId="4DF24F0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30,110,000 </w:t>
            </w:r>
          </w:p>
        </w:tc>
        <w:tc>
          <w:tcPr>
            <w:tcW w:w="0" w:type="auto"/>
            <w:tcBorders>
              <w:top w:val="nil"/>
              <w:left w:val="nil"/>
              <w:bottom w:val="single" w:sz="4" w:space="0" w:color="auto"/>
              <w:right w:val="single" w:sz="4" w:space="0" w:color="auto"/>
            </w:tcBorders>
            <w:shd w:val="clear" w:color="000000" w:fill="F2F2F2"/>
            <w:vAlign w:val="center"/>
            <w:hideMark/>
          </w:tcPr>
          <w:p w14:paraId="54BE9242" w14:textId="49CBB84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2,610,000 </w:t>
            </w:r>
          </w:p>
        </w:tc>
        <w:tc>
          <w:tcPr>
            <w:tcW w:w="0" w:type="auto"/>
            <w:tcBorders>
              <w:top w:val="nil"/>
              <w:left w:val="nil"/>
              <w:bottom w:val="single" w:sz="4" w:space="0" w:color="auto"/>
              <w:right w:val="single" w:sz="4" w:space="0" w:color="auto"/>
            </w:tcBorders>
            <w:shd w:val="clear" w:color="000000" w:fill="F2F2F2"/>
            <w:vAlign w:val="center"/>
            <w:hideMark/>
          </w:tcPr>
          <w:p w14:paraId="2DFDCB57" w14:textId="1915B00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C6E8884" w14:textId="532CFD7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2,610,000 </w:t>
            </w:r>
          </w:p>
        </w:tc>
        <w:tc>
          <w:tcPr>
            <w:tcW w:w="0" w:type="auto"/>
            <w:tcBorders>
              <w:top w:val="nil"/>
              <w:left w:val="nil"/>
              <w:bottom w:val="single" w:sz="4" w:space="0" w:color="auto"/>
              <w:right w:val="single" w:sz="4" w:space="0" w:color="auto"/>
            </w:tcBorders>
            <w:shd w:val="clear" w:color="000000" w:fill="F2F2F2"/>
            <w:vAlign w:val="center"/>
            <w:hideMark/>
          </w:tcPr>
          <w:p w14:paraId="37782DD5" w14:textId="194C675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27,500,000 </w:t>
            </w:r>
          </w:p>
        </w:tc>
        <w:tc>
          <w:tcPr>
            <w:tcW w:w="0" w:type="auto"/>
            <w:tcBorders>
              <w:top w:val="nil"/>
              <w:left w:val="nil"/>
              <w:bottom w:val="single" w:sz="4" w:space="0" w:color="auto"/>
              <w:right w:val="single" w:sz="4" w:space="0" w:color="auto"/>
            </w:tcBorders>
            <w:shd w:val="clear" w:color="000000" w:fill="F2F2F2"/>
            <w:vAlign w:val="center"/>
            <w:hideMark/>
          </w:tcPr>
          <w:p w14:paraId="18832437" w14:textId="74CD115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A1111AB" w14:textId="2B4174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BDFB618" w14:textId="5C21D42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27,500,000 </w:t>
            </w:r>
          </w:p>
        </w:tc>
        <w:tc>
          <w:tcPr>
            <w:tcW w:w="0" w:type="auto"/>
            <w:tcBorders>
              <w:top w:val="nil"/>
              <w:left w:val="nil"/>
              <w:bottom w:val="single" w:sz="4" w:space="0" w:color="auto"/>
              <w:right w:val="single" w:sz="8" w:space="0" w:color="auto"/>
            </w:tcBorders>
            <w:shd w:val="clear" w:color="000000" w:fill="F2F2F2"/>
            <w:vAlign w:val="center"/>
            <w:hideMark/>
          </w:tcPr>
          <w:p w14:paraId="5059A2FD" w14:textId="1CAC1D8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52BA6C8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293E412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455422A" w14:textId="0281080C"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totale Q</w:t>
            </w:r>
            <w:r w:rsidR="00532706" w:rsidRPr="00C80EE9">
              <w:rPr>
                <w:rFonts w:ascii="Garamond" w:eastAsia="Times New Roman" w:hAnsi="Garamond" w:cs="Calibri"/>
                <w:color w:val="FF0000"/>
                <w:sz w:val="6"/>
                <w:szCs w:val="10"/>
                <w:lang w:eastAsia="sq-AL"/>
              </w:rPr>
              <w:t xml:space="preserve">ëllimi i politikës </w:t>
            </w:r>
            <w:r w:rsidRPr="00C80EE9">
              <w:rPr>
                <w:rFonts w:ascii="Garamond" w:eastAsia="Times New Roman" w:hAnsi="Garamond" w:cs="Calibri"/>
                <w:color w:val="FF0000"/>
                <w:sz w:val="6"/>
                <w:szCs w:val="10"/>
                <w:lang w:eastAsia="sq-AL"/>
              </w:rPr>
              <w:t>1 (objektiva specifike 1.1+1.2+1.3+1.4)</w:t>
            </w:r>
          </w:p>
        </w:tc>
        <w:tc>
          <w:tcPr>
            <w:tcW w:w="0" w:type="auto"/>
            <w:tcBorders>
              <w:top w:val="nil"/>
              <w:left w:val="nil"/>
              <w:bottom w:val="single" w:sz="4" w:space="0" w:color="auto"/>
              <w:right w:val="single" w:sz="4" w:space="0" w:color="auto"/>
            </w:tcBorders>
            <w:shd w:val="clear" w:color="000000" w:fill="F2F2F2"/>
            <w:vAlign w:val="center"/>
            <w:hideMark/>
          </w:tcPr>
          <w:p w14:paraId="65D8216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F86EF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6A83F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F8A15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F62D5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DA73540" w14:textId="1EF8E6F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108,722,633 </w:t>
            </w:r>
          </w:p>
        </w:tc>
        <w:tc>
          <w:tcPr>
            <w:tcW w:w="0" w:type="auto"/>
            <w:tcBorders>
              <w:top w:val="nil"/>
              <w:left w:val="nil"/>
              <w:bottom w:val="single" w:sz="4" w:space="0" w:color="auto"/>
              <w:right w:val="single" w:sz="4" w:space="0" w:color="auto"/>
            </w:tcBorders>
            <w:shd w:val="clear" w:color="000000" w:fill="F2F2F2"/>
            <w:vAlign w:val="center"/>
            <w:hideMark/>
          </w:tcPr>
          <w:p w14:paraId="32B2A67A" w14:textId="155248D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128,066,667 </w:t>
            </w:r>
          </w:p>
        </w:tc>
        <w:tc>
          <w:tcPr>
            <w:tcW w:w="0" w:type="auto"/>
            <w:tcBorders>
              <w:top w:val="nil"/>
              <w:left w:val="nil"/>
              <w:bottom w:val="single" w:sz="4" w:space="0" w:color="auto"/>
              <w:right w:val="single" w:sz="4" w:space="0" w:color="auto"/>
            </w:tcBorders>
            <w:shd w:val="clear" w:color="000000" w:fill="F2F2F2"/>
            <w:vAlign w:val="center"/>
            <w:hideMark/>
          </w:tcPr>
          <w:p w14:paraId="0AA96214" w14:textId="33A107D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236,789,300 </w:t>
            </w:r>
          </w:p>
        </w:tc>
        <w:tc>
          <w:tcPr>
            <w:tcW w:w="0" w:type="auto"/>
            <w:tcBorders>
              <w:top w:val="nil"/>
              <w:left w:val="nil"/>
              <w:bottom w:val="single" w:sz="4" w:space="0" w:color="auto"/>
              <w:right w:val="single" w:sz="4" w:space="0" w:color="auto"/>
            </w:tcBorders>
            <w:shd w:val="clear" w:color="000000" w:fill="F2F2F2"/>
            <w:vAlign w:val="center"/>
            <w:hideMark/>
          </w:tcPr>
          <w:p w14:paraId="1F243EE2" w14:textId="7DC4AED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718,751,801 </w:t>
            </w:r>
          </w:p>
        </w:tc>
        <w:tc>
          <w:tcPr>
            <w:tcW w:w="0" w:type="auto"/>
            <w:tcBorders>
              <w:top w:val="nil"/>
              <w:left w:val="nil"/>
              <w:bottom w:val="single" w:sz="4" w:space="0" w:color="auto"/>
              <w:right w:val="single" w:sz="4" w:space="0" w:color="auto"/>
            </w:tcBorders>
            <w:shd w:val="clear" w:color="000000" w:fill="F2F2F2"/>
            <w:vAlign w:val="center"/>
            <w:hideMark/>
          </w:tcPr>
          <w:p w14:paraId="4C8D1E9F" w14:textId="66371C8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1,246,001,361 </w:t>
            </w:r>
          </w:p>
        </w:tc>
        <w:tc>
          <w:tcPr>
            <w:tcW w:w="0" w:type="auto"/>
            <w:tcBorders>
              <w:top w:val="nil"/>
              <w:left w:val="nil"/>
              <w:bottom w:val="single" w:sz="4" w:space="0" w:color="auto"/>
              <w:right w:val="single" w:sz="4" w:space="0" w:color="auto"/>
            </w:tcBorders>
            <w:shd w:val="clear" w:color="000000" w:fill="F2F2F2"/>
            <w:vAlign w:val="center"/>
            <w:hideMark/>
          </w:tcPr>
          <w:p w14:paraId="5CDC8E48" w14:textId="5CD2DAD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1,964,753,162 </w:t>
            </w:r>
          </w:p>
        </w:tc>
        <w:tc>
          <w:tcPr>
            <w:tcW w:w="0" w:type="auto"/>
            <w:tcBorders>
              <w:top w:val="nil"/>
              <w:left w:val="nil"/>
              <w:bottom w:val="single" w:sz="4" w:space="0" w:color="auto"/>
              <w:right w:val="single" w:sz="4" w:space="0" w:color="auto"/>
            </w:tcBorders>
            <w:shd w:val="clear" w:color="000000" w:fill="F2F2F2"/>
            <w:vAlign w:val="center"/>
            <w:hideMark/>
          </w:tcPr>
          <w:p w14:paraId="144B35CD" w14:textId="42AFD49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722,529,151 </w:t>
            </w:r>
          </w:p>
        </w:tc>
        <w:tc>
          <w:tcPr>
            <w:tcW w:w="0" w:type="auto"/>
            <w:tcBorders>
              <w:top w:val="nil"/>
              <w:left w:val="nil"/>
              <w:bottom w:val="single" w:sz="4" w:space="0" w:color="auto"/>
              <w:right w:val="single" w:sz="4" w:space="0" w:color="auto"/>
            </w:tcBorders>
            <w:shd w:val="clear" w:color="000000" w:fill="F2F2F2"/>
            <w:vAlign w:val="center"/>
            <w:hideMark/>
          </w:tcPr>
          <w:p w14:paraId="245BC48E" w14:textId="6E7AD64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1,099,801,361 </w:t>
            </w:r>
          </w:p>
        </w:tc>
        <w:tc>
          <w:tcPr>
            <w:tcW w:w="0" w:type="auto"/>
            <w:tcBorders>
              <w:top w:val="nil"/>
              <w:left w:val="nil"/>
              <w:bottom w:val="single" w:sz="4" w:space="0" w:color="auto"/>
              <w:right w:val="single" w:sz="4" w:space="0" w:color="auto"/>
            </w:tcBorders>
            <w:shd w:val="clear" w:color="000000" w:fill="F2F2F2"/>
            <w:vAlign w:val="center"/>
            <w:hideMark/>
          </w:tcPr>
          <w:p w14:paraId="6F902F35" w14:textId="797A670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1,822,330,512 </w:t>
            </w:r>
          </w:p>
        </w:tc>
        <w:tc>
          <w:tcPr>
            <w:tcW w:w="0" w:type="auto"/>
            <w:tcBorders>
              <w:top w:val="nil"/>
              <w:left w:val="nil"/>
              <w:bottom w:val="single" w:sz="4" w:space="0" w:color="auto"/>
              <w:right w:val="single" w:sz="4" w:space="0" w:color="auto"/>
            </w:tcBorders>
            <w:shd w:val="clear" w:color="000000" w:fill="F2F2F2"/>
            <w:vAlign w:val="center"/>
            <w:hideMark/>
          </w:tcPr>
          <w:p w14:paraId="09700A3B" w14:textId="67D0969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1,550,003,586 </w:t>
            </w:r>
          </w:p>
        </w:tc>
        <w:tc>
          <w:tcPr>
            <w:tcW w:w="0" w:type="auto"/>
            <w:tcBorders>
              <w:top w:val="nil"/>
              <w:left w:val="nil"/>
              <w:bottom w:val="single" w:sz="4" w:space="0" w:color="auto"/>
              <w:right w:val="single" w:sz="4" w:space="0" w:color="auto"/>
            </w:tcBorders>
            <w:shd w:val="clear" w:color="000000" w:fill="F2F2F2"/>
            <w:vAlign w:val="center"/>
            <w:hideMark/>
          </w:tcPr>
          <w:p w14:paraId="2A452438" w14:textId="482D3D1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2,473,869,388 </w:t>
            </w:r>
          </w:p>
        </w:tc>
        <w:tc>
          <w:tcPr>
            <w:tcW w:w="0" w:type="auto"/>
            <w:tcBorders>
              <w:top w:val="nil"/>
              <w:left w:val="nil"/>
              <w:bottom w:val="single" w:sz="4" w:space="0" w:color="auto"/>
              <w:right w:val="single" w:sz="4" w:space="0" w:color="auto"/>
            </w:tcBorders>
            <w:shd w:val="clear" w:color="000000" w:fill="F2F2F2"/>
            <w:vAlign w:val="center"/>
            <w:hideMark/>
          </w:tcPr>
          <w:p w14:paraId="398B4752" w14:textId="5A930F3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4,023,872,974 </w:t>
            </w:r>
          </w:p>
        </w:tc>
        <w:tc>
          <w:tcPr>
            <w:tcW w:w="0" w:type="auto"/>
            <w:tcBorders>
              <w:top w:val="nil"/>
              <w:left w:val="nil"/>
              <w:bottom w:val="single" w:sz="4" w:space="0" w:color="auto"/>
              <w:right w:val="single" w:sz="4" w:space="0" w:color="auto"/>
            </w:tcBorders>
            <w:shd w:val="clear" w:color="000000" w:fill="F2F2F2"/>
            <w:vAlign w:val="center"/>
            <w:hideMark/>
          </w:tcPr>
          <w:p w14:paraId="2F3BD980" w14:textId="589A7C6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1,225,044,936 </w:t>
            </w:r>
          </w:p>
        </w:tc>
        <w:tc>
          <w:tcPr>
            <w:tcW w:w="0" w:type="auto"/>
            <w:tcBorders>
              <w:top w:val="nil"/>
              <w:left w:val="nil"/>
              <w:bottom w:val="single" w:sz="4" w:space="0" w:color="auto"/>
              <w:right w:val="single" w:sz="4" w:space="0" w:color="auto"/>
            </w:tcBorders>
            <w:shd w:val="clear" w:color="000000" w:fill="F2F2F2"/>
            <w:vAlign w:val="center"/>
            <w:hideMark/>
          </w:tcPr>
          <w:p w14:paraId="2613CCA2" w14:textId="39A3AB5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2,228,669,388 </w:t>
            </w:r>
          </w:p>
        </w:tc>
        <w:tc>
          <w:tcPr>
            <w:tcW w:w="0" w:type="auto"/>
            <w:tcBorders>
              <w:top w:val="nil"/>
              <w:left w:val="nil"/>
              <w:bottom w:val="single" w:sz="4" w:space="0" w:color="auto"/>
              <w:right w:val="single" w:sz="4" w:space="0" w:color="auto"/>
            </w:tcBorders>
            <w:shd w:val="clear" w:color="000000" w:fill="F2F2F2"/>
            <w:vAlign w:val="center"/>
            <w:hideMark/>
          </w:tcPr>
          <w:p w14:paraId="609E211E" w14:textId="56F1620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3,453,714,324 </w:t>
            </w:r>
          </w:p>
        </w:tc>
        <w:tc>
          <w:tcPr>
            <w:tcW w:w="0" w:type="auto"/>
            <w:tcBorders>
              <w:top w:val="nil"/>
              <w:left w:val="nil"/>
              <w:bottom w:val="single" w:sz="4" w:space="0" w:color="auto"/>
              <w:right w:val="single" w:sz="4" w:space="0" w:color="auto"/>
            </w:tcBorders>
            <w:shd w:val="clear" w:color="000000" w:fill="F2F2F2"/>
            <w:vAlign w:val="center"/>
            <w:hideMark/>
          </w:tcPr>
          <w:p w14:paraId="2D695391" w14:textId="054B7C1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48,589,000 </w:t>
            </w:r>
          </w:p>
        </w:tc>
        <w:tc>
          <w:tcPr>
            <w:tcW w:w="0" w:type="auto"/>
            <w:tcBorders>
              <w:top w:val="nil"/>
              <w:left w:val="nil"/>
              <w:bottom w:val="single" w:sz="4" w:space="0" w:color="auto"/>
              <w:right w:val="single" w:sz="4" w:space="0" w:color="auto"/>
            </w:tcBorders>
            <w:shd w:val="clear" w:color="000000" w:fill="F2F2F2"/>
            <w:vAlign w:val="center"/>
            <w:hideMark/>
          </w:tcPr>
          <w:p w14:paraId="3CB7A915" w14:textId="59D126C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176,000,000 </w:t>
            </w:r>
          </w:p>
        </w:tc>
        <w:tc>
          <w:tcPr>
            <w:tcW w:w="0" w:type="auto"/>
            <w:tcBorders>
              <w:top w:val="nil"/>
              <w:left w:val="nil"/>
              <w:bottom w:val="single" w:sz="4" w:space="0" w:color="auto"/>
              <w:right w:val="single" w:sz="4" w:space="0" w:color="auto"/>
            </w:tcBorders>
            <w:shd w:val="clear" w:color="000000" w:fill="F2F2F2"/>
            <w:vAlign w:val="center"/>
            <w:hideMark/>
          </w:tcPr>
          <w:p w14:paraId="6CDE6870" w14:textId="207FA8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B597A6A" w14:textId="1C68891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224,589,000 </w:t>
            </w:r>
          </w:p>
        </w:tc>
        <w:tc>
          <w:tcPr>
            <w:tcW w:w="0" w:type="auto"/>
            <w:tcBorders>
              <w:top w:val="nil"/>
              <w:left w:val="nil"/>
              <w:bottom w:val="single" w:sz="4" w:space="0" w:color="auto"/>
              <w:right w:val="single" w:sz="8" w:space="0" w:color="auto"/>
            </w:tcBorders>
            <w:shd w:val="clear" w:color="000000" w:fill="F2F2F2"/>
            <w:vAlign w:val="center"/>
            <w:hideMark/>
          </w:tcPr>
          <w:p w14:paraId="22B9F360" w14:textId="699A6FA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345,569,650 </w:t>
            </w:r>
          </w:p>
        </w:tc>
      </w:tr>
      <w:tr w:rsidR="00200634" w:rsidRPr="00C80EE9" w14:paraId="3B0F4258" w14:textId="77777777" w:rsidTr="00E27597">
        <w:trPr>
          <w:trHeight w:val="20"/>
        </w:trPr>
        <w:tc>
          <w:tcPr>
            <w:tcW w:w="0" w:type="auto"/>
            <w:gridSpan w:val="27"/>
            <w:tcBorders>
              <w:top w:val="nil"/>
              <w:left w:val="single" w:sz="8" w:space="0" w:color="auto"/>
              <w:bottom w:val="single" w:sz="8" w:space="0" w:color="auto"/>
              <w:right w:val="single" w:sz="8" w:space="0" w:color="000000"/>
            </w:tcBorders>
            <w:shd w:val="clear" w:color="000000" w:fill="E2EFDA"/>
            <w:vAlign w:val="center"/>
            <w:hideMark/>
          </w:tcPr>
          <w:p w14:paraId="54E39D1D" w14:textId="46C7A25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Q</w:t>
            </w:r>
            <w:r w:rsidR="00532706" w:rsidRPr="00C80EE9">
              <w:rPr>
                <w:rFonts w:ascii="Garamond" w:eastAsia="Times New Roman" w:hAnsi="Garamond" w:cs="Calibri"/>
                <w:b/>
                <w:bCs/>
                <w:color w:val="000000"/>
                <w:sz w:val="6"/>
                <w:szCs w:val="10"/>
                <w:lang w:eastAsia="sq-AL"/>
              </w:rPr>
              <w:t xml:space="preserve">ëllimi i politikës </w:t>
            </w:r>
            <w:r w:rsidRPr="00C80EE9">
              <w:rPr>
                <w:rFonts w:ascii="Garamond" w:eastAsia="Times New Roman" w:hAnsi="Garamond" w:cs="Calibri"/>
                <w:b/>
                <w:bCs/>
                <w:color w:val="000000"/>
                <w:sz w:val="6"/>
                <w:szCs w:val="10"/>
                <w:lang w:eastAsia="sq-AL"/>
              </w:rPr>
              <w:t>2: Ofrimi cilësor i shërbimeve vendore sipas standardeve kombëtare, shoqëruar me rritje të performancës së bashkive dhe menaxhimit të burimeve njerëzore.</w:t>
            </w:r>
          </w:p>
        </w:tc>
      </w:tr>
      <w:tr w:rsidR="00200634" w:rsidRPr="00C80EE9" w14:paraId="2FD48315"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5370F785" w14:textId="28B8494E"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Programi buxhetor që kontribuon për qëllimin e politikës: </w:t>
            </w:r>
            <w:r w:rsidR="00C01F2C">
              <w:rPr>
                <w:rFonts w:ascii="Garamond" w:eastAsia="Times New Roman" w:hAnsi="Garamond" w:cs="Calibri"/>
                <w:b/>
                <w:bCs/>
                <w:color w:val="000000"/>
                <w:sz w:val="6"/>
                <w:szCs w:val="10"/>
                <w:lang w:eastAsia="sq-AL"/>
              </w:rPr>
              <w:t>‘</w:t>
            </w:r>
            <w:r w:rsidRPr="00C80EE9">
              <w:rPr>
                <w:rFonts w:ascii="Garamond" w:eastAsia="Times New Roman" w:hAnsi="Garamond" w:cs="Calibri"/>
                <w:b/>
                <w:bCs/>
                <w:color w:val="000000"/>
                <w:sz w:val="6"/>
                <w:szCs w:val="10"/>
                <w:lang w:eastAsia="sq-AL"/>
              </w:rPr>
              <w:t>01160 - Prefekturat dhe Funksionet e Deleguara të Pushtetit Vendor;</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06370 - Furnizim me Ujë dhe Kanalizime; 09120 - Arsimi Bazë (përfshirë parashkollorin); 09230 - Arsimi i Mesëm (i përgjithshëm);</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05320 - Programe për mbrojtjen e mjedisit; 06220 - Menaxhimi i mbetjeve urbane; Menaxhimi i infrastrukturës së kullimit dhe ujitjes;</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Infrastruktura Vendore dhe Rajonale; 04520 - Transporti rrugor; Buxheti i NJVV, 01120 - Menaxhimi i Shpenzimeve Publike; 10430 Përkujdesi social;</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01114 - Ministria e Drejtësisë; 06190 - Strehimi; 01110 - DPSHMZSH (Kodi i Produktit 91603AA)</w:t>
            </w:r>
          </w:p>
        </w:tc>
      </w:tr>
      <w:tr w:rsidR="00200634" w:rsidRPr="00C80EE9" w14:paraId="59753667" w14:textId="77777777" w:rsidTr="00E27597">
        <w:trPr>
          <w:trHeight w:val="20"/>
        </w:trPr>
        <w:tc>
          <w:tcPr>
            <w:tcW w:w="0" w:type="auto"/>
            <w:vMerge w:val="restart"/>
            <w:tcBorders>
              <w:top w:val="nil"/>
              <w:left w:val="single" w:sz="8" w:space="0" w:color="auto"/>
              <w:bottom w:val="single" w:sz="4" w:space="0" w:color="000000"/>
              <w:right w:val="single" w:sz="4" w:space="0" w:color="auto"/>
            </w:tcBorders>
            <w:shd w:val="clear" w:color="000000" w:fill="FFFFFF"/>
            <w:noWrap/>
            <w:vAlign w:val="center"/>
            <w:hideMark/>
          </w:tcPr>
          <w:p w14:paraId="06B587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Nr.</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D15A56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Titulli</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4276BB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5FF7A3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3A375E0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zbatimit</w:t>
            </w:r>
          </w:p>
        </w:tc>
        <w:tc>
          <w:tcPr>
            <w:tcW w:w="0" w:type="auto"/>
            <w:gridSpan w:val="3"/>
            <w:tcBorders>
              <w:top w:val="single" w:sz="8" w:space="0" w:color="auto"/>
              <w:left w:val="nil"/>
              <w:bottom w:val="single" w:sz="4" w:space="0" w:color="auto"/>
              <w:right w:val="single" w:sz="4" w:space="0" w:color="000000"/>
            </w:tcBorders>
            <w:shd w:val="clear" w:color="000000" w:fill="FFFFFF"/>
            <w:vAlign w:val="center"/>
            <w:hideMark/>
          </w:tcPr>
          <w:p w14:paraId="791E00E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indikative/2023</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0F14EAF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indikative/2024</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3086F22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indikative/2025</w:t>
            </w:r>
          </w:p>
        </w:tc>
        <w:tc>
          <w:tcPr>
            <w:tcW w:w="0" w:type="auto"/>
            <w:gridSpan w:val="3"/>
            <w:tcBorders>
              <w:top w:val="single" w:sz="8" w:space="0" w:color="auto"/>
              <w:left w:val="single" w:sz="4" w:space="0" w:color="auto"/>
              <w:bottom w:val="single" w:sz="4" w:space="0" w:color="auto"/>
              <w:right w:val="single" w:sz="4" w:space="0" w:color="000000"/>
            </w:tcBorders>
            <w:shd w:val="clear" w:color="000000" w:fill="FFFFFF"/>
            <w:vAlign w:val="center"/>
            <w:hideMark/>
          </w:tcPr>
          <w:p w14:paraId="440495A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 totale</w:t>
            </w:r>
          </w:p>
        </w:tc>
        <w:tc>
          <w:tcPr>
            <w:tcW w:w="0" w:type="auto"/>
            <w:gridSpan w:val="7"/>
            <w:tcBorders>
              <w:top w:val="single" w:sz="8" w:space="0" w:color="auto"/>
              <w:left w:val="nil"/>
              <w:bottom w:val="single" w:sz="4" w:space="0" w:color="auto"/>
              <w:right w:val="single" w:sz="4" w:space="0" w:color="000000"/>
            </w:tcBorders>
            <w:shd w:val="clear" w:color="000000" w:fill="EDEDED"/>
            <w:vAlign w:val="center"/>
            <w:hideMark/>
          </w:tcPr>
          <w:p w14:paraId="7EED756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Burimi i financimit</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6BD5BB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Hendeku financiar</w:t>
            </w:r>
          </w:p>
        </w:tc>
      </w:tr>
      <w:tr w:rsidR="00200634" w:rsidRPr="00C80EE9" w14:paraId="55DDC4DF"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00B4F80C"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99C83A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4748134" w14:textId="52F932B2"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Referenca e Rezultatit me produktet e programit buxhetor</w:t>
            </w:r>
            <w:r w:rsidR="007F1606" w:rsidRPr="00C80EE9">
              <w:rPr>
                <w:rFonts w:ascii="Garamond" w:eastAsia="Times New Roman" w:hAnsi="Garamond" w:cs="Calibri"/>
                <w:b/>
                <w:bCs/>
                <w:sz w:val="6"/>
                <w:szCs w:val="10"/>
                <w:lang w:eastAsia="sq-AL"/>
              </w:rPr>
              <w:t xml:space="preserve"> </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48D88C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4C4E87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kontribuese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116596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Fillimit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1714F5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Mbarimit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2FC8A0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D48F45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2D2320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4D6059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1A163F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785136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7476A3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9C247C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D484C9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9AE6E7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3D13EA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D5E2C1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gridSpan w:val="3"/>
            <w:tcBorders>
              <w:top w:val="single" w:sz="4" w:space="0" w:color="auto"/>
              <w:left w:val="nil"/>
              <w:bottom w:val="single" w:sz="4" w:space="0" w:color="auto"/>
              <w:right w:val="single" w:sz="4" w:space="0" w:color="000000"/>
            </w:tcBorders>
            <w:shd w:val="clear" w:color="000000" w:fill="EDEDED"/>
            <w:vAlign w:val="center"/>
            <w:hideMark/>
          </w:tcPr>
          <w:p w14:paraId="60CE65D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PBA 2023-2025 (në lekë)</w:t>
            </w:r>
          </w:p>
        </w:tc>
        <w:tc>
          <w:tcPr>
            <w:tcW w:w="0" w:type="auto"/>
            <w:gridSpan w:val="4"/>
            <w:tcBorders>
              <w:top w:val="single" w:sz="4" w:space="0" w:color="auto"/>
              <w:left w:val="nil"/>
              <w:bottom w:val="single" w:sz="4" w:space="0" w:color="auto"/>
              <w:right w:val="single" w:sz="4" w:space="0" w:color="000000"/>
            </w:tcBorders>
            <w:shd w:val="clear" w:color="000000" w:fill="EDEDED"/>
            <w:vAlign w:val="center"/>
            <w:hideMark/>
          </w:tcPr>
          <w:p w14:paraId="6926C49F" w14:textId="562C754A"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Financim i Huaj</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(në</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lekë)/ose jashte buxhetit</w:t>
            </w:r>
          </w:p>
        </w:tc>
        <w:tc>
          <w:tcPr>
            <w:tcW w:w="0" w:type="auto"/>
            <w:tcBorders>
              <w:top w:val="nil"/>
              <w:left w:val="nil"/>
              <w:bottom w:val="single" w:sz="4" w:space="0" w:color="auto"/>
              <w:right w:val="single" w:sz="8" w:space="0" w:color="auto"/>
            </w:tcBorders>
            <w:shd w:val="clear" w:color="000000" w:fill="FFFFFF"/>
            <w:vAlign w:val="center"/>
            <w:hideMark/>
          </w:tcPr>
          <w:p w14:paraId="0F51F2D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0DA67991"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37D683A4"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B85023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8B3F24A"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A63050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3C5D3D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75B915A"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EE40BC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DA4A238"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FEFF86A"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419CB9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CA3DB22"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51A968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80E419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5F80C3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7F8535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CA242D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7EC07B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4F0620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4EE6882"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tcBorders>
              <w:top w:val="nil"/>
              <w:left w:val="nil"/>
              <w:bottom w:val="single" w:sz="4" w:space="0" w:color="auto"/>
              <w:right w:val="single" w:sz="4" w:space="0" w:color="auto"/>
            </w:tcBorders>
            <w:shd w:val="clear" w:color="000000" w:fill="EDEDED"/>
            <w:vAlign w:val="center"/>
            <w:hideMark/>
          </w:tcPr>
          <w:p w14:paraId="292C30A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1F52251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2D65E1B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tcBorders>
              <w:top w:val="nil"/>
              <w:left w:val="nil"/>
              <w:bottom w:val="single" w:sz="4" w:space="0" w:color="auto"/>
              <w:right w:val="single" w:sz="4" w:space="0" w:color="auto"/>
            </w:tcBorders>
            <w:shd w:val="clear" w:color="000000" w:fill="EDEDED"/>
            <w:vAlign w:val="center"/>
            <w:hideMark/>
          </w:tcPr>
          <w:p w14:paraId="388FD9D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01A573E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435B905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Emri donatorit/Titullin e projektit </w:t>
            </w:r>
          </w:p>
        </w:tc>
        <w:tc>
          <w:tcPr>
            <w:tcW w:w="0" w:type="auto"/>
            <w:tcBorders>
              <w:top w:val="nil"/>
              <w:left w:val="nil"/>
              <w:bottom w:val="single" w:sz="4" w:space="0" w:color="auto"/>
              <w:right w:val="single" w:sz="4" w:space="0" w:color="auto"/>
            </w:tcBorders>
            <w:shd w:val="clear" w:color="000000" w:fill="EDEDED"/>
            <w:vAlign w:val="center"/>
            <w:hideMark/>
          </w:tcPr>
          <w:p w14:paraId="2ABC973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Financim i Huaj</w:t>
            </w:r>
          </w:p>
        </w:tc>
        <w:tc>
          <w:tcPr>
            <w:tcW w:w="0" w:type="auto"/>
            <w:tcBorders>
              <w:top w:val="nil"/>
              <w:left w:val="nil"/>
              <w:bottom w:val="single" w:sz="4" w:space="0" w:color="auto"/>
              <w:right w:val="single" w:sz="8" w:space="0" w:color="auto"/>
            </w:tcBorders>
            <w:shd w:val="clear" w:color="000000" w:fill="FFFFFF"/>
            <w:vAlign w:val="center"/>
            <w:hideMark/>
          </w:tcPr>
          <w:p w14:paraId="2002273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196C0C8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6925F5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2.1</w:t>
            </w:r>
          </w:p>
        </w:tc>
        <w:tc>
          <w:tcPr>
            <w:tcW w:w="0" w:type="auto"/>
            <w:tcBorders>
              <w:top w:val="nil"/>
              <w:left w:val="nil"/>
              <w:bottom w:val="single" w:sz="4" w:space="0" w:color="auto"/>
              <w:right w:val="single" w:sz="4" w:space="0" w:color="auto"/>
            </w:tcBorders>
            <w:shd w:val="clear" w:color="000000" w:fill="FFFFFF"/>
            <w:vAlign w:val="center"/>
            <w:hideMark/>
          </w:tcPr>
          <w:p w14:paraId="7860076F"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Objektivi 2.1 Konsolidim i rolit të NJVV në ushtrimin e funksioneve të tyre duke qartësuar mangësitë dhe mbivendosjet ligjore, institucionale dhe mekanizmat e financimit në marrëdhëniet me qeverisjen qendrore</w:t>
            </w:r>
          </w:p>
        </w:tc>
        <w:tc>
          <w:tcPr>
            <w:tcW w:w="0" w:type="auto"/>
            <w:tcBorders>
              <w:top w:val="nil"/>
              <w:left w:val="nil"/>
              <w:bottom w:val="single" w:sz="4" w:space="0" w:color="auto"/>
              <w:right w:val="single" w:sz="4" w:space="0" w:color="auto"/>
            </w:tcBorders>
            <w:shd w:val="clear" w:color="000000" w:fill="FFFFFF"/>
            <w:vAlign w:val="center"/>
            <w:hideMark/>
          </w:tcPr>
          <w:p w14:paraId="170A191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70A9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16CA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61E3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6D7F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BD47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7FB0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9913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9246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B10F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BF27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56EF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3F7E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D313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AACAC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3310F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1D816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FA51C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20988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87A32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8B90B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3AE1F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FBB0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B87E6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35D7232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53B10D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12A22F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8D0C5E"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46203E6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07B1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4421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BEAA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ACDD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B8CC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7D27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7439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BE8D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3915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EDAE8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4C07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C83F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49F2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E3D69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AD366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0CE07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0B0C6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E835A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5ECD7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FC1B0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A4BC9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E4EF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CCEBB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427A9F3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1018EE0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601FEB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2.1.1</w:t>
            </w:r>
          </w:p>
        </w:tc>
        <w:tc>
          <w:tcPr>
            <w:tcW w:w="0" w:type="auto"/>
            <w:tcBorders>
              <w:top w:val="nil"/>
              <w:left w:val="nil"/>
              <w:bottom w:val="single" w:sz="4" w:space="0" w:color="auto"/>
              <w:right w:val="single" w:sz="4" w:space="0" w:color="auto"/>
            </w:tcBorders>
            <w:shd w:val="clear" w:color="000000" w:fill="FFFFFF"/>
            <w:vAlign w:val="center"/>
            <w:hideMark/>
          </w:tcPr>
          <w:p w14:paraId="4595A100"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Vlerësim/ Studim mbi efikasitetin e ofrimit të shërbimeve të ushtruara nga bashkitë </w:t>
            </w:r>
          </w:p>
        </w:tc>
        <w:tc>
          <w:tcPr>
            <w:tcW w:w="0" w:type="auto"/>
            <w:tcBorders>
              <w:top w:val="nil"/>
              <w:left w:val="nil"/>
              <w:bottom w:val="single" w:sz="4" w:space="0" w:color="auto"/>
              <w:right w:val="single" w:sz="4" w:space="0" w:color="auto"/>
            </w:tcBorders>
            <w:shd w:val="clear" w:color="000000" w:fill="FFFFFF"/>
            <w:vAlign w:val="center"/>
            <w:hideMark/>
          </w:tcPr>
          <w:p w14:paraId="184E53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0FF34CF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03DBEB0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Ministritë e Linjës,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6D55DB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2780E7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2CFC9CB" w14:textId="23D86B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6,326,650 </w:t>
            </w:r>
          </w:p>
        </w:tc>
        <w:tc>
          <w:tcPr>
            <w:tcW w:w="0" w:type="auto"/>
            <w:tcBorders>
              <w:top w:val="nil"/>
              <w:left w:val="nil"/>
              <w:bottom w:val="single" w:sz="4" w:space="0" w:color="auto"/>
              <w:right w:val="single" w:sz="4" w:space="0" w:color="auto"/>
            </w:tcBorders>
            <w:shd w:val="clear" w:color="000000" w:fill="FFFFFF"/>
            <w:vAlign w:val="center"/>
            <w:hideMark/>
          </w:tcPr>
          <w:p w14:paraId="687D2D10" w14:textId="483947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536A11F" w14:textId="0214DDB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6,326,650 </w:t>
            </w:r>
          </w:p>
        </w:tc>
        <w:tc>
          <w:tcPr>
            <w:tcW w:w="0" w:type="auto"/>
            <w:tcBorders>
              <w:top w:val="nil"/>
              <w:left w:val="nil"/>
              <w:bottom w:val="single" w:sz="4" w:space="0" w:color="auto"/>
              <w:right w:val="single" w:sz="4" w:space="0" w:color="auto"/>
            </w:tcBorders>
            <w:shd w:val="clear" w:color="000000" w:fill="FFFFFF"/>
            <w:vAlign w:val="center"/>
            <w:hideMark/>
          </w:tcPr>
          <w:p w14:paraId="3BCFE1BA" w14:textId="40A4B8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311370A4" w14:textId="304FCD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1D515C6" w14:textId="7D55F8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76B130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A774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1B7215" w14:textId="72D20F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4F47049" w14:textId="661D26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10,326,650 </w:t>
            </w:r>
          </w:p>
        </w:tc>
        <w:tc>
          <w:tcPr>
            <w:tcW w:w="0" w:type="auto"/>
            <w:tcBorders>
              <w:top w:val="nil"/>
              <w:left w:val="nil"/>
              <w:bottom w:val="single" w:sz="4" w:space="0" w:color="auto"/>
              <w:right w:val="single" w:sz="4" w:space="0" w:color="auto"/>
            </w:tcBorders>
            <w:shd w:val="clear" w:color="000000" w:fill="FFFFFF"/>
            <w:vAlign w:val="center"/>
            <w:hideMark/>
          </w:tcPr>
          <w:p w14:paraId="6084867F" w14:textId="6635BA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7289837" w14:textId="5C998C4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10,326,650 </w:t>
            </w:r>
          </w:p>
        </w:tc>
        <w:tc>
          <w:tcPr>
            <w:tcW w:w="0" w:type="auto"/>
            <w:tcBorders>
              <w:top w:val="nil"/>
              <w:left w:val="nil"/>
              <w:bottom w:val="single" w:sz="4" w:space="0" w:color="auto"/>
              <w:right w:val="single" w:sz="4" w:space="0" w:color="auto"/>
            </w:tcBorders>
            <w:shd w:val="clear" w:color="000000" w:fill="FFFFFF"/>
            <w:vAlign w:val="center"/>
            <w:hideMark/>
          </w:tcPr>
          <w:p w14:paraId="4B646D44" w14:textId="5E07AC4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326,650 </w:t>
            </w:r>
          </w:p>
        </w:tc>
        <w:tc>
          <w:tcPr>
            <w:tcW w:w="0" w:type="auto"/>
            <w:tcBorders>
              <w:top w:val="nil"/>
              <w:left w:val="nil"/>
              <w:bottom w:val="single" w:sz="4" w:space="0" w:color="auto"/>
              <w:right w:val="single" w:sz="4" w:space="0" w:color="auto"/>
            </w:tcBorders>
            <w:shd w:val="clear" w:color="000000" w:fill="FFFFFF"/>
            <w:vAlign w:val="center"/>
            <w:hideMark/>
          </w:tcPr>
          <w:p w14:paraId="66C0AA22" w14:textId="5BBD5C5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4BD1CA" w14:textId="1E4A0A4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326,650 </w:t>
            </w:r>
          </w:p>
        </w:tc>
        <w:tc>
          <w:tcPr>
            <w:tcW w:w="0" w:type="auto"/>
            <w:tcBorders>
              <w:top w:val="nil"/>
              <w:left w:val="nil"/>
              <w:bottom w:val="single" w:sz="4" w:space="0" w:color="auto"/>
              <w:right w:val="single" w:sz="4" w:space="0" w:color="auto"/>
            </w:tcBorders>
            <w:shd w:val="clear" w:color="000000" w:fill="FFFFFF"/>
            <w:vAlign w:val="center"/>
            <w:hideMark/>
          </w:tcPr>
          <w:p w14:paraId="5FBBFA63" w14:textId="07559AE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49819728" w14:textId="6DB2D3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90C8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DBE/EU4SI </w:t>
            </w:r>
          </w:p>
        </w:tc>
        <w:tc>
          <w:tcPr>
            <w:tcW w:w="0" w:type="auto"/>
            <w:tcBorders>
              <w:top w:val="nil"/>
              <w:left w:val="nil"/>
              <w:bottom w:val="single" w:sz="4" w:space="0" w:color="auto"/>
              <w:right w:val="single" w:sz="4" w:space="0" w:color="auto"/>
            </w:tcBorders>
            <w:shd w:val="clear" w:color="000000" w:fill="FFFFFF"/>
            <w:vAlign w:val="center"/>
            <w:hideMark/>
          </w:tcPr>
          <w:p w14:paraId="4C6E7074" w14:textId="0A460F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8" w:space="0" w:color="auto"/>
            </w:tcBorders>
            <w:shd w:val="clear" w:color="000000" w:fill="FFFFFF"/>
            <w:vAlign w:val="center"/>
            <w:hideMark/>
          </w:tcPr>
          <w:p w14:paraId="43DCFE69" w14:textId="1F211A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9,400,000 </w:t>
            </w:r>
          </w:p>
        </w:tc>
      </w:tr>
      <w:tr w:rsidR="00200634" w:rsidRPr="00C80EE9" w14:paraId="59494F7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770E50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2.1.2</w:t>
            </w:r>
          </w:p>
        </w:tc>
        <w:tc>
          <w:tcPr>
            <w:tcW w:w="0" w:type="auto"/>
            <w:tcBorders>
              <w:top w:val="nil"/>
              <w:left w:val="nil"/>
              <w:bottom w:val="single" w:sz="4" w:space="0" w:color="auto"/>
              <w:right w:val="single" w:sz="4" w:space="0" w:color="auto"/>
            </w:tcBorders>
            <w:shd w:val="clear" w:color="000000" w:fill="FFFFFF"/>
            <w:vAlign w:val="center"/>
            <w:hideMark/>
          </w:tcPr>
          <w:p w14:paraId="31100162"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Studim/Analizë e përditësuar e harmonizimit ligjor, duke përfshirë mbivendosjet dhe hapësirat potenciale midis ligjit organik dhe atyre sektoriale</w:t>
            </w:r>
          </w:p>
        </w:tc>
        <w:tc>
          <w:tcPr>
            <w:tcW w:w="0" w:type="auto"/>
            <w:tcBorders>
              <w:top w:val="nil"/>
              <w:left w:val="nil"/>
              <w:bottom w:val="single" w:sz="4" w:space="0" w:color="auto"/>
              <w:right w:val="single" w:sz="4" w:space="0" w:color="auto"/>
            </w:tcBorders>
            <w:shd w:val="clear" w:color="000000" w:fill="FFFFFF"/>
            <w:vAlign w:val="center"/>
            <w:hideMark/>
          </w:tcPr>
          <w:p w14:paraId="4E11E8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200D0B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2F79A9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Ministritë e Linjës,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972291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B9EC7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55A132F" w14:textId="3CD6A35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1B9EDD4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9C83C0" w14:textId="40BA343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1,300,000 </w:t>
            </w:r>
          </w:p>
        </w:tc>
        <w:tc>
          <w:tcPr>
            <w:tcW w:w="0" w:type="auto"/>
            <w:tcBorders>
              <w:top w:val="nil"/>
              <w:left w:val="nil"/>
              <w:bottom w:val="single" w:sz="4" w:space="0" w:color="auto"/>
              <w:right w:val="single" w:sz="4" w:space="0" w:color="auto"/>
            </w:tcBorders>
            <w:shd w:val="clear" w:color="000000" w:fill="FFFFFF"/>
            <w:vAlign w:val="center"/>
            <w:hideMark/>
          </w:tcPr>
          <w:p w14:paraId="6777401A" w14:textId="25F2FBC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64E320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8536C8B" w14:textId="557A11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33780E4D" w14:textId="1B3059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1FC978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3073CA" w14:textId="7617C84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50D6CA7F" w14:textId="5369D6E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2,900,000 </w:t>
            </w:r>
          </w:p>
        </w:tc>
        <w:tc>
          <w:tcPr>
            <w:tcW w:w="0" w:type="auto"/>
            <w:tcBorders>
              <w:top w:val="nil"/>
              <w:left w:val="nil"/>
              <w:bottom w:val="single" w:sz="4" w:space="0" w:color="auto"/>
              <w:right w:val="single" w:sz="4" w:space="0" w:color="auto"/>
            </w:tcBorders>
            <w:shd w:val="clear" w:color="000000" w:fill="FFFFFF"/>
            <w:vAlign w:val="center"/>
            <w:hideMark/>
          </w:tcPr>
          <w:p w14:paraId="5B235A3A" w14:textId="0699E30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495914" w14:textId="5404A6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2,900,000 </w:t>
            </w:r>
          </w:p>
        </w:tc>
        <w:tc>
          <w:tcPr>
            <w:tcW w:w="0" w:type="auto"/>
            <w:tcBorders>
              <w:top w:val="nil"/>
              <w:left w:val="nil"/>
              <w:bottom w:val="single" w:sz="4" w:space="0" w:color="auto"/>
              <w:right w:val="single" w:sz="4" w:space="0" w:color="auto"/>
            </w:tcBorders>
            <w:shd w:val="clear" w:color="000000" w:fill="FFFFFF"/>
            <w:vAlign w:val="center"/>
            <w:hideMark/>
          </w:tcPr>
          <w:p w14:paraId="76EB57B0" w14:textId="213BB4E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900,000 </w:t>
            </w:r>
          </w:p>
        </w:tc>
        <w:tc>
          <w:tcPr>
            <w:tcW w:w="0" w:type="auto"/>
            <w:tcBorders>
              <w:top w:val="nil"/>
              <w:left w:val="nil"/>
              <w:bottom w:val="single" w:sz="4" w:space="0" w:color="auto"/>
              <w:right w:val="single" w:sz="4" w:space="0" w:color="auto"/>
            </w:tcBorders>
            <w:shd w:val="clear" w:color="000000" w:fill="FFFFFF"/>
            <w:vAlign w:val="center"/>
            <w:hideMark/>
          </w:tcPr>
          <w:p w14:paraId="3D8FEBDB" w14:textId="732BD98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580035" w14:textId="050093D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900,000 </w:t>
            </w:r>
          </w:p>
        </w:tc>
        <w:tc>
          <w:tcPr>
            <w:tcW w:w="0" w:type="auto"/>
            <w:tcBorders>
              <w:top w:val="nil"/>
              <w:left w:val="nil"/>
              <w:bottom w:val="single" w:sz="4" w:space="0" w:color="auto"/>
              <w:right w:val="single" w:sz="4" w:space="0" w:color="auto"/>
            </w:tcBorders>
            <w:shd w:val="clear" w:color="000000" w:fill="FFFFFF"/>
            <w:vAlign w:val="center"/>
            <w:hideMark/>
          </w:tcPr>
          <w:p w14:paraId="2C0CCE51" w14:textId="7425552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253C3D5" w14:textId="6D83B0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8C84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B16BCA" w14:textId="6995F46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881092A" w14:textId="0C58E4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r>
      <w:tr w:rsidR="00200634" w:rsidRPr="00C80EE9" w14:paraId="5B525DB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C7BA0A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2.1.3</w:t>
            </w:r>
          </w:p>
        </w:tc>
        <w:tc>
          <w:tcPr>
            <w:tcW w:w="0" w:type="auto"/>
            <w:tcBorders>
              <w:top w:val="nil"/>
              <w:left w:val="nil"/>
              <w:bottom w:val="single" w:sz="4" w:space="0" w:color="auto"/>
              <w:right w:val="single" w:sz="4" w:space="0" w:color="auto"/>
            </w:tcBorders>
            <w:shd w:val="clear" w:color="000000" w:fill="FFFFFF"/>
            <w:vAlign w:val="center"/>
            <w:hideMark/>
          </w:tcPr>
          <w:p w14:paraId="5DCF7851" w14:textId="39E0C2D1"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Harmonizim i ligjeve dhe</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akteve nënligjore që përcaktojnë marrëdhëniet midis qeverisjes qendrore dhe asaj vendore për forcimin e rolit të NJVV në zbatimin e funksioneve</w:t>
            </w:r>
          </w:p>
        </w:tc>
        <w:tc>
          <w:tcPr>
            <w:tcW w:w="0" w:type="auto"/>
            <w:tcBorders>
              <w:top w:val="nil"/>
              <w:left w:val="nil"/>
              <w:bottom w:val="single" w:sz="4" w:space="0" w:color="auto"/>
              <w:right w:val="single" w:sz="4" w:space="0" w:color="auto"/>
            </w:tcBorders>
            <w:shd w:val="clear" w:color="000000" w:fill="FFFFFF"/>
            <w:vAlign w:val="center"/>
            <w:hideMark/>
          </w:tcPr>
          <w:p w14:paraId="7B479E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01161 -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058F13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Ministritë e Linjës</w:t>
            </w:r>
          </w:p>
        </w:tc>
        <w:tc>
          <w:tcPr>
            <w:tcW w:w="0" w:type="auto"/>
            <w:tcBorders>
              <w:top w:val="nil"/>
              <w:left w:val="nil"/>
              <w:bottom w:val="single" w:sz="4" w:space="0" w:color="auto"/>
              <w:right w:val="single" w:sz="4" w:space="0" w:color="auto"/>
            </w:tcBorders>
            <w:shd w:val="clear" w:color="000000" w:fill="FFFFFF"/>
            <w:vAlign w:val="center"/>
            <w:hideMark/>
          </w:tcPr>
          <w:p w14:paraId="5CF996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Ministritë e Linjës,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E079E0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5454F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EFF1236" w14:textId="22D1280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5A6A7D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4B6676" w14:textId="2624EF1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61A68C70" w14:textId="21D1B4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D66A1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540D6F7" w14:textId="352E4C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5383A95B" w14:textId="5F5D0D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7D04E9FD" w14:textId="40EBA3B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917842" w14:textId="2E7672B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27BF64CE" w14:textId="022209B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748AEABB" w14:textId="1674FC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5BF51B" w14:textId="493565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32D6D950" w14:textId="09AE0A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775B96FE" w14:textId="11A6B2B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BC92AD" w14:textId="081A6C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2,400,000 </w:t>
            </w:r>
          </w:p>
        </w:tc>
        <w:tc>
          <w:tcPr>
            <w:tcW w:w="0" w:type="auto"/>
            <w:tcBorders>
              <w:top w:val="nil"/>
              <w:left w:val="nil"/>
              <w:bottom w:val="single" w:sz="4" w:space="0" w:color="auto"/>
              <w:right w:val="single" w:sz="4" w:space="0" w:color="auto"/>
            </w:tcBorders>
            <w:shd w:val="clear" w:color="000000" w:fill="FFFFFF"/>
            <w:vAlign w:val="center"/>
            <w:hideMark/>
          </w:tcPr>
          <w:p w14:paraId="5053A8D3" w14:textId="30B5D0F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4808669" w14:textId="3A61F9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1B149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53232A" w14:textId="5435A3C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578EE15" w14:textId="0FE6937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ECE899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1E2174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2.1.4</w:t>
            </w:r>
          </w:p>
        </w:tc>
        <w:tc>
          <w:tcPr>
            <w:tcW w:w="0" w:type="auto"/>
            <w:tcBorders>
              <w:top w:val="nil"/>
              <w:left w:val="nil"/>
              <w:bottom w:val="single" w:sz="4" w:space="0" w:color="auto"/>
              <w:right w:val="single" w:sz="4" w:space="0" w:color="auto"/>
            </w:tcBorders>
            <w:shd w:val="clear" w:color="000000" w:fill="FFFFFF"/>
            <w:vAlign w:val="center"/>
            <w:hideMark/>
          </w:tcPr>
          <w:p w14:paraId="59A340C0"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Përgatitja e manualeve, rregulloreve, modeleve, planeve të përmirësimit të shërbimit (të përzgjedhura) që i shërbejnë organizimit të brendshëm të NJVV për një ofrim sipas standardeve të shërbimeve</w:t>
            </w:r>
          </w:p>
        </w:tc>
        <w:tc>
          <w:tcPr>
            <w:tcW w:w="0" w:type="auto"/>
            <w:tcBorders>
              <w:top w:val="nil"/>
              <w:left w:val="nil"/>
              <w:bottom w:val="single" w:sz="4" w:space="0" w:color="auto"/>
              <w:right w:val="single" w:sz="4" w:space="0" w:color="auto"/>
            </w:tcBorders>
            <w:shd w:val="clear" w:color="000000" w:fill="FFFFFF"/>
            <w:vAlign w:val="center"/>
            <w:hideMark/>
          </w:tcPr>
          <w:p w14:paraId="66F7F6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01162 -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51BEE4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Ministritë e Linjës, MB/AMVV </w:t>
            </w:r>
          </w:p>
        </w:tc>
        <w:tc>
          <w:tcPr>
            <w:tcW w:w="0" w:type="auto"/>
            <w:tcBorders>
              <w:top w:val="nil"/>
              <w:left w:val="nil"/>
              <w:bottom w:val="single" w:sz="4" w:space="0" w:color="auto"/>
              <w:right w:val="single" w:sz="4" w:space="0" w:color="auto"/>
            </w:tcBorders>
            <w:shd w:val="clear" w:color="000000" w:fill="FFFFFF"/>
            <w:vAlign w:val="center"/>
            <w:hideMark/>
          </w:tcPr>
          <w:p w14:paraId="235874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3690C7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00EE5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6959D44" w14:textId="11445C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04BEF9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839987" w14:textId="293493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1,800,000 </w:t>
            </w:r>
          </w:p>
        </w:tc>
        <w:tc>
          <w:tcPr>
            <w:tcW w:w="0" w:type="auto"/>
            <w:tcBorders>
              <w:top w:val="nil"/>
              <w:left w:val="nil"/>
              <w:bottom w:val="single" w:sz="4" w:space="0" w:color="auto"/>
              <w:right w:val="single" w:sz="4" w:space="0" w:color="auto"/>
            </w:tcBorders>
            <w:shd w:val="clear" w:color="000000" w:fill="FFFFFF"/>
            <w:vAlign w:val="center"/>
            <w:hideMark/>
          </w:tcPr>
          <w:p w14:paraId="2CA5A384" w14:textId="06A060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697EBF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8FA09D" w14:textId="7A2521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27117BC8" w14:textId="51AE537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64C66BD7" w14:textId="4AB305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B23FC2F" w14:textId="408224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1,800,000 </w:t>
            </w:r>
          </w:p>
        </w:tc>
        <w:tc>
          <w:tcPr>
            <w:tcW w:w="0" w:type="auto"/>
            <w:tcBorders>
              <w:top w:val="nil"/>
              <w:left w:val="nil"/>
              <w:bottom w:val="single" w:sz="4" w:space="0" w:color="auto"/>
              <w:right w:val="single" w:sz="4" w:space="0" w:color="auto"/>
            </w:tcBorders>
            <w:shd w:val="clear" w:color="000000" w:fill="FFFFFF"/>
            <w:vAlign w:val="center"/>
            <w:hideMark/>
          </w:tcPr>
          <w:p w14:paraId="1E8E7230" w14:textId="33C381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5,400,000 </w:t>
            </w:r>
          </w:p>
        </w:tc>
        <w:tc>
          <w:tcPr>
            <w:tcW w:w="0" w:type="auto"/>
            <w:tcBorders>
              <w:top w:val="nil"/>
              <w:left w:val="nil"/>
              <w:bottom w:val="single" w:sz="4" w:space="0" w:color="auto"/>
              <w:right w:val="single" w:sz="4" w:space="0" w:color="auto"/>
            </w:tcBorders>
            <w:shd w:val="clear" w:color="000000" w:fill="FFFFFF"/>
            <w:vAlign w:val="center"/>
            <w:hideMark/>
          </w:tcPr>
          <w:p w14:paraId="59BF707B" w14:textId="6C1F1F7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04AFEBE" w14:textId="19EB7E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5,400,000 </w:t>
            </w:r>
          </w:p>
        </w:tc>
        <w:tc>
          <w:tcPr>
            <w:tcW w:w="0" w:type="auto"/>
            <w:tcBorders>
              <w:top w:val="nil"/>
              <w:left w:val="nil"/>
              <w:bottom w:val="single" w:sz="4" w:space="0" w:color="auto"/>
              <w:right w:val="single" w:sz="4" w:space="0" w:color="auto"/>
            </w:tcBorders>
            <w:shd w:val="clear" w:color="000000" w:fill="FFFFFF"/>
            <w:vAlign w:val="center"/>
            <w:hideMark/>
          </w:tcPr>
          <w:p w14:paraId="781B939D" w14:textId="7A515A6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 </w:t>
            </w:r>
          </w:p>
        </w:tc>
        <w:tc>
          <w:tcPr>
            <w:tcW w:w="0" w:type="auto"/>
            <w:tcBorders>
              <w:top w:val="nil"/>
              <w:left w:val="nil"/>
              <w:bottom w:val="single" w:sz="4" w:space="0" w:color="auto"/>
              <w:right w:val="single" w:sz="4" w:space="0" w:color="auto"/>
            </w:tcBorders>
            <w:shd w:val="clear" w:color="000000" w:fill="FFFFFF"/>
            <w:vAlign w:val="center"/>
            <w:hideMark/>
          </w:tcPr>
          <w:p w14:paraId="54FAF102" w14:textId="5FACBF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FCC70C" w14:textId="1E06DD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 </w:t>
            </w:r>
          </w:p>
        </w:tc>
        <w:tc>
          <w:tcPr>
            <w:tcW w:w="0" w:type="auto"/>
            <w:tcBorders>
              <w:top w:val="nil"/>
              <w:left w:val="nil"/>
              <w:bottom w:val="single" w:sz="4" w:space="0" w:color="auto"/>
              <w:right w:val="single" w:sz="4" w:space="0" w:color="auto"/>
            </w:tcBorders>
            <w:shd w:val="clear" w:color="000000" w:fill="FFFFFF"/>
            <w:vAlign w:val="center"/>
            <w:hideMark/>
          </w:tcPr>
          <w:p w14:paraId="316CF1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82224B" w14:textId="1CD6A6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6A7A2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DCFB04" w14:textId="07B3A52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596A1EC" w14:textId="7C4E1B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5,360,000 </w:t>
            </w:r>
          </w:p>
        </w:tc>
      </w:tr>
      <w:tr w:rsidR="00200634" w:rsidRPr="00C80EE9" w14:paraId="302959B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5480474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83C6E0D" w14:textId="48478F6F"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2.1</w:t>
            </w:r>
          </w:p>
        </w:tc>
        <w:tc>
          <w:tcPr>
            <w:tcW w:w="0" w:type="auto"/>
            <w:tcBorders>
              <w:top w:val="nil"/>
              <w:left w:val="nil"/>
              <w:bottom w:val="single" w:sz="4" w:space="0" w:color="auto"/>
              <w:right w:val="single" w:sz="4" w:space="0" w:color="auto"/>
            </w:tcBorders>
            <w:shd w:val="clear" w:color="000000" w:fill="F2F2F2"/>
            <w:vAlign w:val="center"/>
            <w:hideMark/>
          </w:tcPr>
          <w:p w14:paraId="2156C61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8F9F9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8F510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C9241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1F8A0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A361D13" w14:textId="2606956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10,226,650 </w:t>
            </w:r>
          </w:p>
        </w:tc>
        <w:tc>
          <w:tcPr>
            <w:tcW w:w="0" w:type="auto"/>
            <w:tcBorders>
              <w:top w:val="nil"/>
              <w:left w:val="nil"/>
              <w:bottom w:val="single" w:sz="4" w:space="0" w:color="auto"/>
              <w:right w:val="single" w:sz="4" w:space="0" w:color="auto"/>
            </w:tcBorders>
            <w:shd w:val="clear" w:color="000000" w:fill="F2F2F2"/>
            <w:vAlign w:val="center"/>
            <w:hideMark/>
          </w:tcPr>
          <w:p w14:paraId="59060F4F" w14:textId="19EC390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8862662" w14:textId="27C3EE0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10,226,650 </w:t>
            </w:r>
          </w:p>
        </w:tc>
        <w:tc>
          <w:tcPr>
            <w:tcW w:w="0" w:type="auto"/>
            <w:tcBorders>
              <w:top w:val="nil"/>
              <w:left w:val="nil"/>
              <w:bottom w:val="single" w:sz="4" w:space="0" w:color="auto"/>
              <w:right w:val="single" w:sz="4" w:space="0" w:color="auto"/>
            </w:tcBorders>
            <w:shd w:val="clear" w:color="000000" w:fill="F2F2F2"/>
            <w:vAlign w:val="center"/>
            <w:hideMark/>
          </w:tcPr>
          <w:p w14:paraId="2D7B71E4" w14:textId="7D73ECA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7,400,000 </w:t>
            </w:r>
          </w:p>
        </w:tc>
        <w:tc>
          <w:tcPr>
            <w:tcW w:w="0" w:type="auto"/>
            <w:tcBorders>
              <w:top w:val="nil"/>
              <w:left w:val="nil"/>
              <w:bottom w:val="single" w:sz="4" w:space="0" w:color="auto"/>
              <w:right w:val="single" w:sz="4" w:space="0" w:color="auto"/>
            </w:tcBorders>
            <w:shd w:val="clear" w:color="000000" w:fill="F2F2F2"/>
            <w:vAlign w:val="center"/>
            <w:hideMark/>
          </w:tcPr>
          <w:p w14:paraId="73CD0E11" w14:textId="1EB6083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CA1A501" w14:textId="75FAEB7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7,400,000 </w:t>
            </w:r>
          </w:p>
        </w:tc>
        <w:tc>
          <w:tcPr>
            <w:tcW w:w="0" w:type="auto"/>
            <w:tcBorders>
              <w:top w:val="nil"/>
              <w:left w:val="nil"/>
              <w:bottom w:val="single" w:sz="4" w:space="0" w:color="auto"/>
              <w:right w:val="single" w:sz="4" w:space="0" w:color="auto"/>
            </w:tcBorders>
            <w:shd w:val="clear" w:color="000000" w:fill="F2F2F2"/>
            <w:vAlign w:val="center"/>
            <w:hideMark/>
          </w:tcPr>
          <w:p w14:paraId="0043D08A" w14:textId="634BFAB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3,400,000 </w:t>
            </w:r>
          </w:p>
        </w:tc>
        <w:tc>
          <w:tcPr>
            <w:tcW w:w="0" w:type="auto"/>
            <w:tcBorders>
              <w:top w:val="nil"/>
              <w:left w:val="nil"/>
              <w:bottom w:val="single" w:sz="4" w:space="0" w:color="auto"/>
              <w:right w:val="single" w:sz="4" w:space="0" w:color="auto"/>
            </w:tcBorders>
            <w:shd w:val="clear" w:color="000000" w:fill="F2F2F2"/>
            <w:vAlign w:val="center"/>
            <w:hideMark/>
          </w:tcPr>
          <w:p w14:paraId="44A3E1F3" w14:textId="4774BBB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E1FFA5F" w14:textId="1837618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3,400,000 </w:t>
            </w:r>
          </w:p>
        </w:tc>
        <w:tc>
          <w:tcPr>
            <w:tcW w:w="0" w:type="auto"/>
            <w:tcBorders>
              <w:top w:val="nil"/>
              <w:left w:val="nil"/>
              <w:bottom w:val="single" w:sz="4" w:space="0" w:color="auto"/>
              <w:right w:val="single" w:sz="4" w:space="0" w:color="auto"/>
            </w:tcBorders>
            <w:shd w:val="clear" w:color="000000" w:fill="F2F2F2"/>
            <w:vAlign w:val="center"/>
            <w:hideMark/>
          </w:tcPr>
          <w:p w14:paraId="0BD50799" w14:textId="74DE5C8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21,026,650 </w:t>
            </w:r>
          </w:p>
        </w:tc>
        <w:tc>
          <w:tcPr>
            <w:tcW w:w="0" w:type="auto"/>
            <w:tcBorders>
              <w:top w:val="nil"/>
              <w:left w:val="nil"/>
              <w:bottom w:val="single" w:sz="4" w:space="0" w:color="auto"/>
              <w:right w:val="single" w:sz="4" w:space="0" w:color="auto"/>
            </w:tcBorders>
            <w:shd w:val="clear" w:color="000000" w:fill="F2F2F2"/>
            <w:vAlign w:val="center"/>
            <w:hideMark/>
          </w:tcPr>
          <w:p w14:paraId="06914071" w14:textId="5A88146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D61E9F3" w14:textId="4D5F7655"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21,026,650 </w:t>
            </w:r>
          </w:p>
        </w:tc>
        <w:tc>
          <w:tcPr>
            <w:tcW w:w="0" w:type="auto"/>
            <w:tcBorders>
              <w:top w:val="nil"/>
              <w:left w:val="nil"/>
              <w:bottom w:val="single" w:sz="4" w:space="0" w:color="auto"/>
              <w:right w:val="single" w:sz="4" w:space="0" w:color="auto"/>
            </w:tcBorders>
            <w:shd w:val="clear" w:color="000000" w:fill="F2F2F2"/>
            <w:vAlign w:val="center"/>
            <w:hideMark/>
          </w:tcPr>
          <w:p w14:paraId="0058B9EA" w14:textId="228EF2B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3,666,650 </w:t>
            </w:r>
          </w:p>
        </w:tc>
        <w:tc>
          <w:tcPr>
            <w:tcW w:w="0" w:type="auto"/>
            <w:tcBorders>
              <w:top w:val="nil"/>
              <w:left w:val="nil"/>
              <w:bottom w:val="single" w:sz="4" w:space="0" w:color="auto"/>
              <w:right w:val="single" w:sz="4" w:space="0" w:color="auto"/>
            </w:tcBorders>
            <w:shd w:val="clear" w:color="000000" w:fill="F2F2F2"/>
            <w:vAlign w:val="center"/>
            <w:hideMark/>
          </w:tcPr>
          <w:p w14:paraId="66E1070B" w14:textId="06B7C6C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1D8244F" w14:textId="4DC3687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3,666,650 </w:t>
            </w:r>
          </w:p>
        </w:tc>
        <w:tc>
          <w:tcPr>
            <w:tcW w:w="0" w:type="auto"/>
            <w:tcBorders>
              <w:top w:val="nil"/>
              <w:left w:val="nil"/>
              <w:bottom w:val="single" w:sz="4" w:space="0" w:color="auto"/>
              <w:right w:val="single" w:sz="4" w:space="0" w:color="auto"/>
            </w:tcBorders>
            <w:shd w:val="clear" w:color="000000" w:fill="F2F2F2"/>
            <w:vAlign w:val="center"/>
            <w:hideMark/>
          </w:tcPr>
          <w:p w14:paraId="3BF5E7D4" w14:textId="118F9DC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2F2F2"/>
            <w:vAlign w:val="center"/>
            <w:hideMark/>
          </w:tcPr>
          <w:p w14:paraId="63CB96E4" w14:textId="654C081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46891BB" w14:textId="244059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AAB71CD" w14:textId="46E335F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600,000 </w:t>
            </w:r>
          </w:p>
        </w:tc>
        <w:tc>
          <w:tcPr>
            <w:tcW w:w="0" w:type="auto"/>
            <w:tcBorders>
              <w:top w:val="nil"/>
              <w:left w:val="nil"/>
              <w:bottom w:val="single" w:sz="4" w:space="0" w:color="auto"/>
              <w:right w:val="single" w:sz="8" w:space="0" w:color="auto"/>
            </w:tcBorders>
            <w:shd w:val="clear" w:color="000000" w:fill="F2F2F2"/>
            <w:vAlign w:val="center"/>
            <w:hideMark/>
          </w:tcPr>
          <w:p w14:paraId="6E398828" w14:textId="0E20D56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16,760,000 </w:t>
            </w:r>
          </w:p>
        </w:tc>
      </w:tr>
      <w:tr w:rsidR="00200634" w:rsidRPr="00C80EE9" w14:paraId="38418CB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D62E28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w:t>
            </w:r>
          </w:p>
        </w:tc>
        <w:tc>
          <w:tcPr>
            <w:tcW w:w="0" w:type="auto"/>
            <w:tcBorders>
              <w:top w:val="nil"/>
              <w:left w:val="nil"/>
              <w:bottom w:val="single" w:sz="4" w:space="0" w:color="auto"/>
              <w:right w:val="single" w:sz="4" w:space="0" w:color="auto"/>
            </w:tcBorders>
            <w:shd w:val="clear" w:color="000000" w:fill="FFFFFF"/>
            <w:vAlign w:val="center"/>
            <w:hideMark/>
          </w:tcPr>
          <w:p w14:paraId="1599E962" w14:textId="0F430A9B"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Objektivi 2.2</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Zbatimi efikas i funksioneve të NJVV-ve</w:t>
            </w:r>
          </w:p>
        </w:tc>
        <w:tc>
          <w:tcPr>
            <w:tcW w:w="0" w:type="auto"/>
            <w:tcBorders>
              <w:top w:val="nil"/>
              <w:left w:val="nil"/>
              <w:bottom w:val="single" w:sz="4" w:space="0" w:color="auto"/>
              <w:right w:val="single" w:sz="4" w:space="0" w:color="auto"/>
            </w:tcBorders>
            <w:shd w:val="clear" w:color="000000" w:fill="FFFFFF"/>
            <w:vAlign w:val="center"/>
            <w:hideMark/>
          </w:tcPr>
          <w:p w14:paraId="4C9B03E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F0C0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097E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4E78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79B6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50E6A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AD59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5906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63B7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792B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98CB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C856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A2882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4E40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084E3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AC3A7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4BB57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7D154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A550F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1F818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B8C63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98682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E12B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40BEA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6DDFA81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1FB5F94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5C0589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1297D3"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0757821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26CA1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2348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A795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0EC2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402F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77B28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08CF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FC99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A97E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699B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8CDAD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B4C3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B050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1FEA3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6997A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EAA5D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E85B2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FED12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AA65B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0BE45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43711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563B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36580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1ADCB26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343EDC0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2329186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A99C157"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Furnizimi me ujë dhe largimi i ujërave të ndotura</w:t>
            </w:r>
          </w:p>
        </w:tc>
        <w:tc>
          <w:tcPr>
            <w:tcW w:w="0" w:type="auto"/>
            <w:tcBorders>
              <w:top w:val="nil"/>
              <w:left w:val="nil"/>
              <w:bottom w:val="single" w:sz="4" w:space="0" w:color="auto"/>
              <w:right w:val="single" w:sz="4" w:space="0" w:color="auto"/>
            </w:tcBorders>
            <w:shd w:val="clear" w:color="000000" w:fill="FFF2CC"/>
            <w:vAlign w:val="center"/>
            <w:hideMark/>
          </w:tcPr>
          <w:p w14:paraId="779B20F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54C6F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04C74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2C8F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88D62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2F5AB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5C19F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0077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CFC88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F0706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B862B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53AA8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66925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AC3C4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360DE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6388D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294E0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47206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58318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15DA0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FF307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9757E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B7713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22330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3B1874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4CEEE27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A8B60A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w:t>
            </w:r>
          </w:p>
        </w:tc>
        <w:tc>
          <w:tcPr>
            <w:tcW w:w="0" w:type="auto"/>
            <w:tcBorders>
              <w:top w:val="nil"/>
              <w:left w:val="nil"/>
              <w:bottom w:val="single" w:sz="4" w:space="0" w:color="auto"/>
              <w:right w:val="single" w:sz="4" w:space="0" w:color="auto"/>
            </w:tcBorders>
            <w:shd w:val="clear" w:color="000000" w:fill="FFFFFF"/>
            <w:vAlign w:val="center"/>
            <w:hideMark/>
          </w:tcPr>
          <w:p w14:paraId="00074F98"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Harmonizimi ligjor për kompetencat e NJVV-ve për shërbimet e UKN</w:t>
            </w:r>
          </w:p>
        </w:tc>
        <w:tc>
          <w:tcPr>
            <w:tcW w:w="0" w:type="auto"/>
            <w:tcBorders>
              <w:top w:val="nil"/>
              <w:left w:val="nil"/>
              <w:bottom w:val="single" w:sz="4" w:space="0" w:color="auto"/>
              <w:right w:val="single" w:sz="4" w:space="0" w:color="auto"/>
            </w:tcBorders>
            <w:shd w:val="clear" w:color="000000" w:fill="FFFFFF"/>
            <w:vAlign w:val="center"/>
            <w:hideMark/>
          </w:tcPr>
          <w:p w14:paraId="33852F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06370 - Furnizim me Ujë dhe Kanalizime</w:t>
            </w:r>
          </w:p>
        </w:tc>
        <w:tc>
          <w:tcPr>
            <w:tcW w:w="0" w:type="auto"/>
            <w:tcBorders>
              <w:top w:val="nil"/>
              <w:left w:val="nil"/>
              <w:bottom w:val="single" w:sz="4" w:space="0" w:color="auto"/>
              <w:right w:val="single" w:sz="4" w:space="0" w:color="auto"/>
            </w:tcBorders>
            <w:shd w:val="clear" w:color="000000" w:fill="FFFFFF"/>
            <w:vAlign w:val="center"/>
            <w:hideMark/>
          </w:tcPr>
          <w:p w14:paraId="178753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 AKUM</w:t>
            </w:r>
          </w:p>
        </w:tc>
        <w:tc>
          <w:tcPr>
            <w:tcW w:w="0" w:type="auto"/>
            <w:tcBorders>
              <w:top w:val="nil"/>
              <w:left w:val="nil"/>
              <w:bottom w:val="single" w:sz="4" w:space="0" w:color="auto"/>
              <w:right w:val="single" w:sz="4" w:space="0" w:color="auto"/>
            </w:tcBorders>
            <w:shd w:val="clear" w:color="000000" w:fill="FFFFFF"/>
            <w:vAlign w:val="center"/>
            <w:hideMark/>
          </w:tcPr>
          <w:p w14:paraId="3DA37A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MSH, ERRU, MTM, NJVV</w:t>
            </w:r>
          </w:p>
        </w:tc>
        <w:tc>
          <w:tcPr>
            <w:tcW w:w="0" w:type="auto"/>
            <w:tcBorders>
              <w:top w:val="nil"/>
              <w:left w:val="nil"/>
              <w:bottom w:val="single" w:sz="4" w:space="0" w:color="auto"/>
              <w:right w:val="single" w:sz="4" w:space="0" w:color="auto"/>
            </w:tcBorders>
            <w:shd w:val="clear" w:color="000000" w:fill="FFFFFF"/>
            <w:vAlign w:val="center"/>
            <w:hideMark/>
          </w:tcPr>
          <w:p w14:paraId="43941E3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45811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1A25113" w14:textId="61F198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2B0D40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6155D4" w14:textId="3C9601C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4F266FD2" w14:textId="4242B8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109CA1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3FC1A38" w14:textId="58621C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5986C77C" w14:textId="2DE694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229FC48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4338C5" w14:textId="388AC59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3BE5D394" w14:textId="6D8699A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7AF2B1D3" w14:textId="494821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B9CDC6B" w14:textId="0219DCF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5BC0DCF2" w14:textId="31215A0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10E91538" w14:textId="60FD70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DFCEFF" w14:textId="6136992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1D14FBAF" w14:textId="34CC58A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082365" w14:textId="26122C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42A3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8FB55E" w14:textId="77DFE10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72DA3BA" w14:textId="227BD3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713E9D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37315E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w:t>
            </w:r>
          </w:p>
        </w:tc>
        <w:tc>
          <w:tcPr>
            <w:tcW w:w="0" w:type="auto"/>
            <w:tcBorders>
              <w:top w:val="nil"/>
              <w:left w:val="nil"/>
              <w:bottom w:val="single" w:sz="4" w:space="0" w:color="auto"/>
              <w:right w:val="single" w:sz="4" w:space="0" w:color="auto"/>
            </w:tcBorders>
            <w:shd w:val="clear" w:color="000000" w:fill="FFFFFF"/>
            <w:vAlign w:val="center"/>
            <w:hideMark/>
          </w:tcPr>
          <w:p w14:paraId="711AE4A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planeve 5-vjeçar të biznesit për të gjitha ndërmarrjet rajonale UKN sh.a, në konsultim me NJVV-të</w:t>
            </w:r>
          </w:p>
        </w:tc>
        <w:tc>
          <w:tcPr>
            <w:tcW w:w="0" w:type="auto"/>
            <w:tcBorders>
              <w:top w:val="nil"/>
              <w:left w:val="nil"/>
              <w:bottom w:val="single" w:sz="4" w:space="0" w:color="auto"/>
              <w:right w:val="single" w:sz="4" w:space="0" w:color="auto"/>
            </w:tcBorders>
            <w:shd w:val="clear" w:color="000000" w:fill="FFFFFF"/>
            <w:vAlign w:val="center"/>
            <w:hideMark/>
          </w:tcPr>
          <w:p w14:paraId="2FC2AF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06370 - Furnizim me Ujë dhe Kanalizime</w:t>
            </w:r>
          </w:p>
        </w:tc>
        <w:tc>
          <w:tcPr>
            <w:tcW w:w="0" w:type="auto"/>
            <w:tcBorders>
              <w:top w:val="nil"/>
              <w:left w:val="nil"/>
              <w:bottom w:val="single" w:sz="4" w:space="0" w:color="auto"/>
              <w:right w:val="single" w:sz="4" w:space="0" w:color="auto"/>
            </w:tcBorders>
            <w:shd w:val="clear" w:color="000000" w:fill="FFFFFF"/>
            <w:vAlign w:val="center"/>
            <w:hideMark/>
          </w:tcPr>
          <w:p w14:paraId="5AE458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 AKUM</w:t>
            </w:r>
          </w:p>
        </w:tc>
        <w:tc>
          <w:tcPr>
            <w:tcW w:w="0" w:type="auto"/>
            <w:tcBorders>
              <w:top w:val="nil"/>
              <w:left w:val="nil"/>
              <w:bottom w:val="single" w:sz="4" w:space="0" w:color="auto"/>
              <w:right w:val="single" w:sz="4" w:space="0" w:color="auto"/>
            </w:tcBorders>
            <w:shd w:val="clear" w:color="000000" w:fill="FFFFFF"/>
            <w:vAlign w:val="center"/>
            <w:hideMark/>
          </w:tcPr>
          <w:p w14:paraId="0534C5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MSH, ERRU, MTM, NJVV</w:t>
            </w:r>
          </w:p>
        </w:tc>
        <w:tc>
          <w:tcPr>
            <w:tcW w:w="0" w:type="auto"/>
            <w:tcBorders>
              <w:top w:val="nil"/>
              <w:left w:val="nil"/>
              <w:bottom w:val="single" w:sz="4" w:space="0" w:color="auto"/>
              <w:right w:val="single" w:sz="4" w:space="0" w:color="auto"/>
            </w:tcBorders>
            <w:shd w:val="clear" w:color="000000" w:fill="FFFFFF"/>
            <w:vAlign w:val="center"/>
            <w:hideMark/>
          </w:tcPr>
          <w:p w14:paraId="5484098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86F49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06C46CE" w14:textId="3BD5219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30,000,000 </w:t>
            </w:r>
          </w:p>
        </w:tc>
        <w:tc>
          <w:tcPr>
            <w:tcW w:w="0" w:type="auto"/>
            <w:tcBorders>
              <w:top w:val="nil"/>
              <w:left w:val="nil"/>
              <w:bottom w:val="single" w:sz="4" w:space="0" w:color="auto"/>
              <w:right w:val="single" w:sz="4" w:space="0" w:color="auto"/>
            </w:tcBorders>
            <w:shd w:val="clear" w:color="000000" w:fill="FFFFFF"/>
            <w:vAlign w:val="center"/>
            <w:hideMark/>
          </w:tcPr>
          <w:p w14:paraId="24E5055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0A6613" w14:textId="159ADB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30,000,000 </w:t>
            </w:r>
          </w:p>
        </w:tc>
        <w:tc>
          <w:tcPr>
            <w:tcW w:w="0" w:type="auto"/>
            <w:tcBorders>
              <w:top w:val="nil"/>
              <w:left w:val="nil"/>
              <w:bottom w:val="single" w:sz="4" w:space="0" w:color="auto"/>
              <w:right w:val="single" w:sz="4" w:space="0" w:color="auto"/>
            </w:tcBorders>
            <w:shd w:val="clear" w:color="000000" w:fill="FFFFFF"/>
            <w:vAlign w:val="center"/>
            <w:hideMark/>
          </w:tcPr>
          <w:p w14:paraId="06FA925D" w14:textId="480CEB9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30,000,000 </w:t>
            </w:r>
          </w:p>
        </w:tc>
        <w:tc>
          <w:tcPr>
            <w:tcW w:w="0" w:type="auto"/>
            <w:tcBorders>
              <w:top w:val="nil"/>
              <w:left w:val="nil"/>
              <w:bottom w:val="single" w:sz="4" w:space="0" w:color="auto"/>
              <w:right w:val="single" w:sz="4" w:space="0" w:color="auto"/>
            </w:tcBorders>
            <w:shd w:val="clear" w:color="000000" w:fill="FFFFFF"/>
            <w:vAlign w:val="center"/>
            <w:hideMark/>
          </w:tcPr>
          <w:p w14:paraId="55CDBA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82293C" w14:textId="56306B0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30,000,000 </w:t>
            </w:r>
          </w:p>
        </w:tc>
        <w:tc>
          <w:tcPr>
            <w:tcW w:w="0" w:type="auto"/>
            <w:tcBorders>
              <w:top w:val="nil"/>
              <w:left w:val="nil"/>
              <w:bottom w:val="single" w:sz="4" w:space="0" w:color="auto"/>
              <w:right w:val="single" w:sz="4" w:space="0" w:color="auto"/>
            </w:tcBorders>
            <w:shd w:val="clear" w:color="000000" w:fill="FFFFFF"/>
            <w:vAlign w:val="center"/>
            <w:hideMark/>
          </w:tcPr>
          <w:p w14:paraId="2C74BDE9" w14:textId="192789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30,000,000 </w:t>
            </w:r>
          </w:p>
        </w:tc>
        <w:tc>
          <w:tcPr>
            <w:tcW w:w="0" w:type="auto"/>
            <w:tcBorders>
              <w:top w:val="nil"/>
              <w:left w:val="nil"/>
              <w:bottom w:val="single" w:sz="4" w:space="0" w:color="auto"/>
              <w:right w:val="single" w:sz="4" w:space="0" w:color="auto"/>
            </w:tcBorders>
            <w:shd w:val="clear" w:color="000000" w:fill="FFFFFF"/>
            <w:vAlign w:val="center"/>
            <w:hideMark/>
          </w:tcPr>
          <w:p w14:paraId="15A668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0B07FF" w14:textId="70E7F2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30,000,000 </w:t>
            </w:r>
          </w:p>
        </w:tc>
        <w:tc>
          <w:tcPr>
            <w:tcW w:w="0" w:type="auto"/>
            <w:tcBorders>
              <w:top w:val="nil"/>
              <w:left w:val="nil"/>
              <w:bottom w:val="single" w:sz="4" w:space="0" w:color="auto"/>
              <w:right w:val="single" w:sz="4" w:space="0" w:color="auto"/>
            </w:tcBorders>
            <w:shd w:val="clear" w:color="000000" w:fill="FFFFFF"/>
            <w:vAlign w:val="center"/>
            <w:hideMark/>
          </w:tcPr>
          <w:p w14:paraId="3E3E963B" w14:textId="4DA497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90,000,000 </w:t>
            </w:r>
          </w:p>
        </w:tc>
        <w:tc>
          <w:tcPr>
            <w:tcW w:w="0" w:type="auto"/>
            <w:tcBorders>
              <w:top w:val="nil"/>
              <w:left w:val="nil"/>
              <w:bottom w:val="single" w:sz="4" w:space="0" w:color="auto"/>
              <w:right w:val="single" w:sz="4" w:space="0" w:color="auto"/>
            </w:tcBorders>
            <w:shd w:val="clear" w:color="000000" w:fill="FFFFFF"/>
            <w:vAlign w:val="center"/>
            <w:hideMark/>
          </w:tcPr>
          <w:p w14:paraId="0216320D" w14:textId="25D9158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8ABD51" w14:textId="725494A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90,000,000 </w:t>
            </w:r>
          </w:p>
        </w:tc>
        <w:tc>
          <w:tcPr>
            <w:tcW w:w="0" w:type="auto"/>
            <w:tcBorders>
              <w:top w:val="nil"/>
              <w:left w:val="nil"/>
              <w:bottom w:val="single" w:sz="4" w:space="0" w:color="auto"/>
              <w:right w:val="single" w:sz="4" w:space="0" w:color="auto"/>
            </w:tcBorders>
            <w:shd w:val="clear" w:color="000000" w:fill="FFFFFF"/>
            <w:vAlign w:val="center"/>
            <w:hideMark/>
          </w:tcPr>
          <w:p w14:paraId="6D8DA6CA" w14:textId="3E5EDD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90,000,000 </w:t>
            </w:r>
          </w:p>
        </w:tc>
        <w:tc>
          <w:tcPr>
            <w:tcW w:w="0" w:type="auto"/>
            <w:tcBorders>
              <w:top w:val="nil"/>
              <w:left w:val="nil"/>
              <w:bottom w:val="single" w:sz="4" w:space="0" w:color="auto"/>
              <w:right w:val="single" w:sz="4" w:space="0" w:color="auto"/>
            </w:tcBorders>
            <w:shd w:val="clear" w:color="000000" w:fill="FFFFFF"/>
            <w:vAlign w:val="center"/>
            <w:hideMark/>
          </w:tcPr>
          <w:p w14:paraId="6E448678" w14:textId="2ED653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E7A9CC" w14:textId="0D4BF1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90,000,000 </w:t>
            </w:r>
          </w:p>
        </w:tc>
        <w:tc>
          <w:tcPr>
            <w:tcW w:w="0" w:type="auto"/>
            <w:tcBorders>
              <w:top w:val="nil"/>
              <w:left w:val="nil"/>
              <w:bottom w:val="single" w:sz="4" w:space="0" w:color="auto"/>
              <w:right w:val="single" w:sz="4" w:space="0" w:color="auto"/>
            </w:tcBorders>
            <w:shd w:val="clear" w:color="000000" w:fill="FFFFFF"/>
            <w:vAlign w:val="center"/>
            <w:hideMark/>
          </w:tcPr>
          <w:p w14:paraId="3369C8DB" w14:textId="15165BC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C4B59EA" w14:textId="1DAC70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1C5567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935286" w14:textId="35C1B47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0D1AE2E" w14:textId="59D7C9A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B92938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1FE896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w:t>
            </w:r>
          </w:p>
        </w:tc>
        <w:tc>
          <w:tcPr>
            <w:tcW w:w="0" w:type="auto"/>
            <w:tcBorders>
              <w:top w:val="nil"/>
              <w:left w:val="nil"/>
              <w:bottom w:val="single" w:sz="4" w:space="0" w:color="auto"/>
              <w:right w:val="single" w:sz="4" w:space="0" w:color="auto"/>
            </w:tcBorders>
            <w:shd w:val="clear" w:color="000000" w:fill="FFFFFF"/>
            <w:vAlign w:val="center"/>
            <w:hideMark/>
          </w:tcPr>
          <w:p w14:paraId="7CE9823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Asistencë teknike për NJVV-të për rishikimin e tarifave të ujit të përdorur, në kuadër të reformës së rajonalizmit të UKN sh.a.</w:t>
            </w:r>
          </w:p>
        </w:tc>
        <w:tc>
          <w:tcPr>
            <w:tcW w:w="0" w:type="auto"/>
            <w:tcBorders>
              <w:top w:val="nil"/>
              <w:left w:val="nil"/>
              <w:bottom w:val="single" w:sz="4" w:space="0" w:color="auto"/>
              <w:right w:val="single" w:sz="4" w:space="0" w:color="auto"/>
            </w:tcBorders>
            <w:shd w:val="clear" w:color="000000" w:fill="FFFFFF"/>
            <w:vAlign w:val="center"/>
            <w:hideMark/>
          </w:tcPr>
          <w:p w14:paraId="25355D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06370 - Furnizim me Ujë dhe Kanalizime</w:t>
            </w:r>
          </w:p>
        </w:tc>
        <w:tc>
          <w:tcPr>
            <w:tcW w:w="0" w:type="auto"/>
            <w:tcBorders>
              <w:top w:val="nil"/>
              <w:left w:val="nil"/>
              <w:bottom w:val="single" w:sz="4" w:space="0" w:color="auto"/>
              <w:right w:val="single" w:sz="4" w:space="0" w:color="auto"/>
            </w:tcBorders>
            <w:shd w:val="clear" w:color="000000" w:fill="FFFFFF"/>
            <w:vAlign w:val="center"/>
            <w:hideMark/>
          </w:tcPr>
          <w:p w14:paraId="0B4B63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 AKUM</w:t>
            </w:r>
          </w:p>
        </w:tc>
        <w:tc>
          <w:tcPr>
            <w:tcW w:w="0" w:type="auto"/>
            <w:tcBorders>
              <w:top w:val="nil"/>
              <w:left w:val="nil"/>
              <w:bottom w:val="single" w:sz="4" w:space="0" w:color="auto"/>
              <w:right w:val="single" w:sz="4" w:space="0" w:color="auto"/>
            </w:tcBorders>
            <w:shd w:val="clear" w:color="000000" w:fill="FFFFFF"/>
            <w:vAlign w:val="center"/>
            <w:hideMark/>
          </w:tcPr>
          <w:p w14:paraId="662667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MSH, ERRU, MTM, NJVV</w:t>
            </w:r>
          </w:p>
        </w:tc>
        <w:tc>
          <w:tcPr>
            <w:tcW w:w="0" w:type="auto"/>
            <w:tcBorders>
              <w:top w:val="nil"/>
              <w:left w:val="nil"/>
              <w:bottom w:val="single" w:sz="4" w:space="0" w:color="auto"/>
              <w:right w:val="single" w:sz="4" w:space="0" w:color="auto"/>
            </w:tcBorders>
            <w:shd w:val="clear" w:color="000000" w:fill="FFFFFF"/>
            <w:vAlign w:val="center"/>
            <w:hideMark/>
          </w:tcPr>
          <w:p w14:paraId="6A688D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81578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AB00360" w14:textId="358254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6,666,667 </w:t>
            </w:r>
          </w:p>
        </w:tc>
        <w:tc>
          <w:tcPr>
            <w:tcW w:w="0" w:type="auto"/>
            <w:tcBorders>
              <w:top w:val="nil"/>
              <w:left w:val="nil"/>
              <w:bottom w:val="single" w:sz="4" w:space="0" w:color="auto"/>
              <w:right w:val="single" w:sz="4" w:space="0" w:color="auto"/>
            </w:tcBorders>
            <w:shd w:val="clear" w:color="000000" w:fill="FFFFFF"/>
            <w:vAlign w:val="center"/>
            <w:hideMark/>
          </w:tcPr>
          <w:p w14:paraId="4D7E80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1277F3" w14:textId="69C17E7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6,666,667 </w:t>
            </w:r>
          </w:p>
        </w:tc>
        <w:tc>
          <w:tcPr>
            <w:tcW w:w="0" w:type="auto"/>
            <w:tcBorders>
              <w:top w:val="nil"/>
              <w:left w:val="nil"/>
              <w:bottom w:val="single" w:sz="4" w:space="0" w:color="auto"/>
              <w:right w:val="single" w:sz="4" w:space="0" w:color="auto"/>
            </w:tcBorders>
            <w:shd w:val="clear" w:color="000000" w:fill="FFFFFF"/>
            <w:vAlign w:val="center"/>
            <w:hideMark/>
          </w:tcPr>
          <w:p w14:paraId="24905349" w14:textId="63DE91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6,666,667 </w:t>
            </w:r>
          </w:p>
        </w:tc>
        <w:tc>
          <w:tcPr>
            <w:tcW w:w="0" w:type="auto"/>
            <w:tcBorders>
              <w:top w:val="nil"/>
              <w:left w:val="nil"/>
              <w:bottom w:val="single" w:sz="4" w:space="0" w:color="auto"/>
              <w:right w:val="single" w:sz="4" w:space="0" w:color="auto"/>
            </w:tcBorders>
            <w:shd w:val="clear" w:color="000000" w:fill="FFFFFF"/>
            <w:vAlign w:val="center"/>
            <w:hideMark/>
          </w:tcPr>
          <w:p w14:paraId="4FD7DF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9B8764" w14:textId="586CB9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6,666,667 </w:t>
            </w:r>
          </w:p>
        </w:tc>
        <w:tc>
          <w:tcPr>
            <w:tcW w:w="0" w:type="auto"/>
            <w:tcBorders>
              <w:top w:val="nil"/>
              <w:left w:val="nil"/>
              <w:bottom w:val="single" w:sz="4" w:space="0" w:color="auto"/>
              <w:right w:val="single" w:sz="4" w:space="0" w:color="auto"/>
            </w:tcBorders>
            <w:shd w:val="clear" w:color="000000" w:fill="FFFFFF"/>
            <w:vAlign w:val="center"/>
            <w:hideMark/>
          </w:tcPr>
          <w:p w14:paraId="14A5E092" w14:textId="6C8EDF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6,666,667 </w:t>
            </w:r>
          </w:p>
        </w:tc>
        <w:tc>
          <w:tcPr>
            <w:tcW w:w="0" w:type="auto"/>
            <w:tcBorders>
              <w:top w:val="nil"/>
              <w:left w:val="nil"/>
              <w:bottom w:val="single" w:sz="4" w:space="0" w:color="auto"/>
              <w:right w:val="single" w:sz="4" w:space="0" w:color="auto"/>
            </w:tcBorders>
            <w:shd w:val="clear" w:color="000000" w:fill="FFFFFF"/>
            <w:vAlign w:val="center"/>
            <w:hideMark/>
          </w:tcPr>
          <w:p w14:paraId="3AA501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30C782" w14:textId="568F527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6,666,667 </w:t>
            </w:r>
          </w:p>
        </w:tc>
        <w:tc>
          <w:tcPr>
            <w:tcW w:w="0" w:type="auto"/>
            <w:tcBorders>
              <w:top w:val="nil"/>
              <w:left w:val="nil"/>
              <w:bottom w:val="single" w:sz="4" w:space="0" w:color="auto"/>
              <w:right w:val="single" w:sz="4" w:space="0" w:color="auto"/>
            </w:tcBorders>
            <w:shd w:val="clear" w:color="000000" w:fill="FFFFFF"/>
            <w:vAlign w:val="center"/>
            <w:hideMark/>
          </w:tcPr>
          <w:p w14:paraId="5562B7D1" w14:textId="5E1285C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20,000,000 </w:t>
            </w:r>
          </w:p>
        </w:tc>
        <w:tc>
          <w:tcPr>
            <w:tcW w:w="0" w:type="auto"/>
            <w:tcBorders>
              <w:top w:val="nil"/>
              <w:left w:val="nil"/>
              <w:bottom w:val="single" w:sz="4" w:space="0" w:color="auto"/>
              <w:right w:val="single" w:sz="4" w:space="0" w:color="auto"/>
            </w:tcBorders>
            <w:shd w:val="clear" w:color="000000" w:fill="FFFFFF"/>
            <w:vAlign w:val="center"/>
            <w:hideMark/>
          </w:tcPr>
          <w:p w14:paraId="4732B4DA" w14:textId="735A1A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50E68F" w14:textId="771244F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20,000,000 </w:t>
            </w:r>
          </w:p>
        </w:tc>
        <w:tc>
          <w:tcPr>
            <w:tcW w:w="0" w:type="auto"/>
            <w:tcBorders>
              <w:top w:val="nil"/>
              <w:left w:val="nil"/>
              <w:bottom w:val="single" w:sz="4" w:space="0" w:color="auto"/>
              <w:right w:val="single" w:sz="4" w:space="0" w:color="auto"/>
            </w:tcBorders>
            <w:shd w:val="clear" w:color="000000" w:fill="FFFFFF"/>
            <w:vAlign w:val="center"/>
            <w:hideMark/>
          </w:tcPr>
          <w:p w14:paraId="5DA9F435" w14:textId="07A314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20,000,000 </w:t>
            </w:r>
          </w:p>
        </w:tc>
        <w:tc>
          <w:tcPr>
            <w:tcW w:w="0" w:type="auto"/>
            <w:tcBorders>
              <w:top w:val="nil"/>
              <w:left w:val="nil"/>
              <w:bottom w:val="single" w:sz="4" w:space="0" w:color="auto"/>
              <w:right w:val="single" w:sz="4" w:space="0" w:color="auto"/>
            </w:tcBorders>
            <w:shd w:val="clear" w:color="000000" w:fill="FFFFFF"/>
            <w:vAlign w:val="center"/>
            <w:hideMark/>
          </w:tcPr>
          <w:p w14:paraId="5C0A839F" w14:textId="7E7E2C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A6859F5" w14:textId="40126A3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20,000,000 </w:t>
            </w:r>
          </w:p>
        </w:tc>
        <w:tc>
          <w:tcPr>
            <w:tcW w:w="0" w:type="auto"/>
            <w:tcBorders>
              <w:top w:val="nil"/>
              <w:left w:val="nil"/>
              <w:bottom w:val="single" w:sz="4" w:space="0" w:color="auto"/>
              <w:right w:val="single" w:sz="4" w:space="0" w:color="auto"/>
            </w:tcBorders>
            <w:shd w:val="clear" w:color="000000" w:fill="FFFFFF"/>
            <w:vAlign w:val="center"/>
            <w:hideMark/>
          </w:tcPr>
          <w:p w14:paraId="304FD4C3" w14:textId="0192CE3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A1FEA2" w14:textId="6151DD3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EB22C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5E0A97" w14:textId="7AF0D9D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6C91760" w14:textId="69A4E0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A9BD93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132206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w:t>
            </w:r>
          </w:p>
        </w:tc>
        <w:tc>
          <w:tcPr>
            <w:tcW w:w="0" w:type="auto"/>
            <w:tcBorders>
              <w:top w:val="nil"/>
              <w:left w:val="nil"/>
              <w:bottom w:val="single" w:sz="4" w:space="0" w:color="auto"/>
              <w:right w:val="single" w:sz="4" w:space="0" w:color="auto"/>
            </w:tcBorders>
            <w:shd w:val="clear" w:color="000000" w:fill="FFFFFF"/>
            <w:vAlign w:val="center"/>
            <w:hideMark/>
          </w:tcPr>
          <w:p w14:paraId="1B119CAF" w14:textId="534F1CAD"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kuadrit rregullator për përcaktimin e kritereve dhe rregullimi i</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mbrojtjes së burimeve ujore të përcaktuara për prodhimin e ujit të pijshëm</w:t>
            </w:r>
          </w:p>
        </w:tc>
        <w:tc>
          <w:tcPr>
            <w:tcW w:w="0" w:type="auto"/>
            <w:tcBorders>
              <w:top w:val="nil"/>
              <w:left w:val="nil"/>
              <w:bottom w:val="single" w:sz="4" w:space="0" w:color="auto"/>
              <w:right w:val="single" w:sz="4" w:space="0" w:color="auto"/>
            </w:tcBorders>
            <w:shd w:val="clear" w:color="000000" w:fill="FFFFFF"/>
            <w:vAlign w:val="center"/>
            <w:hideMark/>
          </w:tcPr>
          <w:p w14:paraId="0DB49E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06370 - Furnizim me Ujë dhe Kanalizime</w:t>
            </w:r>
          </w:p>
        </w:tc>
        <w:tc>
          <w:tcPr>
            <w:tcW w:w="0" w:type="auto"/>
            <w:tcBorders>
              <w:top w:val="nil"/>
              <w:left w:val="nil"/>
              <w:bottom w:val="single" w:sz="4" w:space="0" w:color="auto"/>
              <w:right w:val="single" w:sz="4" w:space="0" w:color="auto"/>
            </w:tcBorders>
            <w:shd w:val="clear" w:color="000000" w:fill="FFFFFF"/>
            <w:vAlign w:val="center"/>
            <w:hideMark/>
          </w:tcPr>
          <w:p w14:paraId="653DAF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 AKUM</w:t>
            </w:r>
          </w:p>
        </w:tc>
        <w:tc>
          <w:tcPr>
            <w:tcW w:w="0" w:type="auto"/>
            <w:tcBorders>
              <w:top w:val="nil"/>
              <w:left w:val="nil"/>
              <w:bottom w:val="single" w:sz="4" w:space="0" w:color="auto"/>
              <w:right w:val="single" w:sz="4" w:space="0" w:color="auto"/>
            </w:tcBorders>
            <w:shd w:val="clear" w:color="000000" w:fill="FFFFFF"/>
            <w:vAlign w:val="center"/>
            <w:hideMark/>
          </w:tcPr>
          <w:p w14:paraId="0A802A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 MSH, ERRU, MTM, NJVV</w:t>
            </w:r>
          </w:p>
        </w:tc>
        <w:tc>
          <w:tcPr>
            <w:tcW w:w="0" w:type="auto"/>
            <w:tcBorders>
              <w:top w:val="nil"/>
              <w:left w:val="nil"/>
              <w:bottom w:val="single" w:sz="4" w:space="0" w:color="auto"/>
              <w:right w:val="single" w:sz="4" w:space="0" w:color="auto"/>
            </w:tcBorders>
            <w:shd w:val="clear" w:color="000000" w:fill="FFFFFF"/>
            <w:vAlign w:val="center"/>
            <w:hideMark/>
          </w:tcPr>
          <w:p w14:paraId="71F180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8DA44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88B51D6" w14:textId="7BCD4C0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23CF56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32C18D" w14:textId="7201F23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0A381C09" w14:textId="265B8B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259848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272DA4" w14:textId="27676DC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200ECEA9" w14:textId="4840BD2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31AFA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01D5DB" w14:textId="2376BA0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A762A11" w14:textId="195EEDE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2238C397" w14:textId="4E0864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B4439B" w14:textId="6470ACE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7C9283A5" w14:textId="61BF821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1BD15857" w14:textId="1C0F683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36BDC6" w14:textId="1118045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541B294C" w14:textId="09D114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10C36AE" w14:textId="5B6014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9A84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DB2EA6" w14:textId="2EC7E44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9995699" w14:textId="5881B1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D8BD12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27E8DE3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BA17F2E"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Arsimi parashkollor</w:t>
            </w:r>
          </w:p>
        </w:tc>
        <w:tc>
          <w:tcPr>
            <w:tcW w:w="0" w:type="auto"/>
            <w:tcBorders>
              <w:top w:val="nil"/>
              <w:left w:val="nil"/>
              <w:bottom w:val="single" w:sz="4" w:space="0" w:color="auto"/>
              <w:right w:val="single" w:sz="4" w:space="0" w:color="auto"/>
            </w:tcBorders>
            <w:shd w:val="clear" w:color="000000" w:fill="FFF2CC"/>
            <w:vAlign w:val="center"/>
            <w:hideMark/>
          </w:tcPr>
          <w:p w14:paraId="6D98DF1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CB2D42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38217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C3548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08ED4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27C00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A38BC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DADF5A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5B500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BD56E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607C8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3AC21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D8AF9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7894E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99C9D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8529F4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4B60D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721D7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858B5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E3F08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3271E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EDAFE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2685D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8DADB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1F30C8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4BCA65E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7E4650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2.2.5</w:t>
            </w:r>
          </w:p>
        </w:tc>
        <w:tc>
          <w:tcPr>
            <w:tcW w:w="0" w:type="auto"/>
            <w:tcBorders>
              <w:top w:val="nil"/>
              <w:left w:val="nil"/>
              <w:bottom w:val="single" w:sz="4" w:space="0" w:color="auto"/>
              <w:right w:val="single" w:sz="4" w:space="0" w:color="auto"/>
            </w:tcBorders>
            <w:shd w:val="clear" w:color="000000" w:fill="FFFFFF"/>
            <w:vAlign w:val="center"/>
            <w:hideMark/>
          </w:tcPr>
          <w:p w14:paraId="40052B97" w14:textId="54B481B8"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Rishikimin e kuadrit rregullator për arsimin me qëllim</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përfshirjen e vetëqeverisjes vendore në të gjitha proceset e arsimit parashkollor, përmes një procesi gjithëpërfshirës</w:t>
            </w:r>
          </w:p>
        </w:tc>
        <w:tc>
          <w:tcPr>
            <w:tcW w:w="0" w:type="auto"/>
            <w:tcBorders>
              <w:top w:val="nil"/>
              <w:left w:val="nil"/>
              <w:bottom w:val="single" w:sz="4" w:space="0" w:color="auto"/>
              <w:right w:val="single" w:sz="4" w:space="0" w:color="auto"/>
            </w:tcBorders>
            <w:shd w:val="clear" w:color="000000" w:fill="FFFFFF"/>
            <w:vAlign w:val="center"/>
            <w:hideMark/>
          </w:tcPr>
          <w:p w14:paraId="21661C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09120 -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655EEE8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 NJVV</w:t>
            </w:r>
          </w:p>
        </w:tc>
        <w:tc>
          <w:tcPr>
            <w:tcW w:w="0" w:type="auto"/>
            <w:tcBorders>
              <w:top w:val="nil"/>
              <w:left w:val="nil"/>
              <w:bottom w:val="single" w:sz="4" w:space="0" w:color="auto"/>
              <w:right w:val="single" w:sz="4" w:space="0" w:color="auto"/>
            </w:tcBorders>
            <w:shd w:val="clear" w:color="000000" w:fill="FFFFFF"/>
            <w:vAlign w:val="center"/>
            <w:hideMark/>
          </w:tcPr>
          <w:p w14:paraId="05F271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40FC63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8507A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3842255" w14:textId="7BB2544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5F25F05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823529" w14:textId="4C1BA4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173E53E4" w14:textId="13B6BC0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4D251E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03A813" w14:textId="43CBFAA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 </w:t>
            </w:r>
          </w:p>
        </w:tc>
        <w:tc>
          <w:tcPr>
            <w:tcW w:w="0" w:type="auto"/>
            <w:tcBorders>
              <w:top w:val="nil"/>
              <w:left w:val="nil"/>
              <w:bottom w:val="single" w:sz="4" w:space="0" w:color="auto"/>
              <w:right w:val="single" w:sz="4" w:space="0" w:color="auto"/>
            </w:tcBorders>
            <w:shd w:val="clear" w:color="000000" w:fill="FFFFFF"/>
            <w:vAlign w:val="center"/>
            <w:hideMark/>
          </w:tcPr>
          <w:p w14:paraId="3B53A0D1" w14:textId="5AFC475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124D49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0753E2" w14:textId="5B751BA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4629EB27" w14:textId="36B375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512F2024" w14:textId="5068DF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7F0F147" w14:textId="16622A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1164EF5C" w14:textId="1DAE4A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683F6999" w14:textId="681BD4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3C2EFDE" w14:textId="426227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 </w:t>
            </w:r>
          </w:p>
        </w:tc>
        <w:tc>
          <w:tcPr>
            <w:tcW w:w="0" w:type="auto"/>
            <w:tcBorders>
              <w:top w:val="nil"/>
              <w:left w:val="nil"/>
              <w:bottom w:val="single" w:sz="4" w:space="0" w:color="auto"/>
              <w:right w:val="single" w:sz="4" w:space="0" w:color="auto"/>
            </w:tcBorders>
            <w:shd w:val="clear" w:color="000000" w:fill="FFFFFF"/>
            <w:vAlign w:val="center"/>
            <w:hideMark/>
          </w:tcPr>
          <w:p w14:paraId="4878F6F5" w14:textId="5DD9D65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3A6F0A4" w14:textId="1C40E5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66AA3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13FD79D9" w14:textId="500D57F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E382AAF" w14:textId="7D4427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F3E1E6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EB3F8C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2.2.6</w:t>
            </w:r>
          </w:p>
        </w:tc>
        <w:tc>
          <w:tcPr>
            <w:tcW w:w="0" w:type="auto"/>
            <w:tcBorders>
              <w:top w:val="nil"/>
              <w:left w:val="nil"/>
              <w:bottom w:val="single" w:sz="4" w:space="0" w:color="auto"/>
              <w:right w:val="single" w:sz="4" w:space="0" w:color="auto"/>
            </w:tcBorders>
            <w:shd w:val="clear" w:color="000000" w:fill="FFFFFF"/>
            <w:vAlign w:val="center"/>
            <w:hideMark/>
          </w:tcPr>
          <w:p w14:paraId="495CBEE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Avancimi i decentralizmit të funksionit të arsimit parashkollor duke i dhënë kompetenca bashkive a) hartimin e politikave nga qeverisja vendore, b) të përshtatin funksionin me rrethanat vendore dhe c) të përfshijë aktorët lokalë (si këshillat e prindërve) në procesin e vendimmarrjes</w:t>
            </w:r>
          </w:p>
        </w:tc>
        <w:tc>
          <w:tcPr>
            <w:tcW w:w="0" w:type="auto"/>
            <w:tcBorders>
              <w:top w:val="nil"/>
              <w:left w:val="nil"/>
              <w:bottom w:val="single" w:sz="4" w:space="0" w:color="auto"/>
              <w:right w:val="single" w:sz="4" w:space="0" w:color="auto"/>
            </w:tcBorders>
            <w:shd w:val="clear" w:color="000000" w:fill="FFFFFF"/>
            <w:vAlign w:val="center"/>
            <w:hideMark/>
          </w:tcPr>
          <w:p w14:paraId="06150D2C" w14:textId="13808C0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09122 - Arsimi Bazë (përfshirë parashkollorin)</w:t>
            </w:r>
            <w:r w:rsidR="00C01F2C">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70A715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 NJVV</w:t>
            </w:r>
          </w:p>
        </w:tc>
        <w:tc>
          <w:tcPr>
            <w:tcW w:w="0" w:type="auto"/>
            <w:tcBorders>
              <w:top w:val="nil"/>
              <w:left w:val="nil"/>
              <w:bottom w:val="single" w:sz="4" w:space="0" w:color="auto"/>
              <w:right w:val="single" w:sz="4" w:space="0" w:color="auto"/>
            </w:tcBorders>
            <w:shd w:val="clear" w:color="000000" w:fill="FFFFFF"/>
            <w:vAlign w:val="center"/>
            <w:hideMark/>
          </w:tcPr>
          <w:p w14:paraId="54F536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E48E4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7520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1617E6E" w14:textId="1D80FA6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5,009,000 </w:t>
            </w:r>
          </w:p>
        </w:tc>
        <w:tc>
          <w:tcPr>
            <w:tcW w:w="0" w:type="auto"/>
            <w:tcBorders>
              <w:top w:val="nil"/>
              <w:left w:val="nil"/>
              <w:bottom w:val="single" w:sz="4" w:space="0" w:color="auto"/>
              <w:right w:val="single" w:sz="4" w:space="0" w:color="auto"/>
            </w:tcBorders>
            <w:shd w:val="clear" w:color="000000" w:fill="FFFFFF"/>
            <w:vAlign w:val="center"/>
            <w:hideMark/>
          </w:tcPr>
          <w:p w14:paraId="143BE8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411282" w14:textId="291B0B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5,009,000 </w:t>
            </w:r>
          </w:p>
        </w:tc>
        <w:tc>
          <w:tcPr>
            <w:tcW w:w="0" w:type="auto"/>
            <w:tcBorders>
              <w:top w:val="nil"/>
              <w:left w:val="nil"/>
              <w:bottom w:val="single" w:sz="4" w:space="0" w:color="auto"/>
              <w:right w:val="single" w:sz="4" w:space="0" w:color="auto"/>
            </w:tcBorders>
            <w:shd w:val="clear" w:color="000000" w:fill="FFFFFF"/>
            <w:vAlign w:val="center"/>
            <w:hideMark/>
          </w:tcPr>
          <w:p w14:paraId="306FF2E3" w14:textId="7811F2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5,009,000 </w:t>
            </w:r>
          </w:p>
        </w:tc>
        <w:tc>
          <w:tcPr>
            <w:tcW w:w="0" w:type="auto"/>
            <w:tcBorders>
              <w:top w:val="nil"/>
              <w:left w:val="nil"/>
              <w:bottom w:val="single" w:sz="4" w:space="0" w:color="auto"/>
              <w:right w:val="single" w:sz="4" w:space="0" w:color="auto"/>
            </w:tcBorders>
            <w:shd w:val="clear" w:color="000000" w:fill="FFFFFF"/>
            <w:vAlign w:val="center"/>
            <w:hideMark/>
          </w:tcPr>
          <w:p w14:paraId="51C5AE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C8365E" w14:textId="4EF81C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5,009,000 </w:t>
            </w:r>
          </w:p>
        </w:tc>
        <w:tc>
          <w:tcPr>
            <w:tcW w:w="0" w:type="auto"/>
            <w:tcBorders>
              <w:top w:val="nil"/>
              <w:left w:val="nil"/>
              <w:bottom w:val="single" w:sz="4" w:space="0" w:color="auto"/>
              <w:right w:val="single" w:sz="4" w:space="0" w:color="auto"/>
            </w:tcBorders>
            <w:shd w:val="clear" w:color="000000" w:fill="FFFFFF"/>
            <w:vAlign w:val="center"/>
            <w:hideMark/>
          </w:tcPr>
          <w:p w14:paraId="46DA879E" w14:textId="6384256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7,009,000 </w:t>
            </w:r>
          </w:p>
        </w:tc>
        <w:tc>
          <w:tcPr>
            <w:tcW w:w="0" w:type="auto"/>
            <w:tcBorders>
              <w:top w:val="nil"/>
              <w:left w:val="nil"/>
              <w:bottom w:val="single" w:sz="4" w:space="0" w:color="auto"/>
              <w:right w:val="single" w:sz="4" w:space="0" w:color="auto"/>
            </w:tcBorders>
            <w:shd w:val="clear" w:color="000000" w:fill="FFFFFF"/>
            <w:vAlign w:val="center"/>
            <w:hideMark/>
          </w:tcPr>
          <w:p w14:paraId="48919F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A3A8D1" w14:textId="1373A05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7,009,000 </w:t>
            </w:r>
          </w:p>
        </w:tc>
        <w:tc>
          <w:tcPr>
            <w:tcW w:w="0" w:type="auto"/>
            <w:tcBorders>
              <w:top w:val="nil"/>
              <w:left w:val="nil"/>
              <w:bottom w:val="single" w:sz="4" w:space="0" w:color="auto"/>
              <w:right w:val="single" w:sz="4" w:space="0" w:color="auto"/>
            </w:tcBorders>
            <w:shd w:val="clear" w:color="000000" w:fill="FFFFFF"/>
            <w:vAlign w:val="center"/>
            <w:hideMark/>
          </w:tcPr>
          <w:p w14:paraId="4290084E" w14:textId="1F57BD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17,027,000 </w:t>
            </w:r>
          </w:p>
        </w:tc>
        <w:tc>
          <w:tcPr>
            <w:tcW w:w="0" w:type="auto"/>
            <w:tcBorders>
              <w:top w:val="nil"/>
              <w:left w:val="nil"/>
              <w:bottom w:val="single" w:sz="4" w:space="0" w:color="auto"/>
              <w:right w:val="single" w:sz="4" w:space="0" w:color="auto"/>
            </w:tcBorders>
            <w:shd w:val="clear" w:color="000000" w:fill="FFFFFF"/>
            <w:vAlign w:val="center"/>
            <w:hideMark/>
          </w:tcPr>
          <w:p w14:paraId="2A9B82E3" w14:textId="074E198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F8FD2E" w14:textId="550F30D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17,027,000 </w:t>
            </w:r>
          </w:p>
        </w:tc>
        <w:tc>
          <w:tcPr>
            <w:tcW w:w="0" w:type="auto"/>
            <w:tcBorders>
              <w:top w:val="nil"/>
              <w:left w:val="nil"/>
              <w:bottom w:val="single" w:sz="4" w:space="0" w:color="auto"/>
              <w:right w:val="single" w:sz="4" w:space="0" w:color="auto"/>
            </w:tcBorders>
            <w:shd w:val="clear" w:color="000000" w:fill="FFFFFF"/>
            <w:vAlign w:val="center"/>
            <w:hideMark/>
          </w:tcPr>
          <w:p w14:paraId="2D15A8D3" w14:textId="35884F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27,000 </w:t>
            </w:r>
          </w:p>
        </w:tc>
        <w:tc>
          <w:tcPr>
            <w:tcW w:w="0" w:type="auto"/>
            <w:tcBorders>
              <w:top w:val="nil"/>
              <w:left w:val="nil"/>
              <w:bottom w:val="single" w:sz="4" w:space="0" w:color="auto"/>
              <w:right w:val="single" w:sz="4" w:space="0" w:color="auto"/>
            </w:tcBorders>
            <w:shd w:val="clear" w:color="000000" w:fill="FFFFFF"/>
            <w:vAlign w:val="center"/>
            <w:hideMark/>
          </w:tcPr>
          <w:p w14:paraId="32FA7BB2" w14:textId="6B3C01D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683BB9" w14:textId="496E6B0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27,000 </w:t>
            </w:r>
          </w:p>
        </w:tc>
        <w:tc>
          <w:tcPr>
            <w:tcW w:w="0" w:type="auto"/>
            <w:tcBorders>
              <w:top w:val="nil"/>
              <w:left w:val="nil"/>
              <w:bottom w:val="single" w:sz="4" w:space="0" w:color="auto"/>
              <w:right w:val="single" w:sz="4" w:space="0" w:color="auto"/>
            </w:tcBorders>
            <w:shd w:val="clear" w:color="000000" w:fill="FFFFFF"/>
            <w:vAlign w:val="center"/>
            <w:hideMark/>
          </w:tcPr>
          <w:p w14:paraId="0FC7FCCE" w14:textId="2C0D77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17,000,000 </w:t>
            </w:r>
          </w:p>
        </w:tc>
        <w:tc>
          <w:tcPr>
            <w:tcW w:w="0" w:type="auto"/>
            <w:tcBorders>
              <w:top w:val="nil"/>
              <w:left w:val="nil"/>
              <w:bottom w:val="single" w:sz="4" w:space="0" w:color="auto"/>
              <w:right w:val="single" w:sz="4" w:space="0" w:color="auto"/>
            </w:tcBorders>
            <w:shd w:val="clear" w:color="000000" w:fill="FFFFFF"/>
            <w:vAlign w:val="center"/>
            <w:hideMark/>
          </w:tcPr>
          <w:p w14:paraId="063A2116" w14:textId="4F5352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140F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3FB4B7A4" w14:textId="3A666F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17,000,000 </w:t>
            </w:r>
          </w:p>
        </w:tc>
        <w:tc>
          <w:tcPr>
            <w:tcW w:w="0" w:type="auto"/>
            <w:tcBorders>
              <w:top w:val="nil"/>
              <w:left w:val="nil"/>
              <w:bottom w:val="single" w:sz="4" w:space="0" w:color="auto"/>
              <w:right w:val="single" w:sz="8" w:space="0" w:color="auto"/>
            </w:tcBorders>
            <w:shd w:val="clear" w:color="000000" w:fill="FFFFFF"/>
            <w:vAlign w:val="center"/>
            <w:hideMark/>
          </w:tcPr>
          <w:p w14:paraId="12F5EAD1" w14:textId="00868B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35F9F8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D21446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2.2.7</w:t>
            </w:r>
          </w:p>
        </w:tc>
        <w:tc>
          <w:tcPr>
            <w:tcW w:w="0" w:type="auto"/>
            <w:tcBorders>
              <w:top w:val="nil"/>
              <w:left w:val="nil"/>
              <w:bottom w:val="single" w:sz="4" w:space="0" w:color="auto"/>
              <w:right w:val="single" w:sz="4" w:space="0" w:color="auto"/>
            </w:tcBorders>
            <w:shd w:val="clear" w:color="000000" w:fill="FFFFFF"/>
            <w:vAlign w:val="center"/>
            <w:hideMark/>
          </w:tcPr>
          <w:p w14:paraId="50496441" w14:textId="63B42DB6"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Krijimi i </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Konferencës Ndërbashkiake për Arsimin Parashkollor</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si organ</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vendor ose rajonal për të koordinuar bashkitë, (ose si një grup pune i Shoqatave të Bashkive) me qëllim diskutimin e problemeve dhe projekteve të përbashkëta</w:t>
            </w:r>
          </w:p>
        </w:tc>
        <w:tc>
          <w:tcPr>
            <w:tcW w:w="0" w:type="auto"/>
            <w:tcBorders>
              <w:top w:val="nil"/>
              <w:left w:val="nil"/>
              <w:bottom w:val="single" w:sz="4" w:space="0" w:color="auto"/>
              <w:right w:val="single" w:sz="4" w:space="0" w:color="auto"/>
            </w:tcBorders>
            <w:shd w:val="clear" w:color="000000" w:fill="FFFFFF"/>
            <w:vAlign w:val="center"/>
            <w:hideMark/>
          </w:tcPr>
          <w:p w14:paraId="2A97E6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09125 -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207B7A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 NJVV</w:t>
            </w:r>
          </w:p>
        </w:tc>
        <w:tc>
          <w:tcPr>
            <w:tcW w:w="0" w:type="auto"/>
            <w:tcBorders>
              <w:top w:val="nil"/>
              <w:left w:val="nil"/>
              <w:bottom w:val="single" w:sz="4" w:space="0" w:color="auto"/>
              <w:right w:val="single" w:sz="4" w:space="0" w:color="auto"/>
            </w:tcBorders>
            <w:shd w:val="clear" w:color="000000" w:fill="FFFFFF"/>
            <w:vAlign w:val="center"/>
            <w:hideMark/>
          </w:tcPr>
          <w:p w14:paraId="3C28FFD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BEBB8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D0234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897A84B" w14:textId="5F9C9D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5,008,000 </w:t>
            </w:r>
          </w:p>
        </w:tc>
        <w:tc>
          <w:tcPr>
            <w:tcW w:w="0" w:type="auto"/>
            <w:tcBorders>
              <w:top w:val="nil"/>
              <w:left w:val="nil"/>
              <w:bottom w:val="single" w:sz="4" w:space="0" w:color="auto"/>
              <w:right w:val="single" w:sz="4" w:space="0" w:color="auto"/>
            </w:tcBorders>
            <w:shd w:val="clear" w:color="000000" w:fill="FFFFFF"/>
            <w:vAlign w:val="center"/>
            <w:hideMark/>
          </w:tcPr>
          <w:p w14:paraId="3D1FFC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369BA4" w14:textId="551927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5,008,000 </w:t>
            </w:r>
          </w:p>
        </w:tc>
        <w:tc>
          <w:tcPr>
            <w:tcW w:w="0" w:type="auto"/>
            <w:tcBorders>
              <w:top w:val="nil"/>
              <w:left w:val="nil"/>
              <w:bottom w:val="single" w:sz="4" w:space="0" w:color="auto"/>
              <w:right w:val="single" w:sz="4" w:space="0" w:color="auto"/>
            </w:tcBorders>
            <w:shd w:val="clear" w:color="000000" w:fill="FFFFFF"/>
            <w:vAlign w:val="center"/>
            <w:hideMark/>
          </w:tcPr>
          <w:p w14:paraId="3CFD9501" w14:textId="164AFF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5,008,000 </w:t>
            </w:r>
          </w:p>
        </w:tc>
        <w:tc>
          <w:tcPr>
            <w:tcW w:w="0" w:type="auto"/>
            <w:tcBorders>
              <w:top w:val="nil"/>
              <w:left w:val="nil"/>
              <w:bottom w:val="single" w:sz="4" w:space="0" w:color="auto"/>
              <w:right w:val="single" w:sz="4" w:space="0" w:color="auto"/>
            </w:tcBorders>
            <w:shd w:val="clear" w:color="000000" w:fill="FFFFFF"/>
            <w:vAlign w:val="center"/>
            <w:hideMark/>
          </w:tcPr>
          <w:p w14:paraId="674A2A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4FE966" w14:textId="04077E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5,008,000 </w:t>
            </w:r>
          </w:p>
        </w:tc>
        <w:tc>
          <w:tcPr>
            <w:tcW w:w="0" w:type="auto"/>
            <w:tcBorders>
              <w:top w:val="nil"/>
              <w:left w:val="nil"/>
              <w:bottom w:val="single" w:sz="4" w:space="0" w:color="auto"/>
              <w:right w:val="single" w:sz="4" w:space="0" w:color="auto"/>
            </w:tcBorders>
            <w:shd w:val="clear" w:color="000000" w:fill="FFFFFF"/>
            <w:vAlign w:val="center"/>
            <w:hideMark/>
          </w:tcPr>
          <w:p w14:paraId="4BB9B709" w14:textId="5643D5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7,008,000 </w:t>
            </w:r>
          </w:p>
        </w:tc>
        <w:tc>
          <w:tcPr>
            <w:tcW w:w="0" w:type="auto"/>
            <w:tcBorders>
              <w:top w:val="nil"/>
              <w:left w:val="nil"/>
              <w:bottom w:val="single" w:sz="4" w:space="0" w:color="auto"/>
              <w:right w:val="single" w:sz="4" w:space="0" w:color="auto"/>
            </w:tcBorders>
            <w:shd w:val="clear" w:color="000000" w:fill="FFFFFF"/>
            <w:vAlign w:val="center"/>
            <w:hideMark/>
          </w:tcPr>
          <w:p w14:paraId="2EAFAAF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3E7F47" w14:textId="6B6667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7,008,000 </w:t>
            </w:r>
          </w:p>
        </w:tc>
        <w:tc>
          <w:tcPr>
            <w:tcW w:w="0" w:type="auto"/>
            <w:tcBorders>
              <w:top w:val="nil"/>
              <w:left w:val="nil"/>
              <w:bottom w:val="single" w:sz="4" w:space="0" w:color="auto"/>
              <w:right w:val="single" w:sz="4" w:space="0" w:color="auto"/>
            </w:tcBorders>
            <w:shd w:val="clear" w:color="000000" w:fill="FFFFFF"/>
            <w:vAlign w:val="center"/>
            <w:hideMark/>
          </w:tcPr>
          <w:p w14:paraId="0CA58D74" w14:textId="2E7BDB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17,024,000 </w:t>
            </w:r>
          </w:p>
        </w:tc>
        <w:tc>
          <w:tcPr>
            <w:tcW w:w="0" w:type="auto"/>
            <w:tcBorders>
              <w:top w:val="nil"/>
              <w:left w:val="nil"/>
              <w:bottom w:val="single" w:sz="4" w:space="0" w:color="auto"/>
              <w:right w:val="single" w:sz="4" w:space="0" w:color="auto"/>
            </w:tcBorders>
            <w:shd w:val="clear" w:color="000000" w:fill="FFFFFF"/>
            <w:vAlign w:val="center"/>
            <w:hideMark/>
          </w:tcPr>
          <w:p w14:paraId="463059A1" w14:textId="145CBF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7EB620F" w14:textId="4E31AFF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17,024,000 </w:t>
            </w:r>
          </w:p>
        </w:tc>
        <w:tc>
          <w:tcPr>
            <w:tcW w:w="0" w:type="auto"/>
            <w:tcBorders>
              <w:top w:val="nil"/>
              <w:left w:val="nil"/>
              <w:bottom w:val="single" w:sz="4" w:space="0" w:color="auto"/>
              <w:right w:val="single" w:sz="4" w:space="0" w:color="auto"/>
            </w:tcBorders>
            <w:shd w:val="clear" w:color="000000" w:fill="FFFFFF"/>
            <w:vAlign w:val="center"/>
            <w:hideMark/>
          </w:tcPr>
          <w:p w14:paraId="2C1DBADC" w14:textId="3858405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 </w:t>
            </w:r>
          </w:p>
        </w:tc>
        <w:tc>
          <w:tcPr>
            <w:tcW w:w="0" w:type="auto"/>
            <w:tcBorders>
              <w:top w:val="nil"/>
              <w:left w:val="nil"/>
              <w:bottom w:val="single" w:sz="4" w:space="0" w:color="auto"/>
              <w:right w:val="single" w:sz="4" w:space="0" w:color="auto"/>
            </w:tcBorders>
            <w:shd w:val="clear" w:color="000000" w:fill="FFFFFF"/>
            <w:vAlign w:val="center"/>
            <w:hideMark/>
          </w:tcPr>
          <w:p w14:paraId="0B96427F" w14:textId="0FC360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E81BAEF" w14:textId="2CA8D9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24,000 </w:t>
            </w:r>
          </w:p>
        </w:tc>
        <w:tc>
          <w:tcPr>
            <w:tcW w:w="0" w:type="auto"/>
            <w:tcBorders>
              <w:top w:val="nil"/>
              <w:left w:val="nil"/>
              <w:bottom w:val="single" w:sz="4" w:space="0" w:color="auto"/>
              <w:right w:val="single" w:sz="4" w:space="0" w:color="auto"/>
            </w:tcBorders>
            <w:shd w:val="clear" w:color="000000" w:fill="FFFFFF"/>
            <w:vAlign w:val="center"/>
            <w:hideMark/>
          </w:tcPr>
          <w:p w14:paraId="71ED3086" w14:textId="64B51D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17,000,000 </w:t>
            </w:r>
          </w:p>
        </w:tc>
        <w:tc>
          <w:tcPr>
            <w:tcW w:w="0" w:type="auto"/>
            <w:tcBorders>
              <w:top w:val="nil"/>
              <w:left w:val="nil"/>
              <w:bottom w:val="single" w:sz="4" w:space="0" w:color="auto"/>
              <w:right w:val="single" w:sz="4" w:space="0" w:color="auto"/>
            </w:tcBorders>
            <w:shd w:val="clear" w:color="000000" w:fill="FFFFFF"/>
            <w:vAlign w:val="center"/>
            <w:hideMark/>
          </w:tcPr>
          <w:p w14:paraId="336B6C62" w14:textId="3F38A7F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29AE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49077A12" w14:textId="3ACDB5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17,000,000 </w:t>
            </w:r>
          </w:p>
        </w:tc>
        <w:tc>
          <w:tcPr>
            <w:tcW w:w="0" w:type="auto"/>
            <w:tcBorders>
              <w:top w:val="nil"/>
              <w:left w:val="nil"/>
              <w:bottom w:val="single" w:sz="4" w:space="0" w:color="auto"/>
              <w:right w:val="single" w:sz="8" w:space="0" w:color="auto"/>
            </w:tcBorders>
            <w:shd w:val="clear" w:color="000000" w:fill="FFFFFF"/>
            <w:vAlign w:val="center"/>
            <w:hideMark/>
          </w:tcPr>
          <w:p w14:paraId="3EE2F1B6" w14:textId="56E73C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9675B8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6787BD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2.2.8</w:t>
            </w:r>
          </w:p>
        </w:tc>
        <w:tc>
          <w:tcPr>
            <w:tcW w:w="0" w:type="auto"/>
            <w:tcBorders>
              <w:top w:val="nil"/>
              <w:left w:val="nil"/>
              <w:bottom w:val="single" w:sz="4" w:space="0" w:color="auto"/>
              <w:right w:val="single" w:sz="4" w:space="0" w:color="auto"/>
            </w:tcBorders>
            <w:shd w:val="clear" w:color="000000" w:fill="FFFFFF"/>
            <w:vAlign w:val="center"/>
            <w:hideMark/>
          </w:tcPr>
          <w:p w14:paraId="77332FCE"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Përcaktimin e skemës së kompensimit financiar dhe mbulimit të shpenzimeve të transportit për nxënësit që ndjekin procesin mësimor në institucionet e arsimit parashkollor publike, jashtë vendbanimit</w:t>
            </w:r>
          </w:p>
        </w:tc>
        <w:tc>
          <w:tcPr>
            <w:tcW w:w="0" w:type="auto"/>
            <w:tcBorders>
              <w:top w:val="nil"/>
              <w:left w:val="nil"/>
              <w:bottom w:val="single" w:sz="4" w:space="0" w:color="auto"/>
              <w:right w:val="single" w:sz="4" w:space="0" w:color="auto"/>
            </w:tcBorders>
            <w:shd w:val="clear" w:color="000000" w:fill="FFFFFF"/>
            <w:vAlign w:val="center"/>
            <w:hideMark/>
          </w:tcPr>
          <w:p w14:paraId="01BDF0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09125 -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6EB07E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 NJVV</w:t>
            </w:r>
          </w:p>
        </w:tc>
        <w:tc>
          <w:tcPr>
            <w:tcW w:w="0" w:type="auto"/>
            <w:tcBorders>
              <w:top w:val="nil"/>
              <w:left w:val="nil"/>
              <w:bottom w:val="single" w:sz="4" w:space="0" w:color="auto"/>
              <w:right w:val="single" w:sz="4" w:space="0" w:color="auto"/>
            </w:tcBorders>
            <w:shd w:val="clear" w:color="000000" w:fill="FFFFFF"/>
            <w:vAlign w:val="center"/>
            <w:hideMark/>
          </w:tcPr>
          <w:p w14:paraId="03FB17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2BF21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974B7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DB5D263" w14:textId="2C64519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 </w:t>
            </w:r>
          </w:p>
        </w:tc>
        <w:tc>
          <w:tcPr>
            <w:tcW w:w="0" w:type="auto"/>
            <w:tcBorders>
              <w:top w:val="nil"/>
              <w:left w:val="nil"/>
              <w:bottom w:val="single" w:sz="4" w:space="0" w:color="auto"/>
              <w:right w:val="single" w:sz="4" w:space="0" w:color="auto"/>
            </w:tcBorders>
            <w:shd w:val="clear" w:color="000000" w:fill="FFFFFF"/>
            <w:vAlign w:val="center"/>
            <w:hideMark/>
          </w:tcPr>
          <w:p w14:paraId="235508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366C09" w14:textId="08ABAE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 </w:t>
            </w:r>
          </w:p>
        </w:tc>
        <w:tc>
          <w:tcPr>
            <w:tcW w:w="0" w:type="auto"/>
            <w:tcBorders>
              <w:top w:val="nil"/>
              <w:left w:val="nil"/>
              <w:bottom w:val="single" w:sz="4" w:space="0" w:color="auto"/>
              <w:right w:val="single" w:sz="4" w:space="0" w:color="auto"/>
            </w:tcBorders>
            <w:shd w:val="clear" w:color="000000" w:fill="FFFFFF"/>
            <w:vAlign w:val="center"/>
            <w:hideMark/>
          </w:tcPr>
          <w:p w14:paraId="12DB4214" w14:textId="2C7FA2E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 </w:t>
            </w:r>
          </w:p>
        </w:tc>
        <w:tc>
          <w:tcPr>
            <w:tcW w:w="0" w:type="auto"/>
            <w:tcBorders>
              <w:top w:val="nil"/>
              <w:left w:val="nil"/>
              <w:bottom w:val="single" w:sz="4" w:space="0" w:color="auto"/>
              <w:right w:val="single" w:sz="4" w:space="0" w:color="auto"/>
            </w:tcBorders>
            <w:shd w:val="clear" w:color="000000" w:fill="FFFFFF"/>
            <w:vAlign w:val="center"/>
            <w:hideMark/>
          </w:tcPr>
          <w:p w14:paraId="0082C4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BBDD92" w14:textId="7589FDE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 </w:t>
            </w:r>
          </w:p>
        </w:tc>
        <w:tc>
          <w:tcPr>
            <w:tcW w:w="0" w:type="auto"/>
            <w:tcBorders>
              <w:top w:val="nil"/>
              <w:left w:val="nil"/>
              <w:bottom w:val="single" w:sz="4" w:space="0" w:color="auto"/>
              <w:right w:val="single" w:sz="4" w:space="0" w:color="auto"/>
            </w:tcBorders>
            <w:shd w:val="clear" w:color="000000" w:fill="FFFFFF"/>
            <w:vAlign w:val="center"/>
            <w:hideMark/>
          </w:tcPr>
          <w:p w14:paraId="492FFD49" w14:textId="379A32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 </w:t>
            </w:r>
          </w:p>
        </w:tc>
        <w:tc>
          <w:tcPr>
            <w:tcW w:w="0" w:type="auto"/>
            <w:tcBorders>
              <w:top w:val="nil"/>
              <w:left w:val="nil"/>
              <w:bottom w:val="single" w:sz="4" w:space="0" w:color="auto"/>
              <w:right w:val="single" w:sz="4" w:space="0" w:color="auto"/>
            </w:tcBorders>
            <w:shd w:val="clear" w:color="000000" w:fill="FFFFFF"/>
            <w:vAlign w:val="center"/>
            <w:hideMark/>
          </w:tcPr>
          <w:p w14:paraId="5114B7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C88B45" w14:textId="5C9588A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 </w:t>
            </w:r>
          </w:p>
        </w:tc>
        <w:tc>
          <w:tcPr>
            <w:tcW w:w="0" w:type="auto"/>
            <w:tcBorders>
              <w:top w:val="nil"/>
              <w:left w:val="nil"/>
              <w:bottom w:val="single" w:sz="4" w:space="0" w:color="auto"/>
              <w:right w:val="single" w:sz="4" w:space="0" w:color="auto"/>
            </w:tcBorders>
            <w:shd w:val="clear" w:color="000000" w:fill="FFFFFF"/>
            <w:vAlign w:val="center"/>
            <w:hideMark/>
          </w:tcPr>
          <w:p w14:paraId="02939370" w14:textId="513C03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 </w:t>
            </w:r>
          </w:p>
        </w:tc>
        <w:tc>
          <w:tcPr>
            <w:tcW w:w="0" w:type="auto"/>
            <w:tcBorders>
              <w:top w:val="nil"/>
              <w:left w:val="nil"/>
              <w:bottom w:val="single" w:sz="4" w:space="0" w:color="auto"/>
              <w:right w:val="single" w:sz="4" w:space="0" w:color="auto"/>
            </w:tcBorders>
            <w:shd w:val="clear" w:color="000000" w:fill="FFFFFF"/>
            <w:vAlign w:val="center"/>
            <w:hideMark/>
          </w:tcPr>
          <w:p w14:paraId="728BDA18" w14:textId="56EA20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3AC394" w14:textId="60B0915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 </w:t>
            </w:r>
          </w:p>
        </w:tc>
        <w:tc>
          <w:tcPr>
            <w:tcW w:w="0" w:type="auto"/>
            <w:tcBorders>
              <w:top w:val="nil"/>
              <w:left w:val="nil"/>
              <w:bottom w:val="single" w:sz="4" w:space="0" w:color="auto"/>
              <w:right w:val="single" w:sz="4" w:space="0" w:color="auto"/>
            </w:tcBorders>
            <w:shd w:val="clear" w:color="000000" w:fill="FFFFFF"/>
            <w:vAlign w:val="center"/>
            <w:hideMark/>
          </w:tcPr>
          <w:p w14:paraId="3B6DF515" w14:textId="06646B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 </w:t>
            </w:r>
          </w:p>
        </w:tc>
        <w:tc>
          <w:tcPr>
            <w:tcW w:w="0" w:type="auto"/>
            <w:tcBorders>
              <w:top w:val="nil"/>
              <w:left w:val="nil"/>
              <w:bottom w:val="single" w:sz="4" w:space="0" w:color="auto"/>
              <w:right w:val="single" w:sz="4" w:space="0" w:color="auto"/>
            </w:tcBorders>
            <w:shd w:val="clear" w:color="000000" w:fill="FFFFFF"/>
            <w:vAlign w:val="center"/>
            <w:hideMark/>
          </w:tcPr>
          <w:p w14:paraId="04600B43" w14:textId="07475A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9CBAA4" w14:textId="5589F8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24,000 </w:t>
            </w:r>
          </w:p>
        </w:tc>
        <w:tc>
          <w:tcPr>
            <w:tcW w:w="0" w:type="auto"/>
            <w:tcBorders>
              <w:top w:val="nil"/>
              <w:left w:val="nil"/>
              <w:bottom w:val="single" w:sz="4" w:space="0" w:color="auto"/>
              <w:right w:val="single" w:sz="4" w:space="0" w:color="auto"/>
            </w:tcBorders>
            <w:shd w:val="clear" w:color="000000" w:fill="FFFFFF"/>
            <w:vAlign w:val="center"/>
            <w:hideMark/>
          </w:tcPr>
          <w:p w14:paraId="5EB113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401B38" w14:textId="751E604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860FD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5BF09084" w14:textId="34DDCE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6E4FA69" w14:textId="0ED08E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E84BEB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D2FD5A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2.2.9</w:t>
            </w:r>
          </w:p>
        </w:tc>
        <w:tc>
          <w:tcPr>
            <w:tcW w:w="0" w:type="auto"/>
            <w:tcBorders>
              <w:top w:val="nil"/>
              <w:left w:val="nil"/>
              <w:bottom w:val="single" w:sz="4" w:space="0" w:color="auto"/>
              <w:right w:val="single" w:sz="4" w:space="0" w:color="auto"/>
            </w:tcBorders>
            <w:shd w:val="clear" w:color="000000" w:fill="FFFFFF"/>
            <w:vAlign w:val="center"/>
            <w:hideMark/>
          </w:tcPr>
          <w:p w14:paraId="0F2593E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Rritja e rolit të pjesëmarrjes së prindërve në edukimin parashkollor përmes fuqizimit të bordeve dhe fushatave të dedikuara informuese</w:t>
            </w:r>
          </w:p>
        </w:tc>
        <w:tc>
          <w:tcPr>
            <w:tcW w:w="0" w:type="auto"/>
            <w:tcBorders>
              <w:top w:val="nil"/>
              <w:left w:val="nil"/>
              <w:bottom w:val="single" w:sz="4" w:space="0" w:color="auto"/>
              <w:right w:val="single" w:sz="4" w:space="0" w:color="auto"/>
            </w:tcBorders>
            <w:shd w:val="clear" w:color="000000" w:fill="FFFFFF"/>
            <w:vAlign w:val="center"/>
            <w:hideMark/>
          </w:tcPr>
          <w:p w14:paraId="2FA721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09125 -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39CAF0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 NJVV</w:t>
            </w:r>
          </w:p>
        </w:tc>
        <w:tc>
          <w:tcPr>
            <w:tcW w:w="0" w:type="auto"/>
            <w:tcBorders>
              <w:top w:val="nil"/>
              <w:left w:val="nil"/>
              <w:bottom w:val="single" w:sz="4" w:space="0" w:color="auto"/>
              <w:right w:val="single" w:sz="4" w:space="0" w:color="auto"/>
            </w:tcBorders>
            <w:shd w:val="clear" w:color="000000" w:fill="FFFFFF"/>
            <w:vAlign w:val="center"/>
            <w:hideMark/>
          </w:tcPr>
          <w:p w14:paraId="396CE6D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1E0563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65857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62EC777" w14:textId="42612C0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7BA723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156E2D" w14:textId="025D66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0F30942F" w14:textId="2AA70E3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55B18E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BEB7D1" w14:textId="6ACAC7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0A9E92C3" w14:textId="74E088A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007101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4FBFF6" w14:textId="543E93E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3083F74B" w14:textId="7FBCEA4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45,000 </w:t>
            </w:r>
          </w:p>
        </w:tc>
        <w:tc>
          <w:tcPr>
            <w:tcW w:w="0" w:type="auto"/>
            <w:tcBorders>
              <w:top w:val="nil"/>
              <w:left w:val="nil"/>
              <w:bottom w:val="single" w:sz="4" w:space="0" w:color="auto"/>
              <w:right w:val="single" w:sz="4" w:space="0" w:color="auto"/>
            </w:tcBorders>
            <w:shd w:val="clear" w:color="000000" w:fill="FFFFFF"/>
            <w:vAlign w:val="center"/>
            <w:hideMark/>
          </w:tcPr>
          <w:p w14:paraId="51B2BCB1" w14:textId="2F8F52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0FDBC96" w14:textId="70C5E2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45,000 </w:t>
            </w:r>
          </w:p>
        </w:tc>
        <w:tc>
          <w:tcPr>
            <w:tcW w:w="0" w:type="auto"/>
            <w:tcBorders>
              <w:top w:val="nil"/>
              <w:left w:val="nil"/>
              <w:bottom w:val="single" w:sz="4" w:space="0" w:color="auto"/>
              <w:right w:val="single" w:sz="4" w:space="0" w:color="auto"/>
            </w:tcBorders>
            <w:shd w:val="clear" w:color="000000" w:fill="FFFFFF"/>
            <w:vAlign w:val="center"/>
            <w:hideMark/>
          </w:tcPr>
          <w:p w14:paraId="3138A667" w14:textId="0D754D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45,000 </w:t>
            </w:r>
          </w:p>
        </w:tc>
        <w:tc>
          <w:tcPr>
            <w:tcW w:w="0" w:type="auto"/>
            <w:tcBorders>
              <w:top w:val="nil"/>
              <w:left w:val="nil"/>
              <w:bottom w:val="single" w:sz="4" w:space="0" w:color="auto"/>
              <w:right w:val="single" w:sz="4" w:space="0" w:color="auto"/>
            </w:tcBorders>
            <w:shd w:val="clear" w:color="000000" w:fill="FFFFFF"/>
            <w:vAlign w:val="center"/>
            <w:hideMark/>
          </w:tcPr>
          <w:p w14:paraId="65548413" w14:textId="482E9D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5BB1C1" w14:textId="6820D8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45,000 </w:t>
            </w:r>
          </w:p>
        </w:tc>
        <w:tc>
          <w:tcPr>
            <w:tcW w:w="0" w:type="auto"/>
            <w:tcBorders>
              <w:top w:val="nil"/>
              <w:left w:val="nil"/>
              <w:bottom w:val="single" w:sz="4" w:space="0" w:color="auto"/>
              <w:right w:val="single" w:sz="4" w:space="0" w:color="auto"/>
            </w:tcBorders>
            <w:shd w:val="clear" w:color="000000" w:fill="FFFFFF"/>
            <w:vAlign w:val="center"/>
            <w:hideMark/>
          </w:tcPr>
          <w:p w14:paraId="36BF25A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158C0E" w14:textId="77C551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BAADA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649FF6F2" w14:textId="529BD1C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7D1966D" w14:textId="524387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B905F5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596757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2.2.10</w:t>
            </w:r>
          </w:p>
        </w:tc>
        <w:tc>
          <w:tcPr>
            <w:tcW w:w="0" w:type="auto"/>
            <w:tcBorders>
              <w:top w:val="nil"/>
              <w:left w:val="nil"/>
              <w:bottom w:val="single" w:sz="4" w:space="0" w:color="auto"/>
              <w:right w:val="single" w:sz="4" w:space="0" w:color="auto"/>
            </w:tcBorders>
            <w:shd w:val="clear" w:color="000000" w:fill="FFFFFF"/>
            <w:vAlign w:val="center"/>
            <w:hideMark/>
          </w:tcPr>
          <w:p w14:paraId="2825F6A2"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Rritja e kapaciteteve të administratës vendore për menaxhimin e shërbimit të arsimit parashkollor përmes një kurrikule dhe sistemi certifikimi të njehsuar</w:t>
            </w:r>
          </w:p>
        </w:tc>
        <w:tc>
          <w:tcPr>
            <w:tcW w:w="0" w:type="auto"/>
            <w:tcBorders>
              <w:top w:val="nil"/>
              <w:left w:val="nil"/>
              <w:bottom w:val="single" w:sz="4" w:space="0" w:color="auto"/>
              <w:right w:val="single" w:sz="4" w:space="0" w:color="auto"/>
            </w:tcBorders>
            <w:shd w:val="clear" w:color="000000" w:fill="FFFFFF"/>
            <w:vAlign w:val="center"/>
            <w:hideMark/>
          </w:tcPr>
          <w:p w14:paraId="53735D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09125 -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0BD997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w:t>
            </w:r>
          </w:p>
        </w:tc>
        <w:tc>
          <w:tcPr>
            <w:tcW w:w="0" w:type="auto"/>
            <w:tcBorders>
              <w:top w:val="nil"/>
              <w:left w:val="nil"/>
              <w:bottom w:val="single" w:sz="4" w:space="0" w:color="auto"/>
              <w:right w:val="single" w:sz="4" w:space="0" w:color="auto"/>
            </w:tcBorders>
            <w:shd w:val="clear" w:color="000000" w:fill="FFFFFF"/>
            <w:vAlign w:val="center"/>
            <w:hideMark/>
          </w:tcPr>
          <w:p w14:paraId="3587DF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ASPA, MB/AMVV,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88983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E841B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D10B638" w14:textId="035EB5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5,010,000 </w:t>
            </w:r>
          </w:p>
        </w:tc>
        <w:tc>
          <w:tcPr>
            <w:tcW w:w="0" w:type="auto"/>
            <w:tcBorders>
              <w:top w:val="nil"/>
              <w:left w:val="nil"/>
              <w:bottom w:val="single" w:sz="4" w:space="0" w:color="auto"/>
              <w:right w:val="single" w:sz="4" w:space="0" w:color="auto"/>
            </w:tcBorders>
            <w:shd w:val="clear" w:color="000000" w:fill="FFFFFF"/>
            <w:vAlign w:val="center"/>
            <w:hideMark/>
          </w:tcPr>
          <w:p w14:paraId="052B73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F1A0FC" w14:textId="348EEF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5,010,000 </w:t>
            </w:r>
          </w:p>
        </w:tc>
        <w:tc>
          <w:tcPr>
            <w:tcW w:w="0" w:type="auto"/>
            <w:tcBorders>
              <w:top w:val="nil"/>
              <w:left w:val="nil"/>
              <w:bottom w:val="single" w:sz="4" w:space="0" w:color="auto"/>
              <w:right w:val="single" w:sz="4" w:space="0" w:color="auto"/>
            </w:tcBorders>
            <w:shd w:val="clear" w:color="000000" w:fill="FFFFFF"/>
            <w:vAlign w:val="center"/>
            <w:hideMark/>
          </w:tcPr>
          <w:p w14:paraId="46B9E6F9" w14:textId="635D04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5,010,000 </w:t>
            </w:r>
          </w:p>
        </w:tc>
        <w:tc>
          <w:tcPr>
            <w:tcW w:w="0" w:type="auto"/>
            <w:tcBorders>
              <w:top w:val="nil"/>
              <w:left w:val="nil"/>
              <w:bottom w:val="single" w:sz="4" w:space="0" w:color="auto"/>
              <w:right w:val="single" w:sz="4" w:space="0" w:color="auto"/>
            </w:tcBorders>
            <w:shd w:val="clear" w:color="000000" w:fill="FFFFFF"/>
            <w:vAlign w:val="center"/>
            <w:hideMark/>
          </w:tcPr>
          <w:p w14:paraId="64DEA9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06A7AA" w14:textId="729E4E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5,010,000 </w:t>
            </w:r>
          </w:p>
        </w:tc>
        <w:tc>
          <w:tcPr>
            <w:tcW w:w="0" w:type="auto"/>
            <w:tcBorders>
              <w:top w:val="nil"/>
              <w:left w:val="nil"/>
              <w:bottom w:val="single" w:sz="4" w:space="0" w:color="auto"/>
              <w:right w:val="single" w:sz="4" w:space="0" w:color="auto"/>
            </w:tcBorders>
            <w:shd w:val="clear" w:color="000000" w:fill="FFFFFF"/>
            <w:vAlign w:val="center"/>
            <w:hideMark/>
          </w:tcPr>
          <w:p w14:paraId="135AFADA" w14:textId="0287C2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7,010,000 </w:t>
            </w:r>
          </w:p>
        </w:tc>
        <w:tc>
          <w:tcPr>
            <w:tcW w:w="0" w:type="auto"/>
            <w:tcBorders>
              <w:top w:val="nil"/>
              <w:left w:val="nil"/>
              <w:bottom w:val="single" w:sz="4" w:space="0" w:color="auto"/>
              <w:right w:val="single" w:sz="4" w:space="0" w:color="auto"/>
            </w:tcBorders>
            <w:shd w:val="clear" w:color="000000" w:fill="FFFFFF"/>
            <w:vAlign w:val="center"/>
            <w:hideMark/>
          </w:tcPr>
          <w:p w14:paraId="24564B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A3B979" w14:textId="20EA31E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7,010,000 </w:t>
            </w:r>
          </w:p>
        </w:tc>
        <w:tc>
          <w:tcPr>
            <w:tcW w:w="0" w:type="auto"/>
            <w:tcBorders>
              <w:top w:val="nil"/>
              <w:left w:val="nil"/>
              <w:bottom w:val="single" w:sz="4" w:space="0" w:color="auto"/>
              <w:right w:val="single" w:sz="4" w:space="0" w:color="auto"/>
            </w:tcBorders>
            <w:shd w:val="clear" w:color="000000" w:fill="FFFFFF"/>
            <w:vAlign w:val="center"/>
            <w:hideMark/>
          </w:tcPr>
          <w:p w14:paraId="2D0F1274" w14:textId="3E4684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17,030,000 </w:t>
            </w:r>
          </w:p>
        </w:tc>
        <w:tc>
          <w:tcPr>
            <w:tcW w:w="0" w:type="auto"/>
            <w:tcBorders>
              <w:top w:val="nil"/>
              <w:left w:val="nil"/>
              <w:bottom w:val="single" w:sz="4" w:space="0" w:color="auto"/>
              <w:right w:val="single" w:sz="4" w:space="0" w:color="auto"/>
            </w:tcBorders>
            <w:shd w:val="clear" w:color="000000" w:fill="FFFFFF"/>
            <w:vAlign w:val="center"/>
            <w:hideMark/>
          </w:tcPr>
          <w:p w14:paraId="3643A829" w14:textId="4ED5C1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96F353" w14:textId="6A5E7AD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17,030,000 </w:t>
            </w:r>
          </w:p>
        </w:tc>
        <w:tc>
          <w:tcPr>
            <w:tcW w:w="0" w:type="auto"/>
            <w:tcBorders>
              <w:top w:val="nil"/>
              <w:left w:val="nil"/>
              <w:bottom w:val="single" w:sz="4" w:space="0" w:color="auto"/>
              <w:right w:val="single" w:sz="4" w:space="0" w:color="auto"/>
            </w:tcBorders>
            <w:shd w:val="clear" w:color="000000" w:fill="FFFFFF"/>
            <w:vAlign w:val="center"/>
            <w:hideMark/>
          </w:tcPr>
          <w:p w14:paraId="2601AD77" w14:textId="50CB14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296880CE" w14:textId="1A979F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92218C2" w14:textId="19E309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 </w:t>
            </w:r>
          </w:p>
        </w:tc>
        <w:tc>
          <w:tcPr>
            <w:tcW w:w="0" w:type="auto"/>
            <w:tcBorders>
              <w:top w:val="nil"/>
              <w:left w:val="nil"/>
              <w:bottom w:val="single" w:sz="4" w:space="0" w:color="auto"/>
              <w:right w:val="single" w:sz="4" w:space="0" w:color="auto"/>
            </w:tcBorders>
            <w:shd w:val="clear" w:color="000000" w:fill="FFFFFF"/>
            <w:vAlign w:val="center"/>
            <w:hideMark/>
          </w:tcPr>
          <w:p w14:paraId="1C1C8D9D" w14:textId="35FBF73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17,000,000 </w:t>
            </w:r>
          </w:p>
        </w:tc>
        <w:tc>
          <w:tcPr>
            <w:tcW w:w="0" w:type="auto"/>
            <w:tcBorders>
              <w:top w:val="nil"/>
              <w:left w:val="nil"/>
              <w:bottom w:val="single" w:sz="4" w:space="0" w:color="auto"/>
              <w:right w:val="single" w:sz="4" w:space="0" w:color="auto"/>
            </w:tcBorders>
            <w:shd w:val="clear" w:color="000000" w:fill="FFFFFF"/>
            <w:vAlign w:val="center"/>
            <w:hideMark/>
          </w:tcPr>
          <w:p w14:paraId="0E719049" w14:textId="0FD8C0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5B908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168BCBBF" w14:textId="5C62E0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17,000,000 </w:t>
            </w:r>
          </w:p>
        </w:tc>
        <w:tc>
          <w:tcPr>
            <w:tcW w:w="0" w:type="auto"/>
            <w:tcBorders>
              <w:top w:val="nil"/>
              <w:left w:val="nil"/>
              <w:bottom w:val="single" w:sz="4" w:space="0" w:color="auto"/>
              <w:right w:val="single" w:sz="8" w:space="0" w:color="auto"/>
            </w:tcBorders>
            <w:shd w:val="clear" w:color="000000" w:fill="FFFFFF"/>
            <w:vAlign w:val="center"/>
            <w:hideMark/>
          </w:tcPr>
          <w:p w14:paraId="0C142306" w14:textId="29805F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DBC00B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CA6755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2.2.11</w:t>
            </w:r>
          </w:p>
        </w:tc>
        <w:tc>
          <w:tcPr>
            <w:tcW w:w="0" w:type="auto"/>
            <w:tcBorders>
              <w:top w:val="nil"/>
              <w:left w:val="nil"/>
              <w:bottom w:val="single" w:sz="4" w:space="0" w:color="auto"/>
              <w:right w:val="single" w:sz="4" w:space="0" w:color="auto"/>
            </w:tcBorders>
            <w:shd w:val="clear" w:color="000000" w:fill="FFFFFF"/>
            <w:vAlign w:val="center"/>
            <w:hideMark/>
          </w:tcPr>
          <w:p w14:paraId="48F0FB80"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Asistencë teknike dhe financiare për NJVV për ofrimin e shërbimeve sipas standardeve, përfshirë mbledhjen e të dhënave (procedurat standarde të veprimit në arsimin parashkollor, vlerësimi i performancës së drejtorëve të kopshtit, planet e përmimirësimit të shërbimit, etj.)</w:t>
            </w:r>
          </w:p>
        </w:tc>
        <w:tc>
          <w:tcPr>
            <w:tcW w:w="0" w:type="auto"/>
            <w:tcBorders>
              <w:top w:val="nil"/>
              <w:left w:val="nil"/>
              <w:bottom w:val="single" w:sz="4" w:space="0" w:color="auto"/>
              <w:right w:val="single" w:sz="4" w:space="0" w:color="auto"/>
            </w:tcBorders>
            <w:shd w:val="clear" w:color="000000" w:fill="FFFFFF"/>
            <w:vAlign w:val="center"/>
            <w:hideMark/>
          </w:tcPr>
          <w:p w14:paraId="5FED367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09125 -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2A4E57D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w:t>
            </w:r>
          </w:p>
        </w:tc>
        <w:tc>
          <w:tcPr>
            <w:tcW w:w="0" w:type="auto"/>
            <w:tcBorders>
              <w:top w:val="nil"/>
              <w:left w:val="nil"/>
              <w:bottom w:val="single" w:sz="4" w:space="0" w:color="auto"/>
              <w:right w:val="single" w:sz="4" w:space="0" w:color="auto"/>
            </w:tcBorders>
            <w:shd w:val="clear" w:color="000000" w:fill="FFFFFF"/>
            <w:vAlign w:val="center"/>
            <w:hideMark/>
          </w:tcPr>
          <w:p w14:paraId="1A8C447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22C85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11865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FF2F1AC" w14:textId="2D422C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162E1D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3D7578" w14:textId="0BEB52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5,000,000 </w:t>
            </w:r>
          </w:p>
        </w:tc>
        <w:tc>
          <w:tcPr>
            <w:tcW w:w="0" w:type="auto"/>
            <w:tcBorders>
              <w:top w:val="nil"/>
              <w:left w:val="nil"/>
              <w:bottom w:val="single" w:sz="4" w:space="0" w:color="auto"/>
              <w:right w:val="single" w:sz="4" w:space="0" w:color="auto"/>
            </w:tcBorders>
            <w:shd w:val="clear" w:color="000000" w:fill="FFFFFF"/>
            <w:vAlign w:val="center"/>
            <w:hideMark/>
          </w:tcPr>
          <w:p w14:paraId="0AD03492" w14:textId="5EB987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707D6C7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B67D71" w14:textId="325921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71F7248D" w14:textId="0E9C8E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7,000,000 </w:t>
            </w:r>
          </w:p>
        </w:tc>
        <w:tc>
          <w:tcPr>
            <w:tcW w:w="0" w:type="auto"/>
            <w:tcBorders>
              <w:top w:val="nil"/>
              <w:left w:val="nil"/>
              <w:bottom w:val="single" w:sz="4" w:space="0" w:color="auto"/>
              <w:right w:val="single" w:sz="4" w:space="0" w:color="auto"/>
            </w:tcBorders>
            <w:shd w:val="clear" w:color="000000" w:fill="FFFFFF"/>
            <w:vAlign w:val="center"/>
            <w:hideMark/>
          </w:tcPr>
          <w:p w14:paraId="314220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E66C5A" w14:textId="1F62E6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7,000,000 </w:t>
            </w:r>
          </w:p>
        </w:tc>
        <w:tc>
          <w:tcPr>
            <w:tcW w:w="0" w:type="auto"/>
            <w:tcBorders>
              <w:top w:val="nil"/>
              <w:left w:val="nil"/>
              <w:bottom w:val="single" w:sz="4" w:space="0" w:color="auto"/>
              <w:right w:val="single" w:sz="4" w:space="0" w:color="auto"/>
            </w:tcBorders>
            <w:shd w:val="clear" w:color="000000" w:fill="FFFFFF"/>
            <w:vAlign w:val="center"/>
            <w:hideMark/>
          </w:tcPr>
          <w:p w14:paraId="32D790F6" w14:textId="206D794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17,000,000 </w:t>
            </w:r>
          </w:p>
        </w:tc>
        <w:tc>
          <w:tcPr>
            <w:tcW w:w="0" w:type="auto"/>
            <w:tcBorders>
              <w:top w:val="nil"/>
              <w:left w:val="nil"/>
              <w:bottom w:val="single" w:sz="4" w:space="0" w:color="auto"/>
              <w:right w:val="single" w:sz="4" w:space="0" w:color="auto"/>
            </w:tcBorders>
            <w:shd w:val="clear" w:color="000000" w:fill="FFFFFF"/>
            <w:vAlign w:val="center"/>
            <w:hideMark/>
          </w:tcPr>
          <w:p w14:paraId="12E10629" w14:textId="1BB24D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B60FBC" w14:textId="5408034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17,000,000 </w:t>
            </w:r>
          </w:p>
        </w:tc>
        <w:tc>
          <w:tcPr>
            <w:tcW w:w="0" w:type="auto"/>
            <w:tcBorders>
              <w:top w:val="nil"/>
              <w:left w:val="nil"/>
              <w:bottom w:val="single" w:sz="4" w:space="0" w:color="auto"/>
              <w:right w:val="single" w:sz="4" w:space="0" w:color="auto"/>
            </w:tcBorders>
            <w:shd w:val="clear" w:color="000000" w:fill="FFFFFF"/>
            <w:vAlign w:val="center"/>
            <w:hideMark/>
          </w:tcPr>
          <w:p w14:paraId="2C868C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B664CC" w14:textId="6B198E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45BC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68E461" w14:textId="2036AA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17,000,000 </w:t>
            </w:r>
          </w:p>
        </w:tc>
        <w:tc>
          <w:tcPr>
            <w:tcW w:w="0" w:type="auto"/>
            <w:tcBorders>
              <w:top w:val="nil"/>
              <w:left w:val="nil"/>
              <w:bottom w:val="single" w:sz="4" w:space="0" w:color="auto"/>
              <w:right w:val="single" w:sz="4" w:space="0" w:color="auto"/>
            </w:tcBorders>
            <w:shd w:val="clear" w:color="000000" w:fill="FFFFFF"/>
            <w:vAlign w:val="center"/>
            <w:hideMark/>
          </w:tcPr>
          <w:p w14:paraId="190E4A43" w14:textId="60D48B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43AA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43005375" w14:textId="7D73D0D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17,000,000 </w:t>
            </w:r>
          </w:p>
        </w:tc>
        <w:tc>
          <w:tcPr>
            <w:tcW w:w="0" w:type="auto"/>
            <w:tcBorders>
              <w:top w:val="nil"/>
              <w:left w:val="nil"/>
              <w:bottom w:val="single" w:sz="4" w:space="0" w:color="auto"/>
              <w:right w:val="single" w:sz="8" w:space="0" w:color="auto"/>
            </w:tcBorders>
            <w:shd w:val="clear" w:color="000000" w:fill="FFFFFF"/>
            <w:vAlign w:val="center"/>
            <w:hideMark/>
          </w:tcPr>
          <w:p w14:paraId="7E8E8CC9" w14:textId="71FCE2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9EA627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707361E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58113A6"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Mjedisi</w:t>
            </w:r>
          </w:p>
        </w:tc>
        <w:tc>
          <w:tcPr>
            <w:tcW w:w="0" w:type="auto"/>
            <w:tcBorders>
              <w:top w:val="nil"/>
              <w:left w:val="nil"/>
              <w:bottom w:val="single" w:sz="4" w:space="0" w:color="auto"/>
              <w:right w:val="single" w:sz="4" w:space="0" w:color="auto"/>
            </w:tcBorders>
            <w:shd w:val="clear" w:color="000000" w:fill="FFF2CC"/>
            <w:vAlign w:val="center"/>
            <w:hideMark/>
          </w:tcPr>
          <w:p w14:paraId="13DB8AA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86380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C554C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F6D4C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F1C5E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E56E8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71E866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91695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26E598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E6E34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4E077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24501A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C5E01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D6763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26E10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36DF1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BC9F2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D648B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553BD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8A10C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55896D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2A02F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64F94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613B0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2C789B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23AD8F3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FD131E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2.2.13</w:t>
            </w:r>
          </w:p>
        </w:tc>
        <w:tc>
          <w:tcPr>
            <w:tcW w:w="0" w:type="auto"/>
            <w:tcBorders>
              <w:top w:val="nil"/>
              <w:left w:val="nil"/>
              <w:bottom w:val="single" w:sz="4" w:space="0" w:color="auto"/>
              <w:right w:val="single" w:sz="4" w:space="0" w:color="auto"/>
            </w:tcBorders>
            <w:shd w:val="clear" w:color="000000" w:fill="FFFFFF"/>
            <w:vAlign w:val="center"/>
            <w:hideMark/>
          </w:tcPr>
          <w:p w14:paraId="37731765"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 i bazës ligjore për lejet e mjedisit për të përcaktuar përgjegjësitë dhe kompetencat bashkiake rregullatore dhe monitoruese për aktivitetet industriale që kanë një ndikim relativisht të ulët në mjedis dhe që zhvillohen në zona urbane, jashtë zonave industriale</w:t>
            </w:r>
          </w:p>
        </w:tc>
        <w:tc>
          <w:tcPr>
            <w:tcW w:w="0" w:type="auto"/>
            <w:tcBorders>
              <w:top w:val="nil"/>
              <w:left w:val="nil"/>
              <w:bottom w:val="single" w:sz="4" w:space="0" w:color="auto"/>
              <w:right w:val="single" w:sz="4" w:space="0" w:color="auto"/>
            </w:tcBorders>
            <w:shd w:val="clear" w:color="000000" w:fill="FFFFFF"/>
            <w:vAlign w:val="center"/>
            <w:hideMark/>
          </w:tcPr>
          <w:p w14:paraId="555560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05320 - Programe për mbrojtjen e mjedisit</w:t>
            </w:r>
          </w:p>
        </w:tc>
        <w:tc>
          <w:tcPr>
            <w:tcW w:w="0" w:type="auto"/>
            <w:tcBorders>
              <w:top w:val="nil"/>
              <w:left w:val="nil"/>
              <w:bottom w:val="single" w:sz="4" w:space="0" w:color="auto"/>
              <w:right w:val="single" w:sz="4" w:space="0" w:color="auto"/>
            </w:tcBorders>
            <w:shd w:val="clear" w:color="000000" w:fill="FFFFFF"/>
            <w:vAlign w:val="center"/>
            <w:hideMark/>
          </w:tcPr>
          <w:p w14:paraId="475C1E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w:t>
            </w:r>
          </w:p>
        </w:tc>
        <w:tc>
          <w:tcPr>
            <w:tcW w:w="0" w:type="auto"/>
            <w:tcBorders>
              <w:top w:val="nil"/>
              <w:left w:val="nil"/>
              <w:bottom w:val="single" w:sz="4" w:space="0" w:color="auto"/>
              <w:right w:val="single" w:sz="4" w:space="0" w:color="auto"/>
            </w:tcBorders>
            <w:shd w:val="clear" w:color="000000" w:fill="FFFFFF"/>
            <w:vAlign w:val="center"/>
            <w:hideMark/>
          </w:tcPr>
          <w:p w14:paraId="341C13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MTM, ASPA,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432D8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DBAEA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6D271F7" w14:textId="4428BD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26AE6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1D5B92" w14:textId="6D94FDF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234E9761" w14:textId="5170D0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191225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38613A" w14:textId="2C925A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55F6CC54" w14:textId="1160F5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8099FA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3FEF5E" w14:textId="386B524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43CEA71D" w14:textId="3370DD9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69EDE5B0" w14:textId="616125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6918F31" w14:textId="60168EF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792F271C" w14:textId="4FE0B00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20FC54FC" w14:textId="761144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550C1C" w14:textId="36B23DC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58BE495D" w14:textId="71312EB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71161A9" w14:textId="5D146B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DC40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B478BA" w14:textId="0E541E9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288583A" w14:textId="72BDD35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E4FEB5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45B611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2.2.14</w:t>
            </w:r>
          </w:p>
        </w:tc>
        <w:tc>
          <w:tcPr>
            <w:tcW w:w="0" w:type="auto"/>
            <w:tcBorders>
              <w:top w:val="nil"/>
              <w:left w:val="nil"/>
              <w:bottom w:val="single" w:sz="4" w:space="0" w:color="auto"/>
              <w:right w:val="single" w:sz="4" w:space="0" w:color="auto"/>
            </w:tcBorders>
            <w:shd w:val="clear" w:color="000000" w:fill="FFFFFF"/>
            <w:vAlign w:val="center"/>
            <w:hideMark/>
          </w:tcPr>
          <w:p w14:paraId="50A930E2"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Rishikimi i kompetencës bashkiake për monitorim dhe sanksione administrative direkte lidhur me mbrojtjen e mjedisit dhe kompetencës vendore në fushën e mbrojtjes nga ndotja e ajrit, ujit dhe akustike</w:t>
            </w:r>
          </w:p>
        </w:tc>
        <w:tc>
          <w:tcPr>
            <w:tcW w:w="0" w:type="auto"/>
            <w:tcBorders>
              <w:top w:val="nil"/>
              <w:left w:val="nil"/>
              <w:bottom w:val="single" w:sz="4" w:space="0" w:color="auto"/>
              <w:right w:val="single" w:sz="4" w:space="0" w:color="auto"/>
            </w:tcBorders>
            <w:shd w:val="clear" w:color="000000" w:fill="FFFFFF"/>
            <w:vAlign w:val="center"/>
            <w:hideMark/>
          </w:tcPr>
          <w:p w14:paraId="05C533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1162 -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7951E6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56021F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MTM, ASPA,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A7A3A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E2258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6AFBB95" w14:textId="270E17B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3,150,000 </w:t>
            </w:r>
          </w:p>
        </w:tc>
        <w:tc>
          <w:tcPr>
            <w:tcW w:w="0" w:type="auto"/>
            <w:tcBorders>
              <w:top w:val="nil"/>
              <w:left w:val="nil"/>
              <w:bottom w:val="single" w:sz="4" w:space="0" w:color="auto"/>
              <w:right w:val="single" w:sz="4" w:space="0" w:color="auto"/>
            </w:tcBorders>
            <w:shd w:val="clear" w:color="000000" w:fill="FFFFFF"/>
            <w:vAlign w:val="center"/>
            <w:hideMark/>
          </w:tcPr>
          <w:p w14:paraId="4EBC36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8FDB26" w14:textId="49434B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3,150,000 </w:t>
            </w:r>
          </w:p>
        </w:tc>
        <w:tc>
          <w:tcPr>
            <w:tcW w:w="0" w:type="auto"/>
            <w:tcBorders>
              <w:top w:val="nil"/>
              <w:left w:val="nil"/>
              <w:bottom w:val="single" w:sz="4" w:space="0" w:color="auto"/>
              <w:right w:val="single" w:sz="4" w:space="0" w:color="auto"/>
            </w:tcBorders>
            <w:shd w:val="clear" w:color="000000" w:fill="FFFFFF"/>
            <w:vAlign w:val="center"/>
            <w:hideMark/>
          </w:tcPr>
          <w:p w14:paraId="1AD717E0" w14:textId="62AFCA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2,150,000 </w:t>
            </w:r>
          </w:p>
        </w:tc>
        <w:tc>
          <w:tcPr>
            <w:tcW w:w="0" w:type="auto"/>
            <w:tcBorders>
              <w:top w:val="nil"/>
              <w:left w:val="nil"/>
              <w:bottom w:val="single" w:sz="4" w:space="0" w:color="auto"/>
              <w:right w:val="single" w:sz="4" w:space="0" w:color="auto"/>
            </w:tcBorders>
            <w:shd w:val="clear" w:color="000000" w:fill="FFFFFF"/>
            <w:vAlign w:val="center"/>
            <w:hideMark/>
          </w:tcPr>
          <w:p w14:paraId="48BBA2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51FB78" w14:textId="22D2A9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2,150,000 </w:t>
            </w:r>
          </w:p>
        </w:tc>
        <w:tc>
          <w:tcPr>
            <w:tcW w:w="0" w:type="auto"/>
            <w:tcBorders>
              <w:top w:val="nil"/>
              <w:left w:val="nil"/>
              <w:bottom w:val="single" w:sz="4" w:space="0" w:color="auto"/>
              <w:right w:val="single" w:sz="4" w:space="0" w:color="auto"/>
            </w:tcBorders>
            <w:shd w:val="clear" w:color="000000" w:fill="FFFFFF"/>
            <w:vAlign w:val="center"/>
            <w:hideMark/>
          </w:tcPr>
          <w:p w14:paraId="21291153" w14:textId="14E96A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650,000 </w:t>
            </w:r>
          </w:p>
        </w:tc>
        <w:tc>
          <w:tcPr>
            <w:tcW w:w="0" w:type="auto"/>
            <w:tcBorders>
              <w:top w:val="nil"/>
              <w:left w:val="nil"/>
              <w:bottom w:val="single" w:sz="4" w:space="0" w:color="auto"/>
              <w:right w:val="single" w:sz="4" w:space="0" w:color="auto"/>
            </w:tcBorders>
            <w:shd w:val="clear" w:color="000000" w:fill="FFFFFF"/>
            <w:vAlign w:val="center"/>
            <w:hideMark/>
          </w:tcPr>
          <w:p w14:paraId="3F8A51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6F2039" w14:textId="10F5BC0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650,000 </w:t>
            </w:r>
          </w:p>
        </w:tc>
        <w:tc>
          <w:tcPr>
            <w:tcW w:w="0" w:type="auto"/>
            <w:tcBorders>
              <w:top w:val="nil"/>
              <w:left w:val="nil"/>
              <w:bottom w:val="single" w:sz="4" w:space="0" w:color="auto"/>
              <w:right w:val="single" w:sz="4" w:space="0" w:color="auto"/>
            </w:tcBorders>
            <w:shd w:val="clear" w:color="000000" w:fill="FFFFFF"/>
            <w:vAlign w:val="center"/>
            <w:hideMark/>
          </w:tcPr>
          <w:p w14:paraId="1A33ECA6" w14:textId="5618DC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5,950,000 </w:t>
            </w:r>
          </w:p>
        </w:tc>
        <w:tc>
          <w:tcPr>
            <w:tcW w:w="0" w:type="auto"/>
            <w:tcBorders>
              <w:top w:val="nil"/>
              <w:left w:val="nil"/>
              <w:bottom w:val="single" w:sz="4" w:space="0" w:color="auto"/>
              <w:right w:val="single" w:sz="4" w:space="0" w:color="auto"/>
            </w:tcBorders>
            <w:shd w:val="clear" w:color="000000" w:fill="FFFFFF"/>
            <w:vAlign w:val="center"/>
            <w:hideMark/>
          </w:tcPr>
          <w:p w14:paraId="550A49C9" w14:textId="716453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6BD87AE" w14:textId="4B29B3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5,950,000 </w:t>
            </w:r>
          </w:p>
        </w:tc>
        <w:tc>
          <w:tcPr>
            <w:tcW w:w="0" w:type="auto"/>
            <w:tcBorders>
              <w:top w:val="nil"/>
              <w:left w:val="nil"/>
              <w:bottom w:val="single" w:sz="4" w:space="0" w:color="auto"/>
              <w:right w:val="single" w:sz="4" w:space="0" w:color="auto"/>
            </w:tcBorders>
            <w:shd w:val="clear" w:color="000000" w:fill="FFFFFF"/>
            <w:vAlign w:val="center"/>
            <w:hideMark/>
          </w:tcPr>
          <w:p w14:paraId="300AC1A7" w14:textId="1EBF3F2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27B3FA49" w14:textId="39272D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E959B76" w14:textId="4B1F911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0C79C8A6" w14:textId="502152B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371346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8166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UNDP/GEF </w:t>
            </w:r>
          </w:p>
        </w:tc>
        <w:tc>
          <w:tcPr>
            <w:tcW w:w="0" w:type="auto"/>
            <w:tcBorders>
              <w:top w:val="nil"/>
              <w:left w:val="nil"/>
              <w:bottom w:val="single" w:sz="4" w:space="0" w:color="auto"/>
              <w:right w:val="single" w:sz="4" w:space="0" w:color="auto"/>
            </w:tcBorders>
            <w:shd w:val="clear" w:color="000000" w:fill="FFFFFF"/>
            <w:vAlign w:val="center"/>
            <w:hideMark/>
          </w:tcPr>
          <w:p w14:paraId="7457E160" w14:textId="5384F1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5,500,000 </w:t>
            </w:r>
          </w:p>
        </w:tc>
        <w:tc>
          <w:tcPr>
            <w:tcW w:w="0" w:type="auto"/>
            <w:tcBorders>
              <w:top w:val="nil"/>
              <w:left w:val="nil"/>
              <w:bottom w:val="single" w:sz="4" w:space="0" w:color="auto"/>
              <w:right w:val="single" w:sz="8" w:space="0" w:color="auto"/>
            </w:tcBorders>
            <w:shd w:val="clear" w:color="000000" w:fill="FFFFFF"/>
            <w:vAlign w:val="center"/>
            <w:hideMark/>
          </w:tcPr>
          <w:p w14:paraId="6A6E235F" w14:textId="4A7998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B1822E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B0393A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2.2.15</w:t>
            </w:r>
          </w:p>
        </w:tc>
        <w:tc>
          <w:tcPr>
            <w:tcW w:w="0" w:type="auto"/>
            <w:tcBorders>
              <w:top w:val="nil"/>
              <w:left w:val="nil"/>
              <w:bottom w:val="single" w:sz="4" w:space="0" w:color="auto"/>
              <w:right w:val="single" w:sz="4" w:space="0" w:color="auto"/>
            </w:tcBorders>
            <w:shd w:val="clear" w:color="000000" w:fill="FFFFFF"/>
            <w:vAlign w:val="center"/>
            <w:hideMark/>
          </w:tcPr>
          <w:p w14:paraId="5343AEC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Mbështetje dhe rritje kapacitetesh për planet vendore të veprimit për mjedisin dhe të cilësisë së ajrit, si dhe strukturat përkatëse</w:t>
            </w:r>
          </w:p>
        </w:tc>
        <w:tc>
          <w:tcPr>
            <w:tcW w:w="0" w:type="auto"/>
            <w:tcBorders>
              <w:top w:val="nil"/>
              <w:left w:val="nil"/>
              <w:bottom w:val="single" w:sz="4" w:space="0" w:color="auto"/>
              <w:right w:val="single" w:sz="4" w:space="0" w:color="auto"/>
            </w:tcBorders>
            <w:shd w:val="clear" w:color="000000" w:fill="FFFFFF"/>
            <w:vAlign w:val="center"/>
            <w:hideMark/>
          </w:tcPr>
          <w:p w14:paraId="6695DF8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05320 - Programe për mbrojtjen e mjedisit</w:t>
            </w:r>
          </w:p>
        </w:tc>
        <w:tc>
          <w:tcPr>
            <w:tcW w:w="0" w:type="auto"/>
            <w:tcBorders>
              <w:top w:val="nil"/>
              <w:left w:val="nil"/>
              <w:bottom w:val="single" w:sz="4" w:space="0" w:color="auto"/>
              <w:right w:val="single" w:sz="4" w:space="0" w:color="auto"/>
            </w:tcBorders>
            <w:shd w:val="clear" w:color="000000" w:fill="FFFFFF"/>
            <w:vAlign w:val="center"/>
            <w:hideMark/>
          </w:tcPr>
          <w:p w14:paraId="1EAD8E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w:t>
            </w:r>
          </w:p>
        </w:tc>
        <w:tc>
          <w:tcPr>
            <w:tcW w:w="0" w:type="auto"/>
            <w:tcBorders>
              <w:top w:val="nil"/>
              <w:left w:val="nil"/>
              <w:bottom w:val="single" w:sz="4" w:space="0" w:color="auto"/>
              <w:right w:val="single" w:sz="4" w:space="0" w:color="auto"/>
            </w:tcBorders>
            <w:shd w:val="clear" w:color="000000" w:fill="FFFFFF"/>
            <w:vAlign w:val="center"/>
            <w:hideMark/>
          </w:tcPr>
          <w:p w14:paraId="03461D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ASPA,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3F1C4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CF9D4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7564310" w14:textId="0D09AA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4357C0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76AEB7" w14:textId="06B7A4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1,300,000 </w:t>
            </w:r>
          </w:p>
        </w:tc>
        <w:tc>
          <w:tcPr>
            <w:tcW w:w="0" w:type="auto"/>
            <w:tcBorders>
              <w:top w:val="nil"/>
              <w:left w:val="nil"/>
              <w:bottom w:val="single" w:sz="4" w:space="0" w:color="auto"/>
              <w:right w:val="single" w:sz="4" w:space="0" w:color="auto"/>
            </w:tcBorders>
            <w:shd w:val="clear" w:color="000000" w:fill="FFFFFF"/>
            <w:vAlign w:val="center"/>
            <w:hideMark/>
          </w:tcPr>
          <w:p w14:paraId="1C19720F" w14:textId="46DD57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173959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1F083D" w14:textId="06AB64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578BCD6C" w14:textId="34621E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29548A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4276BD" w14:textId="125C2C2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1,300,000 </w:t>
            </w:r>
          </w:p>
        </w:tc>
        <w:tc>
          <w:tcPr>
            <w:tcW w:w="0" w:type="auto"/>
            <w:tcBorders>
              <w:top w:val="nil"/>
              <w:left w:val="nil"/>
              <w:bottom w:val="single" w:sz="4" w:space="0" w:color="auto"/>
              <w:right w:val="single" w:sz="4" w:space="0" w:color="auto"/>
            </w:tcBorders>
            <w:shd w:val="clear" w:color="000000" w:fill="FFFFFF"/>
            <w:vAlign w:val="center"/>
            <w:hideMark/>
          </w:tcPr>
          <w:p w14:paraId="2FD1F718" w14:textId="5C993DA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3,900,000 </w:t>
            </w:r>
          </w:p>
        </w:tc>
        <w:tc>
          <w:tcPr>
            <w:tcW w:w="0" w:type="auto"/>
            <w:tcBorders>
              <w:top w:val="nil"/>
              <w:left w:val="nil"/>
              <w:bottom w:val="single" w:sz="4" w:space="0" w:color="auto"/>
              <w:right w:val="single" w:sz="4" w:space="0" w:color="auto"/>
            </w:tcBorders>
            <w:shd w:val="clear" w:color="000000" w:fill="FFFFFF"/>
            <w:vAlign w:val="center"/>
            <w:hideMark/>
          </w:tcPr>
          <w:p w14:paraId="250123AB" w14:textId="683F40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C229B1" w14:textId="38486D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3,900,000 </w:t>
            </w:r>
          </w:p>
        </w:tc>
        <w:tc>
          <w:tcPr>
            <w:tcW w:w="0" w:type="auto"/>
            <w:tcBorders>
              <w:top w:val="nil"/>
              <w:left w:val="nil"/>
              <w:bottom w:val="single" w:sz="4" w:space="0" w:color="auto"/>
              <w:right w:val="single" w:sz="4" w:space="0" w:color="auto"/>
            </w:tcBorders>
            <w:shd w:val="clear" w:color="000000" w:fill="FFFFFF"/>
            <w:vAlign w:val="center"/>
            <w:hideMark/>
          </w:tcPr>
          <w:p w14:paraId="2EC64B96" w14:textId="0BF8616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3,900,000 </w:t>
            </w:r>
          </w:p>
        </w:tc>
        <w:tc>
          <w:tcPr>
            <w:tcW w:w="0" w:type="auto"/>
            <w:tcBorders>
              <w:top w:val="nil"/>
              <w:left w:val="nil"/>
              <w:bottom w:val="single" w:sz="4" w:space="0" w:color="auto"/>
              <w:right w:val="single" w:sz="4" w:space="0" w:color="auto"/>
            </w:tcBorders>
            <w:shd w:val="clear" w:color="000000" w:fill="FFFFFF"/>
            <w:vAlign w:val="center"/>
            <w:hideMark/>
          </w:tcPr>
          <w:p w14:paraId="084E7CA2" w14:textId="44C0255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0FFCBD" w14:textId="086DC4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3,900,000 </w:t>
            </w:r>
          </w:p>
        </w:tc>
        <w:tc>
          <w:tcPr>
            <w:tcW w:w="0" w:type="auto"/>
            <w:tcBorders>
              <w:top w:val="nil"/>
              <w:left w:val="nil"/>
              <w:bottom w:val="single" w:sz="4" w:space="0" w:color="auto"/>
              <w:right w:val="single" w:sz="4" w:space="0" w:color="auto"/>
            </w:tcBorders>
            <w:shd w:val="clear" w:color="000000" w:fill="FFFFFF"/>
            <w:vAlign w:val="center"/>
            <w:hideMark/>
          </w:tcPr>
          <w:p w14:paraId="6E5FA6BD" w14:textId="0258FB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68C96D2" w14:textId="4AF2AD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82E1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0C75EA" w14:textId="4CB2BBB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B1476A3" w14:textId="18FA41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5B0D23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7FEFF8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2.2.16</w:t>
            </w:r>
          </w:p>
        </w:tc>
        <w:tc>
          <w:tcPr>
            <w:tcW w:w="0" w:type="auto"/>
            <w:tcBorders>
              <w:top w:val="nil"/>
              <w:left w:val="nil"/>
              <w:bottom w:val="single" w:sz="4" w:space="0" w:color="auto"/>
              <w:right w:val="single" w:sz="4" w:space="0" w:color="auto"/>
            </w:tcBorders>
            <w:shd w:val="clear" w:color="000000" w:fill="FFFFFF"/>
            <w:vAlign w:val="center"/>
            <w:hideMark/>
          </w:tcPr>
          <w:p w14:paraId="7C9CFC0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Mbështetje dhe rritje kapacitetesh për mbrojtjen e natyrës e të biodiversitetit, në përputhje me legjislacionin përkatës në fuqi</w:t>
            </w:r>
          </w:p>
        </w:tc>
        <w:tc>
          <w:tcPr>
            <w:tcW w:w="0" w:type="auto"/>
            <w:tcBorders>
              <w:top w:val="nil"/>
              <w:left w:val="nil"/>
              <w:bottom w:val="single" w:sz="4" w:space="0" w:color="auto"/>
              <w:right w:val="single" w:sz="4" w:space="0" w:color="auto"/>
            </w:tcBorders>
            <w:shd w:val="clear" w:color="000000" w:fill="FFFFFF"/>
            <w:vAlign w:val="center"/>
            <w:hideMark/>
          </w:tcPr>
          <w:p w14:paraId="2D7DCE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05320 - Programe për mbrojtjen e mjedisit</w:t>
            </w:r>
          </w:p>
        </w:tc>
        <w:tc>
          <w:tcPr>
            <w:tcW w:w="0" w:type="auto"/>
            <w:tcBorders>
              <w:top w:val="nil"/>
              <w:left w:val="nil"/>
              <w:bottom w:val="single" w:sz="4" w:space="0" w:color="auto"/>
              <w:right w:val="single" w:sz="4" w:space="0" w:color="auto"/>
            </w:tcBorders>
            <w:shd w:val="clear" w:color="000000" w:fill="FFFFFF"/>
            <w:vAlign w:val="center"/>
            <w:hideMark/>
          </w:tcPr>
          <w:p w14:paraId="4E7ACB8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w:t>
            </w:r>
          </w:p>
        </w:tc>
        <w:tc>
          <w:tcPr>
            <w:tcW w:w="0" w:type="auto"/>
            <w:tcBorders>
              <w:top w:val="nil"/>
              <w:left w:val="nil"/>
              <w:bottom w:val="single" w:sz="4" w:space="0" w:color="auto"/>
              <w:right w:val="single" w:sz="4" w:space="0" w:color="auto"/>
            </w:tcBorders>
            <w:shd w:val="clear" w:color="000000" w:fill="FFFFFF"/>
            <w:vAlign w:val="center"/>
            <w:hideMark/>
          </w:tcPr>
          <w:p w14:paraId="57DDD6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MTM, ASPA,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47CAC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DE042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F76B176" w14:textId="4E8175D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20,650,000 </w:t>
            </w:r>
          </w:p>
        </w:tc>
        <w:tc>
          <w:tcPr>
            <w:tcW w:w="0" w:type="auto"/>
            <w:tcBorders>
              <w:top w:val="nil"/>
              <w:left w:val="nil"/>
              <w:bottom w:val="single" w:sz="4" w:space="0" w:color="auto"/>
              <w:right w:val="single" w:sz="4" w:space="0" w:color="auto"/>
            </w:tcBorders>
            <w:shd w:val="clear" w:color="000000" w:fill="FFFFFF"/>
            <w:vAlign w:val="center"/>
            <w:hideMark/>
          </w:tcPr>
          <w:p w14:paraId="1782D5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4D526E" w14:textId="332915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20,650,000 </w:t>
            </w:r>
          </w:p>
        </w:tc>
        <w:tc>
          <w:tcPr>
            <w:tcW w:w="0" w:type="auto"/>
            <w:tcBorders>
              <w:top w:val="nil"/>
              <w:left w:val="nil"/>
              <w:bottom w:val="single" w:sz="4" w:space="0" w:color="auto"/>
              <w:right w:val="single" w:sz="4" w:space="0" w:color="auto"/>
            </w:tcBorders>
            <w:shd w:val="clear" w:color="000000" w:fill="FFFFFF"/>
            <w:vAlign w:val="center"/>
            <w:hideMark/>
          </w:tcPr>
          <w:p w14:paraId="5E5FF8FC" w14:textId="2077713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20,650,000 </w:t>
            </w:r>
          </w:p>
        </w:tc>
        <w:tc>
          <w:tcPr>
            <w:tcW w:w="0" w:type="auto"/>
            <w:tcBorders>
              <w:top w:val="nil"/>
              <w:left w:val="nil"/>
              <w:bottom w:val="single" w:sz="4" w:space="0" w:color="auto"/>
              <w:right w:val="single" w:sz="4" w:space="0" w:color="auto"/>
            </w:tcBorders>
            <w:shd w:val="clear" w:color="000000" w:fill="FFFFFF"/>
            <w:vAlign w:val="center"/>
            <w:hideMark/>
          </w:tcPr>
          <w:p w14:paraId="22DFD0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409A77" w14:textId="02A4660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20,650,000 </w:t>
            </w:r>
          </w:p>
        </w:tc>
        <w:tc>
          <w:tcPr>
            <w:tcW w:w="0" w:type="auto"/>
            <w:tcBorders>
              <w:top w:val="nil"/>
              <w:left w:val="nil"/>
              <w:bottom w:val="single" w:sz="4" w:space="0" w:color="auto"/>
              <w:right w:val="single" w:sz="4" w:space="0" w:color="auto"/>
            </w:tcBorders>
            <w:shd w:val="clear" w:color="000000" w:fill="FFFFFF"/>
            <w:vAlign w:val="center"/>
            <w:hideMark/>
          </w:tcPr>
          <w:p w14:paraId="6C72B992" w14:textId="74A96E6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15,650,000 </w:t>
            </w:r>
          </w:p>
        </w:tc>
        <w:tc>
          <w:tcPr>
            <w:tcW w:w="0" w:type="auto"/>
            <w:tcBorders>
              <w:top w:val="nil"/>
              <w:left w:val="nil"/>
              <w:bottom w:val="single" w:sz="4" w:space="0" w:color="auto"/>
              <w:right w:val="single" w:sz="4" w:space="0" w:color="auto"/>
            </w:tcBorders>
            <w:shd w:val="clear" w:color="000000" w:fill="FFFFFF"/>
            <w:vAlign w:val="center"/>
            <w:hideMark/>
          </w:tcPr>
          <w:p w14:paraId="0845F7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245011" w14:textId="4A3BCA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15,650,000 </w:t>
            </w:r>
          </w:p>
        </w:tc>
        <w:tc>
          <w:tcPr>
            <w:tcW w:w="0" w:type="auto"/>
            <w:tcBorders>
              <w:top w:val="nil"/>
              <w:left w:val="nil"/>
              <w:bottom w:val="single" w:sz="4" w:space="0" w:color="auto"/>
              <w:right w:val="single" w:sz="4" w:space="0" w:color="auto"/>
            </w:tcBorders>
            <w:shd w:val="clear" w:color="000000" w:fill="FFFFFF"/>
            <w:vAlign w:val="center"/>
            <w:hideMark/>
          </w:tcPr>
          <w:p w14:paraId="2F2096E9" w14:textId="784074B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56,950,000 </w:t>
            </w:r>
          </w:p>
        </w:tc>
        <w:tc>
          <w:tcPr>
            <w:tcW w:w="0" w:type="auto"/>
            <w:tcBorders>
              <w:top w:val="nil"/>
              <w:left w:val="nil"/>
              <w:bottom w:val="single" w:sz="4" w:space="0" w:color="auto"/>
              <w:right w:val="single" w:sz="4" w:space="0" w:color="auto"/>
            </w:tcBorders>
            <w:shd w:val="clear" w:color="000000" w:fill="FFFFFF"/>
            <w:vAlign w:val="center"/>
            <w:hideMark/>
          </w:tcPr>
          <w:p w14:paraId="104A3081" w14:textId="5BD1AA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337FC3" w14:textId="0D274DE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56,950,000 </w:t>
            </w:r>
          </w:p>
        </w:tc>
        <w:tc>
          <w:tcPr>
            <w:tcW w:w="0" w:type="auto"/>
            <w:tcBorders>
              <w:top w:val="nil"/>
              <w:left w:val="nil"/>
              <w:bottom w:val="single" w:sz="4" w:space="0" w:color="auto"/>
              <w:right w:val="single" w:sz="4" w:space="0" w:color="auto"/>
            </w:tcBorders>
            <w:shd w:val="clear" w:color="000000" w:fill="FFFFFF"/>
            <w:vAlign w:val="center"/>
            <w:hideMark/>
          </w:tcPr>
          <w:p w14:paraId="17B9067A" w14:textId="7A0B11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1,950,000 </w:t>
            </w:r>
          </w:p>
        </w:tc>
        <w:tc>
          <w:tcPr>
            <w:tcW w:w="0" w:type="auto"/>
            <w:tcBorders>
              <w:top w:val="nil"/>
              <w:left w:val="nil"/>
              <w:bottom w:val="single" w:sz="4" w:space="0" w:color="auto"/>
              <w:right w:val="single" w:sz="4" w:space="0" w:color="auto"/>
            </w:tcBorders>
            <w:shd w:val="clear" w:color="000000" w:fill="FFFFFF"/>
            <w:vAlign w:val="center"/>
            <w:hideMark/>
          </w:tcPr>
          <w:p w14:paraId="303A375C" w14:textId="22C311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46A9160" w14:textId="0FEBD1D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1,950,000 </w:t>
            </w:r>
          </w:p>
        </w:tc>
        <w:tc>
          <w:tcPr>
            <w:tcW w:w="0" w:type="auto"/>
            <w:tcBorders>
              <w:top w:val="nil"/>
              <w:left w:val="nil"/>
              <w:bottom w:val="single" w:sz="4" w:space="0" w:color="auto"/>
              <w:right w:val="single" w:sz="4" w:space="0" w:color="auto"/>
            </w:tcBorders>
            <w:shd w:val="clear" w:color="000000" w:fill="FFFFFF"/>
            <w:vAlign w:val="center"/>
            <w:hideMark/>
          </w:tcPr>
          <w:p w14:paraId="4757D841" w14:textId="2CA4D3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55,000,000 </w:t>
            </w:r>
          </w:p>
        </w:tc>
        <w:tc>
          <w:tcPr>
            <w:tcW w:w="0" w:type="auto"/>
            <w:tcBorders>
              <w:top w:val="nil"/>
              <w:left w:val="nil"/>
              <w:bottom w:val="single" w:sz="4" w:space="0" w:color="auto"/>
              <w:right w:val="single" w:sz="4" w:space="0" w:color="auto"/>
            </w:tcBorders>
            <w:shd w:val="clear" w:color="000000" w:fill="FFFFFF"/>
            <w:vAlign w:val="center"/>
            <w:hideMark/>
          </w:tcPr>
          <w:p w14:paraId="101021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D9C80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UNDP/EU </w:t>
            </w:r>
          </w:p>
        </w:tc>
        <w:tc>
          <w:tcPr>
            <w:tcW w:w="0" w:type="auto"/>
            <w:tcBorders>
              <w:top w:val="nil"/>
              <w:left w:val="nil"/>
              <w:bottom w:val="single" w:sz="4" w:space="0" w:color="auto"/>
              <w:right w:val="single" w:sz="4" w:space="0" w:color="auto"/>
            </w:tcBorders>
            <w:shd w:val="clear" w:color="000000" w:fill="FFFFFF"/>
            <w:vAlign w:val="center"/>
            <w:hideMark/>
          </w:tcPr>
          <w:p w14:paraId="1EDBC4EF" w14:textId="4A448D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55,000,000 </w:t>
            </w:r>
          </w:p>
        </w:tc>
        <w:tc>
          <w:tcPr>
            <w:tcW w:w="0" w:type="auto"/>
            <w:tcBorders>
              <w:top w:val="nil"/>
              <w:left w:val="nil"/>
              <w:bottom w:val="single" w:sz="4" w:space="0" w:color="auto"/>
              <w:right w:val="single" w:sz="8" w:space="0" w:color="auto"/>
            </w:tcBorders>
            <w:shd w:val="clear" w:color="000000" w:fill="FFFFFF"/>
            <w:vAlign w:val="center"/>
            <w:hideMark/>
          </w:tcPr>
          <w:p w14:paraId="701EB91F" w14:textId="7C7D3E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61B153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B7DA73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2.2.17</w:t>
            </w:r>
          </w:p>
        </w:tc>
        <w:tc>
          <w:tcPr>
            <w:tcW w:w="0" w:type="auto"/>
            <w:tcBorders>
              <w:top w:val="nil"/>
              <w:left w:val="nil"/>
              <w:bottom w:val="single" w:sz="4" w:space="0" w:color="auto"/>
              <w:right w:val="single" w:sz="4" w:space="0" w:color="auto"/>
            </w:tcBorders>
            <w:shd w:val="clear" w:color="000000" w:fill="FFFFFF"/>
            <w:vAlign w:val="center"/>
            <w:hideMark/>
          </w:tcPr>
          <w:p w14:paraId="2E844F35" w14:textId="23FA875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 strategjik të mjedisit të secilës bashki (identifikim i problemeve mjedisore, përditësim i zonave</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të ndjeshme ku ndodhen ndërtesat me kërkesa të veçanta për nivelin e zhurmave, përcaktim i objektivave vendore të mjedisit për secilën bashki, etj).</w:t>
            </w:r>
          </w:p>
        </w:tc>
        <w:tc>
          <w:tcPr>
            <w:tcW w:w="0" w:type="auto"/>
            <w:tcBorders>
              <w:top w:val="nil"/>
              <w:left w:val="nil"/>
              <w:bottom w:val="single" w:sz="4" w:space="0" w:color="auto"/>
              <w:right w:val="single" w:sz="4" w:space="0" w:color="auto"/>
            </w:tcBorders>
            <w:shd w:val="clear" w:color="000000" w:fill="FFFFFF"/>
            <w:vAlign w:val="center"/>
            <w:hideMark/>
          </w:tcPr>
          <w:p w14:paraId="24DF6B8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NJVV</w:t>
            </w:r>
          </w:p>
        </w:tc>
        <w:tc>
          <w:tcPr>
            <w:tcW w:w="0" w:type="auto"/>
            <w:tcBorders>
              <w:top w:val="nil"/>
              <w:left w:val="nil"/>
              <w:bottom w:val="single" w:sz="4" w:space="0" w:color="auto"/>
              <w:right w:val="single" w:sz="4" w:space="0" w:color="auto"/>
            </w:tcBorders>
            <w:shd w:val="clear" w:color="000000" w:fill="FFFFFF"/>
            <w:vAlign w:val="center"/>
            <w:hideMark/>
          </w:tcPr>
          <w:p w14:paraId="2A2C50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0117B0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MTM, Shoqatat e Bashkive,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4E7BF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9B544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A1C8BEC" w14:textId="09683C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430C0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546601" w14:textId="381AEE2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9DA06DC" w14:textId="51E3DA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C45FF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5D8E6B" w14:textId="7DCDEA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042D6EC0" w14:textId="2C25647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5DFE60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DBAE51" w14:textId="3ED5991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0BB1C30" w14:textId="11E978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65353135" w14:textId="6043EC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4ADB1F1" w14:textId="7BE3A6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569055C6" w14:textId="48A1C0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3763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040A06" w14:textId="40C503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80160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E66DD0" w14:textId="3FEBBD6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E0FC1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896A20" w14:textId="22FE937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BB91302" w14:textId="609437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2,400,000 </w:t>
            </w:r>
          </w:p>
        </w:tc>
      </w:tr>
      <w:tr w:rsidR="00200634" w:rsidRPr="00C80EE9" w14:paraId="236B8A81" w14:textId="77777777" w:rsidTr="00E27597">
        <w:trPr>
          <w:trHeight w:val="20"/>
        </w:trPr>
        <w:tc>
          <w:tcPr>
            <w:tcW w:w="0" w:type="auto"/>
            <w:tcBorders>
              <w:top w:val="nil"/>
              <w:left w:val="single" w:sz="8" w:space="0" w:color="auto"/>
              <w:bottom w:val="nil"/>
              <w:right w:val="single" w:sz="4" w:space="0" w:color="auto"/>
            </w:tcBorders>
            <w:shd w:val="clear" w:color="000000" w:fill="FFFFFF"/>
            <w:vAlign w:val="center"/>
            <w:hideMark/>
          </w:tcPr>
          <w:p w14:paraId="1809782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2.2.18</w:t>
            </w:r>
          </w:p>
        </w:tc>
        <w:tc>
          <w:tcPr>
            <w:tcW w:w="0" w:type="auto"/>
            <w:tcBorders>
              <w:top w:val="nil"/>
              <w:left w:val="nil"/>
              <w:bottom w:val="nil"/>
              <w:right w:val="single" w:sz="4" w:space="0" w:color="auto"/>
            </w:tcBorders>
            <w:shd w:val="clear" w:color="000000" w:fill="FFFFFF"/>
            <w:vAlign w:val="center"/>
            <w:hideMark/>
          </w:tcPr>
          <w:p w14:paraId="3E537192" w14:textId="37ACCA4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Nisma për edukimin ambiental të komunitetit (rëndësinë e ndarjes së mbetjeve në burim, hedhjen e tyre me orar si edhe përdorimi i çantave ekologjike të riciklueshme, të cilat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përmirësojnë dhe mbrojnë mjedisin urban).</w:t>
            </w:r>
          </w:p>
        </w:tc>
        <w:tc>
          <w:tcPr>
            <w:tcW w:w="0" w:type="auto"/>
            <w:tcBorders>
              <w:top w:val="nil"/>
              <w:left w:val="nil"/>
              <w:bottom w:val="nil"/>
              <w:right w:val="single" w:sz="4" w:space="0" w:color="auto"/>
            </w:tcBorders>
            <w:shd w:val="clear" w:color="000000" w:fill="FFFFFF"/>
            <w:vAlign w:val="center"/>
            <w:hideMark/>
          </w:tcPr>
          <w:p w14:paraId="2238BC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NJVV</w:t>
            </w:r>
          </w:p>
        </w:tc>
        <w:tc>
          <w:tcPr>
            <w:tcW w:w="0" w:type="auto"/>
            <w:tcBorders>
              <w:top w:val="nil"/>
              <w:left w:val="nil"/>
              <w:bottom w:val="nil"/>
              <w:right w:val="single" w:sz="4" w:space="0" w:color="auto"/>
            </w:tcBorders>
            <w:shd w:val="clear" w:color="000000" w:fill="FFFFFF"/>
            <w:vAlign w:val="center"/>
            <w:hideMark/>
          </w:tcPr>
          <w:p w14:paraId="759588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nil"/>
              <w:right w:val="single" w:sz="4" w:space="0" w:color="auto"/>
            </w:tcBorders>
            <w:shd w:val="clear" w:color="000000" w:fill="FFFFFF"/>
            <w:vAlign w:val="center"/>
            <w:hideMark/>
          </w:tcPr>
          <w:p w14:paraId="04AAA8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MTM, Shoqatat e Bashkive, Partnerë Zhvillimi</w:t>
            </w:r>
          </w:p>
        </w:tc>
        <w:tc>
          <w:tcPr>
            <w:tcW w:w="0" w:type="auto"/>
            <w:tcBorders>
              <w:top w:val="nil"/>
              <w:left w:val="nil"/>
              <w:bottom w:val="nil"/>
              <w:right w:val="single" w:sz="4" w:space="0" w:color="auto"/>
            </w:tcBorders>
            <w:shd w:val="clear" w:color="000000" w:fill="FFFFFF"/>
            <w:vAlign w:val="center"/>
            <w:hideMark/>
          </w:tcPr>
          <w:p w14:paraId="2216BB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nil"/>
              <w:right w:val="single" w:sz="4" w:space="0" w:color="auto"/>
            </w:tcBorders>
            <w:shd w:val="clear" w:color="000000" w:fill="FFFFFF"/>
            <w:vAlign w:val="center"/>
            <w:hideMark/>
          </w:tcPr>
          <w:p w14:paraId="5D16EF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nil"/>
              <w:right w:val="single" w:sz="4" w:space="0" w:color="auto"/>
            </w:tcBorders>
            <w:shd w:val="clear" w:color="000000" w:fill="FFFFFF"/>
            <w:vAlign w:val="center"/>
            <w:hideMark/>
          </w:tcPr>
          <w:p w14:paraId="53ED33FE" w14:textId="72D7EF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nil"/>
              <w:right w:val="single" w:sz="4" w:space="0" w:color="auto"/>
            </w:tcBorders>
            <w:shd w:val="clear" w:color="000000" w:fill="FFFFFF"/>
            <w:vAlign w:val="center"/>
            <w:hideMark/>
          </w:tcPr>
          <w:p w14:paraId="4DF084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1F29F4F0" w14:textId="7DFB433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 </w:t>
            </w:r>
          </w:p>
        </w:tc>
        <w:tc>
          <w:tcPr>
            <w:tcW w:w="0" w:type="auto"/>
            <w:tcBorders>
              <w:top w:val="nil"/>
              <w:left w:val="nil"/>
              <w:bottom w:val="nil"/>
              <w:right w:val="single" w:sz="4" w:space="0" w:color="auto"/>
            </w:tcBorders>
            <w:shd w:val="clear" w:color="000000" w:fill="FFFFFF"/>
            <w:vAlign w:val="center"/>
            <w:hideMark/>
          </w:tcPr>
          <w:p w14:paraId="27A662AC" w14:textId="61062A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nil"/>
              <w:right w:val="single" w:sz="4" w:space="0" w:color="auto"/>
            </w:tcBorders>
            <w:shd w:val="clear" w:color="000000" w:fill="FFFFFF"/>
            <w:vAlign w:val="center"/>
            <w:hideMark/>
          </w:tcPr>
          <w:p w14:paraId="35241E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45C24328" w14:textId="5BC97BF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nil"/>
              <w:right w:val="single" w:sz="4" w:space="0" w:color="auto"/>
            </w:tcBorders>
            <w:shd w:val="clear" w:color="000000" w:fill="FFFFFF"/>
            <w:vAlign w:val="center"/>
            <w:hideMark/>
          </w:tcPr>
          <w:p w14:paraId="48973B0F" w14:textId="5816F3B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750,000 </w:t>
            </w:r>
          </w:p>
        </w:tc>
        <w:tc>
          <w:tcPr>
            <w:tcW w:w="0" w:type="auto"/>
            <w:tcBorders>
              <w:top w:val="nil"/>
              <w:left w:val="nil"/>
              <w:bottom w:val="nil"/>
              <w:right w:val="single" w:sz="4" w:space="0" w:color="auto"/>
            </w:tcBorders>
            <w:shd w:val="clear" w:color="000000" w:fill="FFFFFF"/>
            <w:vAlign w:val="center"/>
            <w:hideMark/>
          </w:tcPr>
          <w:p w14:paraId="6CC18D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584B6868" w14:textId="6C61630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750,000 </w:t>
            </w:r>
          </w:p>
        </w:tc>
        <w:tc>
          <w:tcPr>
            <w:tcW w:w="0" w:type="auto"/>
            <w:tcBorders>
              <w:top w:val="nil"/>
              <w:left w:val="nil"/>
              <w:bottom w:val="nil"/>
              <w:right w:val="single" w:sz="4" w:space="0" w:color="auto"/>
            </w:tcBorders>
            <w:shd w:val="clear" w:color="000000" w:fill="FFFFFF"/>
            <w:vAlign w:val="center"/>
            <w:hideMark/>
          </w:tcPr>
          <w:p w14:paraId="5FF14029" w14:textId="4DAD02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2,750,000 </w:t>
            </w:r>
          </w:p>
        </w:tc>
        <w:tc>
          <w:tcPr>
            <w:tcW w:w="0" w:type="auto"/>
            <w:tcBorders>
              <w:top w:val="nil"/>
              <w:left w:val="nil"/>
              <w:bottom w:val="nil"/>
              <w:right w:val="single" w:sz="4" w:space="0" w:color="auto"/>
            </w:tcBorders>
            <w:shd w:val="clear" w:color="000000" w:fill="FFFFFF"/>
            <w:vAlign w:val="center"/>
            <w:hideMark/>
          </w:tcPr>
          <w:p w14:paraId="453751B1" w14:textId="565BFE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nil"/>
              <w:right w:val="single" w:sz="4" w:space="0" w:color="auto"/>
            </w:tcBorders>
            <w:shd w:val="clear" w:color="000000" w:fill="FFFFFF"/>
            <w:vAlign w:val="center"/>
            <w:hideMark/>
          </w:tcPr>
          <w:p w14:paraId="7645C33F" w14:textId="3131096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2,750,000 </w:t>
            </w:r>
          </w:p>
        </w:tc>
        <w:tc>
          <w:tcPr>
            <w:tcW w:w="0" w:type="auto"/>
            <w:tcBorders>
              <w:top w:val="nil"/>
              <w:left w:val="nil"/>
              <w:bottom w:val="nil"/>
              <w:right w:val="single" w:sz="4" w:space="0" w:color="auto"/>
            </w:tcBorders>
            <w:shd w:val="clear" w:color="000000" w:fill="FFFFFF"/>
            <w:vAlign w:val="center"/>
            <w:hideMark/>
          </w:tcPr>
          <w:p w14:paraId="6D6040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20A398B9" w14:textId="059817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nil"/>
              <w:right w:val="single" w:sz="4" w:space="0" w:color="auto"/>
            </w:tcBorders>
            <w:shd w:val="clear" w:color="000000" w:fill="FFFFFF"/>
            <w:vAlign w:val="center"/>
            <w:hideMark/>
          </w:tcPr>
          <w:p w14:paraId="3F26C25B" w14:textId="261D7DB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nil"/>
              <w:right w:val="single" w:sz="4" w:space="0" w:color="auto"/>
            </w:tcBorders>
            <w:shd w:val="clear" w:color="000000" w:fill="FFFFFF"/>
            <w:vAlign w:val="center"/>
            <w:hideMark/>
          </w:tcPr>
          <w:p w14:paraId="4CFAEC08" w14:textId="79F0664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2,750,000 </w:t>
            </w:r>
          </w:p>
        </w:tc>
        <w:tc>
          <w:tcPr>
            <w:tcW w:w="0" w:type="auto"/>
            <w:tcBorders>
              <w:top w:val="nil"/>
              <w:left w:val="nil"/>
              <w:bottom w:val="nil"/>
              <w:right w:val="single" w:sz="4" w:space="0" w:color="auto"/>
            </w:tcBorders>
            <w:shd w:val="clear" w:color="000000" w:fill="FFFFFF"/>
            <w:vAlign w:val="center"/>
            <w:hideMark/>
          </w:tcPr>
          <w:p w14:paraId="513DD9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4CE03B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UNDP/GEF </w:t>
            </w:r>
          </w:p>
        </w:tc>
        <w:tc>
          <w:tcPr>
            <w:tcW w:w="0" w:type="auto"/>
            <w:tcBorders>
              <w:top w:val="nil"/>
              <w:left w:val="nil"/>
              <w:bottom w:val="nil"/>
              <w:right w:val="single" w:sz="4" w:space="0" w:color="auto"/>
            </w:tcBorders>
            <w:shd w:val="clear" w:color="000000" w:fill="FFFFFF"/>
            <w:vAlign w:val="center"/>
            <w:hideMark/>
          </w:tcPr>
          <w:p w14:paraId="515050B1" w14:textId="2F4FB22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2,750,000 </w:t>
            </w:r>
          </w:p>
        </w:tc>
        <w:tc>
          <w:tcPr>
            <w:tcW w:w="0" w:type="auto"/>
            <w:tcBorders>
              <w:top w:val="nil"/>
              <w:left w:val="nil"/>
              <w:bottom w:val="nil"/>
              <w:right w:val="single" w:sz="8" w:space="0" w:color="auto"/>
            </w:tcBorders>
            <w:shd w:val="clear" w:color="000000" w:fill="FFFFFF"/>
            <w:vAlign w:val="center"/>
            <w:hideMark/>
          </w:tcPr>
          <w:p w14:paraId="11346DF8" w14:textId="0B1978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3E36F7C" w14:textId="77777777" w:rsidTr="00E27597">
        <w:trPr>
          <w:trHeight w:val="20"/>
        </w:trPr>
        <w:tc>
          <w:tcPr>
            <w:tcW w:w="0" w:type="auto"/>
            <w:tcBorders>
              <w:top w:val="single" w:sz="4" w:space="0" w:color="auto"/>
              <w:left w:val="single" w:sz="8" w:space="0" w:color="auto"/>
              <w:bottom w:val="single" w:sz="4" w:space="0" w:color="auto"/>
              <w:right w:val="single" w:sz="4" w:space="0" w:color="auto"/>
            </w:tcBorders>
            <w:shd w:val="clear" w:color="000000" w:fill="FFF2CC"/>
            <w:vAlign w:val="center"/>
            <w:hideMark/>
          </w:tcPr>
          <w:p w14:paraId="6FAD2E4F"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61D6766C"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xml:space="preserve"> Menaxhimit i integruar i mbetjeve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7B89F276" w14:textId="77777777" w:rsidR="00200634" w:rsidRPr="00C80EE9" w:rsidRDefault="00200634" w:rsidP="00E27597">
            <w:pPr>
              <w:spacing w:after="0" w:line="240" w:lineRule="auto"/>
              <w:jc w:val="center"/>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762781EA"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64AFE152"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4A63F59C"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77D22DF2"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553999AB"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1DC91F99"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47CDE854"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4156BDC0"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37BA436B"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7FB94372"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015D7BFB"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7A6A008E"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4FA44684"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6C320FCA"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5794B06B"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7E40D268"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17D4E24F"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5CFAB45C"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18E60816"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4BD10597"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2CD04447"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4CD82A2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2CC"/>
            <w:vAlign w:val="center"/>
            <w:hideMark/>
          </w:tcPr>
          <w:p w14:paraId="1BD57275"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c>
          <w:tcPr>
            <w:tcW w:w="0" w:type="auto"/>
            <w:tcBorders>
              <w:top w:val="single" w:sz="4" w:space="0" w:color="auto"/>
              <w:left w:val="nil"/>
              <w:bottom w:val="single" w:sz="4" w:space="0" w:color="auto"/>
              <w:right w:val="single" w:sz="8" w:space="0" w:color="auto"/>
            </w:tcBorders>
            <w:shd w:val="clear" w:color="000000" w:fill="FFF2CC"/>
            <w:vAlign w:val="center"/>
            <w:hideMark/>
          </w:tcPr>
          <w:p w14:paraId="6694C200"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w:t>
            </w:r>
          </w:p>
        </w:tc>
      </w:tr>
      <w:tr w:rsidR="00200634" w:rsidRPr="00C80EE9" w14:paraId="34660B0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738E10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2.2.19</w:t>
            </w:r>
          </w:p>
        </w:tc>
        <w:tc>
          <w:tcPr>
            <w:tcW w:w="0" w:type="auto"/>
            <w:tcBorders>
              <w:top w:val="nil"/>
              <w:left w:val="nil"/>
              <w:bottom w:val="single" w:sz="4" w:space="0" w:color="auto"/>
              <w:right w:val="single" w:sz="4" w:space="0" w:color="auto"/>
            </w:tcBorders>
            <w:shd w:val="clear" w:color="000000" w:fill="FFFFFF"/>
            <w:vAlign w:val="center"/>
            <w:hideMark/>
          </w:tcPr>
          <w:p w14:paraId="5C1EBD6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Studimi për përcaktimin e zonave të mbetjeve dhe modelit institucional të qeverisjes dhe organizimit të Zonave të Mbetjeve dhe rolin e NJVV-ve.</w:t>
            </w:r>
          </w:p>
        </w:tc>
        <w:tc>
          <w:tcPr>
            <w:tcW w:w="0" w:type="auto"/>
            <w:tcBorders>
              <w:top w:val="nil"/>
              <w:left w:val="nil"/>
              <w:bottom w:val="single" w:sz="4" w:space="0" w:color="auto"/>
              <w:right w:val="single" w:sz="4" w:space="0" w:color="auto"/>
            </w:tcBorders>
            <w:shd w:val="clear" w:color="000000" w:fill="FFFFFF"/>
            <w:vAlign w:val="center"/>
            <w:hideMark/>
          </w:tcPr>
          <w:p w14:paraId="225551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3E26FB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AKUM</w:t>
            </w:r>
          </w:p>
        </w:tc>
        <w:tc>
          <w:tcPr>
            <w:tcW w:w="0" w:type="auto"/>
            <w:tcBorders>
              <w:top w:val="nil"/>
              <w:left w:val="nil"/>
              <w:bottom w:val="single" w:sz="4" w:space="0" w:color="auto"/>
              <w:right w:val="single" w:sz="4" w:space="0" w:color="auto"/>
            </w:tcBorders>
            <w:shd w:val="clear" w:color="000000" w:fill="FFFFFF"/>
            <w:vAlign w:val="center"/>
            <w:hideMark/>
          </w:tcPr>
          <w:p w14:paraId="787DA1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 MFE</w:t>
            </w:r>
          </w:p>
        </w:tc>
        <w:tc>
          <w:tcPr>
            <w:tcW w:w="0" w:type="auto"/>
            <w:tcBorders>
              <w:top w:val="nil"/>
              <w:left w:val="nil"/>
              <w:bottom w:val="single" w:sz="4" w:space="0" w:color="auto"/>
              <w:right w:val="single" w:sz="4" w:space="0" w:color="auto"/>
            </w:tcBorders>
            <w:shd w:val="clear" w:color="000000" w:fill="FFFFFF"/>
            <w:vAlign w:val="center"/>
            <w:hideMark/>
          </w:tcPr>
          <w:p w14:paraId="06AE08D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D94C1F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EE1251A" w14:textId="7C239B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0E5915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8DA103" w14:textId="055F597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76669EC4" w14:textId="3B4EE4A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59E5CBA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C18DDE" w14:textId="0F04A6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1F6C6833" w14:textId="3AC724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1CE62B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15C4A3" w14:textId="077EAFA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6F257642" w14:textId="7CF051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0B36A20A" w14:textId="33B60D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F30803" w14:textId="30C034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0B8745A4" w14:textId="7AADC8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5F87634B" w14:textId="778E317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7F90F5B" w14:textId="37C6D5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2,400,000 </w:t>
            </w:r>
          </w:p>
        </w:tc>
        <w:tc>
          <w:tcPr>
            <w:tcW w:w="0" w:type="auto"/>
            <w:tcBorders>
              <w:top w:val="nil"/>
              <w:left w:val="nil"/>
              <w:bottom w:val="single" w:sz="4" w:space="0" w:color="auto"/>
              <w:right w:val="single" w:sz="4" w:space="0" w:color="auto"/>
            </w:tcBorders>
            <w:shd w:val="clear" w:color="000000" w:fill="FFFFFF"/>
            <w:vAlign w:val="center"/>
            <w:hideMark/>
          </w:tcPr>
          <w:p w14:paraId="58CF1177" w14:textId="33DA22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ADDE24B" w14:textId="2CA405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D3F057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C1F5F0" w14:textId="462B904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D0498C7" w14:textId="434F43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4BD663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9C19B0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2.2.20</w:t>
            </w:r>
          </w:p>
        </w:tc>
        <w:tc>
          <w:tcPr>
            <w:tcW w:w="0" w:type="auto"/>
            <w:tcBorders>
              <w:top w:val="nil"/>
              <w:left w:val="nil"/>
              <w:bottom w:val="single" w:sz="4" w:space="0" w:color="auto"/>
              <w:right w:val="single" w:sz="4" w:space="0" w:color="auto"/>
            </w:tcBorders>
            <w:shd w:val="clear" w:color="000000" w:fill="FFFFFF"/>
            <w:vAlign w:val="center"/>
            <w:hideMark/>
          </w:tcPr>
          <w:p w14:paraId="23663291"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Studim dhe asistencë teknike për qartësimin dhe negocimin e marrëdhënieve kontraktuale të NJVV-ve me qeverinë qendrore dhe impiantet e trajtimit të mbetjeve përfshirë dhe rishikimin e kuadrit rregullator</w:t>
            </w:r>
          </w:p>
        </w:tc>
        <w:tc>
          <w:tcPr>
            <w:tcW w:w="0" w:type="auto"/>
            <w:tcBorders>
              <w:top w:val="nil"/>
              <w:left w:val="nil"/>
              <w:bottom w:val="single" w:sz="4" w:space="0" w:color="auto"/>
              <w:right w:val="single" w:sz="4" w:space="0" w:color="auto"/>
            </w:tcBorders>
            <w:shd w:val="clear" w:color="000000" w:fill="FFFFFF"/>
            <w:vAlign w:val="center"/>
            <w:hideMark/>
          </w:tcPr>
          <w:p w14:paraId="22AEAD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223A7D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AKUM</w:t>
            </w:r>
          </w:p>
        </w:tc>
        <w:tc>
          <w:tcPr>
            <w:tcW w:w="0" w:type="auto"/>
            <w:tcBorders>
              <w:top w:val="nil"/>
              <w:left w:val="nil"/>
              <w:bottom w:val="single" w:sz="4" w:space="0" w:color="auto"/>
              <w:right w:val="single" w:sz="4" w:space="0" w:color="auto"/>
            </w:tcBorders>
            <w:shd w:val="clear" w:color="000000" w:fill="FFFFFF"/>
            <w:vAlign w:val="center"/>
            <w:hideMark/>
          </w:tcPr>
          <w:p w14:paraId="38E873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 MFE</w:t>
            </w:r>
          </w:p>
        </w:tc>
        <w:tc>
          <w:tcPr>
            <w:tcW w:w="0" w:type="auto"/>
            <w:tcBorders>
              <w:top w:val="nil"/>
              <w:left w:val="nil"/>
              <w:bottom w:val="single" w:sz="4" w:space="0" w:color="auto"/>
              <w:right w:val="single" w:sz="4" w:space="0" w:color="auto"/>
            </w:tcBorders>
            <w:shd w:val="clear" w:color="000000" w:fill="FFFFFF"/>
            <w:vAlign w:val="center"/>
            <w:hideMark/>
          </w:tcPr>
          <w:p w14:paraId="48AA05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DA375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2E328BA" w14:textId="4E99326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1F9E3F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FB2DEC" w14:textId="545C1FE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031D7FF2" w14:textId="08A5C4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1DC205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64C391" w14:textId="086AAD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2FAF7076" w14:textId="5DE931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87A30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93B84D" w14:textId="4543BE0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81222A2" w14:textId="07012B0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6AC797B0" w14:textId="52EF6C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6132F01" w14:textId="5158A85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28FEFAC7" w14:textId="53EC8CE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58E76DB9" w14:textId="0C7420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1692C59" w14:textId="1BD5D64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7AD71983" w14:textId="7E66F66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FAA5DC" w14:textId="62A864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B9B8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F055D8" w14:textId="70FE4BF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41A01A2" w14:textId="78DAA6A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83B988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108097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2.2.21</w:t>
            </w:r>
          </w:p>
        </w:tc>
        <w:tc>
          <w:tcPr>
            <w:tcW w:w="0" w:type="auto"/>
            <w:tcBorders>
              <w:top w:val="nil"/>
              <w:left w:val="nil"/>
              <w:bottom w:val="single" w:sz="4" w:space="0" w:color="auto"/>
              <w:right w:val="single" w:sz="4" w:space="0" w:color="auto"/>
            </w:tcBorders>
            <w:shd w:val="clear" w:color="000000" w:fill="FFFFFF"/>
            <w:vAlign w:val="center"/>
            <w:hideMark/>
          </w:tcPr>
          <w:p w14:paraId="3C5F7212"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Asistencë teknike dhe financiare për NJVV për ofrimin e shërbimeve sipas standardeve, përfshirë edhe mbledhjen e diferencuar dhe riciklimin (planet e menaxhimit të mbetjeve, paketa fiskale, etj.).</w:t>
            </w:r>
          </w:p>
        </w:tc>
        <w:tc>
          <w:tcPr>
            <w:tcW w:w="0" w:type="auto"/>
            <w:tcBorders>
              <w:top w:val="nil"/>
              <w:left w:val="nil"/>
              <w:bottom w:val="single" w:sz="4" w:space="0" w:color="auto"/>
              <w:right w:val="single" w:sz="4" w:space="0" w:color="auto"/>
            </w:tcBorders>
            <w:shd w:val="clear" w:color="000000" w:fill="FFFFFF"/>
            <w:vAlign w:val="center"/>
            <w:hideMark/>
          </w:tcPr>
          <w:p w14:paraId="34A7E8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2892D0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AKUM</w:t>
            </w:r>
          </w:p>
        </w:tc>
        <w:tc>
          <w:tcPr>
            <w:tcW w:w="0" w:type="auto"/>
            <w:tcBorders>
              <w:top w:val="nil"/>
              <w:left w:val="nil"/>
              <w:bottom w:val="single" w:sz="4" w:space="0" w:color="auto"/>
              <w:right w:val="single" w:sz="4" w:space="0" w:color="auto"/>
            </w:tcBorders>
            <w:shd w:val="clear" w:color="000000" w:fill="FFFFFF"/>
            <w:vAlign w:val="center"/>
            <w:hideMark/>
          </w:tcPr>
          <w:p w14:paraId="235D80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ASPA,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50A2E2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29AAF0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3383206" w14:textId="448B3D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1DE3CB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FB1F83" w14:textId="4D412C9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1,416,667 </w:t>
            </w:r>
          </w:p>
        </w:tc>
        <w:tc>
          <w:tcPr>
            <w:tcW w:w="0" w:type="auto"/>
            <w:tcBorders>
              <w:top w:val="nil"/>
              <w:left w:val="nil"/>
              <w:bottom w:val="single" w:sz="4" w:space="0" w:color="auto"/>
              <w:right w:val="single" w:sz="4" w:space="0" w:color="auto"/>
            </w:tcBorders>
            <w:shd w:val="clear" w:color="000000" w:fill="FFFFFF"/>
            <w:vAlign w:val="center"/>
            <w:hideMark/>
          </w:tcPr>
          <w:p w14:paraId="2AF4AEEC" w14:textId="2CC27D7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07E74E6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B7A7E0" w14:textId="5BA5D8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53B009C6" w14:textId="3C52FEC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2373E3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DCEF35" w14:textId="1E99EE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1,416,667 </w:t>
            </w:r>
          </w:p>
        </w:tc>
        <w:tc>
          <w:tcPr>
            <w:tcW w:w="0" w:type="auto"/>
            <w:tcBorders>
              <w:top w:val="nil"/>
              <w:left w:val="nil"/>
              <w:bottom w:val="single" w:sz="4" w:space="0" w:color="auto"/>
              <w:right w:val="single" w:sz="4" w:space="0" w:color="auto"/>
            </w:tcBorders>
            <w:shd w:val="clear" w:color="000000" w:fill="FFFFFF"/>
            <w:vAlign w:val="center"/>
            <w:hideMark/>
          </w:tcPr>
          <w:p w14:paraId="49D1A104" w14:textId="68EACD4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0A1AEB5A" w14:textId="60A27AB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5C38774" w14:textId="7A8828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793049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92D7AF" w14:textId="5CF918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86922BA" w14:textId="40ACA9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465FE5B" w14:textId="68D495D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47DBB928" w14:textId="787B5F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5B14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681C9BAC" w14:textId="6FCEC34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4,250,000 </w:t>
            </w:r>
          </w:p>
        </w:tc>
        <w:tc>
          <w:tcPr>
            <w:tcW w:w="0" w:type="auto"/>
            <w:tcBorders>
              <w:top w:val="nil"/>
              <w:left w:val="nil"/>
              <w:bottom w:val="single" w:sz="4" w:space="0" w:color="auto"/>
              <w:right w:val="single" w:sz="8" w:space="0" w:color="auto"/>
            </w:tcBorders>
            <w:shd w:val="clear" w:color="000000" w:fill="FFFFFF"/>
            <w:vAlign w:val="center"/>
            <w:hideMark/>
          </w:tcPr>
          <w:p w14:paraId="2C8CFFBC" w14:textId="631DE56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8F3603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156521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2.2.22</w:t>
            </w:r>
          </w:p>
        </w:tc>
        <w:tc>
          <w:tcPr>
            <w:tcW w:w="0" w:type="auto"/>
            <w:tcBorders>
              <w:top w:val="nil"/>
              <w:left w:val="nil"/>
              <w:bottom w:val="single" w:sz="4" w:space="0" w:color="auto"/>
              <w:right w:val="single" w:sz="4" w:space="0" w:color="auto"/>
            </w:tcBorders>
            <w:shd w:val="clear" w:color="000000" w:fill="FFFFFF"/>
            <w:vAlign w:val="center"/>
            <w:hideMark/>
          </w:tcPr>
          <w:p w14:paraId="47985CA0"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kuadrit rregullator për zbatueshmërinë e parimit të përgjegjësisë së zgjeruar të prodhuesit për bashkitë dhe qarqet</w:t>
            </w:r>
          </w:p>
        </w:tc>
        <w:tc>
          <w:tcPr>
            <w:tcW w:w="0" w:type="auto"/>
            <w:tcBorders>
              <w:top w:val="nil"/>
              <w:left w:val="nil"/>
              <w:bottom w:val="single" w:sz="4" w:space="0" w:color="auto"/>
              <w:right w:val="single" w:sz="4" w:space="0" w:color="auto"/>
            </w:tcBorders>
            <w:shd w:val="clear" w:color="000000" w:fill="FFFFFF"/>
            <w:vAlign w:val="center"/>
            <w:hideMark/>
          </w:tcPr>
          <w:p w14:paraId="3B2654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487BB5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AKUM</w:t>
            </w:r>
          </w:p>
        </w:tc>
        <w:tc>
          <w:tcPr>
            <w:tcW w:w="0" w:type="auto"/>
            <w:tcBorders>
              <w:top w:val="nil"/>
              <w:left w:val="nil"/>
              <w:bottom w:val="single" w:sz="4" w:space="0" w:color="auto"/>
              <w:right w:val="single" w:sz="4" w:space="0" w:color="auto"/>
            </w:tcBorders>
            <w:shd w:val="clear" w:color="000000" w:fill="FFFFFF"/>
            <w:vAlign w:val="center"/>
            <w:hideMark/>
          </w:tcPr>
          <w:p w14:paraId="4CE939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w:t>
            </w:r>
          </w:p>
        </w:tc>
        <w:tc>
          <w:tcPr>
            <w:tcW w:w="0" w:type="auto"/>
            <w:tcBorders>
              <w:top w:val="nil"/>
              <w:left w:val="nil"/>
              <w:bottom w:val="single" w:sz="4" w:space="0" w:color="auto"/>
              <w:right w:val="single" w:sz="4" w:space="0" w:color="auto"/>
            </w:tcBorders>
            <w:shd w:val="clear" w:color="000000" w:fill="FFFFFF"/>
            <w:vAlign w:val="center"/>
            <w:hideMark/>
          </w:tcPr>
          <w:p w14:paraId="2A435A6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4EEE55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BE16452" w14:textId="0694EA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60D261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EB93B4" w14:textId="4355BF6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458E13DE" w14:textId="556E55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69CFD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AF232E" w14:textId="5478083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7CE5873B" w14:textId="64EA3A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0C81D5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E66FB8" w14:textId="63FF5F9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0258E8F9" w14:textId="06B1901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27EE4724" w14:textId="30D1C8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B2BE9C6" w14:textId="5943CFE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5EB43C86" w14:textId="4B855B6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4382DA97" w14:textId="5C1F74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E089AA4" w14:textId="0587E67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7B213980" w14:textId="5AF45F0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4A7DEFB" w14:textId="1CE733C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222A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BA2A16" w14:textId="073933D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4ED917E" w14:textId="35CD82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11645B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BBF2F3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2.2.23</w:t>
            </w:r>
          </w:p>
        </w:tc>
        <w:tc>
          <w:tcPr>
            <w:tcW w:w="0" w:type="auto"/>
            <w:tcBorders>
              <w:top w:val="nil"/>
              <w:left w:val="nil"/>
              <w:bottom w:val="single" w:sz="4" w:space="0" w:color="auto"/>
              <w:right w:val="single" w:sz="4" w:space="0" w:color="auto"/>
            </w:tcBorders>
            <w:shd w:val="clear" w:color="000000" w:fill="FFFFFF"/>
            <w:vAlign w:val="center"/>
            <w:hideMark/>
          </w:tcPr>
          <w:p w14:paraId="3082456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Konceptimi dhe hartimi i masave nxitëse fiskale dhe financiare për aktivitetet ricikluese dhe kompostuese në nivel vendor</w:t>
            </w:r>
          </w:p>
        </w:tc>
        <w:tc>
          <w:tcPr>
            <w:tcW w:w="0" w:type="auto"/>
            <w:tcBorders>
              <w:top w:val="nil"/>
              <w:left w:val="nil"/>
              <w:bottom w:val="single" w:sz="4" w:space="0" w:color="auto"/>
              <w:right w:val="single" w:sz="4" w:space="0" w:color="auto"/>
            </w:tcBorders>
            <w:shd w:val="clear" w:color="000000" w:fill="FFFFFF"/>
            <w:vAlign w:val="center"/>
            <w:hideMark/>
          </w:tcPr>
          <w:p w14:paraId="10ACD7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51E5A8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AKUM</w:t>
            </w:r>
          </w:p>
        </w:tc>
        <w:tc>
          <w:tcPr>
            <w:tcW w:w="0" w:type="auto"/>
            <w:tcBorders>
              <w:top w:val="nil"/>
              <w:left w:val="nil"/>
              <w:bottom w:val="single" w:sz="4" w:space="0" w:color="auto"/>
              <w:right w:val="single" w:sz="4" w:space="0" w:color="auto"/>
            </w:tcBorders>
            <w:shd w:val="clear" w:color="000000" w:fill="FFFFFF"/>
            <w:vAlign w:val="center"/>
            <w:hideMark/>
          </w:tcPr>
          <w:p w14:paraId="727FD4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NJVV,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2D14BE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FD48D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8575DAD" w14:textId="570561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2,066,667 </w:t>
            </w:r>
          </w:p>
        </w:tc>
        <w:tc>
          <w:tcPr>
            <w:tcW w:w="0" w:type="auto"/>
            <w:tcBorders>
              <w:top w:val="nil"/>
              <w:left w:val="nil"/>
              <w:bottom w:val="single" w:sz="4" w:space="0" w:color="auto"/>
              <w:right w:val="single" w:sz="4" w:space="0" w:color="auto"/>
            </w:tcBorders>
            <w:shd w:val="clear" w:color="000000" w:fill="FFFFFF"/>
            <w:vAlign w:val="center"/>
            <w:hideMark/>
          </w:tcPr>
          <w:p w14:paraId="7AB195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D399C0" w14:textId="35916D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2,066,667 </w:t>
            </w:r>
          </w:p>
        </w:tc>
        <w:tc>
          <w:tcPr>
            <w:tcW w:w="0" w:type="auto"/>
            <w:tcBorders>
              <w:top w:val="nil"/>
              <w:left w:val="nil"/>
              <w:bottom w:val="single" w:sz="4" w:space="0" w:color="auto"/>
              <w:right w:val="single" w:sz="4" w:space="0" w:color="auto"/>
            </w:tcBorders>
            <w:shd w:val="clear" w:color="000000" w:fill="FFFFFF"/>
            <w:vAlign w:val="center"/>
            <w:hideMark/>
          </w:tcPr>
          <w:p w14:paraId="15BE0D08" w14:textId="0481F3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2,066,667 </w:t>
            </w:r>
          </w:p>
        </w:tc>
        <w:tc>
          <w:tcPr>
            <w:tcW w:w="0" w:type="auto"/>
            <w:tcBorders>
              <w:top w:val="nil"/>
              <w:left w:val="nil"/>
              <w:bottom w:val="single" w:sz="4" w:space="0" w:color="auto"/>
              <w:right w:val="single" w:sz="4" w:space="0" w:color="auto"/>
            </w:tcBorders>
            <w:shd w:val="clear" w:color="000000" w:fill="FFFFFF"/>
            <w:vAlign w:val="center"/>
            <w:hideMark/>
          </w:tcPr>
          <w:p w14:paraId="37069AD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6DEC2A" w14:textId="04828A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2,066,667 </w:t>
            </w:r>
          </w:p>
        </w:tc>
        <w:tc>
          <w:tcPr>
            <w:tcW w:w="0" w:type="auto"/>
            <w:tcBorders>
              <w:top w:val="nil"/>
              <w:left w:val="nil"/>
              <w:bottom w:val="single" w:sz="4" w:space="0" w:color="auto"/>
              <w:right w:val="single" w:sz="4" w:space="0" w:color="auto"/>
            </w:tcBorders>
            <w:shd w:val="clear" w:color="000000" w:fill="FFFFFF"/>
            <w:vAlign w:val="center"/>
            <w:hideMark/>
          </w:tcPr>
          <w:p w14:paraId="7B09CF7C" w14:textId="0865AA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2,066,667 </w:t>
            </w:r>
          </w:p>
        </w:tc>
        <w:tc>
          <w:tcPr>
            <w:tcW w:w="0" w:type="auto"/>
            <w:tcBorders>
              <w:top w:val="nil"/>
              <w:left w:val="nil"/>
              <w:bottom w:val="single" w:sz="4" w:space="0" w:color="auto"/>
              <w:right w:val="single" w:sz="4" w:space="0" w:color="auto"/>
            </w:tcBorders>
            <w:shd w:val="clear" w:color="000000" w:fill="FFFFFF"/>
            <w:vAlign w:val="center"/>
            <w:hideMark/>
          </w:tcPr>
          <w:p w14:paraId="4269CC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C98A45" w14:textId="79E817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2,066,667 </w:t>
            </w:r>
          </w:p>
        </w:tc>
        <w:tc>
          <w:tcPr>
            <w:tcW w:w="0" w:type="auto"/>
            <w:tcBorders>
              <w:top w:val="nil"/>
              <w:left w:val="nil"/>
              <w:bottom w:val="single" w:sz="4" w:space="0" w:color="auto"/>
              <w:right w:val="single" w:sz="4" w:space="0" w:color="auto"/>
            </w:tcBorders>
            <w:shd w:val="clear" w:color="000000" w:fill="FFFFFF"/>
            <w:vAlign w:val="center"/>
            <w:hideMark/>
          </w:tcPr>
          <w:p w14:paraId="21CA6950" w14:textId="210B11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6,200,000 </w:t>
            </w:r>
          </w:p>
        </w:tc>
        <w:tc>
          <w:tcPr>
            <w:tcW w:w="0" w:type="auto"/>
            <w:tcBorders>
              <w:top w:val="nil"/>
              <w:left w:val="nil"/>
              <w:bottom w:val="single" w:sz="4" w:space="0" w:color="auto"/>
              <w:right w:val="single" w:sz="4" w:space="0" w:color="auto"/>
            </w:tcBorders>
            <w:shd w:val="clear" w:color="000000" w:fill="FFFFFF"/>
            <w:vAlign w:val="center"/>
            <w:hideMark/>
          </w:tcPr>
          <w:p w14:paraId="6D36D96F" w14:textId="106F4A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405A14" w14:textId="6F9449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6,200,000 </w:t>
            </w:r>
          </w:p>
        </w:tc>
        <w:tc>
          <w:tcPr>
            <w:tcW w:w="0" w:type="auto"/>
            <w:tcBorders>
              <w:top w:val="nil"/>
              <w:left w:val="nil"/>
              <w:bottom w:val="single" w:sz="4" w:space="0" w:color="auto"/>
              <w:right w:val="single" w:sz="4" w:space="0" w:color="auto"/>
            </w:tcBorders>
            <w:shd w:val="clear" w:color="000000" w:fill="FFFFFF"/>
            <w:vAlign w:val="center"/>
            <w:hideMark/>
          </w:tcPr>
          <w:p w14:paraId="7BCC9AB0" w14:textId="4459D3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1,950,000 </w:t>
            </w:r>
          </w:p>
        </w:tc>
        <w:tc>
          <w:tcPr>
            <w:tcW w:w="0" w:type="auto"/>
            <w:tcBorders>
              <w:top w:val="nil"/>
              <w:left w:val="nil"/>
              <w:bottom w:val="single" w:sz="4" w:space="0" w:color="auto"/>
              <w:right w:val="single" w:sz="4" w:space="0" w:color="auto"/>
            </w:tcBorders>
            <w:shd w:val="clear" w:color="000000" w:fill="FFFFFF"/>
            <w:vAlign w:val="center"/>
            <w:hideMark/>
          </w:tcPr>
          <w:p w14:paraId="735741A7" w14:textId="18742E2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57E9D46" w14:textId="3A4792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1,950,000 </w:t>
            </w:r>
          </w:p>
        </w:tc>
        <w:tc>
          <w:tcPr>
            <w:tcW w:w="0" w:type="auto"/>
            <w:tcBorders>
              <w:top w:val="nil"/>
              <w:left w:val="nil"/>
              <w:bottom w:val="single" w:sz="4" w:space="0" w:color="auto"/>
              <w:right w:val="single" w:sz="4" w:space="0" w:color="auto"/>
            </w:tcBorders>
            <w:shd w:val="clear" w:color="000000" w:fill="FFFFFF"/>
            <w:vAlign w:val="center"/>
            <w:hideMark/>
          </w:tcPr>
          <w:p w14:paraId="15647F24" w14:textId="59703EB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4B6E5388" w14:textId="30F5AF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875E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7E4F8260" w14:textId="03A6408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4,250,000 </w:t>
            </w:r>
          </w:p>
        </w:tc>
        <w:tc>
          <w:tcPr>
            <w:tcW w:w="0" w:type="auto"/>
            <w:tcBorders>
              <w:top w:val="nil"/>
              <w:left w:val="nil"/>
              <w:bottom w:val="single" w:sz="4" w:space="0" w:color="auto"/>
              <w:right w:val="single" w:sz="8" w:space="0" w:color="auto"/>
            </w:tcBorders>
            <w:shd w:val="clear" w:color="000000" w:fill="FFFFFF"/>
            <w:vAlign w:val="center"/>
            <w:hideMark/>
          </w:tcPr>
          <w:p w14:paraId="4B499642" w14:textId="44A9786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807FF5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E7D018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2.2.24</w:t>
            </w:r>
          </w:p>
        </w:tc>
        <w:tc>
          <w:tcPr>
            <w:tcW w:w="0" w:type="auto"/>
            <w:tcBorders>
              <w:top w:val="nil"/>
              <w:left w:val="nil"/>
              <w:bottom w:val="single" w:sz="4" w:space="0" w:color="auto"/>
              <w:right w:val="single" w:sz="4" w:space="0" w:color="auto"/>
            </w:tcBorders>
            <w:shd w:val="clear" w:color="000000" w:fill="FFFFFF"/>
            <w:vAlign w:val="center"/>
            <w:hideMark/>
          </w:tcPr>
          <w:p w14:paraId="0CB06A8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Fushata informuese dhe ndërgjegjësuese për mobilizimin e komunitetit për ndarjen në burim dhe monitorimin e cilësisë së shërbimit</w:t>
            </w:r>
          </w:p>
        </w:tc>
        <w:tc>
          <w:tcPr>
            <w:tcW w:w="0" w:type="auto"/>
            <w:tcBorders>
              <w:top w:val="nil"/>
              <w:left w:val="nil"/>
              <w:bottom w:val="single" w:sz="4" w:space="0" w:color="auto"/>
              <w:right w:val="single" w:sz="4" w:space="0" w:color="auto"/>
            </w:tcBorders>
            <w:shd w:val="clear" w:color="000000" w:fill="FFFFFF"/>
            <w:vAlign w:val="center"/>
            <w:hideMark/>
          </w:tcPr>
          <w:p w14:paraId="66F409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3B1B48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 AKUM, AKM</w:t>
            </w:r>
          </w:p>
        </w:tc>
        <w:tc>
          <w:tcPr>
            <w:tcW w:w="0" w:type="auto"/>
            <w:tcBorders>
              <w:top w:val="nil"/>
              <w:left w:val="nil"/>
              <w:bottom w:val="single" w:sz="4" w:space="0" w:color="auto"/>
              <w:right w:val="single" w:sz="4" w:space="0" w:color="auto"/>
            </w:tcBorders>
            <w:shd w:val="clear" w:color="000000" w:fill="FFFFFF"/>
            <w:vAlign w:val="center"/>
            <w:hideMark/>
          </w:tcPr>
          <w:p w14:paraId="20A751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w:t>
            </w:r>
          </w:p>
        </w:tc>
        <w:tc>
          <w:tcPr>
            <w:tcW w:w="0" w:type="auto"/>
            <w:tcBorders>
              <w:top w:val="nil"/>
              <w:left w:val="nil"/>
              <w:bottom w:val="single" w:sz="4" w:space="0" w:color="auto"/>
              <w:right w:val="single" w:sz="4" w:space="0" w:color="auto"/>
            </w:tcBorders>
            <w:shd w:val="clear" w:color="000000" w:fill="FFFFFF"/>
            <w:vAlign w:val="center"/>
            <w:hideMark/>
          </w:tcPr>
          <w:p w14:paraId="4DE0C4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2CDBE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A0E382D" w14:textId="3F5504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3E8E10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1B1B5E" w14:textId="6D56F60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1,416,667 </w:t>
            </w:r>
          </w:p>
        </w:tc>
        <w:tc>
          <w:tcPr>
            <w:tcW w:w="0" w:type="auto"/>
            <w:tcBorders>
              <w:top w:val="nil"/>
              <w:left w:val="nil"/>
              <w:bottom w:val="single" w:sz="4" w:space="0" w:color="auto"/>
              <w:right w:val="single" w:sz="4" w:space="0" w:color="auto"/>
            </w:tcBorders>
            <w:shd w:val="clear" w:color="000000" w:fill="FFFFFF"/>
            <w:vAlign w:val="center"/>
            <w:hideMark/>
          </w:tcPr>
          <w:p w14:paraId="09F5D971" w14:textId="3B8E56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37A373E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A34DED" w14:textId="1F139D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57F1361E" w14:textId="5EA83E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1,416,667 </w:t>
            </w:r>
          </w:p>
        </w:tc>
        <w:tc>
          <w:tcPr>
            <w:tcW w:w="0" w:type="auto"/>
            <w:tcBorders>
              <w:top w:val="nil"/>
              <w:left w:val="nil"/>
              <w:bottom w:val="single" w:sz="4" w:space="0" w:color="auto"/>
              <w:right w:val="single" w:sz="4" w:space="0" w:color="auto"/>
            </w:tcBorders>
            <w:shd w:val="clear" w:color="000000" w:fill="FFFFFF"/>
            <w:vAlign w:val="center"/>
            <w:hideMark/>
          </w:tcPr>
          <w:p w14:paraId="5BB5FF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17D333" w14:textId="138E06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1,416,667 </w:t>
            </w:r>
          </w:p>
        </w:tc>
        <w:tc>
          <w:tcPr>
            <w:tcW w:w="0" w:type="auto"/>
            <w:tcBorders>
              <w:top w:val="nil"/>
              <w:left w:val="nil"/>
              <w:bottom w:val="single" w:sz="4" w:space="0" w:color="auto"/>
              <w:right w:val="single" w:sz="4" w:space="0" w:color="auto"/>
            </w:tcBorders>
            <w:shd w:val="clear" w:color="000000" w:fill="FFFFFF"/>
            <w:vAlign w:val="center"/>
            <w:hideMark/>
          </w:tcPr>
          <w:p w14:paraId="5D0E3579" w14:textId="11F854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05265D2B" w14:textId="2D4655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BD0F7EA" w14:textId="0223EC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0AC395D1" w14:textId="563FD6F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57232F" w14:textId="76114A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5ED74A8" w14:textId="61E9F4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A0F573" w14:textId="307DB09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16F4FAE5" w14:textId="597250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49EC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6212F4E2" w14:textId="20F4BC4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4,250,000 </w:t>
            </w:r>
          </w:p>
        </w:tc>
        <w:tc>
          <w:tcPr>
            <w:tcW w:w="0" w:type="auto"/>
            <w:tcBorders>
              <w:top w:val="nil"/>
              <w:left w:val="nil"/>
              <w:bottom w:val="single" w:sz="4" w:space="0" w:color="auto"/>
              <w:right w:val="single" w:sz="8" w:space="0" w:color="auto"/>
            </w:tcBorders>
            <w:shd w:val="clear" w:color="000000" w:fill="FFFFFF"/>
            <w:vAlign w:val="center"/>
            <w:hideMark/>
          </w:tcPr>
          <w:p w14:paraId="0C496DDA" w14:textId="644EB48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105188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5DA85F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2.2.25</w:t>
            </w:r>
          </w:p>
        </w:tc>
        <w:tc>
          <w:tcPr>
            <w:tcW w:w="0" w:type="auto"/>
            <w:tcBorders>
              <w:top w:val="nil"/>
              <w:left w:val="nil"/>
              <w:bottom w:val="single" w:sz="4" w:space="0" w:color="auto"/>
              <w:right w:val="single" w:sz="4" w:space="0" w:color="auto"/>
            </w:tcBorders>
            <w:shd w:val="clear" w:color="000000" w:fill="FFFFFF"/>
            <w:vAlign w:val="center"/>
            <w:hideMark/>
          </w:tcPr>
          <w:p w14:paraId="0B522FC6"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color w:val="000000"/>
                <w:sz w:val="6"/>
                <w:szCs w:val="10"/>
                <w:lang w:eastAsia="sq-AL"/>
              </w:rPr>
              <w:t>Ngritja e burimeve njerëzore në nivel teknik e menaxherial</w:t>
            </w:r>
            <w:r w:rsidRPr="00C80EE9">
              <w:rPr>
                <w:rFonts w:ascii="Garamond" w:eastAsia="Times New Roman" w:hAnsi="Garamond" w:cs="Calibri"/>
                <w:color w:val="FF0000"/>
                <w:sz w:val="6"/>
                <w:szCs w:val="10"/>
                <w:lang w:eastAsia="sq-AL"/>
              </w:rPr>
              <w:t xml:space="preserve"> </w:t>
            </w:r>
            <w:r w:rsidRPr="00C80EE9">
              <w:rPr>
                <w:rFonts w:ascii="Garamond" w:eastAsia="Times New Roman" w:hAnsi="Garamond" w:cs="Calibri"/>
                <w:sz w:val="6"/>
                <w:szCs w:val="10"/>
                <w:lang w:eastAsia="sq-AL"/>
              </w:rPr>
              <w:t>për menaxhimin e shërbimit të mbetjeve përmes një kurrikule dhe sistemi certifikimi të njehsuar</w:t>
            </w:r>
          </w:p>
        </w:tc>
        <w:tc>
          <w:tcPr>
            <w:tcW w:w="0" w:type="auto"/>
            <w:tcBorders>
              <w:top w:val="nil"/>
              <w:left w:val="nil"/>
              <w:bottom w:val="single" w:sz="4" w:space="0" w:color="auto"/>
              <w:right w:val="single" w:sz="4" w:space="0" w:color="auto"/>
            </w:tcBorders>
            <w:shd w:val="clear" w:color="000000" w:fill="FFFFFF"/>
            <w:vAlign w:val="center"/>
            <w:hideMark/>
          </w:tcPr>
          <w:p w14:paraId="6AFF66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631185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w:t>
            </w:r>
          </w:p>
        </w:tc>
        <w:tc>
          <w:tcPr>
            <w:tcW w:w="0" w:type="auto"/>
            <w:tcBorders>
              <w:top w:val="nil"/>
              <w:left w:val="nil"/>
              <w:bottom w:val="single" w:sz="4" w:space="0" w:color="auto"/>
              <w:right w:val="single" w:sz="4" w:space="0" w:color="auto"/>
            </w:tcBorders>
            <w:shd w:val="clear" w:color="000000" w:fill="FFFFFF"/>
            <w:vAlign w:val="center"/>
            <w:hideMark/>
          </w:tcPr>
          <w:p w14:paraId="324537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NJVV, ASPA, MB/AMVV,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47967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08AE2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B22872D" w14:textId="7765F3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4,900,000 </w:t>
            </w:r>
          </w:p>
        </w:tc>
        <w:tc>
          <w:tcPr>
            <w:tcW w:w="0" w:type="auto"/>
            <w:tcBorders>
              <w:top w:val="nil"/>
              <w:left w:val="nil"/>
              <w:bottom w:val="single" w:sz="4" w:space="0" w:color="auto"/>
              <w:right w:val="single" w:sz="4" w:space="0" w:color="auto"/>
            </w:tcBorders>
            <w:shd w:val="clear" w:color="000000" w:fill="FFFFFF"/>
            <w:vAlign w:val="center"/>
            <w:hideMark/>
          </w:tcPr>
          <w:p w14:paraId="06A8B3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FBDDEB" w14:textId="12072F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4,900,000 </w:t>
            </w:r>
          </w:p>
        </w:tc>
        <w:tc>
          <w:tcPr>
            <w:tcW w:w="0" w:type="auto"/>
            <w:tcBorders>
              <w:top w:val="nil"/>
              <w:left w:val="nil"/>
              <w:bottom w:val="single" w:sz="4" w:space="0" w:color="auto"/>
              <w:right w:val="single" w:sz="4" w:space="0" w:color="auto"/>
            </w:tcBorders>
            <w:shd w:val="clear" w:color="000000" w:fill="FFFFFF"/>
            <w:vAlign w:val="center"/>
            <w:hideMark/>
          </w:tcPr>
          <w:p w14:paraId="297D49BA" w14:textId="1D3D52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4,900,000 </w:t>
            </w:r>
          </w:p>
        </w:tc>
        <w:tc>
          <w:tcPr>
            <w:tcW w:w="0" w:type="auto"/>
            <w:tcBorders>
              <w:top w:val="nil"/>
              <w:left w:val="nil"/>
              <w:bottom w:val="single" w:sz="4" w:space="0" w:color="auto"/>
              <w:right w:val="single" w:sz="4" w:space="0" w:color="auto"/>
            </w:tcBorders>
            <w:shd w:val="clear" w:color="000000" w:fill="FFFFFF"/>
            <w:vAlign w:val="center"/>
            <w:hideMark/>
          </w:tcPr>
          <w:p w14:paraId="468237B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A13F54" w14:textId="4EA099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4,900,000 </w:t>
            </w:r>
          </w:p>
        </w:tc>
        <w:tc>
          <w:tcPr>
            <w:tcW w:w="0" w:type="auto"/>
            <w:tcBorders>
              <w:top w:val="nil"/>
              <w:left w:val="nil"/>
              <w:bottom w:val="single" w:sz="4" w:space="0" w:color="auto"/>
              <w:right w:val="single" w:sz="4" w:space="0" w:color="auto"/>
            </w:tcBorders>
            <w:shd w:val="clear" w:color="000000" w:fill="FFFFFF"/>
            <w:vAlign w:val="center"/>
            <w:hideMark/>
          </w:tcPr>
          <w:p w14:paraId="2107420C" w14:textId="549A54D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4,900,000 </w:t>
            </w:r>
          </w:p>
        </w:tc>
        <w:tc>
          <w:tcPr>
            <w:tcW w:w="0" w:type="auto"/>
            <w:tcBorders>
              <w:top w:val="nil"/>
              <w:left w:val="nil"/>
              <w:bottom w:val="single" w:sz="4" w:space="0" w:color="auto"/>
              <w:right w:val="single" w:sz="4" w:space="0" w:color="auto"/>
            </w:tcBorders>
            <w:shd w:val="clear" w:color="000000" w:fill="FFFFFF"/>
            <w:vAlign w:val="center"/>
            <w:hideMark/>
          </w:tcPr>
          <w:p w14:paraId="2E7D99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7AA195" w14:textId="7114A1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4,900,000 </w:t>
            </w:r>
          </w:p>
        </w:tc>
        <w:tc>
          <w:tcPr>
            <w:tcW w:w="0" w:type="auto"/>
            <w:tcBorders>
              <w:top w:val="nil"/>
              <w:left w:val="nil"/>
              <w:bottom w:val="single" w:sz="4" w:space="0" w:color="auto"/>
              <w:right w:val="single" w:sz="4" w:space="0" w:color="auto"/>
            </w:tcBorders>
            <w:shd w:val="clear" w:color="000000" w:fill="FFFFFF"/>
            <w:vAlign w:val="center"/>
            <w:hideMark/>
          </w:tcPr>
          <w:p w14:paraId="3295958A" w14:textId="0224EC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14,700,000 </w:t>
            </w:r>
          </w:p>
        </w:tc>
        <w:tc>
          <w:tcPr>
            <w:tcW w:w="0" w:type="auto"/>
            <w:tcBorders>
              <w:top w:val="nil"/>
              <w:left w:val="nil"/>
              <w:bottom w:val="single" w:sz="4" w:space="0" w:color="auto"/>
              <w:right w:val="single" w:sz="4" w:space="0" w:color="auto"/>
            </w:tcBorders>
            <w:shd w:val="clear" w:color="000000" w:fill="FFFFFF"/>
            <w:vAlign w:val="center"/>
            <w:hideMark/>
          </w:tcPr>
          <w:p w14:paraId="2F96A2C1" w14:textId="62ACD3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EE94DD" w14:textId="6B14D8A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14,700,000 </w:t>
            </w:r>
          </w:p>
        </w:tc>
        <w:tc>
          <w:tcPr>
            <w:tcW w:w="0" w:type="auto"/>
            <w:tcBorders>
              <w:top w:val="nil"/>
              <w:left w:val="nil"/>
              <w:bottom w:val="single" w:sz="4" w:space="0" w:color="auto"/>
              <w:right w:val="single" w:sz="4" w:space="0" w:color="auto"/>
            </w:tcBorders>
            <w:shd w:val="clear" w:color="000000" w:fill="FFFFFF"/>
            <w:vAlign w:val="center"/>
            <w:hideMark/>
          </w:tcPr>
          <w:p w14:paraId="1BD1B875" w14:textId="5D88E4B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10,450,000 </w:t>
            </w:r>
          </w:p>
        </w:tc>
        <w:tc>
          <w:tcPr>
            <w:tcW w:w="0" w:type="auto"/>
            <w:tcBorders>
              <w:top w:val="nil"/>
              <w:left w:val="nil"/>
              <w:bottom w:val="single" w:sz="4" w:space="0" w:color="auto"/>
              <w:right w:val="single" w:sz="4" w:space="0" w:color="auto"/>
            </w:tcBorders>
            <w:shd w:val="clear" w:color="000000" w:fill="FFFFFF"/>
            <w:vAlign w:val="center"/>
            <w:hideMark/>
          </w:tcPr>
          <w:p w14:paraId="579E0FA2" w14:textId="39427F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CA9D5B" w14:textId="3FB5EF0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10,450,000 </w:t>
            </w:r>
          </w:p>
        </w:tc>
        <w:tc>
          <w:tcPr>
            <w:tcW w:w="0" w:type="auto"/>
            <w:tcBorders>
              <w:top w:val="nil"/>
              <w:left w:val="nil"/>
              <w:bottom w:val="single" w:sz="4" w:space="0" w:color="auto"/>
              <w:right w:val="single" w:sz="4" w:space="0" w:color="auto"/>
            </w:tcBorders>
            <w:shd w:val="clear" w:color="000000" w:fill="FFFFFF"/>
            <w:vAlign w:val="center"/>
            <w:hideMark/>
          </w:tcPr>
          <w:p w14:paraId="29038E4B" w14:textId="2DBA518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4,250,000 </w:t>
            </w:r>
          </w:p>
        </w:tc>
        <w:tc>
          <w:tcPr>
            <w:tcW w:w="0" w:type="auto"/>
            <w:tcBorders>
              <w:top w:val="nil"/>
              <w:left w:val="nil"/>
              <w:bottom w:val="single" w:sz="4" w:space="0" w:color="auto"/>
              <w:right w:val="single" w:sz="4" w:space="0" w:color="auto"/>
            </w:tcBorders>
            <w:shd w:val="clear" w:color="000000" w:fill="FFFFFF"/>
            <w:vAlign w:val="center"/>
            <w:hideMark/>
          </w:tcPr>
          <w:p w14:paraId="08768BBF" w14:textId="643BF0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DBD0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79CF9FCD" w14:textId="46A0788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4,250,000 </w:t>
            </w:r>
          </w:p>
        </w:tc>
        <w:tc>
          <w:tcPr>
            <w:tcW w:w="0" w:type="auto"/>
            <w:tcBorders>
              <w:top w:val="nil"/>
              <w:left w:val="nil"/>
              <w:bottom w:val="single" w:sz="4" w:space="0" w:color="auto"/>
              <w:right w:val="single" w:sz="8" w:space="0" w:color="auto"/>
            </w:tcBorders>
            <w:shd w:val="clear" w:color="000000" w:fill="FFFFFF"/>
            <w:vAlign w:val="center"/>
            <w:hideMark/>
          </w:tcPr>
          <w:p w14:paraId="2D3262CD" w14:textId="6525C3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C5D0A6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3B8AECE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BAE348D"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xml:space="preserve"> Burimet ujore vendore dhe siguria e digave</w:t>
            </w:r>
          </w:p>
        </w:tc>
        <w:tc>
          <w:tcPr>
            <w:tcW w:w="0" w:type="auto"/>
            <w:tcBorders>
              <w:top w:val="nil"/>
              <w:left w:val="nil"/>
              <w:bottom w:val="single" w:sz="4" w:space="0" w:color="auto"/>
              <w:right w:val="single" w:sz="4" w:space="0" w:color="auto"/>
            </w:tcBorders>
            <w:shd w:val="clear" w:color="000000" w:fill="FFF2CC"/>
            <w:vAlign w:val="center"/>
            <w:hideMark/>
          </w:tcPr>
          <w:p w14:paraId="4522EF1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83B5EC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8B105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A1B22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DFFE3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CD024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82071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FBCF7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F66A6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003AD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8195F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79BA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8F6DA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1196B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73F61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58C59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45509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D54E7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D4825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3C211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7265B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581DB1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1BF22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C8B247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2103DD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2EA4CC6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864B3E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2.2.26</w:t>
            </w:r>
          </w:p>
        </w:tc>
        <w:tc>
          <w:tcPr>
            <w:tcW w:w="0" w:type="auto"/>
            <w:tcBorders>
              <w:top w:val="nil"/>
              <w:left w:val="nil"/>
              <w:bottom w:val="single" w:sz="4" w:space="0" w:color="auto"/>
              <w:right w:val="single" w:sz="4" w:space="0" w:color="auto"/>
            </w:tcBorders>
            <w:shd w:val="clear" w:color="000000" w:fill="FFFFFF"/>
            <w:vAlign w:val="center"/>
            <w:hideMark/>
          </w:tcPr>
          <w:p w14:paraId="1A55D439"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raportit të vlerësimit për mbikëqyrjen së sigurisë e digave dhe rolin e NJVV</w:t>
            </w:r>
          </w:p>
        </w:tc>
        <w:tc>
          <w:tcPr>
            <w:tcW w:w="0" w:type="auto"/>
            <w:tcBorders>
              <w:top w:val="nil"/>
              <w:left w:val="nil"/>
              <w:bottom w:val="single" w:sz="4" w:space="0" w:color="auto"/>
              <w:right w:val="single" w:sz="4" w:space="0" w:color="auto"/>
            </w:tcBorders>
            <w:shd w:val="clear" w:color="000000" w:fill="FFFFFF"/>
            <w:vAlign w:val="center"/>
            <w:hideMark/>
          </w:tcPr>
          <w:p w14:paraId="69BB50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Menaxhimi i infrastrukturës së kullimit dhe ujitjes;</w:t>
            </w:r>
            <w:r w:rsidRPr="00C80EE9">
              <w:rPr>
                <w:rFonts w:ascii="Garamond" w:eastAsia="Times New Roman" w:hAnsi="Garamond" w:cs="Calibri"/>
                <w:sz w:val="6"/>
                <w:szCs w:val="10"/>
                <w:lang w:eastAsia="sq-AL"/>
              </w:rPr>
              <w:br/>
              <w:t xml:space="preserve"> Infrastruktura Vendore dhe Rajonale</w:t>
            </w:r>
          </w:p>
        </w:tc>
        <w:tc>
          <w:tcPr>
            <w:tcW w:w="0" w:type="auto"/>
            <w:tcBorders>
              <w:top w:val="nil"/>
              <w:left w:val="nil"/>
              <w:bottom w:val="single" w:sz="4" w:space="0" w:color="auto"/>
              <w:right w:val="single" w:sz="4" w:space="0" w:color="auto"/>
            </w:tcBorders>
            <w:shd w:val="clear" w:color="000000" w:fill="FFFFFF"/>
            <w:vAlign w:val="center"/>
            <w:hideMark/>
          </w:tcPr>
          <w:p w14:paraId="520BDE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MBZHR, MIE, (KKDM)</w:t>
            </w:r>
          </w:p>
        </w:tc>
        <w:tc>
          <w:tcPr>
            <w:tcW w:w="0" w:type="auto"/>
            <w:tcBorders>
              <w:top w:val="nil"/>
              <w:left w:val="nil"/>
              <w:bottom w:val="single" w:sz="4" w:space="0" w:color="auto"/>
              <w:right w:val="single" w:sz="4" w:space="0" w:color="auto"/>
            </w:tcBorders>
            <w:shd w:val="clear" w:color="000000" w:fill="FFFFFF"/>
            <w:vAlign w:val="center"/>
            <w:hideMark/>
          </w:tcPr>
          <w:p w14:paraId="2C5237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693715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136EF8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3390A9A6" w14:textId="6A211D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FC90C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EB2C13" w14:textId="3274761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F06BB8E" w14:textId="3B45F36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50560A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E6811A" w14:textId="5D423E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18F37B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DFE65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93A2A4" w14:textId="0BDFB0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D35906" w14:textId="68F7FB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1,600,000 </w:t>
            </w:r>
          </w:p>
        </w:tc>
        <w:tc>
          <w:tcPr>
            <w:tcW w:w="0" w:type="auto"/>
            <w:tcBorders>
              <w:top w:val="nil"/>
              <w:left w:val="nil"/>
              <w:bottom w:val="single" w:sz="4" w:space="0" w:color="auto"/>
              <w:right w:val="single" w:sz="4" w:space="0" w:color="auto"/>
            </w:tcBorders>
            <w:shd w:val="clear" w:color="000000" w:fill="FFFFFF"/>
            <w:vAlign w:val="center"/>
            <w:hideMark/>
          </w:tcPr>
          <w:p w14:paraId="4C0B2727" w14:textId="2569BC0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E9D331" w14:textId="10FCB5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1,600,000 </w:t>
            </w:r>
          </w:p>
        </w:tc>
        <w:tc>
          <w:tcPr>
            <w:tcW w:w="0" w:type="auto"/>
            <w:tcBorders>
              <w:top w:val="nil"/>
              <w:left w:val="nil"/>
              <w:bottom w:val="single" w:sz="4" w:space="0" w:color="auto"/>
              <w:right w:val="single" w:sz="4" w:space="0" w:color="auto"/>
            </w:tcBorders>
            <w:shd w:val="clear" w:color="000000" w:fill="FFFFFF"/>
            <w:vAlign w:val="center"/>
            <w:hideMark/>
          </w:tcPr>
          <w:p w14:paraId="3F57D857" w14:textId="323EDF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1,600,000 </w:t>
            </w:r>
          </w:p>
        </w:tc>
        <w:tc>
          <w:tcPr>
            <w:tcW w:w="0" w:type="auto"/>
            <w:tcBorders>
              <w:top w:val="nil"/>
              <w:left w:val="nil"/>
              <w:bottom w:val="single" w:sz="4" w:space="0" w:color="auto"/>
              <w:right w:val="single" w:sz="4" w:space="0" w:color="auto"/>
            </w:tcBorders>
            <w:shd w:val="clear" w:color="000000" w:fill="FFFFFF"/>
            <w:vAlign w:val="center"/>
            <w:hideMark/>
          </w:tcPr>
          <w:p w14:paraId="28135DC5" w14:textId="3DF56E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011215" w14:textId="6FE5C6D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1,600,000 </w:t>
            </w:r>
          </w:p>
        </w:tc>
        <w:tc>
          <w:tcPr>
            <w:tcW w:w="0" w:type="auto"/>
            <w:tcBorders>
              <w:top w:val="nil"/>
              <w:left w:val="nil"/>
              <w:bottom w:val="single" w:sz="4" w:space="0" w:color="auto"/>
              <w:right w:val="single" w:sz="4" w:space="0" w:color="auto"/>
            </w:tcBorders>
            <w:shd w:val="clear" w:color="000000" w:fill="FFFFFF"/>
            <w:vAlign w:val="center"/>
            <w:hideMark/>
          </w:tcPr>
          <w:p w14:paraId="661F55FD" w14:textId="04FA09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32CB1C" w14:textId="167211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A6E9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4D6FA6" w14:textId="1F0A9A0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1C0DB2B" w14:textId="6A2ACC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05FAEA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3414AD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2.2.27</w:t>
            </w:r>
          </w:p>
        </w:tc>
        <w:tc>
          <w:tcPr>
            <w:tcW w:w="0" w:type="auto"/>
            <w:tcBorders>
              <w:top w:val="nil"/>
              <w:left w:val="nil"/>
              <w:bottom w:val="single" w:sz="4" w:space="0" w:color="auto"/>
              <w:right w:val="single" w:sz="4" w:space="0" w:color="auto"/>
            </w:tcBorders>
            <w:shd w:val="clear" w:color="000000" w:fill="FFFFFF"/>
            <w:vAlign w:val="center"/>
            <w:hideMark/>
          </w:tcPr>
          <w:p w14:paraId="7AE16E1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Harmonizimi i kuadrit rregullator për menaxhimin e burimeve ujore vendore</w:t>
            </w:r>
          </w:p>
        </w:tc>
        <w:tc>
          <w:tcPr>
            <w:tcW w:w="0" w:type="auto"/>
            <w:tcBorders>
              <w:top w:val="nil"/>
              <w:left w:val="nil"/>
              <w:bottom w:val="single" w:sz="4" w:space="0" w:color="auto"/>
              <w:right w:val="single" w:sz="4" w:space="0" w:color="auto"/>
            </w:tcBorders>
            <w:shd w:val="clear" w:color="000000" w:fill="FFFFFF"/>
            <w:vAlign w:val="center"/>
            <w:hideMark/>
          </w:tcPr>
          <w:p w14:paraId="3548C9C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Administrimi i Ujërave</w:t>
            </w:r>
          </w:p>
        </w:tc>
        <w:tc>
          <w:tcPr>
            <w:tcW w:w="0" w:type="auto"/>
            <w:tcBorders>
              <w:top w:val="nil"/>
              <w:left w:val="nil"/>
              <w:bottom w:val="single" w:sz="4" w:space="0" w:color="auto"/>
              <w:right w:val="single" w:sz="4" w:space="0" w:color="auto"/>
            </w:tcBorders>
            <w:shd w:val="clear" w:color="000000" w:fill="FFFFFF"/>
            <w:vAlign w:val="center"/>
            <w:hideMark/>
          </w:tcPr>
          <w:p w14:paraId="447210B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AMBU</w:t>
            </w:r>
          </w:p>
        </w:tc>
        <w:tc>
          <w:tcPr>
            <w:tcW w:w="0" w:type="auto"/>
            <w:tcBorders>
              <w:top w:val="nil"/>
              <w:left w:val="nil"/>
              <w:bottom w:val="single" w:sz="4" w:space="0" w:color="auto"/>
              <w:right w:val="single" w:sz="4" w:space="0" w:color="auto"/>
            </w:tcBorders>
            <w:shd w:val="clear" w:color="000000" w:fill="FFFFFF"/>
            <w:vAlign w:val="center"/>
            <w:hideMark/>
          </w:tcPr>
          <w:p w14:paraId="66F9120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7C3487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62E03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2E5C144C" w14:textId="6FE888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1D8366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F0B9A7" w14:textId="1CA3642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320F1D13" w14:textId="6769C05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08DB40D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5330E6" w14:textId="6EEEE9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3887DB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01241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D2BBE7" w14:textId="646916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47F918B" w14:textId="2B1CF17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4CFF4874" w14:textId="2F2262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8B6480" w14:textId="3E43398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169B84F4" w14:textId="7F3500D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67484141" w14:textId="51709B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9FC58CB" w14:textId="797626A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40E73917" w14:textId="4BF040C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85FCED" w14:textId="381521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44D4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8DD35D" w14:textId="1B6A58B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6F28186" w14:textId="37366A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A440A3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31BCD0C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3A24965"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Transporti urban</w:t>
            </w:r>
          </w:p>
        </w:tc>
        <w:tc>
          <w:tcPr>
            <w:tcW w:w="0" w:type="auto"/>
            <w:tcBorders>
              <w:top w:val="nil"/>
              <w:left w:val="nil"/>
              <w:bottom w:val="single" w:sz="4" w:space="0" w:color="auto"/>
              <w:right w:val="single" w:sz="4" w:space="0" w:color="auto"/>
            </w:tcBorders>
            <w:shd w:val="clear" w:color="000000" w:fill="FFF2CC"/>
            <w:vAlign w:val="center"/>
            <w:hideMark/>
          </w:tcPr>
          <w:p w14:paraId="73E67F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CA814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71C6C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873BC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B168E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B686D3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032288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F4985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28804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726DE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940DBF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8428F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C8C0C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3B8C6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29164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EC426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60A45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31092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DCC68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5C0D2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15C3E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AE5FF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4840A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88C1D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425FA4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01F8C5F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F48198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2.2.28</w:t>
            </w:r>
          </w:p>
        </w:tc>
        <w:tc>
          <w:tcPr>
            <w:tcW w:w="0" w:type="auto"/>
            <w:tcBorders>
              <w:top w:val="nil"/>
              <w:left w:val="nil"/>
              <w:bottom w:val="single" w:sz="4" w:space="0" w:color="auto"/>
              <w:right w:val="single" w:sz="4" w:space="0" w:color="auto"/>
            </w:tcBorders>
            <w:shd w:val="clear" w:color="000000" w:fill="FFFFFF"/>
            <w:vAlign w:val="center"/>
            <w:hideMark/>
          </w:tcPr>
          <w:p w14:paraId="1C08F397"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Harmonizimi i kuadrit rregullator për transportet rrugore. Përafrimi i kuadrit ligjor me acqui të BE-së, lidhur me shërbimet publike të transportit rrugor të udhëtarëve</w:t>
            </w:r>
          </w:p>
        </w:tc>
        <w:tc>
          <w:tcPr>
            <w:tcW w:w="0" w:type="auto"/>
            <w:tcBorders>
              <w:top w:val="nil"/>
              <w:left w:val="nil"/>
              <w:bottom w:val="single" w:sz="4" w:space="0" w:color="auto"/>
              <w:right w:val="single" w:sz="4" w:space="0" w:color="auto"/>
            </w:tcBorders>
            <w:shd w:val="clear" w:color="000000" w:fill="FFFFFF"/>
            <w:vAlign w:val="center"/>
            <w:hideMark/>
          </w:tcPr>
          <w:p w14:paraId="1E75B8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04520 - Transporti rrugor</w:t>
            </w:r>
          </w:p>
        </w:tc>
        <w:tc>
          <w:tcPr>
            <w:tcW w:w="0" w:type="auto"/>
            <w:tcBorders>
              <w:top w:val="nil"/>
              <w:left w:val="nil"/>
              <w:bottom w:val="single" w:sz="4" w:space="0" w:color="auto"/>
              <w:right w:val="single" w:sz="4" w:space="0" w:color="auto"/>
            </w:tcBorders>
            <w:shd w:val="clear" w:color="000000" w:fill="FFFFFF"/>
            <w:vAlign w:val="center"/>
            <w:hideMark/>
          </w:tcPr>
          <w:p w14:paraId="2538CA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w:t>
            </w:r>
          </w:p>
        </w:tc>
        <w:tc>
          <w:tcPr>
            <w:tcW w:w="0" w:type="auto"/>
            <w:tcBorders>
              <w:top w:val="nil"/>
              <w:left w:val="nil"/>
              <w:bottom w:val="single" w:sz="4" w:space="0" w:color="auto"/>
              <w:right w:val="single" w:sz="4" w:space="0" w:color="auto"/>
            </w:tcBorders>
            <w:shd w:val="clear" w:color="000000" w:fill="FFFFFF"/>
            <w:vAlign w:val="center"/>
            <w:hideMark/>
          </w:tcPr>
          <w:p w14:paraId="0ECFFE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NJVV</w:t>
            </w:r>
          </w:p>
        </w:tc>
        <w:tc>
          <w:tcPr>
            <w:tcW w:w="0" w:type="auto"/>
            <w:tcBorders>
              <w:top w:val="nil"/>
              <w:left w:val="nil"/>
              <w:bottom w:val="single" w:sz="4" w:space="0" w:color="auto"/>
              <w:right w:val="single" w:sz="4" w:space="0" w:color="auto"/>
            </w:tcBorders>
            <w:shd w:val="clear" w:color="000000" w:fill="FFFFFF"/>
            <w:vAlign w:val="center"/>
            <w:hideMark/>
          </w:tcPr>
          <w:p w14:paraId="5C712B8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CA043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B455F1E" w14:textId="1BCAF9D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1F5EC0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F92330" w14:textId="2D4243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40C791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2E43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D77878" w14:textId="2E9B74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5357B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D354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5F995C" w14:textId="4BA837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8B4D17" w14:textId="311B8B6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5219500F" w14:textId="5BA184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212E16" w14:textId="419FFC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03F1C548" w14:textId="2D782FC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6D2A12FA" w14:textId="5BEB8E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226E707" w14:textId="4EB92F8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2979A1BB" w14:textId="16CDB36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3E4087" w14:textId="5CEEE7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3E51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C419DA" w14:textId="4D930DF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4209B75" w14:textId="356077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989ECB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FCECB1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2.2.29</w:t>
            </w:r>
          </w:p>
        </w:tc>
        <w:tc>
          <w:tcPr>
            <w:tcW w:w="0" w:type="auto"/>
            <w:tcBorders>
              <w:top w:val="nil"/>
              <w:left w:val="nil"/>
              <w:bottom w:val="single" w:sz="4" w:space="0" w:color="auto"/>
              <w:right w:val="single" w:sz="4" w:space="0" w:color="auto"/>
            </w:tcBorders>
            <w:shd w:val="clear" w:color="000000" w:fill="FFFFFF"/>
            <w:vAlign w:val="center"/>
            <w:hideMark/>
          </w:tcPr>
          <w:p w14:paraId="7B5182E6"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dhe miratimi i projekteve për ndërtimin dhe funksionimin e terminaleve te udhëtarëve dhe autobuseve të shërbimit të transportit publik vendor</w:t>
            </w:r>
          </w:p>
        </w:tc>
        <w:tc>
          <w:tcPr>
            <w:tcW w:w="0" w:type="auto"/>
            <w:tcBorders>
              <w:top w:val="nil"/>
              <w:left w:val="nil"/>
              <w:bottom w:val="single" w:sz="4" w:space="0" w:color="auto"/>
              <w:right w:val="single" w:sz="4" w:space="0" w:color="auto"/>
            </w:tcBorders>
            <w:shd w:val="clear" w:color="000000" w:fill="FFFFFF"/>
            <w:vAlign w:val="center"/>
            <w:hideMark/>
          </w:tcPr>
          <w:p w14:paraId="0117B1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04F152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38F55E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DPSHTRR</w:t>
            </w:r>
          </w:p>
        </w:tc>
        <w:tc>
          <w:tcPr>
            <w:tcW w:w="0" w:type="auto"/>
            <w:tcBorders>
              <w:top w:val="nil"/>
              <w:left w:val="nil"/>
              <w:bottom w:val="single" w:sz="4" w:space="0" w:color="auto"/>
              <w:right w:val="single" w:sz="4" w:space="0" w:color="auto"/>
            </w:tcBorders>
            <w:shd w:val="clear" w:color="000000" w:fill="FFFFFF"/>
            <w:vAlign w:val="center"/>
            <w:hideMark/>
          </w:tcPr>
          <w:p w14:paraId="384751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31B98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4B04FBE" w14:textId="635B47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2AF01B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67FB10" w14:textId="51CAEF7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2817825C" w14:textId="1818B5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28F0CC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DB823D" w14:textId="74C0435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582042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7500</w:t>
            </w:r>
          </w:p>
        </w:tc>
        <w:tc>
          <w:tcPr>
            <w:tcW w:w="0" w:type="auto"/>
            <w:tcBorders>
              <w:top w:val="nil"/>
              <w:left w:val="nil"/>
              <w:bottom w:val="single" w:sz="4" w:space="0" w:color="auto"/>
              <w:right w:val="single" w:sz="4" w:space="0" w:color="auto"/>
            </w:tcBorders>
            <w:shd w:val="clear" w:color="000000" w:fill="FFFFFF"/>
            <w:vAlign w:val="center"/>
            <w:hideMark/>
          </w:tcPr>
          <w:p w14:paraId="689818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E0C601" w14:textId="458E5F2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2318EF2E" w14:textId="238594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 </w:t>
            </w:r>
          </w:p>
        </w:tc>
        <w:tc>
          <w:tcPr>
            <w:tcW w:w="0" w:type="auto"/>
            <w:tcBorders>
              <w:top w:val="nil"/>
              <w:left w:val="nil"/>
              <w:bottom w:val="single" w:sz="4" w:space="0" w:color="auto"/>
              <w:right w:val="single" w:sz="4" w:space="0" w:color="auto"/>
            </w:tcBorders>
            <w:shd w:val="clear" w:color="000000" w:fill="FFFFFF"/>
            <w:vAlign w:val="center"/>
            <w:hideMark/>
          </w:tcPr>
          <w:p w14:paraId="0E9C70E2" w14:textId="3764A8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2A35848" w14:textId="325AD7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 </w:t>
            </w:r>
          </w:p>
        </w:tc>
        <w:tc>
          <w:tcPr>
            <w:tcW w:w="0" w:type="auto"/>
            <w:tcBorders>
              <w:top w:val="nil"/>
              <w:left w:val="nil"/>
              <w:bottom w:val="single" w:sz="4" w:space="0" w:color="auto"/>
              <w:right w:val="single" w:sz="4" w:space="0" w:color="auto"/>
            </w:tcBorders>
            <w:shd w:val="clear" w:color="000000" w:fill="FFFFFF"/>
            <w:vAlign w:val="center"/>
            <w:hideMark/>
          </w:tcPr>
          <w:p w14:paraId="6F7E9540" w14:textId="56A7C2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22,500 </w:t>
            </w:r>
          </w:p>
        </w:tc>
        <w:tc>
          <w:tcPr>
            <w:tcW w:w="0" w:type="auto"/>
            <w:tcBorders>
              <w:top w:val="nil"/>
              <w:left w:val="nil"/>
              <w:bottom w:val="single" w:sz="4" w:space="0" w:color="auto"/>
              <w:right w:val="single" w:sz="4" w:space="0" w:color="auto"/>
            </w:tcBorders>
            <w:shd w:val="clear" w:color="000000" w:fill="FFFFFF"/>
            <w:vAlign w:val="center"/>
            <w:hideMark/>
          </w:tcPr>
          <w:p w14:paraId="6630A2F2" w14:textId="21FB49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E810ED" w14:textId="7CD77F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22,500 </w:t>
            </w:r>
          </w:p>
        </w:tc>
        <w:tc>
          <w:tcPr>
            <w:tcW w:w="0" w:type="auto"/>
            <w:tcBorders>
              <w:top w:val="nil"/>
              <w:left w:val="nil"/>
              <w:bottom w:val="single" w:sz="4" w:space="0" w:color="auto"/>
              <w:right w:val="single" w:sz="4" w:space="0" w:color="auto"/>
            </w:tcBorders>
            <w:shd w:val="clear" w:color="000000" w:fill="FFFFFF"/>
            <w:vAlign w:val="center"/>
            <w:hideMark/>
          </w:tcPr>
          <w:p w14:paraId="4BDE4D55" w14:textId="0354D67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498BD3" w14:textId="07CD26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85DE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ABBA07" w14:textId="665725D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B0C7FA7" w14:textId="515B1F2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83D6FA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B4B8B3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2.2.30</w:t>
            </w:r>
          </w:p>
        </w:tc>
        <w:tc>
          <w:tcPr>
            <w:tcW w:w="0" w:type="auto"/>
            <w:tcBorders>
              <w:top w:val="nil"/>
              <w:left w:val="nil"/>
              <w:bottom w:val="single" w:sz="4" w:space="0" w:color="auto"/>
              <w:right w:val="single" w:sz="4" w:space="0" w:color="auto"/>
            </w:tcBorders>
            <w:shd w:val="clear" w:color="000000" w:fill="FFFFFF"/>
            <w:vAlign w:val="center"/>
            <w:hideMark/>
          </w:tcPr>
          <w:p w14:paraId="5C288955"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Miratimi nga bashkitë i politikave dhe nxitësve financiarë vendorë për autobusët urbanë elektrike dhe taksitë ekologjike/elektrike</w:t>
            </w:r>
          </w:p>
        </w:tc>
        <w:tc>
          <w:tcPr>
            <w:tcW w:w="0" w:type="auto"/>
            <w:tcBorders>
              <w:top w:val="nil"/>
              <w:left w:val="nil"/>
              <w:bottom w:val="single" w:sz="4" w:space="0" w:color="auto"/>
              <w:right w:val="single" w:sz="4" w:space="0" w:color="auto"/>
            </w:tcBorders>
            <w:shd w:val="clear" w:color="000000" w:fill="FFFFFF"/>
            <w:vAlign w:val="center"/>
            <w:hideMark/>
          </w:tcPr>
          <w:p w14:paraId="1A295F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40378D7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MFE</w:t>
            </w:r>
          </w:p>
        </w:tc>
        <w:tc>
          <w:tcPr>
            <w:tcW w:w="0" w:type="auto"/>
            <w:tcBorders>
              <w:top w:val="nil"/>
              <w:left w:val="nil"/>
              <w:bottom w:val="single" w:sz="4" w:space="0" w:color="auto"/>
              <w:right w:val="single" w:sz="4" w:space="0" w:color="auto"/>
            </w:tcBorders>
            <w:shd w:val="clear" w:color="000000" w:fill="FFFFFF"/>
            <w:vAlign w:val="center"/>
            <w:hideMark/>
          </w:tcPr>
          <w:p w14:paraId="2E39D9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C4E7F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6A86C2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ED747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CF84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100E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0F840B" w14:textId="4FC5DFB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584996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236E7C" w14:textId="75D065B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5C524B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7500</w:t>
            </w:r>
          </w:p>
        </w:tc>
        <w:tc>
          <w:tcPr>
            <w:tcW w:w="0" w:type="auto"/>
            <w:tcBorders>
              <w:top w:val="nil"/>
              <w:left w:val="nil"/>
              <w:bottom w:val="single" w:sz="4" w:space="0" w:color="auto"/>
              <w:right w:val="single" w:sz="4" w:space="0" w:color="auto"/>
            </w:tcBorders>
            <w:shd w:val="clear" w:color="000000" w:fill="FFFFFF"/>
            <w:vAlign w:val="center"/>
            <w:hideMark/>
          </w:tcPr>
          <w:p w14:paraId="5C1576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79A5D3" w14:textId="0C53C46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5BDB7614" w14:textId="6C932B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0D4DC2B9" w14:textId="666A58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B33E46E" w14:textId="621B6E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10CF5D21" w14:textId="6501C1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7E34768E" w14:textId="1DB045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B50EF0" w14:textId="0F6790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660ACFA6" w14:textId="239D0C4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7CCF190" w14:textId="499722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5C0E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A4777A" w14:textId="004054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A884149" w14:textId="74AB45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E77EBE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7F217B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2.2.31</w:t>
            </w:r>
          </w:p>
        </w:tc>
        <w:tc>
          <w:tcPr>
            <w:tcW w:w="0" w:type="auto"/>
            <w:tcBorders>
              <w:top w:val="nil"/>
              <w:left w:val="nil"/>
              <w:bottom w:val="single" w:sz="4" w:space="0" w:color="auto"/>
              <w:right w:val="single" w:sz="4" w:space="0" w:color="auto"/>
            </w:tcBorders>
            <w:shd w:val="clear" w:color="000000" w:fill="FFFFFF"/>
            <w:vAlign w:val="center"/>
            <w:hideMark/>
          </w:tcPr>
          <w:p w14:paraId="3D8589F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Zhvillimi i mekanizmave rregullatorë dhe financiarë për të nxitur bashkëpunimet ndërvendore për transportin publik vendor dhe lëvizshmërinë aktive</w:t>
            </w:r>
          </w:p>
        </w:tc>
        <w:tc>
          <w:tcPr>
            <w:tcW w:w="0" w:type="auto"/>
            <w:tcBorders>
              <w:top w:val="nil"/>
              <w:left w:val="nil"/>
              <w:bottom w:val="single" w:sz="4" w:space="0" w:color="auto"/>
              <w:right w:val="single" w:sz="4" w:space="0" w:color="auto"/>
            </w:tcBorders>
            <w:shd w:val="clear" w:color="000000" w:fill="FFFFFF"/>
            <w:vAlign w:val="center"/>
            <w:hideMark/>
          </w:tcPr>
          <w:p w14:paraId="470AE6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04520 - Transporti rrugor</w:t>
            </w:r>
          </w:p>
        </w:tc>
        <w:tc>
          <w:tcPr>
            <w:tcW w:w="0" w:type="auto"/>
            <w:tcBorders>
              <w:top w:val="nil"/>
              <w:left w:val="nil"/>
              <w:bottom w:val="single" w:sz="4" w:space="0" w:color="auto"/>
              <w:right w:val="single" w:sz="4" w:space="0" w:color="auto"/>
            </w:tcBorders>
            <w:shd w:val="clear" w:color="000000" w:fill="FFFFFF"/>
            <w:vAlign w:val="center"/>
            <w:hideMark/>
          </w:tcPr>
          <w:p w14:paraId="084916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w:t>
            </w:r>
          </w:p>
        </w:tc>
        <w:tc>
          <w:tcPr>
            <w:tcW w:w="0" w:type="auto"/>
            <w:tcBorders>
              <w:top w:val="nil"/>
              <w:left w:val="nil"/>
              <w:bottom w:val="single" w:sz="4" w:space="0" w:color="auto"/>
              <w:right w:val="single" w:sz="4" w:space="0" w:color="auto"/>
            </w:tcBorders>
            <w:shd w:val="clear" w:color="000000" w:fill="FFFFFF"/>
            <w:vAlign w:val="center"/>
            <w:hideMark/>
          </w:tcPr>
          <w:p w14:paraId="76FB37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NJVV, MB/AMVV</w:t>
            </w:r>
          </w:p>
        </w:tc>
        <w:tc>
          <w:tcPr>
            <w:tcW w:w="0" w:type="auto"/>
            <w:tcBorders>
              <w:top w:val="nil"/>
              <w:left w:val="nil"/>
              <w:bottom w:val="single" w:sz="4" w:space="0" w:color="auto"/>
              <w:right w:val="single" w:sz="4" w:space="0" w:color="auto"/>
            </w:tcBorders>
            <w:shd w:val="clear" w:color="000000" w:fill="FFFFFF"/>
            <w:vAlign w:val="center"/>
            <w:hideMark/>
          </w:tcPr>
          <w:p w14:paraId="1E9831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4FAB06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F2208D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BA15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D29B5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9DB9BD" w14:textId="136195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 </w:t>
            </w:r>
          </w:p>
        </w:tc>
        <w:tc>
          <w:tcPr>
            <w:tcW w:w="0" w:type="auto"/>
            <w:tcBorders>
              <w:top w:val="nil"/>
              <w:left w:val="nil"/>
              <w:bottom w:val="single" w:sz="4" w:space="0" w:color="auto"/>
              <w:right w:val="single" w:sz="4" w:space="0" w:color="auto"/>
            </w:tcBorders>
            <w:shd w:val="clear" w:color="000000" w:fill="FFFFFF"/>
            <w:vAlign w:val="center"/>
            <w:hideMark/>
          </w:tcPr>
          <w:p w14:paraId="47EB41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39F486" w14:textId="4F5F178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756691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7500</w:t>
            </w:r>
          </w:p>
        </w:tc>
        <w:tc>
          <w:tcPr>
            <w:tcW w:w="0" w:type="auto"/>
            <w:tcBorders>
              <w:top w:val="nil"/>
              <w:left w:val="nil"/>
              <w:bottom w:val="single" w:sz="4" w:space="0" w:color="auto"/>
              <w:right w:val="single" w:sz="4" w:space="0" w:color="auto"/>
            </w:tcBorders>
            <w:shd w:val="clear" w:color="000000" w:fill="FFFFFF"/>
            <w:vAlign w:val="center"/>
            <w:hideMark/>
          </w:tcPr>
          <w:p w14:paraId="7ADC0C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D15644" w14:textId="3757C46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 </w:t>
            </w:r>
          </w:p>
        </w:tc>
        <w:tc>
          <w:tcPr>
            <w:tcW w:w="0" w:type="auto"/>
            <w:tcBorders>
              <w:top w:val="nil"/>
              <w:left w:val="nil"/>
              <w:bottom w:val="single" w:sz="4" w:space="0" w:color="auto"/>
              <w:right w:val="single" w:sz="4" w:space="0" w:color="auto"/>
            </w:tcBorders>
            <w:shd w:val="clear" w:color="000000" w:fill="FFFFFF"/>
            <w:vAlign w:val="center"/>
            <w:hideMark/>
          </w:tcPr>
          <w:p w14:paraId="07E75CA0" w14:textId="41CF23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51D92B82" w14:textId="1AF6D9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66FBB6" w14:textId="516459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70D334A7" w14:textId="42A2904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7197EC11" w14:textId="6D8040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483CB0" w14:textId="718577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2A4D1729" w14:textId="0CA5887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7E5709" w14:textId="7BF3C4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DDD7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A5E96B" w14:textId="52786C1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FF894F8" w14:textId="0F38F7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B678FE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49A1AF7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AD665EA"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Përfshirja sociale</w:t>
            </w:r>
          </w:p>
        </w:tc>
        <w:tc>
          <w:tcPr>
            <w:tcW w:w="0" w:type="auto"/>
            <w:tcBorders>
              <w:top w:val="nil"/>
              <w:left w:val="nil"/>
              <w:bottom w:val="single" w:sz="4" w:space="0" w:color="auto"/>
              <w:right w:val="single" w:sz="4" w:space="0" w:color="auto"/>
            </w:tcBorders>
            <w:shd w:val="clear" w:color="000000" w:fill="FFF2CC"/>
            <w:vAlign w:val="center"/>
            <w:hideMark/>
          </w:tcPr>
          <w:p w14:paraId="6E10A6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FCFD3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2E3DB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A714B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76F50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466B59E"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35226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196D8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2F4573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2C1B1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BB590B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F7D7F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C9B60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FCD9C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DEFCE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3C035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FCFFC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9111F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E20A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ACAC7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044D4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B8A2D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EF622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38FA79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791D12C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37B1CE8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F09535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2.2.32</w:t>
            </w:r>
          </w:p>
        </w:tc>
        <w:tc>
          <w:tcPr>
            <w:tcW w:w="0" w:type="auto"/>
            <w:tcBorders>
              <w:top w:val="nil"/>
              <w:left w:val="nil"/>
              <w:bottom w:val="single" w:sz="4" w:space="0" w:color="auto"/>
              <w:right w:val="single" w:sz="4" w:space="0" w:color="auto"/>
            </w:tcBorders>
            <w:shd w:val="clear" w:color="000000" w:fill="FFFFFF"/>
            <w:vAlign w:val="center"/>
            <w:hideMark/>
          </w:tcPr>
          <w:p w14:paraId="23CED4C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Studimi për mekanizmin e Fondit Social dhe financimin e shërbimeve të kujdesit shoqëror në nivel bashkie/qarku si edhe gjithë aktorëve në përdorimin efektiv të Fondit Social. </w:t>
            </w:r>
          </w:p>
        </w:tc>
        <w:tc>
          <w:tcPr>
            <w:tcW w:w="0" w:type="auto"/>
            <w:tcBorders>
              <w:top w:val="nil"/>
              <w:left w:val="nil"/>
              <w:bottom w:val="single" w:sz="4" w:space="0" w:color="auto"/>
              <w:right w:val="single" w:sz="4" w:space="0" w:color="auto"/>
            </w:tcBorders>
            <w:shd w:val="clear" w:color="000000" w:fill="FFFFFF"/>
            <w:vAlign w:val="center"/>
            <w:hideMark/>
          </w:tcPr>
          <w:p w14:paraId="50C665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10430 -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663AA0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MSHMS, SHSSH, NJVV</w:t>
            </w:r>
          </w:p>
        </w:tc>
        <w:tc>
          <w:tcPr>
            <w:tcW w:w="0" w:type="auto"/>
            <w:tcBorders>
              <w:top w:val="nil"/>
              <w:left w:val="nil"/>
              <w:bottom w:val="single" w:sz="4" w:space="0" w:color="auto"/>
              <w:right w:val="single" w:sz="4" w:space="0" w:color="auto"/>
            </w:tcBorders>
            <w:shd w:val="clear" w:color="000000" w:fill="FFFFFF"/>
            <w:vAlign w:val="center"/>
            <w:hideMark/>
          </w:tcPr>
          <w:p w14:paraId="722D98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AMVV</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A41A7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3CE0E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31E81B2" w14:textId="31B2C1E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4,505,000 </w:t>
            </w:r>
          </w:p>
        </w:tc>
        <w:tc>
          <w:tcPr>
            <w:tcW w:w="0" w:type="auto"/>
            <w:tcBorders>
              <w:top w:val="nil"/>
              <w:left w:val="nil"/>
              <w:bottom w:val="single" w:sz="4" w:space="0" w:color="auto"/>
              <w:right w:val="single" w:sz="4" w:space="0" w:color="auto"/>
            </w:tcBorders>
            <w:shd w:val="clear" w:color="000000" w:fill="FFFFFF"/>
            <w:vAlign w:val="center"/>
            <w:hideMark/>
          </w:tcPr>
          <w:p w14:paraId="346251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EF7BCC" w14:textId="0B1E93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4,505,000 </w:t>
            </w:r>
          </w:p>
        </w:tc>
        <w:tc>
          <w:tcPr>
            <w:tcW w:w="0" w:type="auto"/>
            <w:tcBorders>
              <w:top w:val="nil"/>
              <w:left w:val="nil"/>
              <w:bottom w:val="single" w:sz="4" w:space="0" w:color="auto"/>
              <w:right w:val="single" w:sz="4" w:space="0" w:color="auto"/>
            </w:tcBorders>
            <w:shd w:val="clear" w:color="000000" w:fill="FFFFFF"/>
            <w:vAlign w:val="center"/>
            <w:hideMark/>
          </w:tcPr>
          <w:p w14:paraId="106D1F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2005000</w:t>
            </w:r>
          </w:p>
        </w:tc>
        <w:tc>
          <w:tcPr>
            <w:tcW w:w="0" w:type="auto"/>
            <w:tcBorders>
              <w:top w:val="nil"/>
              <w:left w:val="nil"/>
              <w:bottom w:val="single" w:sz="4" w:space="0" w:color="auto"/>
              <w:right w:val="single" w:sz="4" w:space="0" w:color="auto"/>
            </w:tcBorders>
            <w:shd w:val="clear" w:color="000000" w:fill="FFFFFF"/>
            <w:vAlign w:val="center"/>
            <w:hideMark/>
          </w:tcPr>
          <w:p w14:paraId="4567A5A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4B95AC" w14:textId="11C359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2,005,000 </w:t>
            </w:r>
          </w:p>
        </w:tc>
        <w:tc>
          <w:tcPr>
            <w:tcW w:w="0" w:type="auto"/>
            <w:tcBorders>
              <w:top w:val="nil"/>
              <w:left w:val="nil"/>
              <w:bottom w:val="single" w:sz="4" w:space="0" w:color="auto"/>
              <w:right w:val="single" w:sz="4" w:space="0" w:color="auto"/>
            </w:tcBorders>
            <w:shd w:val="clear" w:color="000000" w:fill="FFFFFF"/>
            <w:vAlign w:val="center"/>
            <w:hideMark/>
          </w:tcPr>
          <w:p w14:paraId="52B9A75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200000</w:t>
            </w:r>
          </w:p>
        </w:tc>
        <w:tc>
          <w:tcPr>
            <w:tcW w:w="0" w:type="auto"/>
            <w:tcBorders>
              <w:top w:val="nil"/>
              <w:left w:val="nil"/>
              <w:bottom w:val="single" w:sz="4" w:space="0" w:color="auto"/>
              <w:right w:val="single" w:sz="4" w:space="0" w:color="auto"/>
            </w:tcBorders>
            <w:shd w:val="clear" w:color="000000" w:fill="FFFFFF"/>
            <w:vAlign w:val="center"/>
            <w:hideMark/>
          </w:tcPr>
          <w:p w14:paraId="3754EB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E315FB" w14:textId="73860DC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200,000 </w:t>
            </w:r>
          </w:p>
        </w:tc>
        <w:tc>
          <w:tcPr>
            <w:tcW w:w="0" w:type="auto"/>
            <w:tcBorders>
              <w:top w:val="nil"/>
              <w:left w:val="nil"/>
              <w:bottom w:val="single" w:sz="4" w:space="0" w:color="auto"/>
              <w:right w:val="single" w:sz="4" w:space="0" w:color="auto"/>
            </w:tcBorders>
            <w:shd w:val="clear" w:color="000000" w:fill="FFFFFF"/>
            <w:vAlign w:val="center"/>
            <w:hideMark/>
          </w:tcPr>
          <w:p w14:paraId="55CF23DC" w14:textId="33B70B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6,710,000 </w:t>
            </w:r>
          </w:p>
        </w:tc>
        <w:tc>
          <w:tcPr>
            <w:tcW w:w="0" w:type="auto"/>
            <w:tcBorders>
              <w:top w:val="nil"/>
              <w:left w:val="nil"/>
              <w:bottom w:val="single" w:sz="4" w:space="0" w:color="auto"/>
              <w:right w:val="single" w:sz="4" w:space="0" w:color="auto"/>
            </w:tcBorders>
            <w:shd w:val="clear" w:color="000000" w:fill="FFFFFF"/>
            <w:vAlign w:val="center"/>
            <w:hideMark/>
          </w:tcPr>
          <w:p w14:paraId="069F9B6C" w14:textId="4365E4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41A3250" w14:textId="6217A1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6,710,000 </w:t>
            </w:r>
          </w:p>
        </w:tc>
        <w:tc>
          <w:tcPr>
            <w:tcW w:w="0" w:type="auto"/>
            <w:tcBorders>
              <w:top w:val="nil"/>
              <w:left w:val="nil"/>
              <w:bottom w:val="single" w:sz="4" w:space="0" w:color="auto"/>
              <w:right w:val="single" w:sz="4" w:space="0" w:color="auto"/>
            </w:tcBorders>
            <w:shd w:val="clear" w:color="000000" w:fill="FFFFFF"/>
            <w:vAlign w:val="center"/>
            <w:hideMark/>
          </w:tcPr>
          <w:p w14:paraId="6C08E3C1" w14:textId="3FAC57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 </w:t>
            </w:r>
          </w:p>
        </w:tc>
        <w:tc>
          <w:tcPr>
            <w:tcW w:w="0" w:type="auto"/>
            <w:tcBorders>
              <w:top w:val="nil"/>
              <w:left w:val="nil"/>
              <w:bottom w:val="single" w:sz="4" w:space="0" w:color="auto"/>
              <w:right w:val="single" w:sz="4" w:space="0" w:color="auto"/>
            </w:tcBorders>
            <w:shd w:val="clear" w:color="000000" w:fill="FFFFFF"/>
            <w:vAlign w:val="center"/>
            <w:hideMark/>
          </w:tcPr>
          <w:p w14:paraId="2C1641E6" w14:textId="15D6725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EAE5D9" w14:textId="51A743C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0A80B91C" w14:textId="23EDE45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6,700,000 </w:t>
            </w:r>
          </w:p>
        </w:tc>
        <w:tc>
          <w:tcPr>
            <w:tcW w:w="0" w:type="auto"/>
            <w:tcBorders>
              <w:top w:val="nil"/>
              <w:left w:val="nil"/>
              <w:bottom w:val="single" w:sz="4" w:space="0" w:color="auto"/>
              <w:right w:val="single" w:sz="4" w:space="0" w:color="auto"/>
            </w:tcBorders>
            <w:shd w:val="clear" w:color="000000" w:fill="FFFFFF"/>
            <w:vAlign w:val="center"/>
            <w:hideMark/>
          </w:tcPr>
          <w:p w14:paraId="074A23A5" w14:textId="544425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24614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UNDP/LNB2</w:t>
            </w:r>
            <w:r w:rsidRPr="00C80EE9">
              <w:rPr>
                <w:rFonts w:ascii="Garamond" w:eastAsia="Times New Roman" w:hAnsi="Garamond" w:cs="Calibri"/>
                <w:sz w:val="6"/>
                <w:szCs w:val="10"/>
                <w:lang w:eastAsia="sq-AL"/>
              </w:rPr>
              <w:br/>
              <w:t xml:space="preserve">DBE/EU4SI </w:t>
            </w:r>
          </w:p>
        </w:tc>
        <w:tc>
          <w:tcPr>
            <w:tcW w:w="0" w:type="auto"/>
            <w:tcBorders>
              <w:top w:val="nil"/>
              <w:left w:val="nil"/>
              <w:bottom w:val="single" w:sz="4" w:space="0" w:color="auto"/>
              <w:right w:val="single" w:sz="4" w:space="0" w:color="auto"/>
            </w:tcBorders>
            <w:shd w:val="clear" w:color="000000" w:fill="FFFFFF"/>
            <w:vAlign w:val="center"/>
            <w:hideMark/>
          </w:tcPr>
          <w:p w14:paraId="158BAA18" w14:textId="1EC50D0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6,700,000 </w:t>
            </w:r>
          </w:p>
        </w:tc>
        <w:tc>
          <w:tcPr>
            <w:tcW w:w="0" w:type="auto"/>
            <w:tcBorders>
              <w:top w:val="nil"/>
              <w:left w:val="nil"/>
              <w:bottom w:val="single" w:sz="4" w:space="0" w:color="auto"/>
              <w:right w:val="single" w:sz="8" w:space="0" w:color="auto"/>
            </w:tcBorders>
            <w:shd w:val="clear" w:color="000000" w:fill="FFFFFF"/>
            <w:vAlign w:val="center"/>
            <w:hideMark/>
          </w:tcPr>
          <w:p w14:paraId="2A09092D" w14:textId="5CDD30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E2A156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B4BE57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2.2.33</w:t>
            </w:r>
          </w:p>
        </w:tc>
        <w:tc>
          <w:tcPr>
            <w:tcW w:w="0" w:type="auto"/>
            <w:tcBorders>
              <w:top w:val="nil"/>
              <w:left w:val="nil"/>
              <w:bottom w:val="single" w:sz="4" w:space="0" w:color="auto"/>
              <w:right w:val="single" w:sz="4" w:space="0" w:color="auto"/>
            </w:tcBorders>
            <w:shd w:val="clear" w:color="000000" w:fill="FFFFFF"/>
            <w:vAlign w:val="center"/>
            <w:hideMark/>
          </w:tcPr>
          <w:p w14:paraId="69AE94F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Plotësimi i kuadrit rregullator për prokurimin e shërbimeve sociale (manual dhe udhëzues) dhe bashkëpunimin me aktorë publikë e privatë</w:t>
            </w:r>
          </w:p>
        </w:tc>
        <w:tc>
          <w:tcPr>
            <w:tcW w:w="0" w:type="auto"/>
            <w:tcBorders>
              <w:top w:val="nil"/>
              <w:left w:val="nil"/>
              <w:bottom w:val="single" w:sz="4" w:space="0" w:color="auto"/>
              <w:right w:val="single" w:sz="4" w:space="0" w:color="auto"/>
            </w:tcBorders>
            <w:shd w:val="clear" w:color="000000" w:fill="FFFFFF"/>
            <w:vAlign w:val="center"/>
            <w:hideMark/>
          </w:tcPr>
          <w:p w14:paraId="6996A5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10430 -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53634E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MSHMS, SHSSH, NJVV</w:t>
            </w:r>
          </w:p>
        </w:tc>
        <w:tc>
          <w:tcPr>
            <w:tcW w:w="0" w:type="auto"/>
            <w:tcBorders>
              <w:top w:val="nil"/>
              <w:left w:val="nil"/>
              <w:bottom w:val="single" w:sz="4" w:space="0" w:color="auto"/>
              <w:right w:val="single" w:sz="4" w:space="0" w:color="auto"/>
            </w:tcBorders>
            <w:shd w:val="clear" w:color="000000" w:fill="FFFFFF"/>
            <w:vAlign w:val="center"/>
            <w:hideMark/>
          </w:tcPr>
          <w:p w14:paraId="23C9C0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APP </w:t>
            </w:r>
          </w:p>
        </w:tc>
        <w:tc>
          <w:tcPr>
            <w:tcW w:w="0" w:type="auto"/>
            <w:tcBorders>
              <w:top w:val="nil"/>
              <w:left w:val="nil"/>
              <w:bottom w:val="single" w:sz="4" w:space="0" w:color="auto"/>
              <w:right w:val="single" w:sz="4" w:space="0" w:color="auto"/>
            </w:tcBorders>
            <w:shd w:val="clear" w:color="000000" w:fill="FFFFFF"/>
            <w:vAlign w:val="center"/>
            <w:hideMark/>
          </w:tcPr>
          <w:p w14:paraId="0DF583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EC8BD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6176F3E" w14:textId="10006A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1C1347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BB6E52" w14:textId="0DE24B8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7384191A" w14:textId="715B5F8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2DC3E8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AAA420" w14:textId="25E1504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60673232" w14:textId="596DB5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71FD88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6866EA" w14:textId="4A9FDAC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0E40EF42" w14:textId="4B41A6D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6C277F0E" w14:textId="053752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242323F" w14:textId="0E4320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008E85F7" w14:textId="30AA31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76B5F77F" w14:textId="26A5B5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E4A7C4" w14:textId="0C2829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0804ED7D" w14:textId="372EA7D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177B60" w14:textId="277043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FE4D6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0EC15D" w14:textId="3C85DD8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61CE92B" w14:textId="705BE8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BEAB28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F83D0C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2.2.34</w:t>
            </w:r>
          </w:p>
        </w:tc>
        <w:tc>
          <w:tcPr>
            <w:tcW w:w="0" w:type="auto"/>
            <w:tcBorders>
              <w:top w:val="nil"/>
              <w:left w:val="nil"/>
              <w:bottom w:val="single" w:sz="4" w:space="0" w:color="auto"/>
              <w:right w:val="single" w:sz="4" w:space="0" w:color="auto"/>
            </w:tcBorders>
            <w:shd w:val="clear" w:color="000000" w:fill="FFFFFF"/>
            <w:vAlign w:val="center"/>
            <w:hideMark/>
          </w:tcPr>
          <w:p w14:paraId="3EED639F"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Mbështetja për fuqizimin e NJVNR-ve për menaxhimin e rasteve në mënyrë graduale në të gjitha njësitë vendore</w:t>
            </w:r>
          </w:p>
        </w:tc>
        <w:tc>
          <w:tcPr>
            <w:tcW w:w="0" w:type="auto"/>
            <w:tcBorders>
              <w:top w:val="nil"/>
              <w:left w:val="nil"/>
              <w:bottom w:val="single" w:sz="4" w:space="0" w:color="auto"/>
              <w:right w:val="single" w:sz="4" w:space="0" w:color="auto"/>
            </w:tcBorders>
            <w:shd w:val="clear" w:color="000000" w:fill="FFFFFF"/>
            <w:vAlign w:val="center"/>
            <w:hideMark/>
          </w:tcPr>
          <w:p w14:paraId="341391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10430 -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6DCFD9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MSHMS, SHSSH, NJVV</w:t>
            </w:r>
          </w:p>
        </w:tc>
        <w:tc>
          <w:tcPr>
            <w:tcW w:w="0" w:type="auto"/>
            <w:tcBorders>
              <w:top w:val="nil"/>
              <w:left w:val="nil"/>
              <w:bottom w:val="single" w:sz="4" w:space="0" w:color="auto"/>
              <w:right w:val="single" w:sz="4" w:space="0" w:color="auto"/>
            </w:tcBorders>
            <w:shd w:val="clear" w:color="000000" w:fill="FFFFFF"/>
            <w:vAlign w:val="center"/>
            <w:hideMark/>
          </w:tcPr>
          <w:p w14:paraId="59E913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AMVV</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D8F6F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2C834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58182DB" w14:textId="31C4BA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2,405,000 </w:t>
            </w:r>
          </w:p>
        </w:tc>
        <w:tc>
          <w:tcPr>
            <w:tcW w:w="0" w:type="auto"/>
            <w:tcBorders>
              <w:top w:val="nil"/>
              <w:left w:val="nil"/>
              <w:bottom w:val="single" w:sz="4" w:space="0" w:color="auto"/>
              <w:right w:val="single" w:sz="4" w:space="0" w:color="auto"/>
            </w:tcBorders>
            <w:shd w:val="clear" w:color="000000" w:fill="FFFFFF"/>
            <w:vAlign w:val="center"/>
            <w:hideMark/>
          </w:tcPr>
          <w:p w14:paraId="4485E4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AA2CA1" w14:textId="14535C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2,405,000 </w:t>
            </w:r>
          </w:p>
        </w:tc>
        <w:tc>
          <w:tcPr>
            <w:tcW w:w="0" w:type="auto"/>
            <w:tcBorders>
              <w:top w:val="nil"/>
              <w:left w:val="nil"/>
              <w:bottom w:val="single" w:sz="4" w:space="0" w:color="auto"/>
              <w:right w:val="single" w:sz="4" w:space="0" w:color="auto"/>
            </w:tcBorders>
            <w:shd w:val="clear" w:color="000000" w:fill="FFFFFF"/>
            <w:vAlign w:val="center"/>
            <w:hideMark/>
          </w:tcPr>
          <w:p w14:paraId="1E7F12BA" w14:textId="633061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1,005,000 </w:t>
            </w:r>
          </w:p>
        </w:tc>
        <w:tc>
          <w:tcPr>
            <w:tcW w:w="0" w:type="auto"/>
            <w:tcBorders>
              <w:top w:val="nil"/>
              <w:left w:val="nil"/>
              <w:bottom w:val="single" w:sz="4" w:space="0" w:color="auto"/>
              <w:right w:val="single" w:sz="4" w:space="0" w:color="auto"/>
            </w:tcBorders>
            <w:shd w:val="clear" w:color="000000" w:fill="FFFFFF"/>
            <w:vAlign w:val="center"/>
            <w:hideMark/>
          </w:tcPr>
          <w:p w14:paraId="0BFE35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4ABD64" w14:textId="403CD0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1,005,000 </w:t>
            </w:r>
          </w:p>
        </w:tc>
        <w:tc>
          <w:tcPr>
            <w:tcW w:w="0" w:type="auto"/>
            <w:tcBorders>
              <w:top w:val="nil"/>
              <w:left w:val="nil"/>
              <w:bottom w:val="single" w:sz="4" w:space="0" w:color="auto"/>
              <w:right w:val="single" w:sz="4" w:space="0" w:color="auto"/>
            </w:tcBorders>
            <w:shd w:val="clear" w:color="000000" w:fill="FFFFFF"/>
            <w:vAlign w:val="center"/>
            <w:hideMark/>
          </w:tcPr>
          <w:p w14:paraId="78506816" w14:textId="52063D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1,005,000 </w:t>
            </w:r>
          </w:p>
        </w:tc>
        <w:tc>
          <w:tcPr>
            <w:tcW w:w="0" w:type="auto"/>
            <w:tcBorders>
              <w:top w:val="nil"/>
              <w:left w:val="nil"/>
              <w:bottom w:val="single" w:sz="4" w:space="0" w:color="auto"/>
              <w:right w:val="single" w:sz="4" w:space="0" w:color="auto"/>
            </w:tcBorders>
            <w:shd w:val="clear" w:color="000000" w:fill="FFFFFF"/>
            <w:vAlign w:val="center"/>
            <w:hideMark/>
          </w:tcPr>
          <w:p w14:paraId="3FB60E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48BE76" w14:textId="61F511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1,005,000 </w:t>
            </w:r>
          </w:p>
        </w:tc>
        <w:tc>
          <w:tcPr>
            <w:tcW w:w="0" w:type="auto"/>
            <w:tcBorders>
              <w:top w:val="nil"/>
              <w:left w:val="nil"/>
              <w:bottom w:val="single" w:sz="4" w:space="0" w:color="auto"/>
              <w:right w:val="single" w:sz="4" w:space="0" w:color="auto"/>
            </w:tcBorders>
            <w:shd w:val="clear" w:color="000000" w:fill="FFFFFF"/>
            <w:vAlign w:val="center"/>
            <w:hideMark/>
          </w:tcPr>
          <w:p w14:paraId="6FBF90BA" w14:textId="06EC72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4,415,000 </w:t>
            </w:r>
          </w:p>
        </w:tc>
        <w:tc>
          <w:tcPr>
            <w:tcW w:w="0" w:type="auto"/>
            <w:tcBorders>
              <w:top w:val="nil"/>
              <w:left w:val="nil"/>
              <w:bottom w:val="single" w:sz="4" w:space="0" w:color="auto"/>
              <w:right w:val="single" w:sz="4" w:space="0" w:color="auto"/>
            </w:tcBorders>
            <w:shd w:val="clear" w:color="000000" w:fill="FFFFFF"/>
            <w:vAlign w:val="center"/>
            <w:hideMark/>
          </w:tcPr>
          <w:p w14:paraId="232023F0" w14:textId="7E2197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30F651D" w14:textId="6EF3F9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4,415,000 </w:t>
            </w:r>
          </w:p>
        </w:tc>
        <w:tc>
          <w:tcPr>
            <w:tcW w:w="0" w:type="auto"/>
            <w:tcBorders>
              <w:top w:val="nil"/>
              <w:left w:val="nil"/>
              <w:bottom w:val="single" w:sz="4" w:space="0" w:color="auto"/>
              <w:right w:val="single" w:sz="4" w:space="0" w:color="auto"/>
            </w:tcBorders>
            <w:shd w:val="clear" w:color="000000" w:fill="FFFFFF"/>
            <w:vAlign w:val="center"/>
            <w:hideMark/>
          </w:tcPr>
          <w:p w14:paraId="20A6C27C" w14:textId="20C980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387FC452" w14:textId="701D54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89B5D40" w14:textId="6D5F0C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1B552377" w14:textId="78D7AB0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4,400,000 </w:t>
            </w:r>
          </w:p>
        </w:tc>
        <w:tc>
          <w:tcPr>
            <w:tcW w:w="0" w:type="auto"/>
            <w:tcBorders>
              <w:top w:val="nil"/>
              <w:left w:val="nil"/>
              <w:bottom w:val="single" w:sz="4" w:space="0" w:color="auto"/>
              <w:right w:val="single" w:sz="4" w:space="0" w:color="auto"/>
            </w:tcBorders>
            <w:shd w:val="clear" w:color="000000" w:fill="FFFFFF"/>
            <w:vAlign w:val="center"/>
            <w:hideMark/>
          </w:tcPr>
          <w:p w14:paraId="2C3E3D16" w14:textId="380709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BA38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UNDP/LNB2 </w:t>
            </w:r>
          </w:p>
        </w:tc>
        <w:tc>
          <w:tcPr>
            <w:tcW w:w="0" w:type="auto"/>
            <w:tcBorders>
              <w:top w:val="nil"/>
              <w:left w:val="nil"/>
              <w:bottom w:val="single" w:sz="4" w:space="0" w:color="auto"/>
              <w:right w:val="single" w:sz="4" w:space="0" w:color="auto"/>
            </w:tcBorders>
            <w:shd w:val="clear" w:color="000000" w:fill="FFFFFF"/>
            <w:vAlign w:val="center"/>
            <w:hideMark/>
          </w:tcPr>
          <w:p w14:paraId="0527B8D1" w14:textId="5E950F8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4,400,000 </w:t>
            </w:r>
          </w:p>
        </w:tc>
        <w:tc>
          <w:tcPr>
            <w:tcW w:w="0" w:type="auto"/>
            <w:tcBorders>
              <w:top w:val="nil"/>
              <w:left w:val="nil"/>
              <w:bottom w:val="single" w:sz="4" w:space="0" w:color="auto"/>
              <w:right w:val="single" w:sz="8" w:space="0" w:color="auto"/>
            </w:tcBorders>
            <w:shd w:val="clear" w:color="000000" w:fill="FFFFFF"/>
            <w:vAlign w:val="center"/>
            <w:hideMark/>
          </w:tcPr>
          <w:p w14:paraId="5FE9EB09" w14:textId="00D6A3B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65CC9F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5D0B5D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2.2.35</w:t>
            </w:r>
          </w:p>
        </w:tc>
        <w:tc>
          <w:tcPr>
            <w:tcW w:w="0" w:type="auto"/>
            <w:tcBorders>
              <w:top w:val="nil"/>
              <w:left w:val="nil"/>
              <w:bottom w:val="single" w:sz="4" w:space="0" w:color="auto"/>
              <w:right w:val="single" w:sz="4" w:space="0" w:color="auto"/>
            </w:tcBorders>
            <w:shd w:val="clear" w:color="000000" w:fill="FFFFFF"/>
            <w:vAlign w:val="center"/>
            <w:hideMark/>
          </w:tcPr>
          <w:p w14:paraId="12DD0B85"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Rritje kapacitetesh për stafet vendore për menaxhimin, ofrimin dhe monitorimin e shërbimeve, përfshirë nënkontraktimin e kujdesit social bazuar në modele, sigurimin e cilësisë dhe inspektimin</w:t>
            </w:r>
          </w:p>
        </w:tc>
        <w:tc>
          <w:tcPr>
            <w:tcW w:w="0" w:type="auto"/>
            <w:tcBorders>
              <w:top w:val="nil"/>
              <w:left w:val="nil"/>
              <w:bottom w:val="single" w:sz="4" w:space="0" w:color="auto"/>
              <w:right w:val="single" w:sz="4" w:space="0" w:color="auto"/>
            </w:tcBorders>
            <w:shd w:val="clear" w:color="000000" w:fill="FFFFFF"/>
            <w:vAlign w:val="center"/>
            <w:hideMark/>
          </w:tcPr>
          <w:p w14:paraId="450F9D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r w:rsidRPr="00C80EE9">
              <w:rPr>
                <w:rFonts w:ascii="Garamond" w:eastAsia="Times New Roman" w:hAnsi="Garamond" w:cs="Calibri"/>
                <w:sz w:val="6"/>
                <w:szCs w:val="10"/>
                <w:lang w:eastAsia="sq-AL"/>
              </w:rPr>
              <w:br/>
              <w:t>10430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032B22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r w:rsidRPr="00C80EE9">
              <w:rPr>
                <w:rFonts w:ascii="Garamond" w:eastAsia="Times New Roman" w:hAnsi="Garamond" w:cs="Calibri"/>
                <w:sz w:val="6"/>
                <w:szCs w:val="10"/>
                <w:lang w:eastAsia="sq-AL"/>
              </w:rPr>
              <w:br/>
              <w:t>MSHMS, SHSSH</w:t>
            </w:r>
          </w:p>
        </w:tc>
        <w:tc>
          <w:tcPr>
            <w:tcW w:w="0" w:type="auto"/>
            <w:tcBorders>
              <w:top w:val="nil"/>
              <w:left w:val="nil"/>
              <w:bottom w:val="single" w:sz="4" w:space="0" w:color="auto"/>
              <w:right w:val="single" w:sz="4" w:space="0" w:color="auto"/>
            </w:tcBorders>
            <w:shd w:val="clear" w:color="000000" w:fill="FFFFFF"/>
            <w:vAlign w:val="center"/>
            <w:hideMark/>
          </w:tcPr>
          <w:p w14:paraId="28D0F3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AMVV</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3170F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6C860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0276ECA" w14:textId="547DC48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5,005,000 </w:t>
            </w:r>
          </w:p>
        </w:tc>
        <w:tc>
          <w:tcPr>
            <w:tcW w:w="0" w:type="auto"/>
            <w:tcBorders>
              <w:top w:val="nil"/>
              <w:left w:val="nil"/>
              <w:bottom w:val="single" w:sz="4" w:space="0" w:color="auto"/>
              <w:right w:val="single" w:sz="4" w:space="0" w:color="auto"/>
            </w:tcBorders>
            <w:shd w:val="clear" w:color="000000" w:fill="FFFFFF"/>
            <w:vAlign w:val="center"/>
            <w:hideMark/>
          </w:tcPr>
          <w:p w14:paraId="63D222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87863C" w14:textId="3D1F78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5,005,000 </w:t>
            </w:r>
          </w:p>
        </w:tc>
        <w:tc>
          <w:tcPr>
            <w:tcW w:w="0" w:type="auto"/>
            <w:tcBorders>
              <w:top w:val="nil"/>
              <w:left w:val="nil"/>
              <w:bottom w:val="single" w:sz="4" w:space="0" w:color="auto"/>
              <w:right w:val="single" w:sz="4" w:space="0" w:color="auto"/>
            </w:tcBorders>
            <w:shd w:val="clear" w:color="000000" w:fill="FFFFFF"/>
            <w:vAlign w:val="center"/>
            <w:hideMark/>
          </w:tcPr>
          <w:p w14:paraId="5D35560E" w14:textId="77E94D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3,005,000 </w:t>
            </w:r>
          </w:p>
        </w:tc>
        <w:tc>
          <w:tcPr>
            <w:tcW w:w="0" w:type="auto"/>
            <w:tcBorders>
              <w:top w:val="nil"/>
              <w:left w:val="nil"/>
              <w:bottom w:val="single" w:sz="4" w:space="0" w:color="auto"/>
              <w:right w:val="single" w:sz="4" w:space="0" w:color="auto"/>
            </w:tcBorders>
            <w:shd w:val="clear" w:color="000000" w:fill="FFFFFF"/>
            <w:vAlign w:val="center"/>
            <w:hideMark/>
          </w:tcPr>
          <w:p w14:paraId="623342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3782848" w14:textId="780819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3,005,000 </w:t>
            </w:r>
          </w:p>
        </w:tc>
        <w:tc>
          <w:tcPr>
            <w:tcW w:w="0" w:type="auto"/>
            <w:tcBorders>
              <w:top w:val="nil"/>
              <w:left w:val="nil"/>
              <w:bottom w:val="single" w:sz="4" w:space="0" w:color="auto"/>
              <w:right w:val="single" w:sz="4" w:space="0" w:color="auto"/>
            </w:tcBorders>
            <w:shd w:val="clear" w:color="000000" w:fill="FFFFFF"/>
            <w:vAlign w:val="center"/>
            <w:hideMark/>
          </w:tcPr>
          <w:p w14:paraId="13AE3F08" w14:textId="4C5B8F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3,005,000 </w:t>
            </w:r>
          </w:p>
        </w:tc>
        <w:tc>
          <w:tcPr>
            <w:tcW w:w="0" w:type="auto"/>
            <w:tcBorders>
              <w:top w:val="nil"/>
              <w:left w:val="nil"/>
              <w:bottom w:val="single" w:sz="4" w:space="0" w:color="auto"/>
              <w:right w:val="single" w:sz="4" w:space="0" w:color="auto"/>
            </w:tcBorders>
            <w:shd w:val="clear" w:color="000000" w:fill="FFFFFF"/>
            <w:vAlign w:val="center"/>
            <w:hideMark/>
          </w:tcPr>
          <w:p w14:paraId="1EB4C6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2E6B52" w14:textId="01E06D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3,005,000 </w:t>
            </w:r>
          </w:p>
        </w:tc>
        <w:tc>
          <w:tcPr>
            <w:tcW w:w="0" w:type="auto"/>
            <w:tcBorders>
              <w:top w:val="nil"/>
              <w:left w:val="nil"/>
              <w:bottom w:val="single" w:sz="4" w:space="0" w:color="auto"/>
              <w:right w:val="single" w:sz="4" w:space="0" w:color="auto"/>
            </w:tcBorders>
            <w:shd w:val="clear" w:color="000000" w:fill="FFFFFF"/>
            <w:vAlign w:val="center"/>
            <w:hideMark/>
          </w:tcPr>
          <w:p w14:paraId="47D7E315" w14:textId="69D2118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11,015,000 </w:t>
            </w:r>
          </w:p>
        </w:tc>
        <w:tc>
          <w:tcPr>
            <w:tcW w:w="0" w:type="auto"/>
            <w:tcBorders>
              <w:top w:val="nil"/>
              <w:left w:val="nil"/>
              <w:bottom w:val="single" w:sz="4" w:space="0" w:color="auto"/>
              <w:right w:val="single" w:sz="4" w:space="0" w:color="auto"/>
            </w:tcBorders>
            <w:shd w:val="clear" w:color="000000" w:fill="FFFFFF"/>
            <w:vAlign w:val="center"/>
            <w:hideMark/>
          </w:tcPr>
          <w:p w14:paraId="402F829B" w14:textId="7F3D2A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9B25650" w14:textId="47806C6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11,015,000 </w:t>
            </w:r>
          </w:p>
        </w:tc>
        <w:tc>
          <w:tcPr>
            <w:tcW w:w="0" w:type="auto"/>
            <w:tcBorders>
              <w:top w:val="nil"/>
              <w:left w:val="nil"/>
              <w:bottom w:val="single" w:sz="4" w:space="0" w:color="auto"/>
              <w:right w:val="single" w:sz="4" w:space="0" w:color="auto"/>
            </w:tcBorders>
            <w:shd w:val="clear" w:color="000000" w:fill="FFFFFF"/>
            <w:vAlign w:val="center"/>
            <w:hideMark/>
          </w:tcPr>
          <w:p w14:paraId="49A62B61" w14:textId="4A4EE2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06DB0CDF" w14:textId="2E14AE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897851" w14:textId="4F44C5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60D982D5" w14:textId="1C6818B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137D0331" w14:textId="327949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F032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 RRR/ESPR/ EVAW II</w:t>
            </w:r>
            <w:r w:rsidRPr="00C80EE9">
              <w:rPr>
                <w:rFonts w:ascii="Garamond" w:eastAsia="Times New Roman" w:hAnsi="Garamond" w:cs="Calibri"/>
                <w:sz w:val="6"/>
                <w:szCs w:val="10"/>
                <w:lang w:eastAsia="sq-AL"/>
              </w:rPr>
              <w:br/>
              <w:t xml:space="preserve">DBE/EU4SI </w:t>
            </w:r>
          </w:p>
        </w:tc>
        <w:tc>
          <w:tcPr>
            <w:tcW w:w="0" w:type="auto"/>
            <w:tcBorders>
              <w:top w:val="nil"/>
              <w:left w:val="nil"/>
              <w:bottom w:val="single" w:sz="4" w:space="0" w:color="auto"/>
              <w:right w:val="single" w:sz="4" w:space="0" w:color="auto"/>
            </w:tcBorders>
            <w:shd w:val="clear" w:color="000000" w:fill="FFFFFF"/>
            <w:vAlign w:val="center"/>
            <w:hideMark/>
          </w:tcPr>
          <w:p w14:paraId="42C1340C" w14:textId="593C5D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11,000,000 </w:t>
            </w:r>
          </w:p>
        </w:tc>
        <w:tc>
          <w:tcPr>
            <w:tcW w:w="0" w:type="auto"/>
            <w:tcBorders>
              <w:top w:val="nil"/>
              <w:left w:val="nil"/>
              <w:bottom w:val="single" w:sz="4" w:space="0" w:color="auto"/>
              <w:right w:val="single" w:sz="8" w:space="0" w:color="auto"/>
            </w:tcBorders>
            <w:shd w:val="clear" w:color="000000" w:fill="FFFFFF"/>
            <w:vAlign w:val="center"/>
            <w:hideMark/>
          </w:tcPr>
          <w:p w14:paraId="08F69272" w14:textId="7820D9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6302D6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0BD35E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2.2.36</w:t>
            </w:r>
          </w:p>
        </w:tc>
        <w:tc>
          <w:tcPr>
            <w:tcW w:w="0" w:type="auto"/>
            <w:tcBorders>
              <w:top w:val="nil"/>
              <w:left w:val="nil"/>
              <w:bottom w:val="single" w:sz="4" w:space="0" w:color="auto"/>
              <w:right w:val="single" w:sz="4" w:space="0" w:color="auto"/>
            </w:tcBorders>
            <w:shd w:val="clear" w:color="000000" w:fill="FFFFFF"/>
            <w:vAlign w:val="center"/>
            <w:hideMark/>
          </w:tcPr>
          <w:p w14:paraId="55C93CF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Identifikimi dhe planifikimi i shërbimeve të nevojshme në nivel bashkie e qarku për gratë, vajzat, fëmijët, të moshuarit dhe PAK (shërbime të specializuara)</w:t>
            </w:r>
          </w:p>
        </w:tc>
        <w:tc>
          <w:tcPr>
            <w:tcW w:w="0" w:type="auto"/>
            <w:tcBorders>
              <w:top w:val="nil"/>
              <w:left w:val="nil"/>
              <w:bottom w:val="single" w:sz="4" w:space="0" w:color="auto"/>
              <w:right w:val="single" w:sz="4" w:space="0" w:color="auto"/>
            </w:tcBorders>
            <w:shd w:val="clear" w:color="000000" w:fill="FFFFFF"/>
            <w:vAlign w:val="center"/>
            <w:hideMark/>
          </w:tcPr>
          <w:p w14:paraId="243511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10430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22F883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MSHMS, SHSSH, NJVV</w:t>
            </w:r>
          </w:p>
        </w:tc>
        <w:tc>
          <w:tcPr>
            <w:tcW w:w="0" w:type="auto"/>
            <w:tcBorders>
              <w:top w:val="nil"/>
              <w:left w:val="nil"/>
              <w:bottom w:val="single" w:sz="4" w:space="0" w:color="auto"/>
              <w:right w:val="single" w:sz="4" w:space="0" w:color="auto"/>
            </w:tcBorders>
            <w:shd w:val="clear" w:color="000000" w:fill="FFFFFF"/>
            <w:vAlign w:val="center"/>
            <w:hideMark/>
          </w:tcPr>
          <w:p w14:paraId="32E5D8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AMVV</w:t>
            </w:r>
            <w:r w:rsidRPr="00C80EE9">
              <w:rPr>
                <w:rFonts w:ascii="Garamond" w:eastAsia="Times New Roman" w:hAnsi="Garamond" w:cs="Calibri"/>
                <w:sz w:val="6"/>
                <w:szCs w:val="10"/>
                <w:lang w:eastAsia="sq-AL"/>
              </w:rPr>
              <w:br w:type="page"/>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6AC658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EBEB7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585B407" w14:textId="7D08257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15,005,000 </w:t>
            </w:r>
          </w:p>
        </w:tc>
        <w:tc>
          <w:tcPr>
            <w:tcW w:w="0" w:type="auto"/>
            <w:tcBorders>
              <w:top w:val="nil"/>
              <w:left w:val="nil"/>
              <w:bottom w:val="single" w:sz="4" w:space="0" w:color="auto"/>
              <w:right w:val="single" w:sz="4" w:space="0" w:color="auto"/>
            </w:tcBorders>
            <w:shd w:val="clear" w:color="000000" w:fill="FFFFFF"/>
            <w:vAlign w:val="center"/>
            <w:hideMark/>
          </w:tcPr>
          <w:p w14:paraId="35584E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C2BC6C" w14:textId="6F92ED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15,005,000 </w:t>
            </w:r>
          </w:p>
        </w:tc>
        <w:tc>
          <w:tcPr>
            <w:tcW w:w="0" w:type="auto"/>
            <w:tcBorders>
              <w:top w:val="nil"/>
              <w:left w:val="nil"/>
              <w:bottom w:val="single" w:sz="4" w:space="0" w:color="auto"/>
              <w:right w:val="single" w:sz="4" w:space="0" w:color="auto"/>
            </w:tcBorders>
            <w:shd w:val="clear" w:color="000000" w:fill="FFFFFF"/>
            <w:vAlign w:val="center"/>
            <w:hideMark/>
          </w:tcPr>
          <w:p w14:paraId="24C33A07" w14:textId="402696F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15,005,000 </w:t>
            </w:r>
          </w:p>
        </w:tc>
        <w:tc>
          <w:tcPr>
            <w:tcW w:w="0" w:type="auto"/>
            <w:tcBorders>
              <w:top w:val="nil"/>
              <w:left w:val="nil"/>
              <w:bottom w:val="single" w:sz="4" w:space="0" w:color="auto"/>
              <w:right w:val="single" w:sz="4" w:space="0" w:color="auto"/>
            </w:tcBorders>
            <w:shd w:val="clear" w:color="000000" w:fill="FFFFFF"/>
            <w:vAlign w:val="center"/>
            <w:hideMark/>
          </w:tcPr>
          <w:p w14:paraId="7095DA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E30D43" w14:textId="559455D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15,005,000 </w:t>
            </w:r>
          </w:p>
        </w:tc>
        <w:tc>
          <w:tcPr>
            <w:tcW w:w="0" w:type="auto"/>
            <w:tcBorders>
              <w:top w:val="nil"/>
              <w:left w:val="nil"/>
              <w:bottom w:val="single" w:sz="4" w:space="0" w:color="auto"/>
              <w:right w:val="single" w:sz="4" w:space="0" w:color="auto"/>
            </w:tcBorders>
            <w:shd w:val="clear" w:color="000000" w:fill="FFFFFF"/>
            <w:vAlign w:val="center"/>
            <w:hideMark/>
          </w:tcPr>
          <w:p w14:paraId="0480A3C7" w14:textId="729EE5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7,405,000 </w:t>
            </w:r>
          </w:p>
        </w:tc>
        <w:tc>
          <w:tcPr>
            <w:tcW w:w="0" w:type="auto"/>
            <w:tcBorders>
              <w:top w:val="nil"/>
              <w:left w:val="nil"/>
              <w:bottom w:val="single" w:sz="4" w:space="0" w:color="auto"/>
              <w:right w:val="single" w:sz="4" w:space="0" w:color="auto"/>
            </w:tcBorders>
            <w:shd w:val="clear" w:color="000000" w:fill="FFFFFF"/>
            <w:vAlign w:val="center"/>
            <w:hideMark/>
          </w:tcPr>
          <w:p w14:paraId="5617B40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61525E" w14:textId="2EAFE62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7,405,000 </w:t>
            </w:r>
          </w:p>
        </w:tc>
        <w:tc>
          <w:tcPr>
            <w:tcW w:w="0" w:type="auto"/>
            <w:tcBorders>
              <w:top w:val="nil"/>
              <w:left w:val="nil"/>
              <w:bottom w:val="single" w:sz="4" w:space="0" w:color="auto"/>
              <w:right w:val="single" w:sz="4" w:space="0" w:color="auto"/>
            </w:tcBorders>
            <w:shd w:val="clear" w:color="000000" w:fill="FFFFFF"/>
            <w:vAlign w:val="center"/>
            <w:hideMark/>
          </w:tcPr>
          <w:p w14:paraId="3EA1CF58" w14:textId="3AF75C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37,415,000 </w:t>
            </w:r>
          </w:p>
        </w:tc>
        <w:tc>
          <w:tcPr>
            <w:tcW w:w="0" w:type="auto"/>
            <w:tcBorders>
              <w:top w:val="nil"/>
              <w:left w:val="nil"/>
              <w:bottom w:val="single" w:sz="4" w:space="0" w:color="auto"/>
              <w:right w:val="single" w:sz="4" w:space="0" w:color="auto"/>
            </w:tcBorders>
            <w:shd w:val="clear" w:color="000000" w:fill="FFFFFF"/>
            <w:vAlign w:val="center"/>
            <w:hideMark/>
          </w:tcPr>
          <w:p w14:paraId="609C2BB9" w14:textId="210A3AD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46405B" w14:textId="0A52B12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37,415,000 </w:t>
            </w:r>
          </w:p>
        </w:tc>
        <w:tc>
          <w:tcPr>
            <w:tcW w:w="0" w:type="auto"/>
            <w:tcBorders>
              <w:top w:val="nil"/>
              <w:left w:val="nil"/>
              <w:bottom w:val="single" w:sz="4" w:space="0" w:color="auto"/>
              <w:right w:val="single" w:sz="4" w:space="0" w:color="auto"/>
            </w:tcBorders>
            <w:shd w:val="clear" w:color="000000" w:fill="FFFFFF"/>
            <w:vAlign w:val="center"/>
            <w:hideMark/>
          </w:tcPr>
          <w:p w14:paraId="3C1FCF55" w14:textId="0957EF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2B61B56A" w14:textId="79491D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E796C90" w14:textId="0D8F36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7346ADF8" w14:textId="4A295F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37,400,000 </w:t>
            </w:r>
          </w:p>
        </w:tc>
        <w:tc>
          <w:tcPr>
            <w:tcW w:w="0" w:type="auto"/>
            <w:tcBorders>
              <w:top w:val="nil"/>
              <w:left w:val="nil"/>
              <w:bottom w:val="single" w:sz="4" w:space="0" w:color="auto"/>
              <w:right w:val="single" w:sz="4" w:space="0" w:color="auto"/>
            </w:tcBorders>
            <w:shd w:val="clear" w:color="000000" w:fill="FFFFFF"/>
            <w:vAlign w:val="center"/>
            <w:hideMark/>
          </w:tcPr>
          <w:p w14:paraId="798D053E" w14:textId="352665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0F08FF" w14:textId="497021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UNDP/EVAW II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5D8E0A7" w14:textId="71F9B13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37,400,000 </w:t>
            </w:r>
          </w:p>
        </w:tc>
        <w:tc>
          <w:tcPr>
            <w:tcW w:w="0" w:type="auto"/>
            <w:tcBorders>
              <w:top w:val="nil"/>
              <w:left w:val="nil"/>
              <w:bottom w:val="single" w:sz="4" w:space="0" w:color="auto"/>
              <w:right w:val="single" w:sz="8" w:space="0" w:color="auto"/>
            </w:tcBorders>
            <w:shd w:val="clear" w:color="000000" w:fill="FFFFFF"/>
            <w:vAlign w:val="center"/>
            <w:hideMark/>
          </w:tcPr>
          <w:p w14:paraId="6C2F1B1E" w14:textId="35485C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5FE380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14BC59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2.2.37</w:t>
            </w:r>
          </w:p>
        </w:tc>
        <w:tc>
          <w:tcPr>
            <w:tcW w:w="0" w:type="auto"/>
            <w:tcBorders>
              <w:top w:val="nil"/>
              <w:left w:val="nil"/>
              <w:bottom w:val="single" w:sz="4" w:space="0" w:color="auto"/>
              <w:right w:val="single" w:sz="4" w:space="0" w:color="auto"/>
            </w:tcBorders>
            <w:shd w:val="clear" w:color="000000" w:fill="FFFFFF"/>
            <w:vAlign w:val="center"/>
            <w:hideMark/>
          </w:tcPr>
          <w:p w14:paraId="32E798D5"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Ngritja e shërbimeve të specializuara në mbështetje të reformës PAK dhe përmirësimi i aksesit fizik në këto shërbime, shoqëruar me paketën për referim dhe ofrim të rehabilitimit, si edhe riaftësimin e tyre</w:t>
            </w:r>
          </w:p>
        </w:tc>
        <w:tc>
          <w:tcPr>
            <w:tcW w:w="0" w:type="auto"/>
            <w:tcBorders>
              <w:top w:val="nil"/>
              <w:left w:val="nil"/>
              <w:bottom w:val="single" w:sz="4" w:space="0" w:color="auto"/>
              <w:right w:val="single" w:sz="4" w:space="0" w:color="auto"/>
            </w:tcBorders>
            <w:shd w:val="clear" w:color="000000" w:fill="FFFFFF"/>
            <w:vAlign w:val="center"/>
            <w:hideMark/>
          </w:tcPr>
          <w:p w14:paraId="79DEE3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r w:rsidRPr="00C80EE9">
              <w:rPr>
                <w:rFonts w:ascii="Garamond" w:eastAsia="Times New Roman" w:hAnsi="Garamond" w:cs="Calibri"/>
                <w:sz w:val="6"/>
                <w:szCs w:val="10"/>
                <w:lang w:eastAsia="sq-AL"/>
              </w:rPr>
              <w:br/>
              <w:t>10430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76CE0B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r w:rsidRPr="00C80EE9">
              <w:rPr>
                <w:rFonts w:ascii="Garamond" w:eastAsia="Times New Roman" w:hAnsi="Garamond" w:cs="Calibri"/>
                <w:sz w:val="6"/>
                <w:szCs w:val="10"/>
                <w:lang w:eastAsia="sq-AL"/>
              </w:rPr>
              <w:br/>
              <w:t>MSHMS, SHSSH</w:t>
            </w:r>
          </w:p>
        </w:tc>
        <w:tc>
          <w:tcPr>
            <w:tcW w:w="0" w:type="auto"/>
            <w:tcBorders>
              <w:top w:val="nil"/>
              <w:left w:val="nil"/>
              <w:bottom w:val="single" w:sz="4" w:space="0" w:color="auto"/>
              <w:right w:val="single" w:sz="4" w:space="0" w:color="auto"/>
            </w:tcBorders>
            <w:shd w:val="clear" w:color="000000" w:fill="FFFFFF"/>
            <w:vAlign w:val="center"/>
            <w:hideMark/>
          </w:tcPr>
          <w:p w14:paraId="59923F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AMVV</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A90C8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F65B9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C7A89BC" w14:textId="62BCB5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305,000 </w:t>
            </w:r>
          </w:p>
        </w:tc>
        <w:tc>
          <w:tcPr>
            <w:tcW w:w="0" w:type="auto"/>
            <w:tcBorders>
              <w:top w:val="nil"/>
              <w:left w:val="nil"/>
              <w:bottom w:val="single" w:sz="4" w:space="0" w:color="auto"/>
              <w:right w:val="single" w:sz="4" w:space="0" w:color="auto"/>
            </w:tcBorders>
            <w:shd w:val="clear" w:color="000000" w:fill="FFFFFF"/>
            <w:vAlign w:val="center"/>
            <w:hideMark/>
          </w:tcPr>
          <w:p w14:paraId="0402DE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11EE9C" w14:textId="55CFB85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305,000 </w:t>
            </w:r>
          </w:p>
        </w:tc>
        <w:tc>
          <w:tcPr>
            <w:tcW w:w="0" w:type="auto"/>
            <w:tcBorders>
              <w:top w:val="nil"/>
              <w:left w:val="nil"/>
              <w:bottom w:val="single" w:sz="4" w:space="0" w:color="auto"/>
              <w:right w:val="single" w:sz="4" w:space="0" w:color="auto"/>
            </w:tcBorders>
            <w:shd w:val="clear" w:color="000000" w:fill="FFFFFF"/>
            <w:vAlign w:val="center"/>
            <w:hideMark/>
          </w:tcPr>
          <w:p w14:paraId="33FBD274" w14:textId="29A837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305,000 </w:t>
            </w:r>
          </w:p>
        </w:tc>
        <w:tc>
          <w:tcPr>
            <w:tcW w:w="0" w:type="auto"/>
            <w:tcBorders>
              <w:top w:val="nil"/>
              <w:left w:val="nil"/>
              <w:bottom w:val="single" w:sz="4" w:space="0" w:color="auto"/>
              <w:right w:val="single" w:sz="4" w:space="0" w:color="auto"/>
            </w:tcBorders>
            <w:shd w:val="clear" w:color="000000" w:fill="FFFFFF"/>
            <w:vAlign w:val="center"/>
            <w:hideMark/>
          </w:tcPr>
          <w:p w14:paraId="5EC588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193B33" w14:textId="10A6D9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305,000 </w:t>
            </w:r>
          </w:p>
        </w:tc>
        <w:tc>
          <w:tcPr>
            <w:tcW w:w="0" w:type="auto"/>
            <w:tcBorders>
              <w:top w:val="nil"/>
              <w:left w:val="nil"/>
              <w:bottom w:val="single" w:sz="4" w:space="0" w:color="auto"/>
              <w:right w:val="single" w:sz="4" w:space="0" w:color="auto"/>
            </w:tcBorders>
            <w:shd w:val="clear" w:color="000000" w:fill="FFFFFF"/>
            <w:vAlign w:val="center"/>
            <w:hideMark/>
          </w:tcPr>
          <w:p w14:paraId="7200F202" w14:textId="7D3C95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295138C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FCF6E7" w14:textId="37671C1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2298BB02" w14:textId="6E003A0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615,000 </w:t>
            </w:r>
          </w:p>
        </w:tc>
        <w:tc>
          <w:tcPr>
            <w:tcW w:w="0" w:type="auto"/>
            <w:tcBorders>
              <w:top w:val="nil"/>
              <w:left w:val="nil"/>
              <w:bottom w:val="single" w:sz="4" w:space="0" w:color="auto"/>
              <w:right w:val="single" w:sz="4" w:space="0" w:color="auto"/>
            </w:tcBorders>
            <w:shd w:val="clear" w:color="000000" w:fill="FFFFFF"/>
            <w:vAlign w:val="center"/>
            <w:hideMark/>
          </w:tcPr>
          <w:p w14:paraId="584B1351" w14:textId="4652B5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30F13A" w14:textId="225A9F7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615,000 </w:t>
            </w:r>
          </w:p>
        </w:tc>
        <w:tc>
          <w:tcPr>
            <w:tcW w:w="0" w:type="auto"/>
            <w:tcBorders>
              <w:top w:val="nil"/>
              <w:left w:val="nil"/>
              <w:bottom w:val="single" w:sz="4" w:space="0" w:color="auto"/>
              <w:right w:val="single" w:sz="4" w:space="0" w:color="auto"/>
            </w:tcBorders>
            <w:shd w:val="clear" w:color="000000" w:fill="FFFFFF"/>
            <w:vAlign w:val="center"/>
            <w:hideMark/>
          </w:tcPr>
          <w:p w14:paraId="17A32001" w14:textId="7268DC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680F8959" w14:textId="613207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150402" w14:textId="3BD630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3C47910D" w14:textId="3E9B1F4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20946EC6" w14:textId="192844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nil"/>
              <w:right w:val="nil"/>
            </w:tcBorders>
            <w:shd w:val="clear" w:color="000000" w:fill="FFFFFF"/>
            <w:noWrap/>
            <w:vAlign w:val="center"/>
            <w:hideMark/>
          </w:tcPr>
          <w:p w14:paraId="796A6D9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DBE/EU4SI</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FBBEAF" w14:textId="54D343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8" w:space="0" w:color="auto"/>
            </w:tcBorders>
            <w:shd w:val="clear" w:color="000000" w:fill="FFFFFF"/>
            <w:vAlign w:val="center"/>
            <w:hideMark/>
          </w:tcPr>
          <w:p w14:paraId="0ECEFE4B" w14:textId="58B7DBB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4B176B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4B71DA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2.2.38</w:t>
            </w:r>
          </w:p>
        </w:tc>
        <w:tc>
          <w:tcPr>
            <w:tcW w:w="0" w:type="auto"/>
            <w:tcBorders>
              <w:top w:val="nil"/>
              <w:left w:val="nil"/>
              <w:bottom w:val="single" w:sz="4" w:space="0" w:color="auto"/>
              <w:right w:val="single" w:sz="4" w:space="0" w:color="auto"/>
            </w:tcBorders>
            <w:shd w:val="clear" w:color="000000" w:fill="FFFFFF"/>
            <w:vAlign w:val="center"/>
            <w:hideMark/>
          </w:tcPr>
          <w:p w14:paraId="2FFA9991"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Mbështetje dhe bashkëpunimi proaktiv me SHSSH, AKPA për aktivizimin e të përfituesve të NE-së në moshë pune dhe referimin në shërbime sociale</w:t>
            </w:r>
          </w:p>
        </w:tc>
        <w:tc>
          <w:tcPr>
            <w:tcW w:w="0" w:type="auto"/>
            <w:tcBorders>
              <w:top w:val="nil"/>
              <w:left w:val="nil"/>
              <w:bottom w:val="single" w:sz="4" w:space="0" w:color="auto"/>
              <w:right w:val="single" w:sz="4" w:space="0" w:color="auto"/>
            </w:tcBorders>
            <w:shd w:val="clear" w:color="000000" w:fill="FFFFFF"/>
            <w:vAlign w:val="center"/>
            <w:hideMark/>
          </w:tcPr>
          <w:p w14:paraId="3BE225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10430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6DB8C6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MSHMS, SHSSH, NJVV</w:t>
            </w:r>
          </w:p>
        </w:tc>
        <w:tc>
          <w:tcPr>
            <w:tcW w:w="0" w:type="auto"/>
            <w:tcBorders>
              <w:top w:val="nil"/>
              <w:left w:val="nil"/>
              <w:bottom w:val="single" w:sz="4" w:space="0" w:color="auto"/>
              <w:right w:val="single" w:sz="4" w:space="0" w:color="auto"/>
            </w:tcBorders>
            <w:shd w:val="clear" w:color="000000" w:fill="FFFFFF"/>
            <w:vAlign w:val="center"/>
            <w:hideMark/>
          </w:tcPr>
          <w:p w14:paraId="64959BD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AKPA</w:t>
            </w:r>
          </w:p>
        </w:tc>
        <w:tc>
          <w:tcPr>
            <w:tcW w:w="0" w:type="auto"/>
            <w:tcBorders>
              <w:top w:val="nil"/>
              <w:left w:val="nil"/>
              <w:bottom w:val="single" w:sz="4" w:space="0" w:color="auto"/>
              <w:right w:val="single" w:sz="4" w:space="0" w:color="auto"/>
            </w:tcBorders>
            <w:shd w:val="clear" w:color="000000" w:fill="FFFFFF"/>
            <w:vAlign w:val="center"/>
            <w:hideMark/>
          </w:tcPr>
          <w:p w14:paraId="5A88FF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4BE63E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70C9587" w14:textId="0F40568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28D11D6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60FB0F" w14:textId="18E3DE3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188C7313" w14:textId="5528A0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5F2766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A1E04A" w14:textId="4CD7874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2E262C9C" w14:textId="129836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098A193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F623D5" w14:textId="0BAF3DD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2AC9557B" w14:textId="57E830E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08E124E1" w14:textId="532ACD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50935F" w14:textId="600ABA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6E326FDC" w14:textId="01A8E4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1FFA4EA6" w14:textId="7167CB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A7F65E" w14:textId="475154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26A3599A" w14:textId="2B7D4DA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3B14089" w14:textId="471747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05AE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06F8F8" w14:textId="1E7DCB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98A2B71" w14:textId="00B5E8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B0C616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7248DE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2.2.39</w:t>
            </w:r>
          </w:p>
        </w:tc>
        <w:tc>
          <w:tcPr>
            <w:tcW w:w="0" w:type="auto"/>
            <w:tcBorders>
              <w:top w:val="nil"/>
              <w:left w:val="nil"/>
              <w:bottom w:val="single" w:sz="4" w:space="0" w:color="auto"/>
              <w:right w:val="single" w:sz="4" w:space="0" w:color="auto"/>
            </w:tcBorders>
            <w:shd w:val="clear" w:color="000000" w:fill="FFFFFF"/>
            <w:vAlign w:val="center"/>
            <w:hideMark/>
          </w:tcPr>
          <w:p w14:paraId="6064593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Ngritje e kapaciteteve për stafet vendore për trajtimin e të miturve në konflikt me ligjin dhe protokollet përkatëse, koordinim me Qendrën e Parandalimit të Krimeve të Miturve dhe të Rinjve</w:t>
            </w:r>
          </w:p>
        </w:tc>
        <w:tc>
          <w:tcPr>
            <w:tcW w:w="0" w:type="auto"/>
            <w:tcBorders>
              <w:top w:val="nil"/>
              <w:left w:val="nil"/>
              <w:bottom w:val="single" w:sz="4" w:space="0" w:color="auto"/>
              <w:right w:val="single" w:sz="4" w:space="0" w:color="auto"/>
            </w:tcBorders>
            <w:shd w:val="clear" w:color="000000" w:fill="FFFFFF"/>
            <w:vAlign w:val="center"/>
            <w:hideMark/>
          </w:tcPr>
          <w:p w14:paraId="04C06B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01114 - Ministria e Drejtësisë</w:t>
            </w:r>
          </w:p>
        </w:tc>
        <w:tc>
          <w:tcPr>
            <w:tcW w:w="0" w:type="auto"/>
            <w:tcBorders>
              <w:top w:val="nil"/>
              <w:left w:val="nil"/>
              <w:bottom w:val="single" w:sz="4" w:space="0" w:color="auto"/>
              <w:right w:val="single" w:sz="4" w:space="0" w:color="auto"/>
            </w:tcBorders>
            <w:shd w:val="clear" w:color="000000" w:fill="FFFFFF"/>
            <w:vAlign w:val="center"/>
            <w:hideMark/>
          </w:tcPr>
          <w:p w14:paraId="64DD6EE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MD</w:t>
            </w:r>
          </w:p>
        </w:tc>
        <w:tc>
          <w:tcPr>
            <w:tcW w:w="0" w:type="auto"/>
            <w:tcBorders>
              <w:top w:val="nil"/>
              <w:left w:val="nil"/>
              <w:bottom w:val="single" w:sz="4" w:space="0" w:color="auto"/>
              <w:right w:val="single" w:sz="4" w:space="0" w:color="auto"/>
            </w:tcBorders>
            <w:shd w:val="clear" w:color="000000" w:fill="FFFFFF"/>
            <w:vAlign w:val="center"/>
            <w:hideMark/>
          </w:tcPr>
          <w:p w14:paraId="1DF452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41100C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FACCD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36336C9" w14:textId="627432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503995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1B2A91" w14:textId="7E411CB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493CE81F" w14:textId="2268B3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40A1D9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17A2D3" w14:textId="7AFD517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51CE2BD4" w14:textId="25A861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 </w:t>
            </w:r>
          </w:p>
        </w:tc>
        <w:tc>
          <w:tcPr>
            <w:tcW w:w="0" w:type="auto"/>
            <w:tcBorders>
              <w:top w:val="nil"/>
              <w:left w:val="nil"/>
              <w:bottom w:val="single" w:sz="4" w:space="0" w:color="auto"/>
              <w:right w:val="single" w:sz="4" w:space="0" w:color="auto"/>
            </w:tcBorders>
            <w:shd w:val="clear" w:color="000000" w:fill="FFFFFF"/>
            <w:vAlign w:val="center"/>
            <w:hideMark/>
          </w:tcPr>
          <w:p w14:paraId="6D7440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CEE839" w14:textId="2548FDA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5FAF9F82" w14:textId="41EFF5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6F871F08" w14:textId="090E2E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DBE69D2" w14:textId="16AE5C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7CEE7720" w14:textId="2DA9F2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 </w:t>
            </w:r>
          </w:p>
        </w:tc>
        <w:tc>
          <w:tcPr>
            <w:tcW w:w="0" w:type="auto"/>
            <w:tcBorders>
              <w:top w:val="nil"/>
              <w:left w:val="nil"/>
              <w:bottom w:val="single" w:sz="4" w:space="0" w:color="auto"/>
              <w:right w:val="single" w:sz="4" w:space="0" w:color="auto"/>
            </w:tcBorders>
            <w:shd w:val="clear" w:color="000000" w:fill="FFFFFF"/>
            <w:vAlign w:val="center"/>
            <w:hideMark/>
          </w:tcPr>
          <w:p w14:paraId="635CFEA9" w14:textId="369134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A272F0" w14:textId="6BD9A6F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 </w:t>
            </w:r>
          </w:p>
        </w:tc>
        <w:tc>
          <w:tcPr>
            <w:tcW w:w="0" w:type="auto"/>
            <w:tcBorders>
              <w:top w:val="nil"/>
              <w:left w:val="nil"/>
              <w:bottom w:val="single" w:sz="4" w:space="0" w:color="auto"/>
              <w:right w:val="single" w:sz="4" w:space="0" w:color="auto"/>
            </w:tcBorders>
            <w:shd w:val="clear" w:color="000000" w:fill="FFFFFF"/>
            <w:vAlign w:val="center"/>
            <w:hideMark/>
          </w:tcPr>
          <w:p w14:paraId="502016FC" w14:textId="7EB5D3D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1EAB6B" w14:textId="2E0207E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5A326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05F57E" w14:textId="717CB92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2A7D112" w14:textId="1A6B07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91F6CE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501794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2.2.40</w:t>
            </w:r>
          </w:p>
        </w:tc>
        <w:tc>
          <w:tcPr>
            <w:tcW w:w="0" w:type="auto"/>
            <w:tcBorders>
              <w:top w:val="nil"/>
              <w:left w:val="nil"/>
              <w:bottom w:val="single" w:sz="4" w:space="0" w:color="auto"/>
              <w:right w:val="single" w:sz="4" w:space="0" w:color="auto"/>
            </w:tcBorders>
            <w:shd w:val="clear" w:color="000000" w:fill="FFFFFF"/>
            <w:vAlign w:val="center"/>
            <w:hideMark/>
          </w:tcPr>
          <w:p w14:paraId="4497311A"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Ngritja dhe përdorimi i sistemit të mbledhjes sistematike të të dhënave në lidhje me strehimin social në disa bashki pilot</w:t>
            </w:r>
          </w:p>
        </w:tc>
        <w:tc>
          <w:tcPr>
            <w:tcW w:w="0" w:type="auto"/>
            <w:tcBorders>
              <w:top w:val="nil"/>
              <w:left w:val="nil"/>
              <w:bottom w:val="single" w:sz="4" w:space="0" w:color="auto"/>
              <w:right w:val="single" w:sz="4" w:space="0" w:color="auto"/>
            </w:tcBorders>
            <w:shd w:val="clear" w:color="000000" w:fill="FFFFFF"/>
            <w:vAlign w:val="center"/>
            <w:hideMark/>
          </w:tcPr>
          <w:p w14:paraId="774379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06190 - Strehimi</w:t>
            </w:r>
          </w:p>
        </w:tc>
        <w:tc>
          <w:tcPr>
            <w:tcW w:w="0" w:type="auto"/>
            <w:tcBorders>
              <w:top w:val="nil"/>
              <w:left w:val="nil"/>
              <w:bottom w:val="single" w:sz="4" w:space="0" w:color="auto"/>
              <w:right w:val="single" w:sz="4" w:space="0" w:color="auto"/>
            </w:tcBorders>
            <w:shd w:val="clear" w:color="000000" w:fill="FFFFFF"/>
            <w:vAlign w:val="center"/>
            <w:hideMark/>
          </w:tcPr>
          <w:p w14:paraId="72A39E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09F66C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4DA47E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AA4B2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B709CCA" w14:textId="47D965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6,005,000 </w:t>
            </w:r>
          </w:p>
        </w:tc>
        <w:tc>
          <w:tcPr>
            <w:tcW w:w="0" w:type="auto"/>
            <w:tcBorders>
              <w:top w:val="nil"/>
              <w:left w:val="nil"/>
              <w:bottom w:val="single" w:sz="4" w:space="0" w:color="auto"/>
              <w:right w:val="single" w:sz="4" w:space="0" w:color="auto"/>
            </w:tcBorders>
            <w:shd w:val="clear" w:color="000000" w:fill="FFFFFF"/>
            <w:vAlign w:val="center"/>
            <w:hideMark/>
          </w:tcPr>
          <w:p w14:paraId="0A3BCC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2C78AA" w14:textId="340A997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6,005,000 </w:t>
            </w:r>
          </w:p>
        </w:tc>
        <w:tc>
          <w:tcPr>
            <w:tcW w:w="0" w:type="auto"/>
            <w:tcBorders>
              <w:top w:val="nil"/>
              <w:left w:val="nil"/>
              <w:bottom w:val="single" w:sz="4" w:space="0" w:color="auto"/>
              <w:right w:val="single" w:sz="4" w:space="0" w:color="auto"/>
            </w:tcBorders>
            <w:shd w:val="clear" w:color="000000" w:fill="FFFFFF"/>
            <w:vAlign w:val="center"/>
            <w:hideMark/>
          </w:tcPr>
          <w:p w14:paraId="4C1DE155" w14:textId="7A2604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3,005,000 </w:t>
            </w:r>
          </w:p>
        </w:tc>
        <w:tc>
          <w:tcPr>
            <w:tcW w:w="0" w:type="auto"/>
            <w:tcBorders>
              <w:top w:val="nil"/>
              <w:left w:val="nil"/>
              <w:bottom w:val="single" w:sz="4" w:space="0" w:color="auto"/>
              <w:right w:val="single" w:sz="4" w:space="0" w:color="auto"/>
            </w:tcBorders>
            <w:shd w:val="clear" w:color="000000" w:fill="FFFFFF"/>
            <w:vAlign w:val="center"/>
            <w:hideMark/>
          </w:tcPr>
          <w:p w14:paraId="315A4F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BAD1FB" w14:textId="65085E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 </w:t>
            </w:r>
          </w:p>
        </w:tc>
        <w:tc>
          <w:tcPr>
            <w:tcW w:w="0" w:type="auto"/>
            <w:tcBorders>
              <w:top w:val="nil"/>
              <w:left w:val="nil"/>
              <w:bottom w:val="single" w:sz="4" w:space="0" w:color="auto"/>
              <w:right w:val="single" w:sz="4" w:space="0" w:color="auto"/>
            </w:tcBorders>
            <w:shd w:val="clear" w:color="000000" w:fill="FFFFFF"/>
            <w:vAlign w:val="center"/>
            <w:hideMark/>
          </w:tcPr>
          <w:p w14:paraId="4A1671CF" w14:textId="1F7A85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5A18F4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5A7F57" w14:textId="1331BF2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4CD3EEEB" w14:textId="3A1B28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11,010,000 </w:t>
            </w:r>
          </w:p>
        </w:tc>
        <w:tc>
          <w:tcPr>
            <w:tcW w:w="0" w:type="auto"/>
            <w:tcBorders>
              <w:top w:val="nil"/>
              <w:left w:val="nil"/>
              <w:bottom w:val="single" w:sz="4" w:space="0" w:color="auto"/>
              <w:right w:val="single" w:sz="4" w:space="0" w:color="auto"/>
            </w:tcBorders>
            <w:shd w:val="clear" w:color="000000" w:fill="FFFFFF"/>
            <w:vAlign w:val="center"/>
            <w:hideMark/>
          </w:tcPr>
          <w:p w14:paraId="79817DB1" w14:textId="2B1E45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BFE4B6" w14:textId="5D7A34F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11,010,000 </w:t>
            </w:r>
          </w:p>
        </w:tc>
        <w:tc>
          <w:tcPr>
            <w:tcW w:w="0" w:type="auto"/>
            <w:tcBorders>
              <w:top w:val="nil"/>
              <w:left w:val="nil"/>
              <w:bottom w:val="single" w:sz="4" w:space="0" w:color="auto"/>
              <w:right w:val="single" w:sz="4" w:space="0" w:color="auto"/>
            </w:tcBorders>
            <w:shd w:val="clear" w:color="000000" w:fill="FFFFFF"/>
            <w:vAlign w:val="center"/>
            <w:hideMark/>
          </w:tcPr>
          <w:p w14:paraId="17B60C3C" w14:textId="3C9993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 </w:t>
            </w:r>
          </w:p>
        </w:tc>
        <w:tc>
          <w:tcPr>
            <w:tcW w:w="0" w:type="auto"/>
            <w:tcBorders>
              <w:top w:val="nil"/>
              <w:left w:val="nil"/>
              <w:bottom w:val="single" w:sz="4" w:space="0" w:color="auto"/>
              <w:right w:val="single" w:sz="4" w:space="0" w:color="auto"/>
            </w:tcBorders>
            <w:shd w:val="clear" w:color="000000" w:fill="FFFFFF"/>
            <w:vAlign w:val="center"/>
            <w:hideMark/>
          </w:tcPr>
          <w:p w14:paraId="3E0025D9" w14:textId="6765F8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6B8DDAF" w14:textId="6AC455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1D1D52FA" w14:textId="08FFCC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0904F07A" w14:textId="42348B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D8A3FE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UNDP/LNB2 </w:t>
            </w:r>
          </w:p>
        </w:tc>
        <w:tc>
          <w:tcPr>
            <w:tcW w:w="0" w:type="auto"/>
            <w:tcBorders>
              <w:top w:val="nil"/>
              <w:left w:val="nil"/>
              <w:bottom w:val="single" w:sz="4" w:space="0" w:color="auto"/>
              <w:right w:val="single" w:sz="4" w:space="0" w:color="auto"/>
            </w:tcBorders>
            <w:shd w:val="clear" w:color="000000" w:fill="FFFFFF"/>
            <w:vAlign w:val="center"/>
            <w:hideMark/>
          </w:tcPr>
          <w:p w14:paraId="5BC1601F" w14:textId="18D99F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11,000,000 </w:t>
            </w:r>
          </w:p>
        </w:tc>
        <w:tc>
          <w:tcPr>
            <w:tcW w:w="0" w:type="auto"/>
            <w:tcBorders>
              <w:top w:val="nil"/>
              <w:left w:val="nil"/>
              <w:bottom w:val="single" w:sz="4" w:space="0" w:color="auto"/>
              <w:right w:val="single" w:sz="8" w:space="0" w:color="auto"/>
            </w:tcBorders>
            <w:shd w:val="clear" w:color="000000" w:fill="FFFFFF"/>
            <w:vAlign w:val="center"/>
            <w:hideMark/>
          </w:tcPr>
          <w:p w14:paraId="249166BF" w14:textId="6C5AEF2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58BAD3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5A29B2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2.2.41</w:t>
            </w:r>
          </w:p>
        </w:tc>
        <w:tc>
          <w:tcPr>
            <w:tcW w:w="0" w:type="auto"/>
            <w:tcBorders>
              <w:top w:val="nil"/>
              <w:left w:val="nil"/>
              <w:bottom w:val="single" w:sz="4" w:space="0" w:color="auto"/>
              <w:right w:val="single" w:sz="4" w:space="0" w:color="auto"/>
            </w:tcBorders>
            <w:shd w:val="clear" w:color="000000" w:fill="FFFFFF"/>
            <w:vAlign w:val="center"/>
            <w:hideMark/>
          </w:tcPr>
          <w:p w14:paraId="0A265BDE"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planeve të strehimit social dhe monitorimi periodik i zbatimit të tyre</w:t>
            </w:r>
          </w:p>
        </w:tc>
        <w:tc>
          <w:tcPr>
            <w:tcW w:w="0" w:type="auto"/>
            <w:tcBorders>
              <w:top w:val="nil"/>
              <w:left w:val="nil"/>
              <w:bottom w:val="single" w:sz="4" w:space="0" w:color="auto"/>
              <w:right w:val="single" w:sz="4" w:space="0" w:color="auto"/>
            </w:tcBorders>
            <w:shd w:val="clear" w:color="000000" w:fill="FFFFFF"/>
            <w:vAlign w:val="center"/>
            <w:hideMark/>
          </w:tcPr>
          <w:p w14:paraId="7C9F18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06190 - Strehimi</w:t>
            </w:r>
          </w:p>
        </w:tc>
        <w:tc>
          <w:tcPr>
            <w:tcW w:w="0" w:type="auto"/>
            <w:tcBorders>
              <w:top w:val="nil"/>
              <w:left w:val="nil"/>
              <w:bottom w:val="single" w:sz="4" w:space="0" w:color="auto"/>
              <w:right w:val="single" w:sz="4" w:space="0" w:color="auto"/>
            </w:tcBorders>
            <w:shd w:val="clear" w:color="000000" w:fill="FFFFFF"/>
            <w:vAlign w:val="center"/>
            <w:hideMark/>
          </w:tcPr>
          <w:p w14:paraId="7E792A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095D51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5C189E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7729F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36A271C" w14:textId="4768846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20,000,000 </w:t>
            </w:r>
          </w:p>
        </w:tc>
        <w:tc>
          <w:tcPr>
            <w:tcW w:w="0" w:type="auto"/>
            <w:tcBorders>
              <w:top w:val="nil"/>
              <w:left w:val="nil"/>
              <w:bottom w:val="single" w:sz="4" w:space="0" w:color="auto"/>
              <w:right w:val="single" w:sz="4" w:space="0" w:color="auto"/>
            </w:tcBorders>
            <w:shd w:val="clear" w:color="000000" w:fill="FFFFFF"/>
            <w:vAlign w:val="center"/>
            <w:hideMark/>
          </w:tcPr>
          <w:p w14:paraId="5A6B45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5AC68B" w14:textId="3A53883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20,000,000 </w:t>
            </w:r>
          </w:p>
        </w:tc>
        <w:tc>
          <w:tcPr>
            <w:tcW w:w="0" w:type="auto"/>
            <w:tcBorders>
              <w:top w:val="nil"/>
              <w:left w:val="nil"/>
              <w:bottom w:val="single" w:sz="4" w:space="0" w:color="auto"/>
              <w:right w:val="single" w:sz="4" w:space="0" w:color="auto"/>
            </w:tcBorders>
            <w:shd w:val="clear" w:color="000000" w:fill="FFFFFF"/>
            <w:vAlign w:val="center"/>
            <w:hideMark/>
          </w:tcPr>
          <w:p w14:paraId="157F9DE9" w14:textId="4DC5164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10,000,000 </w:t>
            </w:r>
          </w:p>
        </w:tc>
        <w:tc>
          <w:tcPr>
            <w:tcW w:w="0" w:type="auto"/>
            <w:tcBorders>
              <w:top w:val="nil"/>
              <w:left w:val="nil"/>
              <w:bottom w:val="single" w:sz="4" w:space="0" w:color="auto"/>
              <w:right w:val="single" w:sz="4" w:space="0" w:color="auto"/>
            </w:tcBorders>
            <w:shd w:val="clear" w:color="000000" w:fill="FFFFFF"/>
            <w:vAlign w:val="center"/>
            <w:hideMark/>
          </w:tcPr>
          <w:p w14:paraId="5BD9BE3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627A1A" w14:textId="7E7F1DF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10,000,000 </w:t>
            </w:r>
          </w:p>
        </w:tc>
        <w:tc>
          <w:tcPr>
            <w:tcW w:w="0" w:type="auto"/>
            <w:tcBorders>
              <w:top w:val="nil"/>
              <w:left w:val="nil"/>
              <w:bottom w:val="single" w:sz="4" w:space="0" w:color="auto"/>
              <w:right w:val="single" w:sz="4" w:space="0" w:color="auto"/>
            </w:tcBorders>
            <w:shd w:val="clear" w:color="000000" w:fill="FFFFFF"/>
            <w:vAlign w:val="center"/>
            <w:hideMark/>
          </w:tcPr>
          <w:p w14:paraId="1BF30D8A" w14:textId="319E0F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7,400,000 </w:t>
            </w:r>
          </w:p>
        </w:tc>
        <w:tc>
          <w:tcPr>
            <w:tcW w:w="0" w:type="auto"/>
            <w:tcBorders>
              <w:top w:val="nil"/>
              <w:left w:val="nil"/>
              <w:bottom w:val="single" w:sz="4" w:space="0" w:color="auto"/>
              <w:right w:val="single" w:sz="4" w:space="0" w:color="auto"/>
            </w:tcBorders>
            <w:shd w:val="clear" w:color="000000" w:fill="FFFFFF"/>
            <w:vAlign w:val="center"/>
            <w:hideMark/>
          </w:tcPr>
          <w:p w14:paraId="565B35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2655A9" w14:textId="29BCFE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7,400,000 </w:t>
            </w:r>
          </w:p>
        </w:tc>
        <w:tc>
          <w:tcPr>
            <w:tcW w:w="0" w:type="auto"/>
            <w:tcBorders>
              <w:top w:val="nil"/>
              <w:left w:val="nil"/>
              <w:bottom w:val="single" w:sz="4" w:space="0" w:color="auto"/>
              <w:right w:val="single" w:sz="4" w:space="0" w:color="auto"/>
            </w:tcBorders>
            <w:shd w:val="clear" w:color="000000" w:fill="FFFFFF"/>
            <w:vAlign w:val="center"/>
            <w:hideMark/>
          </w:tcPr>
          <w:p w14:paraId="4DB0EFE3" w14:textId="3EDDEA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37,400,000 </w:t>
            </w:r>
          </w:p>
        </w:tc>
        <w:tc>
          <w:tcPr>
            <w:tcW w:w="0" w:type="auto"/>
            <w:tcBorders>
              <w:top w:val="nil"/>
              <w:left w:val="nil"/>
              <w:bottom w:val="single" w:sz="4" w:space="0" w:color="auto"/>
              <w:right w:val="single" w:sz="4" w:space="0" w:color="auto"/>
            </w:tcBorders>
            <w:shd w:val="clear" w:color="000000" w:fill="FFFFFF"/>
            <w:vAlign w:val="center"/>
            <w:hideMark/>
          </w:tcPr>
          <w:p w14:paraId="17EFB9D9" w14:textId="2A6E040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B98043" w14:textId="104EACC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37,400,000 </w:t>
            </w:r>
          </w:p>
        </w:tc>
        <w:tc>
          <w:tcPr>
            <w:tcW w:w="0" w:type="auto"/>
            <w:tcBorders>
              <w:top w:val="nil"/>
              <w:left w:val="nil"/>
              <w:bottom w:val="single" w:sz="4" w:space="0" w:color="auto"/>
              <w:right w:val="single" w:sz="4" w:space="0" w:color="auto"/>
            </w:tcBorders>
            <w:shd w:val="clear" w:color="000000" w:fill="FFFFFF"/>
            <w:vAlign w:val="center"/>
            <w:hideMark/>
          </w:tcPr>
          <w:p w14:paraId="017A80A8" w14:textId="01A862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A6593D" w14:textId="527468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BA5972" w14:textId="172491A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063904" w14:textId="1A0187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37,400,000 </w:t>
            </w:r>
          </w:p>
        </w:tc>
        <w:tc>
          <w:tcPr>
            <w:tcW w:w="0" w:type="auto"/>
            <w:tcBorders>
              <w:top w:val="nil"/>
              <w:left w:val="nil"/>
              <w:bottom w:val="single" w:sz="4" w:space="0" w:color="auto"/>
              <w:right w:val="single" w:sz="4" w:space="0" w:color="auto"/>
            </w:tcBorders>
            <w:shd w:val="clear" w:color="000000" w:fill="FFFFFF"/>
            <w:vAlign w:val="center"/>
            <w:hideMark/>
          </w:tcPr>
          <w:p w14:paraId="58C616AF" w14:textId="79A7A1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26115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UNDP/LNB2 </w:t>
            </w:r>
          </w:p>
        </w:tc>
        <w:tc>
          <w:tcPr>
            <w:tcW w:w="0" w:type="auto"/>
            <w:tcBorders>
              <w:top w:val="nil"/>
              <w:left w:val="nil"/>
              <w:bottom w:val="single" w:sz="4" w:space="0" w:color="auto"/>
              <w:right w:val="single" w:sz="4" w:space="0" w:color="auto"/>
            </w:tcBorders>
            <w:shd w:val="clear" w:color="000000" w:fill="FFFFFF"/>
            <w:vAlign w:val="center"/>
            <w:hideMark/>
          </w:tcPr>
          <w:p w14:paraId="217B5A75" w14:textId="58C87A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37,400,000 </w:t>
            </w:r>
          </w:p>
        </w:tc>
        <w:tc>
          <w:tcPr>
            <w:tcW w:w="0" w:type="auto"/>
            <w:tcBorders>
              <w:top w:val="nil"/>
              <w:left w:val="nil"/>
              <w:bottom w:val="single" w:sz="4" w:space="0" w:color="auto"/>
              <w:right w:val="single" w:sz="8" w:space="0" w:color="auto"/>
            </w:tcBorders>
            <w:shd w:val="clear" w:color="000000" w:fill="FFFFFF"/>
            <w:vAlign w:val="center"/>
            <w:hideMark/>
          </w:tcPr>
          <w:p w14:paraId="1449FD6B" w14:textId="6031AD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63551A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80EB6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2.2.42</w:t>
            </w:r>
          </w:p>
        </w:tc>
        <w:tc>
          <w:tcPr>
            <w:tcW w:w="0" w:type="auto"/>
            <w:tcBorders>
              <w:top w:val="nil"/>
              <w:left w:val="nil"/>
              <w:bottom w:val="single" w:sz="4" w:space="0" w:color="auto"/>
              <w:right w:val="single" w:sz="4" w:space="0" w:color="auto"/>
            </w:tcBorders>
            <w:shd w:val="clear" w:color="000000" w:fill="FFFFFF"/>
            <w:vAlign w:val="center"/>
            <w:hideMark/>
          </w:tcPr>
          <w:p w14:paraId="0ED4835A"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Rritja e mbulimit të programeve të strehimit social</w:t>
            </w:r>
          </w:p>
        </w:tc>
        <w:tc>
          <w:tcPr>
            <w:tcW w:w="0" w:type="auto"/>
            <w:tcBorders>
              <w:top w:val="nil"/>
              <w:left w:val="nil"/>
              <w:bottom w:val="single" w:sz="4" w:space="0" w:color="auto"/>
              <w:right w:val="single" w:sz="4" w:space="0" w:color="auto"/>
            </w:tcBorders>
            <w:shd w:val="clear" w:color="000000" w:fill="FFFFFF"/>
            <w:vAlign w:val="center"/>
            <w:hideMark/>
          </w:tcPr>
          <w:p w14:paraId="09BFC3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06190 - Strehimi</w:t>
            </w:r>
          </w:p>
        </w:tc>
        <w:tc>
          <w:tcPr>
            <w:tcW w:w="0" w:type="auto"/>
            <w:tcBorders>
              <w:top w:val="nil"/>
              <w:left w:val="nil"/>
              <w:bottom w:val="single" w:sz="4" w:space="0" w:color="auto"/>
              <w:right w:val="single" w:sz="4" w:space="0" w:color="auto"/>
            </w:tcBorders>
            <w:shd w:val="clear" w:color="000000" w:fill="FFFFFF"/>
            <w:vAlign w:val="center"/>
            <w:hideMark/>
          </w:tcPr>
          <w:p w14:paraId="1CBBDA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6DCD25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722F25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5BF64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A83BA44" w14:textId="17C3D50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5A8DBD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B4B8E1" w14:textId="2677B6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52255293" w14:textId="4ED0E32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7CDDAC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21B9A4" w14:textId="62724D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2BDBBD65" w14:textId="3EA75F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27FD85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09FA86" w14:textId="7F868A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1,500,000 </w:t>
            </w:r>
          </w:p>
        </w:tc>
        <w:tc>
          <w:tcPr>
            <w:tcW w:w="0" w:type="auto"/>
            <w:tcBorders>
              <w:top w:val="nil"/>
              <w:left w:val="nil"/>
              <w:bottom w:val="single" w:sz="4" w:space="0" w:color="auto"/>
              <w:right w:val="single" w:sz="4" w:space="0" w:color="auto"/>
            </w:tcBorders>
            <w:shd w:val="clear" w:color="000000" w:fill="FFFFFF"/>
            <w:vAlign w:val="center"/>
            <w:hideMark/>
          </w:tcPr>
          <w:p w14:paraId="4DDCC8AF" w14:textId="5020FA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2A0BD1E5" w14:textId="447D53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27FFC62" w14:textId="2BC2FD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23020C4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9EB181" w14:textId="73DE042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30C58F1" w14:textId="07D60A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BCB613" w14:textId="6AB7BC2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61A1A3EF" w14:textId="6EF89A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11AFF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UNDP/LNB2 </w:t>
            </w:r>
          </w:p>
        </w:tc>
        <w:tc>
          <w:tcPr>
            <w:tcW w:w="0" w:type="auto"/>
            <w:tcBorders>
              <w:top w:val="nil"/>
              <w:left w:val="nil"/>
              <w:bottom w:val="single" w:sz="4" w:space="0" w:color="auto"/>
              <w:right w:val="single" w:sz="4" w:space="0" w:color="auto"/>
            </w:tcBorders>
            <w:shd w:val="clear" w:color="000000" w:fill="FFFFFF"/>
            <w:vAlign w:val="center"/>
            <w:hideMark/>
          </w:tcPr>
          <w:p w14:paraId="53B679B9" w14:textId="04C893B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5,500,000 </w:t>
            </w:r>
          </w:p>
        </w:tc>
        <w:tc>
          <w:tcPr>
            <w:tcW w:w="0" w:type="auto"/>
            <w:tcBorders>
              <w:top w:val="nil"/>
              <w:left w:val="nil"/>
              <w:bottom w:val="single" w:sz="4" w:space="0" w:color="auto"/>
              <w:right w:val="single" w:sz="8" w:space="0" w:color="auto"/>
            </w:tcBorders>
            <w:shd w:val="clear" w:color="000000" w:fill="FFFFFF"/>
            <w:vAlign w:val="center"/>
            <w:hideMark/>
          </w:tcPr>
          <w:p w14:paraId="1A68814E" w14:textId="4ED1593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39FEB5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368B002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D911197"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MZSH</w:t>
            </w:r>
          </w:p>
        </w:tc>
        <w:tc>
          <w:tcPr>
            <w:tcW w:w="0" w:type="auto"/>
            <w:tcBorders>
              <w:top w:val="nil"/>
              <w:left w:val="nil"/>
              <w:bottom w:val="single" w:sz="4" w:space="0" w:color="auto"/>
              <w:right w:val="single" w:sz="4" w:space="0" w:color="auto"/>
            </w:tcBorders>
            <w:shd w:val="clear" w:color="000000" w:fill="FFF2CC"/>
            <w:vAlign w:val="center"/>
            <w:hideMark/>
          </w:tcPr>
          <w:p w14:paraId="115C7D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43F32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78283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4FC3F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C15AA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62DFF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DB931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4A18A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44C59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2391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F8813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2537C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7EBD2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CEEF3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604B79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E04B2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54F98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9A54D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59D28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916C1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9130D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AFBEC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DB1D9D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AFF08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0504C9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59C5B12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914BA2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2.2.41</w:t>
            </w:r>
          </w:p>
        </w:tc>
        <w:tc>
          <w:tcPr>
            <w:tcW w:w="0" w:type="auto"/>
            <w:tcBorders>
              <w:top w:val="nil"/>
              <w:left w:val="nil"/>
              <w:bottom w:val="single" w:sz="4" w:space="0" w:color="auto"/>
              <w:right w:val="single" w:sz="4" w:space="0" w:color="auto"/>
            </w:tcBorders>
            <w:shd w:val="clear" w:color="000000" w:fill="FFFFFF"/>
            <w:vAlign w:val="center"/>
            <w:hideMark/>
          </w:tcPr>
          <w:p w14:paraId="3B37526C" w14:textId="02BCD852"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metodologjisë të ndërhyrjes dhe procedurave standarde</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për ndërhyrjen në rast zjarri dhe fatkeqësie natyrore</w:t>
            </w:r>
          </w:p>
        </w:tc>
        <w:tc>
          <w:tcPr>
            <w:tcW w:w="0" w:type="auto"/>
            <w:tcBorders>
              <w:top w:val="nil"/>
              <w:left w:val="nil"/>
              <w:bottom w:val="single" w:sz="4" w:space="0" w:color="auto"/>
              <w:right w:val="single" w:sz="4" w:space="0" w:color="auto"/>
            </w:tcBorders>
            <w:shd w:val="clear" w:color="000000" w:fill="FFFFFF"/>
            <w:vAlign w:val="center"/>
            <w:hideMark/>
          </w:tcPr>
          <w:p w14:paraId="5461DF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01110 - DPSHMZSH (Kodi i Produktit 91603AA)</w:t>
            </w:r>
          </w:p>
        </w:tc>
        <w:tc>
          <w:tcPr>
            <w:tcW w:w="0" w:type="auto"/>
            <w:tcBorders>
              <w:top w:val="nil"/>
              <w:left w:val="nil"/>
              <w:bottom w:val="single" w:sz="4" w:space="0" w:color="auto"/>
              <w:right w:val="single" w:sz="4" w:space="0" w:color="auto"/>
            </w:tcBorders>
            <w:shd w:val="clear" w:color="000000" w:fill="FFFFFF"/>
            <w:vAlign w:val="center"/>
            <w:hideMark/>
          </w:tcPr>
          <w:p w14:paraId="49CE3B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DPSHMZSH</w:t>
            </w:r>
          </w:p>
        </w:tc>
        <w:tc>
          <w:tcPr>
            <w:tcW w:w="0" w:type="auto"/>
            <w:tcBorders>
              <w:top w:val="nil"/>
              <w:left w:val="nil"/>
              <w:bottom w:val="single" w:sz="4" w:space="0" w:color="auto"/>
              <w:right w:val="single" w:sz="4" w:space="0" w:color="auto"/>
            </w:tcBorders>
            <w:shd w:val="clear" w:color="000000" w:fill="FFFFFF"/>
            <w:vAlign w:val="center"/>
            <w:hideMark/>
          </w:tcPr>
          <w:p w14:paraId="07DACB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6FBAD5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D8B9C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FF439F4" w14:textId="5271B7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670,500 </w:t>
            </w:r>
          </w:p>
        </w:tc>
        <w:tc>
          <w:tcPr>
            <w:tcW w:w="0" w:type="auto"/>
            <w:tcBorders>
              <w:top w:val="nil"/>
              <w:left w:val="nil"/>
              <w:bottom w:val="single" w:sz="4" w:space="0" w:color="auto"/>
              <w:right w:val="single" w:sz="4" w:space="0" w:color="auto"/>
            </w:tcBorders>
            <w:shd w:val="clear" w:color="000000" w:fill="FFFFFF"/>
            <w:vAlign w:val="center"/>
            <w:hideMark/>
          </w:tcPr>
          <w:p w14:paraId="77600E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2C1FCF" w14:textId="628AA27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670,500 </w:t>
            </w:r>
          </w:p>
        </w:tc>
        <w:tc>
          <w:tcPr>
            <w:tcW w:w="0" w:type="auto"/>
            <w:tcBorders>
              <w:top w:val="nil"/>
              <w:left w:val="nil"/>
              <w:bottom w:val="single" w:sz="4" w:space="0" w:color="auto"/>
              <w:right w:val="single" w:sz="4" w:space="0" w:color="auto"/>
            </w:tcBorders>
            <w:shd w:val="clear" w:color="000000" w:fill="FFFFFF"/>
            <w:vAlign w:val="center"/>
            <w:hideMark/>
          </w:tcPr>
          <w:p w14:paraId="26CD13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77C4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AC3DB8" w14:textId="24304FA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7C88E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1D98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5DA23A" w14:textId="10FB37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9255D90" w14:textId="5CD71ED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670,500 </w:t>
            </w:r>
          </w:p>
        </w:tc>
        <w:tc>
          <w:tcPr>
            <w:tcW w:w="0" w:type="auto"/>
            <w:tcBorders>
              <w:top w:val="nil"/>
              <w:left w:val="nil"/>
              <w:bottom w:val="single" w:sz="4" w:space="0" w:color="auto"/>
              <w:right w:val="single" w:sz="4" w:space="0" w:color="auto"/>
            </w:tcBorders>
            <w:shd w:val="clear" w:color="000000" w:fill="FFFFFF"/>
            <w:vAlign w:val="center"/>
            <w:hideMark/>
          </w:tcPr>
          <w:p w14:paraId="29835CFE" w14:textId="6F4F13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934388" w14:textId="7DF3A11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670,500 </w:t>
            </w:r>
          </w:p>
        </w:tc>
        <w:tc>
          <w:tcPr>
            <w:tcW w:w="0" w:type="auto"/>
            <w:tcBorders>
              <w:top w:val="nil"/>
              <w:left w:val="nil"/>
              <w:bottom w:val="single" w:sz="4" w:space="0" w:color="auto"/>
              <w:right w:val="single" w:sz="4" w:space="0" w:color="auto"/>
            </w:tcBorders>
            <w:shd w:val="clear" w:color="000000" w:fill="FFFFFF"/>
            <w:vAlign w:val="center"/>
            <w:hideMark/>
          </w:tcPr>
          <w:p w14:paraId="3F928848" w14:textId="34DFCC0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670,500 </w:t>
            </w:r>
          </w:p>
        </w:tc>
        <w:tc>
          <w:tcPr>
            <w:tcW w:w="0" w:type="auto"/>
            <w:tcBorders>
              <w:top w:val="nil"/>
              <w:left w:val="nil"/>
              <w:bottom w:val="single" w:sz="4" w:space="0" w:color="auto"/>
              <w:right w:val="single" w:sz="4" w:space="0" w:color="auto"/>
            </w:tcBorders>
            <w:shd w:val="clear" w:color="000000" w:fill="FFFFFF"/>
            <w:vAlign w:val="center"/>
            <w:hideMark/>
          </w:tcPr>
          <w:p w14:paraId="7382FDC2" w14:textId="68D734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34DDFE2" w14:textId="7C69BAF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670,500 </w:t>
            </w:r>
          </w:p>
        </w:tc>
        <w:tc>
          <w:tcPr>
            <w:tcW w:w="0" w:type="auto"/>
            <w:tcBorders>
              <w:top w:val="nil"/>
              <w:left w:val="nil"/>
              <w:bottom w:val="single" w:sz="4" w:space="0" w:color="auto"/>
              <w:right w:val="single" w:sz="4" w:space="0" w:color="auto"/>
            </w:tcBorders>
            <w:shd w:val="clear" w:color="000000" w:fill="FFFFFF"/>
            <w:vAlign w:val="center"/>
            <w:hideMark/>
          </w:tcPr>
          <w:p w14:paraId="5D92A3DC" w14:textId="6B2C356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A5290E" w14:textId="636428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424F1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5C2427" w14:textId="21F3DA8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1E3C33C" w14:textId="1D8312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FF881E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02B307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2.2.42</w:t>
            </w:r>
          </w:p>
        </w:tc>
        <w:tc>
          <w:tcPr>
            <w:tcW w:w="0" w:type="auto"/>
            <w:tcBorders>
              <w:top w:val="nil"/>
              <w:left w:val="nil"/>
              <w:bottom w:val="single" w:sz="4" w:space="0" w:color="auto"/>
              <w:right w:val="single" w:sz="4" w:space="0" w:color="auto"/>
            </w:tcBorders>
            <w:shd w:val="clear" w:color="000000" w:fill="FFFFFF"/>
            <w:vAlign w:val="center"/>
            <w:hideMark/>
          </w:tcPr>
          <w:p w14:paraId="63F01223" w14:textId="7D60CB7B"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Identifikimi dhe hartëzimi i proceseve</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në të gjitha nivelet e strukturave te MZSH-së me qëllim propozimin e sistemeve inovative për lehtësimin e procesve të punës, monitorimin në kohë reale dhe ofrimin e shërbimeve online për qytetarët</w:t>
            </w:r>
          </w:p>
        </w:tc>
        <w:tc>
          <w:tcPr>
            <w:tcW w:w="0" w:type="auto"/>
            <w:tcBorders>
              <w:top w:val="nil"/>
              <w:left w:val="nil"/>
              <w:bottom w:val="single" w:sz="4" w:space="0" w:color="auto"/>
              <w:right w:val="single" w:sz="4" w:space="0" w:color="auto"/>
            </w:tcBorders>
            <w:shd w:val="clear" w:color="000000" w:fill="FFFFFF"/>
            <w:vAlign w:val="center"/>
            <w:hideMark/>
          </w:tcPr>
          <w:p w14:paraId="0BF4A3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01110 - DPSHMZSH (Kodi i Produktit 91603AA)</w:t>
            </w:r>
          </w:p>
        </w:tc>
        <w:tc>
          <w:tcPr>
            <w:tcW w:w="0" w:type="auto"/>
            <w:tcBorders>
              <w:top w:val="nil"/>
              <w:left w:val="nil"/>
              <w:bottom w:val="single" w:sz="4" w:space="0" w:color="auto"/>
              <w:right w:val="single" w:sz="4" w:space="0" w:color="auto"/>
            </w:tcBorders>
            <w:shd w:val="clear" w:color="000000" w:fill="FFFFFF"/>
            <w:vAlign w:val="center"/>
            <w:hideMark/>
          </w:tcPr>
          <w:p w14:paraId="4338115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DPSHMZSH</w:t>
            </w:r>
          </w:p>
        </w:tc>
        <w:tc>
          <w:tcPr>
            <w:tcW w:w="0" w:type="auto"/>
            <w:tcBorders>
              <w:top w:val="nil"/>
              <w:left w:val="nil"/>
              <w:bottom w:val="single" w:sz="4" w:space="0" w:color="auto"/>
              <w:right w:val="single" w:sz="4" w:space="0" w:color="auto"/>
            </w:tcBorders>
            <w:shd w:val="clear" w:color="000000" w:fill="FFFFFF"/>
            <w:vAlign w:val="center"/>
            <w:hideMark/>
          </w:tcPr>
          <w:p w14:paraId="58FD38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05760B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CA0C5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br/>
              <w:t>2024</w:t>
            </w:r>
          </w:p>
        </w:tc>
        <w:tc>
          <w:tcPr>
            <w:tcW w:w="0" w:type="auto"/>
            <w:tcBorders>
              <w:top w:val="nil"/>
              <w:left w:val="nil"/>
              <w:bottom w:val="single" w:sz="4" w:space="0" w:color="auto"/>
              <w:right w:val="single" w:sz="4" w:space="0" w:color="auto"/>
            </w:tcBorders>
            <w:shd w:val="clear" w:color="000000" w:fill="FFFFFF"/>
            <w:vAlign w:val="center"/>
            <w:hideMark/>
          </w:tcPr>
          <w:p w14:paraId="5EB8A610" w14:textId="40F9E4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6CC78A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1676E7" w14:textId="7DD477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7EDC46C5" w14:textId="113CFA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6393DF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DF6236" w14:textId="391C7F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335,250 </w:t>
            </w:r>
          </w:p>
        </w:tc>
        <w:tc>
          <w:tcPr>
            <w:tcW w:w="0" w:type="auto"/>
            <w:tcBorders>
              <w:top w:val="nil"/>
              <w:left w:val="nil"/>
              <w:bottom w:val="single" w:sz="4" w:space="0" w:color="auto"/>
              <w:right w:val="single" w:sz="4" w:space="0" w:color="auto"/>
            </w:tcBorders>
            <w:shd w:val="clear" w:color="000000" w:fill="FFFFFF"/>
            <w:vAlign w:val="center"/>
            <w:hideMark/>
          </w:tcPr>
          <w:p w14:paraId="26C78F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DBF2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E22CBA" w14:textId="782C2DE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DA980A" w14:textId="776C462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670,500 </w:t>
            </w:r>
          </w:p>
        </w:tc>
        <w:tc>
          <w:tcPr>
            <w:tcW w:w="0" w:type="auto"/>
            <w:tcBorders>
              <w:top w:val="nil"/>
              <w:left w:val="nil"/>
              <w:bottom w:val="single" w:sz="4" w:space="0" w:color="auto"/>
              <w:right w:val="single" w:sz="4" w:space="0" w:color="auto"/>
            </w:tcBorders>
            <w:shd w:val="clear" w:color="000000" w:fill="FFFFFF"/>
            <w:vAlign w:val="center"/>
            <w:hideMark/>
          </w:tcPr>
          <w:p w14:paraId="20078184" w14:textId="2747C3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005C2D" w14:textId="1F13196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670,500 </w:t>
            </w:r>
          </w:p>
        </w:tc>
        <w:tc>
          <w:tcPr>
            <w:tcW w:w="0" w:type="auto"/>
            <w:tcBorders>
              <w:top w:val="nil"/>
              <w:left w:val="nil"/>
              <w:bottom w:val="single" w:sz="4" w:space="0" w:color="auto"/>
              <w:right w:val="single" w:sz="4" w:space="0" w:color="auto"/>
            </w:tcBorders>
            <w:shd w:val="clear" w:color="000000" w:fill="FFFFFF"/>
            <w:vAlign w:val="center"/>
            <w:hideMark/>
          </w:tcPr>
          <w:p w14:paraId="37DCFF2B" w14:textId="4024D73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670,500 </w:t>
            </w:r>
          </w:p>
        </w:tc>
        <w:tc>
          <w:tcPr>
            <w:tcW w:w="0" w:type="auto"/>
            <w:tcBorders>
              <w:top w:val="nil"/>
              <w:left w:val="nil"/>
              <w:bottom w:val="single" w:sz="4" w:space="0" w:color="auto"/>
              <w:right w:val="single" w:sz="4" w:space="0" w:color="auto"/>
            </w:tcBorders>
            <w:shd w:val="clear" w:color="000000" w:fill="FFFFFF"/>
            <w:vAlign w:val="center"/>
            <w:hideMark/>
          </w:tcPr>
          <w:p w14:paraId="3435DFC6" w14:textId="1E65BE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1D68FE4" w14:textId="1AD547A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670,500 </w:t>
            </w:r>
          </w:p>
        </w:tc>
        <w:tc>
          <w:tcPr>
            <w:tcW w:w="0" w:type="auto"/>
            <w:tcBorders>
              <w:top w:val="nil"/>
              <w:left w:val="nil"/>
              <w:bottom w:val="single" w:sz="4" w:space="0" w:color="auto"/>
              <w:right w:val="single" w:sz="4" w:space="0" w:color="auto"/>
            </w:tcBorders>
            <w:shd w:val="clear" w:color="000000" w:fill="FFFFFF"/>
            <w:vAlign w:val="center"/>
            <w:hideMark/>
          </w:tcPr>
          <w:p w14:paraId="6F5AD2F3" w14:textId="3571C1F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5BAC2B" w14:textId="73D054A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9E892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512695" w14:textId="0D875FF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64213A5" w14:textId="2F3EBF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27048B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B9C300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2.2.43</w:t>
            </w:r>
          </w:p>
        </w:tc>
        <w:tc>
          <w:tcPr>
            <w:tcW w:w="0" w:type="auto"/>
            <w:tcBorders>
              <w:top w:val="nil"/>
              <w:left w:val="nil"/>
              <w:bottom w:val="single" w:sz="4" w:space="0" w:color="auto"/>
              <w:right w:val="single" w:sz="4" w:space="0" w:color="auto"/>
            </w:tcBorders>
            <w:shd w:val="clear" w:color="000000" w:fill="FFFFFF"/>
            <w:vAlign w:val="center"/>
            <w:hideMark/>
          </w:tcPr>
          <w:p w14:paraId="21EBE798"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Identifikimin e projekteve që do të mundësonin digjitalizimin e shërbimit të MZSH-së lidhur me thirrjet e adresuara te numri unik 128</w:t>
            </w:r>
          </w:p>
        </w:tc>
        <w:tc>
          <w:tcPr>
            <w:tcW w:w="0" w:type="auto"/>
            <w:tcBorders>
              <w:top w:val="nil"/>
              <w:left w:val="nil"/>
              <w:bottom w:val="single" w:sz="4" w:space="0" w:color="auto"/>
              <w:right w:val="single" w:sz="4" w:space="0" w:color="auto"/>
            </w:tcBorders>
            <w:shd w:val="clear" w:color="000000" w:fill="FFFFFF"/>
            <w:vAlign w:val="center"/>
            <w:hideMark/>
          </w:tcPr>
          <w:p w14:paraId="722084A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01110 - DPSHMZSH (Kodi i Produktit 91603AA)</w:t>
            </w:r>
          </w:p>
        </w:tc>
        <w:tc>
          <w:tcPr>
            <w:tcW w:w="0" w:type="auto"/>
            <w:tcBorders>
              <w:top w:val="nil"/>
              <w:left w:val="nil"/>
              <w:bottom w:val="single" w:sz="4" w:space="0" w:color="auto"/>
              <w:right w:val="single" w:sz="4" w:space="0" w:color="auto"/>
            </w:tcBorders>
            <w:shd w:val="clear" w:color="000000" w:fill="FFFFFF"/>
            <w:vAlign w:val="center"/>
            <w:hideMark/>
          </w:tcPr>
          <w:p w14:paraId="648D59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DPSHMZSH</w:t>
            </w:r>
          </w:p>
        </w:tc>
        <w:tc>
          <w:tcPr>
            <w:tcW w:w="0" w:type="auto"/>
            <w:tcBorders>
              <w:top w:val="nil"/>
              <w:left w:val="nil"/>
              <w:bottom w:val="single" w:sz="4" w:space="0" w:color="auto"/>
              <w:right w:val="single" w:sz="4" w:space="0" w:color="auto"/>
            </w:tcBorders>
            <w:shd w:val="clear" w:color="000000" w:fill="FFFFFF"/>
            <w:vAlign w:val="center"/>
            <w:hideMark/>
          </w:tcPr>
          <w:p w14:paraId="1DBFA4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p>
        </w:tc>
        <w:tc>
          <w:tcPr>
            <w:tcW w:w="0" w:type="auto"/>
            <w:tcBorders>
              <w:top w:val="nil"/>
              <w:left w:val="nil"/>
              <w:bottom w:val="single" w:sz="4" w:space="0" w:color="auto"/>
              <w:right w:val="single" w:sz="4" w:space="0" w:color="auto"/>
            </w:tcBorders>
            <w:shd w:val="clear" w:color="000000" w:fill="FFFFFF"/>
            <w:vAlign w:val="center"/>
            <w:hideMark/>
          </w:tcPr>
          <w:p w14:paraId="5C188B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4B3D0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14B135B" w14:textId="6CBFED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68326D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AAAF3A" w14:textId="74D54E1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3C1143E6" w14:textId="5414AB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7D66A3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AA841F" w14:textId="2F1479A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335,250 </w:t>
            </w:r>
          </w:p>
        </w:tc>
        <w:tc>
          <w:tcPr>
            <w:tcW w:w="0" w:type="auto"/>
            <w:tcBorders>
              <w:top w:val="nil"/>
              <w:left w:val="nil"/>
              <w:bottom w:val="single" w:sz="4" w:space="0" w:color="auto"/>
              <w:right w:val="single" w:sz="4" w:space="0" w:color="auto"/>
            </w:tcBorders>
            <w:shd w:val="clear" w:color="000000" w:fill="FFFFFF"/>
            <w:vAlign w:val="center"/>
            <w:hideMark/>
          </w:tcPr>
          <w:p w14:paraId="599B83E2" w14:textId="645856B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3E1F61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DEC5CC" w14:textId="3246EE7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335,250 </w:t>
            </w:r>
          </w:p>
        </w:tc>
        <w:tc>
          <w:tcPr>
            <w:tcW w:w="0" w:type="auto"/>
            <w:tcBorders>
              <w:top w:val="nil"/>
              <w:left w:val="nil"/>
              <w:bottom w:val="single" w:sz="4" w:space="0" w:color="auto"/>
              <w:right w:val="single" w:sz="4" w:space="0" w:color="auto"/>
            </w:tcBorders>
            <w:shd w:val="clear" w:color="000000" w:fill="FFFFFF"/>
            <w:vAlign w:val="center"/>
            <w:hideMark/>
          </w:tcPr>
          <w:p w14:paraId="0156F888" w14:textId="1E6BF0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1,005,750 </w:t>
            </w:r>
          </w:p>
        </w:tc>
        <w:tc>
          <w:tcPr>
            <w:tcW w:w="0" w:type="auto"/>
            <w:tcBorders>
              <w:top w:val="nil"/>
              <w:left w:val="nil"/>
              <w:bottom w:val="single" w:sz="4" w:space="0" w:color="auto"/>
              <w:right w:val="single" w:sz="4" w:space="0" w:color="auto"/>
            </w:tcBorders>
            <w:shd w:val="clear" w:color="000000" w:fill="FFFFFF"/>
            <w:vAlign w:val="center"/>
            <w:hideMark/>
          </w:tcPr>
          <w:p w14:paraId="00892F95" w14:textId="0BECAC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9F3271F" w14:textId="797B023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1,005,750 </w:t>
            </w:r>
          </w:p>
        </w:tc>
        <w:tc>
          <w:tcPr>
            <w:tcW w:w="0" w:type="auto"/>
            <w:tcBorders>
              <w:top w:val="nil"/>
              <w:left w:val="nil"/>
              <w:bottom w:val="single" w:sz="4" w:space="0" w:color="auto"/>
              <w:right w:val="single" w:sz="4" w:space="0" w:color="auto"/>
            </w:tcBorders>
            <w:shd w:val="clear" w:color="000000" w:fill="FFFFFF"/>
            <w:vAlign w:val="center"/>
            <w:hideMark/>
          </w:tcPr>
          <w:p w14:paraId="703093E1" w14:textId="3CA42E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1,005,750 </w:t>
            </w:r>
          </w:p>
        </w:tc>
        <w:tc>
          <w:tcPr>
            <w:tcW w:w="0" w:type="auto"/>
            <w:tcBorders>
              <w:top w:val="nil"/>
              <w:left w:val="nil"/>
              <w:bottom w:val="single" w:sz="4" w:space="0" w:color="auto"/>
              <w:right w:val="single" w:sz="4" w:space="0" w:color="auto"/>
            </w:tcBorders>
            <w:shd w:val="clear" w:color="000000" w:fill="FFFFFF"/>
            <w:vAlign w:val="center"/>
            <w:hideMark/>
          </w:tcPr>
          <w:p w14:paraId="12A61876" w14:textId="450B6A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053086" w14:textId="42878B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1,005,750 </w:t>
            </w:r>
          </w:p>
        </w:tc>
        <w:tc>
          <w:tcPr>
            <w:tcW w:w="0" w:type="auto"/>
            <w:tcBorders>
              <w:top w:val="nil"/>
              <w:left w:val="nil"/>
              <w:bottom w:val="single" w:sz="4" w:space="0" w:color="auto"/>
              <w:right w:val="single" w:sz="4" w:space="0" w:color="auto"/>
            </w:tcBorders>
            <w:shd w:val="clear" w:color="000000" w:fill="FFFFFF"/>
            <w:vAlign w:val="center"/>
            <w:hideMark/>
          </w:tcPr>
          <w:p w14:paraId="27234D5D" w14:textId="03CD0A4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5BA39B" w14:textId="2DA941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6A03B5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113DC3" w14:textId="22C8AC8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C7B54C7" w14:textId="4812A2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A825D5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38A22FA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10BFD94"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Mbrojtja civile</w:t>
            </w:r>
          </w:p>
        </w:tc>
        <w:tc>
          <w:tcPr>
            <w:tcW w:w="0" w:type="auto"/>
            <w:tcBorders>
              <w:top w:val="nil"/>
              <w:left w:val="nil"/>
              <w:bottom w:val="single" w:sz="4" w:space="0" w:color="auto"/>
              <w:right w:val="single" w:sz="4" w:space="0" w:color="auto"/>
            </w:tcBorders>
            <w:shd w:val="clear" w:color="000000" w:fill="FFF2CC"/>
            <w:vAlign w:val="center"/>
            <w:hideMark/>
          </w:tcPr>
          <w:p w14:paraId="040BE8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7E989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5540D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489D1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628ED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B1DD4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26DC6E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8738F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44807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A5605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11783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E22FF4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FA81D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F82DD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A84D08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44196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335A2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BB46B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39911B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24A26D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1C12C9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AD8B44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68932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8512AC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1CE223C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637A671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64364E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2.2.44</w:t>
            </w:r>
          </w:p>
        </w:tc>
        <w:tc>
          <w:tcPr>
            <w:tcW w:w="0" w:type="auto"/>
            <w:tcBorders>
              <w:top w:val="nil"/>
              <w:left w:val="nil"/>
              <w:bottom w:val="single" w:sz="4" w:space="0" w:color="auto"/>
              <w:right w:val="single" w:sz="4" w:space="0" w:color="auto"/>
            </w:tcBorders>
            <w:shd w:val="clear" w:color="000000" w:fill="FFFFFF"/>
            <w:vAlign w:val="center"/>
            <w:hideMark/>
          </w:tcPr>
          <w:p w14:paraId="42823E98"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dokumenteve të strategjisë për zvogëlimin dhe vlerësimin e riskut në nivel vendor (plani kombëtar i emergjencave civile dhe plan operacional)</w:t>
            </w:r>
          </w:p>
        </w:tc>
        <w:tc>
          <w:tcPr>
            <w:tcW w:w="0" w:type="auto"/>
            <w:tcBorders>
              <w:top w:val="nil"/>
              <w:left w:val="nil"/>
              <w:bottom w:val="single" w:sz="4" w:space="0" w:color="auto"/>
              <w:right w:val="single" w:sz="4" w:space="0" w:color="auto"/>
            </w:tcBorders>
            <w:shd w:val="clear" w:color="000000" w:fill="FFFFFF"/>
            <w:vAlign w:val="center"/>
            <w:hideMark/>
          </w:tcPr>
          <w:p w14:paraId="19A816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01110 - Planifikimi menaxhimi dhe administrimi</w:t>
            </w:r>
          </w:p>
        </w:tc>
        <w:tc>
          <w:tcPr>
            <w:tcW w:w="0" w:type="auto"/>
            <w:tcBorders>
              <w:top w:val="nil"/>
              <w:left w:val="nil"/>
              <w:bottom w:val="single" w:sz="4" w:space="0" w:color="auto"/>
              <w:right w:val="single" w:sz="4" w:space="0" w:color="auto"/>
            </w:tcBorders>
            <w:shd w:val="clear" w:color="000000" w:fill="FFFFFF"/>
            <w:vAlign w:val="center"/>
            <w:hideMark/>
          </w:tcPr>
          <w:p w14:paraId="607F782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AKMC </w:t>
            </w:r>
          </w:p>
        </w:tc>
        <w:tc>
          <w:tcPr>
            <w:tcW w:w="0" w:type="auto"/>
            <w:tcBorders>
              <w:top w:val="nil"/>
              <w:left w:val="nil"/>
              <w:bottom w:val="single" w:sz="4" w:space="0" w:color="auto"/>
              <w:right w:val="single" w:sz="4" w:space="0" w:color="auto"/>
            </w:tcBorders>
            <w:shd w:val="clear" w:color="000000" w:fill="FFFFFF"/>
            <w:vAlign w:val="center"/>
            <w:hideMark/>
          </w:tcPr>
          <w:p w14:paraId="153288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Partnerë zhvillimi,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4EA6BA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D5CAB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73A6B32" w14:textId="7D80C44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10,000,000 </w:t>
            </w:r>
          </w:p>
        </w:tc>
        <w:tc>
          <w:tcPr>
            <w:tcW w:w="0" w:type="auto"/>
            <w:tcBorders>
              <w:top w:val="nil"/>
              <w:left w:val="nil"/>
              <w:bottom w:val="single" w:sz="4" w:space="0" w:color="auto"/>
              <w:right w:val="single" w:sz="4" w:space="0" w:color="auto"/>
            </w:tcBorders>
            <w:shd w:val="clear" w:color="000000" w:fill="FFFFFF"/>
            <w:vAlign w:val="center"/>
            <w:hideMark/>
          </w:tcPr>
          <w:p w14:paraId="372F27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024E32" w14:textId="3603E5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10,000,000 </w:t>
            </w:r>
          </w:p>
        </w:tc>
        <w:tc>
          <w:tcPr>
            <w:tcW w:w="0" w:type="auto"/>
            <w:tcBorders>
              <w:top w:val="nil"/>
              <w:left w:val="nil"/>
              <w:bottom w:val="single" w:sz="4" w:space="0" w:color="auto"/>
              <w:right w:val="single" w:sz="4" w:space="0" w:color="auto"/>
            </w:tcBorders>
            <w:shd w:val="clear" w:color="000000" w:fill="FFFFFF"/>
            <w:vAlign w:val="center"/>
            <w:hideMark/>
          </w:tcPr>
          <w:p w14:paraId="1E7E9C9F" w14:textId="5F69C15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10,000,000 </w:t>
            </w:r>
          </w:p>
        </w:tc>
        <w:tc>
          <w:tcPr>
            <w:tcW w:w="0" w:type="auto"/>
            <w:tcBorders>
              <w:top w:val="nil"/>
              <w:left w:val="nil"/>
              <w:bottom w:val="single" w:sz="4" w:space="0" w:color="auto"/>
              <w:right w:val="single" w:sz="4" w:space="0" w:color="auto"/>
            </w:tcBorders>
            <w:shd w:val="clear" w:color="000000" w:fill="FFFFFF"/>
            <w:vAlign w:val="center"/>
            <w:hideMark/>
          </w:tcPr>
          <w:p w14:paraId="7A4B4C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B0F207" w14:textId="2D45B7E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10,000,000 </w:t>
            </w:r>
          </w:p>
        </w:tc>
        <w:tc>
          <w:tcPr>
            <w:tcW w:w="0" w:type="auto"/>
            <w:tcBorders>
              <w:top w:val="nil"/>
              <w:left w:val="nil"/>
              <w:bottom w:val="single" w:sz="4" w:space="0" w:color="auto"/>
              <w:right w:val="single" w:sz="4" w:space="0" w:color="auto"/>
            </w:tcBorders>
            <w:shd w:val="clear" w:color="000000" w:fill="FFFFFF"/>
            <w:vAlign w:val="center"/>
            <w:hideMark/>
          </w:tcPr>
          <w:p w14:paraId="6041BAA7" w14:textId="4E8886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8,600,000 </w:t>
            </w:r>
          </w:p>
        </w:tc>
        <w:tc>
          <w:tcPr>
            <w:tcW w:w="0" w:type="auto"/>
            <w:tcBorders>
              <w:top w:val="nil"/>
              <w:left w:val="nil"/>
              <w:bottom w:val="single" w:sz="4" w:space="0" w:color="auto"/>
              <w:right w:val="single" w:sz="4" w:space="0" w:color="auto"/>
            </w:tcBorders>
            <w:shd w:val="clear" w:color="000000" w:fill="FFFFFF"/>
            <w:vAlign w:val="center"/>
            <w:hideMark/>
          </w:tcPr>
          <w:p w14:paraId="54A276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B38F86" w14:textId="029E6D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8,600,000 </w:t>
            </w:r>
          </w:p>
        </w:tc>
        <w:tc>
          <w:tcPr>
            <w:tcW w:w="0" w:type="auto"/>
            <w:tcBorders>
              <w:top w:val="nil"/>
              <w:left w:val="nil"/>
              <w:bottom w:val="single" w:sz="4" w:space="0" w:color="auto"/>
              <w:right w:val="single" w:sz="4" w:space="0" w:color="auto"/>
            </w:tcBorders>
            <w:shd w:val="clear" w:color="000000" w:fill="FFFFFF"/>
            <w:vAlign w:val="center"/>
            <w:hideMark/>
          </w:tcPr>
          <w:p w14:paraId="3E9602B6" w14:textId="686FDC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28,600,000 </w:t>
            </w:r>
          </w:p>
        </w:tc>
        <w:tc>
          <w:tcPr>
            <w:tcW w:w="0" w:type="auto"/>
            <w:tcBorders>
              <w:top w:val="nil"/>
              <w:left w:val="nil"/>
              <w:bottom w:val="single" w:sz="4" w:space="0" w:color="auto"/>
              <w:right w:val="single" w:sz="4" w:space="0" w:color="auto"/>
            </w:tcBorders>
            <w:shd w:val="clear" w:color="000000" w:fill="FFFFFF"/>
            <w:vAlign w:val="center"/>
            <w:hideMark/>
          </w:tcPr>
          <w:p w14:paraId="1BF2E3D9" w14:textId="1AB7BF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01BCC9B" w14:textId="71C1644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28,600,000 </w:t>
            </w:r>
          </w:p>
        </w:tc>
        <w:tc>
          <w:tcPr>
            <w:tcW w:w="0" w:type="auto"/>
            <w:tcBorders>
              <w:top w:val="nil"/>
              <w:left w:val="nil"/>
              <w:bottom w:val="single" w:sz="4" w:space="0" w:color="auto"/>
              <w:right w:val="single" w:sz="4" w:space="0" w:color="auto"/>
            </w:tcBorders>
            <w:shd w:val="clear" w:color="000000" w:fill="FFFFFF"/>
            <w:vAlign w:val="center"/>
            <w:hideMark/>
          </w:tcPr>
          <w:p w14:paraId="558528C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7B4026" w14:textId="11AD8B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58DF6D" w14:textId="356BB69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80288C" w14:textId="2F05FE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28,600,000 </w:t>
            </w:r>
          </w:p>
        </w:tc>
        <w:tc>
          <w:tcPr>
            <w:tcW w:w="0" w:type="auto"/>
            <w:tcBorders>
              <w:top w:val="nil"/>
              <w:left w:val="nil"/>
              <w:bottom w:val="single" w:sz="4" w:space="0" w:color="auto"/>
              <w:right w:val="single" w:sz="4" w:space="0" w:color="auto"/>
            </w:tcBorders>
            <w:shd w:val="clear" w:color="000000" w:fill="FFFFFF"/>
            <w:vAlign w:val="center"/>
            <w:hideMark/>
          </w:tcPr>
          <w:p w14:paraId="26A055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FA3D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 /Sida </w:t>
            </w:r>
          </w:p>
        </w:tc>
        <w:tc>
          <w:tcPr>
            <w:tcW w:w="0" w:type="auto"/>
            <w:tcBorders>
              <w:top w:val="nil"/>
              <w:left w:val="nil"/>
              <w:bottom w:val="single" w:sz="4" w:space="0" w:color="auto"/>
              <w:right w:val="single" w:sz="4" w:space="0" w:color="auto"/>
            </w:tcBorders>
            <w:shd w:val="clear" w:color="000000" w:fill="FFFFFF"/>
            <w:vAlign w:val="center"/>
            <w:hideMark/>
          </w:tcPr>
          <w:p w14:paraId="6E0C5D05" w14:textId="1403A3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28,600,000 </w:t>
            </w:r>
          </w:p>
        </w:tc>
        <w:tc>
          <w:tcPr>
            <w:tcW w:w="0" w:type="auto"/>
            <w:tcBorders>
              <w:top w:val="nil"/>
              <w:left w:val="nil"/>
              <w:bottom w:val="single" w:sz="4" w:space="0" w:color="auto"/>
              <w:right w:val="single" w:sz="8" w:space="0" w:color="auto"/>
            </w:tcBorders>
            <w:shd w:val="clear" w:color="000000" w:fill="FFFFFF"/>
            <w:vAlign w:val="center"/>
            <w:hideMark/>
          </w:tcPr>
          <w:p w14:paraId="6B597F6D" w14:textId="1B78EC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AEA9B1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9D2C0B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2.2.45</w:t>
            </w:r>
          </w:p>
        </w:tc>
        <w:tc>
          <w:tcPr>
            <w:tcW w:w="0" w:type="auto"/>
            <w:tcBorders>
              <w:top w:val="nil"/>
              <w:left w:val="nil"/>
              <w:bottom w:val="single" w:sz="4" w:space="0" w:color="auto"/>
              <w:right w:val="single" w:sz="4" w:space="0" w:color="auto"/>
            </w:tcBorders>
            <w:shd w:val="clear" w:color="000000" w:fill="FFFFFF"/>
            <w:vAlign w:val="center"/>
            <w:hideMark/>
          </w:tcPr>
          <w:p w14:paraId="5539008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planit vendor për emergjencat civile</w:t>
            </w:r>
          </w:p>
        </w:tc>
        <w:tc>
          <w:tcPr>
            <w:tcW w:w="0" w:type="auto"/>
            <w:tcBorders>
              <w:top w:val="nil"/>
              <w:left w:val="nil"/>
              <w:bottom w:val="single" w:sz="4" w:space="0" w:color="auto"/>
              <w:right w:val="single" w:sz="4" w:space="0" w:color="auto"/>
            </w:tcBorders>
            <w:shd w:val="clear" w:color="000000" w:fill="FFFFFF"/>
            <w:vAlign w:val="center"/>
            <w:hideMark/>
          </w:tcPr>
          <w:p w14:paraId="06D539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3D112E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NJVV </w:t>
            </w:r>
          </w:p>
        </w:tc>
        <w:tc>
          <w:tcPr>
            <w:tcW w:w="0" w:type="auto"/>
            <w:tcBorders>
              <w:top w:val="nil"/>
              <w:left w:val="nil"/>
              <w:bottom w:val="single" w:sz="4" w:space="0" w:color="auto"/>
              <w:right w:val="single" w:sz="4" w:space="0" w:color="auto"/>
            </w:tcBorders>
            <w:shd w:val="clear" w:color="000000" w:fill="FFFFFF"/>
            <w:vAlign w:val="center"/>
            <w:hideMark/>
          </w:tcPr>
          <w:p w14:paraId="572580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Partnerë zhvillimi,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54B582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264AF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BAE89FB" w14:textId="668C0B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4,400,000 </w:t>
            </w:r>
          </w:p>
        </w:tc>
        <w:tc>
          <w:tcPr>
            <w:tcW w:w="0" w:type="auto"/>
            <w:tcBorders>
              <w:top w:val="nil"/>
              <w:left w:val="nil"/>
              <w:bottom w:val="single" w:sz="4" w:space="0" w:color="auto"/>
              <w:right w:val="single" w:sz="4" w:space="0" w:color="auto"/>
            </w:tcBorders>
            <w:shd w:val="clear" w:color="000000" w:fill="FFFFFF"/>
            <w:vAlign w:val="center"/>
            <w:hideMark/>
          </w:tcPr>
          <w:p w14:paraId="71F06E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C72D05" w14:textId="237617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4,400,000 </w:t>
            </w:r>
          </w:p>
        </w:tc>
        <w:tc>
          <w:tcPr>
            <w:tcW w:w="0" w:type="auto"/>
            <w:tcBorders>
              <w:top w:val="nil"/>
              <w:left w:val="nil"/>
              <w:bottom w:val="single" w:sz="4" w:space="0" w:color="auto"/>
              <w:right w:val="single" w:sz="4" w:space="0" w:color="auto"/>
            </w:tcBorders>
            <w:shd w:val="clear" w:color="000000" w:fill="FFFFFF"/>
            <w:vAlign w:val="center"/>
            <w:hideMark/>
          </w:tcPr>
          <w:p w14:paraId="0716F20F" w14:textId="25AF5D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4,400,000 </w:t>
            </w:r>
          </w:p>
        </w:tc>
        <w:tc>
          <w:tcPr>
            <w:tcW w:w="0" w:type="auto"/>
            <w:tcBorders>
              <w:top w:val="nil"/>
              <w:left w:val="nil"/>
              <w:bottom w:val="single" w:sz="4" w:space="0" w:color="auto"/>
              <w:right w:val="single" w:sz="4" w:space="0" w:color="auto"/>
            </w:tcBorders>
            <w:shd w:val="clear" w:color="000000" w:fill="FFFFFF"/>
            <w:vAlign w:val="center"/>
            <w:hideMark/>
          </w:tcPr>
          <w:p w14:paraId="1650E9B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23CBA8" w14:textId="2666D76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4,400,000 </w:t>
            </w:r>
          </w:p>
        </w:tc>
        <w:tc>
          <w:tcPr>
            <w:tcW w:w="0" w:type="auto"/>
            <w:tcBorders>
              <w:top w:val="nil"/>
              <w:left w:val="nil"/>
              <w:bottom w:val="single" w:sz="4" w:space="0" w:color="auto"/>
              <w:right w:val="single" w:sz="4" w:space="0" w:color="auto"/>
            </w:tcBorders>
            <w:shd w:val="clear" w:color="000000" w:fill="FFFFFF"/>
            <w:vAlign w:val="center"/>
            <w:hideMark/>
          </w:tcPr>
          <w:p w14:paraId="2D48B743" w14:textId="539821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4,400,000 </w:t>
            </w:r>
          </w:p>
        </w:tc>
        <w:tc>
          <w:tcPr>
            <w:tcW w:w="0" w:type="auto"/>
            <w:tcBorders>
              <w:top w:val="nil"/>
              <w:left w:val="nil"/>
              <w:bottom w:val="single" w:sz="4" w:space="0" w:color="auto"/>
              <w:right w:val="single" w:sz="4" w:space="0" w:color="auto"/>
            </w:tcBorders>
            <w:shd w:val="clear" w:color="000000" w:fill="FFFFFF"/>
            <w:vAlign w:val="center"/>
            <w:hideMark/>
          </w:tcPr>
          <w:p w14:paraId="59AB46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CBE349" w14:textId="45F26E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4,400,000 </w:t>
            </w:r>
          </w:p>
        </w:tc>
        <w:tc>
          <w:tcPr>
            <w:tcW w:w="0" w:type="auto"/>
            <w:tcBorders>
              <w:top w:val="nil"/>
              <w:left w:val="nil"/>
              <w:bottom w:val="single" w:sz="4" w:space="0" w:color="auto"/>
              <w:right w:val="single" w:sz="4" w:space="0" w:color="auto"/>
            </w:tcBorders>
            <w:shd w:val="clear" w:color="000000" w:fill="FFFFFF"/>
            <w:vAlign w:val="center"/>
            <w:hideMark/>
          </w:tcPr>
          <w:p w14:paraId="1ADB396B" w14:textId="526138B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13,200,000 </w:t>
            </w:r>
          </w:p>
        </w:tc>
        <w:tc>
          <w:tcPr>
            <w:tcW w:w="0" w:type="auto"/>
            <w:tcBorders>
              <w:top w:val="nil"/>
              <w:left w:val="nil"/>
              <w:bottom w:val="single" w:sz="4" w:space="0" w:color="auto"/>
              <w:right w:val="single" w:sz="4" w:space="0" w:color="auto"/>
            </w:tcBorders>
            <w:shd w:val="clear" w:color="000000" w:fill="FFFFFF"/>
            <w:vAlign w:val="center"/>
            <w:hideMark/>
          </w:tcPr>
          <w:p w14:paraId="673685CD" w14:textId="43C8FC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1B7F1B3" w14:textId="14FBF04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13,200,000 </w:t>
            </w:r>
          </w:p>
        </w:tc>
        <w:tc>
          <w:tcPr>
            <w:tcW w:w="0" w:type="auto"/>
            <w:tcBorders>
              <w:top w:val="nil"/>
              <w:left w:val="nil"/>
              <w:bottom w:val="single" w:sz="4" w:space="0" w:color="auto"/>
              <w:right w:val="single" w:sz="4" w:space="0" w:color="auto"/>
            </w:tcBorders>
            <w:shd w:val="clear" w:color="000000" w:fill="FFFFFF"/>
            <w:vAlign w:val="center"/>
            <w:hideMark/>
          </w:tcPr>
          <w:p w14:paraId="78C02CE7" w14:textId="1ECA20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8781B1" w14:textId="73B226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87532C" w14:textId="2844E60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E8E79CE" w14:textId="1AAD4F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13,200,000 </w:t>
            </w:r>
          </w:p>
        </w:tc>
        <w:tc>
          <w:tcPr>
            <w:tcW w:w="0" w:type="auto"/>
            <w:tcBorders>
              <w:top w:val="nil"/>
              <w:left w:val="nil"/>
              <w:bottom w:val="single" w:sz="4" w:space="0" w:color="auto"/>
              <w:right w:val="single" w:sz="4" w:space="0" w:color="auto"/>
            </w:tcBorders>
            <w:shd w:val="clear" w:color="000000" w:fill="FFFFFF"/>
            <w:vAlign w:val="center"/>
            <w:hideMark/>
          </w:tcPr>
          <w:p w14:paraId="7AE39D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2C12D0" w14:textId="29E09E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Sida </w:t>
            </w:r>
          </w:p>
        </w:tc>
        <w:tc>
          <w:tcPr>
            <w:tcW w:w="0" w:type="auto"/>
            <w:tcBorders>
              <w:top w:val="nil"/>
              <w:left w:val="nil"/>
              <w:bottom w:val="single" w:sz="4" w:space="0" w:color="auto"/>
              <w:right w:val="single" w:sz="4" w:space="0" w:color="auto"/>
            </w:tcBorders>
            <w:shd w:val="clear" w:color="000000" w:fill="FFFFFF"/>
            <w:vAlign w:val="center"/>
            <w:hideMark/>
          </w:tcPr>
          <w:p w14:paraId="7ADA5BD9" w14:textId="05C46A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13,200,000 </w:t>
            </w:r>
          </w:p>
        </w:tc>
        <w:tc>
          <w:tcPr>
            <w:tcW w:w="0" w:type="auto"/>
            <w:tcBorders>
              <w:top w:val="nil"/>
              <w:left w:val="nil"/>
              <w:bottom w:val="single" w:sz="4" w:space="0" w:color="auto"/>
              <w:right w:val="single" w:sz="8" w:space="0" w:color="auto"/>
            </w:tcBorders>
            <w:shd w:val="clear" w:color="000000" w:fill="FFFFFF"/>
            <w:vAlign w:val="center"/>
            <w:hideMark/>
          </w:tcPr>
          <w:p w14:paraId="26028D11" w14:textId="1266E5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44273B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54DB4D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2.2.46</w:t>
            </w:r>
          </w:p>
        </w:tc>
        <w:tc>
          <w:tcPr>
            <w:tcW w:w="0" w:type="auto"/>
            <w:tcBorders>
              <w:top w:val="nil"/>
              <w:left w:val="nil"/>
              <w:bottom w:val="single" w:sz="4" w:space="0" w:color="auto"/>
              <w:right w:val="single" w:sz="4" w:space="0" w:color="auto"/>
            </w:tcBorders>
            <w:shd w:val="clear" w:color="000000" w:fill="FFFFFF"/>
            <w:vAlign w:val="center"/>
            <w:hideMark/>
          </w:tcPr>
          <w:p w14:paraId="311FD8B4"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Krijimi i bazës së të dhënave në nivel vendor për emergjencat civile</w:t>
            </w:r>
          </w:p>
        </w:tc>
        <w:tc>
          <w:tcPr>
            <w:tcW w:w="0" w:type="auto"/>
            <w:tcBorders>
              <w:top w:val="nil"/>
              <w:left w:val="nil"/>
              <w:bottom w:val="single" w:sz="4" w:space="0" w:color="auto"/>
              <w:right w:val="single" w:sz="4" w:space="0" w:color="auto"/>
            </w:tcBorders>
            <w:shd w:val="clear" w:color="000000" w:fill="FFFFFF"/>
            <w:vAlign w:val="center"/>
            <w:hideMark/>
          </w:tcPr>
          <w:p w14:paraId="2DC92C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19AEFD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NJVV </w:t>
            </w:r>
          </w:p>
        </w:tc>
        <w:tc>
          <w:tcPr>
            <w:tcW w:w="0" w:type="auto"/>
            <w:tcBorders>
              <w:top w:val="nil"/>
              <w:left w:val="nil"/>
              <w:bottom w:val="single" w:sz="4" w:space="0" w:color="auto"/>
              <w:right w:val="single" w:sz="4" w:space="0" w:color="auto"/>
            </w:tcBorders>
            <w:shd w:val="clear" w:color="000000" w:fill="FFFFFF"/>
            <w:vAlign w:val="center"/>
            <w:hideMark/>
          </w:tcPr>
          <w:p w14:paraId="694A84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r w:rsidRPr="00C80EE9">
              <w:rPr>
                <w:rFonts w:ascii="Garamond" w:eastAsia="Times New Roman" w:hAnsi="Garamond" w:cs="Calibri"/>
                <w:sz w:val="6"/>
                <w:szCs w:val="10"/>
                <w:lang w:eastAsia="sq-AL"/>
              </w:rPr>
              <w:br/>
              <w:t xml:space="preserve"> Partnerë zhvillimi,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6ACCC7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D1254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3497874" w14:textId="57C7EEE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23,000 </w:t>
            </w:r>
          </w:p>
        </w:tc>
        <w:tc>
          <w:tcPr>
            <w:tcW w:w="0" w:type="auto"/>
            <w:tcBorders>
              <w:top w:val="nil"/>
              <w:left w:val="nil"/>
              <w:bottom w:val="single" w:sz="4" w:space="0" w:color="auto"/>
              <w:right w:val="single" w:sz="4" w:space="0" w:color="auto"/>
            </w:tcBorders>
            <w:shd w:val="clear" w:color="000000" w:fill="FFFFFF"/>
            <w:vAlign w:val="center"/>
            <w:hideMark/>
          </w:tcPr>
          <w:p w14:paraId="449ED0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C13B29" w14:textId="0C5150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23,000 </w:t>
            </w:r>
          </w:p>
        </w:tc>
        <w:tc>
          <w:tcPr>
            <w:tcW w:w="0" w:type="auto"/>
            <w:tcBorders>
              <w:top w:val="nil"/>
              <w:left w:val="nil"/>
              <w:bottom w:val="single" w:sz="4" w:space="0" w:color="auto"/>
              <w:right w:val="single" w:sz="4" w:space="0" w:color="auto"/>
            </w:tcBorders>
            <w:shd w:val="clear" w:color="000000" w:fill="FFFFFF"/>
            <w:vAlign w:val="center"/>
            <w:hideMark/>
          </w:tcPr>
          <w:p w14:paraId="5F07566E" w14:textId="1675E83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378B9F3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66DD7E" w14:textId="70B8087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 </w:t>
            </w:r>
          </w:p>
        </w:tc>
        <w:tc>
          <w:tcPr>
            <w:tcW w:w="0" w:type="auto"/>
            <w:tcBorders>
              <w:top w:val="nil"/>
              <w:left w:val="nil"/>
              <w:bottom w:val="single" w:sz="4" w:space="0" w:color="auto"/>
              <w:right w:val="single" w:sz="4" w:space="0" w:color="auto"/>
            </w:tcBorders>
            <w:shd w:val="clear" w:color="000000" w:fill="FFFFFF"/>
            <w:vAlign w:val="center"/>
            <w:hideMark/>
          </w:tcPr>
          <w:p w14:paraId="3F4BD136" w14:textId="0B42232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5AA5E5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95F6B27" w14:textId="2680AD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4C9E87DE" w14:textId="317F54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43,000 </w:t>
            </w:r>
          </w:p>
        </w:tc>
        <w:tc>
          <w:tcPr>
            <w:tcW w:w="0" w:type="auto"/>
            <w:tcBorders>
              <w:top w:val="nil"/>
              <w:left w:val="nil"/>
              <w:bottom w:val="single" w:sz="4" w:space="0" w:color="auto"/>
              <w:right w:val="single" w:sz="4" w:space="0" w:color="auto"/>
            </w:tcBorders>
            <w:shd w:val="clear" w:color="000000" w:fill="FFFFFF"/>
            <w:vAlign w:val="center"/>
            <w:hideMark/>
          </w:tcPr>
          <w:p w14:paraId="78CF1B2C" w14:textId="78E9A9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526AC9" w14:textId="76C8CEB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43,000 </w:t>
            </w:r>
          </w:p>
        </w:tc>
        <w:tc>
          <w:tcPr>
            <w:tcW w:w="0" w:type="auto"/>
            <w:tcBorders>
              <w:top w:val="nil"/>
              <w:left w:val="nil"/>
              <w:bottom w:val="single" w:sz="4" w:space="0" w:color="auto"/>
              <w:right w:val="single" w:sz="4" w:space="0" w:color="auto"/>
            </w:tcBorders>
            <w:shd w:val="clear" w:color="000000" w:fill="FFFFFF"/>
            <w:vAlign w:val="center"/>
            <w:hideMark/>
          </w:tcPr>
          <w:p w14:paraId="40D767FA" w14:textId="7CEC1A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43,000 </w:t>
            </w:r>
          </w:p>
        </w:tc>
        <w:tc>
          <w:tcPr>
            <w:tcW w:w="0" w:type="auto"/>
            <w:tcBorders>
              <w:top w:val="nil"/>
              <w:left w:val="nil"/>
              <w:bottom w:val="single" w:sz="4" w:space="0" w:color="auto"/>
              <w:right w:val="single" w:sz="4" w:space="0" w:color="auto"/>
            </w:tcBorders>
            <w:shd w:val="clear" w:color="000000" w:fill="FFFFFF"/>
            <w:vAlign w:val="center"/>
            <w:hideMark/>
          </w:tcPr>
          <w:p w14:paraId="22BCBC30" w14:textId="6FDF31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8C3329" w14:textId="08C6F0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43,000 </w:t>
            </w:r>
          </w:p>
        </w:tc>
        <w:tc>
          <w:tcPr>
            <w:tcW w:w="0" w:type="auto"/>
            <w:tcBorders>
              <w:top w:val="nil"/>
              <w:left w:val="nil"/>
              <w:bottom w:val="single" w:sz="4" w:space="0" w:color="auto"/>
              <w:right w:val="single" w:sz="4" w:space="0" w:color="auto"/>
            </w:tcBorders>
            <w:shd w:val="clear" w:color="000000" w:fill="FFFFFF"/>
            <w:vAlign w:val="center"/>
            <w:hideMark/>
          </w:tcPr>
          <w:p w14:paraId="46938ECD" w14:textId="413836E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5DA1F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F066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8FA0CF" w14:textId="3D3BA2C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118ECD4" w14:textId="3AB3EB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280D3F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45EAA5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2.2.47</w:t>
            </w:r>
          </w:p>
        </w:tc>
        <w:tc>
          <w:tcPr>
            <w:tcW w:w="0" w:type="auto"/>
            <w:tcBorders>
              <w:top w:val="nil"/>
              <w:left w:val="nil"/>
              <w:bottom w:val="single" w:sz="4" w:space="0" w:color="auto"/>
              <w:right w:val="single" w:sz="4" w:space="0" w:color="auto"/>
            </w:tcBorders>
            <w:shd w:val="clear" w:color="000000" w:fill="FFFFFF"/>
            <w:vAlign w:val="center"/>
            <w:hideMark/>
          </w:tcPr>
          <w:p w14:paraId="1EBAC565"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Forcimi i strukturës vendore për mbrojtjen civile</w:t>
            </w:r>
          </w:p>
        </w:tc>
        <w:tc>
          <w:tcPr>
            <w:tcW w:w="0" w:type="auto"/>
            <w:tcBorders>
              <w:top w:val="nil"/>
              <w:left w:val="nil"/>
              <w:bottom w:val="single" w:sz="4" w:space="0" w:color="auto"/>
              <w:right w:val="single" w:sz="4" w:space="0" w:color="auto"/>
            </w:tcBorders>
            <w:shd w:val="clear" w:color="000000" w:fill="FFFFFF"/>
            <w:vAlign w:val="center"/>
            <w:hideMark/>
          </w:tcPr>
          <w:p w14:paraId="7E3387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Buxheti i NJVV</w:t>
            </w:r>
          </w:p>
        </w:tc>
        <w:tc>
          <w:tcPr>
            <w:tcW w:w="0" w:type="auto"/>
            <w:tcBorders>
              <w:top w:val="nil"/>
              <w:left w:val="nil"/>
              <w:bottom w:val="single" w:sz="4" w:space="0" w:color="auto"/>
              <w:right w:val="single" w:sz="4" w:space="0" w:color="auto"/>
            </w:tcBorders>
            <w:shd w:val="clear" w:color="000000" w:fill="FFFFFF"/>
            <w:vAlign w:val="center"/>
            <w:hideMark/>
          </w:tcPr>
          <w:p w14:paraId="19D237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NJVV </w:t>
            </w:r>
          </w:p>
        </w:tc>
        <w:tc>
          <w:tcPr>
            <w:tcW w:w="0" w:type="auto"/>
            <w:tcBorders>
              <w:top w:val="nil"/>
              <w:left w:val="nil"/>
              <w:bottom w:val="single" w:sz="4" w:space="0" w:color="auto"/>
              <w:right w:val="single" w:sz="4" w:space="0" w:color="auto"/>
            </w:tcBorders>
            <w:shd w:val="clear" w:color="000000" w:fill="FFFFFF"/>
            <w:vAlign w:val="center"/>
            <w:hideMark/>
          </w:tcPr>
          <w:p w14:paraId="309C82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AKMC, Partnerë zhvillimi,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7F364D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15438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71B6207" w14:textId="0E5A99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708CAD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DA1410" w14:textId="5224E1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4C40A49F" w14:textId="44C28E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66F836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4D35E3" w14:textId="10AE47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3C191F14" w14:textId="76EAEFE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2ACA25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097972" w14:textId="1A89A8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1,500,000 </w:t>
            </w:r>
          </w:p>
        </w:tc>
        <w:tc>
          <w:tcPr>
            <w:tcW w:w="0" w:type="auto"/>
            <w:tcBorders>
              <w:top w:val="nil"/>
              <w:left w:val="nil"/>
              <w:bottom w:val="single" w:sz="4" w:space="0" w:color="auto"/>
              <w:right w:val="single" w:sz="4" w:space="0" w:color="auto"/>
            </w:tcBorders>
            <w:shd w:val="clear" w:color="000000" w:fill="FFFFFF"/>
            <w:vAlign w:val="center"/>
            <w:hideMark/>
          </w:tcPr>
          <w:p w14:paraId="0E84D785" w14:textId="4A217F6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194CB946" w14:textId="31F2A2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6C6F7F" w14:textId="4CD20C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6DFE3666" w14:textId="1BA6A3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79CA09" w14:textId="0FD246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489328" w14:textId="4AD7DC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6426835" w14:textId="2BBE5BF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2CA48A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69DF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 /Sida </w:t>
            </w:r>
          </w:p>
        </w:tc>
        <w:tc>
          <w:tcPr>
            <w:tcW w:w="0" w:type="auto"/>
            <w:tcBorders>
              <w:top w:val="nil"/>
              <w:left w:val="nil"/>
              <w:bottom w:val="single" w:sz="4" w:space="0" w:color="auto"/>
              <w:right w:val="single" w:sz="4" w:space="0" w:color="auto"/>
            </w:tcBorders>
            <w:shd w:val="clear" w:color="000000" w:fill="FFFFFF"/>
            <w:vAlign w:val="center"/>
            <w:hideMark/>
          </w:tcPr>
          <w:p w14:paraId="5BBE6EF6" w14:textId="0B670BA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5,500,000 </w:t>
            </w:r>
          </w:p>
        </w:tc>
        <w:tc>
          <w:tcPr>
            <w:tcW w:w="0" w:type="auto"/>
            <w:tcBorders>
              <w:top w:val="nil"/>
              <w:left w:val="nil"/>
              <w:bottom w:val="single" w:sz="4" w:space="0" w:color="auto"/>
              <w:right w:val="single" w:sz="8" w:space="0" w:color="auto"/>
            </w:tcBorders>
            <w:shd w:val="clear" w:color="000000" w:fill="FFFFFF"/>
            <w:vAlign w:val="center"/>
            <w:hideMark/>
          </w:tcPr>
          <w:p w14:paraId="33B3C45C" w14:textId="3556A7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65188E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507CB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2.2.48</w:t>
            </w:r>
          </w:p>
        </w:tc>
        <w:tc>
          <w:tcPr>
            <w:tcW w:w="0" w:type="auto"/>
            <w:tcBorders>
              <w:top w:val="nil"/>
              <w:left w:val="nil"/>
              <w:bottom w:val="single" w:sz="4" w:space="0" w:color="auto"/>
              <w:right w:val="single" w:sz="4" w:space="0" w:color="auto"/>
            </w:tcBorders>
            <w:shd w:val="clear" w:color="000000" w:fill="FFFFFF"/>
            <w:vAlign w:val="center"/>
            <w:hideMark/>
          </w:tcPr>
          <w:p w14:paraId="71CCD44A"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Trajnimi i punonjësve të NJVV dhe grupeve vullnetare komunitare për përballimin e situatave të fatkeqësive natyrore</w:t>
            </w:r>
          </w:p>
        </w:tc>
        <w:tc>
          <w:tcPr>
            <w:tcW w:w="0" w:type="auto"/>
            <w:tcBorders>
              <w:top w:val="nil"/>
              <w:left w:val="nil"/>
              <w:bottom w:val="single" w:sz="4" w:space="0" w:color="auto"/>
              <w:right w:val="single" w:sz="4" w:space="0" w:color="auto"/>
            </w:tcBorders>
            <w:shd w:val="clear" w:color="000000" w:fill="FFFFFF"/>
            <w:vAlign w:val="center"/>
            <w:hideMark/>
          </w:tcPr>
          <w:p w14:paraId="59F8FF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1110 - Planifikimi menaxhimi dhe administrimi</w:t>
            </w:r>
          </w:p>
        </w:tc>
        <w:tc>
          <w:tcPr>
            <w:tcW w:w="0" w:type="auto"/>
            <w:tcBorders>
              <w:top w:val="nil"/>
              <w:left w:val="nil"/>
              <w:bottom w:val="single" w:sz="4" w:space="0" w:color="auto"/>
              <w:right w:val="single" w:sz="4" w:space="0" w:color="auto"/>
            </w:tcBorders>
            <w:shd w:val="clear" w:color="000000" w:fill="FFFFFF"/>
            <w:vAlign w:val="center"/>
            <w:hideMark/>
          </w:tcPr>
          <w:p w14:paraId="405DDD1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AKMC</w:t>
            </w:r>
          </w:p>
        </w:tc>
        <w:tc>
          <w:tcPr>
            <w:tcW w:w="0" w:type="auto"/>
            <w:tcBorders>
              <w:top w:val="nil"/>
              <w:left w:val="nil"/>
              <w:bottom w:val="single" w:sz="4" w:space="0" w:color="auto"/>
              <w:right w:val="single" w:sz="4" w:space="0" w:color="auto"/>
            </w:tcBorders>
            <w:shd w:val="clear" w:color="000000" w:fill="FFFFFF"/>
            <w:vAlign w:val="center"/>
            <w:hideMark/>
          </w:tcPr>
          <w:p w14:paraId="6BF83B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ASPA, DPSHMZSH</w:t>
            </w:r>
          </w:p>
        </w:tc>
        <w:tc>
          <w:tcPr>
            <w:tcW w:w="0" w:type="auto"/>
            <w:tcBorders>
              <w:top w:val="nil"/>
              <w:left w:val="nil"/>
              <w:bottom w:val="single" w:sz="4" w:space="0" w:color="auto"/>
              <w:right w:val="single" w:sz="4" w:space="0" w:color="auto"/>
            </w:tcBorders>
            <w:shd w:val="clear" w:color="000000" w:fill="FFFFFF"/>
            <w:vAlign w:val="center"/>
            <w:hideMark/>
          </w:tcPr>
          <w:p w14:paraId="2D1F31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0AAF1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910289A" w14:textId="05430E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33,000 </w:t>
            </w:r>
          </w:p>
        </w:tc>
        <w:tc>
          <w:tcPr>
            <w:tcW w:w="0" w:type="auto"/>
            <w:tcBorders>
              <w:top w:val="nil"/>
              <w:left w:val="nil"/>
              <w:bottom w:val="single" w:sz="4" w:space="0" w:color="auto"/>
              <w:right w:val="single" w:sz="4" w:space="0" w:color="auto"/>
            </w:tcBorders>
            <w:shd w:val="clear" w:color="000000" w:fill="FFFFFF"/>
            <w:vAlign w:val="center"/>
            <w:hideMark/>
          </w:tcPr>
          <w:p w14:paraId="5BF280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359F55" w14:textId="4A7887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33,000 </w:t>
            </w:r>
          </w:p>
        </w:tc>
        <w:tc>
          <w:tcPr>
            <w:tcW w:w="0" w:type="auto"/>
            <w:tcBorders>
              <w:top w:val="nil"/>
              <w:left w:val="nil"/>
              <w:bottom w:val="single" w:sz="4" w:space="0" w:color="auto"/>
              <w:right w:val="single" w:sz="4" w:space="0" w:color="auto"/>
            </w:tcBorders>
            <w:shd w:val="clear" w:color="000000" w:fill="FFFFFF"/>
            <w:vAlign w:val="center"/>
            <w:hideMark/>
          </w:tcPr>
          <w:p w14:paraId="012E292B" w14:textId="52B230D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33,000 </w:t>
            </w:r>
          </w:p>
        </w:tc>
        <w:tc>
          <w:tcPr>
            <w:tcW w:w="0" w:type="auto"/>
            <w:tcBorders>
              <w:top w:val="nil"/>
              <w:left w:val="nil"/>
              <w:bottom w:val="single" w:sz="4" w:space="0" w:color="auto"/>
              <w:right w:val="single" w:sz="4" w:space="0" w:color="auto"/>
            </w:tcBorders>
            <w:shd w:val="clear" w:color="000000" w:fill="FFFFFF"/>
            <w:vAlign w:val="center"/>
            <w:hideMark/>
          </w:tcPr>
          <w:p w14:paraId="62EE0D5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81D8B1" w14:textId="04CD4D0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33,000 </w:t>
            </w:r>
          </w:p>
        </w:tc>
        <w:tc>
          <w:tcPr>
            <w:tcW w:w="0" w:type="auto"/>
            <w:tcBorders>
              <w:top w:val="nil"/>
              <w:left w:val="nil"/>
              <w:bottom w:val="single" w:sz="4" w:space="0" w:color="auto"/>
              <w:right w:val="single" w:sz="4" w:space="0" w:color="auto"/>
            </w:tcBorders>
            <w:shd w:val="clear" w:color="000000" w:fill="FFFFFF"/>
            <w:vAlign w:val="center"/>
            <w:hideMark/>
          </w:tcPr>
          <w:p w14:paraId="4D62DD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EAE4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53189D" w14:textId="68E3D8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8E4041E" w14:textId="0CE8AA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66,000 </w:t>
            </w:r>
          </w:p>
        </w:tc>
        <w:tc>
          <w:tcPr>
            <w:tcW w:w="0" w:type="auto"/>
            <w:tcBorders>
              <w:top w:val="nil"/>
              <w:left w:val="nil"/>
              <w:bottom w:val="single" w:sz="4" w:space="0" w:color="auto"/>
              <w:right w:val="single" w:sz="4" w:space="0" w:color="auto"/>
            </w:tcBorders>
            <w:shd w:val="clear" w:color="000000" w:fill="FFFFFF"/>
            <w:vAlign w:val="center"/>
            <w:hideMark/>
          </w:tcPr>
          <w:p w14:paraId="0E7EDEE0" w14:textId="0D74824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438E109" w14:textId="090636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66,000 </w:t>
            </w:r>
          </w:p>
        </w:tc>
        <w:tc>
          <w:tcPr>
            <w:tcW w:w="0" w:type="auto"/>
            <w:tcBorders>
              <w:top w:val="nil"/>
              <w:left w:val="nil"/>
              <w:bottom w:val="single" w:sz="4" w:space="0" w:color="auto"/>
              <w:right w:val="single" w:sz="4" w:space="0" w:color="auto"/>
            </w:tcBorders>
            <w:shd w:val="clear" w:color="000000" w:fill="FFFFFF"/>
            <w:vAlign w:val="center"/>
            <w:hideMark/>
          </w:tcPr>
          <w:p w14:paraId="051DEFD0" w14:textId="54F0B9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66,000 </w:t>
            </w:r>
          </w:p>
        </w:tc>
        <w:tc>
          <w:tcPr>
            <w:tcW w:w="0" w:type="auto"/>
            <w:tcBorders>
              <w:top w:val="nil"/>
              <w:left w:val="nil"/>
              <w:bottom w:val="single" w:sz="4" w:space="0" w:color="auto"/>
              <w:right w:val="single" w:sz="4" w:space="0" w:color="auto"/>
            </w:tcBorders>
            <w:shd w:val="clear" w:color="000000" w:fill="FFFFFF"/>
            <w:vAlign w:val="center"/>
            <w:hideMark/>
          </w:tcPr>
          <w:p w14:paraId="6885B45C" w14:textId="111D21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65174B" w14:textId="31FA17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66,000 </w:t>
            </w:r>
          </w:p>
        </w:tc>
        <w:tc>
          <w:tcPr>
            <w:tcW w:w="0" w:type="auto"/>
            <w:tcBorders>
              <w:top w:val="nil"/>
              <w:left w:val="nil"/>
              <w:bottom w:val="single" w:sz="4" w:space="0" w:color="auto"/>
              <w:right w:val="single" w:sz="4" w:space="0" w:color="auto"/>
            </w:tcBorders>
            <w:shd w:val="clear" w:color="000000" w:fill="FFFFFF"/>
            <w:vAlign w:val="center"/>
            <w:hideMark/>
          </w:tcPr>
          <w:p w14:paraId="7D3B8B55" w14:textId="5156076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05D3C14" w14:textId="69BA580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D6C36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121A4F" w14:textId="7978D61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E8819C5" w14:textId="25B3F8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BFC01A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10FF280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7AF1093" w14:textId="77777777" w:rsidR="00200634" w:rsidRPr="00C80EE9" w:rsidRDefault="00200634" w:rsidP="00E27597">
            <w:pPr>
              <w:spacing w:after="0" w:line="240" w:lineRule="auto"/>
              <w:rPr>
                <w:rFonts w:ascii="Garamond" w:eastAsia="Times New Roman" w:hAnsi="Garamond" w:cs="Calibri"/>
                <w:b/>
                <w:bCs/>
                <w:color w:val="C00000"/>
                <w:sz w:val="6"/>
                <w:szCs w:val="10"/>
                <w:lang w:eastAsia="sq-AL"/>
              </w:rPr>
            </w:pPr>
            <w:r w:rsidRPr="00C80EE9">
              <w:rPr>
                <w:rFonts w:ascii="Garamond" w:eastAsia="Times New Roman" w:hAnsi="Garamond" w:cs="Calibri"/>
                <w:b/>
                <w:bCs/>
                <w:color w:val="C00000"/>
                <w:sz w:val="6"/>
                <w:szCs w:val="10"/>
                <w:lang w:eastAsia="sq-AL"/>
              </w:rPr>
              <w:t xml:space="preserve"> Siguria publike</w:t>
            </w:r>
          </w:p>
        </w:tc>
        <w:tc>
          <w:tcPr>
            <w:tcW w:w="0" w:type="auto"/>
            <w:tcBorders>
              <w:top w:val="nil"/>
              <w:left w:val="nil"/>
              <w:bottom w:val="single" w:sz="4" w:space="0" w:color="auto"/>
              <w:right w:val="single" w:sz="4" w:space="0" w:color="auto"/>
            </w:tcBorders>
            <w:shd w:val="clear" w:color="000000" w:fill="FFF2CC"/>
            <w:vAlign w:val="center"/>
            <w:hideMark/>
          </w:tcPr>
          <w:p w14:paraId="021B993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7D0B2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C64B5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E99A7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7C73F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1CA14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08B44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79C322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4E1BE67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F6686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B40F4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nil"/>
              <w:left w:val="nil"/>
              <w:bottom w:val="single" w:sz="4" w:space="0" w:color="auto"/>
              <w:right w:val="single" w:sz="4" w:space="0" w:color="auto"/>
            </w:tcBorders>
            <w:shd w:val="clear" w:color="000000" w:fill="FFF2CC"/>
            <w:vAlign w:val="center"/>
            <w:hideMark/>
          </w:tcPr>
          <w:p w14:paraId="45F821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B24B8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ABFB28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nil"/>
              <w:left w:val="nil"/>
              <w:bottom w:val="single" w:sz="4" w:space="0" w:color="auto"/>
              <w:right w:val="single" w:sz="4" w:space="0" w:color="auto"/>
            </w:tcBorders>
            <w:shd w:val="clear" w:color="000000" w:fill="FFF2CC"/>
            <w:vAlign w:val="center"/>
            <w:hideMark/>
          </w:tcPr>
          <w:p w14:paraId="172F9F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nil"/>
              <w:left w:val="nil"/>
              <w:bottom w:val="single" w:sz="4" w:space="0" w:color="auto"/>
              <w:right w:val="single" w:sz="4" w:space="0" w:color="auto"/>
            </w:tcBorders>
            <w:shd w:val="clear" w:color="000000" w:fill="FFF2CC"/>
            <w:vAlign w:val="center"/>
            <w:hideMark/>
          </w:tcPr>
          <w:p w14:paraId="1902460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nil"/>
              <w:left w:val="nil"/>
              <w:bottom w:val="single" w:sz="4" w:space="0" w:color="auto"/>
              <w:right w:val="single" w:sz="4" w:space="0" w:color="auto"/>
            </w:tcBorders>
            <w:shd w:val="clear" w:color="000000" w:fill="FFF2CC"/>
            <w:vAlign w:val="center"/>
            <w:hideMark/>
          </w:tcPr>
          <w:p w14:paraId="074427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w:t>
            </w:r>
          </w:p>
        </w:tc>
        <w:tc>
          <w:tcPr>
            <w:tcW w:w="0" w:type="auto"/>
            <w:tcBorders>
              <w:top w:val="nil"/>
              <w:left w:val="nil"/>
              <w:bottom w:val="single" w:sz="4" w:space="0" w:color="auto"/>
              <w:right w:val="single" w:sz="4" w:space="0" w:color="auto"/>
            </w:tcBorders>
            <w:shd w:val="clear" w:color="000000" w:fill="FFF2CC"/>
            <w:vAlign w:val="center"/>
            <w:hideMark/>
          </w:tcPr>
          <w:p w14:paraId="5CB96B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507110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1C8DD43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08133B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64E4C1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36F33A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2CC"/>
            <w:vAlign w:val="center"/>
            <w:hideMark/>
          </w:tcPr>
          <w:p w14:paraId="2C0FFCE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2CC"/>
            <w:vAlign w:val="center"/>
            <w:hideMark/>
          </w:tcPr>
          <w:p w14:paraId="7C650EF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689E74B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DD8617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2.2.49</w:t>
            </w:r>
          </w:p>
        </w:tc>
        <w:tc>
          <w:tcPr>
            <w:tcW w:w="0" w:type="auto"/>
            <w:tcBorders>
              <w:top w:val="nil"/>
              <w:left w:val="nil"/>
              <w:bottom w:val="single" w:sz="4" w:space="0" w:color="auto"/>
              <w:right w:val="single" w:sz="4" w:space="0" w:color="auto"/>
            </w:tcBorders>
            <w:shd w:val="clear" w:color="000000" w:fill="FFFFFF"/>
            <w:vAlign w:val="center"/>
            <w:hideMark/>
          </w:tcPr>
          <w:p w14:paraId="112037D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akteve nënligjore në plotësim të ligjit të ri të Policisë Bashkiake</w:t>
            </w:r>
          </w:p>
        </w:tc>
        <w:tc>
          <w:tcPr>
            <w:tcW w:w="0" w:type="auto"/>
            <w:tcBorders>
              <w:top w:val="nil"/>
              <w:left w:val="nil"/>
              <w:bottom w:val="single" w:sz="4" w:space="0" w:color="auto"/>
              <w:right w:val="single" w:sz="4" w:space="0" w:color="auto"/>
            </w:tcBorders>
            <w:shd w:val="clear" w:color="000000" w:fill="FFFFFF"/>
            <w:vAlign w:val="center"/>
            <w:hideMark/>
          </w:tcPr>
          <w:p w14:paraId="1C0A5D77" w14:textId="527967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 01110 Planifikim Menaxhimi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br/>
              <w:t>(kodi i produktit 91601AA)</w:t>
            </w:r>
          </w:p>
        </w:tc>
        <w:tc>
          <w:tcPr>
            <w:tcW w:w="0" w:type="auto"/>
            <w:tcBorders>
              <w:top w:val="nil"/>
              <w:left w:val="nil"/>
              <w:bottom w:val="single" w:sz="4" w:space="0" w:color="auto"/>
              <w:right w:val="single" w:sz="4" w:space="0" w:color="auto"/>
            </w:tcBorders>
            <w:shd w:val="clear" w:color="000000" w:fill="FFFFFF"/>
            <w:vAlign w:val="center"/>
            <w:hideMark/>
          </w:tcPr>
          <w:p w14:paraId="54B060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0D71A4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 Shoqatat Vendore, MSHSSH</w:t>
            </w:r>
          </w:p>
        </w:tc>
        <w:tc>
          <w:tcPr>
            <w:tcW w:w="0" w:type="auto"/>
            <w:tcBorders>
              <w:top w:val="nil"/>
              <w:left w:val="nil"/>
              <w:bottom w:val="single" w:sz="4" w:space="0" w:color="auto"/>
              <w:right w:val="single" w:sz="4" w:space="0" w:color="auto"/>
            </w:tcBorders>
            <w:shd w:val="clear" w:color="000000" w:fill="FFFFFF"/>
            <w:vAlign w:val="center"/>
            <w:hideMark/>
          </w:tcPr>
          <w:p w14:paraId="5BD1D1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B5CF4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80C9229" w14:textId="38A3B3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980,000 </w:t>
            </w:r>
          </w:p>
        </w:tc>
        <w:tc>
          <w:tcPr>
            <w:tcW w:w="0" w:type="auto"/>
            <w:tcBorders>
              <w:top w:val="nil"/>
              <w:left w:val="nil"/>
              <w:bottom w:val="single" w:sz="4" w:space="0" w:color="auto"/>
              <w:right w:val="single" w:sz="4" w:space="0" w:color="auto"/>
            </w:tcBorders>
            <w:shd w:val="clear" w:color="000000" w:fill="FFFFFF"/>
            <w:vAlign w:val="center"/>
            <w:hideMark/>
          </w:tcPr>
          <w:p w14:paraId="755002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6EF15A" w14:textId="762EA0B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980,000 </w:t>
            </w:r>
          </w:p>
        </w:tc>
        <w:tc>
          <w:tcPr>
            <w:tcW w:w="0" w:type="auto"/>
            <w:tcBorders>
              <w:top w:val="nil"/>
              <w:left w:val="nil"/>
              <w:bottom w:val="single" w:sz="4" w:space="0" w:color="auto"/>
              <w:right w:val="single" w:sz="4" w:space="0" w:color="auto"/>
            </w:tcBorders>
            <w:shd w:val="clear" w:color="000000" w:fill="FFFFFF"/>
            <w:vAlign w:val="center"/>
            <w:hideMark/>
          </w:tcPr>
          <w:p w14:paraId="502DCE41" w14:textId="46E993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980,000 </w:t>
            </w:r>
          </w:p>
        </w:tc>
        <w:tc>
          <w:tcPr>
            <w:tcW w:w="0" w:type="auto"/>
            <w:tcBorders>
              <w:top w:val="nil"/>
              <w:left w:val="nil"/>
              <w:bottom w:val="single" w:sz="4" w:space="0" w:color="auto"/>
              <w:right w:val="single" w:sz="4" w:space="0" w:color="auto"/>
            </w:tcBorders>
            <w:shd w:val="clear" w:color="000000" w:fill="FFFFFF"/>
            <w:vAlign w:val="center"/>
            <w:hideMark/>
          </w:tcPr>
          <w:p w14:paraId="084E75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F1DF7E" w14:textId="1406FE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980,000 </w:t>
            </w:r>
          </w:p>
        </w:tc>
        <w:tc>
          <w:tcPr>
            <w:tcW w:w="0" w:type="auto"/>
            <w:tcBorders>
              <w:top w:val="nil"/>
              <w:left w:val="nil"/>
              <w:bottom w:val="single" w:sz="4" w:space="0" w:color="auto"/>
              <w:right w:val="single" w:sz="4" w:space="0" w:color="auto"/>
            </w:tcBorders>
            <w:shd w:val="clear" w:color="000000" w:fill="FFFFFF"/>
            <w:vAlign w:val="center"/>
            <w:hideMark/>
          </w:tcPr>
          <w:p w14:paraId="0E17BBB2" w14:textId="4D76CB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980,000 </w:t>
            </w:r>
          </w:p>
        </w:tc>
        <w:tc>
          <w:tcPr>
            <w:tcW w:w="0" w:type="auto"/>
            <w:tcBorders>
              <w:top w:val="nil"/>
              <w:left w:val="nil"/>
              <w:bottom w:val="single" w:sz="4" w:space="0" w:color="auto"/>
              <w:right w:val="single" w:sz="4" w:space="0" w:color="auto"/>
            </w:tcBorders>
            <w:shd w:val="clear" w:color="000000" w:fill="FFFFFF"/>
            <w:vAlign w:val="center"/>
            <w:hideMark/>
          </w:tcPr>
          <w:p w14:paraId="3F8843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9BFD68" w14:textId="0CFC258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980,000 </w:t>
            </w:r>
          </w:p>
        </w:tc>
        <w:tc>
          <w:tcPr>
            <w:tcW w:w="0" w:type="auto"/>
            <w:tcBorders>
              <w:top w:val="nil"/>
              <w:left w:val="nil"/>
              <w:bottom w:val="single" w:sz="4" w:space="0" w:color="auto"/>
              <w:right w:val="single" w:sz="4" w:space="0" w:color="auto"/>
            </w:tcBorders>
            <w:shd w:val="clear" w:color="000000" w:fill="FFFFFF"/>
            <w:vAlign w:val="center"/>
            <w:hideMark/>
          </w:tcPr>
          <w:p w14:paraId="205564C3" w14:textId="0EF09E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2,940,000 </w:t>
            </w:r>
          </w:p>
        </w:tc>
        <w:tc>
          <w:tcPr>
            <w:tcW w:w="0" w:type="auto"/>
            <w:tcBorders>
              <w:top w:val="nil"/>
              <w:left w:val="nil"/>
              <w:bottom w:val="single" w:sz="4" w:space="0" w:color="auto"/>
              <w:right w:val="single" w:sz="4" w:space="0" w:color="auto"/>
            </w:tcBorders>
            <w:shd w:val="clear" w:color="000000" w:fill="FFFFFF"/>
            <w:vAlign w:val="center"/>
            <w:hideMark/>
          </w:tcPr>
          <w:p w14:paraId="0707487D" w14:textId="55A867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748700" w14:textId="0DEC82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2,940,000 </w:t>
            </w:r>
          </w:p>
        </w:tc>
        <w:tc>
          <w:tcPr>
            <w:tcW w:w="0" w:type="auto"/>
            <w:tcBorders>
              <w:top w:val="nil"/>
              <w:left w:val="nil"/>
              <w:bottom w:val="single" w:sz="4" w:space="0" w:color="auto"/>
              <w:right w:val="single" w:sz="4" w:space="0" w:color="auto"/>
            </w:tcBorders>
            <w:shd w:val="clear" w:color="000000" w:fill="FFFFFF"/>
            <w:vAlign w:val="center"/>
            <w:hideMark/>
          </w:tcPr>
          <w:p w14:paraId="3A6BEF8E" w14:textId="3245A2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2,940,000 </w:t>
            </w:r>
          </w:p>
        </w:tc>
        <w:tc>
          <w:tcPr>
            <w:tcW w:w="0" w:type="auto"/>
            <w:tcBorders>
              <w:top w:val="nil"/>
              <w:left w:val="nil"/>
              <w:bottom w:val="single" w:sz="4" w:space="0" w:color="auto"/>
              <w:right w:val="single" w:sz="4" w:space="0" w:color="auto"/>
            </w:tcBorders>
            <w:shd w:val="clear" w:color="000000" w:fill="FFFFFF"/>
            <w:vAlign w:val="center"/>
            <w:hideMark/>
          </w:tcPr>
          <w:p w14:paraId="59D1EB48" w14:textId="3793D0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3C1B0C" w14:textId="21BCE5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2,940,000 </w:t>
            </w:r>
          </w:p>
        </w:tc>
        <w:tc>
          <w:tcPr>
            <w:tcW w:w="0" w:type="auto"/>
            <w:tcBorders>
              <w:top w:val="nil"/>
              <w:left w:val="nil"/>
              <w:bottom w:val="single" w:sz="4" w:space="0" w:color="auto"/>
              <w:right w:val="single" w:sz="4" w:space="0" w:color="auto"/>
            </w:tcBorders>
            <w:shd w:val="clear" w:color="000000" w:fill="FFFFFF"/>
            <w:vAlign w:val="center"/>
            <w:hideMark/>
          </w:tcPr>
          <w:p w14:paraId="4DE678CB" w14:textId="2AE44BE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DB4F0FE" w14:textId="09B4713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18E13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956755" w14:textId="173728C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8A9E40C" w14:textId="733F4B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5E5234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1F108A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2.2.50</w:t>
            </w:r>
          </w:p>
        </w:tc>
        <w:tc>
          <w:tcPr>
            <w:tcW w:w="0" w:type="auto"/>
            <w:tcBorders>
              <w:top w:val="nil"/>
              <w:left w:val="nil"/>
              <w:bottom w:val="single" w:sz="4" w:space="0" w:color="auto"/>
              <w:right w:val="single" w:sz="4" w:space="0" w:color="auto"/>
            </w:tcBorders>
            <w:shd w:val="clear" w:color="000000" w:fill="FFFFFF"/>
            <w:vAlign w:val="center"/>
            <w:hideMark/>
          </w:tcPr>
          <w:p w14:paraId="36E56C32"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Plotësimi i kuadrit rregullator të funksionimit të Këshillave Vendor të Sigurisë Publike</w:t>
            </w:r>
          </w:p>
        </w:tc>
        <w:tc>
          <w:tcPr>
            <w:tcW w:w="0" w:type="auto"/>
            <w:tcBorders>
              <w:top w:val="nil"/>
              <w:left w:val="nil"/>
              <w:bottom w:val="single" w:sz="4" w:space="0" w:color="auto"/>
              <w:right w:val="single" w:sz="4" w:space="0" w:color="auto"/>
            </w:tcBorders>
            <w:shd w:val="clear" w:color="000000" w:fill="FFFFFF"/>
            <w:vAlign w:val="center"/>
            <w:hideMark/>
          </w:tcPr>
          <w:p w14:paraId="1A74943B" w14:textId="6C6335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 01110 Planifikim Menaxhimi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br/>
              <w:t>(kodi I produktit 91601AA)</w:t>
            </w:r>
          </w:p>
        </w:tc>
        <w:tc>
          <w:tcPr>
            <w:tcW w:w="0" w:type="auto"/>
            <w:tcBorders>
              <w:top w:val="nil"/>
              <w:left w:val="nil"/>
              <w:bottom w:val="single" w:sz="4" w:space="0" w:color="auto"/>
              <w:right w:val="single" w:sz="4" w:space="0" w:color="auto"/>
            </w:tcBorders>
            <w:shd w:val="clear" w:color="000000" w:fill="FFFFFF"/>
            <w:vAlign w:val="center"/>
            <w:hideMark/>
          </w:tcPr>
          <w:p w14:paraId="05675B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6933BC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 Shoqatat Vendore</w:t>
            </w:r>
          </w:p>
        </w:tc>
        <w:tc>
          <w:tcPr>
            <w:tcW w:w="0" w:type="auto"/>
            <w:tcBorders>
              <w:top w:val="nil"/>
              <w:left w:val="nil"/>
              <w:bottom w:val="single" w:sz="4" w:space="0" w:color="auto"/>
              <w:right w:val="single" w:sz="4" w:space="0" w:color="auto"/>
            </w:tcBorders>
            <w:shd w:val="clear" w:color="000000" w:fill="FFFFFF"/>
            <w:vAlign w:val="center"/>
            <w:hideMark/>
          </w:tcPr>
          <w:p w14:paraId="00CCD8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D9010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ADA7EA7" w14:textId="080F33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1B3998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937379" w14:textId="3602FAE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32C1ABB8" w14:textId="637CDDA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4AE585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43B4B8" w14:textId="660BD7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5A78EB22" w14:textId="5CFE99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6BE14D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6A9CAE" w14:textId="4C2AE85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3E099EBF" w14:textId="323ABA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121BCF92" w14:textId="5159F9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F6C0C5" w14:textId="34D9CC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1,800,000 </w:t>
            </w:r>
          </w:p>
        </w:tc>
        <w:tc>
          <w:tcPr>
            <w:tcW w:w="0" w:type="auto"/>
            <w:tcBorders>
              <w:top w:val="nil"/>
              <w:left w:val="nil"/>
              <w:bottom w:val="single" w:sz="4" w:space="0" w:color="auto"/>
              <w:right w:val="single" w:sz="4" w:space="0" w:color="auto"/>
            </w:tcBorders>
            <w:shd w:val="clear" w:color="000000" w:fill="FFFFFF"/>
            <w:vAlign w:val="center"/>
            <w:hideMark/>
          </w:tcPr>
          <w:p w14:paraId="484E3044" w14:textId="1EFB0D1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7A9E6D5A" w14:textId="14F32B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D60EEE" w14:textId="2AFED8A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71079667" w14:textId="3DA39F3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B21D45E" w14:textId="40CA89B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BDD0A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DBDC4E" w14:textId="39E1475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29F574E" w14:textId="6FF0A0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1,300,000 </w:t>
            </w:r>
          </w:p>
        </w:tc>
      </w:tr>
      <w:tr w:rsidR="00200634" w:rsidRPr="00C80EE9" w14:paraId="64DB1D7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288244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2.2.51</w:t>
            </w:r>
          </w:p>
        </w:tc>
        <w:tc>
          <w:tcPr>
            <w:tcW w:w="0" w:type="auto"/>
            <w:tcBorders>
              <w:top w:val="nil"/>
              <w:left w:val="nil"/>
              <w:bottom w:val="single" w:sz="4" w:space="0" w:color="auto"/>
              <w:right w:val="single" w:sz="4" w:space="0" w:color="auto"/>
            </w:tcBorders>
            <w:shd w:val="clear" w:color="000000" w:fill="FFFFFF"/>
            <w:vAlign w:val="center"/>
            <w:hideMark/>
          </w:tcPr>
          <w:p w14:paraId="4BE39EF0" w14:textId="649A4F28"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Nxitja për forcimin e kapaciteteve administrative dhe trajnimi i punonjësve të policisë bashkiake</w:t>
            </w:r>
            <w:r w:rsidR="007F1606"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554868" w14:textId="1D07AD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 01110 Planifikim Menaxhimi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br/>
              <w:t>(kodi i produktit 91601AA)</w:t>
            </w:r>
          </w:p>
        </w:tc>
        <w:tc>
          <w:tcPr>
            <w:tcW w:w="0" w:type="auto"/>
            <w:tcBorders>
              <w:top w:val="nil"/>
              <w:left w:val="nil"/>
              <w:bottom w:val="single" w:sz="4" w:space="0" w:color="auto"/>
              <w:right w:val="single" w:sz="4" w:space="0" w:color="auto"/>
            </w:tcBorders>
            <w:shd w:val="clear" w:color="000000" w:fill="FFFFFF"/>
            <w:vAlign w:val="center"/>
            <w:hideMark/>
          </w:tcPr>
          <w:p w14:paraId="40C7BB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4965E3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 Shoqatat Vendore</w:t>
            </w:r>
          </w:p>
        </w:tc>
        <w:tc>
          <w:tcPr>
            <w:tcW w:w="0" w:type="auto"/>
            <w:tcBorders>
              <w:top w:val="nil"/>
              <w:left w:val="nil"/>
              <w:bottom w:val="single" w:sz="4" w:space="0" w:color="auto"/>
              <w:right w:val="single" w:sz="4" w:space="0" w:color="auto"/>
            </w:tcBorders>
            <w:shd w:val="clear" w:color="000000" w:fill="FFFFFF"/>
            <w:vAlign w:val="center"/>
            <w:hideMark/>
          </w:tcPr>
          <w:p w14:paraId="64C835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FBA0D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FB04D2F" w14:textId="2E026B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2,200,000 </w:t>
            </w:r>
          </w:p>
        </w:tc>
        <w:tc>
          <w:tcPr>
            <w:tcW w:w="0" w:type="auto"/>
            <w:tcBorders>
              <w:top w:val="nil"/>
              <w:left w:val="nil"/>
              <w:bottom w:val="single" w:sz="4" w:space="0" w:color="auto"/>
              <w:right w:val="single" w:sz="4" w:space="0" w:color="auto"/>
            </w:tcBorders>
            <w:shd w:val="clear" w:color="000000" w:fill="FFFFFF"/>
            <w:vAlign w:val="center"/>
            <w:hideMark/>
          </w:tcPr>
          <w:p w14:paraId="398DEA8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6A15F5" w14:textId="5D4250C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2,200,000 </w:t>
            </w:r>
          </w:p>
        </w:tc>
        <w:tc>
          <w:tcPr>
            <w:tcW w:w="0" w:type="auto"/>
            <w:tcBorders>
              <w:top w:val="nil"/>
              <w:left w:val="nil"/>
              <w:bottom w:val="single" w:sz="4" w:space="0" w:color="auto"/>
              <w:right w:val="single" w:sz="4" w:space="0" w:color="auto"/>
            </w:tcBorders>
            <w:shd w:val="clear" w:color="000000" w:fill="FFFFFF"/>
            <w:vAlign w:val="center"/>
            <w:hideMark/>
          </w:tcPr>
          <w:p w14:paraId="44D9093B" w14:textId="2DEE6D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2,200,000 </w:t>
            </w:r>
          </w:p>
        </w:tc>
        <w:tc>
          <w:tcPr>
            <w:tcW w:w="0" w:type="auto"/>
            <w:tcBorders>
              <w:top w:val="nil"/>
              <w:left w:val="nil"/>
              <w:bottom w:val="single" w:sz="4" w:space="0" w:color="auto"/>
              <w:right w:val="single" w:sz="4" w:space="0" w:color="auto"/>
            </w:tcBorders>
            <w:shd w:val="clear" w:color="000000" w:fill="FFFFFF"/>
            <w:vAlign w:val="center"/>
            <w:hideMark/>
          </w:tcPr>
          <w:p w14:paraId="554403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3CF6BB" w14:textId="4E5E21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2,200,000 </w:t>
            </w:r>
          </w:p>
        </w:tc>
        <w:tc>
          <w:tcPr>
            <w:tcW w:w="0" w:type="auto"/>
            <w:tcBorders>
              <w:top w:val="nil"/>
              <w:left w:val="nil"/>
              <w:bottom w:val="single" w:sz="4" w:space="0" w:color="auto"/>
              <w:right w:val="single" w:sz="4" w:space="0" w:color="auto"/>
            </w:tcBorders>
            <w:shd w:val="clear" w:color="000000" w:fill="FFFFFF"/>
            <w:vAlign w:val="center"/>
            <w:hideMark/>
          </w:tcPr>
          <w:p w14:paraId="16D226EC" w14:textId="2EDCE2F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2,200,000 </w:t>
            </w:r>
          </w:p>
        </w:tc>
        <w:tc>
          <w:tcPr>
            <w:tcW w:w="0" w:type="auto"/>
            <w:tcBorders>
              <w:top w:val="nil"/>
              <w:left w:val="nil"/>
              <w:bottom w:val="single" w:sz="4" w:space="0" w:color="auto"/>
              <w:right w:val="single" w:sz="4" w:space="0" w:color="auto"/>
            </w:tcBorders>
            <w:shd w:val="clear" w:color="000000" w:fill="FFFFFF"/>
            <w:vAlign w:val="center"/>
            <w:hideMark/>
          </w:tcPr>
          <w:p w14:paraId="172BEE0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5812B0" w14:textId="43260DC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2,200,000 </w:t>
            </w:r>
          </w:p>
        </w:tc>
        <w:tc>
          <w:tcPr>
            <w:tcW w:w="0" w:type="auto"/>
            <w:tcBorders>
              <w:top w:val="nil"/>
              <w:left w:val="nil"/>
              <w:bottom w:val="single" w:sz="4" w:space="0" w:color="auto"/>
              <w:right w:val="single" w:sz="4" w:space="0" w:color="auto"/>
            </w:tcBorders>
            <w:shd w:val="clear" w:color="000000" w:fill="FFFFFF"/>
            <w:vAlign w:val="center"/>
            <w:hideMark/>
          </w:tcPr>
          <w:p w14:paraId="4CD192A0" w14:textId="1BBA8E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6,600,000 </w:t>
            </w:r>
          </w:p>
        </w:tc>
        <w:tc>
          <w:tcPr>
            <w:tcW w:w="0" w:type="auto"/>
            <w:tcBorders>
              <w:top w:val="nil"/>
              <w:left w:val="nil"/>
              <w:bottom w:val="single" w:sz="4" w:space="0" w:color="auto"/>
              <w:right w:val="single" w:sz="4" w:space="0" w:color="auto"/>
            </w:tcBorders>
            <w:shd w:val="clear" w:color="000000" w:fill="FFFFFF"/>
            <w:vAlign w:val="center"/>
            <w:hideMark/>
          </w:tcPr>
          <w:p w14:paraId="1EF2CFCE" w14:textId="529CA0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41AD6D8" w14:textId="7D4FAC4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6,600,000 </w:t>
            </w:r>
          </w:p>
        </w:tc>
        <w:tc>
          <w:tcPr>
            <w:tcW w:w="0" w:type="auto"/>
            <w:tcBorders>
              <w:top w:val="nil"/>
              <w:left w:val="nil"/>
              <w:bottom w:val="single" w:sz="4" w:space="0" w:color="auto"/>
              <w:right w:val="single" w:sz="4" w:space="0" w:color="auto"/>
            </w:tcBorders>
            <w:shd w:val="clear" w:color="000000" w:fill="FFFFFF"/>
            <w:vAlign w:val="center"/>
            <w:hideMark/>
          </w:tcPr>
          <w:p w14:paraId="74B10178" w14:textId="1F7698D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4592531A" w14:textId="45A4F0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98AE5B0" w14:textId="03AF907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009A513B" w14:textId="74F9EAC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2AF211" w14:textId="275E31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99541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FAFFCE" w14:textId="42E2FF7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134778C" w14:textId="777D06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6,100,000 </w:t>
            </w:r>
          </w:p>
        </w:tc>
      </w:tr>
      <w:tr w:rsidR="00200634" w:rsidRPr="00C80EE9" w14:paraId="7B23855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4506FFE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894234D" w14:textId="1AEDB031" w:rsidR="00200634" w:rsidRPr="00C80EE9" w:rsidRDefault="00200634" w:rsidP="00E27597">
            <w:pPr>
              <w:spacing w:after="0" w:line="240" w:lineRule="auto"/>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Kosto treguese O</w:t>
            </w:r>
            <w:r w:rsidR="00085466" w:rsidRPr="00C80EE9">
              <w:rPr>
                <w:rFonts w:ascii="Garamond" w:eastAsia="Times New Roman" w:hAnsi="Garamond" w:cs="Calibri"/>
                <w:b/>
                <w:bCs/>
                <w:color w:val="FF0000"/>
                <w:sz w:val="6"/>
                <w:szCs w:val="10"/>
                <w:lang w:eastAsia="sq-AL"/>
              </w:rPr>
              <w:t xml:space="preserve">bjektivi specifik </w:t>
            </w:r>
            <w:r w:rsidRPr="00C80EE9">
              <w:rPr>
                <w:rFonts w:ascii="Garamond" w:eastAsia="Times New Roman" w:hAnsi="Garamond" w:cs="Calibri"/>
                <w:b/>
                <w:bCs/>
                <w:color w:val="FF0000"/>
                <w:sz w:val="6"/>
                <w:szCs w:val="10"/>
                <w:lang w:eastAsia="sq-AL"/>
              </w:rPr>
              <w:t>2.2</w:t>
            </w:r>
          </w:p>
        </w:tc>
        <w:tc>
          <w:tcPr>
            <w:tcW w:w="0" w:type="auto"/>
            <w:tcBorders>
              <w:top w:val="nil"/>
              <w:left w:val="nil"/>
              <w:bottom w:val="single" w:sz="4" w:space="0" w:color="auto"/>
              <w:right w:val="single" w:sz="4" w:space="0" w:color="auto"/>
            </w:tcBorders>
            <w:shd w:val="clear" w:color="000000" w:fill="F2F2F2"/>
            <w:vAlign w:val="center"/>
            <w:hideMark/>
          </w:tcPr>
          <w:p w14:paraId="261B076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5F7F0B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3DB088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4E21D4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18ABDA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29BAA95" w14:textId="125DB3F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172,763,667 </w:t>
            </w:r>
          </w:p>
        </w:tc>
        <w:tc>
          <w:tcPr>
            <w:tcW w:w="0" w:type="auto"/>
            <w:tcBorders>
              <w:top w:val="nil"/>
              <w:left w:val="nil"/>
              <w:bottom w:val="single" w:sz="4" w:space="0" w:color="auto"/>
              <w:right w:val="single" w:sz="4" w:space="0" w:color="auto"/>
            </w:tcBorders>
            <w:shd w:val="clear" w:color="000000" w:fill="F2F2F2"/>
            <w:vAlign w:val="center"/>
            <w:hideMark/>
          </w:tcPr>
          <w:p w14:paraId="18EBDEF6" w14:textId="44EFF6A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BD54C20" w14:textId="430FD53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172,763,667 </w:t>
            </w:r>
          </w:p>
        </w:tc>
        <w:tc>
          <w:tcPr>
            <w:tcW w:w="0" w:type="auto"/>
            <w:tcBorders>
              <w:top w:val="nil"/>
              <w:left w:val="nil"/>
              <w:bottom w:val="single" w:sz="4" w:space="0" w:color="auto"/>
              <w:right w:val="single" w:sz="4" w:space="0" w:color="auto"/>
            </w:tcBorders>
            <w:shd w:val="clear" w:color="000000" w:fill="F2F2F2"/>
            <w:vAlign w:val="center"/>
            <w:hideMark/>
          </w:tcPr>
          <w:p w14:paraId="30D6296A" w14:textId="1DF3D2C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152,187,667 </w:t>
            </w:r>
          </w:p>
        </w:tc>
        <w:tc>
          <w:tcPr>
            <w:tcW w:w="0" w:type="auto"/>
            <w:tcBorders>
              <w:top w:val="nil"/>
              <w:left w:val="nil"/>
              <w:bottom w:val="single" w:sz="4" w:space="0" w:color="auto"/>
              <w:right w:val="single" w:sz="4" w:space="0" w:color="auto"/>
            </w:tcBorders>
            <w:shd w:val="clear" w:color="000000" w:fill="F2F2F2"/>
            <w:vAlign w:val="center"/>
            <w:hideMark/>
          </w:tcPr>
          <w:p w14:paraId="22FF8D6B" w14:textId="2D0D432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0E10768" w14:textId="2851A0D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149,187,667 </w:t>
            </w:r>
          </w:p>
        </w:tc>
        <w:tc>
          <w:tcPr>
            <w:tcW w:w="0" w:type="auto"/>
            <w:tcBorders>
              <w:top w:val="nil"/>
              <w:left w:val="nil"/>
              <w:bottom w:val="single" w:sz="4" w:space="0" w:color="auto"/>
              <w:right w:val="single" w:sz="4" w:space="0" w:color="auto"/>
            </w:tcBorders>
            <w:shd w:val="clear" w:color="000000" w:fill="F2F2F2"/>
            <w:vAlign w:val="center"/>
            <w:hideMark/>
          </w:tcPr>
          <w:p w14:paraId="13E5E9D7" w14:textId="5E9551D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136,409,417 </w:t>
            </w:r>
          </w:p>
        </w:tc>
        <w:tc>
          <w:tcPr>
            <w:tcW w:w="0" w:type="auto"/>
            <w:tcBorders>
              <w:top w:val="nil"/>
              <w:left w:val="nil"/>
              <w:bottom w:val="single" w:sz="4" w:space="0" w:color="auto"/>
              <w:right w:val="single" w:sz="4" w:space="0" w:color="auto"/>
            </w:tcBorders>
            <w:shd w:val="clear" w:color="000000" w:fill="F2F2F2"/>
            <w:vAlign w:val="center"/>
            <w:hideMark/>
          </w:tcPr>
          <w:p w14:paraId="76489466" w14:textId="3C9765D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9720F34" w14:textId="0C2CC40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136,409,417 </w:t>
            </w:r>
          </w:p>
        </w:tc>
        <w:tc>
          <w:tcPr>
            <w:tcW w:w="0" w:type="auto"/>
            <w:tcBorders>
              <w:top w:val="nil"/>
              <w:left w:val="nil"/>
              <w:bottom w:val="single" w:sz="4" w:space="0" w:color="auto"/>
              <w:right w:val="single" w:sz="4" w:space="0" w:color="auto"/>
            </w:tcBorders>
            <w:shd w:val="clear" w:color="000000" w:fill="F2F2F2"/>
            <w:vAlign w:val="center"/>
            <w:hideMark/>
          </w:tcPr>
          <w:p w14:paraId="07BE2B5D" w14:textId="47589A8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461,360,750 </w:t>
            </w:r>
          </w:p>
        </w:tc>
        <w:tc>
          <w:tcPr>
            <w:tcW w:w="0" w:type="auto"/>
            <w:tcBorders>
              <w:top w:val="nil"/>
              <w:left w:val="nil"/>
              <w:bottom w:val="single" w:sz="4" w:space="0" w:color="auto"/>
              <w:right w:val="single" w:sz="4" w:space="0" w:color="auto"/>
            </w:tcBorders>
            <w:shd w:val="clear" w:color="000000" w:fill="F2F2F2"/>
            <w:vAlign w:val="center"/>
            <w:hideMark/>
          </w:tcPr>
          <w:p w14:paraId="259250B9" w14:textId="207F77D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92F9D0C" w14:textId="7CA4349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461,360,750 </w:t>
            </w:r>
          </w:p>
        </w:tc>
        <w:tc>
          <w:tcPr>
            <w:tcW w:w="0" w:type="auto"/>
            <w:tcBorders>
              <w:top w:val="nil"/>
              <w:left w:val="nil"/>
              <w:bottom w:val="single" w:sz="4" w:space="0" w:color="auto"/>
              <w:right w:val="single" w:sz="4" w:space="0" w:color="auto"/>
            </w:tcBorders>
            <w:shd w:val="clear" w:color="000000" w:fill="F2F2F2"/>
            <w:vAlign w:val="center"/>
            <w:hideMark/>
          </w:tcPr>
          <w:p w14:paraId="32A8DF61" w14:textId="711CB82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142,010,750 </w:t>
            </w:r>
          </w:p>
        </w:tc>
        <w:tc>
          <w:tcPr>
            <w:tcW w:w="0" w:type="auto"/>
            <w:tcBorders>
              <w:top w:val="nil"/>
              <w:left w:val="nil"/>
              <w:bottom w:val="single" w:sz="4" w:space="0" w:color="auto"/>
              <w:right w:val="single" w:sz="4" w:space="0" w:color="auto"/>
            </w:tcBorders>
            <w:shd w:val="clear" w:color="000000" w:fill="F2F2F2"/>
            <w:vAlign w:val="center"/>
            <w:hideMark/>
          </w:tcPr>
          <w:p w14:paraId="138E5632" w14:textId="7F38A80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68D7A5A" w14:textId="2C69D96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142,010,750 </w:t>
            </w:r>
          </w:p>
        </w:tc>
        <w:tc>
          <w:tcPr>
            <w:tcW w:w="0" w:type="auto"/>
            <w:tcBorders>
              <w:top w:val="nil"/>
              <w:left w:val="nil"/>
              <w:bottom w:val="single" w:sz="4" w:space="0" w:color="auto"/>
              <w:right w:val="single" w:sz="4" w:space="0" w:color="auto"/>
            </w:tcBorders>
            <w:shd w:val="clear" w:color="000000" w:fill="F2F2F2"/>
            <w:vAlign w:val="center"/>
            <w:hideMark/>
          </w:tcPr>
          <w:p w14:paraId="0C9BC5C3" w14:textId="2BCDE96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309,550,000 </w:t>
            </w:r>
          </w:p>
        </w:tc>
        <w:tc>
          <w:tcPr>
            <w:tcW w:w="0" w:type="auto"/>
            <w:tcBorders>
              <w:top w:val="nil"/>
              <w:left w:val="nil"/>
              <w:bottom w:val="single" w:sz="4" w:space="0" w:color="auto"/>
              <w:right w:val="single" w:sz="4" w:space="0" w:color="auto"/>
            </w:tcBorders>
            <w:shd w:val="clear" w:color="000000" w:fill="F2F2F2"/>
            <w:vAlign w:val="center"/>
            <w:hideMark/>
          </w:tcPr>
          <w:p w14:paraId="4EFE6F01" w14:textId="0F05C8F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1F556CD" w14:textId="121645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C0FBD5C" w14:textId="02BFB0E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309,550,000 </w:t>
            </w:r>
          </w:p>
        </w:tc>
        <w:tc>
          <w:tcPr>
            <w:tcW w:w="0" w:type="auto"/>
            <w:tcBorders>
              <w:top w:val="nil"/>
              <w:left w:val="nil"/>
              <w:bottom w:val="single" w:sz="4" w:space="0" w:color="auto"/>
              <w:right w:val="single" w:sz="8" w:space="0" w:color="auto"/>
            </w:tcBorders>
            <w:shd w:val="clear" w:color="000000" w:fill="F2F2F2"/>
            <w:vAlign w:val="center"/>
            <w:hideMark/>
          </w:tcPr>
          <w:p w14:paraId="52E01F74" w14:textId="5889AB1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9,800,000 </w:t>
            </w:r>
          </w:p>
        </w:tc>
      </w:tr>
      <w:tr w:rsidR="00200634" w:rsidRPr="00C80EE9" w14:paraId="29B1401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CBF89D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w:t>
            </w:r>
          </w:p>
        </w:tc>
        <w:tc>
          <w:tcPr>
            <w:tcW w:w="0" w:type="auto"/>
            <w:tcBorders>
              <w:top w:val="nil"/>
              <w:left w:val="nil"/>
              <w:bottom w:val="single" w:sz="4" w:space="0" w:color="auto"/>
              <w:right w:val="single" w:sz="4" w:space="0" w:color="auto"/>
            </w:tcBorders>
            <w:shd w:val="clear" w:color="000000" w:fill="FFFFFF"/>
            <w:vAlign w:val="center"/>
            <w:hideMark/>
          </w:tcPr>
          <w:p w14:paraId="7B18B7BA"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Objektivi 2.3: Përmirësim i eficencës së shërbimeve, në përputhje me standardet kombëtare e vendore</w:t>
            </w:r>
          </w:p>
        </w:tc>
        <w:tc>
          <w:tcPr>
            <w:tcW w:w="0" w:type="auto"/>
            <w:tcBorders>
              <w:top w:val="nil"/>
              <w:left w:val="nil"/>
              <w:bottom w:val="single" w:sz="4" w:space="0" w:color="auto"/>
              <w:right w:val="single" w:sz="4" w:space="0" w:color="auto"/>
            </w:tcBorders>
            <w:shd w:val="clear" w:color="000000" w:fill="FFFFFF"/>
            <w:vAlign w:val="center"/>
            <w:hideMark/>
          </w:tcPr>
          <w:p w14:paraId="7E4D4F9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F3E3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591E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F1B6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05A4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85DE1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A59B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5CAE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A687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BB6D3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58D5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0F13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7E5D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CFFF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7714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5CEF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6BE9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E10E6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F255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C789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F162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6C65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8B570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9749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54FA84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4A25A3B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FF51B0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19F557"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03E5EDB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DE2B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265E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109A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15FF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F892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2A0A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E89A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8DC2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7DFB8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26B2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A421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9D94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47BE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6612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EFB5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1AA46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2251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90ED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F75C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B1C4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B925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E6D9A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38AE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259B19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5533C78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106850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2.3.1</w:t>
            </w:r>
          </w:p>
        </w:tc>
        <w:tc>
          <w:tcPr>
            <w:tcW w:w="0" w:type="auto"/>
            <w:tcBorders>
              <w:top w:val="nil"/>
              <w:left w:val="nil"/>
              <w:bottom w:val="single" w:sz="4" w:space="0" w:color="auto"/>
              <w:right w:val="single" w:sz="4" w:space="0" w:color="auto"/>
            </w:tcBorders>
            <w:shd w:val="clear" w:color="000000" w:fill="FFFFFF"/>
            <w:vAlign w:val="center"/>
            <w:hideMark/>
          </w:tcPr>
          <w:p w14:paraId="122A9725"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Hartëzim i të gjithë standardeve të shërbimeve të ofruara nga bashkitë, duke i ndarë sipas llojit të standardeve (teknike, administrative, shërbimi)</w:t>
            </w:r>
          </w:p>
        </w:tc>
        <w:tc>
          <w:tcPr>
            <w:tcW w:w="0" w:type="auto"/>
            <w:tcBorders>
              <w:top w:val="nil"/>
              <w:left w:val="nil"/>
              <w:bottom w:val="single" w:sz="4" w:space="0" w:color="auto"/>
              <w:right w:val="single" w:sz="4" w:space="0" w:color="auto"/>
            </w:tcBorders>
            <w:shd w:val="clear" w:color="000000" w:fill="FFFFFF"/>
            <w:vAlign w:val="center"/>
            <w:hideMark/>
          </w:tcPr>
          <w:p w14:paraId="06F51700" w14:textId="22A6740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 01110 Planifikim Menaxhimi</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br/>
              <w:t>(kodi i produktit 91601AA)</w:t>
            </w:r>
          </w:p>
        </w:tc>
        <w:tc>
          <w:tcPr>
            <w:tcW w:w="0" w:type="auto"/>
            <w:tcBorders>
              <w:top w:val="nil"/>
              <w:left w:val="nil"/>
              <w:bottom w:val="single" w:sz="4" w:space="0" w:color="auto"/>
              <w:right w:val="single" w:sz="4" w:space="0" w:color="auto"/>
            </w:tcBorders>
            <w:shd w:val="clear" w:color="000000" w:fill="FFFFFF"/>
            <w:vAlign w:val="center"/>
            <w:hideMark/>
          </w:tcPr>
          <w:p w14:paraId="038003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610343A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Ministritë e Linjës,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55471D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43B35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0E735637" w14:textId="709A66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1,215,000 </w:t>
            </w:r>
          </w:p>
        </w:tc>
        <w:tc>
          <w:tcPr>
            <w:tcW w:w="0" w:type="auto"/>
            <w:tcBorders>
              <w:top w:val="nil"/>
              <w:left w:val="nil"/>
              <w:bottom w:val="single" w:sz="4" w:space="0" w:color="auto"/>
              <w:right w:val="single" w:sz="4" w:space="0" w:color="auto"/>
            </w:tcBorders>
            <w:shd w:val="clear" w:color="000000" w:fill="FFFFFF"/>
            <w:vAlign w:val="center"/>
            <w:hideMark/>
          </w:tcPr>
          <w:p w14:paraId="79BF3A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277AAF" w14:textId="2A9131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1,215,000 </w:t>
            </w:r>
          </w:p>
        </w:tc>
        <w:tc>
          <w:tcPr>
            <w:tcW w:w="0" w:type="auto"/>
            <w:tcBorders>
              <w:top w:val="nil"/>
              <w:left w:val="nil"/>
              <w:bottom w:val="single" w:sz="4" w:space="0" w:color="auto"/>
              <w:right w:val="single" w:sz="4" w:space="0" w:color="auto"/>
            </w:tcBorders>
            <w:shd w:val="clear" w:color="000000" w:fill="FFFFFF"/>
            <w:vAlign w:val="center"/>
            <w:hideMark/>
          </w:tcPr>
          <w:p w14:paraId="5D9A572D" w14:textId="427F788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050F3D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C0D7E0" w14:textId="50F6B4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 </w:t>
            </w:r>
          </w:p>
        </w:tc>
        <w:tc>
          <w:tcPr>
            <w:tcW w:w="0" w:type="auto"/>
            <w:tcBorders>
              <w:top w:val="nil"/>
              <w:left w:val="nil"/>
              <w:bottom w:val="single" w:sz="4" w:space="0" w:color="auto"/>
              <w:right w:val="single" w:sz="4" w:space="0" w:color="auto"/>
            </w:tcBorders>
            <w:shd w:val="clear" w:color="000000" w:fill="FFFFFF"/>
            <w:vAlign w:val="center"/>
            <w:hideMark/>
          </w:tcPr>
          <w:p w14:paraId="65268025" w14:textId="7902BA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110EE8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EC07EB" w14:textId="366A2AE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10F87241" w14:textId="332F8D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1,645,000 </w:t>
            </w:r>
          </w:p>
        </w:tc>
        <w:tc>
          <w:tcPr>
            <w:tcW w:w="0" w:type="auto"/>
            <w:tcBorders>
              <w:top w:val="nil"/>
              <w:left w:val="nil"/>
              <w:bottom w:val="single" w:sz="4" w:space="0" w:color="auto"/>
              <w:right w:val="single" w:sz="4" w:space="0" w:color="auto"/>
            </w:tcBorders>
            <w:shd w:val="clear" w:color="000000" w:fill="FFFFFF"/>
            <w:vAlign w:val="center"/>
            <w:hideMark/>
          </w:tcPr>
          <w:p w14:paraId="2643DDB7" w14:textId="047E22B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9D6E81" w14:textId="3475C8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1,645,000 </w:t>
            </w:r>
          </w:p>
        </w:tc>
        <w:tc>
          <w:tcPr>
            <w:tcW w:w="0" w:type="auto"/>
            <w:tcBorders>
              <w:top w:val="nil"/>
              <w:left w:val="nil"/>
              <w:bottom w:val="single" w:sz="4" w:space="0" w:color="auto"/>
              <w:right w:val="single" w:sz="4" w:space="0" w:color="auto"/>
            </w:tcBorders>
            <w:shd w:val="clear" w:color="000000" w:fill="FFFFFF"/>
            <w:vAlign w:val="center"/>
            <w:hideMark/>
          </w:tcPr>
          <w:p w14:paraId="76A5071A" w14:textId="1FD2C83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645,000 </w:t>
            </w:r>
          </w:p>
        </w:tc>
        <w:tc>
          <w:tcPr>
            <w:tcW w:w="0" w:type="auto"/>
            <w:tcBorders>
              <w:top w:val="nil"/>
              <w:left w:val="nil"/>
              <w:bottom w:val="single" w:sz="4" w:space="0" w:color="auto"/>
              <w:right w:val="single" w:sz="4" w:space="0" w:color="auto"/>
            </w:tcBorders>
            <w:shd w:val="clear" w:color="000000" w:fill="FFFFFF"/>
            <w:vAlign w:val="center"/>
            <w:hideMark/>
          </w:tcPr>
          <w:p w14:paraId="340E7226" w14:textId="592F39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93DDF77" w14:textId="1786EDD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645,000 </w:t>
            </w:r>
          </w:p>
        </w:tc>
        <w:tc>
          <w:tcPr>
            <w:tcW w:w="0" w:type="auto"/>
            <w:tcBorders>
              <w:top w:val="nil"/>
              <w:left w:val="nil"/>
              <w:bottom w:val="single" w:sz="4" w:space="0" w:color="auto"/>
              <w:right w:val="single" w:sz="4" w:space="0" w:color="auto"/>
            </w:tcBorders>
            <w:shd w:val="clear" w:color="000000" w:fill="FFFFFF"/>
            <w:vAlign w:val="center"/>
            <w:hideMark/>
          </w:tcPr>
          <w:p w14:paraId="45B2B2E5" w14:textId="0A2F08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7385CCC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0E33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UNDP/STAR3</w:t>
            </w:r>
            <w:r w:rsidRPr="00C80EE9">
              <w:rPr>
                <w:rFonts w:ascii="Garamond" w:eastAsia="Times New Roman" w:hAnsi="Garamond" w:cs="Calibri"/>
                <w:sz w:val="6"/>
                <w:szCs w:val="10"/>
                <w:lang w:eastAsia="sq-AL"/>
              </w:rPr>
              <w:br/>
              <w:t xml:space="preserve">SDC/BtF </w:t>
            </w:r>
          </w:p>
        </w:tc>
        <w:tc>
          <w:tcPr>
            <w:tcW w:w="0" w:type="auto"/>
            <w:tcBorders>
              <w:top w:val="nil"/>
              <w:left w:val="nil"/>
              <w:bottom w:val="single" w:sz="4" w:space="0" w:color="auto"/>
              <w:right w:val="single" w:sz="4" w:space="0" w:color="auto"/>
            </w:tcBorders>
            <w:shd w:val="clear" w:color="000000" w:fill="FFFFFF"/>
            <w:vAlign w:val="center"/>
            <w:hideMark/>
          </w:tcPr>
          <w:p w14:paraId="0EE6382F" w14:textId="1282511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1,000,000 </w:t>
            </w:r>
          </w:p>
        </w:tc>
        <w:tc>
          <w:tcPr>
            <w:tcW w:w="0" w:type="auto"/>
            <w:tcBorders>
              <w:top w:val="nil"/>
              <w:left w:val="nil"/>
              <w:bottom w:val="single" w:sz="4" w:space="0" w:color="auto"/>
              <w:right w:val="single" w:sz="8" w:space="0" w:color="auto"/>
            </w:tcBorders>
            <w:shd w:val="clear" w:color="000000" w:fill="FFFFFF"/>
            <w:vAlign w:val="center"/>
            <w:hideMark/>
          </w:tcPr>
          <w:p w14:paraId="31062E87" w14:textId="245C02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3FF360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E79B79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2.3.2</w:t>
            </w:r>
          </w:p>
        </w:tc>
        <w:tc>
          <w:tcPr>
            <w:tcW w:w="0" w:type="auto"/>
            <w:tcBorders>
              <w:top w:val="nil"/>
              <w:left w:val="nil"/>
              <w:bottom w:val="single" w:sz="4" w:space="0" w:color="auto"/>
              <w:right w:val="single" w:sz="4" w:space="0" w:color="auto"/>
            </w:tcBorders>
            <w:shd w:val="clear" w:color="000000" w:fill="FFFFFF"/>
            <w:vAlign w:val="center"/>
            <w:hideMark/>
          </w:tcPr>
          <w:p w14:paraId="5E85153D"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metodologjisë për vendosjen e standardeve kombëtare minimale për shërbime të përzgjedhura</w:t>
            </w:r>
          </w:p>
        </w:tc>
        <w:tc>
          <w:tcPr>
            <w:tcW w:w="0" w:type="auto"/>
            <w:tcBorders>
              <w:top w:val="nil"/>
              <w:left w:val="nil"/>
              <w:bottom w:val="single" w:sz="4" w:space="0" w:color="auto"/>
              <w:right w:val="single" w:sz="4" w:space="0" w:color="auto"/>
            </w:tcBorders>
            <w:shd w:val="clear" w:color="000000" w:fill="FFFFFF"/>
            <w:vAlign w:val="center"/>
            <w:hideMark/>
          </w:tcPr>
          <w:p w14:paraId="328CA8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93803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MSHSSH</w:t>
            </w:r>
          </w:p>
        </w:tc>
        <w:tc>
          <w:tcPr>
            <w:tcW w:w="0" w:type="auto"/>
            <w:tcBorders>
              <w:top w:val="nil"/>
              <w:left w:val="nil"/>
              <w:bottom w:val="single" w:sz="4" w:space="0" w:color="auto"/>
              <w:right w:val="single" w:sz="4" w:space="0" w:color="auto"/>
            </w:tcBorders>
            <w:shd w:val="clear" w:color="000000" w:fill="FFFFFF"/>
            <w:vAlign w:val="center"/>
            <w:hideMark/>
          </w:tcPr>
          <w:p w14:paraId="54EEFD7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Ministritë e linjës, NJVV,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F7DB1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40A2A6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509A7BB" w14:textId="6E66E4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2,215,000 </w:t>
            </w:r>
          </w:p>
        </w:tc>
        <w:tc>
          <w:tcPr>
            <w:tcW w:w="0" w:type="auto"/>
            <w:tcBorders>
              <w:top w:val="nil"/>
              <w:left w:val="nil"/>
              <w:bottom w:val="single" w:sz="4" w:space="0" w:color="auto"/>
              <w:right w:val="single" w:sz="4" w:space="0" w:color="auto"/>
            </w:tcBorders>
            <w:shd w:val="clear" w:color="000000" w:fill="FFFFFF"/>
            <w:vAlign w:val="center"/>
            <w:hideMark/>
          </w:tcPr>
          <w:p w14:paraId="6E7483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E5CC26" w14:textId="6FDBE9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2,215,000 </w:t>
            </w:r>
          </w:p>
        </w:tc>
        <w:tc>
          <w:tcPr>
            <w:tcW w:w="0" w:type="auto"/>
            <w:tcBorders>
              <w:top w:val="nil"/>
              <w:left w:val="nil"/>
              <w:bottom w:val="single" w:sz="4" w:space="0" w:color="auto"/>
              <w:right w:val="single" w:sz="4" w:space="0" w:color="auto"/>
            </w:tcBorders>
            <w:shd w:val="clear" w:color="000000" w:fill="FFFFFF"/>
            <w:vAlign w:val="center"/>
            <w:hideMark/>
          </w:tcPr>
          <w:p w14:paraId="38D59104" w14:textId="57E948D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74291D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641371" w14:textId="514168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 </w:t>
            </w:r>
          </w:p>
        </w:tc>
        <w:tc>
          <w:tcPr>
            <w:tcW w:w="0" w:type="auto"/>
            <w:tcBorders>
              <w:top w:val="nil"/>
              <w:left w:val="nil"/>
              <w:bottom w:val="single" w:sz="4" w:space="0" w:color="auto"/>
              <w:right w:val="single" w:sz="4" w:space="0" w:color="auto"/>
            </w:tcBorders>
            <w:shd w:val="clear" w:color="000000" w:fill="FFFFFF"/>
            <w:vAlign w:val="center"/>
            <w:hideMark/>
          </w:tcPr>
          <w:p w14:paraId="624ACC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9A5D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0ED0E8" w14:textId="7D7B02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67118EB" w14:textId="029B13E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2,430,000 </w:t>
            </w:r>
          </w:p>
        </w:tc>
        <w:tc>
          <w:tcPr>
            <w:tcW w:w="0" w:type="auto"/>
            <w:tcBorders>
              <w:top w:val="nil"/>
              <w:left w:val="nil"/>
              <w:bottom w:val="single" w:sz="4" w:space="0" w:color="auto"/>
              <w:right w:val="single" w:sz="4" w:space="0" w:color="auto"/>
            </w:tcBorders>
            <w:shd w:val="clear" w:color="000000" w:fill="FFFFFF"/>
            <w:vAlign w:val="center"/>
            <w:hideMark/>
          </w:tcPr>
          <w:p w14:paraId="2BD5B189" w14:textId="5799A52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089728" w14:textId="17287F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2,430,000 </w:t>
            </w:r>
          </w:p>
        </w:tc>
        <w:tc>
          <w:tcPr>
            <w:tcW w:w="0" w:type="auto"/>
            <w:tcBorders>
              <w:top w:val="nil"/>
              <w:left w:val="nil"/>
              <w:bottom w:val="single" w:sz="4" w:space="0" w:color="auto"/>
              <w:right w:val="single" w:sz="4" w:space="0" w:color="auto"/>
            </w:tcBorders>
            <w:shd w:val="clear" w:color="000000" w:fill="FFFFFF"/>
            <w:vAlign w:val="center"/>
            <w:hideMark/>
          </w:tcPr>
          <w:p w14:paraId="249BB0D3" w14:textId="0170A93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430,000 </w:t>
            </w:r>
          </w:p>
        </w:tc>
        <w:tc>
          <w:tcPr>
            <w:tcW w:w="0" w:type="auto"/>
            <w:tcBorders>
              <w:top w:val="nil"/>
              <w:left w:val="nil"/>
              <w:bottom w:val="single" w:sz="4" w:space="0" w:color="auto"/>
              <w:right w:val="single" w:sz="4" w:space="0" w:color="auto"/>
            </w:tcBorders>
            <w:shd w:val="clear" w:color="000000" w:fill="FFFFFF"/>
            <w:vAlign w:val="center"/>
            <w:hideMark/>
          </w:tcPr>
          <w:p w14:paraId="03DB5996" w14:textId="64E9F7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108752F" w14:textId="03AFC6B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430,000 </w:t>
            </w:r>
          </w:p>
        </w:tc>
        <w:tc>
          <w:tcPr>
            <w:tcW w:w="0" w:type="auto"/>
            <w:tcBorders>
              <w:top w:val="nil"/>
              <w:left w:val="nil"/>
              <w:bottom w:val="single" w:sz="4" w:space="0" w:color="auto"/>
              <w:right w:val="single" w:sz="4" w:space="0" w:color="auto"/>
            </w:tcBorders>
            <w:shd w:val="clear" w:color="000000" w:fill="FFFFFF"/>
            <w:vAlign w:val="center"/>
            <w:hideMark/>
          </w:tcPr>
          <w:p w14:paraId="0C844D91" w14:textId="3B31434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4AA05D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37E52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4C5E3745" w14:textId="5B36D57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8" w:space="0" w:color="auto"/>
            </w:tcBorders>
            <w:shd w:val="clear" w:color="000000" w:fill="FFFFFF"/>
            <w:vAlign w:val="center"/>
            <w:hideMark/>
          </w:tcPr>
          <w:p w14:paraId="557B3DD0" w14:textId="15D12F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74458D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0C929E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2.3.3</w:t>
            </w:r>
          </w:p>
        </w:tc>
        <w:tc>
          <w:tcPr>
            <w:tcW w:w="0" w:type="auto"/>
            <w:tcBorders>
              <w:top w:val="nil"/>
              <w:left w:val="nil"/>
              <w:bottom w:val="single" w:sz="4" w:space="0" w:color="auto"/>
              <w:right w:val="single" w:sz="4" w:space="0" w:color="auto"/>
            </w:tcBorders>
            <w:shd w:val="clear" w:color="000000" w:fill="FFFFFF"/>
            <w:vAlign w:val="center"/>
            <w:hideMark/>
          </w:tcPr>
          <w:p w14:paraId="60593797"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Prioritizim i një liste standardesh minimale kombëtare dhe koordinim i procesit për vendosjen e tyre</w:t>
            </w:r>
          </w:p>
        </w:tc>
        <w:tc>
          <w:tcPr>
            <w:tcW w:w="0" w:type="auto"/>
            <w:tcBorders>
              <w:top w:val="nil"/>
              <w:left w:val="nil"/>
              <w:bottom w:val="single" w:sz="4" w:space="0" w:color="auto"/>
              <w:right w:val="single" w:sz="4" w:space="0" w:color="auto"/>
            </w:tcBorders>
            <w:shd w:val="clear" w:color="000000" w:fill="FFFFFF"/>
            <w:vAlign w:val="center"/>
            <w:hideMark/>
          </w:tcPr>
          <w:p w14:paraId="59B690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4BCA71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306E36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Ministritë e linjës, NJVV, Shoqatat Vendore,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0F39D0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7EFAB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0806A96" w14:textId="7C52F96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7,000,000 </w:t>
            </w:r>
          </w:p>
        </w:tc>
        <w:tc>
          <w:tcPr>
            <w:tcW w:w="0" w:type="auto"/>
            <w:tcBorders>
              <w:top w:val="nil"/>
              <w:left w:val="nil"/>
              <w:bottom w:val="single" w:sz="4" w:space="0" w:color="auto"/>
              <w:right w:val="single" w:sz="4" w:space="0" w:color="auto"/>
            </w:tcBorders>
            <w:shd w:val="clear" w:color="000000" w:fill="FFFFFF"/>
            <w:vAlign w:val="center"/>
            <w:hideMark/>
          </w:tcPr>
          <w:p w14:paraId="59859D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5F68EB5" w14:textId="2BFFBD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7,000,000 </w:t>
            </w:r>
          </w:p>
        </w:tc>
        <w:tc>
          <w:tcPr>
            <w:tcW w:w="0" w:type="auto"/>
            <w:tcBorders>
              <w:top w:val="nil"/>
              <w:left w:val="nil"/>
              <w:bottom w:val="single" w:sz="4" w:space="0" w:color="auto"/>
              <w:right w:val="single" w:sz="4" w:space="0" w:color="auto"/>
            </w:tcBorders>
            <w:shd w:val="clear" w:color="000000" w:fill="FFFFFF"/>
            <w:vAlign w:val="center"/>
            <w:hideMark/>
          </w:tcPr>
          <w:p w14:paraId="0ECDAF11" w14:textId="1635F05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7,160,000 </w:t>
            </w:r>
          </w:p>
        </w:tc>
        <w:tc>
          <w:tcPr>
            <w:tcW w:w="0" w:type="auto"/>
            <w:tcBorders>
              <w:top w:val="nil"/>
              <w:left w:val="nil"/>
              <w:bottom w:val="single" w:sz="4" w:space="0" w:color="auto"/>
              <w:right w:val="single" w:sz="4" w:space="0" w:color="auto"/>
            </w:tcBorders>
            <w:shd w:val="clear" w:color="000000" w:fill="FFFFFF"/>
            <w:vAlign w:val="center"/>
            <w:hideMark/>
          </w:tcPr>
          <w:p w14:paraId="03C1D5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2E1D2B" w14:textId="73C509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7,160,000 </w:t>
            </w:r>
          </w:p>
        </w:tc>
        <w:tc>
          <w:tcPr>
            <w:tcW w:w="0" w:type="auto"/>
            <w:tcBorders>
              <w:top w:val="nil"/>
              <w:left w:val="nil"/>
              <w:bottom w:val="single" w:sz="4" w:space="0" w:color="auto"/>
              <w:right w:val="single" w:sz="4" w:space="0" w:color="auto"/>
            </w:tcBorders>
            <w:shd w:val="clear" w:color="000000" w:fill="FFFFFF"/>
            <w:vAlign w:val="center"/>
            <w:hideMark/>
          </w:tcPr>
          <w:p w14:paraId="0A21C8A0" w14:textId="2E529F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7,160,000 </w:t>
            </w:r>
          </w:p>
        </w:tc>
        <w:tc>
          <w:tcPr>
            <w:tcW w:w="0" w:type="auto"/>
            <w:tcBorders>
              <w:top w:val="nil"/>
              <w:left w:val="nil"/>
              <w:bottom w:val="single" w:sz="4" w:space="0" w:color="auto"/>
              <w:right w:val="single" w:sz="4" w:space="0" w:color="auto"/>
            </w:tcBorders>
            <w:shd w:val="clear" w:color="000000" w:fill="FFFFFF"/>
            <w:vAlign w:val="center"/>
            <w:hideMark/>
          </w:tcPr>
          <w:p w14:paraId="4D1A58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D420CD" w14:textId="5DC565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7,160,000 </w:t>
            </w:r>
          </w:p>
        </w:tc>
        <w:tc>
          <w:tcPr>
            <w:tcW w:w="0" w:type="auto"/>
            <w:tcBorders>
              <w:top w:val="nil"/>
              <w:left w:val="nil"/>
              <w:bottom w:val="single" w:sz="4" w:space="0" w:color="auto"/>
              <w:right w:val="single" w:sz="4" w:space="0" w:color="auto"/>
            </w:tcBorders>
            <w:shd w:val="clear" w:color="000000" w:fill="FFFFFF"/>
            <w:vAlign w:val="center"/>
            <w:hideMark/>
          </w:tcPr>
          <w:p w14:paraId="12FB11DF" w14:textId="690EF9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21,320,000 </w:t>
            </w:r>
          </w:p>
        </w:tc>
        <w:tc>
          <w:tcPr>
            <w:tcW w:w="0" w:type="auto"/>
            <w:tcBorders>
              <w:top w:val="nil"/>
              <w:left w:val="nil"/>
              <w:bottom w:val="single" w:sz="4" w:space="0" w:color="auto"/>
              <w:right w:val="single" w:sz="4" w:space="0" w:color="auto"/>
            </w:tcBorders>
            <w:shd w:val="clear" w:color="000000" w:fill="FFFFFF"/>
            <w:vAlign w:val="center"/>
            <w:hideMark/>
          </w:tcPr>
          <w:p w14:paraId="44E950BC" w14:textId="12395E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5CB0307" w14:textId="0DB18A4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21,320,000 </w:t>
            </w:r>
          </w:p>
        </w:tc>
        <w:tc>
          <w:tcPr>
            <w:tcW w:w="0" w:type="auto"/>
            <w:tcBorders>
              <w:top w:val="nil"/>
              <w:left w:val="nil"/>
              <w:bottom w:val="single" w:sz="4" w:space="0" w:color="auto"/>
              <w:right w:val="single" w:sz="4" w:space="0" w:color="auto"/>
            </w:tcBorders>
            <w:shd w:val="clear" w:color="000000" w:fill="FFFFFF"/>
            <w:vAlign w:val="center"/>
            <w:hideMark/>
          </w:tcPr>
          <w:p w14:paraId="18400F5E" w14:textId="46D0F6C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6C9A4B3C" w14:textId="228E0C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451E93" w14:textId="4DD9ACC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54B2EF41" w14:textId="04BCD3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8,550,000 </w:t>
            </w:r>
          </w:p>
        </w:tc>
        <w:tc>
          <w:tcPr>
            <w:tcW w:w="0" w:type="auto"/>
            <w:tcBorders>
              <w:top w:val="nil"/>
              <w:left w:val="nil"/>
              <w:bottom w:val="single" w:sz="4" w:space="0" w:color="auto"/>
              <w:right w:val="single" w:sz="4" w:space="0" w:color="auto"/>
            </w:tcBorders>
            <w:shd w:val="clear" w:color="000000" w:fill="FFFFFF"/>
            <w:vAlign w:val="center"/>
            <w:hideMark/>
          </w:tcPr>
          <w:p w14:paraId="6F916235" w14:textId="144C0C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7184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UND/Sida </w:t>
            </w:r>
          </w:p>
        </w:tc>
        <w:tc>
          <w:tcPr>
            <w:tcW w:w="0" w:type="auto"/>
            <w:tcBorders>
              <w:top w:val="nil"/>
              <w:left w:val="nil"/>
              <w:bottom w:val="single" w:sz="4" w:space="0" w:color="auto"/>
              <w:right w:val="single" w:sz="4" w:space="0" w:color="auto"/>
            </w:tcBorders>
            <w:shd w:val="clear" w:color="000000" w:fill="FFFFFF"/>
            <w:vAlign w:val="center"/>
            <w:hideMark/>
          </w:tcPr>
          <w:p w14:paraId="18E345FB" w14:textId="7653F9F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8,550,000 </w:t>
            </w:r>
          </w:p>
        </w:tc>
        <w:tc>
          <w:tcPr>
            <w:tcW w:w="0" w:type="auto"/>
            <w:tcBorders>
              <w:top w:val="nil"/>
              <w:left w:val="nil"/>
              <w:bottom w:val="single" w:sz="4" w:space="0" w:color="auto"/>
              <w:right w:val="single" w:sz="8" w:space="0" w:color="auto"/>
            </w:tcBorders>
            <w:shd w:val="clear" w:color="000000" w:fill="FFFFFF"/>
            <w:vAlign w:val="center"/>
            <w:hideMark/>
          </w:tcPr>
          <w:p w14:paraId="6200798F" w14:textId="1086C02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12,370,000 </w:t>
            </w:r>
          </w:p>
        </w:tc>
      </w:tr>
      <w:tr w:rsidR="00200634" w:rsidRPr="00C80EE9" w14:paraId="385D73F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40FF2B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2.3.4</w:t>
            </w:r>
          </w:p>
        </w:tc>
        <w:tc>
          <w:tcPr>
            <w:tcW w:w="0" w:type="auto"/>
            <w:tcBorders>
              <w:top w:val="nil"/>
              <w:left w:val="nil"/>
              <w:bottom w:val="single" w:sz="4" w:space="0" w:color="auto"/>
              <w:right w:val="single" w:sz="4" w:space="0" w:color="auto"/>
            </w:tcBorders>
            <w:shd w:val="clear" w:color="000000" w:fill="FFFFFF"/>
            <w:vAlign w:val="center"/>
            <w:hideMark/>
          </w:tcPr>
          <w:p w14:paraId="12DE1C96" w14:textId="66DA2D12"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dhe miratimi i standardeve të shërbimit të arsimit parashkollor dhe kostimi i tyre</w:t>
            </w:r>
          </w:p>
        </w:tc>
        <w:tc>
          <w:tcPr>
            <w:tcW w:w="0" w:type="auto"/>
            <w:tcBorders>
              <w:top w:val="nil"/>
              <w:left w:val="nil"/>
              <w:bottom w:val="single" w:sz="4" w:space="0" w:color="auto"/>
              <w:right w:val="single" w:sz="4" w:space="0" w:color="auto"/>
            </w:tcBorders>
            <w:shd w:val="clear" w:color="000000" w:fill="FFFFFF"/>
            <w:vAlign w:val="center"/>
            <w:hideMark/>
          </w:tcPr>
          <w:p w14:paraId="6DFB67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09120 - Arsimi Bazë (përfshirë parashkollorin)</w:t>
            </w:r>
            <w:r w:rsidRPr="00C80EE9">
              <w:rPr>
                <w:rFonts w:ascii="Garamond" w:eastAsia="Times New Roman" w:hAnsi="Garamond" w:cs="Calibri"/>
                <w:sz w:val="6"/>
                <w:szCs w:val="10"/>
                <w:lang w:eastAsia="sq-AL"/>
              </w:rPr>
              <w:br/>
              <w:t>09230 - Arsimi i Mesëm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60B9D9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MAS</w:t>
            </w:r>
          </w:p>
        </w:tc>
        <w:tc>
          <w:tcPr>
            <w:tcW w:w="0" w:type="auto"/>
            <w:tcBorders>
              <w:top w:val="nil"/>
              <w:left w:val="nil"/>
              <w:bottom w:val="single" w:sz="4" w:space="0" w:color="auto"/>
              <w:right w:val="single" w:sz="4" w:space="0" w:color="auto"/>
            </w:tcBorders>
            <w:shd w:val="clear" w:color="000000" w:fill="FFFFFF"/>
            <w:vAlign w:val="center"/>
            <w:hideMark/>
          </w:tcPr>
          <w:p w14:paraId="54DE53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NJVV, Shoqatat Vendore,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7026B1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7788B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67D7822" w14:textId="32AEDD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3,200,000 </w:t>
            </w:r>
          </w:p>
        </w:tc>
        <w:tc>
          <w:tcPr>
            <w:tcW w:w="0" w:type="auto"/>
            <w:tcBorders>
              <w:top w:val="nil"/>
              <w:left w:val="nil"/>
              <w:bottom w:val="single" w:sz="4" w:space="0" w:color="auto"/>
              <w:right w:val="single" w:sz="4" w:space="0" w:color="auto"/>
            </w:tcBorders>
            <w:shd w:val="clear" w:color="000000" w:fill="FFFFFF"/>
            <w:vAlign w:val="center"/>
            <w:hideMark/>
          </w:tcPr>
          <w:p w14:paraId="167664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F4ACC8" w14:textId="418590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3,200,000 </w:t>
            </w:r>
          </w:p>
        </w:tc>
        <w:tc>
          <w:tcPr>
            <w:tcW w:w="0" w:type="auto"/>
            <w:tcBorders>
              <w:top w:val="nil"/>
              <w:left w:val="nil"/>
              <w:bottom w:val="single" w:sz="4" w:space="0" w:color="auto"/>
              <w:right w:val="single" w:sz="4" w:space="0" w:color="auto"/>
            </w:tcBorders>
            <w:shd w:val="clear" w:color="000000" w:fill="FFFFFF"/>
            <w:vAlign w:val="center"/>
            <w:hideMark/>
          </w:tcPr>
          <w:p w14:paraId="03955791" w14:textId="7961FF9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5,100,000 </w:t>
            </w:r>
          </w:p>
        </w:tc>
        <w:tc>
          <w:tcPr>
            <w:tcW w:w="0" w:type="auto"/>
            <w:tcBorders>
              <w:top w:val="nil"/>
              <w:left w:val="nil"/>
              <w:bottom w:val="single" w:sz="4" w:space="0" w:color="auto"/>
              <w:right w:val="single" w:sz="4" w:space="0" w:color="auto"/>
            </w:tcBorders>
            <w:shd w:val="clear" w:color="000000" w:fill="FFFFFF"/>
            <w:vAlign w:val="center"/>
            <w:hideMark/>
          </w:tcPr>
          <w:p w14:paraId="134D00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0BFE5D" w14:textId="7E77E4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5,100,000 </w:t>
            </w:r>
          </w:p>
        </w:tc>
        <w:tc>
          <w:tcPr>
            <w:tcW w:w="0" w:type="auto"/>
            <w:tcBorders>
              <w:top w:val="nil"/>
              <w:left w:val="nil"/>
              <w:bottom w:val="single" w:sz="4" w:space="0" w:color="auto"/>
              <w:right w:val="single" w:sz="4" w:space="0" w:color="auto"/>
            </w:tcBorders>
            <w:shd w:val="clear" w:color="000000" w:fill="FFFFFF"/>
            <w:vAlign w:val="center"/>
            <w:hideMark/>
          </w:tcPr>
          <w:p w14:paraId="4329E49E" w14:textId="3F96A6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3934490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E28443" w14:textId="56A9DB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7DF8B555" w14:textId="588676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10,300,000 </w:t>
            </w:r>
          </w:p>
        </w:tc>
        <w:tc>
          <w:tcPr>
            <w:tcW w:w="0" w:type="auto"/>
            <w:tcBorders>
              <w:top w:val="nil"/>
              <w:left w:val="nil"/>
              <w:bottom w:val="single" w:sz="4" w:space="0" w:color="auto"/>
              <w:right w:val="single" w:sz="4" w:space="0" w:color="auto"/>
            </w:tcBorders>
            <w:shd w:val="clear" w:color="000000" w:fill="FFFFFF"/>
            <w:vAlign w:val="center"/>
            <w:hideMark/>
          </w:tcPr>
          <w:p w14:paraId="49518A85" w14:textId="263AA9F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3BE7E8" w14:textId="54CC318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10,300,000 </w:t>
            </w:r>
          </w:p>
        </w:tc>
        <w:tc>
          <w:tcPr>
            <w:tcW w:w="0" w:type="auto"/>
            <w:tcBorders>
              <w:top w:val="nil"/>
              <w:left w:val="nil"/>
              <w:bottom w:val="single" w:sz="4" w:space="0" w:color="auto"/>
              <w:right w:val="single" w:sz="4" w:space="0" w:color="auto"/>
            </w:tcBorders>
            <w:shd w:val="clear" w:color="000000" w:fill="FFFFFF"/>
            <w:vAlign w:val="center"/>
            <w:hideMark/>
          </w:tcPr>
          <w:p w14:paraId="0D3C9616" w14:textId="4FA2776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6856858F" w14:textId="68220F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A4EA84C" w14:textId="240EE82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169B54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10,000,000</w:t>
            </w:r>
          </w:p>
        </w:tc>
        <w:tc>
          <w:tcPr>
            <w:tcW w:w="0" w:type="auto"/>
            <w:tcBorders>
              <w:top w:val="nil"/>
              <w:left w:val="nil"/>
              <w:bottom w:val="single" w:sz="4" w:space="0" w:color="auto"/>
              <w:right w:val="single" w:sz="4" w:space="0" w:color="auto"/>
            </w:tcBorders>
            <w:shd w:val="clear" w:color="000000" w:fill="FFFFFF"/>
            <w:vAlign w:val="center"/>
            <w:hideMark/>
          </w:tcPr>
          <w:p w14:paraId="5FFD44D7" w14:textId="3A97810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246E1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SDC/BtF</w:t>
            </w:r>
          </w:p>
        </w:tc>
        <w:tc>
          <w:tcPr>
            <w:tcW w:w="0" w:type="auto"/>
            <w:tcBorders>
              <w:top w:val="nil"/>
              <w:left w:val="nil"/>
              <w:bottom w:val="single" w:sz="4" w:space="0" w:color="auto"/>
              <w:right w:val="single" w:sz="4" w:space="0" w:color="auto"/>
            </w:tcBorders>
            <w:shd w:val="clear" w:color="000000" w:fill="FFFFFF"/>
            <w:vAlign w:val="center"/>
            <w:hideMark/>
          </w:tcPr>
          <w:p w14:paraId="444676FE" w14:textId="2B5AE0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10,000,000 </w:t>
            </w:r>
          </w:p>
        </w:tc>
        <w:tc>
          <w:tcPr>
            <w:tcW w:w="0" w:type="auto"/>
            <w:tcBorders>
              <w:top w:val="nil"/>
              <w:left w:val="nil"/>
              <w:bottom w:val="single" w:sz="4" w:space="0" w:color="auto"/>
              <w:right w:val="single" w:sz="8" w:space="0" w:color="auto"/>
            </w:tcBorders>
            <w:shd w:val="clear" w:color="000000" w:fill="FFFFFF"/>
            <w:vAlign w:val="center"/>
            <w:hideMark/>
          </w:tcPr>
          <w:p w14:paraId="5E4FD9A5" w14:textId="711CA9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E5DB9D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435DF0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2.3.5</w:t>
            </w:r>
          </w:p>
        </w:tc>
        <w:tc>
          <w:tcPr>
            <w:tcW w:w="0" w:type="auto"/>
            <w:tcBorders>
              <w:top w:val="nil"/>
              <w:left w:val="nil"/>
              <w:bottom w:val="single" w:sz="4" w:space="0" w:color="auto"/>
              <w:right w:val="single" w:sz="4" w:space="0" w:color="auto"/>
            </w:tcBorders>
            <w:shd w:val="clear" w:color="000000" w:fill="FFFFFF"/>
            <w:vAlign w:val="center"/>
            <w:hideMark/>
          </w:tcPr>
          <w:p w14:paraId="51BB1B9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Përcaktimi i kostove për njësi për shërbimet e kujdesit social si edhe hartimi i standardeve të reja dhe riorganizimi i standardeve ekzistuese në fushën e shërbimit të kujdesit social</w:t>
            </w:r>
          </w:p>
        </w:tc>
        <w:tc>
          <w:tcPr>
            <w:tcW w:w="0" w:type="auto"/>
            <w:tcBorders>
              <w:top w:val="nil"/>
              <w:left w:val="nil"/>
              <w:bottom w:val="single" w:sz="4" w:space="0" w:color="auto"/>
              <w:right w:val="single" w:sz="4" w:space="0" w:color="auto"/>
            </w:tcBorders>
            <w:shd w:val="clear" w:color="000000" w:fill="FFFFFF"/>
            <w:vAlign w:val="center"/>
            <w:hideMark/>
          </w:tcPr>
          <w:p w14:paraId="121F35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10430 - Përkujdesi social</w:t>
            </w:r>
          </w:p>
        </w:tc>
        <w:tc>
          <w:tcPr>
            <w:tcW w:w="0" w:type="auto"/>
            <w:tcBorders>
              <w:top w:val="nil"/>
              <w:left w:val="nil"/>
              <w:bottom w:val="single" w:sz="4" w:space="0" w:color="auto"/>
              <w:right w:val="single" w:sz="4" w:space="0" w:color="auto"/>
            </w:tcBorders>
            <w:shd w:val="clear" w:color="000000" w:fill="FFFFFF"/>
            <w:vAlign w:val="center"/>
            <w:hideMark/>
          </w:tcPr>
          <w:p w14:paraId="52626B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MSHMS, SHSSH, Bashkitë dhe qarqet</w:t>
            </w:r>
          </w:p>
        </w:tc>
        <w:tc>
          <w:tcPr>
            <w:tcW w:w="0" w:type="auto"/>
            <w:tcBorders>
              <w:top w:val="nil"/>
              <w:left w:val="nil"/>
              <w:bottom w:val="single" w:sz="4" w:space="0" w:color="auto"/>
              <w:right w:val="single" w:sz="4" w:space="0" w:color="auto"/>
            </w:tcBorders>
            <w:shd w:val="clear" w:color="000000" w:fill="FFFFFF"/>
            <w:vAlign w:val="center"/>
            <w:hideMark/>
          </w:tcPr>
          <w:p w14:paraId="24CA9B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NJVV, Shoqatat Vendore,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0BA93B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650D2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598AFE6" w14:textId="43891C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DA0C1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31045F" w14:textId="4AD6037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628183E8" w14:textId="7EB1D7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1DAE3B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2D0CF1" w14:textId="6900877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1B564DEC" w14:textId="0717AE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58F81E7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B4A85F" w14:textId="5F7744E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4AAC1DC0" w14:textId="6AC4F2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47FE3567" w14:textId="700892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538469" w14:textId="6AAAA6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1,300,000 </w:t>
            </w:r>
          </w:p>
        </w:tc>
        <w:tc>
          <w:tcPr>
            <w:tcW w:w="0" w:type="auto"/>
            <w:tcBorders>
              <w:top w:val="nil"/>
              <w:left w:val="nil"/>
              <w:bottom w:val="single" w:sz="4" w:space="0" w:color="auto"/>
              <w:right w:val="single" w:sz="4" w:space="0" w:color="auto"/>
            </w:tcBorders>
            <w:shd w:val="clear" w:color="000000" w:fill="FFFFFF"/>
            <w:vAlign w:val="center"/>
            <w:hideMark/>
          </w:tcPr>
          <w:p w14:paraId="650BA1BC" w14:textId="260370D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0A48913A" w14:textId="0CCC92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F80F13" w14:textId="7FBDB81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73671DCC" w14:textId="7F2F6E4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1,200,000 </w:t>
            </w:r>
          </w:p>
        </w:tc>
        <w:tc>
          <w:tcPr>
            <w:tcW w:w="0" w:type="auto"/>
            <w:tcBorders>
              <w:top w:val="nil"/>
              <w:left w:val="nil"/>
              <w:bottom w:val="single" w:sz="4" w:space="0" w:color="auto"/>
              <w:right w:val="single" w:sz="4" w:space="0" w:color="auto"/>
            </w:tcBorders>
            <w:shd w:val="clear" w:color="000000" w:fill="FFFFFF"/>
            <w:vAlign w:val="center"/>
            <w:hideMark/>
          </w:tcPr>
          <w:p w14:paraId="55EF0967" w14:textId="43945A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489C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DBE/EU4SI </w:t>
            </w:r>
          </w:p>
        </w:tc>
        <w:tc>
          <w:tcPr>
            <w:tcW w:w="0" w:type="auto"/>
            <w:tcBorders>
              <w:top w:val="nil"/>
              <w:left w:val="nil"/>
              <w:bottom w:val="single" w:sz="4" w:space="0" w:color="auto"/>
              <w:right w:val="single" w:sz="4" w:space="0" w:color="auto"/>
            </w:tcBorders>
            <w:shd w:val="clear" w:color="000000" w:fill="FFFFFF"/>
            <w:vAlign w:val="center"/>
            <w:hideMark/>
          </w:tcPr>
          <w:p w14:paraId="52AE32D1" w14:textId="59A2F1E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1,200,000 </w:t>
            </w:r>
          </w:p>
        </w:tc>
        <w:tc>
          <w:tcPr>
            <w:tcW w:w="0" w:type="auto"/>
            <w:tcBorders>
              <w:top w:val="nil"/>
              <w:left w:val="nil"/>
              <w:bottom w:val="single" w:sz="4" w:space="0" w:color="auto"/>
              <w:right w:val="single" w:sz="8" w:space="0" w:color="auto"/>
            </w:tcBorders>
            <w:shd w:val="clear" w:color="000000" w:fill="FFFFFF"/>
            <w:vAlign w:val="center"/>
            <w:hideMark/>
          </w:tcPr>
          <w:p w14:paraId="7FE063B3" w14:textId="29CAF88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BC3DCD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CAE876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2.3.6</w:t>
            </w:r>
          </w:p>
        </w:tc>
        <w:tc>
          <w:tcPr>
            <w:tcW w:w="0" w:type="auto"/>
            <w:tcBorders>
              <w:top w:val="nil"/>
              <w:left w:val="nil"/>
              <w:bottom w:val="single" w:sz="4" w:space="0" w:color="auto"/>
              <w:right w:val="single" w:sz="4" w:space="0" w:color="auto"/>
            </w:tcBorders>
            <w:shd w:val="clear" w:color="000000" w:fill="FFFFFF"/>
            <w:vAlign w:val="center"/>
            <w:hideMark/>
          </w:tcPr>
          <w:p w14:paraId="5E8E4E24"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dhe miratimi i paketës së plotë të standardeve minimale kombëtare për ofrimin e shërbimeve UKN</w:t>
            </w:r>
          </w:p>
        </w:tc>
        <w:tc>
          <w:tcPr>
            <w:tcW w:w="0" w:type="auto"/>
            <w:tcBorders>
              <w:top w:val="nil"/>
              <w:left w:val="nil"/>
              <w:bottom w:val="single" w:sz="4" w:space="0" w:color="auto"/>
              <w:right w:val="single" w:sz="4" w:space="0" w:color="auto"/>
            </w:tcBorders>
            <w:shd w:val="clear" w:color="000000" w:fill="FFFFFF"/>
            <w:vAlign w:val="center"/>
            <w:hideMark/>
          </w:tcPr>
          <w:p w14:paraId="1458AA5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06370 - Furnizim me Ujë dhe Kanalizime</w:t>
            </w:r>
          </w:p>
        </w:tc>
        <w:tc>
          <w:tcPr>
            <w:tcW w:w="0" w:type="auto"/>
            <w:tcBorders>
              <w:top w:val="nil"/>
              <w:left w:val="nil"/>
              <w:bottom w:val="single" w:sz="4" w:space="0" w:color="auto"/>
              <w:right w:val="single" w:sz="4" w:space="0" w:color="auto"/>
            </w:tcBorders>
            <w:shd w:val="clear" w:color="000000" w:fill="FFFFFF"/>
            <w:vAlign w:val="center"/>
            <w:hideMark/>
          </w:tcPr>
          <w:p w14:paraId="288BE8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 AKUM</w:t>
            </w:r>
          </w:p>
        </w:tc>
        <w:tc>
          <w:tcPr>
            <w:tcW w:w="0" w:type="auto"/>
            <w:tcBorders>
              <w:top w:val="nil"/>
              <w:left w:val="nil"/>
              <w:bottom w:val="single" w:sz="4" w:space="0" w:color="auto"/>
              <w:right w:val="single" w:sz="4" w:space="0" w:color="auto"/>
            </w:tcBorders>
            <w:shd w:val="clear" w:color="000000" w:fill="FFFFFF"/>
            <w:vAlign w:val="center"/>
            <w:hideMark/>
          </w:tcPr>
          <w:p w14:paraId="1A5245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AMBU, MSH, ERRU, MTM, NJVV, MSHSSH</w:t>
            </w:r>
          </w:p>
        </w:tc>
        <w:tc>
          <w:tcPr>
            <w:tcW w:w="0" w:type="auto"/>
            <w:tcBorders>
              <w:top w:val="nil"/>
              <w:left w:val="nil"/>
              <w:bottom w:val="single" w:sz="4" w:space="0" w:color="auto"/>
              <w:right w:val="single" w:sz="4" w:space="0" w:color="auto"/>
            </w:tcBorders>
            <w:shd w:val="clear" w:color="000000" w:fill="FFFFFF"/>
            <w:vAlign w:val="center"/>
            <w:hideMark/>
          </w:tcPr>
          <w:p w14:paraId="613256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3210B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5B325CF" w14:textId="205075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44BE2F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2C19B1" w14:textId="3446312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69E26E65" w14:textId="74155A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2EB203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38DFFA" w14:textId="6E79698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66F5730D" w14:textId="46A4BF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714BB6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931180" w14:textId="345C5FC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2512FECB" w14:textId="1C88462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64C57A6D" w14:textId="1D6840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6F69449" w14:textId="3B8E687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3CA366DF" w14:textId="73223C5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63AE553F" w14:textId="3E4CF8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0942BB" w14:textId="5E2EB11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2851C88A" w14:textId="196D332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4873058" w14:textId="564F39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15694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8B1DD4" w14:textId="14D051B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104447A" w14:textId="294FA5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1E650F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FB890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2.3.7</w:t>
            </w:r>
          </w:p>
        </w:tc>
        <w:tc>
          <w:tcPr>
            <w:tcW w:w="0" w:type="auto"/>
            <w:tcBorders>
              <w:top w:val="nil"/>
              <w:left w:val="nil"/>
              <w:bottom w:val="single" w:sz="4" w:space="0" w:color="auto"/>
              <w:right w:val="single" w:sz="4" w:space="0" w:color="auto"/>
            </w:tcBorders>
            <w:shd w:val="clear" w:color="000000" w:fill="FFFFFF"/>
            <w:vAlign w:val="center"/>
            <w:hideMark/>
          </w:tcPr>
          <w:p w14:paraId="13C5C856" w14:textId="2D61833B"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dhe miratimi i standardeve të shërbimit të mbetjeve dhe kostimi i tyre</w:t>
            </w:r>
          </w:p>
        </w:tc>
        <w:tc>
          <w:tcPr>
            <w:tcW w:w="0" w:type="auto"/>
            <w:tcBorders>
              <w:top w:val="nil"/>
              <w:left w:val="nil"/>
              <w:bottom w:val="single" w:sz="4" w:space="0" w:color="auto"/>
              <w:right w:val="single" w:sz="4" w:space="0" w:color="auto"/>
            </w:tcBorders>
            <w:shd w:val="clear" w:color="000000" w:fill="FFFFFF"/>
            <w:vAlign w:val="center"/>
            <w:hideMark/>
          </w:tcPr>
          <w:p w14:paraId="25A354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06220 - Menaxhimi i mbetjeve urbane</w:t>
            </w:r>
          </w:p>
        </w:tc>
        <w:tc>
          <w:tcPr>
            <w:tcW w:w="0" w:type="auto"/>
            <w:tcBorders>
              <w:top w:val="nil"/>
              <w:left w:val="nil"/>
              <w:bottom w:val="single" w:sz="4" w:space="0" w:color="auto"/>
              <w:right w:val="single" w:sz="4" w:space="0" w:color="auto"/>
            </w:tcBorders>
            <w:shd w:val="clear" w:color="000000" w:fill="FFFFFF"/>
            <w:vAlign w:val="center"/>
            <w:hideMark/>
          </w:tcPr>
          <w:p w14:paraId="05F144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MTM</w:t>
            </w:r>
          </w:p>
        </w:tc>
        <w:tc>
          <w:tcPr>
            <w:tcW w:w="0" w:type="auto"/>
            <w:tcBorders>
              <w:top w:val="nil"/>
              <w:left w:val="nil"/>
              <w:bottom w:val="single" w:sz="4" w:space="0" w:color="auto"/>
              <w:right w:val="single" w:sz="4" w:space="0" w:color="auto"/>
            </w:tcBorders>
            <w:shd w:val="clear" w:color="000000" w:fill="FFFFFF"/>
            <w:vAlign w:val="center"/>
            <w:hideMark/>
          </w:tcPr>
          <w:p w14:paraId="13E76B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NJVV, Shoqatat Vendore,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3010B0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B4C32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5407608" w14:textId="53A46A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14FCD5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90580C" w14:textId="04DC0A3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368E931C" w14:textId="44B7AC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16AE6F5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F23219" w14:textId="6FAB82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3278CC97" w14:textId="057BA5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5F4D78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1D3011" w14:textId="74FCF6F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0CC9D45F" w14:textId="7F0B97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35E4EBF9" w14:textId="027E269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3D706C" w14:textId="0DEF838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120EA538" w14:textId="534B4BE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56E521D8" w14:textId="7B7780A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5046C4" w14:textId="426A81E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35B7AB3D" w14:textId="1B47FC6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311B6D" w14:textId="3DAFA0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F5FD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SDC/BtF</w:t>
            </w:r>
          </w:p>
        </w:tc>
        <w:tc>
          <w:tcPr>
            <w:tcW w:w="0" w:type="auto"/>
            <w:tcBorders>
              <w:top w:val="nil"/>
              <w:left w:val="nil"/>
              <w:bottom w:val="single" w:sz="4" w:space="0" w:color="auto"/>
              <w:right w:val="single" w:sz="4" w:space="0" w:color="auto"/>
            </w:tcBorders>
            <w:shd w:val="clear" w:color="000000" w:fill="FFFFFF"/>
            <w:vAlign w:val="center"/>
            <w:hideMark/>
          </w:tcPr>
          <w:p w14:paraId="4806A22B" w14:textId="384A8C1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1883858" w14:textId="253E6B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5B9B45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BBC50F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2.3.8</w:t>
            </w:r>
          </w:p>
        </w:tc>
        <w:tc>
          <w:tcPr>
            <w:tcW w:w="0" w:type="auto"/>
            <w:tcBorders>
              <w:top w:val="nil"/>
              <w:left w:val="nil"/>
              <w:bottom w:val="single" w:sz="4" w:space="0" w:color="auto"/>
              <w:right w:val="single" w:sz="4" w:space="0" w:color="auto"/>
            </w:tcBorders>
            <w:shd w:val="clear" w:color="000000" w:fill="FFFFFF"/>
            <w:vAlign w:val="center"/>
            <w:hideMark/>
          </w:tcPr>
          <w:p w14:paraId="227B1A0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Studim fizibiliteti për standardet minimale kombëtare për ofrimin e shërbimeve të transportit publik vendor dhe politikat sociale (tarifat e lehtësuara)</w:t>
            </w:r>
          </w:p>
        </w:tc>
        <w:tc>
          <w:tcPr>
            <w:tcW w:w="0" w:type="auto"/>
            <w:tcBorders>
              <w:top w:val="nil"/>
              <w:left w:val="nil"/>
              <w:bottom w:val="single" w:sz="4" w:space="0" w:color="auto"/>
              <w:right w:val="single" w:sz="4" w:space="0" w:color="auto"/>
            </w:tcBorders>
            <w:shd w:val="clear" w:color="000000" w:fill="FFFFFF"/>
            <w:vAlign w:val="center"/>
            <w:hideMark/>
          </w:tcPr>
          <w:p w14:paraId="67A15F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04520 - Transporti rrugor</w:t>
            </w:r>
          </w:p>
        </w:tc>
        <w:tc>
          <w:tcPr>
            <w:tcW w:w="0" w:type="auto"/>
            <w:tcBorders>
              <w:top w:val="nil"/>
              <w:left w:val="nil"/>
              <w:bottom w:val="single" w:sz="4" w:space="0" w:color="auto"/>
              <w:right w:val="single" w:sz="4" w:space="0" w:color="auto"/>
            </w:tcBorders>
            <w:shd w:val="clear" w:color="000000" w:fill="FFFFFF"/>
            <w:vAlign w:val="center"/>
            <w:hideMark/>
          </w:tcPr>
          <w:p w14:paraId="34C727A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w:t>
            </w:r>
          </w:p>
        </w:tc>
        <w:tc>
          <w:tcPr>
            <w:tcW w:w="0" w:type="auto"/>
            <w:tcBorders>
              <w:top w:val="nil"/>
              <w:left w:val="nil"/>
              <w:bottom w:val="single" w:sz="4" w:space="0" w:color="auto"/>
              <w:right w:val="single" w:sz="4" w:space="0" w:color="auto"/>
            </w:tcBorders>
            <w:shd w:val="clear" w:color="000000" w:fill="FFFFFF"/>
            <w:vAlign w:val="center"/>
            <w:hideMark/>
          </w:tcPr>
          <w:p w14:paraId="5749B7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NJVV, Shoqatat Vendore,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4218E2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FBE18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AC5F719" w14:textId="1198C9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27A547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BFAB5C" w14:textId="1B9B8B6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761DAAE1" w14:textId="0186D7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6B317E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C97CBE" w14:textId="06651A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20C35F77" w14:textId="19D4BA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023214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598085" w14:textId="5BF5C0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42A43F8B" w14:textId="01FA5EF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32267E14" w14:textId="59190C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BFA328" w14:textId="79BC43D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17E2D980" w14:textId="45BADAC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74BEBE2A" w14:textId="3024CF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925A13" w14:textId="277329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0D967ED2" w14:textId="15BF79C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18BF1B0" w14:textId="620DA2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0C3DE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28A9E1" w14:textId="6F040C4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409C43B" w14:textId="25B071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340C8A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048748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2.3.9</w:t>
            </w:r>
          </w:p>
        </w:tc>
        <w:tc>
          <w:tcPr>
            <w:tcW w:w="0" w:type="auto"/>
            <w:tcBorders>
              <w:top w:val="nil"/>
              <w:left w:val="nil"/>
              <w:bottom w:val="single" w:sz="4" w:space="0" w:color="auto"/>
              <w:right w:val="single" w:sz="4" w:space="0" w:color="auto"/>
            </w:tcBorders>
            <w:shd w:val="clear" w:color="000000" w:fill="FFFFFF"/>
            <w:vAlign w:val="center"/>
            <w:hideMark/>
          </w:tcPr>
          <w:p w14:paraId="36AC243C"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dhe miratimi i standardeve për ndërtimin dhe funksionimin e stacioneve multimodale të mjeteve të transportit publik vendor</w:t>
            </w:r>
          </w:p>
        </w:tc>
        <w:tc>
          <w:tcPr>
            <w:tcW w:w="0" w:type="auto"/>
            <w:tcBorders>
              <w:top w:val="nil"/>
              <w:left w:val="nil"/>
              <w:bottom w:val="single" w:sz="4" w:space="0" w:color="auto"/>
              <w:right w:val="single" w:sz="4" w:space="0" w:color="auto"/>
            </w:tcBorders>
            <w:shd w:val="clear" w:color="000000" w:fill="FFFFFF"/>
            <w:vAlign w:val="center"/>
            <w:hideMark/>
          </w:tcPr>
          <w:p w14:paraId="04F6D1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04520 - Transporti rrugor</w:t>
            </w:r>
          </w:p>
        </w:tc>
        <w:tc>
          <w:tcPr>
            <w:tcW w:w="0" w:type="auto"/>
            <w:tcBorders>
              <w:top w:val="nil"/>
              <w:left w:val="nil"/>
              <w:bottom w:val="single" w:sz="4" w:space="0" w:color="auto"/>
              <w:right w:val="single" w:sz="4" w:space="0" w:color="auto"/>
            </w:tcBorders>
            <w:shd w:val="clear" w:color="000000" w:fill="FFFFFF"/>
            <w:vAlign w:val="center"/>
            <w:hideMark/>
          </w:tcPr>
          <w:p w14:paraId="0BD24A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MIE</w:t>
            </w:r>
          </w:p>
        </w:tc>
        <w:tc>
          <w:tcPr>
            <w:tcW w:w="0" w:type="auto"/>
            <w:tcBorders>
              <w:top w:val="nil"/>
              <w:left w:val="nil"/>
              <w:bottom w:val="single" w:sz="4" w:space="0" w:color="auto"/>
              <w:right w:val="single" w:sz="4" w:space="0" w:color="auto"/>
            </w:tcBorders>
            <w:shd w:val="clear" w:color="000000" w:fill="FFFFFF"/>
            <w:vAlign w:val="center"/>
            <w:hideMark/>
          </w:tcPr>
          <w:p w14:paraId="1D8FF4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NJVV, Shoqatat Vendore, </w:t>
            </w:r>
            <w:r w:rsidRPr="00C80EE9">
              <w:rPr>
                <w:rFonts w:ascii="Garamond" w:eastAsia="Times New Roman" w:hAnsi="Garamond" w:cs="Calibri"/>
                <w:sz w:val="6"/>
                <w:szCs w:val="10"/>
                <w:lang w:eastAsia="sq-AL"/>
              </w:rPr>
              <w:br/>
              <w:t>Partnerë Zhvillimi, MSHSSH</w:t>
            </w:r>
          </w:p>
        </w:tc>
        <w:tc>
          <w:tcPr>
            <w:tcW w:w="0" w:type="auto"/>
            <w:tcBorders>
              <w:top w:val="nil"/>
              <w:left w:val="nil"/>
              <w:bottom w:val="single" w:sz="4" w:space="0" w:color="auto"/>
              <w:right w:val="single" w:sz="4" w:space="0" w:color="auto"/>
            </w:tcBorders>
            <w:shd w:val="clear" w:color="000000" w:fill="FFFFFF"/>
            <w:vAlign w:val="center"/>
            <w:hideMark/>
          </w:tcPr>
          <w:p w14:paraId="36B327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1F47F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BC6DB77" w14:textId="79B3687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46DE456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19BD9C" w14:textId="03AC84D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6E8BFC29" w14:textId="15CF5F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0B559F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DCFBD4" w14:textId="51A80B9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2EB5F7BE" w14:textId="0A93F6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15EDF4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B9D571" w14:textId="3BBD58C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483E4E01" w14:textId="7F369C4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1943632B" w14:textId="7C2172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402430" w14:textId="7976AE4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3CB92ECA" w14:textId="5EA6C62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2744BDB2" w14:textId="7DE8A1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2E25FE" w14:textId="7BB7CC9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6C7429F5" w14:textId="41FB5A0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F7A8E0C" w14:textId="0514D9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A8278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00E5E4" w14:textId="3B4BBCF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6804E19" w14:textId="2DAD12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69BDA9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675DC77D"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3BB020C" w14:textId="5BBB9703"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2.3</w:t>
            </w:r>
          </w:p>
        </w:tc>
        <w:tc>
          <w:tcPr>
            <w:tcW w:w="0" w:type="auto"/>
            <w:tcBorders>
              <w:top w:val="nil"/>
              <w:left w:val="nil"/>
              <w:bottom w:val="single" w:sz="4" w:space="0" w:color="auto"/>
              <w:right w:val="single" w:sz="4" w:space="0" w:color="auto"/>
            </w:tcBorders>
            <w:shd w:val="clear" w:color="000000" w:fill="F2F2F2"/>
            <w:vAlign w:val="center"/>
            <w:hideMark/>
          </w:tcPr>
          <w:p w14:paraId="084A459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45CE41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AA7E4B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5FEBC9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896B55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8B7B070" w14:textId="2653CEC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14,530,000 </w:t>
            </w:r>
          </w:p>
        </w:tc>
        <w:tc>
          <w:tcPr>
            <w:tcW w:w="0" w:type="auto"/>
            <w:tcBorders>
              <w:top w:val="nil"/>
              <w:left w:val="nil"/>
              <w:bottom w:val="single" w:sz="4" w:space="0" w:color="auto"/>
              <w:right w:val="single" w:sz="4" w:space="0" w:color="auto"/>
            </w:tcBorders>
            <w:shd w:val="clear" w:color="000000" w:fill="F2F2F2"/>
            <w:vAlign w:val="center"/>
            <w:hideMark/>
          </w:tcPr>
          <w:p w14:paraId="59F86664" w14:textId="0A86EE8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97D02E4" w14:textId="1189349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14,530,000 </w:t>
            </w:r>
          </w:p>
        </w:tc>
        <w:tc>
          <w:tcPr>
            <w:tcW w:w="0" w:type="auto"/>
            <w:tcBorders>
              <w:top w:val="nil"/>
              <w:left w:val="nil"/>
              <w:bottom w:val="single" w:sz="4" w:space="0" w:color="auto"/>
              <w:right w:val="single" w:sz="4" w:space="0" w:color="auto"/>
            </w:tcBorders>
            <w:shd w:val="clear" w:color="000000" w:fill="F2F2F2"/>
            <w:vAlign w:val="center"/>
            <w:hideMark/>
          </w:tcPr>
          <w:p w14:paraId="3BE4A245" w14:textId="33FC74E7"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13,490,000 </w:t>
            </w:r>
          </w:p>
        </w:tc>
        <w:tc>
          <w:tcPr>
            <w:tcW w:w="0" w:type="auto"/>
            <w:tcBorders>
              <w:top w:val="nil"/>
              <w:left w:val="nil"/>
              <w:bottom w:val="single" w:sz="4" w:space="0" w:color="auto"/>
              <w:right w:val="single" w:sz="4" w:space="0" w:color="auto"/>
            </w:tcBorders>
            <w:shd w:val="clear" w:color="000000" w:fill="F2F2F2"/>
            <w:vAlign w:val="center"/>
            <w:hideMark/>
          </w:tcPr>
          <w:p w14:paraId="4D3208CF" w14:textId="0F9792E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388BB94" w14:textId="0238118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13,490,000 </w:t>
            </w:r>
          </w:p>
        </w:tc>
        <w:tc>
          <w:tcPr>
            <w:tcW w:w="0" w:type="auto"/>
            <w:tcBorders>
              <w:top w:val="nil"/>
              <w:left w:val="nil"/>
              <w:bottom w:val="single" w:sz="4" w:space="0" w:color="auto"/>
              <w:right w:val="single" w:sz="4" w:space="0" w:color="auto"/>
            </w:tcBorders>
            <w:shd w:val="clear" w:color="000000" w:fill="F2F2F2"/>
            <w:vAlign w:val="center"/>
            <w:hideMark/>
          </w:tcPr>
          <w:p w14:paraId="7F90D017" w14:textId="1540895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10,175,000 </w:t>
            </w:r>
          </w:p>
        </w:tc>
        <w:tc>
          <w:tcPr>
            <w:tcW w:w="0" w:type="auto"/>
            <w:tcBorders>
              <w:top w:val="nil"/>
              <w:left w:val="nil"/>
              <w:bottom w:val="single" w:sz="4" w:space="0" w:color="auto"/>
              <w:right w:val="single" w:sz="4" w:space="0" w:color="auto"/>
            </w:tcBorders>
            <w:shd w:val="clear" w:color="000000" w:fill="F2F2F2"/>
            <w:vAlign w:val="center"/>
            <w:hideMark/>
          </w:tcPr>
          <w:p w14:paraId="718BEC74" w14:textId="7CB99CF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FFAFFC6" w14:textId="57B2D72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10,175,000 </w:t>
            </w:r>
          </w:p>
        </w:tc>
        <w:tc>
          <w:tcPr>
            <w:tcW w:w="0" w:type="auto"/>
            <w:tcBorders>
              <w:top w:val="nil"/>
              <w:left w:val="nil"/>
              <w:bottom w:val="single" w:sz="4" w:space="0" w:color="auto"/>
              <w:right w:val="single" w:sz="4" w:space="0" w:color="auto"/>
            </w:tcBorders>
            <w:shd w:val="clear" w:color="000000" w:fill="F2F2F2"/>
            <w:vAlign w:val="center"/>
            <w:hideMark/>
          </w:tcPr>
          <w:p w14:paraId="7B331C7A" w14:textId="396A5E2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38,195,000 </w:t>
            </w:r>
          </w:p>
        </w:tc>
        <w:tc>
          <w:tcPr>
            <w:tcW w:w="0" w:type="auto"/>
            <w:tcBorders>
              <w:top w:val="nil"/>
              <w:left w:val="nil"/>
              <w:bottom w:val="single" w:sz="4" w:space="0" w:color="auto"/>
              <w:right w:val="single" w:sz="4" w:space="0" w:color="auto"/>
            </w:tcBorders>
            <w:shd w:val="clear" w:color="000000" w:fill="F2F2F2"/>
            <w:vAlign w:val="center"/>
            <w:hideMark/>
          </w:tcPr>
          <w:p w14:paraId="72D87472" w14:textId="16DC4EA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4F82AA1" w14:textId="71FFAF1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38,195,000 </w:t>
            </w:r>
          </w:p>
        </w:tc>
        <w:tc>
          <w:tcPr>
            <w:tcW w:w="0" w:type="auto"/>
            <w:tcBorders>
              <w:top w:val="nil"/>
              <w:left w:val="nil"/>
              <w:bottom w:val="single" w:sz="4" w:space="0" w:color="auto"/>
              <w:right w:val="single" w:sz="4" w:space="0" w:color="auto"/>
            </w:tcBorders>
            <w:shd w:val="clear" w:color="000000" w:fill="F2F2F2"/>
            <w:vAlign w:val="center"/>
            <w:hideMark/>
          </w:tcPr>
          <w:p w14:paraId="6F884E02" w14:textId="02F4AE4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3,075,000 </w:t>
            </w:r>
          </w:p>
        </w:tc>
        <w:tc>
          <w:tcPr>
            <w:tcW w:w="0" w:type="auto"/>
            <w:tcBorders>
              <w:top w:val="nil"/>
              <w:left w:val="nil"/>
              <w:bottom w:val="single" w:sz="4" w:space="0" w:color="auto"/>
              <w:right w:val="single" w:sz="4" w:space="0" w:color="auto"/>
            </w:tcBorders>
            <w:shd w:val="clear" w:color="000000" w:fill="F2F2F2"/>
            <w:vAlign w:val="center"/>
            <w:hideMark/>
          </w:tcPr>
          <w:p w14:paraId="5B2595BD" w14:textId="5A8AC2A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BEE6CF8" w14:textId="2D4DE3D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3,075,000 </w:t>
            </w:r>
          </w:p>
        </w:tc>
        <w:tc>
          <w:tcPr>
            <w:tcW w:w="0" w:type="auto"/>
            <w:tcBorders>
              <w:top w:val="nil"/>
              <w:left w:val="nil"/>
              <w:bottom w:val="single" w:sz="4" w:space="0" w:color="auto"/>
              <w:right w:val="single" w:sz="4" w:space="0" w:color="auto"/>
            </w:tcBorders>
            <w:shd w:val="clear" w:color="000000" w:fill="F2F2F2"/>
            <w:vAlign w:val="center"/>
            <w:hideMark/>
          </w:tcPr>
          <w:p w14:paraId="14D742DC" w14:textId="64D0463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22,750,000 </w:t>
            </w:r>
          </w:p>
        </w:tc>
        <w:tc>
          <w:tcPr>
            <w:tcW w:w="0" w:type="auto"/>
            <w:tcBorders>
              <w:top w:val="nil"/>
              <w:left w:val="nil"/>
              <w:bottom w:val="single" w:sz="4" w:space="0" w:color="auto"/>
              <w:right w:val="single" w:sz="4" w:space="0" w:color="auto"/>
            </w:tcBorders>
            <w:shd w:val="clear" w:color="000000" w:fill="F2F2F2"/>
            <w:vAlign w:val="center"/>
            <w:hideMark/>
          </w:tcPr>
          <w:p w14:paraId="212CA074" w14:textId="3DD8A94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8145443" w14:textId="7E86B7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EF16B2D" w14:textId="639E29D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22,750,000 </w:t>
            </w:r>
          </w:p>
        </w:tc>
        <w:tc>
          <w:tcPr>
            <w:tcW w:w="0" w:type="auto"/>
            <w:tcBorders>
              <w:top w:val="nil"/>
              <w:left w:val="nil"/>
              <w:bottom w:val="single" w:sz="4" w:space="0" w:color="auto"/>
              <w:right w:val="single" w:sz="8" w:space="0" w:color="auto"/>
            </w:tcBorders>
            <w:shd w:val="clear" w:color="000000" w:fill="F2F2F2"/>
            <w:vAlign w:val="center"/>
            <w:hideMark/>
          </w:tcPr>
          <w:p w14:paraId="1EA97936" w14:textId="5A8CE795"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12,370,000 </w:t>
            </w:r>
          </w:p>
        </w:tc>
      </w:tr>
      <w:tr w:rsidR="00200634" w:rsidRPr="00C80EE9" w14:paraId="470EB4A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41EBC9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2.4</w:t>
            </w:r>
          </w:p>
        </w:tc>
        <w:tc>
          <w:tcPr>
            <w:tcW w:w="0" w:type="auto"/>
            <w:tcBorders>
              <w:top w:val="nil"/>
              <w:left w:val="nil"/>
              <w:bottom w:val="single" w:sz="4" w:space="0" w:color="auto"/>
              <w:right w:val="single" w:sz="4" w:space="0" w:color="auto"/>
            </w:tcBorders>
            <w:shd w:val="clear" w:color="000000" w:fill="FFFFFF"/>
            <w:vAlign w:val="center"/>
            <w:hideMark/>
          </w:tcPr>
          <w:p w14:paraId="2A368504" w14:textId="1AC33114"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w:t>
            </w:r>
            <w:r w:rsidR="00085466" w:rsidRPr="00C80EE9">
              <w:rPr>
                <w:rFonts w:ascii="Garamond" w:eastAsia="Times New Roman" w:hAnsi="Garamond" w:cs="Calibri"/>
                <w:b/>
                <w:bCs/>
                <w:color w:val="000000"/>
                <w:sz w:val="6"/>
                <w:szCs w:val="10"/>
                <w:lang w:eastAsia="sq-AL"/>
              </w:rPr>
              <w:t xml:space="preserve">bjektivi specifik </w:t>
            </w:r>
            <w:r w:rsidRPr="00C80EE9">
              <w:rPr>
                <w:rFonts w:ascii="Garamond" w:eastAsia="Times New Roman" w:hAnsi="Garamond" w:cs="Calibri"/>
                <w:b/>
                <w:bCs/>
                <w:color w:val="000000"/>
                <w:sz w:val="6"/>
                <w:szCs w:val="10"/>
                <w:lang w:eastAsia="sq-AL"/>
              </w:rPr>
              <w:t>2.4 Nxitja përmbajtësore dhe financiare e forcimit të performancës së qeverisjes vendore</w:t>
            </w:r>
          </w:p>
        </w:tc>
        <w:tc>
          <w:tcPr>
            <w:tcW w:w="0" w:type="auto"/>
            <w:tcBorders>
              <w:top w:val="nil"/>
              <w:left w:val="nil"/>
              <w:bottom w:val="single" w:sz="4" w:space="0" w:color="auto"/>
              <w:right w:val="single" w:sz="4" w:space="0" w:color="auto"/>
            </w:tcBorders>
            <w:shd w:val="clear" w:color="000000" w:fill="FFFFFF"/>
            <w:vAlign w:val="center"/>
            <w:hideMark/>
          </w:tcPr>
          <w:p w14:paraId="0899A3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2F9A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56F0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4601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AB76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E0AE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A498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8DED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D4FF6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5621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5B8F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8D22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62E5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F897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DAF8E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8B995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86C6A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80781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8B1E3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13B984"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C0CF0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D208D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AB0C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10707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2BB7D90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47DDAF5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A35E20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2C310F"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5A62C7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7DAC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49EC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0136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9C1D9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28C6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55165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A4E7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509D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A671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4B5A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E0D6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80FC2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5644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7B9A0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D1CDB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CD11D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3309D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0DBD5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26C2C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0BEB6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53438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51B1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1D500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193A2E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77C4A73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E9C8F9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2.4.1</w:t>
            </w:r>
          </w:p>
        </w:tc>
        <w:tc>
          <w:tcPr>
            <w:tcW w:w="0" w:type="auto"/>
            <w:tcBorders>
              <w:top w:val="nil"/>
              <w:left w:val="nil"/>
              <w:bottom w:val="single" w:sz="4" w:space="0" w:color="auto"/>
              <w:right w:val="single" w:sz="4" w:space="0" w:color="auto"/>
            </w:tcBorders>
            <w:shd w:val="clear" w:color="000000" w:fill="FFFFFF"/>
            <w:vAlign w:val="center"/>
            <w:hideMark/>
          </w:tcPr>
          <w:p w14:paraId="773E99A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Ndërtimi i një sistemi bazuar mbi performancë mbështetur në tregues të matshëm e të verifikueshëm</w:t>
            </w:r>
          </w:p>
        </w:tc>
        <w:tc>
          <w:tcPr>
            <w:tcW w:w="0" w:type="auto"/>
            <w:tcBorders>
              <w:top w:val="nil"/>
              <w:left w:val="nil"/>
              <w:bottom w:val="single" w:sz="4" w:space="0" w:color="auto"/>
              <w:right w:val="single" w:sz="4" w:space="0" w:color="auto"/>
            </w:tcBorders>
            <w:shd w:val="clear" w:color="000000" w:fill="FFFFFF"/>
            <w:vAlign w:val="center"/>
            <w:hideMark/>
          </w:tcPr>
          <w:p w14:paraId="3798B1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77E3E0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w:t>
            </w:r>
          </w:p>
        </w:tc>
        <w:tc>
          <w:tcPr>
            <w:tcW w:w="0" w:type="auto"/>
            <w:tcBorders>
              <w:top w:val="nil"/>
              <w:left w:val="nil"/>
              <w:bottom w:val="single" w:sz="4" w:space="0" w:color="auto"/>
              <w:right w:val="single" w:sz="4" w:space="0" w:color="auto"/>
            </w:tcBorders>
            <w:shd w:val="clear" w:color="000000" w:fill="FFFFFF"/>
            <w:vAlign w:val="center"/>
            <w:hideMark/>
          </w:tcPr>
          <w:p w14:paraId="7C166B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Ministritë e Linjës,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32B8F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919BD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B89C02A" w14:textId="451C66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6,250,000 </w:t>
            </w:r>
          </w:p>
        </w:tc>
        <w:tc>
          <w:tcPr>
            <w:tcW w:w="0" w:type="auto"/>
            <w:tcBorders>
              <w:top w:val="nil"/>
              <w:left w:val="nil"/>
              <w:bottom w:val="single" w:sz="4" w:space="0" w:color="auto"/>
              <w:right w:val="single" w:sz="4" w:space="0" w:color="auto"/>
            </w:tcBorders>
            <w:shd w:val="clear" w:color="000000" w:fill="FFFFFF"/>
            <w:vAlign w:val="center"/>
            <w:hideMark/>
          </w:tcPr>
          <w:p w14:paraId="5E9DD1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8DC2BB" w14:textId="1956A4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6,250,000 </w:t>
            </w:r>
          </w:p>
        </w:tc>
        <w:tc>
          <w:tcPr>
            <w:tcW w:w="0" w:type="auto"/>
            <w:tcBorders>
              <w:top w:val="nil"/>
              <w:left w:val="nil"/>
              <w:bottom w:val="single" w:sz="4" w:space="0" w:color="auto"/>
              <w:right w:val="single" w:sz="4" w:space="0" w:color="auto"/>
            </w:tcBorders>
            <w:shd w:val="clear" w:color="000000" w:fill="FFFFFF"/>
            <w:vAlign w:val="center"/>
            <w:hideMark/>
          </w:tcPr>
          <w:p w14:paraId="44746862" w14:textId="6D8C70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1,250,000 </w:t>
            </w:r>
          </w:p>
        </w:tc>
        <w:tc>
          <w:tcPr>
            <w:tcW w:w="0" w:type="auto"/>
            <w:tcBorders>
              <w:top w:val="nil"/>
              <w:left w:val="nil"/>
              <w:bottom w:val="single" w:sz="4" w:space="0" w:color="auto"/>
              <w:right w:val="single" w:sz="4" w:space="0" w:color="auto"/>
            </w:tcBorders>
            <w:shd w:val="clear" w:color="000000" w:fill="FFFFFF"/>
            <w:vAlign w:val="center"/>
            <w:hideMark/>
          </w:tcPr>
          <w:p w14:paraId="40D5596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D2E003" w14:textId="40ABE5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1,250,000 </w:t>
            </w:r>
          </w:p>
        </w:tc>
        <w:tc>
          <w:tcPr>
            <w:tcW w:w="0" w:type="auto"/>
            <w:tcBorders>
              <w:top w:val="nil"/>
              <w:left w:val="nil"/>
              <w:bottom w:val="single" w:sz="4" w:space="0" w:color="auto"/>
              <w:right w:val="single" w:sz="4" w:space="0" w:color="auto"/>
            </w:tcBorders>
            <w:shd w:val="clear" w:color="000000" w:fill="FFFFFF"/>
            <w:vAlign w:val="center"/>
            <w:hideMark/>
          </w:tcPr>
          <w:p w14:paraId="5BE8C401" w14:textId="3FC506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1,250,000 </w:t>
            </w:r>
          </w:p>
        </w:tc>
        <w:tc>
          <w:tcPr>
            <w:tcW w:w="0" w:type="auto"/>
            <w:tcBorders>
              <w:top w:val="nil"/>
              <w:left w:val="nil"/>
              <w:bottom w:val="single" w:sz="4" w:space="0" w:color="auto"/>
              <w:right w:val="single" w:sz="4" w:space="0" w:color="auto"/>
            </w:tcBorders>
            <w:shd w:val="clear" w:color="000000" w:fill="FFFFFF"/>
            <w:vAlign w:val="center"/>
            <w:hideMark/>
          </w:tcPr>
          <w:p w14:paraId="0BB450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797011" w14:textId="487922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1,250,000 </w:t>
            </w:r>
          </w:p>
        </w:tc>
        <w:tc>
          <w:tcPr>
            <w:tcW w:w="0" w:type="auto"/>
            <w:tcBorders>
              <w:top w:val="nil"/>
              <w:left w:val="nil"/>
              <w:bottom w:val="single" w:sz="4" w:space="0" w:color="auto"/>
              <w:right w:val="single" w:sz="4" w:space="0" w:color="auto"/>
            </w:tcBorders>
            <w:shd w:val="clear" w:color="000000" w:fill="FFFFFF"/>
            <w:vAlign w:val="center"/>
            <w:hideMark/>
          </w:tcPr>
          <w:p w14:paraId="10CD0AB4" w14:textId="2CBB3C6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8,750,000 </w:t>
            </w:r>
          </w:p>
        </w:tc>
        <w:tc>
          <w:tcPr>
            <w:tcW w:w="0" w:type="auto"/>
            <w:tcBorders>
              <w:top w:val="nil"/>
              <w:left w:val="nil"/>
              <w:bottom w:val="single" w:sz="4" w:space="0" w:color="auto"/>
              <w:right w:val="single" w:sz="4" w:space="0" w:color="auto"/>
            </w:tcBorders>
            <w:shd w:val="clear" w:color="000000" w:fill="FFFFFF"/>
            <w:vAlign w:val="center"/>
            <w:hideMark/>
          </w:tcPr>
          <w:p w14:paraId="25205CA8" w14:textId="2AFB6F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8F5486" w14:textId="45B7AC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8,750,000 </w:t>
            </w:r>
          </w:p>
        </w:tc>
        <w:tc>
          <w:tcPr>
            <w:tcW w:w="0" w:type="auto"/>
            <w:tcBorders>
              <w:top w:val="nil"/>
              <w:left w:val="nil"/>
              <w:bottom w:val="single" w:sz="4" w:space="0" w:color="auto"/>
              <w:right w:val="single" w:sz="4" w:space="0" w:color="auto"/>
            </w:tcBorders>
            <w:shd w:val="clear" w:color="000000" w:fill="FFFFFF"/>
            <w:vAlign w:val="center"/>
            <w:hideMark/>
          </w:tcPr>
          <w:p w14:paraId="46AA7B0F" w14:textId="79EC816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750,000 </w:t>
            </w:r>
          </w:p>
        </w:tc>
        <w:tc>
          <w:tcPr>
            <w:tcW w:w="0" w:type="auto"/>
            <w:tcBorders>
              <w:top w:val="nil"/>
              <w:left w:val="nil"/>
              <w:bottom w:val="single" w:sz="4" w:space="0" w:color="auto"/>
              <w:right w:val="single" w:sz="4" w:space="0" w:color="auto"/>
            </w:tcBorders>
            <w:shd w:val="clear" w:color="000000" w:fill="FFFFFF"/>
            <w:vAlign w:val="center"/>
            <w:hideMark/>
          </w:tcPr>
          <w:p w14:paraId="153FDB3F" w14:textId="57F1A3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DCACFD6" w14:textId="2BBC9C9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750,000 </w:t>
            </w:r>
          </w:p>
        </w:tc>
        <w:tc>
          <w:tcPr>
            <w:tcW w:w="0" w:type="auto"/>
            <w:tcBorders>
              <w:top w:val="nil"/>
              <w:left w:val="nil"/>
              <w:bottom w:val="single" w:sz="4" w:space="0" w:color="auto"/>
              <w:right w:val="single" w:sz="4" w:space="0" w:color="auto"/>
            </w:tcBorders>
            <w:shd w:val="clear" w:color="000000" w:fill="FFFFFF"/>
            <w:vAlign w:val="center"/>
            <w:hideMark/>
          </w:tcPr>
          <w:p w14:paraId="7894174F" w14:textId="4CAD405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8,000,000 </w:t>
            </w:r>
          </w:p>
        </w:tc>
        <w:tc>
          <w:tcPr>
            <w:tcW w:w="0" w:type="auto"/>
            <w:tcBorders>
              <w:top w:val="nil"/>
              <w:left w:val="nil"/>
              <w:bottom w:val="single" w:sz="4" w:space="0" w:color="auto"/>
              <w:right w:val="single" w:sz="4" w:space="0" w:color="auto"/>
            </w:tcBorders>
            <w:shd w:val="clear" w:color="000000" w:fill="FFFFFF"/>
            <w:vAlign w:val="center"/>
            <w:hideMark/>
          </w:tcPr>
          <w:p w14:paraId="644F3858" w14:textId="57DDF0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3171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59DDB8B6" w14:textId="34BCA65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8,000,000 </w:t>
            </w:r>
          </w:p>
        </w:tc>
        <w:tc>
          <w:tcPr>
            <w:tcW w:w="0" w:type="auto"/>
            <w:tcBorders>
              <w:top w:val="nil"/>
              <w:left w:val="nil"/>
              <w:bottom w:val="single" w:sz="4" w:space="0" w:color="auto"/>
              <w:right w:val="single" w:sz="8" w:space="0" w:color="auto"/>
            </w:tcBorders>
            <w:shd w:val="clear" w:color="000000" w:fill="FFFFFF"/>
            <w:vAlign w:val="center"/>
            <w:hideMark/>
          </w:tcPr>
          <w:p w14:paraId="2A040871" w14:textId="5AA066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16BD8A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E501D2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2.4.2</w:t>
            </w:r>
          </w:p>
        </w:tc>
        <w:tc>
          <w:tcPr>
            <w:tcW w:w="0" w:type="auto"/>
            <w:tcBorders>
              <w:top w:val="nil"/>
              <w:left w:val="nil"/>
              <w:bottom w:val="single" w:sz="4" w:space="0" w:color="auto"/>
              <w:right w:val="single" w:sz="4" w:space="0" w:color="auto"/>
            </w:tcBorders>
            <w:shd w:val="clear" w:color="000000" w:fill="FFFFFF"/>
            <w:vAlign w:val="center"/>
            <w:hideMark/>
          </w:tcPr>
          <w:p w14:paraId="727C681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Përshtatja e kuadrit normativ për ndërtimin e një sistemi të bazuar në performancë</w:t>
            </w:r>
          </w:p>
        </w:tc>
        <w:tc>
          <w:tcPr>
            <w:tcW w:w="0" w:type="auto"/>
            <w:tcBorders>
              <w:top w:val="nil"/>
              <w:left w:val="nil"/>
              <w:bottom w:val="single" w:sz="4" w:space="0" w:color="auto"/>
              <w:right w:val="single" w:sz="4" w:space="0" w:color="auto"/>
            </w:tcBorders>
            <w:shd w:val="clear" w:color="000000" w:fill="FFFFFF"/>
            <w:vAlign w:val="center"/>
            <w:hideMark/>
          </w:tcPr>
          <w:p w14:paraId="29B145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10CE58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w:t>
            </w:r>
          </w:p>
        </w:tc>
        <w:tc>
          <w:tcPr>
            <w:tcW w:w="0" w:type="auto"/>
            <w:tcBorders>
              <w:top w:val="nil"/>
              <w:left w:val="nil"/>
              <w:bottom w:val="single" w:sz="4" w:space="0" w:color="auto"/>
              <w:right w:val="single" w:sz="4" w:space="0" w:color="auto"/>
            </w:tcBorders>
            <w:shd w:val="clear" w:color="000000" w:fill="FFFFFF"/>
            <w:vAlign w:val="center"/>
            <w:hideMark/>
          </w:tcPr>
          <w:p w14:paraId="5717C1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56191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B292B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587580E" w14:textId="5EBEB2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3449B7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15505C" w14:textId="55FF3C7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4BB8A2DA" w14:textId="5CE73A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054C5F5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F22D6C" w14:textId="1D19BD8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350,000 </w:t>
            </w:r>
          </w:p>
        </w:tc>
        <w:tc>
          <w:tcPr>
            <w:tcW w:w="0" w:type="auto"/>
            <w:tcBorders>
              <w:top w:val="nil"/>
              <w:left w:val="nil"/>
              <w:bottom w:val="single" w:sz="4" w:space="0" w:color="auto"/>
              <w:right w:val="single" w:sz="4" w:space="0" w:color="auto"/>
            </w:tcBorders>
            <w:shd w:val="clear" w:color="000000" w:fill="FFFFFF"/>
            <w:vAlign w:val="center"/>
            <w:hideMark/>
          </w:tcPr>
          <w:p w14:paraId="2EC57781" w14:textId="5D02C4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68865F9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0DE186" w14:textId="5BD0436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5D9197F6" w14:textId="404900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357FA0BE" w14:textId="04B1B3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C4673D5" w14:textId="2F7182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35D6B847" w14:textId="02CE0E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0968460D" w14:textId="544D66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54146D" w14:textId="1BAE264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1,050,000 </w:t>
            </w:r>
          </w:p>
        </w:tc>
        <w:tc>
          <w:tcPr>
            <w:tcW w:w="0" w:type="auto"/>
            <w:tcBorders>
              <w:top w:val="nil"/>
              <w:left w:val="nil"/>
              <w:bottom w:val="single" w:sz="4" w:space="0" w:color="auto"/>
              <w:right w:val="single" w:sz="4" w:space="0" w:color="auto"/>
            </w:tcBorders>
            <w:shd w:val="clear" w:color="000000" w:fill="FFFFFF"/>
            <w:vAlign w:val="center"/>
            <w:hideMark/>
          </w:tcPr>
          <w:p w14:paraId="34A059D0" w14:textId="02C9B48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6A24D98" w14:textId="4C9735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8777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03BE9D" w14:textId="693FC2C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5B44FF3" w14:textId="548607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790EFF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162203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2.4.3</w:t>
            </w:r>
          </w:p>
        </w:tc>
        <w:tc>
          <w:tcPr>
            <w:tcW w:w="0" w:type="auto"/>
            <w:tcBorders>
              <w:top w:val="nil"/>
              <w:left w:val="nil"/>
              <w:bottom w:val="single" w:sz="4" w:space="0" w:color="auto"/>
              <w:right w:val="single" w:sz="4" w:space="0" w:color="auto"/>
            </w:tcBorders>
            <w:shd w:val="clear" w:color="000000" w:fill="FFFFFF"/>
            <w:vAlign w:val="center"/>
            <w:hideMark/>
          </w:tcPr>
          <w:p w14:paraId="5C7A5FED"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udhëzuesve për ngritjen e Njësive të Performancës në nivel bashkie dhe rritja e kapaciteteve për përdorimin e tij</w:t>
            </w:r>
          </w:p>
        </w:tc>
        <w:tc>
          <w:tcPr>
            <w:tcW w:w="0" w:type="auto"/>
            <w:tcBorders>
              <w:top w:val="nil"/>
              <w:left w:val="nil"/>
              <w:bottom w:val="single" w:sz="4" w:space="0" w:color="auto"/>
              <w:right w:val="single" w:sz="4" w:space="0" w:color="auto"/>
            </w:tcBorders>
            <w:shd w:val="clear" w:color="000000" w:fill="FFFFFF"/>
            <w:vAlign w:val="center"/>
            <w:hideMark/>
          </w:tcPr>
          <w:p w14:paraId="5DBEFC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02F578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w:t>
            </w:r>
          </w:p>
        </w:tc>
        <w:tc>
          <w:tcPr>
            <w:tcW w:w="0" w:type="auto"/>
            <w:tcBorders>
              <w:top w:val="nil"/>
              <w:left w:val="nil"/>
              <w:bottom w:val="single" w:sz="4" w:space="0" w:color="auto"/>
              <w:right w:val="single" w:sz="4" w:space="0" w:color="auto"/>
            </w:tcBorders>
            <w:shd w:val="clear" w:color="000000" w:fill="FFFFFF"/>
            <w:vAlign w:val="center"/>
            <w:hideMark/>
          </w:tcPr>
          <w:p w14:paraId="1E2638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B57AB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638E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F6E24AF" w14:textId="04910C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1F8235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4E26BC" w14:textId="3886D9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5,500,000 </w:t>
            </w:r>
          </w:p>
        </w:tc>
        <w:tc>
          <w:tcPr>
            <w:tcW w:w="0" w:type="auto"/>
            <w:tcBorders>
              <w:top w:val="nil"/>
              <w:left w:val="nil"/>
              <w:bottom w:val="single" w:sz="4" w:space="0" w:color="auto"/>
              <w:right w:val="single" w:sz="4" w:space="0" w:color="auto"/>
            </w:tcBorders>
            <w:shd w:val="clear" w:color="000000" w:fill="FFFFFF"/>
            <w:vAlign w:val="center"/>
            <w:hideMark/>
          </w:tcPr>
          <w:p w14:paraId="0E30EE70" w14:textId="4B9F1C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063806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7122FA" w14:textId="1D96E4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5,500,000 </w:t>
            </w:r>
          </w:p>
        </w:tc>
        <w:tc>
          <w:tcPr>
            <w:tcW w:w="0" w:type="auto"/>
            <w:tcBorders>
              <w:top w:val="nil"/>
              <w:left w:val="nil"/>
              <w:bottom w:val="single" w:sz="4" w:space="0" w:color="auto"/>
              <w:right w:val="single" w:sz="4" w:space="0" w:color="auto"/>
            </w:tcBorders>
            <w:shd w:val="clear" w:color="000000" w:fill="FFFFFF"/>
            <w:vAlign w:val="center"/>
            <w:hideMark/>
          </w:tcPr>
          <w:p w14:paraId="4557AF74" w14:textId="691F4A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4FF2DE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59C992" w14:textId="4F0C81B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696A5E1" w14:textId="40DA4C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2C66794A" w14:textId="175C50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47C979" w14:textId="393BB30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47090CA2" w14:textId="4339B4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41368F6C" w14:textId="710A17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2903A4" w14:textId="3574743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1,500,000 </w:t>
            </w:r>
          </w:p>
        </w:tc>
        <w:tc>
          <w:tcPr>
            <w:tcW w:w="0" w:type="auto"/>
            <w:tcBorders>
              <w:top w:val="nil"/>
              <w:left w:val="nil"/>
              <w:bottom w:val="single" w:sz="4" w:space="0" w:color="auto"/>
              <w:right w:val="single" w:sz="4" w:space="0" w:color="auto"/>
            </w:tcBorders>
            <w:shd w:val="clear" w:color="000000" w:fill="FFFFFF"/>
            <w:vAlign w:val="center"/>
            <w:hideMark/>
          </w:tcPr>
          <w:p w14:paraId="717D8982" w14:textId="4535F4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10,000,000 </w:t>
            </w:r>
          </w:p>
        </w:tc>
        <w:tc>
          <w:tcPr>
            <w:tcW w:w="0" w:type="auto"/>
            <w:tcBorders>
              <w:top w:val="nil"/>
              <w:left w:val="nil"/>
              <w:bottom w:val="single" w:sz="4" w:space="0" w:color="auto"/>
              <w:right w:val="single" w:sz="4" w:space="0" w:color="auto"/>
            </w:tcBorders>
            <w:shd w:val="clear" w:color="000000" w:fill="FFFFFF"/>
            <w:vAlign w:val="center"/>
            <w:hideMark/>
          </w:tcPr>
          <w:p w14:paraId="781145BF" w14:textId="13FE7BA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ADA4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2590774C" w14:textId="362F9F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10,000,000 </w:t>
            </w:r>
          </w:p>
        </w:tc>
        <w:tc>
          <w:tcPr>
            <w:tcW w:w="0" w:type="auto"/>
            <w:tcBorders>
              <w:top w:val="nil"/>
              <w:left w:val="nil"/>
              <w:bottom w:val="single" w:sz="4" w:space="0" w:color="auto"/>
              <w:right w:val="single" w:sz="8" w:space="0" w:color="auto"/>
            </w:tcBorders>
            <w:shd w:val="clear" w:color="000000" w:fill="FFFFFF"/>
            <w:vAlign w:val="center"/>
            <w:hideMark/>
          </w:tcPr>
          <w:p w14:paraId="323D5FCC" w14:textId="70F3D2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429B99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E53F02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2.4.4</w:t>
            </w:r>
          </w:p>
        </w:tc>
        <w:tc>
          <w:tcPr>
            <w:tcW w:w="0" w:type="auto"/>
            <w:tcBorders>
              <w:top w:val="nil"/>
              <w:left w:val="nil"/>
              <w:bottom w:val="single" w:sz="4" w:space="0" w:color="auto"/>
              <w:right w:val="single" w:sz="4" w:space="0" w:color="auto"/>
            </w:tcBorders>
            <w:shd w:val="clear" w:color="000000" w:fill="FFFFFF"/>
            <w:vAlign w:val="center"/>
            <w:hideMark/>
          </w:tcPr>
          <w:p w14:paraId="45305B2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Vlerësim dhe çelja e një granti bazuar mbi performancë mbi parimin e mbështetjes me grant të pakushtëzuar të NJVV-ve që performojnë mirë</w:t>
            </w:r>
          </w:p>
        </w:tc>
        <w:tc>
          <w:tcPr>
            <w:tcW w:w="0" w:type="auto"/>
            <w:tcBorders>
              <w:top w:val="nil"/>
              <w:left w:val="nil"/>
              <w:bottom w:val="single" w:sz="4" w:space="0" w:color="auto"/>
              <w:right w:val="single" w:sz="4" w:space="0" w:color="auto"/>
            </w:tcBorders>
            <w:shd w:val="clear" w:color="000000" w:fill="FFFFFF"/>
            <w:vAlign w:val="center"/>
            <w:hideMark/>
          </w:tcPr>
          <w:p w14:paraId="6B25212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0A76EF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MFE</w:t>
            </w:r>
          </w:p>
        </w:tc>
        <w:tc>
          <w:tcPr>
            <w:tcW w:w="0" w:type="auto"/>
            <w:tcBorders>
              <w:top w:val="nil"/>
              <w:left w:val="nil"/>
              <w:bottom w:val="single" w:sz="4" w:space="0" w:color="auto"/>
              <w:right w:val="single" w:sz="4" w:space="0" w:color="auto"/>
            </w:tcBorders>
            <w:shd w:val="clear" w:color="000000" w:fill="FFFFFF"/>
            <w:vAlign w:val="center"/>
            <w:hideMark/>
          </w:tcPr>
          <w:p w14:paraId="0FC548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E8430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032A3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41A9F49F" w14:textId="0F9B1E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1A4F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63167E" w14:textId="4C303F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62E8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6DBD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0F863B" w14:textId="44B457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9D39A9" w14:textId="2D02EDE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10,500,000 </w:t>
            </w:r>
          </w:p>
        </w:tc>
        <w:tc>
          <w:tcPr>
            <w:tcW w:w="0" w:type="auto"/>
            <w:tcBorders>
              <w:top w:val="nil"/>
              <w:left w:val="nil"/>
              <w:bottom w:val="single" w:sz="4" w:space="0" w:color="auto"/>
              <w:right w:val="single" w:sz="4" w:space="0" w:color="auto"/>
            </w:tcBorders>
            <w:shd w:val="clear" w:color="000000" w:fill="FFFFFF"/>
            <w:vAlign w:val="center"/>
            <w:hideMark/>
          </w:tcPr>
          <w:p w14:paraId="76B9D3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E163B9" w14:textId="288595D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10,500,000 </w:t>
            </w:r>
          </w:p>
        </w:tc>
        <w:tc>
          <w:tcPr>
            <w:tcW w:w="0" w:type="auto"/>
            <w:tcBorders>
              <w:top w:val="nil"/>
              <w:left w:val="nil"/>
              <w:bottom w:val="single" w:sz="4" w:space="0" w:color="auto"/>
              <w:right w:val="single" w:sz="4" w:space="0" w:color="auto"/>
            </w:tcBorders>
            <w:shd w:val="clear" w:color="000000" w:fill="FFFFFF"/>
            <w:vAlign w:val="center"/>
            <w:hideMark/>
          </w:tcPr>
          <w:p w14:paraId="4EBB8241" w14:textId="092B3F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10,500,000 </w:t>
            </w:r>
          </w:p>
        </w:tc>
        <w:tc>
          <w:tcPr>
            <w:tcW w:w="0" w:type="auto"/>
            <w:tcBorders>
              <w:top w:val="nil"/>
              <w:left w:val="nil"/>
              <w:bottom w:val="single" w:sz="4" w:space="0" w:color="auto"/>
              <w:right w:val="single" w:sz="4" w:space="0" w:color="auto"/>
            </w:tcBorders>
            <w:shd w:val="clear" w:color="000000" w:fill="FFFFFF"/>
            <w:vAlign w:val="center"/>
            <w:hideMark/>
          </w:tcPr>
          <w:p w14:paraId="0A80CD7C" w14:textId="4B0C24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57C7AC" w14:textId="414BEB3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10,500,000 </w:t>
            </w:r>
          </w:p>
        </w:tc>
        <w:tc>
          <w:tcPr>
            <w:tcW w:w="0" w:type="auto"/>
            <w:tcBorders>
              <w:top w:val="nil"/>
              <w:left w:val="nil"/>
              <w:bottom w:val="single" w:sz="4" w:space="0" w:color="auto"/>
              <w:right w:val="single" w:sz="4" w:space="0" w:color="auto"/>
            </w:tcBorders>
            <w:shd w:val="clear" w:color="000000" w:fill="FFFFFF"/>
            <w:vAlign w:val="center"/>
            <w:hideMark/>
          </w:tcPr>
          <w:p w14:paraId="6493B8BF" w14:textId="42E57A0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1223581F" w14:textId="0032EA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0F863D7" w14:textId="7A0713A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041B335C" w14:textId="5967B5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10,000,000 </w:t>
            </w:r>
          </w:p>
        </w:tc>
        <w:tc>
          <w:tcPr>
            <w:tcW w:w="0" w:type="auto"/>
            <w:tcBorders>
              <w:top w:val="nil"/>
              <w:left w:val="nil"/>
              <w:bottom w:val="single" w:sz="4" w:space="0" w:color="auto"/>
              <w:right w:val="single" w:sz="4" w:space="0" w:color="auto"/>
            </w:tcBorders>
            <w:shd w:val="clear" w:color="000000" w:fill="FFFFFF"/>
            <w:vAlign w:val="center"/>
            <w:hideMark/>
          </w:tcPr>
          <w:p w14:paraId="228DF477" w14:textId="34D86A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E83AD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7A2734FB" w14:textId="1882DD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10,000,000 </w:t>
            </w:r>
          </w:p>
        </w:tc>
        <w:tc>
          <w:tcPr>
            <w:tcW w:w="0" w:type="auto"/>
            <w:tcBorders>
              <w:top w:val="nil"/>
              <w:left w:val="nil"/>
              <w:bottom w:val="single" w:sz="4" w:space="0" w:color="auto"/>
              <w:right w:val="single" w:sz="8" w:space="0" w:color="auto"/>
            </w:tcBorders>
            <w:shd w:val="clear" w:color="000000" w:fill="FFFFFF"/>
            <w:vAlign w:val="center"/>
            <w:hideMark/>
          </w:tcPr>
          <w:p w14:paraId="4D287552" w14:textId="7B68EB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18705B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6FC261F2"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F347DAC" w14:textId="7235E801"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2.4</w:t>
            </w:r>
          </w:p>
        </w:tc>
        <w:tc>
          <w:tcPr>
            <w:tcW w:w="0" w:type="auto"/>
            <w:tcBorders>
              <w:top w:val="nil"/>
              <w:left w:val="nil"/>
              <w:bottom w:val="single" w:sz="4" w:space="0" w:color="auto"/>
              <w:right w:val="single" w:sz="4" w:space="0" w:color="auto"/>
            </w:tcBorders>
            <w:shd w:val="clear" w:color="000000" w:fill="F2F2F2"/>
            <w:vAlign w:val="center"/>
            <w:hideMark/>
          </w:tcPr>
          <w:p w14:paraId="6BC5F39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41EEC55"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15D31C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F4A676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46E577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81DC00C" w14:textId="3C76A4E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12,100,000 </w:t>
            </w:r>
          </w:p>
        </w:tc>
        <w:tc>
          <w:tcPr>
            <w:tcW w:w="0" w:type="auto"/>
            <w:tcBorders>
              <w:top w:val="nil"/>
              <w:left w:val="nil"/>
              <w:bottom w:val="single" w:sz="4" w:space="0" w:color="auto"/>
              <w:right w:val="single" w:sz="4" w:space="0" w:color="auto"/>
            </w:tcBorders>
            <w:shd w:val="clear" w:color="000000" w:fill="F2F2F2"/>
            <w:vAlign w:val="center"/>
            <w:hideMark/>
          </w:tcPr>
          <w:p w14:paraId="285D946E" w14:textId="7E621A8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9141468" w14:textId="27D2932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12,100,000 </w:t>
            </w:r>
          </w:p>
        </w:tc>
        <w:tc>
          <w:tcPr>
            <w:tcW w:w="0" w:type="auto"/>
            <w:tcBorders>
              <w:top w:val="nil"/>
              <w:left w:val="nil"/>
              <w:bottom w:val="single" w:sz="4" w:space="0" w:color="auto"/>
              <w:right w:val="single" w:sz="4" w:space="0" w:color="auto"/>
            </w:tcBorders>
            <w:shd w:val="clear" w:color="000000" w:fill="F2F2F2"/>
            <w:vAlign w:val="center"/>
            <w:hideMark/>
          </w:tcPr>
          <w:p w14:paraId="025FA876" w14:textId="5B2A032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7,100,000 </w:t>
            </w:r>
          </w:p>
        </w:tc>
        <w:tc>
          <w:tcPr>
            <w:tcW w:w="0" w:type="auto"/>
            <w:tcBorders>
              <w:top w:val="nil"/>
              <w:left w:val="nil"/>
              <w:bottom w:val="single" w:sz="4" w:space="0" w:color="auto"/>
              <w:right w:val="single" w:sz="4" w:space="0" w:color="auto"/>
            </w:tcBorders>
            <w:shd w:val="clear" w:color="000000" w:fill="F2F2F2"/>
            <w:vAlign w:val="center"/>
            <w:hideMark/>
          </w:tcPr>
          <w:p w14:paraId="2ACE5FB4" w14:textId="105EF47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A3A5602" w14:textId="58B9FC3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7,100,000 </w:t>
            </w:r>
          </w:p>
        </w:tc>
        <w:tc>
          <w:tcPr>
            <w:tcW w:w="0" w:type="auto"/>
            <w:tcBorders>
              <w:top w:val="nil"/>
              <w:left w:val="nil"/>
              <w:bottom w:val="single" w:sz="4" w:space="0" w:color="auto"/>
              <w:right w:val="single" w:sz="4" w:space="0" w:color="auto"/>
            </w:tcBorders>
            <w:shd w:val="clear" w:color="000000" w:fill="F2F2F2"/>
            <w:vAlign w:val="center"/>
            <w:hideMark/>
          </w:tcPr>
          <w:p w14:paraId="3B025E7F" w14:textId="097BEFB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12,600,000 </w:t>
            </w:r>
          </w:p>
        </w:tc>
        <w:tc>
          <w:tcPr>
            <w:tcW w:w="0" w:type="auto"/>
            <w:tcBorders>
              <w:top w:val="nil"/>
              <w:left w:val="nil"/>
              <w:bottom w:val="single" w:sz="4" w:space="0" w:color="auto"/>
              <w:right w:val="single" w:sz="4" w:space="0" w:color="auto"/>
            </w:tcBorders>
            <w:shd w:val="clear" w:color="000000" w:fill="F2F2F2"/>
            <w:vAlign w:val="center"/>
            <w:hideMark/>
          </w:tcPr>
          <w:p w14:paraId="64F00AD2" w14:textId="3DFB931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7DC0E93" w14:textId="5464198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12,600,000 </w:t>
            </w:r>
          </w:p>
        </w:tc>
        <w:tc>
          <w:tcPr>
            <w:tcW w:w="0" w:type="auto"/>
            <w:tcBorders>
              <w:top w:val="nil"/>
              <w:left w:val="nil"/>
              <w:bottom w:val="single" w:sz="4" w:space="0" w:color="auto"/>
              <w:right w:val="single" w:sz="4" w:space="0" w:color="auto"/>
            </w:tcBorders>
            <w:shd w:val="clear" w:color="000000" w:fill="F2F2F2"/>
            <w:vAlign w:val="center"/>
            <w:hideMark/>
          </w:tcPr>
          <w:p w14:paraId="00281A03" w14:textId="75C72C5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31,800,000 </w:t>
            </w:r>
          </w:p>
        </w:tc>
        <w:tc>
          <w:tcPr>
            <w:tcW w:w="0" w:type="auto"/>
            <w:tcBorders>
              <w:top w:val="nil"/>
              <w:left w:val="nil"/>
              <w:bottom w:val="single" w:sz="4" w:space="0" w:color="auto"/>
              <w:right w:val="single" w:sz="4" w:space="0" w:color="auto"/>
            </w:tcBorders>
            <w:shd w:val="clear" w:color="000000" w:fill="F2F2F2"/>
            <w:vAlign w:val="center"/>
            <w:hideMark/>
          </w:tcPr>
          <w:p w14:paraId="1D7A9B31" w14:textId="6B0DFC9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3A05FD4" w14:textId="2DBE103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31,800,000 </w:t>
            </w:r>
          </w:p>
        </w:tc>
        <w:tc>
          <w:tcPr>
            <w:tcW w:w="0" w:type="auto"/>
            <w:tcBorders>
              <w:top w:val="nil"/>
              <w:left w:val="nil"/>
              <w:bottom w:val="single" w:sz="4" w:space="0" w:color="auto"/>
              <w:right w:val="single" w:sz="4" w:space="0" w:color="auto"/>
            </w:tcBorders>
            <w:shd w:val="clear" w:color="000000" w:fill="F2F2F2"/>
            <w:vAlign w:val="center"/>
            <w:hideMark/>
          </w:tcPr>
          <w:p w14:paraId="3A88EC48" w14:textId="1F34527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3,800,000 </w:t>
            </w:r>
          </w:p>
        </w:tc>
        <w:tc>
          <w:tcPr>
            <w:tcW w:w="0" w:type="auto"/>
            <w:tcBorders>
              <w:top w:val="nil"/>
              <w:left w:val="nil"/>
              <w:bottom w:val="single" w:sz="4" w:space="0" w:color="auto"/>
              <w:right w:val="single" w:sz="4" w:space="0" w:color="auto"/>
            </w:tcBorders>
            <w:shd w:val="clear" w:color="000000" w:fill="F2F2F2"/>
            <w:vAlign w:val="center"/>
            <w:hideMark/>
          </w:tcPr>
          <w:p w14:paraId="31DD5CB3" w14:textId="139F4BE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43A1100" w14:textId="49A70DD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3,800,000 </w:t>
            </w:r>
          </w:p>
        </w:tc>
        <w:tc>
          <w:tcPr>
            <w:tcW w:w="0" w:type="auto"/>
            <w:tcBorders>
              <w:top w:val="nil"/>
              <w:left w:val="nil"/>
              <w:bottom w:val="single" w:sz="4" w:space="0" w:color="auto"/>
              <w:right w:val="single" w:sz="4" w:space="0" w:color="auto"/>
            </w:tcBorders>
            <w:shd w:val="clear" w:color="000000" w:fill="F2F2F2"/>
            <w:vAlign w:val="center"/>
            <w:hideMark/>
          </w:tcPr>
          <w:p w14:paraId="12AAFBE7" w14:textId="64C95BF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28,000,000 </w:t>
            </w:r>
          </w:p>
        </w:tc>
        <w:tc>
          <w:tcPr>
            <w:tcW w:w="0" w:type="auto"/>
            <w:tcBorders>
              <w:top w:val="nil"/>
              <w:left w:val="nil"/>
              <w:bottom w:val="single" w:sz="4" w:space="0" w:color="auto"/>
              <w:right w:val="single" w:sz="4" w:space="0" w:color="auto"/>
            </w:tcBorders>
            <w:shd w:val="clear" w:color="000000" w:fill="F2F2F2"/>
            <w:vAlign w:val="center"/>
            <w:hideMark/>
          </w:tcPr>
          <w:p w14:paraId="448E8AA9" w14:textId="08984E0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B6A42A6" w14:textId="4E7AB3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68B9833" w14:textId="3DBB5AD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28,000,000 </w:t>
            </w:r>
          </w:p>
        </w:tc>
        <w:tc>
          <w:tcPr>
            <w:tcW w:w="0" w:type="auto"/>
            <w:tcBorders>
              <w:top w:val="nil"/>
              <w:left w:val="nil"/>
              <w:bottom w:val="single" w:sz="4" w:space="0" w:color="auto"/>
              <w:right w:val="single" w:sz="8" w:space="0" w:color="auto"/>
            </w:tcBorders>
            <w:shd w:val="clear" w:color="000000" w:fill="F2F2F2"/>
            <w:vAlign w:val="center"/>
            <w:hideMark/>
          </w:tcPr>
          <w:p w14:paraId="545A915A" w14:textId="5151509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27358E9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23F2CCB1"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4A37745" w14:textId="13D0ABDB"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totale Q</w:t>
            </w:r>
            <w:r w:rsidR="00532706" w:rsidRPr="00C80EE9">
              <w:rPr>
                <w:rFonts w:ascii="Garamond" w:eastAsia="Times New Roman" w:hAnsi="Garamond" w:cs="Calibri"/>
                <w:color w:val="FF0000"/>
                <w:sz w:val="6"/>
                <w:szCs w:val="10"/>
                <w:lang w:eastAsia="sq-AL"/>
              </w:rPr>
              <w:t xml:space="preserve">ëllimi i politikës </w:t>
            </w:r>
            <w:r w:rsidRPr="00C80EE9">
              <w:rPr>
                <w:rFonts w:ascii="Garamond" w:eastAsia="Times New Roman" w:hAnsi="Garamond" w:cs="Calibri"/>
                <w:color w:val="FF0000"/>
                <w:sz w:val="6"/>
                <w:szCs w:val="10"/>
                <w:lang w:eastAsia="sq-AL"/>
              </w:rPr>
              <w:t>2 (objektiva specifike 2.1+2.2+2.3+2.4)</w:t>
            </w:r>
          </w:p>
        </w:tc>
        <w:tc>
          <w:tcPr>
            <w:tcW w:w="0" w:type="auto"/>
            <w:tcBorders>
              <w:top w:val="nil"/>
              <w:left w:val="nil"/>
              <w:bottom w:val="single" w:sz="4" w:space="0" w:color="auto"/>
              <w:right w:val="single" w:sz="4" w:space="0" w:color="auto"/>
            </w:tcBorders>
            <w:shd w:val="clear" w:color="000000" w:fill="F2F2F2"/>
            <w:vAlign w:val="center"/>
            <w:hideMark/>
          </w:tcPr>
          <w:p w14:paraId="7E236B2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FD2B63F"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1A66B2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868751B"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A61556A"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3169DB9" w14:textId="41BDCA2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209,620,317 </w:t>
            </w:r>
          </w:p>
        </w:tc>
        <w:tc>
          <w:tcPr>
            <w:tcW w:w="0" w:type="auto"/>
            <w:tcBorders>
              <w:top w:val="nil"/>
              <w:left w:val="nil"/>
              <w:bottom w:val="single" w:sz="4" w:space="0" w:color="auto"/>
              <w:right w:val="single" w:sz="4" w:space="0" w:color="auto"/>
            </w:tcBorders>
            <w:shd w:val="clear" w:color="000000" w:fill="F2F2F2"/>
            <w:vAlign w:val="center"/>
            <w:hideMark/>
          </w:tcPr>
          <w:p w14:paraId="65AD905B" w14:textId="4C3C9E4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E87DE35" w14:textId="5DC7045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209,620,317 </w:t>
            </w:r>
          </w:p>
        </w:tc>
        <w:tc>
          <w:tcPr>
            <w:tcW w:w="0" w:type="auto"/>
            <w:tcBorders>
              <w:top w:val="nil"/>
              <w:left w:val="nil"/>
              <w:bottom w:val="single" w:sz="4" w:space="0" w:color="auto"/>
              <w:right w:val="single" w:sz="4" w:space="0" w:color="auto"/>
            </w:tcBorders>
            <w:shd w:val="clear" w:color="000000" w:fill="F2F2F2"/>
            <w:vAlign w:val="center"/>
            <w:hideMark/>
          </w:tcPr>
          <w:p w14:paraId="4D64675A" w14:textId="1CFB519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180,177,667 </w:t>
            </w:r>
          </w:p>
        </w:tc>
        <w:tc>
          <w:tcPr>
            <w:tcW w:w="0" w:type="auto"/>
            <w:tcBorders>
              <w:top w:val="nil"/>
              <w:left w:val="nil"/>
              <w:bottom w:val="single" w:sz="4" w:space="0" w:color="auto"/>
              <w:right w:val="single" w:sz="4" w:space="0" w:color="auto"/>
            </w:tcBorders>
            <w:shd w:val="clear" w:color="000000" w:fill="F2F2F2"/>
            <w:vAlign w:val="center"/>
            <w:hideMark/>
          </w:tcPr>
          <w:p w14:paraId="1FDDC835" w14:textId="22544AC7"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A564AEF" w14:textId="4D7B5F2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177,177,667 </w:t>
            </w:r>
          </w:p>
        </w:tc>
        <w:tc>
          <w:tcPr>
            <w:tcW w:w="0" w:type="auto"/>
            <w:tcBorders>
              <w:top w:val="nil"/>
              <w:left w:val="nil"/>
              <w:bottom w:val="single" w:sz="4" w:space="0" w:color="auto"/>
              <w:right w:val="single" w:sz="4" w:space="0" w:color="auto"/>
            </w:tcBorders>
            <w:shd w:val="clear" w:color="000000" w:fill="F2F2F2"/>
            <w:vAlign w:val="center"/>
            <w:hideMark/>
          </w:tcPr>
          <w:p w14:paraId="7B8576B5" w14:textId="10FF24E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162,584,417 </w:t>
            </w:r>
          </w:p>
        </w:tc>
        <w:tc>
          <w:tcPr>
            <w:tcW w:w="0" w:type="auto"/>
            <w:tcBorders>
              <w:top w:val="nil"/>
              <w:left w:val="nil"/>
              <w:bottom w:val="single" w:sz="4" w:space="0" w:color="auto"/>
              <w:right w:val="single" w:sz="4" w:space="0" w:color="auto"/>
            </w:tcBorders>
            <w:shd w:val="clear" w:color="000000" w:fill="F2F2F2"/>
            <w:vAlign w:val="center"/>
            <w:hideMark/>
          </w:tcPr>
          <w:p w14:paraId="4A27ED52" w14:textId="3377853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8C84E75" w14:textId="74FC91D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162,584,417 </w:t>
            </w:r>
          </w:p>
        </w:tc>
        <w:tc>
          <w:tcPr>
            <w:tcW w:w="0" w:type="auto"/>
            <w:tcBorders>
              <w:top w:val="nil"/>
              <w:left w:val="nil"/>
              <w:bottom w:val="single" w:sz="4" w:space="0" w:color="auto"/>
              <w:right w:val="single" w:sz="4" w:space="0" w:color="auto"/>
            </w:tcBorders>
            <w:shd w:val="clear" w:color="000000" w:fill="F2F2F2"/>
            <w:vAlign w:val="center"/>
            <w:hideMark/>
          </w:tcPr>
          <w:p w14:paraId="3776DF62" w14:textId="592D0A27"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552,382,400 </w:t>
            </w:r>
          </w:p>
        </w:tc>
        <w:tc>
          <w:tcPr>
            <w:tcW w:w="0" w:type="auto"/>
            <w:tcBorders>
              <w:top w:val="nil"/>
              <w:left w:val="nil"/>
              <w:bottom w:val="single" w:sz="4" w:space="0" w:color="auto"/>
              <w:right w:val="single" w:sz="4" w:space="0" w:color="auto"/>
            </w:tcBorders>
            <w:shd w:val="clear" w:color="000000" w:fill="F2F2F2"/>
            <w:vAlign w:val="center"/>
            <w:hideMark/>
          </w:tcPr>
          <w:p w14:paraId="66647643" w14:textId="73C30E3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719C301" w14:textId="6F85A37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552,382,400 </w:t>
            </w:r>
          </w:p>
        </w:tc>
        <w:tc>
          <w:tcPr>
            <w:tcW w:w="0" w:type="auto"/>
            <w:tcBorders>
              <w:top w:val="nil"/>
              <w:left w:val="nil"/>
              <w:bottom w:val="single" w:sz="4" w:space="0" w:color="auto"/>
              <w:right w:val="single" w:sz="4" w:space="0" w:color="auto"/>
            </w:tcBorders>
            <w:shd w:val="clear" w:color="000000" w:fill="F2F2F2"/>
            <w:vAlign w:val="center"/>
            <w:hideMark/>
          </w:tcPr>
          <w:p w14:paraId="725ACEF5" w14:textId="778E4F5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152,552,400 </w:t>
            </w:r>
          </w:p>
        </w:tc>
        <w:tc>
          <w:tcPr>
            <w:tcW w:w="0" w:type="auto"/>
            <w:tcBorders>
              <w:top w:val="nil"/>
              <w:left w:val="nil"/>
              <w:bottom w:val="single" w:sz="4" w:space="0" w:color="auto"/>
              <w:right w:val="single" w:sz="4" w:space="0" w:color="auto"/>
            </w:tcBorders>
            <w:shd w:val="clear" w:color="000000" w:fill="F2F2F2"/>
            <w:vAlign w:val="center"/>
            <w:hideMark/>
          </w:tcPr>
          <w:p w14:paraId="20C285CA" w14:textId="33DD622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19368BA" w14:textId="7E58E6F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152,552,400 </w:t>
            </w:r>
          </w:p>
        </w:tc>
        <w:tc>
          <w:tcPr>
            <w:tcW w:w="0" w:type="auto"/>
            <w:tcBorders>
              <w:top w:val="nil"/>
              <w:left w:val="nil"/>
              <w:bottom w:val="single" w:sz="4" w:space="0" w:color="auto"/>
              <w:right w:val="single" w:sz="4" w:space="0" w:color="auto"/>
            </w:tcBorders>
            <w:shd w:val="clear" w:color="000000" w:fill="F2F2F2"/>
            <w:vAlign w:val="center"/>
            <w:hideMark/>
          </w:tcPr>
          <w:p w14:paraId="6F25994F" w14:textId="3282E3F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360,900,000 </w:t>
            </w:r>
          </w:p>
        </w:tc>
        <w:tc>
          <w:tcPr>
            <w:tcW w:w="0" w:type="auto"/>
            <w:tcBorders>
              <w:top w:val="nil"/>
              <w:left w:val="nil"/>
              <w:bottom w:val="single" w:sz="4" w:space="0" w:color="auto"/>
              <w:right w:val="single" w:sz="4" w:space="0" w:color="auto"/>
            </w:tcBorders>
            <w:shd w:val="clear" w:color="000000" w:fill="F2F2F2"/>
            <w:vAlign w:val="center"/>
            <w:hideMark/>
          </w:tcPr>
          <w:p w14:paraId="10776191" w14:textId="133F70E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EE6A083" w14:textId="346182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0A89B35" w14:textId="1D11278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360,900,000 </w:t>
            </w:r>
          </w:p>
        </w:tc>
        <w:tc>
          <w:tcPr>
            <w:tcW w:w="0" w:type="auto"/>
            <w:tcBorders>
              <w:top w:val="nil"/>
              <w:left w:val="nil"/>
              <w:bottom w:val="single" w:sz="4" w:space="0" w:color="auto"/>
              <w:right w:val="single" w:sz="8" w:space="0" w:color="auto"/>
            </w:tcBorders>
            <w:shd w:val="clear" w:color="000000" w:fill="F2F2F2"/>
            <w:vAlign w:val="center"/>
            <w:hideMark/>
          </w:tcPr>
          <w:p w14:paraId="5F56FD05" w14:textId="0370C5D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38,930,000 </w:t>
            </w:r>
          </w:p>
        </w:tc>
      </w:tr>
      <w:tr w:rsidR="00200634" w:rsidRPr="00C80EE9" w14:paraId="6319BB9B" w14:textId="77777777" w:rsidTr="00E27597">
        <w:trPr>
          <w:trHeight w:val="20"/>
        </w:trPr>
        <w:tc>
          <w:tcPr>
            <w:tcW w:w="0" w:type="auto"/>
            <w:gridSpan w:val="27"/>
            <w:tcBorders>
              <w:top w:val="nil"/>
              <w:left w:val="single" w:sz="8" w:space="0" w:color="auto"/>
              <w:bottom w:val="single" w:sz="8" w:space="0" w:color="auto"/>
              <w:right w:val="single" w:sz="8" w:space="0" w:color="000000"/>
            </w:tcBorders>
            <w:shd w:val="clear" w:color="000000" w:fill="E2EFDA"/>
            <w:vAlign w:val="center"/>
            <w:hideMark/>
          </w:tcPr>
          <w:p w14:paraId="4CAB4F9B" w14:textId="6D3A0CA6" w:rsidR="00200634" w:rsidRPr="00C80EE9" w:rsidRDefault="007F1606"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 </w:t>
            </w:r>
            <w:r w:rsidR="00200634" w:rsidRPr="00C80EE9">
              <w:rPr>
                <w:rFonts w:ascii="Garamond" w:eastAsia="Times New Roman" w:hAnsi="Garamond" w:cs="Calibri"/>
                <w:b/>
                <w:bCs/>
                <w:color w:val="000000"/>
                <w:sz w:val="6"/>
                <w:szCs w:val="10"/>
                <w:lang w:eastAsia="sq-AL"/>
              </w:rPr>
              <w:br/>
              <w:t>Q</w:t>
            </w:r>
            <w:r w:rsidR="00532706" w:rsidRPr="00C80EE9">
              <w:rPr>
                <w:rFonts w:ascii="Garamond" w:eastAsia="Times New Roman" w:hAnsi="Garamond" w:cs="Calibri"/>
                <w:b/>
                <w:bCs/>
                <w:color w:val="000000"/>
                <w:sz w:val="6"/>
                <w:szCs w:val="10"/>
                <w:lang w:eastAsia="sq-AL"/>
              </w:rPr>
              <w:t xml:space="preserve">ëllimi i politikës </w:t>
            </w:r>
            <w:r w:rsidR="00200634" w:rsidRPr="00C80EE9">
              <w:rPr>
                <w:rFonts w:ascii="Garamond" w:eastAsia="Times New Roman" w:hAnsi="Garamond" w:cs="Calibri"/>
                <w:b/>
                <w:bCs/>
                <w:color w:val="000000"/>
                <w:sz w:val="6"/>
                <w:szCs w:val="10"/>
                <w:lang w:eastAsia="sq-AL"/>
              </w:rPr>
              <w:t>3:</w:t>
            </w:r>
            <w:r w:rsidRPr="00C80EE9">
              <w:rPr>
                <w:rFonts w:ascii="Garamond" w:eastAsia="Times New Roman" w:hAnsi="Garamond" w:cs="Calibri"/>
                <w:b/>
                <w:bCs/>
                <w:color w:val="000000"/>
                <w:sz w:val="6"/>
                <w:szCs w:val="10"/>
                <w:lang w:eastAsia="sq-AL"/>
              </w:rPr>
              <w:t xml:space="preserve"> </w:t>
            </w:r>
            <w:r w:rsidR="00200634" w:rsidRPr="00C80EE9">
              <w:rPr>
                <w:rFonts w:ascii="Garamond" w:eastAsia="Times New Roman" w:hAnsi="Garamond" w:cs="Calibri"/>
                <w:b/>
                <w:bCs/>
                <w:color w:val="000000"/>
                <w:sz w:val="6"/>
                <w:szCs w:val="10"/>
                <w:lang w:eastAsia="sq-AL"/>
              </w:rPr>
              <w:t>Digjitalizimi i shërbimeve vendore dhe përmirësimi i infrastrukturës së ofrimit të tyre</w:t>
            </w:r>
          </w:p>
        </w:tc>
      </w:tr>
      <w:tr w:rsidR="00200634" w:rsidRPr="00C80EE9" w14:paraId="2A17448D"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6D3F2264" w14:textId="1872F02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Programi buxhetor që kontribuon për qëllimin e politikës: 1087006 - e-qeverisja; 01160 - Prefekturat dhe Funksionet e Deleguara të Pushtetit Vendor (kodi i produktit 91602AC)</w:t>
            </w:r>
          </w:p>
        </w:tc>
      </w:tr>
      <w:tr w:rsidR="00200634" w:rsidRPr="00C80EE9" w14:paraId="21A183EE" w14:textId="77777777" w:rsidTr="00E27597">
        <w:trPr>
          <w:trHeight w:val="20"/>
        </w:trPr>
        <w:tc>
          <w:tcPr>
            <w:tcW w:w="0" w:type="auto"/>
            <w:vMerge w:val="restart"/>
            <w:tcBorders>
              <w:top w:val="nil"/>
              <w:left w:val="single" w:sz="8" w:space="0" w:color="auto"/>
              <w:bottom w:val="single" w:sz="4" w:space="0" w:color="000000"/>
              <w:right w:val="single" w:sz="4" w:space="0" w:color="auto"/>
            </w:tcBorders>
            <w:shd w:val="clear" w:color="000000" w:fill="FFFFFF"/>
            <w:noWrap/>
            <w:vAlign w:val="center"/>
            <w:hideMark/>
          </w:tcPr>
          <w:p w14:paraId="59AD903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Nr.</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2817FC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6D0F657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02B513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77B7EEA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zbatimit</w:t>
            </w:r>
          </w:p>
        </w:tc>
        <w:tc>
          <w:tcPr>
            <w:tcW w:w="0" w:type="auto"/>
            <w:gridSpan w:val="3"/>
            <w:tcBorders>
              <w:top w:val="single" w:sz="8" w:space="0" w:color="auto"/>
              <w:left w:val="nil"/>
              <w:bottom w:val="single" w:sz="4" w:space="0" w:color="auto"/>
              <w:right w:val="single" w:sz="4" w:space="0" w:color="000000"/>
            </w:tcBorders>
            <w:shd w:val="clear" w:color="000000" w:fill="FFFFFF"/>
            <w:vAlign w:val="center"/>
            <w:hideMark/>
          </w:tcPr>
          <w:p w14:paraId="664C632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indikative/2023</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1B83B25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indikative/2024</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265DAD2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indikative/2025</w:t>
            </w:r>
          </w:p>
        </w:tc>
        <w:tc>
          <w:tcPr>
            <w:tcW w:w="0" w:type="auto"/>
            <w:gridSpan w:val="3"/>
            <w:tcBorders>
              <w:top w:val="single" w:sz="8" w:space="0" w:color="auto"/>
              <w:left w:val="single" w:sz="4" w:space="0" w:color="auto"/>
              <w:bottom w:val="single" w:sz="4" w:space="0" w:color="auto"/>
              <w:right w:val="single" w:sz="4" w:space="0" w:color="000000"/>
            </w:tcBorders>
            <w:shd w:val="clear" w:color="000000" w:fill="FFFFFF"/>
            <w:vAlign w:val="center"/>
            <w:hideMark/>
          </w:tcPr>
          <w:p w14:paraId="72C8096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 totale</w:t>
            </w:r>
          </w:p>
        </w:tc>
        <w:tc>
          <w:tcPr>
            <w:tcW w:w="0" w:type="auto"/>
            <w:gridSpan w:val="7"/>
            <w:tcBorders>
              <w:top w:val="single" w:sz="8" w:space="0" w:color="auto"/>
              <w:left w:val="nil"/>
              <w:bottom w:val="single" w:sz="4" w:space="0" w:color="auto"/>
              <w:right w:val="single" w:sz="4" w:space="0" w:color="000000"/>
            </w:tcBorders>
            <w:shd w:val="clear" w:color="000000" w:fill="EDEDED"/>
            <w:vAlign w:val="center"/>
            <w:hideMark/>
          </w:tcPr>
          <w:p w14:paraId="7F1CBD2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Burimi i financimit</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C90949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Hendeku financiar</w:t>
            </w:r>
          </w:p>
        </w:tc>
      </w:tr>
      <w:tr w:rsidR="00200634" w:rsidRPr="00C80EE9" w14:paraId="49A7CDC9"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4C4F0CD7"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FAC639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376006E" w14:textId="40AB2702"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Referenca e Rezultatit me produktet e programit buxhetor</w:t>
            </w:r>
            <w:r w:rsidR="007F1606" w:rsidRPr="00C80EE9">
              <w:rPr>
                <w:rFonts w:ascii="Garamond" w:eastAsia="Times New Roman" w:hAnsi="Garamond" w:cs="Calibri"/>
                <w:b/>
                <w:bCs/>
                <w:sz w:val="6"/>
                <w:szCs w:val="10"/>
                <w:lang w:eastAsia="sq-AL"/>
              </w:rPr>
              <w:t xml:space="preserve"> </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0FB74F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9C3355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kontribuese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0E2565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Fillimit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61764F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Mbarimit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A88CF9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D8FA8D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B4E398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3017A3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ABB1E4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784379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656955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2AC2ED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28E51E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8E8528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3B1CB9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6DC70E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gridSpan w:val="3"/>
            <w:tcBorders>
              <w:top w:val="single" w:sz="4" w:space="0" w:color="auto"/>
              <w:left w:val="nil"/>
              <w:bottom w:val="single" w:sz="4" w:space="0" w:color="auto"/>
              <w:right w:val="single" w:sz="4" w:space="0" w:color="000000"/>
            </w:tcBorders>
            <w:shd w:val="clear" w:color="000000" w:fill="EDEDED"/>
            <w:vAlign w:val="center"/>
            <w:hideMark/>
          </w:tcPr>
          <w:p w14:paraId="71E4B40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PBA 2023-2025 (në lekë)</w:t>
            </w:r>
          </w:p>
        </w:tc>
        <w:tc>
          <w:tcPr>
            <w:tcW w:w="0" w:type="auto"/>
            <w:gridSpan w:val="4"/>
            <w:tcBorders>
              <w:top w:val="single" w:sz="4" w:space="0" w:color="auto"/>
              <w:left w:val="nil"/>
              <w:bottom w:val="single" w:sz="4" w:space="0" w:color="auto"/>
              <w:right w:val="single" w:sz="4" w:space="0" w:color="000000"/>
            </w:tcBorders>
            <w:shd w:val="clear" w:color="000000" w:fill="EDEDED"/>
            <w:vAlign w:val="center"/>
            <w:hideMark/>
          </w:tcPr>
          <w:p w14:paraId="6DDB1D0C" w14:textId="77DD40AD"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Financim i Huaj</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(në</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lekë)/ose jashte buxhetit</w:t>
            </w:r>
          </w:p>
        </w:tc>
        <w:tc>
          <w:tcPr>
            <w:tcW w:w="0" w:type="auto"/>
            <w:tcBorders>
              <w:top w:val="nil"/>
              <w:left w:val="nil"/>
              <w:bottom w:val="single" w:sz="4" w:space="0" w:color="auto"/>
              <w:right w:val="single" w:sz="8" w:space="0" w:color="auto"/>
            </w:tcBorders>
            <w:shd w:val="clear" w:color="000000" w:fill="FFFFFF"/>
            <w:vAlign w:val="center"/>
            <w:hideMark/>
          </w:tcPr>
          <w:p w14:paraId="09F651A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23C413C8"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458E687E"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34B86C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37DAA48"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6FA2B8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665B52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6E45EA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21142A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B35F946"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0A8C3A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566B39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0054EA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6A619C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D37D65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226904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C7A21B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46BC06B"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4C1B46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6325345"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3B14A1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tcBorders>
              <w:top w:val="nil"/>
              <w:left w:val="nil"/>
              <w:bottom w:val="single" w:sz="4" w:space="0" w:color="auto"/>
              <w:right w:val="single" w:sz="4" w:space="0" w:color="auto"/>
            </w:tcBorders>
            <w:shd w:val="clear" w:color="000000" w:fill="EDEDED"/>
            <w:vAlign w:val="center"/>
            <w:hideMark/>
          </w:tcPr>
          <w:p w14:paraId="137548C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1574BE2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3AAF8DD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tcBorders>
              <w:top w:val="nil"/>
              <w:left w:val="nil"/>
              <w:bottom w:val="single" w:sz="4" w:space="0" w:color="auto"/>
              <w:right w:val="single" w:sz="4" w:space="0" w:color="auto"/>
            </w:tcBorders>
            <w:shd w:val="clear" w:color="000000" w:fill="EDEDED"/>
            <w:vAlign w:val="center"/>
            <w:hideMark/>
          </w:tcPr>
          <w:p w14:paraId="7BE09F3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73489FF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hideMark/>
          </w:tcPr>
          <w:p w14:paraId="442F01A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Emri donatorit/Titullin e projektit </w:t>
            </w:r>
          </w:p>
        </w:tc>
        <w:tc>
          <w:tcPr>
            <w:tcW w:w="0" w:type="auto"/>
            <w:tcBorders>
              <w:top w:val="nil"/>
              <w:left w:val="nil"/>
              <w:bottom w:val="single" w:sz="4" w:space="0" w:color="auto"/>
              <w:right w:val="single" w:sz="4" w:space="0" w:color="auto"/>
            </w:tcBorders>
            <w:shd w:val="clear" w:color="000000" w:fill="EDEDED"/>
            <w:vAlign w:val="center"/>
            <w:hideMark/>
          </w:tcPr>
          <w:p w14:paraId="5A5E716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Financim i Huaj</w:t>
            </w:r>
          </w:p>
        </w:tc>
        <w:tc>
          <w:tcPr>
            <w:tcW w:w="0" w:type="auto"/>
            <w:tcBorders>
              <w:top w:val="nil"/>
              <w:left w:val="nil"/>
              <w:bottom w:val="single" w:sz="4" w:space="0" w:color="auto"/>
              <w:right w:val="single" w:sz="8" w:space="0" w:color="auto"/>
            </w:tcBorders>
            <w:shd w:val="clear" w:color="000000" w:fill="FFFFFF"/>
            <w:vAlign w:val="center"/>
            <w:hideMark/>
          </w:tcPr>
          <w:p w14:paraId="743156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694173D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43796E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3.1</w:t>
            </w:r>
          </w:p>
        </w:tc>
        <w:tc>
          <w:tcPr>
            <w:tcW w:w="0" w:type="auto"/>
            <w:tcBorders>
              <w:top w:val="nil"/>
              <w:left w:val="nil"/>
              <w:bottom w:val="single" w:sz="4" w:space="0" w:color="auto"/>
              <w:right w:val="single" w:sz="4" w:space="0" w:color="auto"/>
            </w:tcBorders>
            <w:shd w:val="clear" w:color="000000" w:fill="FFFFFF"/>
            <w:vAlign w:val="center"/>
            <w:hideMark/>
          </w:tcPr>
          <w:p w14:paraId="53A40A8E" w14:textId="6EE9F34E"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 xml:space="preserve">3.1: Informimi i vendimmarrjes dhe i rrugëtimit të niveleve dhe aktorëve të përfshirë në Transformimin Digjital të Qeverisjes Vendore </w:t>
            </w:r>
          </w:p>
        </w:tc>
        <w:tc>
          <w:tcPr>
            <w:tcW w:w="0" w:type="auto"/>
            <w:tcBorders>
              <w:top w:val="nil"/>
              <w:left w:val="nil"/>
              <w:bottom w:val="single" w:sz="4" w:space="0" w:color="auto"/>
              <w:right w:val="single" w:sz="4" w:space="0" w:color="auto"/>
            </w:tcBorders>
            <w:shd w:val="clear" w:color="000000" w:fill="FFFFFF"/>
            <w:vAlign w:val="center"/>
            <w:hideMark/>
          </w:tcPr>
          <w:p w14:paraId="5735DB1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2355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902B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F134C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838E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F683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19DE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870B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DEFFB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05E9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DE86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CDEA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A34F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33FA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2201F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B1818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C1C43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91857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B9058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1534A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92B2C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E165A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052D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A5E6F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6499543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65C6A75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F05C41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417189"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48AD8F4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5E700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FCC9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CD46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277D2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F8B6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6B1B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13A6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F401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E31B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3B31F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DE7B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2A76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0669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FF03C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41986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7F90F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E9116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4D3C5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10979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956EB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C52A4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F496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40F88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478C207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22CC680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10E5ED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3.1.1</w:t>
            </w:r>
          </w:p>
        </w:tc>
        <w:tc>
          <w:tcPr>
            <w:tcW w:w="0" w:type="auto"/>
            <w:tcBorders>
              <w:top w:val="nil"/>
              <w:left w:val="nil"/>
              <w:bottom w:val="single" w:sz="4" w:space="0" w:color="auto"/>
              <w:right w:val="single" w:sz="4" w:space="0" w:color="auto"/>
            </w:tcBorders>
            <w:shd w:val="clear" w:color="000000" w:fill="FFFFFF"/>
            <w:vAlign w:val="center"/>
            <w:hideMark/>
          </w:tcPr>
          <w:p w14:paraId="6F5A2F35" w14:textId="757A7054"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i praktikave, nevojave dhe gatishmërisë digjitale të bashkive dhe publikut</w:t>
            </w:r>
          </w:p>
        </w:tc>
        <w:tc>
          <w:tcPr>
            <w:tcW w:w="0" w:type="auto"/>
            <w:tcBorders>
              <w:top w:val="nil"/>
              <w:left w:val="nil"/>
              <w:bottom w:val="single" w:sz="4" w:space="0" w:color="auto"/>
              <w:right w:val="single" w:sz="4" w:space="0" w:color="auto"/>
            </w:tcBorders>
            <w:shd w:val="clear" w:color="000000" w:fill="FFFFFF"/>
            <w:vAlign w:val="center"/>
            <w:hideMark/>
          </w:tcPr>
          <w:p w14:paraId="71D1E5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1C6A23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nil"/>
              <w:right w:val="nil"/>
            </w:tcBorders>
            <w:shd w:val="clear" w:color="000000" w:fill="FFFFFF"/>
            <w:vAlign w:val="center"/>
            <w:hideMark/>
          </w:tcPr>
          <w:p w14:paraId="2ED6004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AKSHI, MFE,</w:t>
            </w:r>
            <w:r w:rsidRPr="00C80EE9">
              <w:rPr>
                <w:rFonts w:ascii="Garamond" w:eastAsia="Times New Roman" w:hAnsi="Garamond" w:cs="Calibri"/>
                <w:color w:val="000000"/>
                <w:sz w:val="6"/>
                <w:szCs w:val="10"/>
                <w:lang w:eastAsia="sq-AL"/>
              </w:rPr>
              <w:br/>
              <w:t xml:space="preserve">Partnerë Zhvillimi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D54A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B9BF9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9C31B88" w14:textId="600D5A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104,500,000 </w:t>
            </w:r>
          </w:p>
        </w:tc>
        <w:tc>
          <w:tcPr>
            <w:tcW w:w="0" w:type="auto"/>
            <w:tcBorders>
              <w:top w:val="nil"/>
              <w:left w:val="nil"/>
              <w:bottom w:val="single" w:sz="4" w:space="0" w:color="auto"/>
              <w:right w:val="single" w:sz="4" w:space="0" w:color="auto"/>
            </w:tcBorders>
            <w:shd w:val="clear" w:color="000000" w:fill="FFFFFF"/>
            <w:vAlign w:val="center"/>
            <w:hideMark/>
          </w:tcPr>
          <w:p w14:paraId="6D03E5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8F23AB" w14:textId="0C7380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104,500,000 </w:t>
            </w:r>
          </w:p>
        </w:tc>
        <w:tc>
          <w:tcPr>
            <w:tcW w:w="0" w:type="auto"/>
            <w:tcBorders>
              <w:top w:val="nil"/>
              <w:left w:val="nil"/>
              <w:bottom w:val="single" w:sz="4" w:space="0" w:color="auto"/>
              <w:right w:val="single" w:sz="4" w:space="0" w:color="auto"/>
            </w:tcBorders>
            <w:shd w:val="clear" w:color="000000" w:fill="FFFFFF"/>
            <w:vAlign w:val="center"/>
            <w:hideMark/>
          </w:tcPr>
          <w:p w14:paraId="135840D9" w14:textId="7258C9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BC83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124CD8" w14:textId="3CDA35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1ACB64" w14:textId="60B6F0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DF99B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D958EA" w14:textId="53913F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34D104" w14:textId="72DCF1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104,500,000 </w:t>
            </w:r>
          </w:p>
        </w:tc>
        <w:tc>
          <w:tcPr>
            <w:tcW w:w="0" w:type="auto"/>
            <w:tcBorders>
              <w:top w:val="nil"/>
              <w:left w:val="nil"/>
              <w:bottom w:val="single" w:sz="4" w:space="0" w:color="auto"/>
              <w:right w:val="single" w:sz="4" w:space="0" w:color="auto"/>
            </w:tcBorders>
            <w:shd w:val="clear" w:color="000000" w:fill="FFFFFF"/>
            <w:vAlign w:val="center"/>
            <w:hideMark/>
          </w:tcPr>
          <w:p w14:paraId="31434F49" w14:textId="0A8A1E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456C45" w14:textId="3AE89C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104,500,000 </w:t>
            </w:r>
          </w:p>
        </w:tc>
        <w:tc>
          <w:tcPr>
            <w:tcW w:w="0" w:type="auto"/>
            <w:tcBorders>
              <w:top w:val="nil"/>
              <w:left w:val="nil"/>
              <w:bottom w:val="single" w:sz="4" w:space="0" w:color="auto"/>
              <w:right w:val="single" w:sz="4" w:space="0" w:color="auto"/>
            </w:tcBorders>
            <w:shd w:val="clear" w:color="000000" w:fill="FFFFFF"/>
            <w:vAlign w:val="center"/>
            <w:hideMark/>
          </w:tcPr>
          <w:p w14:paraId="4857A194" w14:textId="5A721AD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4DE972F" w14:textId="50A27A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A5ADFE8" w14:textId="4B5C69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4CAE76" w14:textId="3413145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104,500,000 </w:t>
            </w:r>
          </w:p>
        </w:tc>
        <w:tc>
          <w:tcPr>
            <w:tcW w:w="0" w:type="auto"/>
            <w:tcBorders>
              <w:top w:val="nil"/>
              <w:left w:val="nil"/>
              <w:bottom w:val="single" w:sz="4" w:space="0" w:color="auto"/>
              <w:right w:val="single" w:sz="4" w:space="0" w:color="auto"/>
            </w:tcBorders>
            <w:shd w:val="clear" w:color="000000" w:fill="FFFFFF"/>
            <w:vAlign w:val="center"/>
            <w:hideMark/>
          </w:tcPr>
          <w:p w14:paraId="67CD9C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0991C0" w14:textId="07AC08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STAR3 </w:t>
            </w:r>
          </w:p>
        </w:tc>
        <w:tc>
          <w:tcPr>
            <w:tcW w:w="0" w:type="auto"/>
            <w:tcBorders>
              <w:top w:val="nil"/>
              <w:left w:val="nil"/>
              <w:bottom w:val="single" w:sz="4" w:space="0" w:color="auto"/>
              <w:right w:val="single" w:sz="4" w:space="0" w:color="auto"/>
            </w:tcBorders>
            <w:shd w:val="clear" w:color="000000" w:fill="FFFFFF"/>
            <w:vAlign w:val="center"/>
            <w:hideMark/>
          </w:tcPr>
          <w:p w14:paraId="48295D4C" w14:textId="5E3716B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104,500,000 </w:t>
            </w:r>
          </w:p>
        </w:tc>
        <w:tc>
          <w:tcPr>
            <w:tcW w:w="0" w:type="auto"/>
            <w:tcBorders>
              <w:top w:val="nil"/>
              <w:left w:val="nil"/>
              <w:bottom w:val="single" w:sz="4" w:space="0" w:color="auto"/>
              <w:right w:val="single" w:sz="8" w:space="0" w:color="auto"/>
            </w:tcBorders>
            <w:shd w:val="clear" w:color="000000" w:fill="FFFFFF"/>
            <w:vAlign w:val="center"/>
            <w:hideMark/>
          </w:tcPr>
          <w:p w14:paraId="75ED11AF" w14:textId="292260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FB6795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16C08FC5"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4583242" w14:textId="3705A9AE"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3.1</w:t>
            </w:r>
          </w:p>
        </w:tc>
        <w:tc>
          <w:tcPr>
            <w:tcW w:w="0" w:type="auto"/>
            <w:tcBorders>
              <w:top w:val="nil"/>
              <w:left w:val="nil"/>
              <w:bottom w:val="single" w:sz="4" w:space="0" w:color="auto"/>
              <w:right w:val="single" w:sz="4" w:space="0" w:color="auto"/>
            </w:tcBorders>
            <w:shd w:val="clear" w:color="000000" w:fill="F2F2F2"/>
            <w:vAlign w:val="center"/>
            <w:hideMark/>
          </w:tcPr>
          <w:p w14:paraId="768D08E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B9C958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120909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957CE11"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8893A8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396B9B6" w14:textId="1C561BA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104,500,000 </w:t>
            </w:r>
          </w:p>
        </w:tc>
        <w:tc>
          <w:tcPr>
            <w:tcW w:w="0" w:type="auto"/>
            <w:tcBorders>
              <w:top w:val="nil"/>
              <w:left w:val="nil"/>
              <w:bottom w:val="single" w:sz="4" w:space="0" w:color="auto"/>
              <w:right w:val="single" w:sz="4" w:space="0" w:color="auto"/>
            </w:tcBorders>
            <w:shd w:val="clear" w:color="000000" w:fill="F2F2F2"/>
            <w:vAlign w:val="center"/>
            <w:hideMark/>
          </w:tcPr>
          <w:p w14:paraId="085F5A5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D1A035D" w14:textId="41B6958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104,500,000 </w:t>
            </w:r>
          </w:p>
        </w:tc>
        <w:tc>
          <w:tcPr>
            <w:tcW w:w="0" w:type="auto"/>
            <w:tcBorders>
              <w:top w:val="nil"/>
              <w:left w:val="nil"/>
              <w:bottom w:val="single" w:sz="4" w:space="0" w:color="auto"/>
              <w:right w:val="single" w:sz="4" w:space="0" w:color="auto"/>
            </w:tcBorders>
            <w:shd w:val="clear" w:color="000000" w:fill="F2F2F2"/>
            <w:vAlign w:val="center"/>
            <w:hideMark/>
          </w:tcPr>
          <w:p w14:paraId="79FFEA5D" w14:textId="08154A6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9CEDAF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FB3D049" w14:textId="33FDA64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04A5915" w14:textId="72077BA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F486F4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8E2630B" w14:textId="02F25E8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FFE6BE6" w14:textId="567A28D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104,500,000 </w:t>
            </w:r>
          </w:p>
        </w:tc>
        <w:tc>
          <w:tcPr>
            <w:tcW w:w="0" w:type="auto"/>
            <w:tcBorders>
              <w:top w:val="nil"/>
              <w:left w:val="nil"/>
              <w:bottom w:val="single" w:sz="4" w:space="0" w:color="auto"/>
              <w:right w:val="single" w:sz="4" w:space="0" w:color="auto"/>
            </w:tcBorders>
            <w:shd w:val="clear" w:color="000000" w:fill="F2F2F2"/>
            <w:vAlign w:val="center"/>
            <w:hideMark/>
          </w:tcPr>
          <w:p w14:paraId="4E7E144C" w14:textId="006380A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5DD74DC" w14:textId="76A1E32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104,500,000 </w:t>
            </w:r>
          </w:p>
        </w:tc>
        <w:tc>
          <w:tcPr>
            <w:tcW w:w="0" w:type="auto"/>
            <w:tcBorders>
              <w:top w:val="nil"/>
              <w:left w:val="nil"/>
              <w:bottom w:val="single" w:sz="4" w:space="0" w:color="auto"/>
              <w:right w:val="single" w:sz="4" w:space="0" w:color="auto"/>
            </w:tcBorders>
            <w:shd w:val="clear" w:color="000000" w:fill="F2F2F2"/>
            <w:vAlign w:val="center"/>
            <w:hideMark/>
          </w:tcPr>
          <w:p w14:paraId="2BD9002D" w14:textId="4372B96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EE89989" w14:textId="357EA66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C56F8C7" w14:textId="1FF5D9C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F92EC98" w14:textId="78CE496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104,500,000 </w:t>
            </w:r>
          </w:p>
        </w:tc>
        <w:tc>
          <w:tcPr>
            <w:tcW w:w="0" w:type="auto"/>
            <w:tcBorders>
              <w:top w:val="nil"/>
              <w:left w:val="nil"/>
              <w:bottom w:val="single" w:sz="4" w:space="0" w:color="auto"/>
              <w:right w:val="single" w:sz="4" w:space="0" w:color="auto"/>
            </w:tcBorders>
            <w:shd w:val="clear" w:color="000000" w:fill="F2F2F2"/>
            <w:vAlign w:val="center"/>
            <w:hideMark/>
          </w:tcPr>
          <w:p w14:paraId="328B584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6C5E26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08B37A7" w14:textId="62694E3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104,500,000 </w:t>
            </w:r>
          </w:p>
        </w:tc>
        <w:tc>
          <w:tcPr>
            <w:tcW w:w="0" w:type="auto"/>
            <w:tcBorders>
              <w:top w:val="nil"/>
              <w:left w:val="nil"/>
              <w:bottom w:val="single" w:sz="4" w:space="0" w:color="auto"/>
              <w:right w:val="single" w:sz="8" w:space="0" w:color="auto"/>
            </w:tcBorders>
            <w:shd w:val="clear" w:color="000000" w:fill="F2F2F2"/>
            <w:vAlign w:val="center"/>
            <w:hideMark/>
          </w:tcPr>
          <w:p w14:paraId="47E2B7EA" w14:textId="5F747AB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04B40C0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65965E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w:t>
            </w:r>
          </w:p>
        </w:tc>
        <w:tc>
          <w:tcPr>
            <w:tcW w:w="0" w:type="auto"/>
            <w:tcBorders>
              <w:top w:val="nil"/>
              <w:left w:val="nil"/>
              <w:bottom w:val="single" w:sz="4" w:space="0" w:color="auto"/>
              <w:right w:val="single" w:sz="4" w:space="0" w:color="auto"/>
            </w:tcBorders>
            <w:shd w:val="clear" w:color="000000" w:fill="FFFFFF"/>
            <w:vAlign w:val="center"/>
            <w:hideMark/>
          </w:tcPr>
          <w:p w14:paraId="5EA644D3" w14:textId="33CED9FA"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3.2: Digjitalizimi i ofrimit të shërbimeve vendore dhe integrimi në portalin e-Albania</w:t>
            </w:r>
          </w:p>
        </w:tc>
        <w:tc>
          <w:tcPr>
            <w:tcW w:w="0" w:type="auto"/>
            <w:tcBorders>
              <w:top w:val="nil"/>
              <w:left w:val="nil"/>
              <w:bottom w:val="single" w:sz="4" w:space="0" w:color="auto"/>
              <w:right w:val="single" w:sz="4" w:space="0" w:color="auto"/>
            </w:tcBorders>
            <w:shd w:val="clear" w:color="000000" w:fill="FFFFFF"/>
            <w:vAlign w:val="center"/>
            <w:hideMark/>
          </w:tcPr>
          <w:p w14:paraId="2BAB35A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355F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A3F8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7FC2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60F6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E090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0A536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2E1E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4F93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C7504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5F6F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3766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5701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E6ED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2320D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AEBD0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95A95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8EC14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9A9E7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BECA1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5BECC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96B9D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649ED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2E4BE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31221CB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5F40DF8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3ED5F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3.2.1</w:t>
            </w:r>
          </w:p>
        </w:tc>
        <w:tc>
          <w:tcPr>
            <w:tcW w:w="0" w:type="auto"/>
            <w:tcBorders>
              <w:top w:val="nil"/>
              <w:left w:val="nil"/>
              <w:bottom w:val="single" w:sz="4" w:space="0" w:color="auto"/>
              <w:right w:val="single" w:sz="4" w:space="0" w:color="auto"/>
            </w:tcBorders>
            <w:shd w:val="clear" w:color="000000" w:fill="FFFFFF"/>
            <w:vAlign w:val="center"/>
            <w:hideMark/>
          </w:tcPr>
          <w:p w14:paraId="27A43C8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Implementimi i shërbimeve elektronike në platformën e-Albania</w:t>
            </w:r>
          </w:p>
        </w:tc>
        <w:tc>
          <w:tcPr>
            <w:tcW w:w="0" w:type="auto"/>
            <w:tcBorders>
              <w:top w:val="nil"/>
              <w:left w:val="nil"/>
              <w:bottom w:val="single" w:sz="4" w:space="0" w:color="auto"/>
              <w:right w:val="single" w:sz="4" w:space="0" w:color="auto"/>
            </w:tcBorders>
            <w:shd w:val="clear" w:color="000000" w:fill="FFFFFF"/>
            <w:vAlign w:val="center"/>
            <w:hideMark/>
          </w:tcPr>
          <w:p w14:paraId="62B1E2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5D4846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38D743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MFE, DPT, </w:t>
            </w:r>
            <w:r w:rsidRPr="00C80EE9">
              <w:rPr>
                <w:rFonts w:ascii="Garamond" w:eastAsia="Times New Roman" w:hAnsi="Garamond" w:cs="Calibri"/>
                <w:sz w:val="6"/>
                <w:szCs w:val="10"/>
                <w:lang w:eastAsia="sq-AL"/>
              </w:rPr>
              <w:br/>
              <w:t xml:space="preserve">Partnerë Zhvillimi </w:t>
            </w:r>
          </w:p>
        </w:tc>
        <w:tc>
          <w:tcPr>
            <w:tcW w:w="0" w:type="auto"/>
            <w:tcBorders>
              <w:top w:val="nil"/>
              <w:left w:val="nil"/>
              <w:bottom w:val="single" w:sz="4" w:space="0" w:color="auto"/>
              <w:right w:val="single" w:sz="4" w:space="0" w:color="auto"/>
            </w:tcBorders>
            <w:shd w:val="clear" w:color="000000" w:fill="FFFFFF"/>
            <w:vAlign w:val="center"/>
            <w:hideMark/>
          </w:tcPr>
          <w:p w14:paraId="354A3F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C6FD4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9288F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2791EE" w14:textId="3358F4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0D162ED5" w14:textId="318C1A4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270F4C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0674F1" w14:textId="1AAA5ED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3FC1036A" w14:textId="6D2A1A7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6AACC66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438562" w14:textId="76ADE6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1660A3AC" w14:textId="66D866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1473B144" w14:textId="4A8E42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5642A06" w14:textId="086FF1A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5EACFFBB" w14:textId="59DB60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2DDB9F79" w14:textId="19BFA1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81A611" w14:textId="4996359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51CCD475" w14:textId="2293866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39FF7721" w14:textId="3A7D2AD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889F2AD" w14:textId="49F000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2F877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6D28BD" w14:textId="1772555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FC0B732" w14:textId="284484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BA7BDB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6CBA97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3.2.2</w:t>
            </w:r>
          </w:p>
        </w:tc>
        <w:tc>
          <w:tcPr>
            <w:tcW w:w="0" w:type="auto"/>
            <w:tcBorders>
              <w:top w:val="nil"/>
              <w:left w:val="nil"/>
              <w:bottom w:val="single" w:sz="4" w:space="0" w:color="auto"/>
              <w:right w:val="single" w:sz="4" w:space="0" w:color="auto"/>
            </w:tcBorders>
            <w:shd w:val="clear" w:color="000000" w:fill="FFFFFF"/>
            <w:vAlign w:val="center"/>
            <w:hideMark/>
          </w:tcPr>
          <w:p w14:paraId="5E30096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Implementimi i sistemit të trajtimit dhe menaxhimit të aplikimeve</w:t>
            </w:r>
          </w:p>
        </w:tc>
        <w:tc>
          <w:tcPr>
            <w:tcW w:w="0" w:type="auto"/>
            <w:tcBorders>
              <w:top w:val="nil"/>
              <w:left w:val="nil"/>
              <w:bottom w:val="single" w:sz="4" w:space="0" w:color="auto"/>
              <w:right w:val="single" w:sz="4" w:space="0" w:color="auto"/>
            </w:tcBorders>
            <w:shd w:val="clear" w:color="000000" w:fill="FFFFFF"/>
            <w:vAlign w:val="center"/>
            <w:hideMark/>
          </w:tcPr>
          <w:p w14:paraId="73E574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44B278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0DB7AE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p>
        </w:tc>
        <w:tc>
          <w:tcPr>
            <w:tcW w:w="0" w:type="auto"/>
            <w:tcBorders>
              <w:top w:val="nil"/>
              <w:left w:val="nil"/>
              <w:bottom w:val="single" w:sz="4" w:space="0" w:color="auto"/>
              <w:right w:val="single" w:sz="4" w:space="0" w:color="auto"/>
            </w:tcBorders>
            <w:shd w:val="clear" w:color="000000" w:fill="FFFFFF"/>
            <w:vAlign w:val="center"/>
            <w:hideMark/>
          </w:tcPr>
          <w:p w14:paraId="5AAC8CE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8A56D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D63D8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7D064C" w14:textId="1096EF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62,000,000 </w:t>
            </w:r>
          </w:p>
        </w:tc>
        <w:tc>
          <w:tcPr>
            <w:tcW w:w="0" w:type="auto"/>
            <w:tcBorders>
              <w:top w:val="nil"/>
              <w:left w:val="nil"/>
              <w:bottom w:val="single" w:sz="4" w:space="0" w:color="auto"/>
              <w:right w:val="single" w:sz="4" w:space="0" w:color="auto"/>
            </w:tcBorders>
            <w:shd w:val="clear" w:color="000000" w:fill="FFFFFF"/>
            <w:vAlign w:val="center"/>
            <w:hideMark/>
          </w:tcPr>
          <w:p w14:paraId="19675F2A" w14:textId="16F2D7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62,000,000 </w:t>
            </w:r>
          </w:p>
        </w:tc>
        <w:tc>
          <w:tcPr>
            <w:tcW w:w="0" w:type="auto"/>
            <w:tcBorders>
              <w:top w:val="nil"/>
              <w:left w:val="nil"/>
              <w:bottom w:val="single" w:sz="4" w:space="0" w:color="auto"/>
              <w:right w:val="single" w:sz="4" w:space="0" w:color="auto"/>
            </w:tcBorders>
            <w:shd w:val="clear" w:color="000000" w:fill="FFFFFF"/>
            <w:vAlign w:val="center"/>
            <w:hideMark/>
          </w:tcPr>
          <w:p w14:paraId="2DBA81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0CFB19" w14:textId="7D77BD3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62,000,000 </w:t>
            </w:r>
          </w:p>
        </w:tc>
        <w:tc>
          <w:tcPr>
            <w:tcW w:w="0" w:type="auto"/>
            <w:tcBorders>
              <w:top w:val="nil"/>
              <w:left w:val="nil"/>
              <w:bottom w:val="single" w:sz="4" w:space="0" w:color="auto"/>
              <w:right w:val="single" w:sz="4" w:space="0" w:color="auto"/>
            </w:tcBorders>
            <w:shd w:val="clear" w:color="000000" w:fill="FFFFFF"/>
            <w:vAlign w:val="center"/>
            <w:hideMark/>
          </w:tcPr>
          <w:p w14:paraId="7809CB97" w14:textId="264CAE8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62,000,000 </w:t>
            </w:r>
          </w:p>
        </w:tc>
        <w:tc>
          <w:tcPr>
            <w:tcW w:w="0" w:type="auto"/>
            <w:tcBorders>
              <w:top w:val="nil"/>
              <w:left w:val="nil"/>
              <w:bottom w:val="single" w:sz="4" w:space="0" w:color="auto"/>
              <w:right w:val="single" w:sz="4" w:space="0" w:color="auto"/>
            </w:tcBorders>
            <w:shd w:val="clear" w:color="000000" w:fill="FFFFFF"/>
            <w:vAlign w:val="center"/>
            <w:hideMark/>
          </w:tcPr>
          <w:p w14:paraId="2AD454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AA05E4" w14:textId="096F37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62,000,000 </w:t>
            </w:r>
          </w:p>
        </w:tc>
        <w:tc>
          <w:tcPr>
            <w:tcW w:w="0" w:type="auto"/>
            <w:tcBorders>
              <w:top w:val="nil"/>
              <w:left w:val="nil"/>
              <w:bottom w:val="single" w:sz="4" w:space="0" w:color="auto"/>
              <w:right w:val="single" w:sz="4" w:space="0" w:color="auto"/>
            </w:tcBorders>
            <w:shd w:val="clear" w:color="000000" w:fill="FFFFFF"/>
            <w:vAlign w:val="center"/>
            <w:hideMark/>
          </w:tcPr>
          <w:p w14:paraId="4BB0BD04" w14:textId="7D3ED4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62,000,000 </w:t>
            </w:r>
          </w:p>
        </w:tc>
        <w:tc>
          <w:tcPr>
            <w:tcW w:w="0" w:type="auto"/>
            <w:tcBorders>
              <w:top w:val="nil"/>
              <w:left w:val="nil"/>
              <w:bottom w:val="single" w:sz="4" w:space="0" w:color="auto"/>
              <w:right w:val="single" w:sz="4" w:space="0" w:color="auto"/>
            </w:tcBorders>
            <w:shd w:val="clear" w:color="000000" w:fill="FFFFFF"/>
            <w:vAlign w:val="center"/>
            <w:hideMark/>
          </w:tcPr>
          <w:p w14:paraId="56501D57" w14:textId="3B4636D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A82791B" w14:textId="0ABF6A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186,000,000 </w:t>
            </w:r>
          </w:p>
        </w:tc>
        <w:tc>
          <w:tcPr>
            <w:tcW w:w="0" w:type="auto"/>
            <w:tcBorders>
              <w:top w:val="nil"/>
              <w:left w:val="nil"/>
              <w:bottom w:val="single" w:sz="4" w:space="0" w:color="auto"/>
              <w:right w:val="single" w:sz="4" w:space="0" w:color="auto"/>
            </w:tcBorders>
            <w:shd w:val="clear" w:color="000000" w:fill="FFFFFF"/>
            <w:vAlign w:val="center"/>
            <w:hideMark/>
          </w:tcPr>
          <w:p w14:paraId="5A6CED3B" w14:textId="25E74D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186,000,000 </w:t>
            </w:r>
          </w:p>
        </w:tc>
        <w:tc>
          <w:tcPr>
            <w:tcW w:w="0" w:type="auto"/>
            <w:tcBorders>
              <w:top w:val="nil"/>
              <w:left w:val="nil"/>
              <w:bottom w:val="single" w:sz="4" w:space="0" w:color="auto"/>
              <w:right w:val="single" w:sz="4" w:space="0" w:color="auto"/>
            </w:tcBorders>
            <w:shd w:val="clear" w:color="000000" w:fill="FFFFFF"/>
            <w:vAlign w:val="center"/>
            <w:hideMark/>
          </w:tcPr>
          <w:p w14:paraId="1FD5C3E8" w14:textId="70692D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6C95C18" w14:textId="6C67D6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186,000,000 </w:t>
            </w:r>
          </w:p>
        </w:tc>
        <w:tc>
          <w:tcPr>
            <w:tcW w:w="0" w:type="auto"/>
            <w:tcBorders>
              <w:top w:val="nil"/>
              <w:left w:val="nil"/>
              <w:bottom w:val="single" w:sz="4" w:space="0" w:color="auto"/>
              <w:right w:val="single" w:sz="4" w:space="0" w:color="auto"/>
            </w:tcBorders>
            <w:shd w:val="clear" w:color="000000" w:fill="FFFFFF"/>
            <w:vAlign w:val="center"/>
            <w:hideMark/>
          </w:tcPr>
          <w:p w14:paraId="55DEE321" w14:textId="668F66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186,000,000 </w:t>
            </w:r>
          </w:p>
        </w:tc>
        <w:tc>
          <w:tcPr>
            <w:tcW w:w="0" w:type="auto"/>
            <w:tcBorders>
              <w:top w:val="nil"/>
              <w:left w:val="nil"/>
              <w:bottom w:val="single" w:sz="4" w:space="0" w:color="auto"/>
              <w:right w:val="single" w:sz="4" w:space="0" w:color="auto"/>
            </w:tcBorders>
            <w:shd w:val="clear" w:color="000000" w:fill="FFFFFF"/>
            <w:vAlign w:val="center"/>
            <w:hideMark/>
          </w:tcPr>
          <w:p w14:paraId="62BC3DBB" w14:textId="72091C5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99197B" w14:textId="111C2B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E7368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86DBF3" w14:textId="194B4CD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CB0F4AF" w14:textId="685B90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FB1332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D25A45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3.2.3</w:t>
            </w:r>
          </w:p>
        </w:tc>
        <w:tc>
          <w:tcPr>
            <w:tcW w:w="0" w:type="auto"/>
            <w:tcBorders>
              <w:top w:val="nil"/>
              <w:left w:val="nil"/>
              <w:bottom w:val="single" w:sz="4" w:space="0" w:color="auto"/>
              <w:right w:val="single" w:sz="4" w:space="0" w:color="auto"/>
            </w:tcBorders>
            <w:shd w:val="clear" w:color="000000" w:fill="FFFFFF"/>
            <w:vAlign w:val="center"/>
            <w:hideMark/>
          </w:tcPr>
          <w:p w14:paraId="681D8FEA"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Krijimi i sistemit elektronik të rekordeve dhe dokumenteve elektronike</w:t>
            </w:r>
          </w:p>
        </w:tc>
        <w:tc>
          <w:tcPr>
            <w:tcW w:w="0" w:type="auto"/>
            <w:tcBorders>
              <w:top w:val="nil"/>
              <w:left w:val="nil"/>
              <w:bottom w:val="single" w:sz="4" w:space="0" w:color="auto"/>
              <w:right w:val="single" w:sz="4" w:space="0" w:color="auto"/>
            </w:tcBorders>
            <w:shd w:val="clear" w:color="000000" w:fill="FFFFFF"/>
            <w:vAlign w:val="center"/>
            <w:hideMark/>
          </w:tcPr>
          <w:p w14:paraId="5126F1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5E135D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27EC8E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391B1E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070AC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D9BF51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16EB5E" w14:textId="26645E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85,000,000 </w:t>
            </w:r>
          </w:p>
        </w:tc>
        <w:tc>
          <w:tcPr>
            <w:tcW w:w="0" w:type="auto"/>
            <w:tcBorders>
              <w:top w:val="nil"/>
              <w:left w:val="nil"/>
              <w:bottom w:val="single" w:sz="4" w:space="0" w:color="auto"/>
              <w:right w:val="single" w:sz="4" w:space="0" w:color="auto"/>
            </w:tcBorders>
            <w:shd w:val="clear" w:color="000000" w:fill="FFFFFF"/>
            <w:vAlign w:val="center"/>
            <w:hideMark/>
          </w:tcPr>
          <w:p w14:paraId="615057D4" w14:textId="6E6B07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85,000,000 </w:t>
            </w:r>
          </w:p>
        </w:tc>
        <w:tc>
          <w:tcPr>
            <w:tcW w:w="0" w:type="auto"/>
            <w:tcBorders>
              <w:top w:val="nil"/>
              <w:left w:val="nil"/>
              <w:bottom w:val="single" w:sz="4" w:space="0" w:color="auto"/>
              <w:right w:val="single" w:sz="4" w:space="0" w:color="auto"/>
            </w:tcBorders>
            <w:shd w:val="clear" w:color="000000" w:fill="FFFFFF"/>
            <w:vAlign w:val="center"/>
            <w:hideMark/>
          </w:tcPr>
          <w:p w14:paraId="624642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6B299E" w14:textId="72C48F3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85,000,000 </w:t>
            </w:r>
          </w:p>
        </w:tc>
        <w:tc>
          <w:tcPr>
            <w:tcW w:w="0" w:type="auto"/>
            <w:tcBorders>
              <w:top w:val="nil"/>
              <w:left w:val="nil"/>
              <w:bottom w:val="single" w:sz="4" w:space="0" w:color="auto"/>
              <w:right w:val="single" w:sz="4" w:space="0" w:color="auto"/>
            </w:tcBorders>
            <w:shd w:val="clear" w:color="000000" w:fill="FFFFFF"/>
            <w:vAlign w:val="center"/>
            <w:hideMark/>
          </w:tcPr>
          <w:p w14:paraId="76286677" w14:textId="11490FA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85,000,000 </w:t>
            </w:r>
          </w:p>
        </w:tc>
        <w:tc>
          <w:tcPr>
            <w:tcW w:w="0" w:type="auto"/>
            <w:tcBorders>
              <w:top w:val="nil"/>
              <w:left w:val="nil"/>
              <w:bottom w:val="single" w:sz="4" w:space="0" w:color="auto"/>
              <w:right w:val="single" w:sz="4" w:space="0" w:color="auto"/>
            </w:tcBorders>
            <w:shd w:val="clear" w:color="000000" w:fill="FFFFFF"/>
            <w:vAlign w:val="center"/>
            <w:hideMark/>
          </w:tcPr>
          <w:p w14:paraId="06EFDB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CFB843" w14:textId="738A8D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85,000,000 </w:t>
            </w:r>
          </w:p>
        </w:tc>
        <w:tc>
          <w:tcPr>
            <w:tcW w:w="0" w:type="auto"/>
            <w:tcBorders>
              <w:top w:val="nil"/>
              <w:left w:val="nil"/>
              <w:bottom w:val="single" w:sz="4" w:space="0" w:color="auto"/>
              <w:right w:val="single" w:sz="4" w:space="0" w:color="auto"/>
            </w:tcBorders>
            <w:shd w:val="clear" w:color="000000" w:fill="FFFFFF"/>
            <w:vAlign w:val="center"/>
            <w:hideMark/>
          </w:tcPr>
          <w:p w14:paraId="4DDCC10C" w14:textId="1B1B9E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85,000,000 </w:t>
            </w:r>
          </w:p>
        </w:tc>
        <w:tc>
          <w:tcPr>
            <w:tcW w:w="0" w:type="auto"/>
            <w:tcBorders>
              <w:top w:val="nil"/>
              <w:left w:val="nil"/>
              <w:bottom w:val="single" w:sz="4" w:space="0" w:color="auto"/>
              <w:right w:val="single" w:sz="4" w:space="0" w:color="auto"/>
            </w:tcBorders>
            <w:shd w:val="clear" w:color="000000" w:fill="FFFFFF"/>
            <w:vAlign w:val="center"/>
            <w:hideMark/>
          </w:tcPr>
          <w:p w14:paraId="28E6D9FA" w14:textId="5C89A4F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4525E2" w14:textId="25718C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255,000,000 </w:t>
            </w:r>
          </w:p>
        </w:tc>
        <w:tc>
          <w:tcPr>
            <w:tcW w:w="0" w:type="auto"/>
            <w:tcBorders>
              <w:top w:val="nil"/>
              <w:left w:val="nil"/>
              <w:bottom w:val="single" w:sz="4" w:space="0" w:color="auto"/>
              <w:right w:val="single" w:sz="4" w:space="0" w:color="auto"/>
            </w:tcBorders>
            <w:shd w:val="clear" w:color="000000" w:fill="FFFFFF"/>
            <w:vAlign w:val="center"/>
            <w:hideMark/>
          </w:tcPr>
          <w:p w14:paraId="66CB35AD" w14:textId="5FDC22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255,000,000 </w:t>
            </w:r>
          </w:p>
        </w:tc>
        <w:tc>
          <w:tcPr>
            <w:tcW w:w="0" w:type="auto"/>
            <w:tcBorders>
              <w:top w:val="nil"/>
              <w:left w:val="nil"/>
              <w:bottom w:val="single" w:sz="4" w:space="0" w:color="auto"/>
              <w:right w:val="single" w:sz="4" w:space="0" w:color="auto"/>
            </w:tcBorders>
            <w:shd w:val="clear" w:color="000000" w:fill="FFFFFF"/>
            <w:vAlign w:val="center"/>
            <w:hideMark/>
          </w:tcPr>
          <w:p w14:paraId="1CD7213D" w14:textId="1719B1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422F083" w14:textId="10238CD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255,000,000 </w:t>
            </w:r>
          </w:p>
        </w:tc>
        <w:tc>
          <w:tcPr>
            <w:tcW w:w="0" w:type="auto"/>
            <w:tcBorders>
              <w:top w:val="nil"/>
              <w:left w:val="nil"/>
              <w:bottom w:val="single" w:sz="4" w:space="0" w:color="auto"/>
              <w:right w:val="single" w:sz="4" w:space="0" w:color="auto"/>
            </w:tcBorders>
            <w:shd w:val="clear" w:color="000000" w:fill="FFFFFF"/>
            <w:vAlign w:val="center"/>
            <w:hideMark/>
          </w:tcPr>
          <w:p w14:paraId="4B7192C7" w14:textId="3EDF6D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255,000,000 </w:t>
            </w:r>
          </w:p>
        </w:tc>
        <w:tc>
          <w:tcPr>
            <w:tcW w:w="0" w:type="auto"/>
            <w:tcBorders>
              <w:top w:val="nil"/>
              <w:left w:val="nil"/>
              <w:bottom w:val="single" w:sz="4" w:space="0" w:color="auto"/>
              <w:right w:val="single" w:sz="4" w:space="0" w:color="auto"/>
            </w:tcBorders>
            <w:shd w:val="clear" w:color="000000" w:fill="FFFFFF"/>
            <w:vAlign w:val="center"/>
            <w:hideMark/>
          </w:tcPr>
          <w:p w14:paraId="5F18B72E" w14:textId="33E6EA0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2384636" w14:textId="5BF243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EA72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25BD1A" w14:textId="34F0C72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6D475A0" w14:textId="2A0694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ECEB0C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C04F3B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3.2.4</w:t>
            </w:r>
          </w:p>
        </w:tc>
        <w:tc>
          <w:tcPr>
            <w:tcW w:w="0" w:type="auto"/>
            <w:tcBorders>
              <w:top w:val="nil"/>
              <w:left w:val="nil"/>
              <w:bottom w:val="single" w:sz="4" w:space="0" w:color="auto"/>
              <w:right w:val="single" w:sz="4" w:space="0" w:color="auto"/>
            </w:tcBorders>
            <w:shd w:val="clear" w:color="000000" w:fill="FFFFFF"/>
            <w:vAlign w:val="center"/>
            <w:hideMark/>
          </w:tcPr>
          <w:p w14:paraId="6507113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Implementimi i sistemit e-inspektimi</w:t>
            </w:r>
          </w:p>
        </w:tc>
        <w:tc>
          <w:tcPr>
            <w:tcW w:w="0" w:type="auto"/>
            <w:tcBorders>
              <w:top w:val="nil"/>
              <w:left w:val="nil"/>
              <w:bottom w:val="single" w:sz="4" w:space="0" w:color="auto"/>
              <w:right w:val="single" w:sz="4" w:space="0" w:color="auto"/>
            </w:tcBorders>
            <w:shd w:val="clear" w:color="000000" w:fill="FFFFFF"/>
            <w:vAlign w:val="center"/>
            <w:hideMark/>
          </w:tcPr>
          <w:p w14:paraId="5B2B70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2C97EB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5B39DCF6" w14:textId="1E4C47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 MB/AMVV,</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5DEA64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99DD4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6F2C8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EFABF2" w14:textId="48875EE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210,000,000 </w:t>
            </w:r>
          </w:p>
        </w:tc>
        <w:tc>
          <w:tcPr>
            <w:tcW w:w="0" w:type="auto"/>
            <w:tcBorders>
              <w:top w:val="nil"/>
              <w:left w:val="nil"/>
              <w:bottom w:val="single" w:sz="4" w:space="0" w:color="auto"/>
              <w:right w:val="single" w:sz="4" w:space="0" w:color="auto"/>
            </w:tcBorders>
            <w:shd w:val="clear" w:color="000000" w:fill="FFFFFF"/>
            <w:vAlign w:val="center"/>
            <w:hideMark/>
          </w:tcPr>
          <w:p w14:paraId="57A45E18" w14:textId="1C8032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210,000,000 </w:t>
            </w:r>
          </w:p>
        </w:tc>
        <w:tc>
          <w:tcPr>
            <w:tcW w:w="0" w:type="auto"/>
            <w:tcBorders>
              <w:top w:val="nil"/>
              <w:left w:val="nil"/>
              <w:bottom w:val="single" w:sz="4" w:space="0" w:color="auto"/>
              <w:right w:val="single" w:sz="4" w:space="0" w:color="auto"/>
            </w:tcBorders>
            <w:shd w:val="clear" w:color="000000" w:fill="FFFFFF"/>
            <w:vAlign w:val="center"/>
            <w:hideMark/>
          </w:tcPr>
          <w:p w14:paraId="57BAB0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07CEC1" w14:textId="588161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210,000,000 </w:t>
            </w:r>
          </w:p>
        </w:tc>
        <w:tc>
          <w:tcPr>
            <w:tcW w:w="0" w:type="auto"/>
            <w:tcBorders>
              <w:top w:val="nil"/>
              <w:left w:val="nil"/>
              <w:bottom w:val="single" w:sz="4" w:space="0" w:color="auto"/>
              <w:right w:val="single" w:sz="4" w:space="0" w:color="auto"/>
            </w:tcBorders>
            <w:shd w:val="clear" w:color="000000" w:fill="FFFFFF"/>
            <w:vAlign w:val="center"/>
            <w:hideMark/>
          </w:tcPr>
          <w:p w14:paraId="36939D9A" w14:textId="769523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210,000,000 </w:t>
            </w:r>
          </w:p>
        </w:tc>
        <w:tc>
          <w:tcPr>
            <w:tcW w:w="0" w:type="auto"/>
            <w:tcBorders>
              <w:top w:val="nil"/>
              <w:left w:val="nil"/>
              <w:bottom w:val="single" w:sz="4" w:space="0" w:color="auto"/>
              <w:right w:val="single" w:sz="4" w:space="0" w:color="auto"/>
            </w:tcBorders>
            <w:shd w:val="clear" w:color="000000" w:fill="FFFFFF"/>
            <w:vAlign w:val="center"/>
            <w:hideMark/>
          </w:tcPr>
          <w:p w14:paraId="5811EE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F63D0C" w14:textId="3CD837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210,000,000 </w:t>
            </w:r>
          </w:p>
        </w:tc>
        <w:tc>
          <w:tcPr>
            <w:tcW w:w="0" w:type="auto"/>
            <w:tcBorders>
              <w:top w:val="nil"/>
              <w:left w:val="nil"/>
              <w:bottom w:val="single" w:sz="4" w:space="0" w:color="auto"/>
              <w:right w:val="single" w:sz="4" w:space="0" w:color="auto"/>
            </w:tcBorders>
            <w:shd w:val="clear" w:color="000000" w:fill="FFFFFF"/>
            <w:vAlign w:val="center"/>
            <w:hideMark/>
          </w:tcPr>
          <w:p w14:paraId="7B90CBD3" w14:textId="7D0E49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210,000,000 </w:t>
            </w:r>
          </w:p>
        </w:tc>
        <w:tc>
          <w:tcPr>
            <w:tcW w:w="0" w:type="auto"/>
            <w:tcBorders>
              <w:top w:val="nil"/>
              <w:left w:val="nil"/>
              <w:bottom w:val="single" w:sz="4" w:space="0" w:color="auto"/>
              <w:right w:val="single" w:sz="4" w:space="0" w:color="auto"/>
            </w:tcBorders>
            <w:shd w:val="clear" w:color="000000" w:fill="FFFFFF"/>
            <w:vAlign w:val="center"/>
            <w:hideMark/>
          </w:tcPr>
          <w:p w14:paraId="7CE84F04" w14:textId="012F96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2C45E9" w14:textId="28251B0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630,000,000 </w:t>
            </w:r>
          </w:p>
        </w:tc>
        <w:tc>
          <w:tcPr>
            <w:tcW w:w="0" w:type="auto"/>
            <w:tcBorders>
              <w:top w:val="nil"/>
              <w:left w:val="nil"/>
              <w:bottom w:val="single" w:sz="4" w:space="0" w:color="auto"/>
              <w:right w:val="single" w:sz="4" w:space="0" w:color="auto"/>
            </w:tcBorders>
            <w:shd w:val="clear" w:color="000000" w:fill="FFFFFF"/>
            <w:vAlign w:val="center"/>
            <w:hideMark/>
          </w:tcPr>
          <w:p w14:paraId="7882E66A" w14:textId="076E3F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630,000,000 </w:t>
            </w:r>
          </w:p>
        </w:tc>
        <w:tc>
          <w:tcPr>
            <w:tcW w:w="0" w:type="auto"/>
            <w:tcBorders>
              <w:top w:val="nil"/>
              <w:left w:val="nil"/>
              <w:bottom w:val="single" w:sz="4" w:space="0" w:color="auto"/>
              <w:right w:val="single" w:sz="4" w:space="0" w:color="auto"/>
            </w:tcBorders>
            <w:shd w:val="clear" w:color="000000" w:fill="FFFFFF"/>
            <w:vAlign w:val="center"/>
            <w:hideMark/>
          </w:tcPr>
          <w:p w14:paraId="50CE6A91" w14:textId="66231C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9DB1279" w14:textId="328B537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630,000,000 </w:t>
            </w:r>
          </w:p>
        </w:tc>
        <w:tc>
          <w:tcPr>
            <w:tcW w:w="0" w:type="auto"/>
            <w:tcBorders>
              <w:top w:val="nil"/>
              <w:left w:val="nil"/>
              <w:bottom w:val="single" w:sz="4" w:space="0" w:color="auto"/>
              <w:right w:val="single" w:sz="4" w:space="0" w:color="auto"/>
            </w:tcBorders>
            <w:shd w:val="clear" w:color="000000" w:fill="FFFFFF"/>
            <w:vAlign w:val="center"/>
            <w:hideMark/>
          </w:tcPr>
          <w:p w14:paraId="04605E9D" w14:textId="260E716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630,000,000 </w:t>
            </w:r>
          </w:p>
        </w:tc>
        <w:tc>
          <w:tcPr>
            <w:tcW w:w="0" w:type="auto"/>
            <w:tcBorders>
              <w:top w:val="nil"/>
              <w:left w:val="nil"/>
              <w:bottom w:val="single" w:sz="4" w:space="0" w:color="auto"/>
              <w:right w:val="single" w:sz="4" w:space="0" w:color="auto"/>
            </w:tcBorders>
            <w:shd w:val="clear" w:color="000000" w:fill="FFFFFF"/>
            <w:vAlign w:val="center"/>
            <w:hideMark/>
          </w:tcPr>
          <w:p w14:paraId="001A586C" w14:textId="3121E6F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DBEE13B" w14:textId="1A762F5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ED35E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DEAEA1" w14:textId="63EA484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2DE2218" w14:textId="1812BB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5CC6B2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A5FEB9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3.2.5</w:t>
            </w:r>
          </w:p>
        </w:tc>
        <w:tc>
          <w:tcPr>
            <w:tcW w:w="0" w:type="auto"/>
            <w:tcBorders>
              <w:top w:val="nil"/>
              <w:left w:val="nil"/>
              <w:bottom w:val="single" w:sz="4" w:space="0" w:color="auto"/>
              <w:right w:val="single" w:sz="4" w:space="0" w:color="auto"/>
            </w:tcBorders>
            <w:shd w:val="clear" w:color="000000" w:fill="FFFFFF"/>
            <w:vAlign w:val="center"/>
            <w:hideMark/>
          </w:tcPr>
          <w:p w14:paraId="6CDE46B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Implementimi i sistemit e-gjoba për Policinë Bashkiake</w:t>
            </w:r>
          </w:p>
        </w:tc>
        <w:tc>
          <w:tcPr>
            <w:tcW w:w="0" w:type="auto"/>
            <w:tcBorders>
              <w:top w:val="nil"/>
              <w:left w:val="nil"/>
              <w:bottom w:val="single" w:sz="4" w:space="0" w:color="auto"/>
              <w:right w:val="single" w:sz="4" w:space="0" w:color="auto"/>
            </w:tcBorders>
            <w:shd w:val="clear" w:color="000000" w:fill="FFFFFF"/>
            <w:vAlign w:val="center"/>
            <w:hideMark/>
          </w:tcPr>
          <w:p w14:paraId="264BB7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41BEBA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4D0A42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1DB822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C1BCBD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168E2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CF0D07" w14:textId="6C68016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265,000,000 </w:t>
            </w:r>
          </w:p>
        </w:tc>
        <w:tc>
          <w:tcPr>
            <w:tcW w:w="0" w:type="auto"/>
            <w:tcBorders>
              <w:top w:val="nil"/>
              <w:left w:val="nil"/>
              <w:bottom w:val="single" w:sz="4" w:space="0" w:color="auto"/>
              <w:right w:val="single" w:sz="4" w:space="0" w:color="auto"/>
            </w:tcBorders>
            <w:shd w:val="clear" w:color="000000" w:fill="FFFFFF"/>
            <w:vAlign w:val="center"/>
            <w:hideMark/>
          </w:tcPr>
          <w:p w14:paraId="4533B15D" w14:textId="1321161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265,000,000 </w:t>
            </w:r>
          </w:p>
        </w:tc>
        <w:tc>
          <w:tcPr>
            <w:tcW w:w="0" w:type="auto"/>
            <w:tcBorders>
              <w:top w:val="nil"/>
              <w:left w:val="nil"/>
              <w:bottom w:val="single" w:sz="4" w:space="0" w:color="auto"/>
              <w:right w:val="single" w:sz="4" w:space="0" w:color="auto"/>
            </w:tcBorders>
            <w:shd w:val="clear" w:color="000000" w:fill="FFFFFF"/>
            <w:vAlign w:val="center"/>
            <w:hideMark/>
          </w:tcPr>
          <w:p w14:paraId="6B2825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2C3072" w14:textId="26EA14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265,000,000 </w:t>
            </w:r>
          </w:p>
        </w:tc>
        <w:tc>
          <w:tcPr>
            <w:tcW w:w="0" w:type="auto"/>
            <w:tcBorders>
              <w:top w:val="nil"/>
              <w:left w:val="nil"/>
              <w:bottom w:val="single" w:sz="4" w:space="0" w:color="auto"/>
              <w:right w:val="single" w:sz="4" w:space="0" w:color="auto"/>
            </w:tcBorders>
            <w:shd w:val="clear" w:color="000000" w:fill="FFFFFF"/>
            <w:vAlign w:val="center"/>
            <w:hideMark/>
          </w:tcPr>
          <w:p w14:paraId="004B8339" w14:textId="7D11CFA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265,000,000 </w:t>
            </w:r>
          </w:p>
        </w:tc>
        <w:tc>
          <w:tcPr>
            <w:tcW w:w="0" w:type="auto"/>
            <w:tcBorders>
              <w:top w:val="nil"/>
              <w:left w:val="nil"/>
              <w:bottom w:val="single" w:sz="4" w:space="0" w:color="auto"/>
              <w:right w:val="single" w:sz="4" w:space="0" w:color="auto"/>
            </w:tcBorders>
            <w:shd w:val="clear" w:color="000000" w:fill="FFFFFF"/>
            <w:vAlign w:val="center"/>
            <w:hideMark/>
          </w:tcPr>
          <w:p w14:paraId="6BF5D4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DDBF4C" w14:textId="6C8813E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265,000,000 </w:t>
            </w:r>
          </w:p>
        </w:tc>
        <w:tc>
          <w:tcPr>
            <w:tcW w:w="0" w:type="auto"/>
            <w:tcBorders>
              <w:top w:val="nil"/>
              <w:left w:val="nil"/>
              <w:bottom w:val="single" w:sz="4" w:space="0" w:color="auto"/>
              <w:right w:val="single" w:sz="4" w:space="0" w:color="auto"/>
            </w:tcBorders>
            <w:shd w:val="clear" w:color="000000" w:fill="FFFFFF"/>
            <w:vAlign w:val="center"/>
            <w:hideMark/>
          </w:tcPr>
          <w:p w14:paraId="6600B979" w14:textId="775A62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265,000,000 </w:t>
            </w:r>
          </w:p>
        </w:tc>
        <w:tc>
          <w:tcPr>
            <w:tcW w:w="0" w:type="auto"/>
            <w:tcBorders>
              <w:top w:val="nil"/>
              <w:left w:val="nil"/>
              <w:bottom w:val="single" w:sz="4" w:space="0" w:color="auto"/>
              <w:right w:val="single" w:sz="4" w:space="0" w:color="auto"/>
            </w:tcBorders>
            <w:shd w:val="clear" w:color="000000" w:fill="FFFFFF"/>
            <w:vAlign w:val="center"/>
            <w:hideMark/>
          </w:tcPr>
          <w:p w14:paraId="44D84241" w14:textId="7BC055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7295A6" w14:textId="617BEE4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795,000,000 </w:t>
            </w:r>
          </w:p>
        </w:tc>
        <w:tc>
          <w:tcPr>
            <w:tcW w:w="0" w:type="auto"/>
            <w:tcBorders>
              <w:top w:val="nil"/>
              <w:left w:val="nil"/>
              <w:bottom w:val="single" w:sz="4" w:space="0" w:color="auto"/>
              <w:right w:val="single" w:sz="4" w:space="0" w:color="auto"/>
            </w:tcBorders>
            <w:shd w:val="clear" w:color="000000" w:fill="FFFFFF"/>
            <w:vAlign w:val="center"/>
            <w:hideMark/>
          </w:tcPr>
          <w:p w14:paraId="41E3D992" w14:textId="6E9842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795,000,000 </w:t>
            </w:r>
          </w:p>
        </w:tc>
        <w:tc>
          <w:tcPr>
            <w:tcW w:w="0" w:type="auto"/>
            <w:tcBorders>
              <w:top w:val="nil"/>
              <w:left w:val="nil"/>
              <w:bottom w:val="single" w:sz="4" w:space="0" w:color="auto"/>
              <w:right w:val="single" w:sz="4" w:space="0" w:color="auto"/>
            </w:tcBorders>
            <w:shd w:val="clear" w:color="000000" w:fill="FFFFFF"/>
            <w:vAlign w:val="center"/>
            <w:hideMark/>
          </w:tcPr>
          <w:p w14:paraId="5D1E8ED4" w14:textId="2D6F33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5A3E38" w14:textId="6A714D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795,000,000 </w:t>
            </w:r>
          </w:p>
        </w:tc>
        <w:tc>
          <w:tcPr>
            <w:tcW w:w="0" w:type="auto"/>
            <w:tcBorders>
              <w:top w:val="nil"/>
              <w:left w:val="nil"/>
              <w:bottom w:val="single" w:sz="4" w:space="0" w:color="auto"/>
              <w:right w:val="single" w:sz="4" w:space="0" w:color="auto"/>
            </w:tcBorders>
            <w:shd w:val="clear" w:color="000000" w:fill="FFFFFF"/>
            <w:vAlign w:val="center"/>
            <w:hideMark/>
          </w:tcPr>
          <w:p w14:paraId="3911D711" w14:textId="17B3049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795,000,000 </w:t>
            </w:r>
          </w:p>
        </w:tc>
        <w:tc>
          <w:tcPr>
            <w:tcW w:w="0" w:type="auto"/>
            <w:tcBorders>
              <w:top w:val="nil"/>
              <w:left w:val="nil"/>
              <w:bottom w:val="single" w:sz="4" w:space="0" w:color="auto"/>
              <w:right w:val="single" w:sz="4" w:space="0" w:color="auto"/>
            </w:tcBorders>
            <w:shd w:val="clear" w:color="000000" w:fill="FFFFFF"/>
            <w:vAlign w:val="center"/>
            <w:hideMark/>
          </w:tcPr>
          <w:p w14:paraId="7C74703A" w14:textId="10F54C9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A026519" w14:textId="4EEB8EC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8ED25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CA72FF" w14:textId="4A7A63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DAAA017" w14:textId="72EA42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7F7CFD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E374DA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3.2.6</w:t>
            </w:r>
          </w:p>
        </w:tc>
        <w:tc>
          <w:tcPr>
            <w:tcW w:w="0" w:type="auto"/>
            <w:tcBorders>
              <w:top w:val="nil"/>
              <w:left w:val="nil"/>
              <w:bottom w:val="single" w:sz="4" w:space="0" w:color="auto"/>
              <w:right w:val="single" w:sz="4" w:space="0" w:color="auto"/>
            </w:tcBorders>
            <w:shd w:val="clear" w:color="000000" w:fill="FFFFFF"/>
            <w:vAlign w:val="center"/>
            <w:hideMark/>
          </w:tcPr>
          <w:p w14:paraId="7AAA9FA9"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sistemit online të taksave dhe tarifave vendore</w:t>
            </w:r>
          </w:p>
        </w:tc>
        <w:tc>
          <w:tcPr>
            <w:tcW w:w="0" w:type="auto"/>
            <w:tcBorders>
              <w:top w:val="nil"/>
              <w:left w:val="nil"/>
              <w:bottom w:val="single" w:sz="4" w:space="0" w:color="auto"/>
              <w:right w:val="single" w:sz="4" w:space="0" w:color="auto"/>
            </w:tcBorders>
            <w:shd w:val="clear" w:color="000000" w:fill="FFFFFF"/>
            <w:vAlign w:val="center"/>
            <w:hideMark/>
          </w:tcPr>
          <w:p w14:paraId="7EBC05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0E34FA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217AEE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4196A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E1C10E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5C06DA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3B079D" w14:textId="1FC8355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320,000,000 </w:t>
            </w:r>
          </w:p>
        </w:tc>
        <w:tc>
          <w:tcPr>
            <w:tcW w:w="0" w:type="auto"/>
            <w:tcBorders>
              <w:top w:val="nil"/>
              <w:left w:val="nil"/>
              <w:bottom w:val="single" w:sz="4" w:space="0" w:color="auto"/>
              <w:right w:val="single" w:sz="4" w:space="0" w:color="auto"/>
            </w:tcBorders>
            <w:shd w:val="clear" w:color="000000" w:fill="FFFFFF"/>
            <w:vAlign w:val="center"/>
            <w:hideMark/>
          </w:tcPr>
          <w:p w14:paraId="5DA0068C" w14:textId="49C3FA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320,000,000 </w:t>
            </w:r>
          </w:p>
        </w:tc>
        <w:tc>
          <w:tcPr>
            <w:tcW w:w="0" w:type="auto"/>
            <w:tcBorders>
              <w:top w:val="nil"/>
              <w:left w:val="nil"/>
              <w:bottom w:val="single" w:sz="4" w:space="0" w:color="auto"/>
              <w:right w:val="single" w:sz="4" w:space="0" w:color="auto"/>
            </w:tcBorders>
            <w:shd w:val="clear" w:color="000000" w:fill="FFFFFF"/>
            <w:vAlign w:val="center"/>
            <w:hideMark/>
          </w:tcPr>
          <w:p w14:paraId="5F2814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9740B3" w14:textId="442994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320,000,000 </w:t>
            </w:r>
          </w:p>
        </w:tc>
        <w:tc>
          <w:tcPr>
            <w:tcW w:w="0" w:type="auto"/>
            <w:tcBorders>
              <w:top w:val="nil"/>
              <w:left w:val="nil"/>
              <w:bottom w:val="single" w:sz="4" w:space="0" w:color="auto"/>
              <w:right w:val="single" w:sz="4" w:space="0" w:color="auto"/>
            </w:tcBorders>
            <w:shd w:val="clear" w:color="000000" w:fill="FFFFFF"/>
            <w:vAlign w:val="center"/>
            <w:hideMark/>
          </w:tcPr>
          <w:p w14:paraId="0899C90E" w14:textId="0A20869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320,000,000 </w:t>
            </w:r>
          </w:p>
        </w:tc>
        <w:tc>
          <w:tcPr>
            <w:tcW w:w="0" w:type="auto"/>
            <w:tcBorders>
              <w:top w:val="nil"/>
              <w:left w:val="nil"/>
              <w:bottom w:val="single" w:sz="4" w:space="0" w:color="auto"/>
              <w:right w:val="single" w:sz="4" w:space="0" w:color="auto"/>
            </w:tcBorders>
            <w:shd w:val="clear" w:color="000000" w:fill="FFFFFF"/>
            <w:vAlign w:val="center"/>
            <w:hideMark/>
          </w:tcPr>
          <w:p w14:paraId="0EC2D02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B7B571" w14:textId="375F837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320,000,000 </w:t>
            </w:r>
          </w:p>
        </w:tc>
        <w:tc>
          <w:tcPr>
            <w:tcW w:w="0" w:type="auto"/>
            <w:tcBorders>
              <w:top w:val="nil"/>
              <w:left w:val="nil"/>
              <w:bottom w:val="single" w:sz="4" w:space="0" w:color="auto"/>
              <w:right w:val="single" w:sz="4" w:space="0" w:color="auto"/>
            </w:tcBorders>
            <w:shd w:val="clear" w:color="000000" w:fill="FFFFFF"/>
            <w:vAlign w:val="center"/>
            <w:hideMark/>
          </w:tcPr>
          <w:p w14:paraId="3CB88B04" w14:textId="7E5DE0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320,000,000 </w:t>
            </w:r>
          </w:p>
        </w:tc>
        <w:tc>
          <w:tcPr>
            <w:tcW w:w="0" w:type="auto"/>
            <w:tcBorders>
              <w:top w:val="nil"/>
              <w:left w:val="nil"/>
              <w:bottom w:val="single" w:sz="4" w:space="0" w:color="auto"/>
              <w:right w:val="single" w:sz="4" w:space="0" w:color="auto"/>
            </w:tcBorders>
            <w:shd w:val="clear" w:color="000000" w:fill="FFFFFF"/>
            <w:vAlign w:val="center"/>
            <w:hideMark/>
          </w:tcPr>
          <w:p w14:paraId="0EB9DF90" w14:textId="41286C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C25941" w14:textId="728140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960,000,000 </w:t>
            </w:r>
          </w:p>
        </w:tc>
        <w:tc>
          <w:tcPr>
            <w:tcW w:w="0" w:type="auto"/>
            <w:tcBorders>
              <w:top w:val="nil"/>
              <w:left w:val="nil"/>
              <w:bottom w:val="single" w:sz="4" w:space="0" w:color="auto"/>
              <w:right w:val="single" w:sz="4" w:space="0" w:color="auto"/>
            </w:tcBorders>
            <w:shd w:val="clear" w:color="000000" w:fill="FFFFFF"/>
            <w:vAlign w:val="center"/>
            <w:hideMark/>
          </w:tcPr>
          <w:p w14:paraId="39E6C018" w14:textId="059CFF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960,000,000 </w:t>
            </w:r>
          </w:p>
        </w:tc>
        <w:tc>
          <w:tcPr>
            <w:tcW w:w="0" w:type="auto"/>
            <w:tcBorders>
              <w:top w:val="nil"/>
              <w:left w:val="nil"/>
              <w:bottom w:val="single" w:sz="4" w:space="0" w:color="auto"/>
              <w:right w:val="single" w:sz="4" w:space="0" w:color="auto"/>
            </w:tcBorders>
            <w:shd w:val="clear" w:color="000000" w:fill="FFFFFF"/>
            <w:vAlign w:val="center"/>
            <w:hideMark/>
          </w:tcPr>
          <w:p w14:paraId="64643C5F" w14:textId="3CD0D4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46CF8AD" w14:textId="638193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960,000,000 </w:t>
            </w:r>
          </w:p>
        </w:tc>
        <w:tc>
          <w:tcPr>
            <w:tcW w:w="0" w:type="auto"/>
            <w:tcBorders>
              <w:top w:val="nil"/>
              <w:left w:val="nil"/>
              <w:bottom w:val="single" w:sz="4" w:space="0" w:color="auto"/>
              <w:right w:val="single" w:sz="4" w:space="0" w:color="auto"/>
            </w:tcBorders>
            <w:shd w:val="clear" w:color="000000" w:fill="FFFFFF"/>
            <w:vAlign w:val="center"/>
            <w:hideMark/>
          </w:tcPr>
          <w:p w14:paraId="138D01D5" w14:textId="7D168C0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960,000,000 </w:t>
            </w:r>
          </w:p>
        </w:tc>
        <w:tc>
          <w:tcPr>
            <w:tcW w:w="0" w:type="auto"/>
            <w:tcBorders>
              <w:top w:val="nil"/>
              <w:left w:val="nil"/>
              <w:bottom w:val="single" w:sz="4" w:space="0" w:color="auto"/>
              <w:right w:val="single" w:sz="4" w:space="0" w:color="auto"/>
            </w:tcBorders>
            <w:shd w:val="clear" w:color="000000" w:fill="FFFFFF"/>
            <w:vAlign w:val="center"/>
            <w:hideMark/>
          </w:tcPr>
          <w:p w14:paraId="238BFAF5" w14:textId="3DE60B8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2753C8" w14:textId="63B489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C604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997C72" w14:textId="6BAFC58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947F111" w14:textId="5A7045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9C11E3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8EE8EC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3.2.7</w:t>
            </w:r>
          </w:p>
        </w:tc>
        <w:tc>
          <w:tcPr>
            <w:tcW w:w="0" w:type="auto"/>
            <w:tcBorders>
              <w:top w:val="nil"/>
              <w:left w:val="nil"/>
              <w:bottom w:val="single" w:sz="4" w:space="0" w:color="auto"/>
              <w:right w:val="single" w:sz="4" w:space="0" w:color="auto"/>
            </w:tcBorders>
            <w:shd w:val="clear" w:color="000000" w:fill="FFFFFF"/>
            <w:vAlign w:val="center"/>
            <w:hideMark/>
          </w:tcPr>
          <w:p w14:paraId="72E8505E"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sistemit financiar për menaxhimin e kontabilitetit dhe magazinës</w:t>
            </w:r>
          </w:p>
        </w:tc>
        <w:tc>
          <w:tcPr>
            <w:tcW w:w="0" w:type="auto"/>
            <w:tcBorders>
              <w:top w:val="nil"/>
              <w:left w:val="nil"/>
              <w:bottom w:val="single" w:sz="4" w:space="0" w:color="auto"/>
              <w:right w:val="single" w:sz="4" w:space="0" w:color="auto"/>
            </w:tcBorders>
            <w:shd w:val="clear" w:color="000000" w:fill="FFFFFF"/>
            <w:vAlign w:val="center"/>
            <w:hideMark/>
          </w:tcPr>
          <w:p w14:paraId="55600B8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60A70A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0353E6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4C08C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9E0F6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654EC3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F5EAF1" w14:textId="6507AB5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5F4302E7" w14:textId="0DAC10B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28D352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19783F" w14:textId="6E84E07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4226D816" w14:textId="5F872E9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673C9D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772671" w14:textId="7244C9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450A7C71" w14:textId="1D09D53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50,000,000 </w:t>
            </w:r>
          </w:p>
        </w:tc>
        <w:tc>
          <w:tcPr>
            <w:tcW w:w="0" w:type="auto"/>
            <w:tcBorders>
              <w:top w:val="nil"/>
              <w:left w:val="nil"/>
              <w:bottom w:val="single" w:sz="4" w:space="0" w:color="auto"/>
              <w:right w:val="single" w:sz="4" w:space="0" w:color="auto"/>
            </w:tcBorders>
            <w:shd w:val="clear" w:color="000000" w:fill="FFFFFF"/>
            <w:vAlign w:val="center"/>
            <w:hideMark/>
          </w:tcPr>
          <w:p w14:paraId="3E54C827" w14:textId="75D6BC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8F567C" w14:textId="53E783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76F5B679" w14:textId="2F0E81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4B664195" w14:textId="31341F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CEED443" w14:textId="73BB9E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6151CDBA" w14:textId="7FABBC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150,000,000 </w:t>
            </w:r>
          </w:p>
        </w:tc>
        <w:tc>
          <w:tcPr>
            <w:tcW w:w="0" w:type="auto"/>
            <w:tcBorders>
              <w:top w:val="nil"/>
              <w:left w:val="nil"/>
              <w:bottom w:val="single" w:sz="4" w:space="0" w:color="auto"/>
              <w:right w:val="single" w:sz="4" w:space="0" w:color="auto"/>
            </w:tcBorders>
            <w:shd w:val="clear" w:color="000000" w:fill="FFFFFF"/>
            <w:vAlign w:val="center"/>
            <w:hideMark/>
          </w:tcPr>
          <w:p w14:paraId="1A4E4C0A" w14:textId="5A2A7B4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8C7CB96" w14:textId="67C4F18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3DA1C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9464FF" w14:textId="6E36FF3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4F36D9E" w14:textId="6A2917F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64329D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0B0F95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3.2.8</w:t>
            </w:r>
          </w:p>
        </w:tc>
        <w:tc>
          <w:tcPr>
            <w:tcW w:w="0" w:type="auto"/>
            <w:tcBorders>
              <w:top w:val="nil"/>
              <w:left w:val="nil"/>
              <w:bottom w:val="single" w:sz="4" w:space="0" w:color="auto"/>
              <w:right w:val="single" w:sz="4" w:space="0" w:color="auto"/>
            </w:tcBorders>
            <w:shd w:val="clear" w:color="000000" w:fill="FFFFFF"/>
            <w:vAlign w:val="center"/>
            <w:hideMark/>
          </w:tcPr>
          <w:p w14:paraId="7059BAB8"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Implementimi i faqeve zyrtare (website) të reja dhe unifikuara të çdo bashkie</w:t>
            </w:r>
          </w:p>
        </w:tc>
        <w:tc>
          <w:tcPr>
            <w:tcW w:w="0" w:type="auto"/>
            <w:tcBorders>
              <w:top w:val="nil"/>
              <w:left w:val="nil"/>
              <w:bottom w:val="single" w:sz="4" w:space="0" w:color="auto"/>
              <w:right w:val="single" w:sz="4" w:space="0" w:color="auto"/>
            </w:tcBorders>
            <w:shd w:val="clear" w:color="000000" w:fill="FFFFFF"/>
            <w:vAlign w:val="center"/>
            <w:hideMark/>
          </w:tcPr>
          <w:p w14:paraId="3D5D0F5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362174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3C836A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8A7E3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BDFB8A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0BD1D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25FC9C" w14:textId="7A7141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35,000,000 </w:t>
            </w:r>
          </w:p>
        </w:tc>
        <w:tc>
          <w:tcPr>
            <w:tcW w:w="0" w:type="auto"/>
            <w:tcBorders>
              <w:top w:val="nil"/>
              <w:left w:val="nil"/>
              <w:bottom w:val="single" w:sz="4" w:space="0" w:color="auto"/>
              <w:right w:val="single" w:sz="4" w:space="0" w:color="auto"/>
            </w:tcBorders>
            <w:shd w:val="clear" w:color="000000" w:fill="FFFFFF"/>
            <w:vAlign w:val="center"/>
            <w:hideMark/>
          </w:tcPr>
          <w:p w14:paraId="0658A7B8" w14:textId="1D4529D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35,000,000 </w:t>
            </w:r>
          </w:p>
        </w:tc>
        <w:tc>
          <w:tcPr>
            <w:tcW w:w="0" w:type="auto"/>
            <w:tcBorders>
              <w:top w:val="nil"/>
              <w:left w:val="nil"/>
              <w:bottom w:val="single" w:sz="4" w:space="0" w:color="auto"/>
              <w:right w:val="single" w:sz="4" w:space="0" w:color="auto"/>
            </w:tcBorders>
            <w:shd w:val="clear" w:color="000000" w:fill="FFFFFF"/>
            <w:vAlign w:val="center"/>
            <w:hideMark/>
          </w:tcPr>
          <w:p w14:paraId="1226F6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C836A8" w14:textId="241F412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35,000,000 </w:t>
            </w:r>
          </w:p>
        </w:tc>
        <w:tc>
          <w:tcPr>
            <w:tcW w:w="0" w:type="auto"/>
            <w:tcBorders>
              <w:top w:val="nil"/>
              <w:left w:val="nil"/>
              <w:bottom w:val="single" w:sz="4" w:space="0" w:color="auto"/>
              <w:right w:val="single" w:sz="4" w:space="0" w:color="auto"/>
            </w:tcBorders>
            <w:shd w:val="clear" w:color="000000" w:fill="FFFFFF"/>
            <w:vAlign w:val="center"/>
            <w:hideMark/>
          </w:tcPr>
          <w:p w14:paraId="4AE5CD25" w14:textId="2194E1E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35,000,000 </w:t>
            </w:r>
          </w:p>
        </w:tc>
        <w:tc>
          <w:tcPr>
            <w:tcW w:w="0" w:type="auto"/>
            <w:tcBorders>
              <w:top w:val="nil"/>
              <w:left w:val="nil"/>
              <w:bottom w:val="single" w:sz="4" w:space="0" w:color="auto"/>
              <w:right w:val="single" w:sz="4" w:space="0" w:color="auto"/>
            </w:tcBorders>
            <w:shd w:val="clear" w:color="000000" w:fill="FFFFFF"/>
            <w:vAlign w:val="center"/>
            <w:hideMark/>
          </w:tcPr>
          <w:p w14:paraId="6CFBDB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184701" w14:textId="65F5A4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35,000,000 </w:t>
            </w:r>
          </w:p>
        </w:tc>
        <w:tc>
          <w:tcPr>
            <w:tcW w:w="0" w:type="auto"/>
            <w:tcBorders>
              <w:top w:val="nil"/>
              <w:left w:val="nil"/>
              <w:bottom w:val="single" w:sz="4" w:space="0" w:color="auto"/>
              <w:right w:val="single" w:sz="4" w:space="0" w:color="auto"/>
            </w:tcBorders>
            <w:shd w:val="clear" w:color="000000" w:fill="FFFFFF"/>
            <w:vAlign w:val="center"/>
            <w:hideMark/>
          </w:tcPr>
          <w:p w14:paraId="5F68AFED" w14:textId="01632A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35,000,000 </w:t>
            </w:r>
          </w:p>
        </w:tc>
        <w:tc>
          <w:tcPr>
            <w:tcW w:w="0" w:type="auto"/>
            <w:tcBorders>
              <w:top w:val="nil"/>
              <w:left w:val="nil"/>
              <w:bottom w:val="single" w:sz="4" w:space="0" w:color="auto"/>
              <w:right w:val="single" w:sz="4" w:space="0" w:color="auto"/>
            </w:tcBorders>
            <w:shd w:val="clear" w:color="000000" w:fill="FFFFFF"/>
            <w:vAlign w:val="center"/>
            <w:hideMark/>
          </w:tcPr>
          <w:p w14:paraId="4E320AA3" w14:textId="2423DA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0CEEC7F" w14:textId="1BAAD1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105,000,000 </w:t>
            </w:r>
          </w:p>
        </w:tc>
        <w:tc>
          <w:tcPr>
            <w:tcW w:w="0" w:type="auto"/>
            <w:tcBorders>
              <w:top w:val="nil"/>
              <w:left w:val="nil"/>
              <w:bottom w:val="single" w:sz="4" w:space="0" w:color="auto"/>
              <w:right w:val="single" w:sz="4" w:space="0" w:color="auto"/>
            </w:tcBorders>
            <w:shd w:val="clear" w:color="000000" w:fill="FFFFFF"/>
            <w:vAlign w:val="center"/>
            <w:hideMark/>
          </w:tcPr>
          <w:p w14:paraId="4D53C9CF" w14:textId="01693B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105,000,000 </w:t>
            </w:r>
          </w:p>
        </w:tc>
        <w:tc>
          <w:tcPr>
            <w:tcW w:w="0" w:type="auto"/>
            <w:tcBorders>
              <w:top w:val="nil"/>
              <w:left w:val="nil"/>
              <w:bottom w:val="single" w:sz="4" w:space="0" w:color="auto"/>
              <w:right w:val="single" w:sz="4" w:space="0" w:color="auto"/>
            </w:tcBorders>
            <w:shd w:val="clear" w:color="000000" w:fill="FFFFFF"/>
            <w:vAlign w:val="center"/>
            <w:hideMark/>
          </w:tcPr>
          <w:p w14:paraId="2271E5D7" w14:textId="4AD18F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68B2234" w14:textId="0340ED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105,000,000 </w:t>
            </w:r>
          </w:p>
        </w:tc>
        <w:tc>
          <w:tcPr>
            <w:tcW w:w="0" w:type="auto"/>
            <w:tcBorders>
              <w:top w:val="nil"/>
              <w:left w:val="nil"/>
              <w:bottom w:val="single" w:sz="4" w:space="0" w:color="auto"/>
              <w:right w:val="single" w:sz="4" w:space="0" w:color="auto"/>
            </w:tcBorders>
            <w:shd w:val="clear" w:color="000000" w:fill="FFFFFF"/>
            <w:vAlign w:val="center"/>
            <w:hideMark/>
          </w:tcPr>
          <w:p w14:paraId="22ABE81A" w14:textId="6CE399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105,000,000 </w:t>
            </w:r>
          </w:p>
        </w:tc>
        <w:tc>
          <w:tcPr>
            <w:tcW w:w="0" w:type="auto"/>
            <w:tcBorders>
              <w:top w:val="nil"/>
              <w:left w:val="nil"/>
              <w:bottom w:val="single" w:sz="4" w:space="0" w:color="auto"/>
              <w:right w:val="single" w:sz="4" w:space="0" w:color="auto"/>
            </w:tcBorders>
            <w:shd w:val="clear" w:color="000000" w:fill="FFFFFF"/>
            <w:vAlign w:val="center"/>
            <w:hideMark/>
          </w:tcPr>
          <w:p w14:paraId="37F404AA" w14:textId="2612926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763B1B8" w14:textId="050666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6A5B0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D5E70EF" w14:textId="60183CC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B1F2E61" w14:textId="4545CD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6C28FC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9A9C90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3.2.9</w:t>
            </w:r>
          </w:p>
        </w:tc>
        <w:tc>
          <w:tcPr>
            <w:tcW w:w="0" w:type="auto"/>
            <w:tcBorders>
              <w:top w:val="nil"/>
              <w:left w:val="nil"/>
              <w:bottom w:val="single" w:sz="4" w:space="0" w:color="auto"/>
              <w:right w:val="single" w:sz="4" w:space="0" w:color="auto"/>
            </w:tcBorders>
            <w:shd w:val="clear" w:color="000000" w:fill="FFFFFF"/>
            <w:vAlign w:val="center"/>
            <w:hideMark/>
          </w:tcPr>
          <w:p w14:paraId="51928908"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Implementimi i sistemit për menaxhimin e punëve publike</w:t>
            </w:r>
          </w:p>
        </w:tc>
        <w:tc>
          <w:tcPr>
            <w:tcW w:w="0" w:type="auto"/>
            <w:tcBorders>
              <w:top w:val="nil"/>
              <w:left w:val="nil"/>
              <w:bottom w:val="single" w:sz="4" w:space="0" w:color="auto"/>
              <w:right w:val="single" w:sz="4" w:space="0" w:color="auto"/>
            </w:tcBorders>
            <w:shd w:val="clear" w:color="000000" w:fill="FFFFFF"/>
            <w:vAlign w:val="center"/>
            <w:hideMark/>
          </w:tcPr>
          <w:p w14:paraId="7D9FD0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770200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22E48F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 MB/AMVV,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556D8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FAA03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85AA3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4E1839" w14:textId="3F07754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365,000,000 </w:t>
            </w:r>
          </w:p>
        </w:tc>
        <w:tc>
          <w:tcPr>
            <w:tcW w:w="0" w:type="auto"/>
            <w:tcBorders>
              <w:top w:val="nil"/>
              <w:left w:val="nil"/>
              <w:bottom w:val="single" w:sz="4" w:space="0" w:color="auto"/>
              <w:right w:val="single" w:sz="4" w:space="0" w:color="auto"/>
            </w:tcBorders>
            <w:shd w:val="clear" w:color="000000" w:fill="FFFFFF"/>
            <w:vAlign w:val="center"/>
            <w:hideMark/>
          </w:tcPr>
          <w:p w14:paraId="17043DF8" w14:textId="728D025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365,000,000 </w:t>
            </w:r>
          </w:p>
        </w:tc>
        <w:tc>
          <w:tcPr>
            <w:tcW w:w="0" w:type="auto"/>
            <w:tcBorders>
              <w:top w:val="nil"/>
              <w:left w:val="nil"/>
              <w:bottom w:val="single" w:sz="4" w:space="0" w:color="auto"/>
              <w:right w:val="single" w:sz="4" w:space="0" w:color="auto"/>
            </w:tcBorders>
            <w:shd w:val="clear" w:color="000000" w:fill="FFFFFF"/>
            <w:vAlign w:val="center"/>
            <w:hideMark/>
          </w:tcPr>
          <w:p w14:paraId="18C9FED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42CE09" w14:textId="45CAD0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365,000,000 </w:t>
            </w:r>
          </w:p>
        </w:tc>
        <w:tc>
          <w:tcPr>
            <w:tcW w:w="0" w:type="auto"/>
            <w:tcBorders>
              <w:top w:val="nil"/>
              <w:left w:val="nil"/>
              <w:bottom w:val="single" w:sz="4" w:space="0" w:color="auto"/>
              <w:right w:val="single" w:sz="4" w:space="0" w:color="auto"/>
            </w:tcBorders>
            <w:shd w:val="clear" w:color="000000" w:fill="FFFFFF"/>
            <w:vAlign w:val="center"/>
            <w:hideMark/>
          </w:tcPr>
          <w:p w14:paraId="55E6E4C4" w14:textId="10C059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365,000,000 </w:t>
            </w:r>
          </w:p>
        </w:tc>
        <w:tc>
          <w:tcPr>
            <w:tcW w:w="0" w:type="auto"/>
            <w:tcBorders>
              <w:top w:val="nil"/>
              <w:left w:val="nil"/>
              <w:bottom w:val="single" w:sz="4" w:space="0" w:color="auto"/>
              <w:right w:val="single" w:sz="4" w:space="0" w:color="auto"/>
            </w:tcBorders>
            <w:shd w:val="clear" w:color="000000" w:fill="FFFFFF"/>
            <w:vAlign w:val="center"/>
            <w:hideMark/>
          </w:tcPr>
          <w:p w14:paraId="15E327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71C2E3" w14:textId="68B1531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365,000,000 </w:t>
            </w:r>
          </w:p>
        </w:tc>
        <w:tc>
          <w:tcPr>
            <w:tcW w:w="0" w:type="auto"/>
            <w:tcBorders>
              <w:top w:val="nil"/>
              <w:left w:val="nil"/>
              <w:bottom w:val="single" w:sz="4" w:space="0" w:color="auto"/>
              <w:right w:val="single" w:sz="4" w:space="0" w:color="auto"/>
            </w:tcBorders>
            <w:shd w:val="clear" w:color="000000" w:fill="FFFFFF"/>
            <w:vAlign w:val="center"/>
            <w:hideMark/>
          </w:tcPr>
          <w:p w14:paraId="154E56CF" w14:textId="26A05E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365,000,000 </w:t>
            </w:r>
          </w:p>
        </w:tc>
        <w:tc>
          <w:tcPr>
            <w:tcW w:w="0" w:type="auto"/>
            <w:tcBorders>
              <w:top w:val="nil"/>
              <w:left w:val="nil"/>
              <w:bottom w:val="single" w:sz="4" w:space="0" w:color="auto"/>
              <w:right w:val="single" w:sz="4" w:space="0" w:color="auto"/>
            </w:tcBorders>
            <w:shd w:val="clear" w:color="000000" w:fill="FFFFFF"/>
            <w:vAlign w:val="center"/>
            <w:hideMark/>
          </w:tcPr>
          <w:p w14:paraId="7964FC97" w14:textId="46CE5B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3B324E" w14:textId="1745AA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1,095,000,000 </w:t>
            </w:r>
          </w:p>
        </w:tc>
        <w:tc>
          <w:tcPr>
            <w:tcW w:w="0" w:type="auto"/>
            <w:tcBorders>
              <w:top w:val="nil"/>
              <w:left w:val="nil"/>
              <w:bottom w:val="single" w:sz="4" w:space="0" w:color="auto"/>
              <w:right w:val="single" w:sz="4" w:space="0" w:color="auto"/>
            </w:tcBorders>
            <w:shd w:val="clear" w:color="000000" w:fill="FFFFFF"/>
            <w:vAlign w:val="center"/>
            <w:hideMark/>
          </w:tcPr>
          <w:p w14:paraId="2405A125" w14:textId="7149238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1,095,000,000 </w:t>
            </w:r>
          </w:p>
        </w:tc>
        <w:tc>
          <w:tcPr>
            <w:tcW w:w="0" w:type="auto"/>
            <w:tcBorders>
              <w:top w:val="nil"/>
              <w:left w:val="nil"/>
              <w:bottom w:val="single" w:sz="4" w:space="0" w:color="auto"/>
              <w:right w:val="single" w:sz="4" w:space="0" w:color="auto"/>
            </w:tcBorders>
            <w:shd w:val="clear" w:color="000000" w:fill="FFFFFF"/>
            <w:vAlign w:val="center"/>
            <w:hideMark/>
          </w:tcPr>
          <w:p w14:paraId="0703D4DF" w14:textId="63F40C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0A2CFA" w14:textId="66AC0D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1,095,000,000 </w:t>
            </w:r>
          </w:p>
        </w:tc>
        <w:tc>
          <w:tcPr>
            <w:tcW w:w="0" w:type="auto"/>
            <w:tcBorders>
              <w:top w:val="nil"/>
              <w:left w:val="nil"/>
              <w:bottom w:val="single" w:sz="4" w:space="0" w:color="auto"/>
              <w:right w:val="single" w:sz="4" w:space="0" w:color="auto"/>
            </w:tcBorders>
            <w:shd w:val="clear" w:color="000000" w:fill="FFFFFF"/>
            <w:vAlign w:val="center"/>
            <w:hideMark/>
          </w:tcPr>
          <w:p w14:paraId="566C54FA" w14:textId="71892FC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1,095,000,000 </w:t>
            </w:r>
          </w:p>
        </w:tc>
        <w:tc>
          <w:tcPr>
            <w:tcW w:w="0" w:type="auto"/>
            <w:tcBorders>
              <w:top w:val="nil"/>
              <w:left w:val="nil"/>
              <w:bottom w:val="single" w:sz="4" w:space="0" w:color="auto"/>
              <w:right w:val="single" w:sz="4" w:space="0" w:color="auto"/>
            </w:tcBorders>
            <w:shd w:val="clear" w:color="000000" w:fill="FFFFFF"/>
            <w:vAlign w:val="center"/>
            <w:hideMark/>
          </w:tcPr>
          <w:p w14:paraId="1504D2B7" w14:textId="5E654AF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5146C6D" w14:textId="107EC3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B9089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F445B4" w14:textId="3B67A34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022EBF2" w14:textId="1A0727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7FCC3F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112E8F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3.2.10</w:t>
            </w:r>
          </w:p>
        </w:tc>
        <w:tc>
          <w:tcPr>
            <w:tcW w:w="0" w:type="auto"/>
            <w:tcBorders>
              <w:top w:val="nil"/>
              <w:left w:val="nil"/>
              <w:bottom w:val="single" w:sz="4" w:space="0" w:color="auto"/>
              <w:right w:val="single" w:sz="4" w:space="0" w:color="auto"/>
            </w:tcBorders>
            <w:shd w:val="clear" w:color="000000" w:fill="FFFFFF"/>
            <w:vAlign w:val="center"/>
            <w:hideMark/>
          </w:tcPr>
          <w:p w14:paraId="5D7F0DA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sistemit të akteve elektronike të Këshillit Bashkiak dhe botimit të tyre</w:t>
            </w:r>
          </w:p>
        </w:tc>
        <w:tc>
          <w:tcPr>
            <w:tcW w:w="0" w:type="auto"/>
            <w:tcBorders>
              <w:top w:val="nil"/>
              <w:left w:val="nil"/>
              <w:bottom w:val="single" w:sz="4" w:space="0" w:color="auto"/>
              <w:right w:val="single" w:sz="4" w:space="0" w:color="auto"/>
            </w:tcBorders>
            <w:shd w:val="clear" w:color="000000" w:fill="FFFFFF"/>
            <w:vAlign w:val="center"/>
            <w:hideMark/>
          </w:tcPr>
          <w:p w14:paraId="6E3B06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69837E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74AB91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MD,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50C8E3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DB7F4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52F62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EB6EFB" w14:textId="1DE514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25,000,000 </w:t>
            </w:r>
          </w:p>
        </w:tc>
        <w:tc>
          <w:tcPr>
            <w:tcW w:w="0" w:type="auto"/>
            <w:tcBorders>
              <w:top w:val="nil"/>
              <w:left w:val="nil"/>
              <w:bottom w:val="single" w:sz="4" w:space="0" w:color="auto"/>
              <w:right w:val="single" w:sz="4" w:space="0" w:color="auto"/>
            </w:tcBorders>
            <w:shd w:val="clear" w:color="000000" w:fill="FFFFFF"/>
            <w:vAlign w:val="center"/>
            <w:hideMark/>
          </w:tcPr>
          <w:p w14:paraId="440D8539" w14:textId="54597A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25,000,000 </w:t>
            </w:r>
          </w:p>
        </w:tc>
        <w:tc>
          <w:tcPr>
            <w:tcW w:w="0" w:type="auto"/>
            <w:tcBorders>
              <w:top w:val="nil"/>
              <w:left w:val="nil"/>
              <w:bottom w:val="single" w:sz="4" w:space="0" w:color="auto"/>
              <w:right w:val="single" w:sz="4" w:space="0" w:color="auto"/>
            </w:tcBorders>
            <w:shd w:val="clear" w:color="000000" w:fill="FFFFFF"/>
            <w:vAlign w:val="center"/>
            <w:hideMark/>
          </w:tcPr>
          <w:p w14:paraId="55BCC71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2E2F45" w14:textId="327D3EC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25,000,000 </w:t>
            </w:r>
          </w:p>
        </w:tc>
        <w:tc>
          <w:tcPr>
            <w:tcW w:w="0" w:type="auto"/>
            <w:tcBorders>
              <w:top w:val="nil"/>
              <w:left w:val="nil"/>
              <w:bottom w:val="single" w:sz="4" w:space="0" w:color="auto"/>
              <w:right w:val="single" w:sz="4" w:space="0" w:color="auto"/>
            </w:tcBorders>
            <w:shd w:val="clear" w:color="000000" w:fill="FFFFFF"/>
            <w:vAlign w:val="center"/>
            <w:hideMark/>
          </w:tcPr>
          <w:p w14:paraId="74D83E35" w14:textId="2F15F2E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25,000,000 </w:t>
            </w:r>
          </w:p>
        </w:tc>
        <w:tc>
          <w:tcPr>
            <w:tcW w:w="0" w:type="auto"/>
            <w:tcBorders>
              <w:top w:val="nil"/>
              <w:left w:val="nil"/>
              <w:bottom w:val="single" w:sz="4" w:space="0" w:color="auto"/>
              <w:right w:val="single" w:sz="4" w:space="0" w:color="auto"/>
            </w:tcBorders>
            <w:shd w:val="clear" w:color="000000" w:fill="FFFFFF"/>
            <w:vAlign w:val="center"/>
            <w:hideMark/>
          </w:tcPr>
          <w:p w14:paraId="26D776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F4B67E" w14:textId="783E926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25,000,000 </w:t>
            </w:r>
          </w:p>
        </w:tc>
        <w:tc>
          <w:tcPr>
            <w:tcW w:w="0" w:type="auto"/>
            <w:tcBorders>
              <w:top w:val="nil"/>
              <w:left w:val="nil"/>
              <w:bottom w:val="single" w:sz="4" w:space="0" w:color="auto"/>
              <w:right w:val="single" w:sz="4" w:space="0" w:color="auto"/>
            </w:tcBorders>
            <w:shd w:val="clear" w:color="000000" w:fill="FFFFFF"/>
            <w:vAlign w:val="center"/>
            <w:hideMark/>
          </w:tcPr>
          <w:p w14:paraId="7109BF76" w14:textId="07D071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25,000,000 </w:t>
            </w:r>
          </w:p>
        </w:tc>
        <w:tc>
          <w:tcPr>
            <w:tcW w:w="0" w:type="auto"/>
            <w:tcBorders>
              <w:top w:val="nil"/>
              <w:left w:val="nil"/>
              <w:bottom w:val="single" w:sz="4" w:space="0" w:color="auto"/>
              <w:right w:val="single" w:sz="4" w:space="0" w:color="auto"/>
            </w:tcBorders>
            <w:shd w:val="clear" w:color="000000" w:fill="FFFFFF"/>
            <w:vAlign w:val="center"/>
            <w:hideMark/>
          </w:tcPr>
          <w:p w14:paraId="1E02FAD8" w14:textId="5504FA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5DF660" w14:textId="62B1C4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75,000,000 </w:t>
            </w:r>
          </w:p>
        </w:tc>
        <w:tc>
          <w:tcPr>
            <w:tcW w:w="0" w:type="auto"/>
            <w:tcBorders>
              <w:top w:val="nil"/>
              <w:left w:val="nil"/>
              <w:bottom w:val="single" w:sz="4" w:space="0" w:color="auto"/>
              <w:right w:val="single" w:sz="4" w:space="0" w:color="auto"/>
            </w:tcBorders>
            <w:shd w:val="clear" w:color="000000" w:fill="FFFFFF"/>
            <w:vAlign w:val="center"/>
            <w:hideMark/>
          </w:tcPr>
          <w:p w14:paraId="76C1ACC5" w14:textId="48403E8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75,000,000 </w:t>
            </w:r>
          </w:p>
        </w:tc>
        <w:tc>
          <w:tcPr>
            <w:tcW w:w="0" w:type="auto"/>
            <w:tcBorders>
              <w:top w:val="nil"/>
              <w:left w:val="nil"/>
              <w:bottom w:val="single" w:sz="4" w:space="0" w:color="auto"/>
              <w:right w:val="single" w:sz="4" w:space="0" w:color="auto"/>
            </w:tcBorders>
            <w:shd w:val="clear" w:color="000000" w:fill="FFFFFF"/>
            <w:vAlign w:val="center"/>
            <w:hideMark/>
          </w:tcPr>
          <w:p w14:paraId="7F0DF0FB" w14:textId="4D4FB48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E2D148" w14:textId="58D35C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75,000,000 </w:t>
            </w:r>
          </w:p>
        </w:tc>
        <w:tc>
          <w:tcPr>
            <w:tcW w:w="0" w:type="auto"/>
            <w:tcBorders>
              <w:top w:val="nil"/>
              <w:left w:val="nil"/>
              <w:bottom w:val="single" w:sz="4" w:space="0" w:color="auto"/>
              <w:right w:val="single" w:sz="4" w:space="0" w:color="auto"/>
            </w:tcBorders>
            <w:shd w:val="clear" w:color="000000" w:fill="FFFFFF"/>
            <w:vAlign w:val="center"/>
            <w:hideMark/>
          </w:tcPr>
          <w:p w14:paraId="1C8399FD" w14:textId="3F869B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75,000,000 </w:t>
            </w:r>
          </w:p>
        </w:tc>
        <w:tc>
          <w:tcPr>
            <w:tcW w:w="0" w:type="auto"/>
            <w:tcBorders>
              <w:top w:val="nil"/>
              <w:left w:val="nil"/>
              <w:bottom w:val="single" w:sz="4" w:space="0" w:color="auto"/>
              <w:right w:val="single" w:sz="4" w:space="0" w:color="auto"/>
            </w:tcBorders>
            <w:shd w:val="clear" w:color="000000" w:fill="FFFFFF"/>
            <w:vAlign w:val="center"/>
            <w:hideMark/>
          </w:tcPr>
          <w:p w14:paraId="7FB748C9" w14:textId="4C63C97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5704AF8" w14:textId="3E3E0B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F8E0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DC1C07" w14:textId="1E29891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C2C3BBF" w14:textId="3D284D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BEB7BC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6F6895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3.2.11</w:t>
            </w:r>
          </w:p>
        </w:tc>
        <w:tc>
          <w:tcPr>
            <w:tcW w:w="0" w:type="auto"/>
            <w:tcBorders>
              <w:top w:val="nil"/>
              <w:left w:val="nil"/>
              <w:bottom w:val="single" w:sz="4" w:space="0" w:color="auto"/>
              <w:right w:val="single" w:sz="4" w:space="0" w:color="auto"/>
            </w:tcBorders>
            <w:shd w:val="clear" w:color="000000" w:fill="FFFFFF"/>
            <w:vAlign w:val="center"/>
            <w:hideMark/>
          </w:tcPr>
          <w:p w14:paraId="4AFF8155"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infrastrukturës hardware të qendërzuar për sistemet TIK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471172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1087006 - e-qeverisja</w:t>
            </w:r>
          </w:p>
        </w:tc>
        <w:tc>
          <w:tcPr>
            <w:tcW w:w="0" w:type="auto"/>
            <w:tcBorders>
              <w:top w:val="nil"/>
              <w:left w:val="nil"/>
              <w:bottom w:val="single" w:sz="4" w:space="0" w:color="auto"/>
              <w:right w:val="single" w:sz="4" w:space="0" w:color="auto"/>
            </w:tcBorders>
            <w:shd w:val="clear" w:color="000000" w:fill="FFFFFF"/>
            <w:vAlign w:val="center"/>
            <w:hideMark/>
          </w:tcPr>
          <w:p w14:paraId="03660D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w:t>
            </w:r>
          </w:p>
        </w:tc>
        <w:tc>
          <w:tcPr>
            <w:tcW w:w="0" w:type="auto"/>
            <w:tcBorders>
              <w:top w:val="nil"/>
              <w:left w:val="nil"/>
              <w:bottom w:val="single" w:sz="4" w:space="0" w:color="auto"/>
              <w:right w:val="single" w:sz="4" w:space="0" w:color="auto"/>
            </w:tcBorders>
            <w:shd w:val="clear" w:color="000000" w:fill="FFFFFF"/>
            <w:vAlign w:val="center"/>
            <w:hideMark/>
          </w:tcPr>
          <w:p w14:paraId="7D1F0BF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B1B8B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AB631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A942AA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33FCCA" w14:textId="103B851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133,000,000 </w:t>
            </w:r>
          </w:p>
        </w:tc>
        <w:tc>
          <w:tcPr>
            <w:tcW w:w="0" w:type="auto"/>
            <w:tcBorders>
              <w:top w:val="nil"/>
              <w:left w:val="nil"/>
              <w:bottom w:val="single" w:sz="4" w:space="0" w:color="auto"/>
              <w:right w:val="single" w:sz="4" w:space="0" w:color="auto"/>
            </w:tcBorders>
            <w:shd w:val="clear" w:color="000000" w:fill="FFFFFF"/>
            <w:vAlign w:val="center"/>
            <w:hideMark/>
          </w:tcPr>
          <w:p w14:paraId="0275A1DC" w14:textId="13828FC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133,000,000 </w:t>
            </w:r>
          </w:p>
        </w:tc>
        <w:tc>
          <w:tcPr>
            <w:tcW w:w="0" w:type="auto"/>
            <w:tcBorders>
              <w:top w:val="nil"/>
              <w:left w:val="nil"/>
              <w:bottom w:val="single" w:sz="4" w:space="0" w:color="auto"/>
              <w:right w:val="single" w:sz="4" w:space="0" w:color="auto"/>
            </w:tcBorders>
            <w:shd w:val="clear" w:color="000000" w:fill="FFFFFF"/>
            <w:vAlign w:val="center"/>
            <w:hideMark/>
          </w:tcPr>
          <w:p w14:paraId="75CF2B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C65D4D" w14:textId="7D2FD2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133,000,000 </w:t>
            </w:r>
          </w:p>
        </w:tc>
        <w:tc>
          <w:tcPr>
            <w:tcW w:w="0" w:type="auto"/>
            <w:tcBorders>
              <w:top w:val="nil"/>
              <w:left w:val="nil"/>
              <w:bottom w:val="single" w:sz="4" w:space="0" w:color="auto"/>
              <w:right w:val="single" w:sz="4" w:space="0" w:color="auto"/>
            </w:tcBorders>
            <w:shd w:val="clear" w:color="000000" w:fill="FFFFFF"/>
            <w:vAlign w:val="center"/>
            <w:hideMark/>
          </w:tcPr>
          <w:p w14:paraId="7FF60971" w14:textId="2E9E877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133,000,000 </w:t>
            </w:r>
          </w:p>
        </w:tc>
        <w:tc>
          <w:tcPr>
            <w:tcW w:w="0" w:type="auto"/>
            <w:tcBorders>
              <w:top w:val="nil"/>
              <w:left w:val="nil"/>
              <w:bottom w:val="single" w:sz="4" w:space="0" w:color="auto"/>
              <w:right w:val="single" w:sz="4" w:space="0" w:color="auto"/>
            </w:tcBorders>
            <w:shd w:val="clear" w:color="000000" w:fill="FFFFFF"/>
            <w:vAlign w:val="center"/>
            <w:hideMark/>
          </w:tcPr>
          <w:p w14:paraId="1CD5364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900FF2" w14:textId="2D91B4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133,000,000 </w:t>
            </w:r>
          </w:p>
        </w:tc>
        <w:tc>
          <w:tcPr>
            <w:tcW w:w="0" w:type="auto"/>
            <w:tcBorders>
              <w:top w:val="nil"/>
              <w:left w:val="nil"/>
              <w:bottom w:val="single" w:sz="4" w:space="0" w:color="auto"/>
              <w:right w:val="single" w:sz="4" w:space="0" w:color="auto"/>
            </w:tcBorders>
            <w:shd w:val="clear" w:color="000000" w:fill="FFFFFF"/>
            <w:vAlign w:val="center"/>
            <w:hideMark/>
          </w:tcPr>
          <w:p w14:paraId="43C07BB3" w14:textId="12D24E3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133,000,000 </w:t>
            </w:r>
          </w:p>
        </w:tc>
        <w:tc>
          <w:tcPr>
            <w:tcW w:w="0" w:type="auto"/>
            <w:tcBorders>
              <w:top w:val="nil"/>
              <w:left w:val="nil"/>
              <w:bottom w:val="single" w:sz="4" w:space="0" w:color="auto"/>
              <w:right w:val="single" w:sz="4" w:space="0" w:color="auto"/>
            </w:tcBorders>
            <w:shd w:val="clear" w:color="000000" w:fill="FFFFFF"/>
            <w:vAlign w:val="center"/>
            <w:hideMark/>
          </w:tcPr>
          <w:p w14:paraId="4A565220" w14:textId="4D4F00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997621" w14:textId="290F38B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399,000,000 </w:t>
            </w:r>
          </w:p>
        </w:tc>
        <w:tc>
          <w:tcPr>
            <w:tcW w:w="0" w:type="auto"/>
            <w:tcBorders>
              <w:top w:val="nil"/>
              <w:left w:val="nil"/>
              <w:bottom w:val="single" w:sz="4" w:space="0" w:color="auto"/>
              <w:right w:val="single" w:sz="4" w:space="0" w:color="auto"/>
            </w:tcBorders>
            <w:shd w:val="clear" w:color="000000" w:fill="FFFFFF"/>
            <w:vAlign w:val="center"/>
            <w:hideMark/>
          </w:tcPr>
          <w:p w14:paraId="5655CE64" w14:textId="7BA98F5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399,000,000 </w:t>
            </w:r>
          </w:p>
        </w:tc>
        <w:tc>
          <w:tcPr>
            <w:tcW w:w="0" w:type="auto"/>
            <w:tcBorders>
              <w:top w:val="nil"/>
              <w:left w:val="nil"/>
              <w:bottom w:val="single" w:sz="4" w:space="0" w:color="auto"/>
              <w:right w:val="single" w:sz="4" w:space="0" w:color="auto"/>
            </w:tcBorders>
            <w:shd w:val="clear" w:color="000000" w:fill="FFFFFF"/>
            <w:vAlign w:val="center"/>
            <w:hideMark/>
          </w:tcPr>
          <w:p w14:paraId="34DBBCA7" w14:textId="6DD9CB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E122D7" w14:textId="47FEDE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399,000,000 </w:t>
            </w:r>
          </w:p>
        </w:tc>
        <w:tc>
          <w:tcPr>
            <w:tcW w:w="0" w:type="auto"/>
            <w:tcBorders>
              <w:top w:val="nil"/>
              <w:left w:val="nil"/>
              <w:bottom w:val="single" w:sz="4" w:space="0" w:color="auto"/>
              <w:right w:val="single" w:sz="4" w:space="0" w:color="auto"/>
            </w:tcBorders>
            <w:shd w:val="clear" w:color="000000" w:fill="FFFFFF"/>
            <w:vAlign w:val="center"/>
            <w:hideMark/>
          </w:tcPr>
          <w:p w14:paraId="14027996" w14:textId="17B08C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399,000,000 </w:t>
            </w:r>
          </w:p>
        </w:tc>
        <w:tc>
          <w:tcPr>
            <w:tcW w:w="0" w:type="auto"/>
            <w:tcBorders>
              <w:top w:val="nil"/>
              <w:left w:val="nil"/>
              <w:bottom w:val="single" w:sz="4" w:space="0" w:color="auto"/>
              <w:right w:val="single" w:sz="4" w:space="0" w:color="auto"/>
            </w:tcBorders>
            <w:shd w:val="clear" w:color="000000" w:fill="FFFFFF"/>
            <w:vAlign w:val="center"/>
            <w:hideMark/>
          </w:tcPr>
          <w:p w14:paraId="3DFF1D20" w14:textId="5C27C4E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0D1FD9" w14:textId="22A78E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58BD6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A23AB4" w14:textId="40FB1C0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AB2E441" w14:textId="514B4F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B4EF0A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3F8B6B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3.2.12</w:t>
            </w:r>
          </w:p>
        </w:tc>
        <w:tc>
          <w:tcPr>
            <w:tcW w:w="0" w:type="auto"/>
            <w:tcBorders>
              <w:top w:val="nil"/>
              <w:left w:val="nil"/>
              <w:bottom w:val="single" w:sz="4" w:space="0" w:color="auto"/>
              <w:right w:val="single" w:sz="4" w:space="0" w:color="auto"/>
            </w:tcBorders>
            <w:shd w:val="clear" w:color="000000" w:fill="FFFFFF"/>
            <w:vAlign w:val="center"/>
            <w:hideMark/>
          </w:tcPr>
          <w:p w14:paraId="07859AFE"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Koordinim me NJVV dhe mbështetje për ofrimin sa më eficent të shërbimeve vendore në formë elektronike bazuar në procedura standarde të veprimit, udhëzime të ofrimit të shërbimit, etj.</w:t>
            </w:r>
          </w:p>
        </w:tc>
        <w:tc>
          <w:tcPr>
            <w:tcW w:w="0" w:type="auto"/>
            <w:tcBorders>
              <w:top w:val="nil"/>
              <w:left w:val="nil"/>
              <w:bottom w:val="single" w:sz="4" w:space="0" w:color="auto"/>
              <w:right w:val="single" w:sz="4" w:space="0" w:color="auto"/>
            </w:tcBorders>
            <w:shd w:val="clear" w:color="000000" w:fill="FFFFFF"/>
            <w:vAlign w:val="center"/>
            <w:hideMark/>
          </w:tcPr>
          <w:p w14:paraId="2B97AA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74866B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63C570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AKSHI, MFE,</w:t>
            </w:r>
            <w:r w:rsidRPr="00C80EE9">
              <w:rPr>
                <w:rFonts w:ascii="Garamond" w:eastAsia="Times New Roman" w:hAnsi="Garamond" w:cs="Calibri"/>
                <w:sz w:val="6"/>
                <w:szCs w:val="10"/>
                <w:lang w:eastAsia="sq-AL"/>
              </w:rPr>
              <w:br/>
              <w:t xml:space="preserve">Partnerë Zhvillimi </w:t>
            </w:r>
          </w:p>
        </w:tc>
        <w:tc>
          <w:tcPr>
            <w:tcW w:w="0" w:type="auto"/>
            <w:tcBorders>
              <w:top w:val="nil"/>
              <w:left w:val="nil"/>
              <w:bottom w:val="single" w:sz="4" w:space="0" w:color="auto"/>
              <w:right w:val="single" w:sz="4" w:space="0" w:color="auto"/>
            </w:tcBorders>
            <w:shd w:val="clear" w:color="000000" w:fill="FFFFFF"/>
            <w:vAlign w:val="center"/>
            <w:hideMark/>
          </w:tcPr>
          <w:p w14:paraId="2874AB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ED9AB2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F88FF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B001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47E899" w14:textId="36A1048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B31231" w14:textId="20A4CB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CDCF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8FB2A1" w14:textId="29B02B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C48036" w14:textId="0B55890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63777A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A43786" w14:textId="0C623D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4" w:space="0" w:color="auto"/>
            </w:tcBorders>
            <w:shd w:val="clear" w:color="000000" w:fill="FFFFFF"/>
            <w:vAlign w:val="center"/>
            <w:hideMark/>
          </w:tcPr>
          <w:p w14:paraId="2BF30F82" w14:textId="423782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26A6C3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A98D9B" w14:textId="58E523E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11AA5DC9" w14:textId="4E1302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DC9F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EA016F" w14:textId="4954F8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545FA5B" w14:textId="0C313CF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8A258A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2F4E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E2F31D" w14:textId="78D0673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9959A59" w14:textId="334F02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3,000,000 </w:t>
            </w:r>
          </w:p>
        </w:tc>
      </w:tr>
      <w:tr w:rsidR="00200634" w:rsidRPr="00C80EE9" w14:paraId="0BAB05B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2E72B92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23573B2" w14:textId="40044965"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3.2</w:t>
            </w:r>
          </w:p>
        </w:tc>
        <w:tc>
          <w:tcPr>
            <w:tcW w:w="0" w:type="auto"/>
            <w:tcBorders>
              <w:top w:val="nil"/>
              <w:left w:val="nil"/>
              <w:bottom w:val="single" w:sz="4" w:space="0" w:color="auto"/>
              <w:right w:val="single" w:sz="4" w:space="0" w:color="auto"/>
            </w:tcBorders>
            <w:shd w:val="clear" w:color="000000" w:fill="F2F2F2"/>
            <w:vAlign w:val="center"/>
            <w:hideMark/>
          </w:tcPr>
          <w:p w14:paraId="57A4306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0E2D1B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8943D96"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A0B70BE"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3F10D48"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19737F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14B7432" w14:textId="791B961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1,600,000,000 </w:t>
            </w:r>
          </w:p>
        </w:tc>
        <w:tc>
          <w:tcPr>
            <w:tcW w:w="0" w:type="auto"/>
            <w:tcBorders>
              <w:top w:val="nil"/>
              <w:left w:val="nil"/>
              <w:bottom w:val="single" w:sz="4" w:space="0" w:color="auto"/>
              <w:right w:val="single" w:sz="4" w:space="0" w:color="auto"/>
            </w:tcBorders>
            <w:shd w:val="clear" w:color="000000" w:fill="F2F2F2"/>
            <w:vAlign w:val="center"/>
            <w:hideMark/>
          </w:tcPr>
          <w:p w14:paraId="36B57E1A" w14:textId="3259C01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1,600,000,000 </w:t>
            </w:r>
          </w:p>
        </w:tc>
        <w:tc>
          <w:tcPr>
            <w:tcW w:w="0" w:type="auto"/>
            <w:tcBorders>
              <w:top w:val="nil"/>
              <w:left w:val="nil"/>
              <w:bottom w:val="single" w:sz="4" w:space="0" w:color="auto"/>
              <w:right w:val="single" w:sz="4" w:space="0" w:color="auto"/>
            </w:tcBorders>
            <w:shd w:val="clear" w:color="000000" w:fill="F2F2F2"/>
            <w:vAlign w:val="center"/>
            <w:hideMark/>
          </w:tcPr>
          <w:p w14:paraId="6BB3806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0523B99" w14:textId="3B11AEC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1,600,000,000 </w:t>
            </w:r>
          </w:p>
        </w:tc>
        <w:tc>
          <w:tcPr>
            <w:tcW w:w="0" w:type="auto"/>
            <w:tcBorders>
              <w:top w:val="nil"/>
              <w:left w:val="nil"/>
              <w:bottom w:val="single" w:sz="4" w:space="0" w:color="auto"/>
              <w:right w:val="single" w:sz="4" w:space="0" w:color="auto"/>
            </w:tcBorders>
            <w:shd w:val="clear" w:color="000000" w:fill="F2F2F2"/>
            <w:vAlign w:val="center"/>
            <w:hideMark/>
          </w:tcPr>
          <w:p w14:paraId="4DC5355F" w14:textId="2288A82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1,600,000,000 </w:t>
            </w:r>
          </w:p>
        </w:tc>
        <w:tc>
          <w:tcPr>
            <w:tcW w:w="0" w:type="auto"/>
            <w:tcBorders>
              <w:top w:val="nil"/>
              <w:left w:val="nil"/>
              <w:bottom w:val="single" w:sz="4" w:space="0" w:color="auto"/>
              <w:right w:val="single" w:sz="4" w:space="0" w:color="auto"/>
            </w:tcBorders>
            <w:shd w:val="clear" w:color="000000" w:fill="F2F2F2"/>
            <w:vAlign w:val="center"/>
            <w:hideMark/>
          </w:tcPr>
          <w:p w14:paraId="219D60B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D943934" w14:textId="382AA34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1,600,000,000 </w:t>
            </w:r>
          </w:p>
        </w:tc>
        <w:tc>
          <w:tcPr>
            <w:tcW w:w="0" w:type="auto"/>
            <w:tcBorders>
              <w:top w:val="nil"/>
              <w:left w:val="nil"/>
              <w:bottom w:val="single" w:sz="4" w:space="0" w:color="auto"/>
              <w:right w:val="single" w:sz="4" w:space="0" w:color="auto"/>
            </w:tcBorders>
            <w:shd w:val="clear" w:color="000000" w:fill="F2F2F2"/>
            <w:vAlign w:val="center"/>
            <w:hideMark/>
          </w:tcPr>
          <w:p w14:paraId="2A6348DF" w14:textId="56C760E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1,603,000,000 </w:t>
            </w:r>
          </w:p>
        </w:tc>
        <w:tc>
          <w:tcPr>
            <w:tcW w:w="0" w:type="auto"/>
            <w:tcBorders>
              <w:top w:val="nil"/>
              <w:left w:val="nil"/>
              <w:bottom w:val="single" w:sz="4" w:space="0" w:color="auto"/>
              <w:right w:val="single" w:sz="4" w:space="0" w:color="auto"/>
            </w:tcBorders>
            <w:shd w:val="clear" w:color="000000" w:fill="F2F2F2"/>
            <w:vAlign w:val="center"/>
            <w:hideMark/>
          </w:tcPr>
          <w:p w14:paraId="3DEF69B4" w14:textId="6B7722D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2F2F2"/>
            <w:vAlign w:val="center"/>
            <w:hideMark/>
          </w:tcPr>
          <w:p w14:paraId="24B6FE4D" w14:textId="39DCF33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4,800,000,000 </w:t>
            </w:r>
          </w:p>
        </w:tc>
        <w:tc>
          <w:tcPr>
            <w:tcW w:w="0" w:type="auto"/>
            <w:tcBorders>
              <w:top w:val="nil"/>
              <w:left w:val="nil"/>
              <w:bottom w:val="single" w:sz="4" w:space="0" w:color="auto"/>
              <w:right w:val="single" w:sz="4" w:space="0" w:color="auto"/>
            </w:tcBorders>
            <w:shd w:val="clear" w:color="000000" w:fill="F2F2F2"/>
            <w:vAlign w:val="center"/>
            <w:hideMark/>
          </w:tcPr>
          <w:p w14:paraId="1B4696A2" w14:textId="564D5FD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4,803,000,000 </w:t>
            </w:r>
          </w:p>
        </w:tc>
        <w:tc>
          <w:tcPr>
            <w:tcW w:w="0" w:type="auto"/>
            <w:tcBorders>
              <w:top w:val="nil"/>
              <w:left w:val="nil"/>
              <w:bottom w:val="single" w:sz="4" w:space="0" w:color="auto"/>
              <w:right w:val="single" w:sz="4" w:space="0" w:color="auto"/>
            </w:tcBorders>
            <w:shd w:val="clear" w:color="000000" w:fill="F2F2F2"/>
            <w:vAlign w:val="center"/>
            <w:hideMark/>
          </w:tcPr>
          <w:p w14:paraId="7E0D835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7748D2D" w14:textId="5D0794E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4,800,000,000 </w:t>
            </w:r>
          </w:p>
        </w:tc>
        <w:tc>
          <w:tcPr>
            <w:tcW w:w="0" w:type="auto"/>
            <w:tcBorders>
              <w:top w:val="nil"/>
              <w:left w:val="nil"/>
              <w:bottom w:val="single" w:sz="4" w:space="0" w:color="auto"/>
              <w:right w:val="single" w:sz="4" w:space="0" w:color="auto"/>
            </w:tcBorders>
            <w:shd w:val="clear" w:color="000000" w:fill="F2F2F2"/>
            <w:vAlign w:val="center"/>
            <w:hideMark/>
          </w:tcPr>
          <w:p w14:paraId="7D58D8D3" w14:textId="06E9125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4,800,000,000 </w:t>
            </w:r>
          </w:p>
        </w:tc>
        <w:tc>
          <w:tcPr>
            <w:tcW w:w="0" w:type="auto"/>
            <w:tcBorders>
              <w:top w:val="nil"/>
              <w:left w:val="nil"/>
              <w:bottom w:val="single" w:sz="4" w:space="0" w:color="auto"/>
              <w:right w:val="single" w:sz="4" w:space="0" w:color="auto"/>
            </w:tcBorders>
            <w:shd w:val="clear" w:color="000000" w:fill="F2F2F2"/>
            <w:vAlign w:val="center"/>
            <w:hideMark/>
          </w:tcPr>
          <w:p w14:paraId="548322E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5DF6C69" w14:textId="58FF4B2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74EC639" w14:textId="1C19B9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417368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2F2F2"/>
            <w:vAlign w:val="center"/>
            <w:hideMark/>
          </w:tcPr>
          <w:p w14:paraId="599386E6" w14:textId="49C8590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3,000,000 </w:t>
            </w:r>
          </w:p>
        </w:tc>
      </w:tr>
      <w:tr w:rsidR="00200634" w:rsidRPr="00C80EE9" w14:paraId="044FB3E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3B060C8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21A62FD" w14:textId="24FA425C"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totale Q</w:t>
            </w:r>
            <w:r w:rsidR="00532706" w:rsidRPr="00C80EE9">
              <w:rPr>
                <w:rFonts w:ascii="Garamond" w:eastAsia="Times New Roman" w:hAnsi="Garamond" w:cs="Calibri"/>
                <w:color w:val="FF0000"/>
                <w:sz w:val="6"/>
                <w:szCs w:val="10"/>
                <w:lang w:eastAsia="sq-AL"/>
              </w:rPr>
              <w:t xml:space="preserve">ëllimi i politikës </w:t>
            </w:r>
            <w:r w:rsidRPr="00C80EE9">
              <w:rPr>
                <w:rFonts w:ascii="Garamond" w:eastAsia="Times New Roman" w:hAnsi="Garamond" w:cs="Calibri"/>
                <w:color w:val="FF0000"/>
                <w:sz w:val="6"/>
                <w:szCs w:val="10"/>
                <w:lang w:eastAsia="sq-AL"/>
              </w:rPr>
              <w:t>3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3.1+3.2)</w:t>
            </w:r>
          </w:p>
        </w:tc>
        <w:tc>
          <w:tcPr>
            <w:tcW w:w="0" w:type="auto"/>
            <w:tcBorders>
              <w:top w:val="nil"/>
              <w:left w:val="nil"/>
              <w:bottom w:val="single" w:sz="4" w:space="0" w:color="auto"/>
              <w:right w:val="single" w:sz="4" w:space="0" w:color="auto"/>
            </w:tcBorders>
            <w:shd w:val="clear" w:color="000000" w:fill="F2F2F2"/>
            <w:vAlign w:val="center"/>
            <w:hideMark/>
          </w:tcPr>
          <w:p w14:paraId="7954719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7971E2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B6C85BA"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D52F5F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2B2732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2F7522B" w14:textId="260D3B1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104,500,000 </w:t>
            </w:r>
          </w:p>
        </w:tc>
        <w:tc>
          <w:tcPr>
            <w:tcW w:w="0" w:type="auto"/>
            <w:tcBorders>
              <w:top w:val="nil"/>
              <w:left w:val="nil"/>
              <w:bottom w:val="single" w:sz="4" w:space="0" w:color="auto"/>
              <w:right w:val="single" w:sz="4" w:space="0" w:color="auto"/>
            </w:tcBorders>
            <w:shd w:val="clear" w:color="000000" w:fill="F2F2F2"/>
            <w:vAlign w:val="center"/>
            <w:hideMark/>
          </w:tcPr>
          <w:p w14:paraId="3517F04D" w14:textId="64A196E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1,600,000,000 </w:t>
            </w:r>
          </w:p>
        </w:tc>
        <w:tc>
          <w:tcPr>
            <w:tcW w:w="0" w:type="auto"/>
            <w:tcBorders>
              <w:top w:val="nil"/>
              <w:left w:val="nil"/>
              <w:bottom w:val="single" w:sz="4" w:space="0" w:color="auto"/>
              <w:right w:val="single" w:sz="4" w:space="0" w:color="auto"/>
            </w:tcBorders>
            <w:shd w:val="clear" w:color="000000" w:fill="F2F2F2"/>
            <w:vAlign w:val="center"/>
            <w:hideMark/>
          </w:tcPr>
          <w:p w14:paraId="726A78AF" w14:textId="262643A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1,704,500,000 </w:t>
            </w:r>
          </w:p>
        </w:tc>
        <w:tc>
          <w:tcPr>
            <w:tcW w:w="0" w:type="auto"/>
            <w:tcBorders>
              <w:top w:val="nil"/>
              <w:left w:val="nil"/>
              <w:bottom w:val="single" w:sz="4" w:space="0" w:color="auto"/>
              <w:right w:val="single" w:sz="4" w:space="0" w:color="auto"/>
            </w:tcBorders>
            <w:shd w:val="clear" w:color="000000" w:fill="F2F2F2"/>
            <w:vAlign w:val="center"/>
            <w:hideMark/>
          </w:tcPr>
          <w:p w14:paraId="79A4D30C" w14:textId="25E5FC3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3416EC4" w14:textId="76AF59E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1,600,000,000 </w:t>
            </w:r>
          </w:p>
        </w:tc>
        <w:tc>
          <w:tcPr>
            <w:tcW w:w="0" w:type="auto"/>
            <w:tcBorders>
              <w:top w:val="nil"/>
              <w:left w:val="nil"/>
              <w:bottom w:val="single" w:sz="4" w:space="0" w:color="auto"/>
              <w:right w:val="single" w:sz="4" w:space="0" w:color="auto"/>
            </w:tcBorders>
            <w:shd w:val="clear" w:color="000000" w:fill="F2F2F2"/>
            <w:vAlign w:val="center"/>
            <w:hideMark/>
          </w:tcPr>
          <w:p w14:paraId="40433556" w14:textId="11770B9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1,600,000,000 </w:t>
            </w:r>
          </w:p>
        </w:tc>
        <w:tc>
          <w:tcPr>
            <w:tcW w:w="0" w:type="auto"/>
            <w:tcBorders>
              <w:top w:val="nil"/>
              <w:left w:val="nil"/>
              <w:bottom w:val="single" w:sz="4" w:space="0" w:color="auto"/>
              <w:right w:val="single" w:sz="4" w:space="0" w:color="auto"/>
            </w:tcBorders>
            <w:shd w:val="clear" w:color="000000" w:fill="F2F2F2"/>
            <w:vAlign w:val="center"/>
            <w:hideMark/>
          </w:tcPr>
          <w:p w14:paraId="6D61FFCD" w14:textId="2867CCB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39F5A53" w14:textId="24FE388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1,600,000,000 </w:t>
            </w:r>
          </w:p>
        </w:tc>
        <w:tc>
          <w:tcPr>
            <w:tcW w:w="0" w:type="auto"/>
            <w:tcBorders>
              <w:top w:val="nil"/>
              <w:left w:val="nil"/>
              <w:bottom w:val="single" w:sz="4" w:space="0" w:color="auto"/>
              <w:right w:val="single" w:sz="4" w:space="0" w:color="auto"/>
            </w:tcBorders>
            <w:shd w:val="clear" w:color="000000" w:fill="F2F2F2"/>
            <w:vAlign w:val="center"/>
            <w:hideMark/>
          </w:tcPr>
          <w:p w14:paraId="73590FEB" w14:textId="47CC861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1,603,000,000 </w:t>
            </w:r>
          </w:p>
        </w:tc>
        <w:tc>
          <w:tcPr>
            <w:tcW w:w="0" w:type="auto"/>
            <w:tcBorders>
              <w:top w:val="nil"/>
              <w:left w:val="nil"/>
              <w:bottom w:val="single" w:sz="4" w:space="0" w:color="auto"/>
              <w:right w:val="single" w:sz="4" w:space="0" w:color="auto"/>
            </w:tcBorders>
            <w:shd w:val="clear" w:color="000000" w:fill="F2F2F2"/>
            <w:vAlign w:val="center"/>
            <w:hideMark/>
          </w:tcPr>
          <w:p w14:paraId="3AC4AE8C" w14:textId="7FDE279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107,500,000 </w:t>
            </w:r>
          </w:p>
        </w:tc>
        <w:tc>
          <w:tcPr>
            <w:tcW w:w="0" w:type="auto"/>
            <w:tcBorders>
              <w:top w:val="nil"/>
              <w:left w:val="nil"/>
              <w:bottom w:val="single" w:sz="4" w:space="0" w:color="auto"/>
              <w:right w:val="single" w:sz="4" w:space="0" w:color="auto"/>
            </w:tcBorders>
            <w:shd w:val="clear" w:color="000000" w:fill="F2F2F2"/>
            <w:vAlign w:val="center"/>
            <w:hideMark/>
          </w:tcPr>
          <w:p w14:paraId="2668F439" w14:textId="30D443F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4,800,000,000 </w:t>
            </w:r>
          </w:p>
        </w:tc>
        <w:tc>
          <w:tcPr>
            <w:tcW w:w="0" w:type="auto"/>
            <w:tcBorders>
              <w:top w:val="nil"/>
              <w:left w:val="nil"/>
              <w:bottom w:val="single" w:sz="4" w:space="0" w:color="auto"/>
              <w:right w:val="single" w:sz="4" w:space="0" w:color="auto"/>
            </w:tcBorders>
            <w:shd w:val="clear" w:color="000000" w:fill="F2F2F2"/>
            <w:vAlign w:val="center"/>
            <w:hideMark/>
          </w:tcPr>
          <w:p w14:paraId="236DED80" w14:textId="6C25693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4,907,500,000 </w:t>
            </w:r>
          </w:p>
        </w:tc>
        <w:tc>
          <w:tcPr>
            <w:tcW w:w="0" w:type="auto"/>
            <w:tcBorders>
              <w:top w:val="nil"/>
              <w:left w:val="nil"/>
              <w:bottom w:val="single" w:sz="4" w:space="0" w:color="auto"/>
              <w:right w:val="single" w:sz="4" w:space="0" w:color="auto"/>
            </w:tcBorders>
            <w:shd w:val="clear" w:color="000000" w:fill="F2F2F2"/>
            <w:vAlign w:val="center"/>
            <w:hideMark/>
          </w:tcPr>
          <w:p w14:paraId="4B3D0338" w14:textId="62746AC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EB14C43" w14:textId="7F6C790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4,800,000,000 </w:t>
            </w:r>
          </w:p>
        </w:tc>
        <w:tc>
          <w:tcPr>
            <w:tcW w:w="0" w:type="auto"/>
            <w:tcBorders>
              <w:top w:val="nil"/>
              <w:left w:val="nil"/>
              <w:bottom w:val="single" w:sz="4" w:space="0" w:color="auto"/>
              <w:right w:val="single" w:sz="4" w:space="0" w:color="auto"/>
            </w:tcBorders>
            <w:shd w:val="clear" w:color="000000" w:fill="F2F2F2"/>
            <w:vAlign w:val="center"/>
            <w:hideMark/>
          </w:tcPr>
          <w:p w14:paraId="72C7AD22" w14:textId="7F6C961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4,800,000,000 </w:t>
            </w:r>
          </w:p>
        </w:tc>
        <w:tc>
          <w:tcPr>
            <w:tcW w:w="0" w:type="auto"/>
            <w:tcBorders>
              <w:top w:val="nil"/>
              <w:left w:val="nil"/>
              <w:bottom w:val="single" w:sz="4" w:space="0" w:color="auto"/>
              <w:right w:val="single" w:sz="4" w:space="0" w:color="auto"/>
            </w:tcBorders>
            <w:shd w:val="clear" w:color="000000" w:fill="F2F2F2"/>
            <w:vAlign w:val="center"/>
            <w:hideMark/>
          </w:tcPr>
          <w:p w14:paraId="7149E8DC" w14:textId="27308417"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104,500,000 </w:t>
            </w:r>
          </w:p>
        </w:tc>
        <w:tc>
          <w:tcPr>
            <w:tcW w:w="0" w:type="auto"/>
            <w:tcBorders>
              <w:top w:val="nil"/>
              <w:left w:val="nil"/>
              <w:bottom w:val="single" w:sz="4" w:space="0" w:color="auto"/>
              <w:right w:val="single" w:sz="4" w:space="0" w:color="auto"/>
            </w:tcBorders>
            <w:shd w:val="clear" w:color="000000" w:fill="F2F2F2"/>
            <w:vAlign w:val="center"/>
            <w:hideMark/>
          </w:tcPr>
          <w:p w14:paraId="3B773556" w14:textId="6C975E0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745EFFE" w14:textId="5729165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114D59E" w14:textId="04B5C57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104,500,000 </w:t>
            </w:r>
          </w:p>
        </w:tc>
        <w:tc>
          <w:tcPr>
            <w:tcW w:w="0" w:type="auto"/>
            <w:tcBorders>
              <w:top w:val="nil"/>
              <w:left w:val="nil"/>
              <w:bottom w:val="single" w:sz="4" w:space="0" w:color="auto"/>
              <w:right w:val="single" w:sz="8" w:space="0" w:color="auto"/>
            </w:tcBorders>
            <w:shd w:val="clear" w:color="000000" w:fill="F2F2F2"/>
            <w:vAlign w:val="center"/>
            <w:hideMark/>
          </w:tcPr>
          <w:p w14:paraId="1753C8EC" w14:textId="100ACE4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3,000,000 </w:t>
            </w:r>
          </w:p>
        </w:tc>
      </w:tr>
      <w:tr w:rsidR="00200634" w:rsidRPr="00C80EE9" w14:paraId="3DA5B42F" w14:textId="77777777" w:rsidTr="00E27597">
        <w:trPr>
          <w:trHeight w:val="20"/>
        </w:trPr>
        <w:tc>
          <w:tcPr>
            <w:tcW w:w="0" w:type="auto"/>
            <w:gridSpan w:val="27"/>
            <w:tcBorders>
              <w:top w:val="single" w:sz="4" w:space="0" w:color="auto"/>
              <w:left w:val="single" w:sz="8" w:space="0" w:color="auto"/>
              <w:bottom w:val="single" w:sz="8" w:space="0" w:color="auto"/>
              <w:right w:val="single" w:sz="8" w:space="0" w:color="000000"/>
            </w:tcBorders>
            <w:shd w:val="clear" w:color="000000" w:fill="E2EFDA"/>
            <w:vAlign w:val="center"/>
            <w:hideMark/>
          </w:tcPr>
          <w:p w14:paraId="00B512FA" w14:textId="6E902324"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Q</w:t>
            </w:r>
            <w:r w:rsidR="00532706" w:rsidRPr="00C80EE9">
              <w:rPr>
                <w:rFonts w:ascii="Garamond" w:eastAsia="Times New Roman" w:hAnsi="Garamond" w:cs="Calibri"/>
                <w:b/>
                <w:bCs/>
                <w:color w:val="000000"/>
                <w:sz w:val="6"/>
                <w:szCs w:val="10"/>
                <w:lang w:eastAsia="sq-AL"/>
              </w:rPr>
              <w:t xml:space="preserve">ëllimi i politikës </w:t>
            </w:r>
            <w:r w:rsidRPr="00C80EE9">
              <w:rPr>
                <w:rFonts w:ascii="Garamond" w:eastAsia="Times New Roman" w:hAnsi="Garamond" w:cs="Calibri"/>
                <w:b/>
                <w:bCs/>
                <w:color w:val="000000"/>
                <w:sz w:val="6"/>
                <w:szCs w:val="10"/>
                <w:lang w:eastAsia="sq-AL"/>
              </w:rPr>
              <w:t>4:</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Forcimi i financave vendore dhe autonomisë fiskale</w:t>
            </w:r>
          </w:p>
        </w:tc>
      </w:tr>
      <w:tr w:rsidR="00200634" w:rsidRPr="00C80EE9" w14:paraId="6E55A535"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18FE497B" w14:textId="32CC411A"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Programi buxhetor që kontribuon për qëllimin e politikës:</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01120 - Menaxhimi i Shpenzimeve Publike; 01140 - Menaxhimi i të Ardhurave Tatimore; 01150 - Menaxhimi i të Ardhurave Doganore; -Transferta e Pakushtëzuar për NJVV; -06220 - Infrastruktura Vendore dhe Rajonale</w:t>
            </w:r>
          </w:p>
        </w:tc>
      </w:tr>
      <w:tr w:rsidR="00200634" w:rsidRPr="00C80EE9" w14:paraId="727A88AC" w14:textId="77777777" w:rsidTr="00E27597">
        <w:trPr>
          <w:trHeight w:val="20"/>
        </w:trPr>
        <w:tc>
          <w:tcPr>
            <w:tcW w:w="0" w:type="auto"/>
            <w:vMerge w:val="restart"/>
            <w:tcBorders>
              <w:top w:val="nil"/>
              <w:left w:val="single" w:sz="8" w:space="0" w:color="auto"/>
              <w:bottom w:val="single" w:sz="4" w:space="0" w:color="000000"/>
              <w:right w:val="single" w:sz="4" w:space="0" w:color="auto"/>
            </w:tcBorders>
            <w:shd w:val="clear" w:color="000000" w:fill="FFFFFF"/>
            <w:noWrap/>
            <w:vAlign w:val="center"/>
            <w:hideMark/>
          </w:tcPr>
          <w:p w14:paraId="66AFE4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Nr.</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4EE4FE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Titulli</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457C622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4FCD669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15E5066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zbatimit</w:t>
            </w:r>
          </w:p>
        </w:tc>
        <w:tc>
          <w:tcPr>
            <w:tcW w:w="0" w:type="auto"/>
            <w:gridSpan w:val="3"/>
            <w:tcBorders>
              <w:top w:val="single" w:sz="8" w:space="0" w:color="auto"/>
              <w:left w:val="nil"/>
              <w:bottom w:val="single" w:sz="4" w:space="0" w:color="auto"/>
              <w:right w:val="single" w:sz="4" w:space="0" w:color="000000"/>
            </w:tcBorders>
            <w:shd w:val="clear" w:color="000000" w:fill="FFFFFF"/>
            <w:vAlign w:val="center"/>
            <w:hideMark/>
          </w:tcPr>
          <w:p w14:paraId="0E33273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indikative/2023</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5B74FAC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indikative/2024</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31C5267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indikative/2025</w:t>
            </w:r>
          </w:p>
        </w:tc>
        <w:tc>
          <w:tcPr>
            <w:tcW w:w="0" w:type="auto"/>
            <w:gridSpan w:val="3"/>
            <w:tcBorders>
              <w:top w:val="single" w:sz="8" w:space="0" w:color="auto"/>
              <w:left w:val="single" w:sz="4" w:space="0" w:color="auto"/>
              <w:bottom w:val="single" w:sz="4" w:space="0" w:color="auto"/>
              <w:right w:val="single" w:sz="4" w:space="0" w:color="000000"/>
            </w:tcBorders>
            <w:shd w:val="clear" w:color="000000" w:fill="FFFFFF"/>
            <w:vAlign w:val="center"/>
            <w:hideMark/>
          </w:tcPr>
          <w:p w14:paraId="7361875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 totale</w:t>
            </w:r>
          </w:p>
        </w:tc>
        <w:tc>
          <w:tcPr>
            <w:tcW w:w="0" w:type="auto"/>
            <w:gridSpan w:val="7"/>
            <w:tcBorders>
              <w:top w:val="single" w:sz="8" w:space="0" w:color="auto"/>
              <w:left w:val="nil"/>
              <w:bottom w:val="single" w:sz="4" w:space="0" w:color="auto"/>
              <w:right w:val="single" w:sz="4" w:space="0" w:color="000000"/>
            </w:tcBorders>
            <w:shd w:val="clear" w:color="000000" w:fill="EDEDED"/>
            <w:vAlign w:val="center"/>
            <w:hideMark/>
          </w:tcPr>
          <w:p w14:paraId="7F91BB7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Burimi i financimit</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4D2B51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Hendeku financiar</w:t>
            </w:r>
          </w:p>
        </w:tc>
      </w:tr>
      <w:tr w:rsidR="00200634" w:rsidRPr="00C80EE9" w14:paraId="5E9FD942"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61DA33B5"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AFE7F1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05E9B7A" w14:textId="1625F942"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Referenca e Rezultatit me produktet e programit buxhetor</w:t>
            </w:r>
            <w:r w:rsidR="007F1606" w:rsidRPr="00C80EE9">
              <w:rPr>
                <w:rFonts w:ascii="Garamond" w:eastAsia="Times New Roman" w:hAnsi="Garamond" w:cs="Calibri"/>
                <w:b/>
                <w:bCs/>
                <w:sz w:val="6"/>
                <w:szCs w:val="10"/>
                <w:lang w:eastAsia="sq-AL"/>
              </w:rPr>
              <w:t xml:space="preserve"> </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87F766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CEE3A8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kontribuese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A479F6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Fillimit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8BB679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Mbarimit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882140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1461F6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A2FF01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C19656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5535D0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A25D6F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8B4F61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151657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AAF286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CAECA6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89754A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096EA2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gridSpan w:val="3"/>
            <w:tcBorders>
              <w:top w:val="single" w:sz="4" w:space="0" w:color="auto"/>
              <w:left w:val="nil"/>
              <w:bottom w:val="single" w:sz="4" w:space="0" w:color="auto"/>
              <w:right w:val="single" w:sz="4" w:space="0" w:color="000000"/>
            </w:tcBorders>
            <w:shd w:val="clear" w:color="000000" w:fill="EDEDED"/>
            <w:vAlign w:val="center"/>
            <w:hideMark/>
          </w:tcPr>
          <w:p w14:paraId="58A1941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PBA 2023-2025 (në lekë)</w:t>
            </w:r>
          </w:p>
        </w:tc>
        <w:tc>
          <w:tcPr>
            <w:tcW w:w="0" w:type="auto"/>
            <w:gridSpan w:val="4"/>
            <w:tcBorders>
              <w:top w:val="single" w:sz="4" w:space="0" w:color="auto"/>
              <w:left w:val="nil"/>
              <w:bottom w:val="single" w:sz="4" w:space="0" w:color="auto"/>
              <w:right w:val="single" w:sz="4" w:space="0" w:color="000000"/>
            </w:tcBorders>
            <w:shd w:val="clear" w:color="000000" w:fill="EDEDED"/>
            <w:vAlign w:val="center"/>
            <w:hideMark/>
          </w:tcPr>
          <w:p w14:paraId="49BAF97E" w14:textId="47B1F8BE"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Financim i Huaj</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(në</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lekë)/ose jashte buxhetit</w:t>
            </w:r>
          </w:p>
        </w:tc>
        <w:tc>
          <w:tcPr>
            <w:tcW w:w="0" w:type="auto"/>
            <w:tcBorders>
              <w:top w:val="nil"/>
              <w:left w:val="nil"/>
              <w:bottom w:val="single" w:sz="4" w:space="0" w:color="auto"/>
              <w:right w:val="single" w:sz="8" w:space="0" w:color="auto"/>
            </w:tcBorders>
            <w:shd w:val="clear" w:color="000000" w:fill="FFFFFF"/>
            <w:vAlign w:val="center"/>
            <w:hideMark/>
          </w:tcPr>
          <w:p w14:paraId="2502270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32C707C6"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355EAF24"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C71BCB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2617AA5"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0AACE5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3BA43C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BC83E2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C046156"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F17091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1C3AF7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B2E227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3EE2E9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37D2EA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4732BB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161A356"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9C4047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FED1F2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6D0082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5D5D85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7D9A4C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tcBorders>
              <w:top w:val="nil"/>
              <w:left w:val="nil"/>
              <w:bottom w:val="single" w:sz="4" w:space="0" w:color="auto"/>
              <w:right w:val="single" w:sz="4" w:space="0" w:color="auto"/>
            </w:tcBorders>
            <w:shd w:val="clear" w:color="000000" w:fill="EDEDED"/>
            <w:vAlign w:val="center"/>
            <w:hideMark/>
          </w:tcPr>
          <w:p w14:paraId="2394177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0355765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00A9CB5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tcBorders>
              <w:top w:val="nil"/>
              <w:left w:val="nil"/>
              <w:bottom w:val="single" w:sz="4" w:space="0" w:color="auto"/>
              <w:right w:val="single" w:sz="4" w:space="0" w:color="auto"/>
            </w:tcBorders>
            <w:shd w:val="clear" w:color="000000" w:fill="EDEDED"/>
            <w:vAlign w:val="center"/>
            <w:hideMark/>
          </w:tcPr>
          <w:p w14:paraId="0CEA730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194B32F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hideMark/>
          </w:tcPr>
          <w:p w14:paraId="74EE791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Emri donatorit/Titullin e projektit </w:t>
            </w:r>
          </w:p>
        </w:tc>
        <w:tc>
          <w:tcPr>
            <w:tcW w:w="0" w:type="auto"/>
            <w:tcBorders>
              <w:top w:val="nil"/>
              <w:left w:val="nil"/>
              <w:bottom w:val="single" w:sz="4" w:space="0" w:color="auto"/>
              <w:right w:val="single" w:sz="4" w:space="0" w:color="auto"/>
            </w:tcBorders>
            <w:shd w:val="clear" w:color="000000" w:fill="EDEDED"/>
            <w:vAlign w:val="center"/>
            <w:hideMark/>
          </w:tcPr>
          <w:p w14:paraId="7BA8639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Financim i Huaj</w:t>
            </w:r>
          </w:p>
        </w:tc>
        <w:tc>
          <w:tcPr>
            <w:tcW w:w="0" w:type="auto"/>
            <w:tcBorders>
              <w:top w:val="nil"/>
              <w:left w:val="nil"/>
              <w:bottom w:val="single" w:sz="4" w:space="0" w:color="auto"/>
              <w:right w:val="single" w:sz="8" w:space="0" w:color="auto"/>
            </w:tcBorders>
            <w:shd w:val="clear" w:color="000000" w:fill="FFFFFF"/>
            <w:vAlign w:val="center"/>
            <w:hideMark/>
          </w:tcPr>
          <w:p w14:paraId="0602C18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542191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882057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w:t>
            </w:r>
          </w:p>
        </w:tc>
        <w:tc>
          <w:tcPr>
            <w:tcW w:w="0" w:type="auto"/>
            <w:tcBorders>
              <w:top w:val="nil"/>
              <w:left w:val="nil"/>
              <w:bottom w:val="single" w:sz="4" w:space="0" w:color="auto"/>
              <w:right w:val="single" w:sz="4" w:space="0" w:color="auto"/>
            </w:tcBorders>
            <w:shd w:val="clear" w:color="000000" w:fill="FFFFFF"/>
            <w:vAlign w:val="center"/>
            <w:hideMark/>
          </w:tcPr>
          <w:p w14:paraId="4F181AC4" w14:textId="4DB94B1C"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4.1: Rritja e kapacitetit të të ardhurave vendore me qëllim mundësimin e ofrimit te shërbimeve cilësore</w:t>
            </w:r>
          </w:p>
        </w:tc>
        <w:tc>
          <w:tcPr>
            <w:tcW w:w="0" w:type="auto"/>
            <w:tcBorders>
              <w:top w:val="nil"/>
              <w:left w:val="nil"/>
              <w:bottom w:val="single" w:sz="4" w:space="0" w:color="auto"/>
              <w:right w:val="single" w:sz="4" w:space="0" w:color="auto"/>
            </w:tcBorders>
            <w:shd w:val="clear" w:color="000000" w:fill="FFFFFF"/>
            <w:vAlign w:val="center"/>
            <w:hideMark/>
          </w:tcPr>
          <w:p w14:paraId="6AC7B30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2D28D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8439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AD906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88CE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55B4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07A0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A26D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4659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F61C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A363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285E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B29B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10CA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37D92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922A5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6E695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CD5CC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6CC3C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9EF3A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F5D8A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867FF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E767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6BBBA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E0A894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BAB69B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3C8E07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582B1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6D7A06D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655F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FEC2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865E5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DE297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E894D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A3C0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2441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EE1D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E804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05165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368FE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3C30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28B0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01D6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83E94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9A09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65045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63ED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9819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07141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9AC8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1A9D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29CD7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59BB25F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4E90E91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A0453A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w:t>
            </w:r>
          </w:p>
        </w:tc>
        <w:tc>
          <w:tcPr>
            <w:tcW w:w="0" w:type="auto"/>
            <w:tcBorders>
              <w:top w:val="nil"/>
              <w:left w:val="nil"/>
              <w:bottom w:val="single" w:sz="4" w:space="0" w:color="auto"/>
              <w:right w:val="single" w:sz="4" w:space="0" w:color="auto"/>
            </w:tcBorders>
            <w:shd w:val="clear" w:color="000000" w:fill="FFFFFF"/>
            <w:vAlign w:val="center"/>
            <w:hideMark/>
          </w:tcPr>
          <w:p w14:paraId="130AC96D"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Rritja e të ardhurave nga taksa mbi pasurinë e paluajtshme</w:t>
            </w:r>
          </w:p>
        </w:tc>
        <w:tc>
          <w:tcPr>
            <w:tcW w:w="0" w:type="auto"/>
            <w:tcBorders>
              <w:top w:val="nil"/>
              <w:left w:val="nil"/>
              <w:bottom w:val="single" w:sz="4" w:space="0" w:color="auto"/>
              <w:right w:val="single" w:sz="4" w:space="0" w:color="auto"/>
            </w:tcBorders>
            <w:shd w:val="clear" w:color="000000" w:fill="FFFFFF"/>
            <w:vAlign w:val="center"/>
            <w:hideMark/>
          </w:tcPr>
          <w:p w14:paraId="1FDE094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2416C8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DPTP</w:t>
            </w:r>
          </w:p>
        </w:tc>
        <w:tc>
          <w:tcPr>
            <w:tcW w:w="0" w:type="auto"/>
            <w:tcBorders>
              <w:top w:val="nil"/>
              <w:left w:val="nil"/>
              <w:bottom w:val="single" w:sz="4" w:space="0" w:color="auto"/>
              <w:right w:val="single" w:sz="4" w:space="0" w:color="auto"/>
            </w:tcBorders>
            <w:shd w:val="clear" w:color="000000" w:fill="FFFFFF"/>
            <w:vAlign w:val="center"/>
            <w:hideMark/>
          </w:tcPr>
          <w:p w14:paraId="192427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DPT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B174C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7F199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3A9E3695" w14:textId="085487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1,333,333 </w:t>
            </w:r>
          </w:p>
        </w:tc>
        <w:tc>
          <w:tcPr>
            <w:tcW w:w="0" w:type="auto"/>
            <w:tcBorders>
              <w:top w:val="nil"/>
              <w:left w:val="nil"/>
              <w:bottom w:val="single" w:sz="4" w:space="0" w:color="auto"/>
              <w:right w:val="single" w:sz="4" w:space="0" w:color="auto"/>
            </w:tcBorders>
            <w:shd w:val="clear" w:color="000000" w:fill="FFFFFF"/>
            <w:vAlign w:val="center"/>
            <w:hideMark/>
          </w:tcPr>
          <w:p w14:paraId="62A0CE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13F6E3" w14:textId="7512862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1,333,333 </w:t>
            </w:r>
          </w:p>
        </w:tc>
        <w:tc>
          <w:tcPr>
            <w:tcW w:w="0" w:type="auto"/>
            <w:tcBorders>
              <w:top w:val="nil"/>
              <w:left w:val="nil"/>
              <w:bottom w:val="single" w:sz="4" w:space="0" w:color="auto"/>
              <w:right w:val="single" w:sz="4" w:space="0" w:color="auto"/>
            </w:tcBorders>
            <w:shd w:val="clear" w:color="000000" w:fill="FFFFFF"/>
            <w:vAlign w:val="center"/>
            <w:hideMark/>
          </w:tcPr>
          <w:p w14:paraId="6EF3334F" w14:textId="2DE7A9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1,333,333 </w:t>
            </w:r>
          </w:p>
        </w:tc>
        <w:tc>
          <w:tcPr>
            <w:tcW w:w="0" w:type="auto"/>
            <w:tcBorders>
              <w:top w:val="nil"/>
              <w:left w:val="nil"/>
              <w:bottom w:val="single" w:sz="4" w:space="0" w:color="auto"/>
              <w:right w:val="single" w:sz="4" w:space="0" w:color="auto"/>
            </w:tcBorders>
            <w:shd w:val="clear" w:color="000000" w:fill="FFFFFF"/>
            <w:vAlign w:val="center"/>
            <w:hideMark/>
          </w:tcPr>
          <w:p w14:paraId="03045D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84D963" w14:textId="003AE6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1,333,333 </w:t>
            </w:r>
          </w:p>
        </w:tc>
        <w:tc>
          <w:tcPr>
            <w:tcW w:w="0" w:type="auto"/>
            <w:tcBorders>
              <w:top w:val="nil"/>
              <w:left w:val="nil"/>
              <w:bottom w:val="single" w:sz="4" w:space="0" w:color="auto"/>
              <w:right w:val="single" w:sz="4" w:space="0" w:color="auto"/>
            </w:tcBorders>
            <w:shd w:val="clear" w:color="000000" w:fill="FFFFFF"/>
            <w:vAlign w:val="center"/>
            <w:hideMark/>
          </w:tcPr>
          <w:p w14:paraId="58948089" w14:textId="2B6D2F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1,333,333 </w:t>
            </w:r>
          </w:p>
        </w:tc>
        <w:tc>
          <w:tcPr>
            <w:tcW w:w="0" w:type="auto"/>
            <w:tcBorders>
              <w:top w:val="nil"/>
              <w:left w:val="nil"/>
              <w:bottom w:val="single" w:sz="4" w:space="0" w:color="auto"/>
              <w:right w:val="single" w:sz="4" w:space="0" w:color="auto"/>
            </w:tcBorders>
            <w:shd w:val="clear" w:color="000000" w:fill="FFFFFF"/>
            <w:vAlign w:val="center"/>
            <w:hideMark/>
          </w:tcPr>
          <w:p w14:paraId="5413E2E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F3CD26" w14:textId="3F1C57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1,333,333 </w:t>
            </w:r>
          </w:p>
        </w:tc>
        <w:tc>
          <w:tcPr>
            <w:tcW w:w="0" w:type="auto"/>
            <w:tcBorders>
              <w:top w:val="nil"/>
              <w:left w:val="nil"/>
              <w:bottom w:val="single" w:sz="4" w:space="0" w:color="auto"/>
              <w:right w:val="single" w:sz="4" w:space="0" w:color="auto"/>
            </w:tcBorders>
            <w:shd w:val="clear" w:color="000000" w:fill="FFFFFF"/>
            <w:vAlign w:val="center"/>
            <w:hideMark/>
          </w:tcPr>
          <w:p w14:paraId="3911E480" w14:textId="04E9982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7E77D717" w14:textId="51C336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6839054" w14:textId="512A0D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1044D3D7" w14:textId="66FC2D7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3B7F931B" w14:textId="749F12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3B4EE6" w14:textId="177AE9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4" w:space="0" w:color="auto"/>
            </w:tcBorders>
            <w:shd w:val="clear" w:color="000000" w:fill="FFFFFF"/>
            <w:vAlign w:val="center"/>
            <w:hideMark/>
          </w:tcPr>
          <w:p w14:paraId="064E8A1A" w14:textId="6A85E35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E14B1EF" w14:textId="2F2537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AFAD0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2DE94B" w14:textId="2669803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35BA9E0" w14:textId="32B468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F11149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84AF4B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4.1.2</w:t>
            </w:r>
          </w:p>
        </w:tc>
        <w:tc>
          <w:tcPr>
            <w:tcW w:w="0" w:type="auto"/>
            <w:tcBorders>
              <w:top w:val="nil"/>
              <w:left w:val="nil"/>
              <w:bottom w:val="single" w:sz="4" w:space="0" w:color="auto"/>
              <w:right w:val="single" w:sz="4" w:space="0" w:color="auto"/>
            </w:tcBorders>
            <w:shd w:val="clear" w:color="000000" w:fill="FFFFFF"/>
            <w:vAlign w:val="center"/>
            <w:hideMark/>
          </w:tcPr>
          <w:p w14:paraId="5E9AF6C2"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Popullimi dhe përditësimi i kadastrës fiskale</w:t>
            </w:r>
          </w:p>
        </w:tc>
        <w:tc>
          <w:tcPr>
            <w:tcW w:w="0" w:type="auto"/>
            <w:tcBorders>
              <w:top w:val="nil"/>
              <w:left w:val="nil"/>
              <w:bottom w:val="single" w:sz="4" w:space="0" w:color="auto"/>
              <w:right w:val="single" w:sz="4" w:space="0" w:color="auto"/>
            </w:tcBorders>
            <w:shd w:val="clear" w:color="000000" w:fill="FFFFFF"/>
            <w:vAlign w:val="center"/>
            <w:hideMark/>
          </w:tcPr>
          <w:p w14:paraId="79F947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6B4BBB1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DPTP</w:t>
            </w:r>
          </w:p>
        </w:tc>
        <w:tc>
          <w:tcPr>
            <w:tcW w:w="0" w:type="auto"/>
            <w:tcBorders>
              <w:top w:val="nil"/>
              <w:left w:val="nil"/>
              <w:bottom w:val="single" w:sz="4" w:space="0" w:color="auto"/>
              <w:right w:val="single" w:sz="4" w:space="0" w:color="auto"/>
            </w:tcBorders>
            <w:shd w:val="clear" w:color="000000" w:fill="FFFFFF"/>
            <w:vAlign w:val="center"/>
            <w:hideMark/>
          </w:tcPr>
          <w:p w14:paraId="5355E0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DPT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0A320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2FC7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CF7DDFD" w14:textId="16C7DB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4,373,333 </w:t>
            </w:r>
          </w:p>
        </w:tc>
        <w:tc>
          <w:tcPr>
            <w:tcW w:w="0" w:type="auto"/>
            <w:tcBorders>
              <w:top w:val="nil"/>
              <w:left w:val="nil"/>
              <w:bottom w:val="single" w:sz="4" w:space="0" w:color="auto"/>
              <w:right w:val="single" w:sz="4" w:space="0" w:color="auto"/>
            </w:tcBorders>
            <w:shd w:val="clear" w:color="000000" w:fill="FFFFFF"/>
            <w:vAlign w:val="center"/>
            <w:hideMark/>
          </w:tcPr>
          <w:p w14:paraId="6C0BFC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F36EB6" w14:textId="7D0976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4,373,333 </w:t>
            </w:r>
          </w:p>
        </w:tc>
        <w:tc>
          <w:tcPr>
            <w:tcW w:w="0" w:type="auto"/>
            <w:tcBorders>
              <w:top w:val="nil"/>
              <w:left w:val="nil"/>
              <w:bottom w:val="single" w:sz="4" w:space="0" w:color="auto"/>
              <w:right w:val="single" w:sz="4" w:space="0" w:color="auto"/>
            </w:tcBorders>
            <w:shd w:val="clear" w:color="000000" w:fill="FFFFFF"/>
            <w:vAlign w:val="center"/>
            <w:hideMark/>
          </w:tcPr>
          <w:p w14:paraId="6FEB08C4" w14:textId="0C2A31E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4,373,333 </w:t>
            </w:r>
          </w:p>
        </w:tc>
        <w:tc>
          <w:tcPr>
            <w:tcW w:w="0" w:type="auto"/>
            <w:tcBorders>
              <w:top w:val="nil"/>
              <w:left w:val="nil"/>
              <w:bottom w:val="single" w:sz="4" w:space="0" w:color="auto"/>
              <w:right w:val="single" w:sz="4" w:space="0" w:color="auto"/>
            </w:tcBorders>
            <w:shd w:val="clear" w:color="000000" w:fill="FFFFFF"/>
            <w:vAlign w:val="center"/>
            <w:hideMark/>
          </w:tcPr>
          <w:p w14:paraId="26BC407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00DEA2" w14:textId="6EBA37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4,373,333 </w:t>
            </w:r>
          </w:p>
        </w:tc>
        <w:tc>
          <w:tcPr>
            <w:tcW w:w="0" w:type="auto"/>
            <w:tcBorders>
              <w:top w:val="nil"/>
              <w:left w:val="nil"/>
              <w:bottom w:val="single" w:sz="4" w:space="0" w:color="auto"/>
              <w:right w:val="single" w:sz="4" w:space="0" w:color="auto"/>
            </w:tcBorders>
            <w:shd w:val="clear" w:color="000000" w:fill="FFFFFF"/>
            <w:vAlign w:val="center"/>
            <w:hideMark/>
          </w:tcPr>
          <w:p w14:paraId="7F69AD70" w14:textId="49C816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4,373,333 </w:t>
            </w:r>
          </w:p>
        </w:tc>
        <w:tc>
          <w:tcPr>
            <w:tcW w:w="0" w:type="auto"/>
            <w:tcBorders>
              <w:top w:val="nil"/>
              <w:left w:val="nil"/>
              <w:bottom w:val="single" w:sz="4" w:space="0" w:color="auto"/>
              <w:right w:val="single" w:sz="4" w:space="0" w:color="auto"/>
            </w:tcBorders>
            <w:shd w:val="clear" w:color="000000" w:fill="FFFFFF"/>
            <w:vAlign w:val="center"/>
            <w:hideMark/>
          </w:tcPr>
          <w:p w14:paraId="142F91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EFD5C4" w14:textId="1F3829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4,373,333 </w:t>
            </w:r>
          </w:p>
        </w:tc>
        <w:tc>
          <w:tcPr>
            <w:tcW w:w="0" w:type="auto"/>
            <w:tcBorders>
              <w:top w:val="nil"/>
              <w:left w:val="nil"/>
              <w:bottom w:val="single" w:sz="4" w:space="0" w:color="auto"/>
              <w:right w:val="single" w:sz="4" w:space="0" w:color="auto"/>
            </w:tcBorders>
            <w:shd w:val="clear" w:color="000000" w:fill="FFFFFF"/>
            <w:vAlign w:val="center"/>
            <w:hideMark/>
          </w:tcPr>
          <w:p w14:paraId="2EE8B099" w14:textId="78E605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13,120,000 </w:t>
            </w:r>
          </w:p>
        </w:tc>
        <w:tc>
          <w:tcPr>
            <w:tcW w:w="0" w:type="auto"/>
            <w:tcBorders>
              <w:top w:val="nil"/>
              <w:left w:val="nil"/>
              <w:bottom w:val="single" w:sz="4" w:space="0" w:color="auto"/>
              <w:right w:val="single" w:sz="4" w:space="0" w:color="auto"/>
            </w:tcBorders>
            <w:shd w:val="clear" w:color="000000" w:fill="FFFFFF"/>
            <w:vAlign w:val="center"/>
            <w:hideMark/>
          </w:tcPr>
          <w:p w14:paraId="2FCBA2BE" w14:textId="1193CC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2F1F9A" w14:textId="08B1D01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13,120,000 </w:t>
            </w:r>
          </w:p>
        </w:tc>
        <w:tc>
          <w:tcPr>
            <w:tcW w:w="0" w:type="auto"/>
            <w:tcBorders>
              <w:top w:val="nil"/>
              <w:left w:val="nil"/>
              <w:bottom w:val="single" w:sz="4" w:space="0" w:color="auto"/>
              <w:right w:val="single" w:sz="4" w:space="0" w:color="auto"/>
            </w:tcBorders>
            <w:shd w:val="clear" w:color="000000" w:fill="FFFFFF"/>
            <w:vAlign w:val="center"/>
            <w:hideMark/>
          </w:tcPr>
          <w:p w14:paraId="54DC22D9" w14:textId="2B7CBE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11,040,000 </w:t>
            </w:r>
          </w:p>
        </w:tc>
        <w:tc>
          <w:tcPr>
            <w:tcW w:w="0" w:type="auto"/>
            <w:tcBorders>
              <w:top w:val="nil"/>
              <w:left w:val="nil"/>
              <w:bottom w:val="single" w:sz="4" w:space="0" w:color="auto"/>
              <w:right w:val="single" w:sz="4" w:space="0" w:color="auto"/>
            </w:tcBorders>
            <w:shd w:val="clear" w:color="000000" w:fill="FFFFFF"/>
            <w:vAlign w:val="center"/>
            <w:hideMark/>
          </w:tcPr>
          <w:p w14:paraId="1C31B8C0" w14:textId="21A8A7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895007" w14:textId="1C1F61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11,040,000 </w:t>
            </w:r>
          </w:p>
        </w:tc>
        <w:tc>
          <w:tcPr>
            <w:tcW w:w="0" w:type="auto"/>
            <w:tcBorders>
              <w:top w:val="nil"/>
              <w:left w:val="nil"/>
              <w:bottom w:val="single" w:sz="4" w:space="0" w:color="auto"/>
              <w:right w:val="single" w:sz="4" w:space="0" w:color="auto"/>
            </w:tcBorders>
            <w:shd w:val="clear" w:color="000000" w:fill="FFFFFF"/>
            <w:vAlign w:val="center"/>
            <w:hideMark/>
          </w:tcPr>
          <w:p w14:paraId="40CFF1D0" w14:textId="0754B4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2,080,000 </w:t>
            </w:r>
          </w:p>
        </w:tc>
        <w:tc>
          <w:tcPr>
            <w:tcW w:w="0" w:type="auto"/>
            <w:tcBorders>
              <w:top w:val="nil"/>
              <w:left w:val="nil"/>
              <w:bottom w:val="single" w:sz="4" w:space="0" w:color="auto"/>
              <w:right w:val="single" w:sz="4" w:space="0" w:color="auto"/>
            </w:tcBorders>
            <w:shd w:val="clear" w:color="000000" w:fill="FFFFFF"/>
            <w:vAlign w:val="center"/>
            <w:hideMark/>
          </w:tcPr>
          <w:p w14:paraId="047C872B" w14:textId="2ABC30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85A1E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SIDA/ProTax Albania </w:t>
            </w:r>
          </w:p>
        </w:tc>
        <w:tc>
          <w:tcPr>
            <w:tcW w:w="0" w:type="auto"/>
            <w:tcBorders>
              <w:top w:val="nil"/>
              <w:left w:val="nil"/>
              <w:bottom w:val="single" w:sz="4" w:space="0" w:color="auto"/>
              <w:right w:val="single" w:sz="4" w:space="0" w:color="auto"/>
            </w:tcBorders>
            <w:shd w:val="clear" w:color="000000" w:fill="FFFFFF"/>
            <w:vAlign w:val="center"/>
            <w:hideMark/>
          </w:tcPr>
          <w:p w14:paraId="74507F25" w14:textId="696B5B7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2,080,000 </w:t>
            </w:r>
          </w:p>
        </w:tc>
        <w:tc>
          <w:tcPr>
            <w:tcW w:w="0" w:type="auto"/>
            <w:tcBorders>
              <w:top w:val="nil"/>
              <w:left w:val="nil"/>
              <w:bottom w:val="single" w:sz="4" w:space="0" w:color="auto"/>
              <w:right w:val="single" w:sz="8" w:space="0" w:color="auto"/>
            </w:tcBorders>
            <w:shd w:val="clear" w:color="000000" w:fill="FFFFFF"/>
            <w:vAlign w:val="center"/>
            <w:hideMark/>
          </w:tcPr>
          <w:p w14:paraId="4F2A9132" w14:textId="212190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5EC5FD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D4FAE2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4.1.3</w:t>
            </w:r>
          </w:p>
        </w:tc>
        <w:tc>
          <w:tcPr>
            <w:tcW w:w="0" w:type="auto"/>
            <w:tcBorders>
              <w:top w:val="nil"/>
              <w:left w:val="nil"/>
              <w:bottom w:val="single" w:sz="4" w:space="0" w:color="auto"/>
              <w:right w:val="single" w:sz="4" w:space="0" w:color="auto"/>
            </w:tcBorders>
            <w:shd w:val="clear" w:color="000000" w:fill="FFFFFF"/>
            <w:vAlign w:val="center"/>
            <w:hideMark/>
          </w:tcPr>
          <w:p w14:paraId="34D840EB"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Miratimi i ligjit dhe kuadrit rregullator për taksën e pasurisë së paluajtshme</w:t>
            </w:r>
          </w:p>
        </w:tc>
        <w:tc>
          <w:tcPr>
            <w:tcW w:w="0" w:type="auto"/>
            <w:tcBorders>
              <w:top w:val="nil"/>
              <w:left w:val="nil"/>
              <w:bottom w:val="single" w:sz="4" w:space="0" w:color="auto"/>
              <w:right w:val="single" w:sz="4" w:space="0" w:color="auto"/>
            </w:tcBorders>
            <w:shd w:val="clear" w:color="000000" w:fill="FFFFFF"/>
            <w:vAlign w:val="center"/>
            <w:hideMark/>
          </w:tcPr>
          <w:p w14:paraId="673F46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018BC8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DPTP</w:t>
            </w:r>
          </w:p>
        </w:tc>
        <w:tc>
          <w:tcPr>
            <w:tcW w:w="0" w:type="auto"/>
            <w:tcBorders>
              <w:top w:val="nil"/>
              <w:left w:val="nil"/>
              <w:bottom w:val="single" w:sz="4" w:space="0" w:color="auto"/>
              <w:right w:val="single" w:sz="4" w:space="0" w:color="auto"/>
            </w:tcBorders>
            <w:shd w:val="clear" w:color="000000" w:fill="FFFFFF"/>
            <w:vAlign w:val="center"/>
            <w:hideMark/>
          </w:tcPr>
          <w:p w14:paraId="6A8EAF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DPT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EEE75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D1D70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D83444B" w14:textId="188D8B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7FDFAA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90F570" w14:textId="60115F5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4E24A938" w14:textId="6E00A9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F7CB9E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F40C90" w14:textId="5A917E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92B4BA" w14:textId="3CF374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2BF0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C2C3C3" w14:textId="0F7865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DD0C73" w14:textId="68DBAD4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43334DF3" w14:textId="0B31F4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24249A2" w14:textId="162F34C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640F83F9" w14:textId="686A33F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150,000 </w:t>
            </w:r>
          </w:p>
        </w:tc>
        <w:tc>
          <w:tcPr>
            <w:tcW w:w="0" w:type="auto"/>
            <w:tcBorders>
              <w:top w:val="nil"/>
              <w:left w:val="nil"/>
              <w:bottom w:val="single" w:sz="4" w:space="0" w:color="auto"/>
              <w:right w:val="single" w:sz="4" w:space="0" w:color="auto"/>
            </w:tcBorders>
            <w:shd w:val="clear" w:color="000000" w:fill="FFFFFF"/>
            <w:vAlign w:val="center"/>
            <w:hideMark/>
          </w:tcPr>
          <w:p w14:paraId="4246C32B" w14:textId="712BCC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BA2F0D" w14:textId="276A91A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150,000 </w:t>
            </w:r>
          </w:p>
        </w:tc>
        <w:tc>
          <w:tcPr>
            <w:tcW w:w="0" w:type="auto"/>
            <w:tcBorders>
              <w:top w:val="nil"/>
              <w:left w:val="nil"/>
              <w:bottom w:val="single" w:sz="4" w:space="0" w:color="auto"/>
              <w:right w:val="single" w:sz="4" w:space="0" w:color="auto"/>
            </w:tcBorders>
            <w:shd w:val="clear" w:color="000000" w:fill="FFFFFF"/>
            <w:vAlign w:val="center"/>
            <w:hideMark/>
          </w:tcPr>
          <w:p w14:paraId="14ABC4D1" w14:textId="2544186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AA3728" w14:textId="70ECED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12B9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754106" w14:textId="1835748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34C6C88" w14:textId="003820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E6BB71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826A5E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4.1.4</w:t>
            </w:r>
          </w:p>
        </w:tc>
        <w:tc>
          <w:tcPr>
            <w:tcW w:w="0" w:type="auto"/>
            <w:tcBorders>
              <w:top w:val="nil"/>
              <w:left w:val="nil"/>
              <w:bottom w:val="single" w:sz="4" w:space="0" w:color="auto"/>
              <w:right w:val="single" w:sz="4" w:space="0" w:color="auto"/>
            </w:tcBorders>
            <w:shd w:val="clear" w:color="000000" w:fill="FFFFFF"/>
            <w:vAlign w:val="center"/>
            <w:hideMark/>
          </w:tcPr>
          <w:p w14:paraId="1DB7A274"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një sistemi monitorimi për taksën e pasurisë së paluajtshme</w:t>
            </w:r>
          </w:p>
        </w:tc>
        <w:tc>
          <w:tcPr>
            <w:tcW w:w="0" w:type="auto"/>
            <w:tcBorders>
              <w:top w:val="nil"/>
              <w:left w:val="nil"/>
              <w:bottom w:val="single" w:sz="4" w:space="0" w:color="auto"/>
              <w:right w:val="single" w:sz="4" w:space="0" w:color="auto"/>
            </w:tcBorders>
            <w:shd w:val="clear" w:color="000000" w:fill="FFFFFF"/>
            <w:vAlign w:val="center"/>
            <w:hideMark/>
          </w:tcPr>
          <w:p w14:paraId="28E008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35B587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 DPTP</w:t>
            </w:r>
          </w:p>
        </w:tc>
        <w:tc>
          <w:tcPr>
            <w:tcW w:w="0" w:type="auto"/>
            <w:tcBorders>
              <w:top w:val="nil"/>
              <w:left w:val="nil"/>
              <w:bottom w:val="single" w:sz="4" w:space="0" w:color="auto"/>
              <w:right w:val="single" w:sz="4" w:space="0" w:color="auto"/>
            </w:tcBorders>
            <w:shd w:val="clear" w:color="000000" w:fill="FFFFFF"/>
            <w:vAlign w:val="center"/>
            <w:hideMark/>
          </w:tcPr>
          <w:p w14:paraId="100913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DPT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73EAD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A87A6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10DDA1F" w14:textId="26A1C5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333,333 </w:t>
            </w:r>
          </w:p>
        </w:tc>
        <w:tc>
          <w:tcPr>
            <w:tcW w:w="0" w:type="auto"/>
            <w:tcBorders>
              <w:top w:val="nil"/>
              <w:left w:val="nil"/>
              <w:bottom w:val="single" w:sz="4" w:space="0" w:color="auto"/>
              <w:right w:val="single" w:sz="4" w:space="0" w:color="auto"/>
            </w:tcBorders>
            <w:shd w:val="clear" w:color="000000" w:fill="FFFFFF"/>
            <w:vAlign w:val="center"/>
            <w:hideMark/>
          </w:tcPr>
          <w:p w14:paraId="1B75C2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A486C3" w14:textId="6BCE79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333,333 </w:t>
            </w:r>
          </w:p>
        </w:tc>
        <w:tc>
          <w:tcPr>
            <w:tcW w:w="0" w:type="auto"/>
            <w:tcBorders>
              <w:top w:val="nil"/>
              <w:left w:val="nil"/>
              <w:bottom w:val="single" w:sz="4" w:space="0" w:color="auto"/>
              <w:right w:val="single" w:sz="4" w:space="0" w:color="auto"/>
            </w:tcBorders>
            <w:shd w:val="clear" w:color="000000" w:fill="FFFFFF"/>
            <w:vAlign w:val="center"/>
            <w:hideMark/>
          </w:tcPr>
          <w:p w14:paraId="35D2B178" w14:textId="0B9C44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333,333 </w:t>
            </w:r>
          </w:p>
        </w:tc>
        <w:tc>
          <w:tcPr>
            <w:tcW w:w="0" w:type="auto"/>
            <w:tcBorders>
              <w:top w:val="nil"/>
              <w:left w:val="nil"/>
              <w:bottom w:val="single" w:sz="4" w:space="0" w:color="auto"/>
              <w:right w:val="single" w:sz="4" w:space="0" w:color="auto"/>
            </w:tcBorders>
            <w:shd w:val="clear" w:color="000000" w:fill="FFFFFF"/>
            <w:vAlign w:val="center"/>
            <w:hideMark/>
          </w:tcPr>
          <w:p w14:paraId="6EEF1F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8A53AF" w14:textId="11208C4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333,333 </w:t>
            </w:r>
          </w:p>
        </w:tc>
        <w:tc>
          <w:tcPr>
            <w:tcW w:w="0" w:type="auto"/>
            <w:tcBorders>
              <w:top w:val="nil"/>
              <w:left w:val="nil"/>
              <w:bottom w:val="single" w:sz="4" w:space="0" w:color="auto"/>
              <w:right w:val="single" w:sz="4" w:space="0" w:color="auto"/>
            </w:tcBorders>
            <w:shd w:val="clear" w:color="000000" w:fill="FFFFFF"/>
            <w:vAlign w:val="center"/>
            <w:hideMark/>
          </w:tcPr>
          <w:p w14:paraId="63B955FC" w14:textId="4C7008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333,333 </w:t>
            </w:r>
          </w:p>
        </w:tc>
        <w:tc>
          <w:tcPr>
            <w:tcW w:w="0" w:type="auto"/>
            <w:tcBorders>
              <w:top w:val="nil"/>
              <w:left w:val="nil"/>
              <w:bottom w:val="single" w:sz="4" w:space="0" w:color="auto"/>
              <w:right w:val="single" w:sz="4" w:space="0" w:color="auto"/>
            </w:tcBorders>
            <w:shd w:val="clear" w:color="000000" w:fill="FFFFFF"/>
            <w:vAlign w:val="center"/>
            <w:hideMark/>
          </w:tcPr>
          <w:p w14:paraId="5824969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B1E3DE" w14:textId="4761F58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333,333 </w:t>
            </w:r>
          </w:p>
        </w:tc>
        <w:tc>
          <w:tcPr>
            <w:tcW w:w="0" w:type="auto"/>
            <w:tcBorders>
              <w:top w:val="nil"/>
              <w:left w:val="nil"/>
              <w:bottom w:val="single" w:sz="4" w:space="0" w:color="auto"/>
              <w:right w:val="single" w:sz="4" w:space="0" w:color="auto"/>
            </w:tcBorders>
            <w:shd w:val="clear" w:color="000000" w:fill="FFFFFF"/>
            <w:vAlign w:val="center"/>
            <w:hideMark/>
          </w:tcPr>
          <w:p w14:paraId="597F7A4A" w14:textId="7B55B1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0A833D08" w14:textId="24D684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7C90EB5" w14:textId="072C6FA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27461570" w14:textId="17DE49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46B141CE" w14:textId="77AB028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93646B1" w14:textId="5C18F5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 </w:t>
            </w:r>
          </w:p>
        </w:tc>
        <w:tc>
          <w:tcPr>
            <w:tcW w:w="0" w:type="auto"/>
            <w:tcBorders>
              <w:top w:val="nil"/>
              <w:left w:val="nil"/>
              <w:bottom w:val="single" w:sz="4" w:space="0" w:color="auto"/>
              <w:right w:val="single" w:sz="4" w:space="0" w:color="auto"/>
            </w:tcBorders>
            <w:shd w:val="clear" w:color="000000" w:fill="FFFFFF"/>
            <w:vAlign w:val="center"/>
            <w:hideMark/>
          </w:tcPr>
          <w:p w14:paraId="5242B962" w14:textId="343256E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4CED092" w14:textId="7BD5B2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D2467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A09A24" w14:textId="7627C6F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4460CF4" w14:textId="2A7FC3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6D8377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55CE8D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4.1.5</w:t>
            </w:r>
          </w:p>
        </w:tc>
        <w:tc>
          <w:tcPr>
            <w:tcW w:w="0" w:type="auto"/>
            <w:tcBorders>
              <w:top w:val="nil"/>
              <w:left w:val="nil"/>
              <w:bottom w:val="single" w:sz="4" w:space="0" w:color="auto"/>
              <w:right w:val="single" w:sz="4" w:space="0" w:color="auto"/>
            </w:tcBorders>
            <w:shd w:val="clear" w:color="000000" w:fill="FFFFFF"/>
            <w:vAlign w:val="center"/>
            <w:hideMark/>
          </w:tcPr>
          <w:p w14:paraId="585E66F0"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Vlerësim për ngritjen një sistemi të granteve bazuar në performancës për mirëadministrimin e taksës së pasurisë së paluajtshme</w:t>
            </w:r>
          </w:p>
        </w:tc>
        <w:tc>
          <w:tcPr>
            <w:tcW w:w="0" w:type="auto"/>
            <w:tcBorders>
              <w:top w:val="nil"/>
              <w:left w:val="nil"/>
              <w:bottom w:val="single" w:sz="4" w:space="0" w:color="auto"/>
              <w:right w:val="single" w:sz="4" w:space="0" w:color="auto"/>
            </w:tcBorders>
            <w:shd w:val="clear" w:color="000000" w:fill="FFFFFF"/>
            <w:vAlign w:val="center"/>
            <w:hideMark/>
          </w:tcPr>
          <w:p w14:paraId="389FDA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6786C95C" w14:textId="07E9AD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Drejtoria e Financave Vendore</w:t>
            </w:r>
          </w:p>
        </w:tc>
        <w:tc>
          <w:tcPr>
            <w:tcW w:w="0" w:type="auto"/>
            <w:tcBorders>
              <w:top w:val="nil"/>
              <w:left w:val="nil"/>
              <w:bottom w:val="single" w:sz="4" w:space="0" w:color="auto"/>
              <w:right w:val="single" w:sz="4" w:space="0" w:color="auto"/>
            </w:tcBorders>
            <w:shd w:val="clear" w:color="000000" w:fill="FFFFFF"/>
            <w:vAlign w:val="center"/>
            <w:hideMark/>
          </w:tcPr>
          <w:p w14:paraId="38E7C54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DPT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E8751F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86034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2027</w:t>
            </w:r>
          </w:p>
        </w:tc>
        <w:tc>
          <w:tcPr>
            <w:tcW w:w="0" w:type="auto"/>
            <w:tcBorders>
              <w:top w:val="nil"/>
              <w:left w:val="nil"/>
              <w:bottom w:val="single" w:sz="4" w:space="0" w:color="auto"/>
              <w:right w:val="single" w:sz="4" w:space="0" w:color="auto"/>
            </w:tcBorders>
            <w:shd w:val="clear" w:color="000000" w:fill="FFFFFF"/>
            <w:vAlign w:val="center"/>
            <w:hideMark/>
          </w:tcPr>
          <w:p w14:paraId="3DBE1B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2D36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8513D2" w14:textId="742F3A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25662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10112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E6E8253" w14:textId="0EBE180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8A6161" w14:textId="203773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27C674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779BD2" w14:textId="73000E4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1EA181E3" w14:textId="470422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35009697" w14:textId="578266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9DF060" w14:textId="7477704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301B84B1" w14:textId="32F1288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2ABE50D8" w14:textId="16E761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304070" w14:textId="489F130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7024FDF3" w14:textId="6EB4B58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62F3761" w14:textId="4F7A7A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6C77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3ECA74" w14:textId="7CEF575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BE9791E" w14:textId="72CA3E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CD0229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FD563B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4.1.6</w:t>
            </w:r>
          </w:p>
        </w:tc>
        <w:tc>
          <w:tcPr>
            <w:tcW w:w="0" w:type="auto"/>
            <w:tcBorders>
              <w:top w:val="nil"/>
              <w:left w:val="nil"/>
              <w:bottom w:val="single" w:sz="4" w:space="0" w:color="auto"/>
              <w:right w:val="single" w:sz="4" w:space="0" w:color="auto"/>
            </w:tcBorders>
            <w:shd w:val="clear" w:color="000000" w:fill="FFFFFF"/>
            <w:vAlign w:val="center"/>
            <w:hideMark/>
          </w:tcPr>
          <w:p w14:paraId="286045BE" w14:textId="0F507034"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Zbatimi i ndarjes së të ardhurave nga tatimi mbi të ardhurat personale, sipas parashikimeve te Ligjit nr. 68/2017, </w:t>
            </w:r>
            <w:r w:rsidR="00CB6207">
              <w:rPr>
                <w:rFonts w:ascii="Garamond" w:eastAsia="Times New Roman" w:hAnsi="Garamond" w:cs="Calibri"/>
                <w:color w:val="000000"/>
                <w:sz w:val="6"/>
                <w:szCs w:val="10"/>
                <w:lang w:eastAsia="sq-AL"/>
              </w:rPr>
              <w:t>“</w:t>
            </w:r>
            <w:r w:rsidRPr="00C80EE9">
              <w:rPr>
                <w:rFonts w:ascii="Garamond" w:eastAsia="Times New Roman" w:hAnsi="Garamond" w:cs="Calibri"/>
                <w:color w:val="000000"/>
                <w:sz w:val="6"/>
                <w:szCs w:val="10"/>
                <w:lang w:eastAsia="sq-AL"/>
              </w:rPr>
              <w:t>Për financat e Vetëqeverisjes Vendore</w:t>
            </w:r>
            <w:r w:rsidR="00CB6207">
              <w:rPr>
                <w:rFonts w:ascii="Garamond" w:eastAsia="Times New Roman" w:hAnsi="Garamond" w:cs="Calibri"/>
                <w:color w:val="000000"/>
                <w:sz w:val="6"/>
                <w:szCs w:val="10"/>
                <w:lang w:eastAsia="sq-AL"/>
              </w:rPr>
              <w:t>”</w:t>
            </w:r>
          </w:p>
        </w:tc>
        <w:tc>
          <w:tcPr>
            <w:tcW w:w="0" w:type="auto"/>
            <w:tcBorders>
              <w:top w:val="nil"/>
              <w:left w:val="nil"/>
              <w:bottom w:val="single" w:sz="4" w:space="0" w:color="auto"/>
              <w:right w:val="single" w:sz="4" w:space="0" w:color="auto"/>
            </w:tcBorders>
            <w:shd w:val="clear" w:color="000000" w:fill="FFFFFF"/>
            <w:vAlign w:val="center"/>
            <w:hideMark/>
          </w:tcPr>
          <w:p w14:paraId="10605C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5BB8F468" w14:textId="2ED0C59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Drejtoria e Financave Vendore</w:t>
            </w:r>
          </w:p>
        </w:tc>
        <w:tc>
          <w:tcPr>
            <w:tcW w:w="0" w:type="auto"/>
            <w:tcBorders>
              <w:top w:val="nil"/>
              <w:left w:val="nil"/>
              <w:bottom w:val="single" w:sz="4" w:space="0" w:color="auto"/>
              <w:right w:val="single" w:sz="4" w:space="0" w:color="auto"/>
            </w:tcBorders>
            <w:shd w:val="clear" w:color="000000" w:fill="FFFFFF"/>
            <w:vAlign w:val="center"/>
            <w:hideMark/>
          </w:tcPr>
          <w:p w14:paraId="618519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(RKGJC), AKSHI,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A3A41D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7FC42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63998655" w14:textId="6A02EC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250,000 </w:t>
            </w:r>
          </w:p>
        </w:tc>
        <w:tc>
          <w:tcPr>
            <w:tcW w:w="0" w:type="auto"/>
            <w:tcBorders>
              <w:top w:val="nil"/>
              <w:left w:val="nil"/>
              <w:bottom w:val="single" w:sz="4" w:space="0" w:color="auto"/>
              <w:right w:val="single" w:sz="4" w:space="0" w:color="auto"/>
            </w:tcBorders>
            <w:shd w:val="clear" w:color="000000" w:fill="FFFFFF"/>
            <w:vAlign w:val="center"/>
            <w:hideMark/>
          </w:tcPr>
          <w:p w14:paraId="13C348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CB5188" w14:textId="12244AC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250,000 </w:t>
            </w:r>
          </w:p>
        </w:tc>
        <w:tc>
          <w:tcPr>
            <w:tcW w:w="0" w:type="auto"/>
            <w:tcBorders>
              <w:top w:val="nil"/>
              <w:left w:val="nil"/>
              <w:bottom w:val="single" w:sz="4" w:space="0" w:color="auto"/>
              <w:right w:val="single" w:sz="4" w:space="0" w:color="auto"/>
            </w:tcBorders>
            <w:shd w:val="clear" w:color="000000" w:fill="FFFFFF"/>
            <w:vAlign w:val="center"/>
            <w:hideMark/>
          </w:tcPr>
          <w:p w14:paraId="2403AF71" w14:textId="14BFD5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250,000 </w:t>
            </w:r>
          </w:p>
        </w:tc>
        <w:tc>
          <w:tcPr>
            <w:tcW w:w="0" w:type="auto"/>
            <w:tcBorders>
              <w:top w:val="nil"/>
              <w:left w:val="nil"/>
              <w:bottom w:val="single" w:sz="4" w:space="0" w:color="auto"/>
              <w:right w:val="single" w:sz="4" w:space="0" w:color="auto"/>
            </w:tcBorders>
            <w:shd w:val="clear" w:color="000000" w:fill="FFFFFF"/>
            <w:vAlign w:val="center"/>
            <w:hideMark/>
          </w:tcPr>
          <w:p w14:paraId="3C6E3E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52DED7" w14:textId="51F87F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250,000 </w:t>
            </w:r>
          </w:p>
        </w:tc>
        <w:tc>
          <w:tcPr>
            <w:tcW w:w="0" w:type="auto"/>
            <w:tcBorders>
              <w:top w:val="nil"/>
              <w:left w:val="nil"/>
              <w:bottom w:val="single" w:sz="4" w:space="0" w:color="auto"/>
              <w:right w:val="single" w:sz="4" w:space="0" w:color="auto"/>
            </w:tcBorders>
            <w:shd w:val="clear" w:color="000000" w:fill="FFFFFF"/>
            <w:vAlign w:val="center"/>
            <w:hideMark/>
          </w:tcPr>
          <w:p w14:paraId="423BD0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B2C6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781258" w14:textId="01AFB0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D64B539" w14:textId="71EF9FC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4B894431" w14:textId="4C4E0C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09E8A2" w14:textId="6336693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532E9113" w14:textId="0F76CFE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3C807A6B" w14:textId="4144D46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7E51FA8" w14:textId="01606DF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BFC4022" w14:textId="743D34E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35127F" w14:textId="67367A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136A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DD2A99" w14:textId="397C96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0B7F8CA" w14:textId="15F195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CCD4C6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7CCDAF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4.1.7</w:t>
            </w:r>
          </w:p>
        </w:tc>
        <w:tc>
          <w:tcPr>
            <w:tcW w:w="0" w:type="auto"/>
            <w:tcBorders>
              <w:top w:val="nil"/>
              <w:left w:val="nil"/>
              <w:bottom w:val="single" w:sz="4" w:space="0" w:color="auto"/>
              <w:right w:val="single" w:sz="4" w:space="0" w:color="auto"/>
            </w:tcBorders>
            <w:shd w:val="clear" w:color="000000" w:fill="FFFFFF"/>
            <w:vAlign w:val="center"/>
            <w:hideMark/>
          </w:tcPr>
          <w:p w14:paraId="08F83DB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Udhëzimit dhe mënyrën e përllogaritjes së ndarjes midis njësive të vetëqeverisjes vendore së të ardhurave nga tatimi mbi të ardhurat personale</w:t>
            </w:r>
          </w:p>
        </w:tc>
        <w:tc>
          <w:tcPr>
            <w:tcW w:w="0" w:type="auto"/>
            <w:tcBorders>
              <w:top w:val="nil"/>
              <w:left w:val="nil"/>
              <w:bottom w:val="single" w:sz="4" w:space="0" w:color="auto"/>
              <w:right w:val="single" w:sz="4" w:space="0" w:color="auto"/>
            </w:tcBorders>
            <w:shd w:val="clear" w:color="000000" w:fill="FFFFFF"/>
            <w:vAlign w:val="center"/>
            <w:hideMark/>
          </w:tcPr>
          <w:p w14:paraId="3663B0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2967B881" w14:textId="1C2E9E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Drejtoria e Financave Vendore</w:t>
            </w:r>
          </w:p>
        </w:tc>
        <w:tc>
          <w:tcPr>
            <w:tcW w:w="0" w:type="auto"/>
            <w:tcBorders>
              <w:top w:val="nil"/>
              <w:left w:val="nil"/>
              <w:bottom w:val="single" w:sz="4" w:space="0" w:color="auto"/>
              <w:right w:val="single" w:sz="4" w:space="0" w:color="auto"/>
            </w:tcBorders>
            <w:shd w:val="clear" w:color="000000" w:fill="FFFFFF"/>
            <w:vAlign w:val="center"/>
            <w:hideMark/>
          </w:tcPr>
          <w:p w14:paraId="0B1DE5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(RKGJC), AKSHI,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4F1F2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0FA38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A6842AF" w14:textId="29911E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4CD2FD14" w14:textId="225B67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5543C95F" w14:textId="09C2AC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4" w:space="0" w:color="auto"/>
            </w:tcBorders>
            <w:shd w:val="clear" w:color="000000" w:fill="FFFFFF"/>
            <w:vAlign w:val="center"/>
            <w:hideMark/>
          </w:tcPr>
          <w:p w14:paraId="24912A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2902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5081CB" w14:textId="395B8D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903E9B" w14:textId="2890DD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7BEB5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54059F" w14:textId="38ECCD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468AE42" w14:textId="5492B6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3EF1D971" w14:textId="5A20F1D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5F2F981E" w14:textId="1DE837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3FEBAF75" w14:textId="546499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4FB6FF4F" w14:textId="7AFA3B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3A6D5171" w14:textId="1F3B215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4" w:space="0" w:color="auto"/>
            </w:tcBorders>
            <w:shd w:val="clear" w:color="000000" w:fill="FFFFFF"/>
            <w:vAlign w:val="center"/>
            <w:hideMark/>
          </w:tcPr>
          <w:p w14:paraId="0EDA2A6E" w14:textId="3C591A1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9A7149" w14:textId="4B9D04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9F8E7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DA7A08" w14:textId="2F26147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4885262" w14:textId="6D3AE5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2C977D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F8B3E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4.1.8</w:t>
            </w:r>
          </w:p>
        </w:tc>
        <w:tc>
          <w:tcPr>
            <w:tcW w:w="0" w:type="auto"/>
            <w:tcBorders>
              <w:top w:val="nil"/>
              <w:left w:val="nil"/>
              <w:bottom w:val="single" w:sz="4" w:space="0" w:color="auto"/>
              <w:right w:val="single" w:sz="4" w:space="0" w:color="auto"/>
            </w:tcBorders>
            <w:shd w:val="clear" w:color="000000" w:fill="FFFFFF"/>
            <w:vAlign w:val="center"/>
            <w:hideMark/>
          </w:tcPr>
          <w:p w14:paraId="02199BE1"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Zbatimi i ndryshimeve të nevojshme (ndërlidhja) në sistemin informatik të administratës tatimore qendrore për të mundësuar identifikimin e plotë të rezidencës së tatimpaguesve</w:t>
            </w:r>
          </w:p>
        </w:tc>
        <w:tc>
          <w:tcPr>
            <w:tcW w:w="0" w:type="auto"/>
            <w:tcBorders>
              <w:top w:val="nil"/>
              <w:left w:val="nil"/>
              <w:bottom w:val="single" w:sz="4" w:space="0" w:color="auto"/>
              <w:right w:val="single" w:sz="4" w:space="0" w:color="auto"/>
            </w:tcBorders>
            <w:shd w:val="clear" w:color="000000" w:fill="FFFFFF"/>
            <w:vAlign w:val="center"/>
            <w:hideMark/>
          </w:tcPr>
          <w:p w14:paraId="2B7DB1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1018D046" w14:textId="7716165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Drejtoria e Financave Vendore</w:t>
            </w:r>
          </w:p>
        </w:tc>
        <w:tc>
          <w:tcPr>
            <w:tcW w:w="0" w:type="auto"/>
            <w:tcBorders>
              <w:top w:val="nil"/>
              <w:left w:val="nil"/>
              <w:bottom w:val="single" w:sz="4" w:space="0" w:color="auto"/>
              <w:right w:val="single" w:sz="4" w:space="0" w:color="auto"/>
            </w:tcBorders>
            <w:shd w:val="clear" w:color="000000" w:fill="FFFFFF"/>
            <w:vAlign w:val="center"/>
            <w:hideMark/>
          </w:tcPr>
          <w:p w14:paraId="22FAB6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 (RKGJC), AKSHI,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734E8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3B7625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D4463BE" w14:textId="62A4BC35"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43B35C7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EE54F5" w14:textId="6CF347D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1C3E2927" w14:textId="2FE2469A"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17BD711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A87AD6" w14:textId="6C0D5B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166,667 </w:t>
            </w:r>
          </w:p>
        </w:tc>
        <w:tc>
          <w:tcPr>
            <w:tcW w:w="0" w:type="auto"/>
            <w:tcBorders>
              <w:top w:val="nil"/>
              <w:left w:val="nil"/>
              <w:bottom w:val="single" w:sz="4" w:space="0" w:color="auto"/>
              <w:right w:val="single" w:sz="4" w:space="0" w:color="auto"/>
            </w:tcBorders>
            <w:shd w:val="clear" w:color="000000" w:fill="FFFFFF"/>
            <w:vAlign w:val="center"/>
            <w:hideMark/>
          </w:tcPr>
          <w:p w14:paraId="2F7D4AC5" w14:textId="125AFF0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74AA380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34B49E" w14:textId="5BBA9B5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1E01FB46" w14:textId="2AB3E32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4D117928" w14:textId="008FE0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61CD5F" w14:textId="2CF27E6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6D10872E" w14:textId="53CB97C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2E1EEF77" w14:textId="27DE32A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D57687" w14:textId="1D14646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5F311220" w14:textId="10585D8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9143D7" w14:textId="7D6A5E2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E496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772EB8" w14:textId="676BCBA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24817E4" w14:textId="33C94A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508784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6086B0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4.1.9</w:t>
            </w:r>
          </w:p>
        </w:tc>
        <w:tc>
          <w:tcPr>
            <w:tcW w:w="0" w:type="auto"/>
            <w:tcBorders>
              <w:top w:val="nil"/>
              <w:left w:val="nil"/>
              <w:bottom w:val="single" w:sz="4" w:space="0" w:color="auto"/>
              <w:right w:val="single" w:sz="4" w:space="0" w:color="auto"/>
            </w:tcBorders>
            <w:shd w:val="clear" w:color="000000" w:fill="FFFFFF"/>
            <w:vAlign w:val="center"/>
            <w:hideMark/>
          </w:tcPr>
          <w:p w14:paraId="3BFE83D2"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Ndryshimi i kuadrit ligjor për të reflektuar rritjen e pjesës takuese të njësive të vetëqeverisjes vendore nga renta minerare nga niveli aktual prej 5% në 8%</w:t>
            </w:r>
          </w:p>
        </w:tc>
        <w:tc>
          <w:tcPr>
            <w:tcW w:w="0" w:type="auto"/>
            <w:tcBorders>
              <w:top w:val="nil"/>
              <w:left w:val="nil"/>
              <w:bottom w:val="single" w:sz="4" w:space="0" w:color="auto"/>
              <w:right w:val="single" w:sz="4" w:space="0" w:color="auto"/>
            </w:tcBorders>
            <w:shd w:val="clear" w:color="000000" w:fill="FFFFFF"/>
            <w:vAlign w:val="center"/>
            <w:hideMark/>
          </w:tcPr>
          <w:p w14:paraId="2E13E3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01140 - Menaxhimi i të Ardhurave Tatimore</w:t>
            </w:r>
            <w:r w:rsidRPr="00C80EE9">
              <w:rPr>
                <w:rFonts w:ascii="Garamond" w:eastAsia="Times New Roman" w:hAnsi="Garamond" w:cs="Calibri"/>
                <w:sz w:val="6"/>
                <w:szCs w:val="10"/>
                <w:lang w:eastAsia="sq-AL"/>
              </w:rPr>
              <w:br/>
              <w:t>01150 - Menaxhimi i të Ardhurave Doganore</w:t>
            </w:r>
          </w:p>
        </w:tc>
        <w:tc>
          <w:tcPr>
            <w:tcW w:w="0" w:type="auto"/>
            <w:tcBorders>
              <w:top w:val="nil"/>
              <w:left w:val="nil"/>
              <w:bottom w:val="single" w:sz="4" w:space="0" w:color="auto"/>
              <w:right w:val="single" w:sz="4" w:space="0" w:color="auto"/>
            </w:tcBorders>
            <w:shd w:val="clear" w:color="000000" w:fill="FFFFFF"/>
            <w:vAlign w:val="center"/>
            <w:hideMark/>
          </w:tcPr>
          <w:p w14:paraId="4C08F27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0E4B851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DPT, DPD</w:t>
            </w:r>
            <w:r w:rsidRPr="00C80EE9">
              <w:rPr>
                <w:rFonts w:ascii="Garamond" w:eastAsia="Times New Roman" w:hAnsi="Garamond" w:cs="Calibri"/>
                <w:color w:val="000000"/>
                <w:sz w:val="6"/>
                <w:szCs w:val="10"/>
                <w:lang w:eastAsia="sq-AL"/>
              </w:rPr>
              <w:br/>
              <w:t>MB/AMVV</w:t>
            </w:r>
          </w:p>
        </w:tc>
        <w:tc>
          <w:tcPr>
            <w:tcW w:w="0" w:type="auto"/>
            <w:tcBorders>
              <w:top w:val="nil"/>
              <w:left w:val="nil"/>
              <w:bottom w:val="single" w:sz="4" w:space="0" w:color="auto"/>
              <w:right w:val="single" w:sz="4" w:space="0" w:color="auto"/>
            </w:tcBorders>
            <w:shd w:val="clear" w:color="000000" w:fill="FFFFFF"/>
            <w:vAlign w:val="center"/>
            <w:hideMark/>
          </w:tcPr>
          <w:p w14:paraId="023DC1D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641F99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7C1127AA" w14:textId="6FFB8F54"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392BA7B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CE9E41" w14:textId="13E737D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4399FDFA" w14:textId="495AA8CE"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05B13BE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54162F" w14:textId="79CD7F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63E4004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EBCA0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B37D9D" w14:textId="0F4E60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E6B38C" w14:textId="7B3BEC1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200,000 </w:t>
            </w:r>
          </w:p>
        </w:tc>
        <w:tc>
          <w:tcPr>
            <w:tcW w:w="0" w:type="auto"/>
            <w:tcBorders>
              <w:top w:val="nil"/>
              <w:left w:val="nil"/>
              <w:bottom w:val="single" w:sz="4" w:space="0" w:color="auto"/>
              <w:right w:val="single" w:sz="4" w:space="0" w:color="auto"/>
            </w:tcBorders>
            <w:shd w:val="clear" w:color="000000" w:fill="FFFFFF"/>
            <w:vAlign w:val="center"/>
            <w:hideMark/>
          </w:tcPr>
          <w:p w14:paraId="4982CE96" w14:textId="50AC502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3C2A55" w14:textId="18D7E2B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200,000 </w:t>
            </w:r>
          </w:p>
        </w:tc>
        <w:tc>
          <w:tcPr>
            <w:tcW w:w="0" w:type="auto"/>
            <w:tcBorders>
              <w:top w:val="nil"/>
              <w:left w:val="nil"/>
              <w:bottom w:val="single" w:sz="4" w:space="0" w:color="auto"/>
              <w:right w:val="single" w:sz="4" w:space="0" w:color="auto"/>
            </w:tcBorders>
            <w:shd w:val="clear" w:color="000000" w:fill="FFFFFF"/>
            <w:vAlign w:val="center"/>
            <w:hideMark/>
          </w:tcPr>
          <w:p w14:paraId="3130D08D" w14:textId="6345419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200,000 </w:t>
            </w:r>
          </w:p>
        </w:tc>
        <w:tc>
          <w:tcPr>
            <w:tcW w:w="0" w:type="auto"/>
            <w:tcBorders>
              <w:top w:val="nil"/>
              <w:left w:val="nil"/>
              <w:bottom w:val="single" w:sz="4" w:space="0" w:color="auto"/>
              <w:right w:val="single" w:sz="4" w:space="0" w:color="auto"/>
            </w:tcBorders>
            <w:shd w:val="clear" w:color="000000" w:fill="FFFFFF"/>
            <w:vAlign w:val="center"/>
            <w:hideMark/>
          </w:tcPr>
          <w:p w14:paraId="38BD8A9D" w14:textId="49FA36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A7B7742" w14:textId="2DC1F44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200,000 </w:t>
            </w:r>
          </w:p>
        </w:tc>
        <w:tc>
          <w:tcPr>
            <w:tcW w:w="0" w:type="auto"/>
            <w:tcBorders>
              <w:top w:val="nil"/>
              <w:left w:val="nil"/>
              <w:bottom w:val="single" w:sz="4" w:space="0" w:color="auto"/>
              <w:right w:val="single" w:sz="4" w:space="0" w:color="auto"/>
            </w:tcBorders>
            <w:shd w:val="clear" w:color="000000" w:fill="FFFFFF"/>
            <w:vAlign w:val="center"/>
            <w:hideMark/>
          </w:tcPr>
          <w:p w14:paraId="4D9B1118" w14:textId="1445647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0EB91B2" w14:textId="3EC77D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413A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6FE160" w14:textId="6E44FD4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4261BE1" w14:textId="48542A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DE1931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0FA369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4.1.10</w:t>
            </w:r>
          </w:p>
        </w:tc>
        <w:tc>
          <w:tcPr>
            <w:tcW w:w="0" w:type="auto"/>
            <w:tcBorders>
              <w:top w:val="nil"/>
              <w:left w:val="nil"/>
              <w:bottom w:val="single" w:sz="4" w:space="0" w:color="auto"/>
              <w:right w:val="single" w:sz="4" w:space="0" w:color="auto"/>
            </w:tcBorders>
            <w:shd w:val="clear" w:color="000000" w:fill="FFFFFF"/>
            <w:vAlign w:val="center"/>
            <w:hideMark/>
          </w:tcPr>
          <w:p w14:paraId="5A0C5A86"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Ngritja e një sistemi raportimi dhe rakordimi midis administratës qendrore dhe njësive të vetëqeverisjes vendore për masën e rentës minerare të pagueshme</w:t>
            </w:r>
          </w:p>
        </w:tc>
        <w:tc>
          <w:tcPr>
            <w:tcW w:w="0" w:type="auto"/>
            <w:tcBorders>
              <w:top w:val="nil"/>
              <w:left w:val="nil"/>
              <w:bottom w:val="single" w:sz="4" w:space="0" w:color="auto"/>
              <w:right w:val="single" w:sz="4" w:space="0" w:color="auto"/>
            </w:tcBorders>
            <w:shd w:val="clear" w:color="000000" w:fill="FFFFFF"/>
            <w:vAlign w:val="center"/>
            <w:hideMark/>
          </w:tcPr>
          <w:p w14:paraId="26F9BE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01140 - Menaxhimi i të Ardhurave Tatimore</w:t>
            </w:r>
            <w:r w:rsidRPr="00C80EE9">
              <w:rPr>
                <w:rFonts w:ascii="Garamond" w:eastAsia="Times New Roman" w:hAnsi="Garamond" w:cs="Calibri"/>
                <w:sz w:val="6"/>
                <w:szCs w:val="10"/>
                <w:lang w:eastAsia="sq-AL"/>
              </w:rPr>
              <w:br/>
              <w:t>01150 - Menaxhimi i të Ardhurave Doganore</w:t>
            </w:r>
          </w:p>
        </w:tc>
        <w:tc>
          <w:tcPr>
            <w:tcW w:w="0" w:type="auto"/>
            <w:tcBorders>
              <w:top w:val="nil"/>
              <w:left w:val="nil"/>
              <w:bottom w:val="single" w:sz="4" w:space="0" w:color="auto"/>
              <w:right w:val="single" w:sz="4" w:space="0" w:color="auto"/>
            </w:tcBorders>
            <w:shd w:val="clear" w:color="000000" w:fill="FFFFFF"/>
            <w:vAlign w:val="center"/>
            <w:hideMark/>
          </w:tcPr>
          <w:p w14:paraId="56108C2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53DCA47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DPT, DPD</w:t>
            </w:r>
            <w:r w:rsidRPr="00C80EE9">
              <w:rPr>
                <w:rFonts w:ascii="Garamond" w:eastAsia="Times New Roman" w:hAnsi="Garamond" w:cs="Calibri"/>
                <w:color w:val="000000"/>
                <w:sz w:val="6"/>
                <w:szCs w:val="10"/>
                <w:lang w:eastAsia="sq-AL"/>
              </w:rPr>
              <w:br/>
              <w:t>MB/AMVV</w:t>
            </w:r>
          </w:p>
        </w:tc>
        <w:tc>
          <w:tcPr>
            <w:tcW w:w="0" w:type="auto"/>
            <w:tcBorders>
              <w:top w:val="nil"/>
              <w:left w:val="nil"/>
              <w:bottom w:val="single" w:sz="4" w:space="0" w:color="auto"/>
              <w:right w:val="single" w:sz="4" w:space="0" w:color="auto"/>
            </w:tcBorders>
            <w:shd w:val="clear" w:color="000000" w:fill="FFFFFF"/>
            <w:vAlign w:val="center"/>
            <w:hideMark/>
          </w:tcPr>
          <w:p w14:paraId="529DE7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EC7394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BEC099F" w14:textId="6B61F60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7939C3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01417B" w14:textId="3BAEF67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2339E513" w14:textId="4F1974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7F15D8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1135BF" w14:textId="6527600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766,667 </w:t>
            </w:r>
          </w:p>
        </w:tc>
        <w:tc>
          <w:tcPr>
            <w:tcW w:w="0" w:type="auto"/>
            <w:tcBorders>
              <w:top w:val="nil"/>
              <w:left w:val="nil"/>
              <w:bottom w:val="single" w:sz="4" w:space="0" w:color="auto"/>
              <w:right w:val="single" w:sz="4" w:space="0" w:color="auto"/>
            </w:tcBorders>
            <w:shd w:val="clear" w:color="000000" w:fill="FFFFFF"/>
            <w:vAlign w:val="center"/>
            <w:hideMark/>
          </w:tcPr>
          <w:p w14:paraId="23478614" w14:textId="1074809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09EF6E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78B283" w14:textId="2CDA8C7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4E65219B" w14:textId="4498B4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18C7253B" w14:textId="04E448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EC0DD2" w14:textId="1C1E92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3CDAEC68" w14:textId="2F06C72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35AC37AF" w14:textId="4DFC78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E10F9D" w14:textId="3DB3266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2,300,000 </w:t>
            </w:r>
          </w:p>
        </w:tc>
        <w:tc>
          <w:tcPr>
            <w:tcW w:w="0" w:type="auto"/>
            <w:tcBorders>
              <w:top w:val="nil"/>
              <w:left w:val="nil"/>
              <w:bottom w:val="single" w:sz="4" w:space="0" w:color="auto"/>
              <w:right w:val="single" w:sz="4" w:space="0" w:color="auto"/>
            </w:tcBorders>
            <w:shd w:val="clear" w:color="000000" w:fill="FFFFFF"/>
            <w:vAlign w:val="center"/>
            <w:hideMark/>
          </w:tcPr>
          <w:p w14:paraId="1720C81D" w14:textId="015AED1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FA9BE59" w14:textId="76B817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DF856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2B2F25" w14:textId="211CBD1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2BC53A5" w14:textId="23678F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038947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1D3E0D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4.1.11</w:t>
            </w:r>
          </w:p>
        </w:tc>
        <w:tc>
          <w:tcPr>
            <w:tcW w:w="0" w:type="auto"/>
            <w:tcBorders>
              <w:top w:val="nil"/>
              <w:left w:val="nil"/>
              <w:bottom w:val="single" w:sz="4" w:space="0" w:color="auto"/>
              <w:right w:val="single" w:sz="4" w:space="0" w:color="auto"/>
            </w:tcBorders>
            <w:shd w:val="clear" w:color="000000" w:fill="FFFFFF"/>
            <w:vAlign w:val="center"/>
            <w:hideMark/>
          </w:tcPr>
          <w:p w14:paraId="2866A1DB"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Studim fizibiliteti për ndarjen e të ardhurave nga tatime të tjera kombëtare (taksat e përbashkëta)</w:t>
            </w:r>
          </w:p>
        </w:tc>
        <w:tc>
          <w:tcPr>
            <w:tcW w:w="0" w:type="auto"/>
            <w:tcBorders>
              <w:top w:val="nil"/>
              <w:left w:val="nil"/>
              <w:bottom w:val="single" w:sz="4" w:space="0" w:color="auto"/>
              <w:right w:val="single" w:sz="4" w:space="0" w:color="auto"/>
            </w:tcBorders>
            <w:shd w:val="clear" w:color="000000" w:fill="FFFFFF"/>
            <w:vAlign w:val="center"/>
            <w:hideMark/>
          </w:tcPr>
          <w:p w14:paraId="045C160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5BC6626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64BA3BB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DPT, DPD</w:t>
            </w:r>
            <w:r w:rsidRPr="00C80EE9">
              <w:rPr>
                <w:rFonts w:ascii="Garamond" w:eastAsia="Times New Roman" w:hAnsi="Garamond" w:cs="Calibri"/>
                <w:color w:val="000000"/>
                <w:sz w:val="6"/>
                <w:szCs w:val="10"/>
                <w:lang w:eastAsia="sq-AL"/>
              </w:rPr>
              <w:br/>
              <w:t>MB/AMVV</w:t>
            </w:r>
          </w:p>
        </w:tc>
        <w:tc>
          <w:tcPr>
            <w:tcW w:w="0" w:type="auto"/>
            <w:tcBorders>
              <w:top w:val="nil"/>
              <w:left w:val="nil"/>
              <w:bottom w:val="single" w:sz="4" w:space="0" w:color="auto"/>
              <w:right w:val="single" w:sz="4" w:space="0" w:color="auto"/>
            </w:tcBorders>
            <w:shd w:val="clear" w:color="000000" w:fill="FFFFFF"/>
            <w:vAlign w:val="center"/>
            <w:hideMark/>
          </w:tcPr>
          <w:p w14:paraId="5792F3E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2023 </w:t>
            </w:r>
          </w:p>
        </w:tc>
        <w:tc>
          <w:tcPr>
            <w:tcW w:w="0" w:type="auto"/>
            <w:tcBorders>
              <w:top w:val="nil"/>
              <w:left w:val="nil"/>
              <w:bottom w:val="single" w:sz="4" w:space="0" w:color="auto"/>
              <w:right w:val="single" w:sz="4" w:space="0" w:color="auto"/>
            </w:tcBorders>
            <w:shd w:val="clear" w:color="000000" w:fill="FFFFFF"/>
            <w:vAlign w:val="center"/>
            <w:hideMark/>
          </w:tcPr>
          <w:p w14:paraId="3BA4369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2024 </w:t>
            </w:r>
          </w:p>
        </w:tc>
        <w:tc>
          <w:tcPr>
            <w:tcW w:w="0" w:type="auto"/>
            <w:tcBorders>
              <w:top w:val="nil"/>
              <w:left w:val="nil"/>
              <w:bottom w:val="single" w:sz="4" w:space="0" w:color="auto"/>
              <w:right w:val="single" w:sz="4" w:space="0" w:color="auto"/>
            </w:tcBorders>
            <w:shd w:val="clear" w:color="000000" w:fill="FFFFFF"/>
            <w:vAlign w:val="center"/>
            <w:hideMark/>
          </w:tcPr>
          <w:p w14:paraId="25CE3B5C" w14:textId="617F67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73C7F4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F6799D" w14:textId="0E1062D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02A4502F" w14:textId="70B082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74A4CD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7AEA0F" w14:textId="434E3AF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166,667 </w:t>
            </w:r>
          </w:p>
        </w:tc>
        <w:tc>
          <w:tcPr>
            <w:tcW w:w="0" w:type="auto"/>
            <w:tcBorders>
              <w:top w:val="nil"/>
              <w:left w:val="nil"/>
              <w:bottom w:val="single" w:sz="4" w:space="0" w:color="auto"/>
              <w:right w:val="single" w:sz="4" w:space="0" w:color="auto"/>
            </w:tcBorders>
            <w:shd w:val="clear" w:color="000000" w:fill="FFFFFF"/>
            <w:vAlign w:val="center"/>
            <w:hideMark/>
          </w:tcPr>
          <w:p w14:paraId="13723092" w14:textId="0B3DFA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1EBE12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E7F4CA" w14:textId="60AE1A7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166,667 </w:t>
            </w:r>
          </w:p>
        </w:tc>
        <w:tc>
          <w:tcPr>
            <w:tcW w:w="0" w:type="auto"/>
            <w:tcBorders>
              <w:top w:val="nil"/>
              <w:left w:val="nil"/>
              <w:bottom w:val="single" w:sz="4" w:space="0" w:color="auto"/>
              <w:right w:val="single" w:sz="4" w:space="0" w:color="auto"/>
            </w:tcBorders>
            <w:shd w:val="clear" w:color="000000" w:fill="FFFFFF"/>
            <w:vAlign w:val="center"/>
            <w:hideMark/>
          </w:tcPr>
          <w:p w14:paraId="69A6F785" w14:textId="33CF657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4572992F" w14:textId="27885BE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6B812E" w14:textId="7CC9D6D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2F47AB23" w14:textId="5AC849C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6B7D26FE" w14:textId="7DECFF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4DD0D7" w14:textId="6C22C27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3351979B" w14:textId="307DDA1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31E46E" w14:textId="08A67B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1548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9D3959" w14:textId="604D5BC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2ADCA59" w14:textId="46099A0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06974E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5A41FB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4.1.12</w:t>
            </w:r>
          </w:p>
        </w:tc>
        <w:tc>
          <w:tcPr>
            <w:tcW w:w="0" w:type="auto"/>
            <w:tcBorders>
              <w:top w:val="nil"/>
              <w:left w:val="nil"/>
              <w:bottom w:val="single" w:sz="4" w:space="0" w:color="auto"/>
              <w:right w:val="single" w:sz="4" w:space="0" w:color="auto"/>
            </w:tcBorders>
            <w:shd w:val="clear" w:color="000000" w:fill="FFFFFF"/>
            <w:vAlign w:val="center"/>
            <w:hideMark/>
          </w:tcPr>
          <w:p w14:paraId="24616B20"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Miratimi i kuadrit ligjor për ndryshime në ndarjen e tatimeve kombëtare. (renta për burimet natyrore dhe të tjera)</w:t>
            </w:r>
          </w:p>
        </w:tc>
        <w:tc>
          <w:tcPr>
            <w:tcW w:w="0" w:type="auto"/>
            <w:tcBorders>
              <w:top w:val="nil"/>
              <w:left w:val="nil"/>
              <w:bottom w:val="single" w:sz="4" w:space="0" w:color="auto"/>
              <w:right w:val="single" w:sz="4" w:space="0" w:color="auto"/>
            </w:tcBorders>
            <w:shd w:val="clear" w:color="000000" w:fill="FFFFFF"/>
            <w:vAlign w:val="center"/>
            <w:hideMark/>
          </w:tcPr>
          <w:p w14:paraId="4857749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5E20365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14D0B87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DPT, DPD</w:t>
            </w:r>
            <w:r w:rsidRPr="00C80EE9">
              <w:rPr>
                <w:rFonts w:ascii="Garamond" w:eastAsia="Times New Roman" w:hAnsi="Garamond" w:cs="Calibri"/>
                <w:color w:val="000000"/>
                <w:sz w:val="6"/>
                <w:szCs w:val="10"/>
                <w:lang w:eastAsia="sq-AL"/>
              </w:rPr>
              <w:br/>
              <w:t>MB/AMVV</w:t>
            </w:r>
          </w:p>
        </w:tc>
        <w:tc>
          <w:tcPr>
            <w:tcW w:w="0" w:type="auto"/>
            <w:tcBorders>
              <w:top w:val="nil"/>
              <w:left w:val="nil"/>
              <w:bottom w:val="single" w:sz="4" w:space="0" w:color="auto"/>
              <w:right w:val="single" w:sz="4" w:space="0" w:color="auto"/>
            </w:tcBorders>
            <w:shd w:val="clear" w:color="000000" w:fill="FFFFFF"/>
            <w:vAlign w:val="center"/>
            <w:hideMark/>
          </w:tcPr>
          <w:p w14:paraId="26425EF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B40FA9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2027</w:t>
            </w:r>
          </w:p>
        </w:tc>
        <w:tc>
          <w:tcPr>
            <w:tcW w:w="0" w:type="auto"/>
            <w:tcBorders>
              <w:top w:val="nil"/>
              <w:left w:val="nil"/>
              <w:bottom w:val="single" w:sz="4" w:space="0" w:color="auto"/>
              <w:right w:val="single" w:sz="4" w:space="0" w:color="auto"/>
            </w:tcBorders>
            <w:shd w:val="clear" w:color="000000" w:fill="FFFFFF"/>
            <w:vAlign w:val="center"/>
            <w:hideMark/>
          </w:tcPr>
          <w:p w14:paraId="66DB9301" w14:textId="01445D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133,333 </w:t>
            </w:r>
          </w:p>
        </w:tc>
        <w:tc>
          <w:tcPr>
            <w:tcW w:w="0" w:type="auto"/>
            <w:tcBorders>
              <w:top w:val="nil"/>
              <w:left w:val="nil"/>
              <w:bottom w:val="single" w:sz="4" w:space="0" w:color="auto"/>
              <w:right w:val="single" w:sz="4" w:space="0" w:color="auto"/>
            </w:tcBorders>
            <w:shd w:val="clear" w:color="000000" w:fill="FFFFFF"/>
            <w:vAlign w:val="center"/>
            <w:hideMark/>
          </w:tcPr>
          <w:p w14:paraId="10A3872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839078" w14:textId="1047B34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133,333 </w:t>
            </w:r>
          </w:p>
        </w:tc>
        <w:tc>
          <w:tcPr>
            <w:tcW w:w="0" w:type="auto"/>
            <w:tcBorders>
              <w:top w:val="nil"/>
              <w:left w:val="nil"/>
              <w:bottom w:val="single" w:sz="4" w:space="0" w:color="auto"/>
              <w:right w:val="single" w:sz="4" w:space="0" w:color="auto"/>
            </w:tcBorders>
            <w:shd w:val="clear" w:color="000000" w:fill="FFFFFF"/>
            <w:vAlign w:val="center"/>
            <w:hideMark/>
          </w:tcPr>
          <w:p w14:paraId="0E4A2E21" w14:textId="35CD15A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133,333 </w:t>
            </w:r>
          </w:p>
        </w:tc>
        <w:tc>
          <w:tcPr>
            <w:tcW w:w="0" w:type="auto"/>
            <w:tcBorders>
              <w:top w:val="nil"/>
              <w:left w:val="nil"/>
              <w:bottom w:val="single" w:sz="4" w:space="0" w:color="auto"/>
              <w:right w:val="single" w:sz="4" w:space="0" w:color="auto"/>
            </w:tcBorders>
            <w:shd w:val="clear" w:color="000000" w:fill="FFFFFF"/>
            <w:vAlign w:val="center"/>
            <w:hideMark/>
          </w:tcPr>
          <w:p w14:paraId="4ED856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6ABF36" w14:textId="085B51B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133,333 </w:t>
            </w:r>
          </w:p>
        </w:tc>
        <w:tc>
          <w:tcPr>
            <w:tcW w:w="0" w:type="auto"/>
            <w:tcBorders>
              <w:top w:val="nil"/>
              <w:left w:val="nil"/>
              <w:bottom w:val="single" w:sz="4" w:space="0" w:color="auto"/>
              <w:right w:val="single" w:sz="4" w:space="0" w:color="auto"/>
            </w:tcBorders>
            <w:shd w:val="clear" w:color="000000" w:fill="FFFFFF"/>
            <w:vAlign w:val="center"/>
            <w:hideMark/>
          </w:tcPr>
          <w:p w14:paraId="0636702F" w14:textId="1D48D1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133,333 </w:t>
            </w:r>
          </w:p>
        </w:tc>
        <w:tc>
          <w:tcPr>
            <w:tcW w:w="0" w:type="auto"/>
            <w:tcBorders>
              <w:top w:val="nil"/>
              <w:left w:val="nil"/>
              <w:bottom w:val="single" w:sz="4" w:space="0" w:color="auto"/>
              <w:right w:val="single" w:sz="4" w:space="0" w:color="auto"/>
            </w:tcBorders>
            <w:shd w:val="clear" w:color="000000" w:fill="FFFFFF"/>
            <w:vAlign w:val="center"/>
            <w:hideMark/>
          </w:tcPr>
          <w:p w14:paraId="717A6E5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E74949" w14:textId="18F4C05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133,333 </w:t>
            </w:r>
          </w:p>
        </w:tc>
        <w:tc>
          <w:tcPr>
            <w:tcW w:w="0" w:type="auto"/>
            <w:tcBorders>
              <w:top w:val="nil"/>
              <w:left w:val="nil"/>
              <w:bottom w:val="single" w:sz="4" w:space="0" w:color="auto"/>
              <w:right w:val="single" w:sz="4" w:space="0" w:color="auto"/>
            </w:tcBorders>
            <w:shd w:val="clear" w:color="000000" w:fill="FFFFFF"/>
            <w:vAlign w:val="center"/>
            <w:hideMark/>
          </w:tcPr>
          <w:p w14:paraId="43F334FC" w14:textId="3663C02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64447B9E" w14:textId="7934BD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473A0F" w14:textId="1F1BB12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718B2D3C" w14:textId="0435B76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03534432" w14:textId="2FFABC3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C6BED22" w14:textId="4308AC6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43750952" w14:textId="25DB19C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BF362B5" w14:textId="5EDE13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1EA4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94E300" w14:textId="68BF4F1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FD52E99" w14:textId="70D19A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A33179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8B5B8A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4.1.13</w:t>
            </w:r>
          </w:p>
        </w:tc>
        <w:tc>
          <w:tcPr>
            <w:tcW w:w="0" w:type="auto"/>
            <w:tcBorders>
              <w:top w:val="nil"/>
              <w:left w:val="nil"/>
              <w:bottom w:val="single" w:sz="4" w:space="0" w:color="auto"/>
              <w:right w:val="single" w:sz="4" w:space="0" w:color="auto"/>
            </w:tcBorders>
            <w:shd w:val="clear" w:color="000000" w:fill="FFFFFF"/>
            <w:vAlign w:val="center"/>
            <w:hideMark/>
          </w:tcPr>
          <w:p w14:paraId="3E799B2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Brenda politikave kombëtare makroekonomike e fiskale, në limitin vjetor të huamarrjes publike të përcaktohet një hapësirë e dedikuar për qeverisjen vendore.</w:t>
            </w:r>
          </w:p>
        </w:tc>
        <w:tc>
          <w:tcPr>
            <w:tcW w:w="0" w:type="auto"/>
            <w:tcBorders>
              <w:top w:val="nil"/>
              <w:left w:val="nil"/>
              <w:bottom w:val="single" w:sz="4" w:space="0" w:color="auto"/>
              <w:right w:val="single" w:sz="4" w:space="0" w:color="auto"/>
            </w:tcBorders>
            <w:shd w:val="clear" w:color="000000" w:fill="FFFFFF"/>
            <w:vAlign w:val="center"/>
            <w:hideMark/>
          </w:tcPr>
          <w:p w14:paraId="5A41579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17CA3FC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44FE96A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5E6762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2550CA0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nil"/>
              <w:right w:val="single" w:sz="4" w:space="0" w:color="auto"/>
            </w:tcBorders>
            <w:shd w:val="clear" w:color="000000" w:fill="FFFFFF"/>
            <w:vAlign w:val="center"/>
            <w:hideMark/>
          </w:tcPr>
          <w:p w14:paraId="276370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2CE163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C47137" w14:textId="27DC6C2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nil"/>
              <w:right w:val="single" w:sz="4" w:space="0" w:color="auto"/>
            </w:tcBorders>
            <w:shd w:val="clear" w:color="000000" w:fill="FFFFFF"/>
            <w:vAlign w:val="center"/>
            <w:hideMark/>
          </w:tcPr>
          <w:p w14:paraId="54382232" w14:textId="0506448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2,875,000 </w:t>
            </w:r>
          </w:p>
        </w:tc>
        <w:tc>
          <w:tcPr>
            <w:tcW w:w="0" w:type="auto"/>
            <w:tcBorders>
              <w:top w:val="nil"/>
              <w:left w:val="nil"/>
              <w:bottom w:val="nil"/>
              <w:right w:val="single" w:sz="4" w:space="0" w:color="auto"/>
            </w:tcBorders>
            <w:shd w:val="clear" w:color="000000" w:fill="FFFFFF"/>
            <w:vAlign w:val="center"/>
            <w:hideMark/>
          </w:tcPr>
          <w:p w14:paraId="0884C2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260595" w14:textId="1268DC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2,875,000 </w:t>
            </w:r>
          </w:p>
        </w:tc>
        <w:tc>
          <w:tcPr>
            <w:tcW w:w="0" w:type="auto"/>
            <w:tcBorders>
              <w:top w:val="nil"/>
              <w:left w:val="nil"/>
              <w:bottom w:val="nil"/>
              <w:right w:val="single" w:sz="4" w:space="0" w:color="auto"/>
            </w:tcBorders>
            <w:shd w:val="clear" w:color="000000" w:fill="FFFFFF"/>
            <w:vAlign w:val="center"/>
            <w:hideMark/>
          </w:tcPr>
          <w:p w14:paraId="15B10C9C" w14:textId="5C7F1F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2,875,000 </w:t>
            </w:r>
          </w:p>
        </w:tc>
        <w:tc>
          <w:tcPr>
            <w:tcW w:w="0" w:type="auto"/>
            <w:tcBorders>
              <w:top w:val="nil"/>
              <w:left w:val="nil"/>
              <w:bottom w:val="nil"/>
              <w:right w:val="single" w:sz="4" w:space="0" w:color="auto"/>
            </w:tcBorders>
            <w:shd w:val="clear" w:color="000000" w:fill="FFFFFF"/>
            <w:vAlign w:val="center"/>
            <w:hideMark/>
          </w:tcPr>
          <w:p w14:paraId="443D6A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211DB3" w14:textId="4147BB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2,875,000 </w:t>
            </w:r>
          </w:p>
        </w:tc>
        <w:tc>
          <w:tcPr>
            <w:tcW w:w="0" w:type="auto"/>
            <w:tcBorders>
              <w:top w:val="nil"/>
              <w:left w:val="nil"/>
              <w:bottom w:val="single" w:sz="4" w:space="0" w:color="auto"/>
              <w:right w:val="single" w:sz="4" w:space="0" w:color="auto"/>
            </w:tcBorders>
            <w:shd w:val="clear" w:color="000000" w:fill="FFFFFF"/>
            <w:vAlign w:val="center"/>
            <w:hideMark/>
          </w:tcPr>
          <w:p w14:paraId="287CFB59" w14:textId="10D9EF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5DC35C53" w14:textId="565ACE8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B9C893" w14:textId="5F6AAF6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345082E0" w14:textId="38069A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0FB98C31" w14:textId="49023D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43EBD9" w14:textId="7A82F4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5,750,000 </w:t>
            </w:r>
          </w:p>
        </w:tc>
        <w:tc>
          <w:tcPr>
            <w:tcW w:w="0" w:type="auto"/>
            <w:tcBorders>
              <w:top w:val="nil"/>
              <w:left w:val="nil"/>
              <w:bottom w:val="single" w:sz="4" w:space="0" w:color="auto"/>
              <w:right w:val="single" w:sz="4" w:space="0" w:color="auto"/>
            </w:tcBorders>
            <w:shd w:val="clear" w:color="000000" w:fill="FFFFFF"/>
            <w:vAlign w:val="center"/>
            <w:hideMark/>
          </w:tcPr>
          <w:p w14:paraId="34BBB894" w14:textId="2F648C3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0A4C9F4" w14:textId="206A05D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E4545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85022D" w14:textId="78C2B44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1FB12708" w14:textId="53C0F0B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572BF4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51D438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4.1.14</w:t>
            </w:r>
          </w:p>
        </w:tc>
        <w:tc>
          <w:tcPr>
            <w:tcW w:w="0" w:type="auto"/>
            <w:tcBorders>
              <w:top w:val="nil"/>
              <w:left w:val="nil"/>
              <w:bottom w:val="nil"/>
              <w:right w:val="single" w:sz="4" w:space="0" w:color="auto"/>
            </w:tcBorders>
            <w:shd w:val="clear" w:color="000000" w:fill="FFFFFF"/>
            <w:vAlign w:val="center"/>
            <w:hideMark/>
          </w:tcPr>
          <w:p w14:paraId="0EB4E1BF" w14:textId="57F2825F"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Studimi i fizibilitetit për Sistemin MIS të unifikuar të tatimeve (TAIS), përfshirë modul për menaxhimin financiar të aseteve.</w:t>
            </w:r>
            <w:r w:rsidRPr="00C80EE9">
              <w:rPr>
                <w:rFonts w:ascii="Garamond" w:eastAsia="Times New Roman" w:hAnsi="Garamond" w:cs="Calibri"/>
                <w:color w:val="000000"/>
                <w:sz w:val="6"/>
                <w:szCs w:val="10"/>
                <w:lang w:eastAsia="sq-AL"/>
              </w:rPr>
              <w:br/>
              <w:t>Të ardhura nga aktiviteti ekonomik i njësive te vetëqeverisjes vendore nëpërmjet përdorimit me efiçencë</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të aseteve vendore.</w:t>
            </w:r>
            <w:r w:rsidR="007F1606"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45235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p>
        </w:tc>
        <w:tc>
          <w:tcPr>
            <w:tcW w:w="0" w:type="auto"/>
            <w:tcBorders>
              <w:top w:val="nil"/>
              <w:left w:val="nil"/>
              <w:bottom w:val="nil"/>
              <w:right w:val="single" w:sz="4" w:space="0" w:color="auto"/>
            </w:tcBorders>
            <w:shd w:val="clear" w:color="000000" w:fill="FFFFFF"/>
            <w:vAlign w:val="center"/>
            <w:hideMark/>
          </w:tcPr>
          <w:p w14:paraId="1369C15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 AKSHI</w:t>
            </w:r>
          </w:p>
        </w:tc>
        <w:tc>
          <w:tcPr>
            <w:tcW w:w="0" w:type="auto"/>
            <w:tcBorders>
              <w:top w:val="nil"/>
              <w:left w:val="nil"/>
              <w:bottom w:val="nil"/>
              <w:right w:val="single" w:sz="4" w:space="0" w:color="auto"/>
            </w:tcBorders>
            <w:shd w:val="clear" w:color="000000" w:fill="FFFFFF"/>
            <w:vAlign w:val="center"/>
            <w:hideMark/>
          </w:tcPr>
          <w:p w14:paraId="5B2AB5F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DPTP, MB/AMVV</w:t>
            </w:r>
          </w:p>
        </w:tc>
        <w:tc>
          <w:tcPr>
            <w:tcW w:w="0" w:type="auto"/>
            <w:tcBorders>
              <w:top w:val="nil"/>
              <w:left w:val="nil"/>
              <w:bottom w:val="nil"/>
              <w:right w:val="single" w:sz="4" w:space="0" w:color="auto"/>
            </w:tcBorders>
            <w:shd w:val="clear" w:color="000000" w:fill="FFFFFF"/>
            <w:vAlign w:val="center"/>
            <w:hideMark/>
          </w:tcPr>
          <w:p w14:paraId="1093A7A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nil"/>
              <w:right w:val="single" w:sz="4" w:space="0" w:color="auto"/>
            </w:tcBorders>
            <w:shd w:val="clear" w:color="000000" w:fill="FFFFFF"/>
            <w:vAlign w:val="center"/>
            <w:hideMark/>
          </w:tcPr>
          <w:p w14:paraId="0B92E91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E03E447" w14:textId="2AF785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594C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EB4D8A" w14:textId="12CD4DD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00A99D9" w14:textId="669E00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BCF7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66D8F2" w14:textId="3FE980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99DB5AD" w14:textId="1F6C996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4F67B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49D3D5" w14:textId="1D2072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5066C0" w14:textId="6ADEEF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1,900,000 </w:t>
            </w:r>
          </w:p>
        </w:tc>
        <w:tc>
          <w:tcPr>
            <w:tcW w:w="0" w:type="auto"/>
            <w:tcBorders>
              <w:top w:val="nil"/>
              <w:left w:val="nil"/>
              <w:bottom w:val="single" w:sz="4" w:space="0" w:color="auto"/>
              <w:right w:val="single" w:sz="4" w:space="0" w:color="auto"/>
            </w:tcBorders>
            <w:shd w:val="clear" w:color="000000" w:fill="FFFFFF"/>
            <w:vAlign w:val="center"/>
            <w:hideMark/>
          </w:tcPr>
          <w:p w14:paraId="39829B75" w14:textId="1938D8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292AAD3" w14:textId="32F2AC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1,900,000 </w:t>
            </w:r>
          </w:p>
        </w:tc>
        <w:tc>
          <w:tcPr>
            <w:tcW w:w="0" w:type="auto"/>
            <w:tcBorders>
              <w:top w:val="nil"/>
              <w:left w:val="nil"/>
              <w:bottom w:val="single" w:sz="4" w:space="0" w:color="auto"/>
              <w:right w:val="single" w:sz="4" w:space="0" w:color="auto"/>
            </w:tcBorders>
            <w:shd w:val="clear" w:color="000000" w:fill="FFFFFF"/>
            <w:vAlign w:val="center"/>
            <w:hideMark/>
          </w:tcPr>
          <w:p w14:paraId="2FB039E5" w14:textId="0D6BDC0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1,900,000 </w:t>
            </w:r>
          </w:p>
        </w:tc>
        <w:tc>
          <w:tcPr>
            <w:tcW w:w="0" w:type="auto"/>
            <w:tcBorders>
              <w:top w:val="nil"/>
              <w:left w:val="nil"/>
              <w:bottom w:val="single" w:sz="4" w:space="0" w:color="auto"/>
              <w:right w:val="single" w:sz="4" w:space="0" w:color="auto"/>
            </w:tcBorders>
            <w:shd w:val="clear" w:color="000000" w:fill="FFFFFF"/>
            <w:vAlign w:val="center"/>
            <w:hideMark/>
          </w:tcPr>
          <w:p w14:paraId="16A9C67C" w14:textId="3DD192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3030AF" w14:textId="3F5147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1,900,000 </w:t>
            </w:r>
          </w:p>
        </w:tc>
        <w:tc>
          <w:tcPr>
            <w:tcW w:w="0" w:type="auto"/>
            <w:tcBorders>
              <w:top w:val="nil"/>
              <w:left w:val="nil"/>
              <w:bottom w:val="single" w:sz="4" w:space="0" w:color="auto"/>
              <w:right w:val="single" w:sz="4" w:space="0" w:color="auto"/>
            </w:tcBorders>
            <w:shd w:val="clear" w:color="000000" w:fill="FFFFFF"/>
            <w:vAlign w:val="center"/>
            <w:hideMark/>
          </w:tcPr>
          <w:p w14:paraId="75C84E70" w14:textId="2083892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076069E" w14:textId="0909FC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E88C7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61FD2F" w14:textId="1D535BF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83ADE66" w14:textId="62D8D9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CB81DD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E21DB6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4.1.15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3EB67D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Hartimi i konceptit dhe termave të referencës për TAIS.</w:t>
            </w:r>
          </w:p>
        </w:tc>
        <w:tc>
          <w:tcPr>
            <w:tcW w:w="0" w:type="auto"/>
            <w:tcBorders>
              <w:top w:val="nil"/>
              <w:left w:val="nil"/>
              <w:bottom w:val="single" w:sz="4" w:space="0" w:color="auto"/>
              <w:right w:val="single" w:sz="4" w:space="0" w:color="auto"/>
            </w:tcBorders>
            <w:shd w:val="clear" w:color="000000" w:fill="FFFFFF"/>
            <w:vAlign w:val="center"/>
            <w:hideMark/>
          </w:tcPr>
          <w:p w14:paraId="78FAB5D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p>
        </w:tc>
        <w:tc>
          <w:tcPr>
            <w:tcW w:w="0" w:type="auto"/>
            <w:tcBorders>
              <w:top w:val="single" w:sz="4" w:space="0" w:color="auto"/>
              <w:left w:val="nil"/>
              <w:bottom w:val="nil"/>
              <w:right w:val="single" w:sz="4" w:space="0" w:color="auto"/>
            </w:tcBorders>
            <w:shd w:val="clear" w:color="000000" w:fill="FFFFFF"/>
            <w:vAlign w:val="center"/>
            <w:hideMark/>
          </w:tcPr>
          <w:p w14:paraId="451F993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 AKSHI</w:t>
            </w:r>
          </w:p>
        </w:tc>
        <w:tc>
          <w:tcPr>
            <w:tcW w:w="0" w:type="auto"/>
            <w:tcBorders>
              <w:top w:val="single" w:sz="4" w:space="0" w:color="auto"/>
              <w:left w:val="nil"/>
              <w:bottom w:val="nil"/>
              <w:right w:val="single" w:sz="4" w:space="0" w:color="auto"/>
            </w:tcBorders>
            <w:shd w:val="clear" w:color="000000" w:fill="FFFFFF"/>
            <w:vAlign w:val="center"/>
            <w:hideMark/>
          </w:tcPr>
          <w:p w14:paraId="6845497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DPTP, MB/AMVV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520317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F15CCB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25C3ED6" w14:textId="4E0871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7E359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DA5D39" w14:textId="240FB68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F3726BA" w14:textId="743B95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31D5914D" w14:textId="6705F2C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93407D1" w14:textId="5A5917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 </w:t>
            </w:r>
          </w:p>
        </w:tc>
        <w:tc>
          <w:tcPr>
            <w:tcW w:w="0" w:type="auto"/>
            <w:tcBorders>
              <w:top w:val="nil"/>
              <w:left w:val="nil"/>
              <w:bottom w:val="single" w:sz="4" w:space="0" w:color="auto"/>
              <w:right w:val="single" w:sz="4" w:space="0" w:color="auto"/>
            </w:tcBorders>
            <w:shd w:val="clear" w:color="000000" w:fill="FFFFFF"/>
            <w:vAlign w:val="center"/>
            <w:hideMark/>
          </w:tcPr>
          <w:p w14:paraId="0C1CDCC2" w14:textId="54E48B4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4A4DAD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FE7755" w14:textId="3863623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120,000 </w:t>
            </w:r>
          </w:p>
        </w:tc>
        <w:tc>
          <w:tcPr>
            <w:tcW w:w="0" w:type="auto"/>
            <w:tcBorders>
              <w:top w:val="nil"/>
              <w:left w:val="nil"/>
              <w:bottom w:val="single" w:sz="4" w:space="0" w:color="auto"/>
              <w:right w:val="single" w:sz="4" w:space="0" w:color="auto"/>
            </w:tcBorders>
            <w:shd w:val="clear" w:color="000000" w:fill="FFFFFF"/>
            <w:vAlign w:val="center"/>
            <w:hideMark/>
          </w:tcPr>
          <w:p w14:paraId="5D34C43B" w14:textId="517472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240,000 </w:t>
            </w:r>
          </w:p>
        </w:tc>
        <w:tc>
          <w:tcPr>
            <w:tcW w:w="0" w:type="auto"/>
            <w:tcBorders>
              <w:top w:val="nil"/>
              <w:left w:val="nil"/>
              <w:bottom w:val="single" w:sz="4" w:space="0" w:color="auto"/>
              <w:right w:val="single" w:sz="4" w:space="0" w:color="auto"/>
            </w:tcBorders>
            <w:shd w:val="clear" w:color="000000" w:fill="FFFFFF"/>
            <w:vAlign w:val="center"/>
            <w:hideMark/>
          </w:tcPr>
          <w:p w14:paraId="4C58E8CB" w14:textId="276D57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E79A07" w14:textId="3B4E306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240,000 </w:t>
            </w:r>
          </w:p>
        </w:tc>
        <w:tc>
          <w:tcPr>
            <w:tcW w:w="0" w:type="auto"/>
            <w:tcBorders>
              <w:top w:val="nil"/>
              <w:left w:val="nil"/>
              <w:bottom w:val="single" w:sz="4" w:space="0" w:color="auto"/>
              <w:right w:val="single" w:sz="4" w:space="0" w:color="auto"/>
            </w:tcBorders>
            <w:shd w:val="clear" w:color="000000" w:fill="FFFFFF"/>
            <w:vAlign w:val="center"/>
            <w:hideMark/>
          </w:tcPr>
          <w:p w14:paraId="150CAFB3" w14:textId="5B477C4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240,000 </w:t>
            </w:r>
          </w:p>
        </w:tc>
        <w:tc>
          <w:tcPr>
            <w:tcW w:w="0" w:type="auto"/>
            <w:tcBorders>
              <w:top w:val="nil"/>
              <w:left w:val="nil"/>
              <w:bottom w:val="single" w:sz="4" w:space="0" w:color="auto"/>
              <w:right w:val="single" w:sz="4" w:space="0" w:color="auto"/>
            </w:tcBorders>
            <w:shd w:val="clear" w:color="000000" w:fill="FFFFFF"/>
            <w:vAlign w:val="center"/>
            <w:hideMark/>
          </w:tcPr>
          <w:p w14:paraId="22BD1F80" w14:textId="6F75E3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6E3130" w14:textId="40C5FA7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240,000 </w:t>
            </w:r>
          </w:p>
        </w:tc>
        <w:tc>
          <w:tcPr>
            <w:tcW w:w="0" w:type="auto"/>
            <w:tcBorders>
              <w:top w:val="nil"/>
              <w:left w:val="nil"/>
              <w:bottom w:val="single" w:sz="4" w:space="0" w:color="auto"/>
              <w:right w:val="single" w:sz="4" w:space="0" w:color="auto"/>
            </w:tcBorders>
            <w:shd w:val="clear" w:color="000000" w:fill="FFFFFF"/>
            <w:vAlign w:val="center"/>
            <w:hideMark/>
          </w:tcPr>
          <w:p w14:paraId="3A61E76A" w14:textId="0E6740C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F79357" w14:textId="1DD247D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CDC558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CA35F3" w14:textId="0F9B3E7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7846233" w14:textId="37F1F23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7F7F64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6E5D7661"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29346C6" w14:textId="3F82A808"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4.1</w:t>
            </w:r>
          </w:p>
        </w:tc>
        <w:tc>
          <w:tcPr>
            <w:tcW w:w="0" w:type="auto"/>
            <w:tcBorders>
              <w:top w:val="nil"/>
              <w:left w:val="nil"/>
              <w:bottom w:val="single" w:sz="4" w:space="0" w:color="auto"/>
              <w:right w:val="single" w:sz="4" w:space="0" w:color="auto"/>
            </w:tcBorders>
            <w:shd w:val="clear" w:color="000000" w:fill="F2F2F2"/>
            <w:vAlign w:val="center"/>
            <w:hideMark/>
          </w:tcPr>
          <w:p w14:paraId="370EE42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5154B92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A4F5A4B"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147BC4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80E98C8"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307F1D8" w14:textId="3316F43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9,723,333 </w:t>
            </w:r>
          </w:p>
        </w:tc>
        <w:tc>
          <w:tcPr>
            <w:tcW w:w="0" w:type="auto"/>
            <w:tcBorders>
              <w:top w:val="nil"/>
              <w:left w:val="nil"/>
              <w:bottom w:val="single" w:sz="4" w:space="0" w:color="auto"/>
              <w:right w:val="single" w:sz="4" w:space="0" w:color="auto"/>
            </w:tcBorders>
            <w:shd w:val="clear" w:color="000000" w:fill="F2F2F2"/>
            <w:vAlign w:val="center"/>
            <w:hideMark/>
          </w:tcPr>
          <w:p w14:paraId="52D5C65B" w14:textId="097AFDF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2F2F2"/>
            <w:vAlign w:val="center"/>
            <w:hideMark/>
          </w:tcPr>
          <w:p w14:paraId="6E27778F" w14:textId="4E6DC6A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11,723,333 </w:t>
            </w:r>
          </w:p>
        </w:tc>
        <w:tc>
          <w:tcPr>
            <w:tcW w:w="0" w:type="auto"/>
            <w:tcBorders>
              <w:top w:val="nil"/>
              <w:left w:val="nil"/>
              <w:bottom w:val="single" w:sz="4" w:space="0" w:color="auto"/>
              <w:right w:val="single" w:sz="4" w:space="0" w:color="auto"/>
            </w:tcBorders>
            <w:shd w:val="clear" w:color="000000" w:fill="F2F2F2"/>
            <w:vAlign w:val="center"/>
            <w:hideMark/>
          </w:tcPr>
          <w:p w14:paraId="7B22955E" w14:textId="233301F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11,568,333 </w:t>
            </w:r>
          </w:p>
        </w:tc>
        <w:tc>
          <w:tcPr>
            <w:tcW w:w="0" w:type="auto"/>
            <w:tcBorders>
              <w:top w:val="nil"/>
              <w:left w:val="nil"/>
              <w:bottom w:val="single" w:sz="4" w:space="0" w:color="auto"/>
              <w:right w:val="single" w:sz="4" w:space="0" w:color="auto"/>
            </w:tcBorders>
            <w:shd w:val="clear" w:color="000000" w:fill="F2F2F2"/>
            <w:vAlign w:val="center"/>
            <w:hideMark/>
          </w:tcPr>
          <w:p w14:paraId="78C9310E" w14:textId="417E304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96BD44E" w14:textId="416F0FF7"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11,568,333 </w:t>
            </w:r>
          </w:p>
        </w:tc>
        <w:tc>
          <w:tcPr>
            <w:tcW w:w="0" w:type="auto"/>
            <w:tcBorders>
              <w:top w:val="nil"/>
              <w:left w:val="nil"/>
              <w:bottom w:val="single" w:sz="4" w:space="0" w:color="auto"/>
              <w:right w:val="single" w:sz="4" w:space="0" w:color="auto"/>
            </w:tcBorders>
            <w:shd w:val="clear" w:color="000000" w:fill="F2F2F2"/>
            <w:vAlign w:val="center"/>
            <w:hideMark/>
          </w:tcPr>
          <w:p w14:paraId="18BC95AC" w14:textId="70E9930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10,668,333 </w:t>
            </w:r>
          </w:p>
        </w:tc>
        <w:tc>
          <w:tcPr>
            <w:tcW w:w="0" w:type="auto"/>
            <w:tcBorders>
              <w:top w:val="nil"/>
              <w:left w:val="nil"/>
              <w:bottom w:val="single" w:sz="4" w:space="0" w:color="auto"/>
              <w:right w:val="single" w:sz="4" w:space="0" w:color="auto"/>
            </w:tcBorders>
            <w:shd w:val="clear" w:color="000000" w:fill="F2F2F2"/>
            <w:vAlign w:val="center"/>
            <w:hideMark/>
          </w:tcPr>
          <w:p w14:paraId="15C69917" w14:textId="25BB64F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EEBC445" w14:textId="646A8C1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10,668,333 </w:t>
            </w:r>
          </w:p>
        </w:tc>
        <w:tc>
          <w:tcPr>
            <w:tcW w:w="0" w:type="auto"/>
            <w:tcBorders>
              <w:top w:val="nil"/>
              <w:left w:val="nil"/>
              <w:bottom w:val="single" w:sz="4" w:space="0" w:color="auto"/>
              <w:right w:val="single" w:sz="4" w:space="0" w:color="auto"/>
            </w:tcBorders>
            <w:shd w:val="clear" w:color="000000" w:fill="F2F2F2"/>
            <w:vAlign w:val="center"/>
            <w:hideMark/>
          </w:tcPr>
          <w:p w14:paraId="35D57EC2" w14:textId="12A2DFE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31,960,000 </w:t>
            </w:r>
          </w:p>
        </w:tc>
        <w:tc>
          <w:tcPr>
            <w:tcW w:w="0" w:type="auto"/>
            <w:tcBorders>
              <w:top w:val="nil"/>
              <w:left w:val="nil"/>
              <w:bottom w:val="single" w:sz="4" w:space="0" w:color="auto"/>
              <w:right w:val="single" w:sz="4" w:space="0" w:color="auto"/>
            </w:tcBorders>
            <w:shd w:val="clear" w:color="000000" w:fill="F2F2F2"/>
            <w:vAlign w:val="center"/>
            <w:hideMark/>
          </w:tcPr>
          <w:p w14:paraId="5A6C9D56" w14:textId="61FE517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2F2F2"/>
            <w:vAlign w:val="center"/>
            <w:hideMark/>
          </w:tcPr>
          <w:p w14:paraId="13DCC350" w14:textId="73B05CD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33,960,000 </w:t>
            </w:r>
          </w:p>
        </w:tc>
        <w:tc>
          <w:tcPr>
            <w:tcW w:w="0" w:type="auto"/>
            <w:tcBorders>
              <w:top w:val="nil"/>
              <w:left w:val="nil"/>
              <w:bottom w:val="single" w:sz="4" w:space="0" w:color="auto"/>
              <w:right w:val="single" w:sz="4" w:space="0" w:color="auto"/>
            </w:tcBorders>
            <w:shd w:val="clear" w:color="000000" w:fill="F2F2F2"/>
            <w:vAlign w:val="center"/>
            <w:hideMark/>
          </w:tcPr>
          <w:p w14:paraId="173D8A17" w14:textId="0D74948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29,880,000 </w:t>
            </w:r>
          </w:p>
        </w:tc>
        <w:tc>
          <w:tcPr>
            <w:tcW w:w="0" w:type="auto"/>
            <w:tcBorders>
              <w:top w:val="nil"/>
              <w:left w:val="nil"/>
              <w:bottom w:val="single" w:sz="4" w:space="0" w:color="auto"/>
              <w:right w:val="single" w:sz="4" w:space="0" w:color="auto"/>
            </w:tcBorders>
            <w:shd w:val="clear" w:color="000000" w:fill="F2F2F2"/>
            <w:vAlign w:val="center"/>
            <w:hideMark/>
          </w:tcPr>
          <w:p w14:paraId="2EE74669" w14:textId="79F2DE1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2F2F2"/>
            <w:vAlign w:val="center"/>
            <w:hideMark/>
          </w:tcPr>
          <w:p w14:paraId="7984EA81" w14:textId="668CE59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31,880,000 </w:t>
            </w:r>
          </w:p>
        </w:tc>
        <w:tc>
          <w:tcPr>
            <w:tcW w:w="0" w:type="auto"/>
            <w:tcBorders>
              <w:top w:val="nil"/>
              <w:left w:val="nil"/>
              <w:bottom w:val="single" w:sz="4" w:space="0" w:color="auto"/>
              <w:right w:val="single" w:sz="4" w:space="0" w:color="auto"/>
            </w:tcBorders>
            <w:shd w:val="clear" w:color="000000" w:fill="F2F2F2"/>
            <w:vAlign w:val="center"/>
            <w:hideMark/>
          </w:tcPr>
          <w:p w14:paraId="7B255830" w14:textId="56E020B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2,080,000 </w:t>
            </w:r>
          </w:p>
        </w:tc>
        <w:tc>
          <w:tcPr>
            <w:tcW w:w="0" w:type="auto"/>
            <w:tcBorders>
              <w:top w:val="nil"/>
              <w:left w:val="nil"/>
              <w:bottom w:val="single" w:sz="4" w:space="0" w:color="auto"/>
              <w:right w:val="single" w:sz="4" w:space="0" w:color="auto"/>
            </w:tcBorders>
            <w:shd w:val="clear" w:color="000000" w:fill="F2F2F2"/>
            <w:vAlign w:val="center"/>
            <w:hideMark/>
          </w:tcPr>
          <w:p w14:paraId="62B5170E" w14:textId="0B733FD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8426A66" w14:textId="4AD1927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6F89DA1" w14:textId="447C783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2,080,000 </w:t>
            </w:r>
          </w:p>
        </w:tc>
        <w:tc>
          <w:tcPr>
            <w:tcW w:w="0" w:type="auto"/>
            <w:tcBorders>
              <w:top w:val="nil"/>
              <w:left w:val="nil"/>
              <w:bottom w:val="single" w:sz="4" w:space="0" w:color="auto"/>
              <w:right w:val="single" w:sz="8" w:space="0" w:color="auto"/>
            </w:tcBorders>
            <w:shd w:val="clear" w:color="000000" w:fill="F2F2F2"/>
            <w:vAlign w:val="center"/>
            <w:hideMark/>
          </w:tcPr>
          <w:p w14:paraId="0AC3E369" w14:textId="499F8E4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62EA17E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EAFF86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4.2</w:t>
            </w:r>
          </w:p>
        </w:tc>
        <w:tc>
          <w:tcPr>
            <w:tcW w:w="0" w:type="auto"/>
            <w:tcBorders>
              <w:top w:val="nil"/>
              <w:left w:val="nil"/>
              <w:bottom w:val="single" w:sz="4" w:space="0" w:color="auto"/>
              <w:right w:val="single" w:sz="4" w:space="0" w:color="auto"/>
            </w:tcBorders>
            <w:shd w:val="clear" w:color="000000" w:fill="FFFFFF"/>
            <w:vAlign w:val="center"/>
            <w:hideMark/>
          </w:tcPr>
          <w:p w14:paraId="5FD975DC" w14:textId="2DFAB3F8"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w:t>
            </w:r>
            <w:r w:rsidR="00085466" w:rsidRPr="00C80EE9">
              <w:rPr>
                <w:rFonts w:ascii="Garamond" w:eastAsia="Times New Roman" w:hAnsi="Garamond" w:cs="Calibri"/>
                <w:b/>
                <w:bCs/>
                <w:color w:val="000000"/>
                <w:sz w:val="6"/>
                <w:szCs w:val="10"/>
                <w:lang w:eastAsia="sq-AL"/>
              </w:rPr>
              <w:t xml:space="preserve">bjektivi specifik </w:t>
            </w:r>
            <w:r w:rsidRPr="00C80EE9">
              <w:rPr>
                <w:rFonts w:ascii="Garamond" w:eastAsia="Times New Roman" w:hAnsi="Garamond" w:cs="Calibri"/>
                <w:b/>
                <w:bCs/>
                <w:color w:val="000000"/>
                <w:sz w:val="6"/>
                <w:szCs w:val="10"/>
                <w:lang w:eastAsia="sq-AL"/>
              </w:rPr>
              <w:t>4.2: Nivel i përmirësuar i parashikueshmërisë dhe qëndrueshmërisë së transfertës qeveritare dhe përmirësimi i kuadrit ligjor dhe rregullator për financimin me transferta për funksionet vendore apo projektet kapitale në sektorë strategjikë për njësitë e vetëqeverisjes vendore.</w:t>
            </w:r>
          </w:p>
        </w:tc>
        <w:tc>
          <w:tcPr>
            <w:tcW w:w="0" w:type="auto"/>
            <w:tcBorders>
              <w:top w:val="nil"/>
              <w:left w:val="nil"/>
              <w:bottom w:val="single" w:sz="4" w:space="0" w:color="auto"/>
              <w:right w:val="single" w:sz="4" w:space="0" w:color="auto"/>
            </w:tcBorders>
            <w:shd w:val="clear" w:color="000000" w:fill="FFFFFF"/>
            <w:vAlign w:val="center"/>
            <w:hideMark/>
          </w:tcPr>
          <w:p w14:paraId="348B6F1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3163A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C7D9A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F59E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BD566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A792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A227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D3E3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C0F8D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1748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5705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6964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45D1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87A36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77B55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7380D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21F26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5DF5E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B02CA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AE25A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E6BAA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945E3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EFE0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759AD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4FC20FE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6CD5C0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9A37E6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347FC6"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1916804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45251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AC23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DE41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950F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77BD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BD40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500E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3965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F764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C9CE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11AB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F32E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56C9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586F12A" w14:textId="76CEB3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DEC25B" w14:textId="35459B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D2FEB2" w14:textId="7F56CD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8199C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F53A1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C25EA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B5B50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EFE77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9003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EE5FB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4DDB72B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6D8A35C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F51630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4.2.1 </w:t>
            </w:r>
          </w:p>
        </w:tc>
        <w:tc>
          <w:tcPr>
            <w:tcW w:w="0" w:type="auto"/>
            <w:tcBorders>
              <w:top w:val="nil"/>
              <w:left w:val="nil"/>
              <w:bottom w:val="single" w:sz="4" w:space="0" w:color="auto"/>
              <w:right w:val="single" w:sz="4" w:space="0" w:color="auto"/>
            </w:tcBorders>
            <w:shd w:val="clear" w:color="000000" w:fill="FFFFFF"/>
            <w:vAlign w:val="center"/>
            <w:hideMark/>
          </w:tcPr>
          <w:p w14:paraId="305194CF"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Integrimi i transfertave specifike në transfertën e pakushtëzuar (të përgjithshme dhe sektoriale) për menaxhimin e funksioneve. </w:t>
            </w:r>
            <w:r w:rsidRPr="00C80EE9">
              <w:rPr>
                <w:rFonts w:ascii="Garamond" w:eastAsia="Times New Roman" w:hAnsi="Garamond" w:cs="Calibri"/>
                <w:sz w:val="6"/>
                <w:szCs w:val="10"/>
                <w:lang w:eastAsia="sq-AL"/>
              </w:rPr>
              <w:br/>
              <w:t>Transferimi i granteve të përgjithshme dhe granteve sektoriale.</w:t>
            </w:r>
          </w:p>
        </w:tc>
        <w:tc>
          <w:tcPr>
            <w:tcW w:w="0" w:type="auto"/>
            <w:tcBorders>
              <w:top w:val="nil"/>
              <w:left w:val="nil"/>
              <w:bottom w:val="single" w:sz="4" w:space="0" w:color="auto"/>
              <w:right w:val="single" w:sz="4" w:space="0" w:color="auto"/>
            </w:tcBorders>
            <w:shd w:val="clear" w:color="000000" w:fill="FFFFFF"/>
            <w:vAlign w:val="center"/>
            <w:hideMark/>
          </w:tcPr>
          <w:p w14:paraId="44C68DA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10364D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0E3B0E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AB6F1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748AB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9EFC0EE" w14:textId="411FB1B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166,690 </w:t>
            </w:r>
          </w:p>
        </w:tc>
        <w:tc>
          <w:tcPr>
            <w:tcW w:w="0" w:type="auto"/>
            <w:tcBorders>
              <w:top w:val="nil"/>
              <w:left w:val="nil"/>
              <w:bottom w:val="single" w:sz="4" w:space="0" w:color="auto"/>
              <w:right w:val="single" w:sz="4" w:space="0" w:color="auto"/>
            </w:tcBorders>
            <w:shd w:val="clear" w:color="000000" w:fill="FFFFFF"/>
            <w:vAlign w:val="center"/>
            <w:hideMark/>
          </w:tcPr>
          <w:p w14:paraId="6DC928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182024" w14:textId="75FB0A6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166,690 </w:t>
            </w:r>
          </w:p>
        </w:tc>
        <w:tc>
          <w:tcPr>
            <w:tcW w:w="0" w:type="auto"/>
            <w:tcBorders>
              <w:top w:val="nil"/>
              <w:left w:val="nil"/>
              <w:bottom w:val="single" w:sz="4" w:space="0" w:color="auto"/>
              <w:right w:val="single" w:sz="4" w:space="0" w:color="auto"/>
            </w:tcBorders>
            <w:shd w:val="clear" w:color="000000" w:fill="FFFFFF"/>
            <w:vAlign w:val="center"/>
            <w:hideMark/>
          </w:tcPr>
          <w:p w14:paraId="0D95E969" w14:textId="050B71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166,660 </w:t>
            </w:r>
          </w:p>
        </w:tc>
        <w:tc>
          <w:tcPr>
            <w:tcW w:w="0" w:type="auto"/>
            <w:tcBorders>
              <w:top w:val="nil"/>
              <w:left w:val="nil"/>
              <w:bottom w:val="single" w:sz="4" w:space="0" w:color="auto"/>
              <w:right w:val="single" w:sz="4" w:space="0" w:color="auto"/>
            </w:tcBorders>
            <w:shd w:val="clear" w:color="000000" w:fill="FFFFFF"/>
            <w:vAlign w:val="center"/>
            <w:hideMark/>
          </w:tcPr>
          <w:p w14:paraId="4B281C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EAFB14" w14:textId="7D1FF54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166,660 </w:t>
            </w:r>
          </w:p>
        </w:tc>
        <w:tc>
          <w:tcPr>
            <w:tcW w:w="0" w:type="auto"/>
            <w:tcBorders>
              <w:top w:val="nil"/>
              <w:left w:val="nil"/>
              <w:bottom w:val="single" w:sz="4" w:space="0" w:color="auto"/>
              <w:right w:val="single" w:sz="4" w:space="0" w:color="auto"/>
            </w:tcBorders>
            <w:shd w:val="clear" w:color="000000" w:fill="FFFFFF"/>
            <w:vAlign w:val="center"/>
            <w:hideMark/>
          </w:tcPr>
          <w:p w14:paraId="3DAF0A94" w14:textId="70CC8B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166,650 </w:t>
            </w:r>
          </w:p>
        </w:tc>
        <w:tc>
          <w:tcPr>
            <w:tcW w:w="0" w:type="auto"/>
            <w:tcBorders>
              <w:top w:val="nil"/>
              <w:left w:val="nil"/>
              <w:bottom w:val="single" w:sz="4" w:space="0" w:color="auto"/>
              <w:right w:val="single" w:sz="4" w:space="0" w:color="auto"/>
            </w:tcBorders>
            <w:shd w:val="clear" w:color="000000" w:fill="FFFFFF"/>
            <w:vAlign w:val="center"/>
            <w:hideMark/>
          </w:tcPr>
          <w:p w14:paraId="7F35A1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767F77" w14:textId="1DC2D7D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166,650 </w:t>
            </w:r>
          </w:p>
        </w:tc>
        <w:tc>
          <w:tcPr>
            <w:tcW w:w="0" w:type="auto"/>
            <w:tcBorders>
              <w:top w:val="nil"/>
              <w:left w:val="nil"/>
              <w:bottom w:val="single" w:sz="4" w:space="0" w:color="auto"/>
              <w:right w:val="single" w:sz="4" w:space="0" w:color="auto"/>
            </w:tcBorders>
            <w:shd w:val="clear" w:color="000000" w:fill="FFFFFF"/>
            <w:vAlign w:val="center"/>
            <w:hideMark/>
          </w:tcPr>
          <w:p w14:paraId="2804D2F8" w14:textId="2337797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5C1E4CA8" w14:textId="5D4FD19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16FBDB3" w14:textId="455F03D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06CD2864" w14:textId="0545795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079325D3" w14:textId="60266F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31ECA8C" w14:textId="20A534F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3F4D2DDB" w14:textId="5DD73E6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EE511F7" w14:textId="7B2A9F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4EED75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C72D2B" w14:textId="6EE7DB0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91CB64B" w14:textId="37F7484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77E2CA2" w14:textId="77777777" w:rsidTr="00E27597">
        <w:trPr>
          <w:trHeight w:val="20"/>
        </w:trPr>
        <w:tc>
          <w:tcPr>
            <w:tcW w:w="0" w:type="auto"/>
            <w:tcBorders>
              <w:top w:val="nil"/>
              <w:left w:val="single" w:sz="8" w:space="0" w:color="auto"/>
              <w:bottom w:val="nil"/>
              <w:right w:val="single" w:sz="4" w:space="0" w:color="auto"/>
            </w:tcBorders>
            <w:shd w:val="clear" w:color="000000" w:fill="FFFFFF"/>
            <w:vAlign w:val="center"/>
            <w:hideMark/>
          </w:tcPr>
          <w:p w14:paraId="6A3D3D7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4.2.2</w:t>
            </w:r>
          </w:p>
        </w:tc>
        <w:tc>
          <w:tcPr>
            <w:tcW w:w="0" w:type="auto"/>
            <w:tcBorders>
              <w:top w:val="nil"/>
              <w:left w:val="nil"/>
              <w:bottom w:val="single" w:sz="4" w:space="0" w:color="auto"/>
              <w:right w:val="single" w:sz="4" w:space="0" w:color="auto"/>
            </w:tcBorders>
            <w:shd w:val="clear" w:color="000000" w:fill="FFFFFF"/>
            <w:vAlign w:val="center"/>
            <w:hideMark/>
          </w:tcPr>
          <w:p w14:paraId="4A6D323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një studimi mbi funksionet vendore që financohen me transferta të kushtëzuara, nevojat e bashkive për financim në këto funksione dhe mundësitë e financimit me transferta të kushtëzuara të njësive të vetëqeverisjes vendore nga buxheti i shtetit.</w:t>
            </w:r>
          </w:p>
        </w:tc>
        <w:tc>
          <w:tcPr>
            <w:tcW w:w="0" w:type="auto"/>
            <w:tcBorders>
              <w:top w:val="nil"/>
              <w:left w:val="nil"/>
              <w:bottom w:val="single" w:sz="4" w:space="0" w:color="auto"/>
              <w:right w:val="single" w:sz="4" w:space="0" w:color="auto"/>
            </w:tcBorders>
            <w:shd w:val="clear" w:color="000000" w:fill="FFFFFF"/>
            <w:vAlign w:val="center"/>
            <w:hideMark/>
          </w:tcPr>
          <w:p w14:paraId="5A2D26B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r w:rsidRPr="00C80EE9">
              <w:rPr>
                <w:rFonts w:ascii="Garamond" w:eastAsia="Times New Roman" w:hAnsi="Garamond" w:cs="Calibri"/>
                <w:color w:val="000000"/>
                <w:sz w:val="6"/>
                <w:szCs w:val="10"/>
                <w:lang w:eastAsia="sq-AL"/>
              </w:rPr>
              <w:br/>
              <w:t>Transferta e Pakushtëzuar për NJVV</w:t>
            </w:r>
            <w:r w:rsidRPr="00C80EE9">
              <w:rPr>
                <w:rFonts w:ascii="Garamond" w:eastAsia="Times New Roman" w:hAnsi="Garamond" w:cs="Calibri"/>
                <w:color w:val="000000"/>
                <w:sz w:val="6"/>
                <w:szCs w:val="10"/>
                <w:lang w:eastAsia="sq-AL"/>
              </w:rPr>
              <w:br/>
              <w:t>06220 - Infrastruktura Vendore dhe Rajonale</w:t>
            </w:r>
          </w:p>
        </w:tc>
        <w:tc>
          <w:tcPr>
            <w:tcW w:w="0" w:type="auto"/>
            <w:tcBorders>
              <w:top w:val="nil"/>
              <w:left w:val="nil"/>
              <w:bottom w:val="single" w:sz="4" w:space="0" w:color="auto"/>
              <w:right w:val="single" w:sz="4" w:space="0" w:color="auto"/>
            </w:tcBorders>
            <w:shd w:val="clear" w:color="000000" w:fill="FFFFFF"/>
            <w:vAlign w:val="center"/>
            <w:hideMark/>
          </w:tcPr>
          <w:p w14:paraId="11337BE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 FSHZH</w:t>
            </w:r>
          </w:p>
        </w:tc>
        <w:tc>
          <w:tcPr>
            <w:tcW w:w="0" w:type="auto"/>
            <w:tcBorders>
              <w:top w:val="nil"/>
              <w:left w:val="nil"/>
              <w:bottom w:val="single" w:sz="4" w:space="0" w:color="auto"/>
              <w:right w:val="single" w:sz="4" w:space="0" w:color="auto"/>
            </w:tcBorders>
            <w:shd w:val="clear" w:color="000000" w:fill="FFFFFF"/>
            <w:vAlign w:val="center"/>
            <w:hideMark/>
          </w:tcPr>
          <w:p w14:paraId="7F23ECB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FSHZH</w:t>
            </w:r>
          </w:p>
        </w:tc>
        <w:tc>
          <w:tcPr>
            <w:tcW w:w="0" w:type="auto"/>
            <w:tcBorders>
              <w:top w:val="nil"/>
              <w:left w:val="nil"/>
              <w:bottom w:val="single" w:sz="4" w:space="0" w:color="auto"/>
              <w:right w:val="single" w:sz="4" w:space="0" w:color="auto"/>
            </w:tcBorders>
            <w:shd w:val="clear" w:color="000000" w:fill="FFFFFF"/>
            <w:vAlign w:val="center"/>
            <w:hideMark/>
          </w:tcPr>
          <w:p w14:paraId="203DB02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99BA97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2026</w:t>
            </w:r>
          </w:p>
        </w:tc>
        <w:tc>
          <w:tcPr>
            <w:tcW w:w="0" w:type="auto"/>
            <w:tcBorders>
              <w:top w:val="nil"/>
              <w:left w:val="nil"/>
              <w:bottom w:val="nil"/>
              <w:right w:val="single" w:sz="4" w:space="0" w:color="auto"/>
            </w:tcBorders>
            <w:shd w:val="clear" w:color="000000" w:fill="FFFFFF"/>
            <w:vAlign w:val="center"/>
            <w:hideMark/>
          </w:tcPr>
          <w:p w14:paraId="63C26B77" w14:textId="161E4D56"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3,833,333 </w:t>
            </w:r>
          </w:p>
        </w:tc>
        <w:tc>
          <w:tcPr>
            <w:tcW w:w="0" w:type="auto"/>
            <w:tcBorders>
              <w:top w:val="nil"/>
              <w:left w:val="nil"/>
              <w:bottom w:val="nil"/>
              <w:right w:val="single" w:sz="4" w:space="0" w:color="auto"/>
            </w:tcBorders>
            <w:shd w:val="clear" w:color="000000" w:fill="FFFFFF"/>
            <w:vAlign w:val="center"/>
            <w:hideMark/>
          </w:tcPr>
          <w:p w14:paraId="34A197A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4409A8" w14:textId="3511FC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3,833,333 </w:t>
            </w:r>
          </w:p>
        </w:tc>
        <w:tc>
          <w:tcPr>
            <w:tcW w:w="0" w:type="auto"/>
            <w:tcBorders>
              <w:top w:val="nil"/>
              <w:left w:val="nil"/>
              <w:bottom w:val="nil"/>
              <w:right w:val="single" w:sz="4" w:space="0" w:color="auto"/>
            </w:tcBorders>
            <w:shd w:val="clear" w:color="000000" w:fill="FFFFFF"/>
            <w:vAlign w:val="center"/>
            <w:hideMark/>
          </w:tcPr>
          <w:p w14:paraId="6B335502" w14:textId="23899052"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3,833,334 </w:t>
            </w:r>
          </w:p>
        </w:tc>
        <w:tc>
          <w:tcPr>
            <w:tcW w:w="0" w:type="auto"/>
            <w:tcBorders>
              <w:top w:val="nil"/>
              <w:left w:val="nil"/>
              <w:bottom w:val="nil"/>
              <w:right w:val="single" w:sz="4" w:space="0" w:color="auto"/>
            </w:tcBorders>
            <w:shd w:val="clear" w:color="000000" w:fill="FFFFFF"/>
            <w:vAlign w:val="center"/>
            <w:hideMark/>
          </w:tcPr>
          <w:p w14:paraId="2B512BE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0E389F" w14:textId="4C7309A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3,833,334 </w:t>
            </w:r>
          </w:p>
        </w:tc>
        <w:tc>
          <w:tcPr>
            <w:tcW w:w="0" w:type="auto"/>
            <w:tcBorders>
              <w:top w:val="nil"/>
              <w:left w:val="nil"/>
              <w:bottom w:val="nil"/>
              <w:right w:val="single" w:sz="4" w:space="0" w:color="auto"/>
            </w:tcBorders>
            <w:shd w:val="clear" w:color="000000" w:fill="FFFFFF"/>
            <w:vAlign w:val="center"/>
            <w:hideMark/>
          </w:tcPr>
          <w:p w14:paraId="109F27B2" w14:textId="6F72567A"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3,833,333 </w:t>
            </w:r>
          </w:p>
        </w:tc>
        <w:tc>
          <w:tcPr>
            <w:tcW w:w="0" w:type="auto"/>
            <w:tcBorders>
              <w:top w:val="nil"/>
              <w:left w:val="nil"/>
              <w:bottom w:val="nil"/>
              <w:right w:val="single" w:sz="4" w:space="0" w:color="auto"/>
            </w:tcBorders>
            <w:shd w:val="clear" w:color="000000" w:fill="FFFFFF"/>
            <w:vAlign w:val="center"/>
            <w:hideMark/>
          </w:tcPr>
          <w:p w14:paraId="44C29BC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8DED909" w14:textId="4BC541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3,833,333 </w:t>
            </w:r>
          </w:p>
        </w:tc>
        <w:tc>
          <w:tcPr>
            <w:tcW w:w="0" w:type="auto"/>
            <w:tcBorders>
              <w:top w:val="nil"/>
              <w:left w:val="nil"/>
              <w:bottom w:val="single" w:sz="4" w:space="0" w:color="auto"/>
              <w:right w:val="single" w:sz="4" w:space="0" w:color="auto"/>
            </w:tcBorders>
            <w:shd w:val="clear" w:color="000000" w:fill="FFFFFF"/>
            <w:vAlign w:val="center"/>
            <w:hideMark/>
          </w:tcPr>
          <w:p w14:paraId="183933DF" w14:textId="744673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6587A064" w14:textId="010D70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2106E1" w14:textId="3BBF2EA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5111A474" w14:textId="4DCCF72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2CDED141" w14:textId="5EF8A1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B0E7FA7" w14:textId="106C8B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76443016" w14:textId="2DABC34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F5B71A" w14:textId="793BF4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7E24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52F970" w14:textId="5500895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93814AE" w14:textId="4A2EE04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FC1CA1C" w14:textId="77777777" w:rsidTr="00E27597">
        <w:trPr>
          <w:trHeight w:val="20"/>
        </w:trPr>
        <w:tc>
          <w:tcPr>
            <w:tcW w:w="0" w:type="auto"/>
            <w:tcBorders>
              <w:top w:val="single" w:sz="4" w:space="0" w:color="auto"/>
              <w:left w:val="single" w:sz="8" w:space="0" w:color="auto"/>
              <w:bottom w:val="single" w:sz="4" w:space="0" w:color="auto"/>
              <w:right w:val="single" w:sz="4" w:space="0" w:color="auto"/>
            </w:tcBorders>
            <w:shd w:val="clear" w:color="000000" w:fill="FFFFFF"/>
            <w:vAlign w:val="center"/>
            <w:hideMark/>
          </w:tcPr>
          <w:p w14:paraId="0E82F90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4.2.3</w:t>
            </w:r>
          </w:p>
        </w:tc>
        <w:tc>
          <w:tcPr>
            <w:tcW w:w="0" w:type="auto"/>
            <w:tcBorders>
              <w:top w:val="nil"/>
              <w:left w:val="nil"/>
              <w:bottom w:val="single" w:sz="4" w:space="0" w:color="auto"/>
              <w:right w:val="single" w:sz="4" w:space="0" w:color="auto"/>
            </w:tcBorders>
            <w:shd w:val="clear" w:color="000000" w:fill="FFFFFF"/>
            <w:vAlign w:val="center"/>
            <w:hideMark/>
          </w:tcPr>
          <w:p w14:paraId="51984188"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Përmirësimi i kuadrit ligjor dhe rregullator për financimin me grante të kushtëzuara të funksioneve vendore apo projekteve kapitale në sektorë strategjikë për njësitë e vetëqeverisjes vendore.</w:t>
            </w:r>
          </w:p>
        </w:tc>
        <w:tc>
          <w:tcPr>
            <w:tcW w:w="0" w:type="auto"/>
            <w:tcBorders>
              <w:top w:val="nil"/>
              <w:left w:val="nil"/>
              <w:bottom w:val="single" w:sz="4" w:space="0" w:color="auto"/>
              <w:right w:val="single" w:sz="4" w:space="0" w:color="auto"/>
            </w:tcBorders>
            <w:shd w:val="clear" w:color="000000" w:fill="FFFFFF"/>
            <w:vAlign w:val="center"/>
            <w:hideMark/>
          </w:tcPr>
          <w:p w14:paraId="5916DCE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01120 - Menaxhimi i Shpenzimeve Publike</w:t>
            </w:r>
            <w:r w:rsidRPr="00C80EE9">
              <w:rPr>
                <w:rFonts w:ascii="Garamond" w:eastAsia="Times New Roman" w:hAnsi="Garamond" w:cs="Calibri"/>
                <w:color w:val="000000"/>
                <w:sz w:val="6"/>
                <w:szCs w:val="10"/>
                <w:lang w:eastAsia="sq-AL"/>
              </w:rPr>
              <w:br/>
              <w:t>Transferta e Pakushtëzuar për NJVV</w:t>
            </w:r>
            <w:r w:rsidRPr="00C80EE9">
              <w:rPr>
                <w:rFonts w:ascii="Garamond" w:eastAsia="Times New Roman" w:hAnsi="Garamond" w:cs="Calibri"/>
                <w:color w:val="000000"/>
                <w:sz w:val="6"/>
                <w:szCs w:val="10"/>
                <w:lang w:eastAsia="sq-AL"/>
              </w:rPr>
              <w:br/>
              <w:t>06220 - Infrastruktura Vendore dhe Rajonale</w:t>
            </w:r>
          </w:p>
        </w:tc>
        <w:tc>
          <w:tcPr>
            <w:tcW w:w="0" w:type="auto"/>
            <w:tcBorders>
              <w:top w:val="nil"/>
              <w:left w:val="nil"/>
              <w:bottom w:val="single" w:sz="4" w:space="0" w:color="auto"/>
              <w:right w:val="single" w:sz="4" w:space="0" w:color="auto"/>
            </w:tcBorders>
            <w:shd w:val="clear" w:color="000000" w:fill="FFFFFF"/>
            <w:vAlign w:val="center"/>
            <w:hideMark/>
          </w:tcPr>
          <w:p w14:paraId="5D24F28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 FSHZH</w:t>
            </w:r>
          </w:p>
        </w:tc>
        <w:tc>
          <w:tcPr>
            <w:tcW w:w="0" w:type="auto"/>
            <w:tcBorders>
              <w:top w:val="nil"/>
              <w:left w:val="nil"/>
              <w:bottom w:val="single" w:sz="4" w:space="0" w:color="auto"/>
              <w:right w:val="single" w:sz="4" w:space="0" w:color="auto"/>
            </w:tcBorders>
            <w:shd w:val="clear" w:color="000000" w:fill="FFFFFF"/>
            <w:vAlign w:val="center"/>
            <w:hideMark/>
          </w:tcPr>
          <w:p w14:paraId="6D797E8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FSHZH</w:t>
            </w:r>
          </w:p>
        </w:tc>
        <w:tc>
          <w:tcPr>
            <w:tcW w:w="0" w:type="auto"/>
            <w:tcBorders>
              <w:top w:val="nil"/>
              <w:left w:val="nil"/>
              <w:bottom w:val="single" w:sz="4" w:space="0" w:color="auto"/>
              <w:right w:val="single" w:sz="4" w:space="0" w:color="auto"/>
            </w:tcBorders>
            <w:shd w:val="clear" w:color="000000" w:fill="FFFFFF"/>
            <w:vAlign w:val="center"/>
            <w:hideMark/>
          </w:tcPr>
          <w:p w14:paraId="68F9196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7505C2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2026</w:t>
            </w:r>
          </w:p>
        </w:tc>
        <w:tc>
          <w:tcPr>
            <w:tcW w:w="0" w:type="auto"/>
            <w:tcBorders>
              <w:top w:val="single" w:sz="4" w:space="0" w:color="auto"/>
              <w:left w:val="nil"/>
              <w:bottom w:val="nil"/>
              <w:right w:val="single" w:sz="4" w:space="0" w:color="auto"/>
            </w:tcBorders>
            <w:shd w:val="clear" w:color="000000" w:fill="FFFFFF"/>
            <w:vAlign w:val="center"/>
            <w:hideMark/>
          </w:tcPr>
          <w:p w14:paraId="20EC5F46" w14:textId="7D36F5D4"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666,667 </w:t>
            </w:r>
          </w:p>
        </w:tc>
        <w:tc>
          <w:tcPr>
            <w:tcW w:w="0" w:type="auto"/>
            <w:tcBorders>
              <w:top w:val="single" w:sz="4" w:space="0" w:color="auto"/>
              <w:left w:val="nil"/>
              <w:bottom w:val="nil"/>
              <w:right w:val="single" w:sz="4" w:space="0" w:color="auto"/>
            </w:tcBorders>
            <w:shd w:val="clear" w:color="000000" w:fill="FFFFFF"/>
            <w:vAlign w:val="center"/>
            <w:hideMark/>
          </w:tcPr>
          <w:p w14:paraId="270FB3C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206FDD37" w14:textId="0CDC293F"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666,667 </w:t>
            </w:r>
          </w:p>
        </w:tc>
        <w:tc>
          <w:tcPr>
            <w:tcW w:w="0" w:type="auto"/>
            <w:tcBorders>
              <w:top w:val="single" w:sz="4" w:space="0" w:color="auto"/>
              <w:left w:val="nil"/>
              <w:bottom w:val="nil"/>
              <w:right w:val="single" w:sz="4" w:space="0" w:color="auto"/>
            </w:tcBorders>
            <w:shd w:val="clear" w:color="000000" w:fill="FFFFFF"/>
            <w:vAlign w:val="center"/>
            <w:hideMark/>
          </w:tcPr>
          <w:p w14:paraId="7E86423F" w14:textId="7DD354C0"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666,667 </w:t>
            </w:r>
          </w:p>
        </w:tc>
        <w:tc>
          <w:tcPr>
            <w:tcW w:w="0" w:type="auto"/>
            <w:tcBorders>
              <w:top w:val="single" w:sz="4" w:space="0" w:color="auto"/>
              <w:left w:val="nil"/>
              <w:bottom w:val="nil"/>
              <w:right w:val="single" w:sz="4" w:space="0" w:color="auto"/>
            </w:tcBorders>
            <w:shd w:val="clear" w:color="000000" w:fill="FFFFFF"/>
            <w:vAlign w:val="center"/>
            <w:hideMark/>
          </w:tcPr>
          <w:p w14:paraId="7FA85EB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7946D883" w14:textId="0F55C43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666,667 </w:t>
            </w:r>
          </w:p>
        </w:tc>
        <w:tc>
          <w:tcPr>
            <w:tcW w:w="0" w:type="auto"/>
            <w:tcBorders>
              <w:top w:val="single" w:sz="4" w:space="0" w:color="auto"/>
              <w:left w:val="nil"/>
              <w:bottom w:val="nil"/>
              <w:right w:val="single" w:sz="4" w:space="0" w:color="auto"/>
            </w:tcBorders>
            <w:shd w:val="clear" w:color="000000" w:fill="FFFFFF"/>
            <w:vAlign w:val="center"/>
            <w:hideMark/>
          </w:tcPr>
          <w:p w14:paraId="2DED1CCA" w14:textId="2CC21055"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666,667 </w:t>
            </w:r>
          </w:p>
        </w:tc>
        <w:tc>
          <w:tcPr>
            <w:tcW w:w="0" w:type="auto"/>
            <w:tcBorders>
              <w:top w:val="single" w:sz="4" w:space="0" w:color="auto"/>
              <w:left w:val="nil"/>
              <w:bottom w:val="nil"/>
              <w:right w:val="single" w:sz="4" w:space="0" w:color="auto"/>
            </w:tcBorders>
            <w:shd w:val="clear" w:color="000000" w:fill="FFFFFF"/>
            <w:vAlign w:val="center"/>
            <w:hideMark/>
          </w:tcPr>
          <w:p w14:paraId="7C764D5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18117C2" w14:textId="74CD2FE5"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666,667 </w:t>
            </w:r>
          </w:p>
        </w:tc>
        <w:tc>
          <w:tcPr>
            <w:tcW w:w="0" w:type="auto"/>
            <w:tcBorders>
              <w:top w:val="nil"/>
              <w:left w:val="nil"/>
              <w:bottom w:val="single" w:sz="4" w:space="0" w:color="auto"/>
              <w:right w:val="single" w:sz="4" w:space="0" w:color="auto"/>
            </w:tcBorders>
            <w:shd w:val="clear" w:color="000000" w:fill="FFFFFF"/>
            <w:vAlign w:val="center"/>
            <w:hideMark/>
          </w:tcPr>
          <w:p w14:paraId="307946B8" w14:textId="1B530B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379AC122" w14:textId="4228138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F00959" w14:textId="7E1CAB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01A36690" w14:textId="1245CE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74A263DF" w14:textId="440271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DE5FBF" w14:textId="11DF15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320BD976" w14:textId="0659805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A24AC1" w14:textId="02271B0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1A7B2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F31AA6" w14:textId="4C56CF8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F5234D5" w14:textId="37A4A5A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B3B6A2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7873823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25857EC" w14:textId="23D9FADF"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4.2</w:t>
            </w:r>
          </w:p>
        </w:tc>
        <w:tc>
          <w:tcPr>
            <w:tcW w:w="0" w:type="auto"/>
            <w:tcBorders>
              <w:top w:val="nil"/>
              <w:left w:val="nil"/>
              <w:bottom w:val="single" w:sz="4" w:space="0" w:color="auto"/>
              <w:right w:val="single" w:sz="4" w:space="0" w:color="auto"/>
            </w:tcBorders>
            <w:shd w:val="clear" w:color="000000" w:fill="F2F2F2"/>
            <w:vAlign w:val="center"/>
            <w:hideMark/>
          </w:tcPr>
          <w:p w14:paraId="1231B2A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79F9A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0EA4A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74732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164F6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962B333" w14:textId="4B31FC0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4,666,690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A818D16" w14:textId="7E1A1A0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770E4B7F" w14:textId="224ACD3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4,666,690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7A73446A" w14:textId="579DFA6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4,666,661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3148B52" w14:textId="54CDD49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631A986" w14:textId="0C67376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4,666,661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2A414044" w14:textId="629CDA5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4,666,650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244B283A" w14:textId="1575ACC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72530365" w14:textId="1627783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4,666,650 </w:t>
            </w:r>
          </w:p>
        </w:tc>
        <w:tc>
          <w:tcPr>
            <w:tcW w:w="0" w:type="auto"/>
            <w:tcBorders>
              <w:top w:val="nil"/>
              <w:left w:val="nil"/>
              <w:bottom w:val="single" w:sz="4" w:space="0" w:color="auto"/>
              <w:right w:val="single" w:sz="4" w:space="0" w:color="auto"/>
            </w:tcBorders>
            <w:shd w:val="clear" w:color="000000" w:fill="F2F2F2"/>
            <w:vAlign w:val="center"/>
            <w:hideMark/>
          </w:tcPr>
          <w:p w14:paraId="75B64115" w14:textId="36707AD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14,000,000 </w:t>
            </w:r>
          </w:p>
        </w:tc>
        <w:tc>
          <w:tcPr>
            <w:tcW w:w="0" w:type="auto"/>
            <w:tcBorders>
              <w:top w:val="nil"/>
              <w:left w:val="nil"/>
              <w:bottom w:val="single" w:sz="4" w:space="0" w:color="auto"/>
              <w:right w:val="single" w:sz="4" w:space="0" w:color="auto"/>
            </w:tcBorders>
            <w:shd w:val="clear" w:color="000000" w:fill="F2F2F2"/>
            <w:vAlign w:val="center"/>
            <w:hideMark/>
          </w:tcPr>
          <w:p w14:paraId="6BEBCB85" w14:textId="677B734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FEBA820" w14:textId="29EB9AF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14,000,000 </w:t>
            </w:r>
          </w:p>
        </w:tc>
        <w:tc>
          <w:tcPr>
            <w:tcW w:w="0" w:type="auto"/>
            <w:tcBorders>
              <w:top w:val="nil"/>
              <w:left w:val="nil"/>
              <w:bottom w:val="single" w:sz="4" w:space="0" w:color="auto"/>
              <w:right w:val="single" w:sz="4" w:space="0" w:color="auto"/>
            </w:tcBorders>
            <w:shd w:val="clear" w:color="000000" w:fill="F2F2F2"/>
            <w:vAlign w:val="center"/>
            <w:hideMark/>
          </w:tcPr>
          <w:p w14:paraId="1E9DA261" w14:textId="142672E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14,000,000 </w:t>
            </w:r>
          </w:p>
        </w:tc>
        <w:tc>
          <w:tcPr>
            <w:tcW w:w="0" w:type="auto"/>
            <w:tcBorders>
              <w:top w:val="nil"/>
              <w:left w:val="nil"/>
              <w:bottom w:val="single" w:sz="4" w:space="0" w:color="auto"/>
              <w:right w:val="single" w:sz="4" w:space="0" w:color="auto"/>
            </w:tcBorders>
            <w:shd w:val="clear" w:color="000000" w:fill="F2F2F2"/>
            <w:vAlign w:val="center"/>
            <w:hideMark/>
          </w:tcPr>
          <w:p w14:paraId="206B130B" w14:textId="331834C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6C6627D" w14:textId="2F2F4BE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14,000,000 </w:t>
            </w:r>
          </w:p>
        </w:tc>
        <w:tc>
          <w:tcPr>
            <w:tcW w:w="0" w:type="auto"/>
            <w:tcBorders>
              <w:top w:val="nil"/>
              <w:left w:val="nil"/>
              <w:bottom w:val="single" w:sz="4" w:space="0" w:color="auto"/>
              <w:right w:val="single" w:sz="4" w:space="0" w:color="auto"/>
            </w:tcBorders>
            <w:shd w:val="clear" w:color="000000" w:fill="F2F2F2"/>
            <w:vAlign w:val="center"/>
            <w:hideMark/>
          </w:tcPr>
          <w:p w14:paraId="43BD38EA" w14:textId="3E10DF2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D3D4B3D" w14:textId="704D10E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37C4205" w14:textId="2FC1A9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0FD9203" w14:textId="7FC400F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8" w:space="0" w:color="auto"/>
            </w:tcBorders>
            <w:shd w:val="clear" w:color="000000" w:fill="F2F2F2"/>
            <w:vAlign w:val="center"/>
            <w:hideMark/>
          </w:tcPr>
          <w:p w14:paraId="6AD7288C" w14:textId="5B83EAE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4DF8A48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165798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4.3</w:t>
            </w:r>
          </w:p>
        </w:tc>
        <w:tc>
          <w:tcPr>
            <w:tcW w:w="0" w:type="auto"/>
            <w:tcBorders>
              <w:top w:val="nil"/>
              <w:left w:val="nil"/>
              <w:bottom w:val="single" w:sz="4" w:space="0" w:color="auto"/>
              <w:right w:val="single" w:sz="4" w:space="0" w:color="auto"/>
            </w:tcBorders>
            <w:shd w:val="clear" w:color="000000" w:fill="FFFFFF"/>
            <w:vAlign w:val="center"/>
            <w:hideMark/>
          </w:tcPr>
          <w:p w14:paraId="7CF2D09A" w14:textId="7055F730"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 xml:space="preserve">4.3: Rritja e kapaciteteve të burimeve financiare vendore me qëllim financimin e projekteve kapitale në nivel vendor </w:t>
            </w:r>
          </w:p>
        </w:tc>
        <w:tc>
          <w:tcPr>
            <w:tcW w:w="0" w:type="auto"/>
            <w:tcBorders>
              <w:top w:val="nil"/>
              <w:left w:val="nil"/>
              <w:bottom w:val="single" w:sz="4" w:space="0" w:color="auto"/>
              <w:right w:val="single" w:sz="4" w:space="0" w:color="auto"/>
            </w:tcBorders>
            <w:shd w:val="clear" w:color="000000" w:fill="FFFFFF"/>
            <w:vAlign w:val="center"/>
            <w:hideMark/>
          </w:tcPr>
          <w:p w14:paraId="0A39B17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5AC0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98FD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334E5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50AB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D430E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64CE6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503A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EEEF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596DD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D8375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D0A5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5F95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09BE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D9ADA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E71F9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DB44B8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C2928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7BEAA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E60FE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3FD588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3A08B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6C130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225A7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BF480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699DE6DF" w14:textId="77777777" w:rsidTr="00E27597">
        <w:trPr>
          <w:trHeight w:val="20"/>
        </w:trPr>
        <w:tc>
          <w:tcPr>
            <w:tcW w:w="0" w:type="auto"/>
            <w:tcBorders>
              <w:top w:val="nil"/>
              <w:left w:val="single" w:sz="8" w:space="0" w:color="auto"/>
              <w:bottom w:val="nil"/>
              <w:right w:val="single" w:sz="4" w:space="0" w:color="auto"/>
            </w:tcBorders>
            <w:shd w:val="clear" w:color="000000" w:fill="FFFFFF"/>
            <w:vAlign w:val="center"/>
            <w:hideMark/>
          </w:tcPr>
          <w:p w14:paraId="56CD377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19D5E1AB"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3D3F264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3AAB49E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583E146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0A1A1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33B18C4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3D5E369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261E3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06DF7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75C5B8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3D391C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5311CF7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D4FF1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2EDE5E4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23D2AC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3CB9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A61D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BC01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9FE27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C0842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9B264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188EF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32834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E264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40EC0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FAC8C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124C0A28" w14:textId="77777777" w:rsidTr="00E27597">
        <w:trPr>
          <w:trHeight w:val="20"/>
        </w:trPr>
        <w:tc>
          <w:tcPr>
            <w:tcW w:w="0" w:type="auto"/>
            <w:tcBorders>
              <w:top w:val="single" w:sz="4" w:space="0" w:color="auto"/>
              <w:left w:val="single" w:sz="8" w:space="0" w:color="auto"/>
              <w:bottom w:val="single" w:sz="4" w:space="0" w:color="auto"/>
              <w:right w:val="single" w:sz="4" w:space="0" w:color="auto"/>
            </w:tcBorders>
            <w:shd w:val="clear" w:color="000000" w:fill="FFFFFF"/>
            <w:vAlign w:val="center"/>
            <w:hideMark/>
          </w:tcPr>
          <w:p w14:paraId="69AEECE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4.3.1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6C419D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Financimi nëpërmjet huamarrjes së njësive të qeverisjes vendore.</w:t>
            </w:r>
          </w:p>
        </w:tc>
        <w:tc>
          <w:tcPr>
            <w:tcW w:w="0" w:type="auto"/>
            <w:tcBorders>
              <w:top w:val="nil"/>
              <w:left w:val="nil"/>
              <w:bottom w:val="single" w:sz="4" w:space="0" w:color="auto"/>
              <w:right w:val="single" w:sz="4" w:space="0" w:color="auto"/>
            </w:tcBorders>
            <w:shd w:val="clear" w:color="000000" w:fill="FFFFFF"/>
            <w:vAlign w:val="center"/>
            <w:hideMark/>
          </w:tcPr>
          <w:p w14:paraId="5C20FD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8BCB07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CBCCF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 Shoqatat Vendore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A829E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FFA45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2030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F4B87C4" w14:textId="61C9A37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9,583,334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FA45DF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B5BEED" w14:textId="3BAA25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9,583,334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A6A36AE" w14:textId="0F91E2A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9,583,333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7C08D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1135E59" w14:textId="221238F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9,583,333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1774D1" w14:textId="6AB0FE4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9,583,333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E952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F18DEB3" w14:textId="3DBBFA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9,583,333 </w:t>
            </w:r>
          </w:p>
        </w:tc>
        <w:tc>
          <w:tcPr>
            <w:tcW w:w="0" w:type="auto"/>
            <w:tcBorders>
              <w:top w:val="nil"/>
              <w:left w:val="nil"/>
              <w:bottom w:val="single" w:sz="4" w:space="0" w:color="auto"/>
              <w:right w:val="single" w:sz="4" w:space="0" w:color="auto"/>
            </w:tcBorders>
            <w:shd w:val="clear" w:color="000000" w:fill="FFFFFF"/>
            <w:vAlign w:val="center"/>
            <w:hideMark/>
          </w:tcPr>
          <w:p w14:paraId="28246D65" w14:textId="301F64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28,750,000 </w:t>
            </w:r>
          </w:p>
        </w:tc>
        <w:tc>
          <w:tcPr>
            <w:tcW w:w="0" w:type="auto"/>
            <w:tcBorders>
              <w:top w:val="nil"/>
              <w:left w:val="nil"/>
              <w:bottom w:val="single" w:sz="4" w:space="0" w:color="auto"/>
              <w:right w:val="single" w:sz="4" w:space="0" w:color="auto"/>
            </w:tcBorders>
            <w:shd w:val="clear" w:color="000000" w:fill="FFFFFF"/>
            <w:vAlign w:val="center"/>
            <w:hideMark/>
          </w:tcPr>
          <w:p w14:paraId="1885898B" w14:textId="329BCE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FA68C5" w14:textId="7C6CDB9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28,750,000 </w:t>
            </w:r>
          </w:p>
        </w:tc>
        <w:tc>
          <w:tcPr>
            <w:tcW w:w="0" w:type="auto"/>
            <w:tcBorders>
              <w:top w:val="nil"/>
              <w:left w:val="nil"/>
              <w:bottom w:val="single" w:sz="4" w:space="0" w:color="auto"/>
              <w:right w:val="single" w:sz="4" w:space="0" w:color="auto"/>
            </w:tcBorders>
            <w:shd w:val="clear" w:color="000000" w:fill="FFFFFF"/>
            <w:vAlign w:val="center"/>
            <w:hideMark/>
          </w:tcPr>
          <w:p w14:paraId="02922E27" w14:textId="4C2EF6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0146D0" w14:textId="606A8F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5067FB0" w14:textId="6F3201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55D89E3" w14:textId="3CA4ECC3"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28,750,000 </w:t>
            </w:r>
          </w:p>
        </w:tc>
        <w:tc>
          <w:tcPr>
            <w:tcW w:w="0" w:type="auto"/>
            <w:tcBorders>
              <w:top w:val="nil"/>
              <w:left w:val="nil"/>
              <w:bottom w:val="single" w:sz="4" w:space="0" w:color="auto"/>
              <w:right w:val="single" w:sz="4" w:space="0" w:color="auto"/>
            </w:tcBorders>
            <w:shd w:val="clear" w:color="000000" w:fill="FFFFFF"/>
            <w:vAlign w:val="center"/>
            <w:hideMark/>
          </w:tcPr>
          <w:p w14:paraId="407F8230" w14:textId="02EC40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B2322B" w14:textId="7CD0B4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SECO</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Local Finances </w:t>
            </w:r>
          </w:p>
        </w:tc>
        <w:tc>
          <w:tcPr>
            <w:tcW w:w="0" w:type="auto"/>
            <w:tcBorders>
              <w:top w:val="nil"/>
              <w:left w:val="nil"/>
              <w:bottom w:val="single" w:sz="4" w:space="0" w:color="auto"/>
              <w:right w:val="single" w:sz="4" w:space="0" w:color="auto"/>
            </w:tcBorders>
            <w:shd w:val="clear" w:color="000000" w:fill="FFFFFF"/>
            <w:vAlign w:val="center"/>
            <w:hideMark/>
          </w:tcPr>
          <w:p w14:paraId="2D3B8772" w14:textId="2A424C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28,750,000 </w:t>
            </w:r>
          </w:p>
        </w:tc>
        <w:tc>
          <w:tcPr>
            <w:tcW w:w="0" w:type="auto"/>
            <w:tcBorders>
              <w:top w:val="nil"/>
              <w:left w:val="nil"/>
              <w:bottom w:val="single" w:sz="4" w:space="0" w:color="auto"/>
              <w:right w:val="single" w:sz="8" w:space="0" w:color="auto"/>
            </w:tcBorders>
            <w:shd w:val="clear" w:color="000000" w:fill="FFFFFF"/>
            <w:vAlign w:val="center"/>
            <w:hideMark/>
          </w:tcPr>
          <w:p w14:paraId="5FC7E293" w14:textId="66F7F3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1EE747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2E517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DF7E6CC" w14:textId="61D24165"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4.3</w:t>
            </w:r>
          </w:p>
        </w:tc>
        <w:tc>
          <w:tcPr>
            <w:tcW w:w="0" w:type="auto"/>
            <w:tcBorders>
              <w:top w:val="nil"/>
              <w:left w:val="nil"/>
              <w:bottom w:val="single" w:sz="4" w:space="0" w:color="auto"/>
              <w:right w:val="single" w:sz="4" w:space="0" w:color="auto"/>
            </w:tcBorders>
            <w:shd w:val="clear" w:color="000000" w:fill="F2F2F2"/>
            <w:vAlign w:val="center"/>
            <w:hideMark/>
          </w:tcPr>
          <w:p w14:paraId="1A5DEC2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039C8B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3D717C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DB8500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2E3573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694B82F" w14:textId="3F601C8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9,583,334 </w:t>
            </w:r>
          </w:p>
        </w:tc>
        <w:tc>
          <w:tcPr>
            <w:tcW w:w="0" w:type="auto"/>
            <w:tcBorders>
              <w:top w:val="nil"/>
              <w:left w:val="nil"/>
              <w:bottom w:val="single" w:sz="4" w:space="0" w:color="auto"/>
              <w:right w:val="single" w:sz="4" w:space="0" w:color="auto"/>
            </w:tcBorders>
            <w:shd w:val="clear" w:color="000000" w:fill="F2F2F2"/>
            <w:vAlign w:val="center"/>
            <w:hideMark/>
          </w:tcPr>
          <w:p w14:paraId="226AC48F" w14:textId="50F1117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503617C" w14:textId="2226360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9,583,334 </w:t>
            </w:r>
          </w:p>
        </w:tc>
        <w:tc>
          <w:tcPr>
            <w:tcW w:w="0" w:type="auto"/>
            <w:tcBorders>
              <w:top w:val="nil"/>
              <w:left w:val="nil"/>
              <w:bottom w:val="single" w:sz="4" w:space="0" w:color="auto"/>
              <w:right w:val="single" w:sz="4" w:space="0" w:color="auto"/>
            </w:tcBorders>
            <w:shd w:val="clear" w:color="000000" w:fill="F2F2F2"/>
            <w:vAlign w:val="center"/>
            <w:hideMark/>
          </w:tcPr>
          <w:p w14:paraId="1DBFD373" w14:textId="65335B8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9,583,333 </w:t>
            </w:r>
          </w:p>
        </w:tc>
        <w:tc>
          <w:tcPr>
            <w:tcW w:w="0" w:type="auto"/>
            <w:tcBorders>
              <w:top w:val="nil"/>
              <w:left w:val="nil"/>
              <w:bottom w:val="single" w:sz="4" w:space="0" w:color="auto"/>
              <w:right w:val="single" w:sz="4" w:space="0" w:color="auto"/>
            </w:tcBorders>
            <w:shd w:val="clear" w:color="000000" w:fill="F2F2F2"/>
            <w:vAlign w:val="center"/>
            <w:hideMark/>
          </w:tcPr>
          <w:p w14:paraId="631FB0ED" w14:textId="3448E29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1D35F3F" w14:textId="2B8F51B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9,583,333 </w:t>
            </w:r>
          </w:p>
        </w:tc>
        <w:tc>
          <w:tcPr>
            <w:tcW w:w="0" w:type="auto"/>
            <w:tcBorders>
              <w:top w:val="nil"/>
              <w:left w:val="nil"/>
              <w:bottom w:val="single" w:sz="4" w:space="0" w:color="auto"/>
              <w:right w:val="single" w:sz="4" w:space="0" w:color="auto"/>
            </w:tcBorders>
            <w:shd w:val="clear" w:color="000000" w:fill="F2F2F2"/>
            <w:vAlign w:val="center"/>
            <w:hideMark/>
          </w:tcPr>
          <w:p w14:paraId="34F9C3FC" w14:textId="7E4C41B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9,583,333 </w:t>
            </w:r>
          </w:p>
        </w:tc>
        <w:tc>
          <w:tcPr>
            <w:tcW w:w="0" w:type="auto"/>
            <w:tcBorders>
              <w:top w:val="nil"/>
              <w:left w:val="nil"/>
              <w:bottom w:val="single" w:sz="4" w:space="0" w:color="auto"/>
              <w:right w:val="single" w:sz="4" w:space="0" w:color="auto"/>
            </w:tcBorders>
            <w:shd w:val="clear" w:color="000000" w:fill="F2F2F2"/>
            <w:vAlign w:val="center"/>
            <w:hideMark/>
          </w:tcPr>
          <w:p w14:paraId="6CE07B0D" w14:textId="3937545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ADDA020" w14:textId="576FE2A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9,583,333 </w:t>
            </w:r>
          </w:p>
        </w:tc>
        <w:tc>
          <w:tcPr>
            <w:tcW w:w="0" w:type="auto"/>
            <w:tcBorders>
              <w:top w:val="nil"/>
              <w:left w:val="nil"/>
              <w:bottom w:val="single" w:sz="4" w:space="0" w:color="auto"/>
              <w:right w:val="single" w:sz="4" w:space="0" w:color="auto"/>
            </w:tcBorders>
            <w:shd w:val="clear" w:color="000000" w:fill="F2F2F2"/>
            <w:vAlign w:val="center"/>
            <w:hideMark/>
          </w:tcPr>
          <w:p w14:paraId="2354D5F3" w14:textId="4E82996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28,750,000 </w:t>
            </w:r>
          </w:p>
        </w:tc>
        <w:tc>
          <w:tcPr>
            <w:tcW w:w="0" w:type="auto"/>
            <w:tcBorders>
              <w:top w:val="nil"/>
              <w:left w:val="nil"/>
              <w:bottom w:val="single" w:sz="4" w:space="0" w:color="auto"/>
              <w:right w:val="single" w:sz="4" w:space="0" w:color="auto"/>
            </w:tcBorders>
            <w:shd w:val="clear" w:color="000000" w:fill="F2F2F2"/>
            <w:vAlign w:val="center"/>
            <w:hideMark/>
          </w:tcPr>
          <w:p w14:paraId="08A09B87" w14:textId="62669F8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47B5221" w14:textId="4DC764B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28,750,000 </w:t>
            </w:r>
          </w:p>
        </w:tc>
        <w:tc>
          <w:tcPr>
            <w:tcW w:w="0" w:type="auto"/>
            <w:tcBorders>
              <w:top w:val="nil"/>
              <w:left w:val="nil"/>
              <w:bottom w:val="single" w:sz="4" w:space="0" w:color="auto"/>
              <w:right w:val="single" w:sz="4" w:space="0" w:color="auto"/>
            </w:tcBorders>
            <w:shd w:val="clear" w:color="000000" w:fill="F2F2F2"/>
            <w:vAlign w:val="center"/>
            <w:hideMark/>
          </w:tcPr>
          <w:p w14:paraId="5A0A656C" w14:textId="28E9FA2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BE1CB3B" w14:textId="6DAC972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03E7EF6" w14:textId="17A9757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89965C0" w14:textId="39397D3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28,750,000 </w:t>
            </w:r>
          </w:p>
        </w:tc>
        <w:tc>
          <w:tcPr>
            <w:tcW w:w="0" w:type="auto"/>
            <w:tcBorders>
              <w:top w:val="nil"/>
              <w:left w:val="nil"/>
              <w:bottom w:val="single" w:sz="4" w:space="0" w:color="auto"/>
              <w:right w:val="single" w:sz="4" w:space="0" w:color="auto"/>
            </w:tcBorders>
            <w:shd w:val="clear" w:color="000000" w:fill="F2F2F2"/>
            <w:vAlign w:val="center"/>
            <w:hideMark/>
          </w:tcPr>
          <w:p w14:paraId="2FE17468" w14:textId="75C3AE9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73B932B" w14:textId="186F3E5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389CD36" w14:textId="0F6D427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28,750,000 </w:t>
            </w:r>
          </w:p>
        </w:tc>
        <w:tc>
          <w:tcPr>
            <w:tcW w:w="0" w:type="auto"/>
            <w:tcBorders>
              <w:top w:val="nil"/>
              <w:left w:val="nil"/>
              <w:bottom w:val="single" w:sz="4" w:space="0" w:color="auto"/>
              <w:right w:val="single" w:sz="8" w:space="0" w:color="auto"/>
            </w:tcBorders>
            <w:shd w:val="clear" w:color="000000" w:fill="F2F2F2"/>
            <w:vAlign w:val="center"/>
            <w:hideMark/>
          </w:tcPr>
          <w:p w14:paraId="18925C5F" w14:textId="0684B1B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52CA21C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F7C04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w:t>
            </w:r>
          </w:p>
        </w:tc>
        <w:tc>
          <w:tcPr>
            <w:tcW w:w="0" w:type="auto"/>
            <w:tcBorders>
              <w:top w:val="nil"/>
              <w:left w:val="nil"/>
              <w:bottom w:val="single" w:sz="4" w:space="0" w:color="auto"/>
              <w:right w:val="single" w:sz="4" w:space="0" w:color="auto"/>
            </w:tcBorders>
            <w:shd w:val="clear" w:color="000000" w:fill="FFFFFF"/>
            <w:vAlign w:val="center"/>
            <w:hideMark/>
          </w:tcPr>
          <w:p w14:paraId="0298D1C5" w14:textId="276EB269"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4.4: Forcimi i sistemeve në nivel vendor të menaxhimit të financave publike dhe të informacionit financiar.</w:t>
            </w:r>
          </w:p>
        </w:tc>
        <w:tc>
          <w:tcPr>
            <w:tcW w:w="0" w:type="auto"/>
            <w:tcBorders>
              <w:top w:val="nil"/>
              <w:left w:val="nil"/>
              <w:bottom w:val="single" w:sz="4" w:space="0" w:color="auto"/>
              <w:right w:val="single" w:sz="4" w:space="0" w:color="auto"/>
            </w:tcBorders>
            <w:shd w:val="clear" w:color="000000" w:fill="FFFFFF"/>
            <w:vAlign w:val="center"/>
            <w:hideMark/>
          </w:tcPr>
          <w:p w14:paraId="3BB421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834C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2A77A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3C7E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D7AA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B2CC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62ED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2BF9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198D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6865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F849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2123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49C0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744D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C3B53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0BBE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8D4F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3DFC9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0F4FB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72282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7B1FA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795DE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14F8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9EA64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75D567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235A041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F7F1C3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6A8861"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23FECA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B050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1548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80F1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BC8255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4C51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D68A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89409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7F44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721C6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B8D5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D691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89CB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5A19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8E6F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6783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26E1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A7872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F803E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BBC6D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C7BF8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0AA7E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D751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6C26B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A15DA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7EB7CAE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F5B3C5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4.4.1</w:t>
            </w:r>
          </w:p>
        </w:tc>
        <w:tc>
          <w:tcPr>
            <w:tcW w:w="0" w:type="auto"/>
            <w:tcBorders>
              <w:top w:val="nil"/>
              <w:left w:val="nil"/>
              <w:bottom w:val="nil"/>
              <w:right w:val="single" w:sz="4" w:space="0" w:color="auto"/>
            </w:tcBorders>
            <w:shd w:val="clear" w:color="000000" w:fill="FFFFFF"/>
            <w:vAlign w:val="center"/>
            <w:hideMark/>
          </w:tcPr>
          <w:p w14:paraId="7A25F372"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Studimi i fizibilitetit për AFMIS vendor: përcaktimi kërkesave funksionale dhe proceseve të biznesit</w:t>
            </w:r>
          </w:p>
        </w:tc>
        <w:tc>
          <w:tcPr>
            <w:tcW w:w="0" w:type="auto"/>
            <w:tcBorders>
              <w:top w:val="nil"/>
              <w:left w:val="nil"/>
              <w:bottom w:val="single" w:sz="4" w:space="0" w:color="auto"/>
              <w:right w:val="single" w:sz="4" w:space="0" w:color="auto"/>
            </w:tcBorders>
            <w:shd w:val="clear" w:color="000000" w:fill="FFFFFF"/>
            <w:vAlign w:val="center"/>
            <w:hideMark/>
          </w:tcPr>
          <w:p w14:paraId="1CF95E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25ADA7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b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120A8B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Partnerë Zhvillimi</w:t>
            </w:r>
          </w:p>
        </w:tc>
        <w:tc>
          <w:tcPr>
            <w:tcW w:w="0" w:type="auto"/>
            <w:tcBorders>
              <w:top w:val="nil"/>
              <w:left w:val="nil"/>
              <w:bottom w:val="nil"/>
              <w:right w:val="single" w:sz="4" w:space="0" w:color="auto"/>
            </w:tcBorders>
            <w:shd w:val="clear" w:color="000000" w:fill="FFFFFF"/>
            <w:vAlign w:val="center"/>
            <w:hideMark/>
          </w:tcPr>
          <w:p w14:paraId="39A809D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nil"/>
              <w:right w:val="single" w:sz="4" w:space="0" w:color="auto"/>
            </w:tcBorders>
            <w:shd w:val="clear" w:color="000000" w:fill="FFFFFF"/>
            <w:vAlign w:val="center"/>
            <w:hideMark/>
          </w:tcPr>
          <w:p w14:paraId="7E8EAD7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2A25E37" w14:textId="3E79E5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6,900,000 </w:t>
            </w:r>
          </w:p>
        </w:tc>
        <w:tc>
          <w:tcPr>
            <w:tcW w:w="0" w:type="auto"/>
            <w:tcBorders>
              <w:top w:val="nil"/>
              <w:left w:val="nil"/>
              <w:bottom w:val="single" w:sz="4" w:space="0" w:color="auto"/>
              <w:right w:val="single" w:sz="4" w:space="0" w:color="auto"/>
            </w:tcBorders>
            <w:shd w:val="clear" w:color="000000" w:fill="FFFFFF"/>
            <w:vAlign w:val="center"/>
            <w:hideMark/>
          </w:tcPr>
          <w:p w14:paraId="6A053AA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A8B864" w14:textId="10764F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6,900,000 </w:t>
            </w:r>
          </w:p>
        </w:tc>
        <w:tc>
          <w:tcPr>
            <w:tcW w:w="0" w:type="auto"/>
            <w:tcBorders>
              <w:top w:val="nil"/>
              <w:left w:val="nil"/>
              <w:bottom w:val="single" w:sz="4" w:space="0" w:color="auto"/>
              <w:right w:val="single" w:sz="4" w:space="0" w:color="auto"/>
            </w:tcBorders>
            <w:shd w:val="clear" w:color="000000" w:fill="FFFFFF"/>
            <w:vAlign w:val="center"/>
            <w:hideMark/>
          </w:tcPr>
          <w:p w14:paraId="14B6C15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2458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57EFA6" w14:textId="1C8C42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916E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D432B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DFAEDC" w14:textId="5BE390C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44421FC" w14:textId="2E3583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6,900,000 </w:t>
            </w:r>
          </w:p>
        </w:tc>
        <w:tc>
          <w:tcPr>
            <w:tcW w:w="0" w:type="auto"/>
            <w:tcBorders>
              <w:top w:val="nil"/>
              <w:left w:val="nil"/>
              <w:bottom w:val="single" w:sz="4" w:space="0" w:color="auto"/>
              <w:right w:val="single" w:sz="4" w:space="0" w:color="auto"/>
            </w:tcBorders>
            <w:shd w:val="clear" w:color="000000" w:fill="FFFFFF"/>
            <w:vAlign w:val="center"/>
            <w:hideMark/>
          </w:tcPr>
          <w:p w14:paraId="74D8A83F" w14:textId="60EC31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6BB61B6" w14:textId="6A2FBD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6,900,000 </w:t>
            </w:r>
          </w:p>
        </w:tc>
        <w:tc>
          <w:tcPr>
            <w:tcW w:w="0" w:type="auto"/>
            <w:tcBorders>
              <w:top w:val="nil"/>
              <w:left w:val="nil"/>
              <w:bottom w:val="single" w:sz="4" w:space="0" w:color="auto"/>
              <w:right w:val="single" w:sz="4" w:space="0" w:color="auto"/>
            </w:tcBorders>
            <w:shd w:val="clear" w:color="000000" w:fill="FFFFFF"/>
            <w:vAlign w:val="center"/>
            <w:hideMark/>
          </w:tcPr>
          <w:p w14:paraId="4DA06174" w14:textId="531B9A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C76CEB" w14:textId="11DB1F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9AA3BAE" w14:textId="3E01A1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2C0408E" w14:textId="1C313697"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6,900,000 </w:t>
            </w:r>
          </w:p>
        </w:tc>
        <w:tc>
          <w:tcPr>
            <w:tcW w:w="0" w:type="auto"/>
            <w:tcBorders>
              <w:top w:val="nil"/>
              <w:left w:val="nil"/>
              <w:bottom w:val="single" w:sz="4" w:space="0" w:color="auto"/>
              <w:right w:val="single" w:sz="4" w:space="0" w:color="auto"/>
            </w:tcBorders>
            <w:shd w:val="clear" w:color="000000" w:fill="FFFFFF"/>
            <w:vAlign w:val="center"/>
            <w:hideMark/>
          </w:tcPr>
          <w:p w14:paraId="24793FD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939E35" w14:textId="2D133E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SECO</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Local Finances </w:t>
            </w:r>
          </w:p>
        </w:tc>
        <w:tc>
          <w:tcPr>
            <w:tcW w:w="0" w:type="auto"/>
            <w:tcBorders>
              <w:top w:val="nil"/>
              <w:left w:val="nil"/>
              <w:bottom w:val="single" w:sz="4" w:space="0" w:color="auto"/>
              <w:right w:val="single" w:sz="4" w:space="0" w:color="auto"/>
            </w:tcBorders>
            <w:shd w:val="clear" w:color="000000" w:fill="FFFFFF"/>
            <w:vAlign w:val="center"/>
            <w:hideMark/>
          </w:tcPr>
          <w:p w14:paraId="6C294C70" w14:textId="7ABF8C51"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6,900,000 </w:t>
            </w:r>
          </w:p>
        </w:tc>
        <w:tc>
          <w:tcPr>
            <w:tcW w:w="0" w:type="auto"/>
            <w:tcBorders>
              <w:top w:val="nil"/>
              <w:left w:val="nil"/>
              <w:bottom w:val="single" w:sz="4" w:space="0" w:color="auto"/>
              <w:right w:val="single" w:sz="8" w:space="0" w:color="auto"/>
            </w:tcBorders>
            <w:shd w:val="clear" w:color="000000" w:fill="FFFFFF"/>
            <w:vAlign w:val="center"/>
            <w:hideMark/>
          </w:tcPr>
          <w:p w14:paraId="07666831" w14:textId="6EA984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C435E9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BEF2AF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14F870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konceptit të detajuar për AFMIS dhe detajimi i zgjidhjes informatike dhe termat e referencës për ndërtimin e sistemit</w:t>
            </w:r>
          </w:p>
        </w:tc>
        <w:tc>
          <w:tcPr>
            <w:tcW w:w="0" w:type="auto"/>
            <w:tcBorders>
              <w:top w:val="nil"/>
              <w:left w:val="nil"/>
              <w:bottom w:val="single" w:sz="4" w:space="0" w:color="auto"/>
              <w:right w:val="single" w:sz="4" w:space="0" w:color="auto"/>
            </w:tcBorders>
            <w:shd w:val="clear" w:color="000000" w:fill="FFFFFF"/>
            <w:vAlign w:val="center"/>
            <w:hideMark/>
          </w:tcPr>
          <w:p w14:paraId="72FB7D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34FAD6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161676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NJVV, Shoqatat Vendore, Partnerë Zhvillimi</w:t>
            </w:r>
          </w:p>
        </w:tc>
        <w:tc>
          <w:tcPr>
            <w:tcW w:w="0" w:type="auto"/>
            <w:tcBorders>
              <w:top w:val="single" w:sz="4" w:space="0" w:color="auto"/>
              <w:left w:val="nil"/>
              <w:bottom w:val="nil"/>
              <w:right w:val="single" w:sz="4" w:space="0" w:color="auto"/>
            </w:tcBorders>
            <w:shd w:val="clear" w:color="000000" w:fill="FFFFFF"/>
            <w:vAlign w:val="center"/>
            <w:hideMark/>
          </w:tcPr>
          <w:p w14:paraId="76D3078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D5F4C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631D666A" w14:textId="65655A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79EED9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22CF7E" w14:textId="3CB15A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8,625,000 </w:t>
            </w:r>
          </w:p>
        </w:tc>
        <w:tc>
          <w:tcPr>
            <w:tcW w:w="0" w:type="auto"/>
            <w:tcBorders>
              <w:top w:val="nil"/>
              <w:left w:val="nil"/>
              <w:bottom w:val="single" w:sz="4" w:space="0" w:color="auto"/>
              <w:right w:val="single" w:sz="4" w:space="0" w:color="auto"/>
            </w:tcBorders>
            <w:shd w:val="clear" w:color="000000" w:fill="FFFFFF"/>
            <w:vAlign w:val="center"/>
            <w:hideMark/>
          </w:tcPr>
          <w:p w14:paraId="617EED69" w14:textId="7C4531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5D66D0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6430E4" w14:textId="5335947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3AB489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08D1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6BF9D9" w14:textId="475785B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55CE31B" w14:textId="498C72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47816484" w14:textId="7300D8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F9F066" w14:textId="7E8F09F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148847BB" w14:textId="2C1D9C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4B34A022" w14:textId="6DC5251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F011F7" w14:textId="058068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60EE13DC" w14:textId="49C3BC84"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7CC4AD" w14:textId="7F9428D6"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91ED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625998" w14:textId="00C13915"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A13FFA7" w14:textId="1085AB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7C7242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F8FC3A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4.4.3</w:t>
            </w:r>
          </w:p>
        </w:tc>
        <w:tc>
          <w:tcPr>
            <w:tcW w:w="0" w:type="auto"/>
            <w:tcBorders>
              <w:top w:val="nil"/>
              <w:left w:val="nil"/>
              <w:bottom w:val="single" w:sz="4" w:space="0" w:color="auto"/>
              <w:right w:val="single" w:sz="4" w:space="0" w:color="auto"/>
            </w:tcBorders>
            <w:shd w:val="clear" w:color="000000" w:fill="FFFFFF"/>
            <w:vAlign w:val="center"/>
            <w:hideMark/>
          </w:tcPr>
          <w:p w14:paraId="4951DBD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Prokurimi dhe ndërtimi i AFMIS vendor</w:t>
            </w:r>
          </w:p>
        </w:tc>
        <w:tc>
          <w:tcPr>
            <w:tcW w:w="0" w:type="auto"/>
            <w:tcBorders>
              <w:top w:val="nil"/>
              <w:left w:val="nil"/>
              <w:bottom w:val="single" w:sz="4" w:space="0" w:color="auto"/>
              <w:right w:val="single" w:sz="4" w:space="0" w:color="auto"/>
            </w:tcBorders>
            <w:shd w:val="clear" w:color="000000" w:fill="FFFFFF"/>
            <w:vAlign w:val="center"/>
            <w:hideMark/>
          </w:tcPr>
          <w:p w14:paraId="646BE9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1ADD38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33DD53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NJVV, Partnerë Zhvillimi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CD873C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6DF11F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2027</w:t>
            </w:r>
          </w:p>
        </w:tc>
        <w:tc>
          <w:tcPr>
            <w:tcW w:w="0" w:type="auto"/>
            <w:tcBorders>
              <w:top w:val="nil"/>
              <w:left w:val="nil"/>
              <w:bottom w:val="single" w:sz="4" w:space="0" w:color="auto"/>
              <w:right w:val="single" w:sz="4" w:space="0" w:color="auto"/>
            </w:tcBorders>
            <w:shd w:val="clear" w:color="000000" w:fill="FFFFFF"/>
            <w:vAlign w:val="center"/>
            <w:hideMark/>
          </w:tcPr>
          <w:p w14:paraId="56C19EDA" w14:textId="3E3DC2D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F7F4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763921" w14:textId="6B0813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7A81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CF95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992E03" w14:textId="021C52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87222C" w14:textId="0D23006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49,833,333 </w:t>
            </w:r>
          </w:p>
        </w:tc>
        <w:tc>
          <w:tcPr>
            <w:tcW w:w="0" w:type="auto"/>
            <w:tcBorders>
              <w:top w:val="nil"/>
              <w:left w:val="nil"/>
              <w:bottom w:val="single" w:sz="4" w:space="0" w:color="auto"/>
              <w:right w:val="single" w:sz="4" w:space="0" w:color="auto"/>
            </w:tcBorders>
            <w:shd w:val="clear" w:color="000000" w:fill="FFFFFF"/>
            <w:vAlign w:val="center"/>
            <w:hideMark/>
          </w:tcPr>
          <w:p w14:paraId="7736E03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440C27" w14:textId="73D29E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49,833,333 </w:t>
            </w:r>
          </w:p>
        </w:tc>
        <w:tc>
          <w:tcPr>
            <w:tcW w:w="0" w:type="auto"/>
            <w:tcBorders>
              <w:top w:val="nil"/>
              <w:left w:val="nil"/>
              <w:bottom w:val="single" w:sz="4" w:space="0" w:color="auto"/>
              <w:right w:val="single" w:sz="4" w:space="0" w:color="auto"/>
            </w:tcBorders>
            <w:shd w:val="clear" w:color="000000" w:fill="FFFFFF"/>
            <w:vAlign w:val="center"/>
            <w:hideMark/>
          </w:tcPr>
          <w:p w14:paraId="4092DEF4" w14:textId="269E11E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49,833,333 </w:t>
            </w:r>
          </w:p>
        </w:tc>
        <w:tc>
          <w:tcPr>
            <w:tcW w:w="0" w:type="auto"/>
            <w:tcBorders>
              <w:top w:val="nil"/>
              <w:left w:val="nil"/>
              <w:bottom w:val="single" w:sz="4" w:space="0" w:color="auto"/>
              <w:right w:val="single" w:sz="4" w:space="0" w:color="auto"/>
            </w:tcBorders>
            <w:shd w:val="clear" w:color="000000" w:fill="FFFFFF"/>
            <w:vAlign w:val="center"/>
            <w:hideMark/>
          </w:tcPr>
          <w:p w14:paraId="5D80059D" w14:textId="2A02210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64431C" w14:textId="2B5803A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49,833,333 </w:t>
            </w:r>
          </w:p>
        </w:tc>
        <w:tc>
          <w:tcPr>
            <w:tcW w:w="0" w:type="auto"/>
            <w:tcBorders>
              <w:top w:val="nil"/>
              <w:left w:val="nil"/>
              <w:bottom w:val="single" w:sz="4" w:space="0" w:color="auto"/>
              <w:right w:val="single" w:sz="4" w:space="0" w:color="auto"/>
            </w:tcBorders>
            <w:shd w:val="clear" w:color="000000" w:fill="FFFFFF"/>
            <w:vAlign w:val="center"/>
            <w:hideMark/>
          </w:tcPr>
          <w:p w14:paraId="086F524E" w14:textId="19227A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49,833,333 </w:t>
            </w:r>
          </w:p>
        </w:tc>
        <w:tc>
          <w:tcPr>
            <w:tcW w:w="0" w:type="auto"/>
            <w:tcBorders>
              <w:top w:val="nil"/>
              <w:left w:val="nil"/>
              <w:bottom w:val="single" w:sz="4" w:space="0" w:color="auto"/>
              <w:right w:val="single" w:sz="4" w:space="0" w:color="auto"/>
            </w:tcBorders>
            <w:shd w:val="clear" w:color="000000" w:fill="FFFFFF"/>
            <w:vAlign w:val="center"/>
            <w:hideMark/>
          </w:tcPr>
          <w:p w14:paraId="31B5389A" w14:textId="58FDAA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49439D" w14:textId="720CE2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49,833,333 </w:t>
            </w:r>
          </w:p>
        </w:tc>
        <w:tc>
          <w:tcPr>
            <w:tcW w:w="0" w:type="auto"/>
            <w:tcBorders>
              <w:top w:val="nil"/>
              <w:left w:val="nil"/>
              <w:bottom w:val="single" w:sz="4" w:space="0" w:color="auto"/>
              <w:right w:val="single" w:sz="4" w:space="0" w:color="auto"/>
            </w:tcBorders>
            <w:shd w:val="clear" w:color="000000" w:fill="FFFFFF"/>
            <w:vAlign w:val="center"/>
            <w:hideMark/>
          </w:tcPr>
          <w:p w14:paraId="65B3A571" w14:textId="21F7A137"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DEBDDD" w14:textId="2B0C41B1"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268A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A1C119" w14:textId="795368D7"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47997F4" w14:textId="1D1AFF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548613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DC22AE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4.4.4</w:t>
            </w:r>
          </w:p>
        </w:tc>
        <w:tc>
          <w:tcPr>
            <w:tcW w:w="0" w:type="auto"/>
            <w:tcBorders>
              <w:top w:val="nil"/>
              <w:left w:val="nil"/>
              <w:bottom w:val="single" w:sz="4" w:space="0" w:color="auto"/>
              <w:right w:val="single" w:sz="4" w:space="0" w:color="auto"/>
            </w:tcBorders>
            <w:shd w:val="clear" w:color="000000" w:fill="FFFFFF"/>
            <w:vAlign w:val="center"/>
            <w:hideMark/>
          </w:tcPr>
          <w:p w14:paraId="5CF4D81A"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Përmirësimi/konsolidimi i procesit të buxhetimit PBA në të gjitha NJVV-të.</w:t>
            </w:r>
          </w:p>
        </w:tc>
        <w:tc>
          <w:tcPr>
            <w:tcW w:w="0" w:type="auto"/>
            <w:tcBorders>
              <w:top w:val="nil"/>
              <w:left w:val="nil"/>
              <w:bottom w:val="single" w:sz="4" w:space="0" w:color="auto"/>
              <w:right w:val="single" w:sz="4" w:space="0" w:color="auto"/>
            </w:tcBorders>
            <w:shd w:val="clear" w:color="000000" w:fill="FFFFFF"/>
            <w:vAlign w:val="center"/>
            <w:hideMark/>
          </w:tcPr>
          <w:p w14:paraId="381344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564225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42B54E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091BC8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31FA3EB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br/>
              <w:t xml:space="preserve">2025 </w:t>
            </w:r>
          </w:p>
        </w:tc>
        <w:tc>
          <w:tcPr>
            <w:tcW w:w="0" w:type="auto"/>
            <w:tcBorders>
              <w:top w:val="nil"/>
              <w:left w:val="nil"/>
              <w:bottom w:val="single" w:sz="4" w:space="0" w:color="auto"/>
              <w:right w:val="single" w:sz="4" w:space="0" w:color="auto"/>
            </w:tcBorders>
            <w:shd w:val="clear" w:color="000000" w:fill="FFFFFF"/>
            <w:vAlign w:val="center"/>
            <w:hideMark/>
          </w:tcPr>
          <w:p w14:paraId="6844CABE" w14:textId="0E509AF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22DA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18D38D" w14:textId="657094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978B4F2" w14:textId="703DB26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46C270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74B7C1" w14:textId="5AC926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14BA42E7" w14:textId="09F239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48A55E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38719D" w14:textId="69EC58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8,625,000 </w:t>
            </w:r>
          </w:p>
        </w:tc>
        <w:tc>
          <w:tcPr>
            <w:tcW w:w="0" w:type="auto"/>
            <w:tcBorders>
              <w:top w:val="nil"/>
              <w:left w:val="nil"/>
              <w:bottom w:val="single" w:sz="4" w:space="0" w:color="auto"/>
              <w:right w:val="single" w:sz="4" w:space="0" w:color="auto"/>
            </w:tcBorders>
            <w:shd w:val="clear" w:color="000000" w:fill="FFFFFF"/>
            <w:vAlign w:val="center"/>
            <w:hideMark/>
          </w:tcPr>
          <w:p w14:paraId="0F6B45A4" w14:textId="71E7110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215B617F" w14:textId="76E918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B81276" w14:textId="62BD1C9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35A92417" w14:textId="2CECEE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4DA5D6C" w14:textId="13FB28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83ED49F" w14:textId="55641F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6FB02D" w14:textId="68190CE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17,250,000 </w:t>
            </w:r>
          </w:p>
        </w:tc>
        <w:tc>
          <w:tcPr>
            <w:tcW w:w="0" w:type="auto"/>
            <w:tcBorders>
              <w:top w:val="nil"/>
              <w:left w:val="nil"/>
              <w:bottom w:val="single" w:sz="4" w:space="0" w:color="auto"/>
              <w:right w:val="single" w:sz="4" w:space="0" w:color="auto"/>
            </w:tcBorders>
            <w:shd w:val="clear" w:color="000000" w:fill="FFFFFF"/>
            <w:vAlign w:val="center"/>
            <w:hideMark/>
          </w:tcPr>
          <w:p w14:paraId="20C6951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51D4DD" w14:textId="200C8A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SECO</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Local Finances </w:t>
            </w:r>
          </w:p>
        </w:tc>
        <w:tc>
          <w:tcPr>
            <w:tcW w:w="0" w:type="auto"/>
            <w:tcBorders>
              <w:top w:val="nil"/>
              <w:left w:val="nil"/>
              <w:bottom w:val="single" w:sz="4" w:space="0" w:color="auto"/>
              <w:right w:val="single" w:sz="4" w:space="0" w:color="auto"/>
            </w:tcBorders>
            <w:shd w:val="clear" w:color="000000" w:fill="FFFFFF"/>
            <w:vAlign w:val="center"/>
            <w:hideMark/>
          </w:tcPr>
          <w:p w14:paraId="47600FC1" w14:textId="24119E5D"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17,250,000 </w:t>
            </w:r>
          </w:p>
        </w:tc>
        <w:tc>
          <w:tcPr>
            <w:tcW w:w="0" w:type="auto"/>
            <w:tcBorders>
              <w:top w:val="nil"/>
              <w:left w:val="nil"/>
              <w:bottom w:val="single" w:sz="4" w:space="0" w:color="auto"/>
              <w:right w:val="single" w:sz="8" w:space="0" w:color="auto"/>
            </w:tcBorders>
            <w:shd w:val="clear" w:color="000000" w:fill="FFFFFF"/>
            <w:vAlign w:val="center"/>
            <w:hideMark/>
          </w:tcPr>
          <w:p w14:paraId="4B49477D" w14:textId="693B8C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5E27F7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4C6A73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4.4.5</w:t>
            </w:r>
          </w:p>
        </w:tc>
        <w:tc>
          <w:tcPr>
            <w:tcW w:w="0" w:type="auto"/>
            <w:tcBorders>
              <w:top w:val="nil"/>
              <w:left w:val="nil"/>
              <w:bottom w:val="single" w:sz="4" w:space="0" w:color="auto"/>
              <w:right w:val="single" w:sz="4" w:space="0" w:color="auto"/>
            </w:tcBorders>
            <w:shd w:val="clear" w:color="000000" w:fill="FFFFFF"/>
            <w:vAlign w:val="center"/>
            <w:hideMark/>
          </w:tcPr>
          <w:p w14:paraId="640ABFB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Rishikimi i klasifikimit buxhetor për NJQV dhe lidhja me funksionet.</w:t>
            </w:r>
          </w:p>
        </w:tc>
        <w:tc>
          <w:tcPr>
            <w:tcW w:w="0" w:type="auto"/>
            <w:tcBorders>
              <w:top w:val="nil"/>
              <w:left w:val="nil"/>
              <w:bottom w:val="single" w:sz="4" w:space="0" w:color="auto"/>
              <w:right w:val="single" w:sz="4" w:space="0" w:color="auto"/>
            </w:tcBorders>
            <w:shd w:val="clear" w:color="000000" w:fill="FFFFFF"/>
            <w:vAlign w:val="center"/>
            <w:hideMark/>
          </w:tcPr>
          <w:p w14:paraId="0B692F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5D4F92B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50BD76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F66308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E5F9AA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2026</w:t>
            </w:r>
          </w:p>
        </w:tc>
        <w:tc>
          <w:tcPr>
            <w:tcW w:w="0" w:type="auto"/>
            <w:tcBorders>
              <w:top w:val="nil"/>
              <w:left w:val="nil"/>
              <w:bottom w:val="single" w:sz="4" w:space="0" w:color="auto"/>
              <w:right w:val="single" w:sz="4" w:space="0" w:color="auto"/>
            </w:tcBorders>
            <w:shd w:val="clear" w:color="000000" w:fill="FFFFFF"/>
            <w:vAlign w:val="center"/>
            <w:hideMark/>
          </w:tcPr>
          <w:p w14:paraId="14BCF80D" w14:textId="636D69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84B61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4B0A2A" w14:textId="155CFF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D1DDB9" w14:textId="54BECA9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4133F4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421F5C" w14:textId="488576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60B9AE36" w14:textId="366E14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4E5D4A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0973BA" w14:textId="685206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5,750,000 </w:t>
            </w:r>
          </w:p>
        </w:tc>
        <w:tc>
          <w:tcPr>
            <w:tcW w:w="0" w:type="auto"/>
            <w:tcBorders>
              <w:top w:val="nil"/>
              <w:left w:val="nil"/>
              <w:bottom w:val="single" w:sz="4" w:space="0" w:color="auto"/>
              <w:right w:val="single" w:sz="4" w:space="0" w:color="auto"/>
            </w:tcBorders>
            <w:shd w:val="clear" w:color="000000" w:fill="FFFFFF"/>
            <w:vAlign w:val="center"/>
            <w:hideMark/>
          </w:tcPr>
          <w:p w14:paraId="41A98774" w14:textId="4317BD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1FBE41BD" w14:textId="114CBE9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ECA5E8" w14:textId="56AEFBC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71A5A299" w14:textId="6FFE28C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5BC84E" w14:textId="3769A28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E205AF0" w14:textId="4246BA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A4D73BE" w14:textId="22DD828D"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11,500,000 </w:t>
            </w:r>
          </w:p>
        </w:tc>
        <w:tc>
          <w:tcPr>
            <w:tcW w:w="0" w:type="auto"/>
            <w:tcBorders>
              <w:top w:val="nil"/>
              <w:left w:val="nil"/>
              <w:bottom w:val="single" w:sz="4" w:space="0" w:color="auto"/>
              <w:right w:val="single" w:sz="4" w:space="0" w:color="auto"/>
            </w:tcBorders>
            <w:shd w:val="clear" w:color="000000" w:fill="FFFFFF"/>
            <w:vAlign w:val="center"/>
            <w:hideMark/>
          </w:tcPr>
          <w:p w14:paraId="785E0F9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8936AD" w14:textId="56FEC3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SECO</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Local Finances </w:t>
            </w:r>
          </w:p>
        </w:tc>
        <w:tc>
          <w:tcPr>
            <w:tcW w:w="0" w:type="auto"/>
            <w:tcBorders>
              <w:top w:val="nil"/>
              <w:left w:val="nil"/>
              <w:bottom w:val="single" w:sz="4" w:space="0" w:color="auto"/>
              <w:right w:val="single" w:sz="4" w:space="0" w:color="auto"/>
            </w:tcBorders>
            <w:shd w:val="clear" w:color="000000" w:fill="FFFFFF"/>
            <w:vAlign w:val="center"/>
            <w:hideMark/>
          </w:tcPr>
          <w:p w14:paraId="6A035972" w14:textId="26E612A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11,500,000 </w:t>
            </w:r>
          </w:p>
        </w:tc>
        <w:tc>
          <w:tcPr>
            <w:tcW w:w="0" w:type="auto"/>
            <w:tcBorders>
              <w:top w:val="nil"/>
              <w:left w:val="nil"/>
              <w:bottom w:val="single" w:sz="4" w:space="0" w:color="auto"/>
              <w:right w:val="single" w:sz="8" w:space="0" w:color="auto"/>
            </w:tcBorders>
            <w:shd w:val="clear" w:color="000000" w:fill="FFFFFF"/>
            <w:vAlign w:val="center"/>
            <w:hideMark/>
          </w:tcPr>
          <w:p w14:paraId="1D8B5903" w14:textId="0B37BC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972D39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D40B49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4.4.6</w:t>
            </w:r>
          </w:p>
        </w:tc>
        <w:tc>
          <w:tcPr>
            <w:tcW w:w="0" w:type="auto"/>
            <w:tcBorders>
              <w:top w:val="nil"/>
              <w:left w:val="nil"/>
              <w:bottom w:val="single" w:sz="4" w:space="0" w:color="auto"/>
              <w:right w:val="single" w:sz="4" w:space="0" w:color="auto"/>
            </w:tcBorders>
            <w:shd w:val="clear" w:color="000000" w:fill="FFFFFF"/>
            <w:vAlign w:val="center"/>
            <w:hideMark/>
          </w:tcPr>
          <w:p w14:paraId="165E210A" w14:textId="328DF880"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Forcimi dhe zbatimi i sistemit të kontrollit të brendshëm dhe përmirësimi i përgjegjshmërisë menaxheriale në njësitë vendore</w:t>
            </w:r>
            <w:r w:rsidR="007F1606"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42637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r w:rsidRPr="00C80EE9">
              <w:rPr>
                <w:rFonts w:ascii="Garamond" w:eastAsia="Times New Roman" w:hAnsi="Garamond" w:cs="Calibri"/>
                <w:sz w:val="6"/>
                <w:szCs w:val="10"/>
                <w:lang w:eastAsia="sq-AL"/>
              </w:rPr>
              <w:br/>
              <w:t>Transferta e Pakushtëzuar për NJVV</w:t>
            </w:r>
          </w:p>
        </w:tc>
        <w:tc>
          <w:tcPr>
            <w:tcW w:w="0" w:type="auto"/>
            <w:tcBorders>
              <w:top w:val="nil"/>
              <w:left w:val="nil"/>
              <w:bottom w:val="single" w:sz="4" w:space="0" w:color="auto"/>
              <w:right w:val="single" w:sz="4" w:space="0" w:color="auto"/>
            </w:tcBorders>
            <w:shd w:val="clear" w:color="000000" w:fill="FFFFFF"/>
            <w:vAlign w:val="center"/>
            <w:hideMark/>
          </w:tcPr>
          <w:p w14:paraId="393E46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251A6D6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1E2F17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7A552F4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3104801B" w14:textId="3F0C8B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B362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CB28ED" w14:textId="168DBB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CEDE33D" w14:textId="48C5AA5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 </w:t>
            </w:r>
          </w:p>
        </w:tc>
        <w:tc>
          <w:tcPr>
            <w:tcW w:w="0" w:type="auto"/>
            <w:tcBorders>
              <w:top w:val="nil"/>
              <w:left w:val="nil"/>
              <w:bottom w:val="single" w:sz="4" w:space="0" w:color="auto"/>
              <w:right w:val="single" w:sz="4" w:space="0" w:color="auto"/>
            </w:tcBorders>
            <w:shd w:val="clear" w:color="000000" w:fill="FFFFFF"/>
            <w:vAlign w:val="center"/>
            <w:hideMark/>
          </w:tcPr>
          <w:p w14:paraId="5D337E8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896240" w14:textId="00D2FE5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 </w:t>
            </w:r>
          </w:p>
        </w:tc>
        <w:tc>
          <w:tcPr>
            <w:tcW w:w="0" w:type="auto"/>
            <w:tcBorders>
              <w:top w:val="nil"/>
              <w:left w:val="nil"/>
              <w:bottom w:val="single" w:sz="4" w:space="0" w:color="auto"/>
              <w:right w:val="single" w:sz="4" w:space="0" w:color="auto"/>
            </w:tcBorders>
            <w:shd w:val="clear" w:color="000000" w:fill="FFFFFF"/>
            <w:vAlign w:val="center"/>
            <w:hideMark/>
          </w:tcPr>
          <w:p w14:paraId="008AF1FE" w14:textId="6224BE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 </w:t>
            </w:r>
          </w:p>
        </w:tc>
        <w:tc>
          <w:tcPr>
            <w:tcW w:w="0" w:type="auto"/>
            <w:tcBorders>
              <w:top w:val="nil"/>
              <w:left w:val="nil"/>
              <w:bottom w:val="single" w:sz="4" w:space="0" w:color="auto"/>
              <w:right w:val="single" w:sz="4" w:space="0" w:color="auto"/>
            </w:tcBorders>
            <w:shd w:val="clear" w:color="000000" w:fill="FFFFFF"/>
            <w:vAlign w:val="center"/>
            <w:hideMark/>
          </w:tcPr>
          <w:p w14:paraId="6D724E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34AB8F" w14:textId="62E1F1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1,725,000 </w:t>
            </w:r>
          </w:p>
        </w:tc>
        <w:tc>
          <w:tcPr>
            <w:tcW w:w="0" w:type="auto"/>
            <w:tcBorders>
              <w:top w:val="nil"/>
              <w:left w:val="nil"/>
              <w:bottom w:val="single" w:sz="4" w:space="0" w:color="auto"/>
              <w:right w:val="single" w:sz="4" w:space="0" w:color="auto"/>
            </w:tcBorders>
            <w:shd w:val="clear" w:color="000000" w:fill="FFFFFF"/>
            <w:vAlign w:val="center"/>
            <w:hideMark/>
          </w:tcPr>
          <w:p w14:paraId="60A682A9" w14:textId="692BE2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3,450,000 </w:t>
            </w:r>
          </w:p>
        </w:tc>
        <w:tc>
          <w:tcPr>
            <w:tcW w:w="0" w:type="auto"/>
            <w:tcBorders>
              <w:top w:val="nil"/>
              <w:left w:val="nil"/>
              <w:bottom w:val="single" w:sz="4" w:space="0" w:color="auto"/>
              <w:right w:val="single" w:sz="4" w:space="0" w:color="auto"/>
            </w:tcBorders>
            <w:shd w:val="clear" w:color="000000" w:fill="FFFFFF"/>
            <w:vAlign w:val="center"/>
            <w:hideMark/>
          </w:tcPr>
          <w:p w14:paraId="6EEF74F1" w14:textId="308155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6642CD" w14:textId="04712A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3,450,000 </w:t>
            </w:r>
          </w:p>
        </w:tc>
        <w:tc>
          <w:tcPr>
            <w:tcW w:w="0" w:type="auto"/>
            <w:tcBorders>
              <w:top w:val="nil"/>
              <w:left w:val="nil"/>
              <w:bottom w:val="single" w:sz="4" w:space="0" w:color="auto"/>
              <w:right w:val="single" w:sz="4" w:space="0" w:color="auto"/>
            </w:tcBorders>
            <w:shd w:val="clear" w:color="000000" w:fill="FFFFFF"/>
            <w:vAlign w:val="center"/>
            <w:hideMark/>
          </w:tcPr>
          <w:p w14:paraId="351D990D" w14:textId="555637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B8554D3" w14:textId="3E6F8A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513F8F8" w14:textId="6A84DC5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432585" w14:textId="02B846EF"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3,450,000 </w:t>
            </w:r>
          </w:p>
        </w:tc>
        <w:tc>
          <w:tcPr>
            <w:tcW w:w="0" w:type="auto"/>
            <w:tcBorders>
              <w:top w:val="nil"/>
              <w:left w:val="nil"/>
              <w:bottom w:val="single" w:sz="4" w:space="0" w:color="auto"/>
              <w:right w:val="single" w:sz="4" w:space="0" w:color="auto"/>
            </w:tcBorders>
            <w:shd w:val="clear" w:color="000000" w:fill="FFFFFF"/>
            <w:vAlign w:val="center"/>
            <w:hideMark/>
          </w:tcPr>
          <w:p w14:paraId="7D0360F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AAE0AF" w14:textId="25DD72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SECO</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Local Finances </w:t>
            </w:r>
          </w:p>
        </w:tc>
        <w:tc>
          <w:tcPr>
            <w:tcW w:w="0" w:type="auto"/>
            <w:tcBorders>
              <w:top w:val="nil"/>
              <w:left w:val="nil"/>
              <w:bottom w:val="single" w:sz="4" w:space="0" w:color="auto"/>
              <w:right w:val="single" w:sz="4" w:space="0" w:color="auto"/>
            </w:tcBorders>
            <w:shd w:val="clear" w:color="000000" w:fill="FFFFFF"/>
            <w:vAlign w:val="center"/>
            <w:hideMark/>
          </w:tcPr>
          <w:p w14:paraId="077A590B" w14:textId="18D27875"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3,450,000 </w:t>
            </w:r>
          </w:p>
        </w:tc>
        <w:tc>
          <w:tcPr>
            <w:tcW w:w="0" w:type="auto"/>
            <w:tcBorders>
              <w:top w:val="nil"/>
              <w:left w:val="nil"/>
              <w:bottom w:val="single" w:sz="4" w:space="0" w:color="auto"/>
              <w:right w:val="single" w:sz="8" w:space="0" w:color="auto"/>
            </w:tcBorders>
            <w:shd w:val="clear" w:color="000000" w:fill="FFFFFF"/>
            <w:vAlign w:val="center"/>
            <w:hideMark/>
          </w:tcPr>
          <w:p w14:paraId="7BB6A8B3" w14:textId="5D6B6B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C89923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52C055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4.4.7</w:t>
            </w:r>
          </w:p>
        </w:tc>
        <w:tc>
          <w:tcPr>
            <w:tcW w:w="0" w:type="auto"/>
            <w:tcBorders>
              <w:top w:val="nil"/>
              <w:left w:val="nil"/>
              <w:bottom w:val="single" w:sz="4" w:space="0" w:color="auto"/>
              <w:right w:val="single" w:sz="4" w:space="0" w:color="auto"/>
            </w:tcBorders>
            <w:shd w:val="clear" w:color="000000" w:fill="FFFFFF"/>
            <w:vAlign w:val="center"/>
            <w:hideMark/>
          </w:tcPr>
          <w:p w14:paraId="74D6EC38"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Rishikimi i kuadrit rregullator në drejtim të procesit të menaxhimit të aktiveve në njësitë e vetëqeverisjes vendore, mbështetur në kuadrin rregullator të kontabilitetit të sektorit publik mbi bazën e të drejtave dhe detyrimeve të konstatuara, duke përcaktuar qartë përgjegjesitë e secilës strukture të NJVV</w:t>
            </w:r>
          </w:p>
        </w:tc>
        <w:tc>
          <w:tcPr>
            <w:tcW w:w="0" w:type="auto"/>
            <w:tcBorders>
              <w:top w:val="nil"/>
              <w:left w:val="nil"/>
              <w:bottom w:val="single" w:sz="4" w:space="0" w:color="auto"/>
              <w:right w:val="single" w:sz="4" w:space="0" w:color="auto"/>
            </w:tcBorders>
            <w:shd w:val="clear" w:color="000000" w:fill="FFFFFF"/>
            <w:vAlign w:val="center"/>
            <w:hideMark/>
          </w:tcPr>
          <w:p w14:paraId="743110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196487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40AF4D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NJVV, ASHK, </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03C5DE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46EBF25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64BCB1A5" w14:textId="4F32F93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5F7F01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C18FF3" w14:textId="137A36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3BC139A" w14:textId="554BB36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 </w:t>
            </w:r>
          </w:p>
        </w:tc>
        <w:tc>
          <w:tcPr>
            <w:tcW w:w="0" w:type="auto"/>
            <w:tcBorders>
              <w:top w:val="nil"/>
              <w:left w:val="nil"/>
              <w:bottom w:val="single" w:sz="4" w:space="0" w:color="auto"/>
              <w:right w:val="single" w:sz="4" w:space="0" w:color="auto"/>
            </w:tcBorders>
            <w:shd w:val="clear" w:color="000000" w:fill="FFFFFF"/>
            <w:vAlign w:val="center"/>
            <w:hideMark/>
          </w:tcPr>
          <w:p w14:paraId="5148C8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4EE940" w14:textId="397522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 </w:t>
            </w:r>
          </w:p>
        </w:tc>
        <w:tc>
          <w:tcPr>
            <w:tcW w:w="0" w:type="auto"/>
            <w:tcBorders>
              <w:top w:val="nil"/>
              <w:left w:val="nil"/>
              <w:bottom w:val="single" w:sz="4" w:space="0" w:color="auto"/>
              <w:right w:val="single" w:sz="4" w:space="0" w:color="auto"/>
            </w:tcBorders>
            <w:shd w:val="clear" w:color="000000" w:fill="FFFFFF"/>
            <w:vAlign w:val="center"/>
            <w:hideMark/>
          </w:tcPr>
          <w:p w14:paraId="1E573F14" w14:textId="01E7A0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1B9B7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26E1DF" w14:textId="718A48A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B3D4BF" w14:textId="1890AA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 </w:t>
            </w:r>
          </w:p>
        </w:tc>
        <w:tc>
          <w:tcPr>
            <w:tcW w:w="0" w:type="auto"/>
            <w:tcBorders>
              <w:top w:val="nil"/>
              <w:left w:val="nil"/>
              <w:bottom w:val="single" w:sz="4" w:space="0" w:color="auto"/>
              <w:right w:val="single" w:sz="4" w:space="0" w:color="auto"/>
            </w:tcBorders>
            <w:shd w:val="clear" w:color="000000" w:fill="FFFFFF"/>
            <w:vAlign w:val="center"/>
            <w:hideMark/>
          </w:tcPr>
          <w:p w14:paraId="15F567BA" w14:textId="2D9550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29907DE" w14:textId="2686AF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1,150,000 </w:t>
            </w:r>
          </w:p>
        </w:tc>
        <w:tc>
          <w:tcPr>
            <w:tcW w:w="0" w:type="auto"/>
            <w:tcBorders>
              <w:top w:val="nil"/>
              <w:left w:val="nil"/>
              <w:bottom w:val="single" w:sz="4" w:space="0" w:color="auto"/>
              <w:right w:val="single" w:sz="4" w:space="0" w:color="auto"/>
            </w:tcBorders>
            <w:shd w:val="clear" w:color="000000" w:fill="FFFFFF"/>
            <w:vAlign w:val="center"/>
            <w:hideMark/>
          </w:tcPr>
          <w:p w14:paraId="43CF7317" w14:textId="7A109A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7F0FFB" w14:textId="187DD4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D94B367" w14:textId="6B15F6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CB33822" w14:textId="4E210F68"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1,150,000 </w:t>
            </w:r>
          </w:p>
        </w:tc>
        <w:tc>
          <w:tcPr>
            <w:tcW w:w="0" w:type="auto"/>
            <w:tcBorders>
              <w:top w:val="nil"/>
              <w:left w:val="nil"/>
              <w:bottom w:val="single" w:sz="4" w:space="0" w:color="auto"/>
              <w:right w:val="single" w:sz="4" w:space="0" w:color="auto"/>
            </w:tcBorders>
            <w:shd w:val="clear" w:color="000000" w:fill="FFFFFF"/>
            <w:vAlign w:val="center"/>
            <w:hideMark/>
          </w:tcPr>
          <w:p w14:paraId="227D2F4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8C19E7" w14:textId="0FBEB1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SECO</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Local Finances </w:t>
            </w:r>
          </w:p>
        </w:tc>
        <w:tc>
          <w:tcPr>
            <w:tcW w:w="0" w:type="auto"/>
            <w:tcBorders>
              <w:top w:val="nil"/>
              <w:left w:val="nil"/>
              <w:bottom w:val="single" w:sz="4" w:space="0" w:color="auto"/>
              <w:right w:val="single" w:sz="4" w:space="0" w:color="auto"/>
            </w:tcBorders>
            <w:shd w:val="clear" w:color="000000" w:fill="FFFFFF"/>
            <w:vAlign w:val="center"/>
            <w:hideMark/>
          </w:tcPr>
          <w:p w14:paraId="14CA7B9A" w14:textId="1D11E9E9"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1,150,000 </w:t>
            </w:r>
          </w:p>
        </w:tc>
        <w:tc>
          <w:tcPr>
            <w:tcW w:w="0" w:type="auto"/>
            <w:tcBorders>
              <w:top w:val="nil"/>
              <w:left w:val="nil"/>
              <w:bottom w:val="single" w:sz="4" w:space="0" w:color="auto"/>
              <w:right w:val="single" w:sz="8" w:space="0" w:color="auto"/>
            </w:tcBorders>
            <w:shd w:val="clear" w:color="000000" w:fill="FFFFFF"/>
            <w:vAlign w:val="center"/>
            <w:hideMark/>
          </w:tcPr>
          <w:p w14:paraId="36F47DC4" w14:textId="73DD80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179175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4BBCCF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4.4.8</w:t>
            </w:r>
          </w:p>
        </w:tc>
        <w:tc>
          <w:tcPr>
            <w:tcW w:w="0" w:type="auto"/>
            <w:tcBorders>
              <w:top w:val="nil"/>
              <w:left w:val="nil"/>
              <w:bottom w:val="single" w:sz="4" w:space="0" w:color="auto"/>
              <w:right w:val="single" w:sz="4" w:space="0" w:color="auto"/>
            </w:tcBorders>
            <w:shd w:val="clear" w:color="000000" w:fill="FFFFFF"/>
            <w:vAlign w:val="center"/>
            <w:hideMark/>
          </w:tcPr>
          <w:p w14:paraId="53B29F9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Vlerësimi i aspekteve teknike për automatizimin e procesit të menaxhimit të aseteve vendore (në kuadrin e zgjerimit të SIMF në nivel vendor) të integruar me informacionin financiar periodik dhe vjetor mbi aktivet afatgjata të SIFQ.</w:t>
            </w:r>
          </w:p>
        </w:tc>
        <w:tc>
          <w:tcPr>
            <w:tcW w:w="0" w:type="auto"/>
            <w:tcBorders>
              <w:top w:val="nil"/>
              <w:left w:val="nil"/>
              <w:bottom w:val="single" w:sz="4" w:space="0" w:color="auto"/>
              <w:right w:val="single" w:sz="4" w:space="0" w:color="auto"/>
            </w:tcBorders>
            <w:shd w:val="clear" w:color="000000" w:fill="FFFFFF"/>
            <w:vAlign w:val="center"/>
            <w:hideMark/>
          </w:tcPr>
          <w:p w14:paraId="06A0E3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653283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MFE </w:t>
            </w:r>
          </w:p>
        </w:tc>
        <w:tc>
          <w:tcPr>
            <w:tcW w:w="0" w:type="auto"/>
            <w:tcBorders>
              <w:top w:val="nil"/>
              <w:left w:val="nil"/>
              <w:bottom w:val="single" w:sz="4" w:space="0" w:color="auto"/>
              <w:right w:val="single" w:sz="4" w:space="0" w:color="auto"/>
            </w:tcBorders>
            <w:shd w:val="clear" w:color="000000" w:fill="FFFFFF"/>
            <w:vAlign w:val="center"/>
            <w:hideMark/>
          </w:tcPr>
          <w:p w14:paraId="5DF7E7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ASHK, NJVV,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A896AB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4D0568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7948E00" w14:textId="75C95A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91873B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1CD60E" w14:textId="7B40F2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4C9A25" w14:textId="13B0D3C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 </w:t>
            </w:r>
          </w:p>
        </w:tc>
        <w:tc>
          <w:tcPr>
            <w:tcW w:w="0" w:type="auto"/>
            <w:tcBorders>
              <w:top w:val="nil"/>
              <w:left w:val="nil"/>
              <w:bottom w:val="single" w:sz="4" w:space="0" w:color="auto"/>
              <w:right w:val="single" w:sz="4" w:space="0" w:color="auto"/>
            </w:tcBorders>
            <w:shd w:val="clear" w:color="000000" w:fill="FFFFFF"/>
            <w:vAlign w:val="center"/>
            <w:hideMark/>
          </w:tcPr>
          <w:p w14:paraId="38C26D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DFB159" w14:textId="5DA85E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 </w:t>
            </w:r>
          </w:p>
        </w:tc>
        <w:tc>
          <w:tcPr>
            <w:tcW w:w="0" w:type="auto"/>
            <w:tcBorders>
              <w:top w:val="nil"/>
              <w:left w:val="nil"/>
              <w:bottom w:val="single" w:sz="4" w:space="0" w:color="auto"/>
              <w:right w:val="single" w:sz="4" w:space="0" w:color="auto"/>
            </w:tcBorders>
            <w:shd w:val="clear" w:color="000000" w:fill="FFFFFF"/>
            <w:vAlign w:val="center"/>
            <w:hideMark/>
          </w:tcPr>
          <w:p w14:paraId="41A35A54" w14:textId="01B8C33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1,725,000 </w:t>
            </w:r>
          </w:p>
        </w:tc>
        <w:tc>
          <w:tcPr>
            <w:tcW w:w="0" w:type="auto"/>
            <w:tcBorders>
              <w:top w:val="nil"/>
              <w:left w:val="nil"/>
              <w:bottom w:val="single" w:sz="4" w:space="0" w:color="auto"/>
              <w:right w:val="single" w:sz="4" w:space="0" w:color="auto"/>
            </w:tcBorders>
            <w:shd w:val="clear" w:color="000000" w:fill="FFFFFF"/>
            <w:vAlign w:val="center"/>
            <w:hideMark/>
          </w:tcPr>
          <w:p w14:paraId="32CD2EC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88F944" w14:textId="7CCA2A4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1,725,000 </w:t>
            </w:r>
          </w:p>
        </w:tc>
        <w:tc>
          <w:tcPr>
            <w:tcW w:w="0" w:type="auto"/>
            <w:tcBorders>
              <w:top w:val="nil"/>
              <w:left w:val="nil"/>
              <w:bottom w:val="single" w:sz="4" w:space="0" w:color="auto"/>
              <w:right w:val="single" w:sz="4" w:space="0" w:color="auto"/>
            </w:tcBorders>
            <w:shd w:val="clear" w:color="000000" w:fill="FFFFFF"/>
            <w:vAlign w:val="center"/>
            <w:hideMark/>
          </w:tcPr>
          <w:p w14:paraId="15CF5F2D" w14:textId="3448A0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3,450,000 </w:t>
            </w:r>
          </w:p>
        </w:tc>
        <w:tc>
          <w:tcPr>
            <w:tcW w:w="0" w:type="auto"/>
            <w:tcBorders>
              <w:top w:val="nil"/>
              <w:left w:val="nil"/>
              <w:bottom w:val="single" w:sz="4" w:space="0" w:color="auto"/>
              <w:right w:val="single" w:sz="4" w:space="0" w:color="auto"/>
            </w:tcBorders>
            <w:shd w:val="clear" w:color="000000" w:fill="FFFFFF"/>
            <w:vAlign w:val="center"/>
            <w:hideMark/>
          </w:tcPr>
          <w:p w14:paraId="4F830109" w14:textId="1D6B34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FCB9F3E" w14:textId="7DDCA8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3,450,000 </w:t>
            </w:r>
          </w:p>
        </w:tc>
        <w:tc>
          <w:tcPr>
            <w:tcW w:w="0" w:type="auto"/>
            <w:tcBorders>
              <w:top w:val="nil"/>
              <w:left w:val="nil"/>
              <w:bottom w:val="single" w:sz="4" w:space="0" w:color="auto"/>
              <w:right w:val="single" w:sz="4" w:space="0" w:color="auto"/>
            </w:tcBorders>
            <w:shd w:val="clear" w:color="000000" w:fill="FFFFFF"/>
            <w:vAlign w:val="center"/>
            <w:hideMark/>
          </w:tcPr>
          <w:p w14:paraId="71A8F9B8" w14:textId="6E9BC2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3,450,000 </w:t>
            </w:r>
          </w:p>
        </w:tc>
        <w:tc>
          <w:tcPr>
            <w:tcW w:w="0" w:type="auto"/>
            <w:tcBorders>
              <w:top w:val="nil"/>
              <w:left w:val="nil"/>
              <w:bottom w:val="single" w:sz="4" w:space="0" w:color="auto"/>
              <w:right w:val="single" w:sz="4" w:space="0" w:color="auto"/>
            </w:tcBorders>
            <w:shd w:val="clear" w:color="000000" w:fill="FFFFFF"/>
            <w:vAlign w:val="center"/>
            <w:hideMark/>
          </w:tcPr>
          <w:p w14:paraId="7A80ECC5" w14:textId="1A6679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F08352E" w14:textId="1DAA62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3,450,000 </w:t>
            </w:r>
          </w:p>
        </w:tc>
        <w:tc>
          <w:tcPr>
            <w:tcW w:w="0" w:type="auto"/>
            <w:tcBorders>
              <w:top w:val="nil"/>
              <w:left w:val="nil"/>
              <w:bottom w:val="single" w:sz="4" w:space="0" w:color="auto"/>
              <w:right w:val="single" w:sz="4" w:space="0" w:color="auto"/>
            </w:tcBorders>
            <w:shd w:val="clear" w:color="000000" w:fill="FFFFFF"/>
            <w:vAlign w:val="center"/>
            <w:hideMark/>
          </w:tcPr>
          <w:p w14:paraId="38ED0A0A" w14:textId="4979E03A"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A703C9" w14:textId="70C91038"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4934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5673DD1" w14:textId="18AFBB2B"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4BB5358" w14:textId="6EF2F9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D29B99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D80F2D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4.4.9</w:t>
            </w:r>
          </w:p>
        </w:tc>
        <w:tc>
          <w:tcPr>
            <w:tcW w:w="0" w:type="auto"/>
            <w:tcBorders>
              <w:top w:val="nil"/>
              <w:left w:val="nil"/>
              <w:bottom w:val="single" w:sz="4" w:space="0" w:color="auto"/>
              <w:right w:val="single" w:sz="4" w:space="0" w:color="auto"/>
            </w:tcBorders>
            <w:shd w:val="clear" w:color="000000" w:fill="FFFFFF"/>
            <w:vAlign w:val="center"/>
            <w:hideMark/>
          </w:tcPr>
          <w:p w14:paraId="16F10F94" w14:textId="1316374A" w:rsidR="00200634" w:rsidRPr="00C80EE9" w:rsidRDefault="00200634" w:rsidP="00E56F40">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Vlerësimi i kostove dhe miratimi i një akti ligjor (VKM) për regjistrimin dhe dhënien pa pagesë me modalitete të lehtësuara të</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informacionit te NJVV-të lidhur me asetet publike vendore dhe vendosjen e barreve siguruese mbi pronat</w:t>
            </w:r>
          </w:p>
        </w:tc>
        <w:tc>
          <w:tcPr>
            <w:tcW w:w="0" w:type="auto"/>
            <w:tcBorders>
              <w:top w:val="nil"/>
              <w:left w:val="nil"/>
              <w:bottom w:val="single" w:sz="4" w:space="0" w:color="auto"/>
              <w:right w:val="single" w:sz="4" w:space="0" w:color="auto"/>
            </w:tcBorders>
            <w:shd w:val="clear" w:color="000000" w:fill="FFFFFF"/>
            <w:vAlign w:val="center"/>
            <w:hideMark/>
          </w:tcPr>
          <w:p w14:paraId="38EF62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52AA67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ASHK </w:t>
            </w:r>
          </w:p>
        </w:tc>
        <w:tc>
          <w:tcPr>
            <w:tcW w:w="0" w:type="auto"/>
            <w:tcBorders>
              <w:top w:val="nil"/>
              <w:left w:val="nil"/>
              <w:bottom w:val="single" w:sz="4" w:space="0" w:color="auto"/>
              <w:right w:val="single" w:sz="4" w:space="0" w:color="auto"/>
            </w:tcBorders>
            <w:shd w:val="clear" w:color="000000" w:fill="FFFFFF"/>
            <w:vAlign w:val="center"/>
            <w:hideMark/>
          </w:tcPr>
          <w:p w14:paraId="6E474C7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04CC7F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5C9F659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A09CB37" w14:textId="593023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C5EA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AEE6DB" w14:textId="20C956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DB25C4" w14:textId="4E5FB73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0144B1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5E8C9B" w14:textId="7C3AAB5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766,667 </w:t>
            </w:r>
          </w:p>
        </w:tc>
        <w:tc>
          <w:tcPr>
            <w:tcW w:w="0" w:type="auto"/>
            <w:tcBorders>
              <w:top w:val="nil"/>
              <w:left w:val="nil"/>
              <w:bottom w:val="single" w:sz="4" w:space="0" w:color="auto"/>
              <w:right w:val="single" w:sz="4" w:space="0" w:color="auto"/>
            </w:tcBorders>
            <w:shd w:val="clear" w:color="000000" w:fill="FFFFFF"/>
            <w:vAlign w:val="center"/>
            <w:hideMark/>
          </w:tcPr>
          <w:p w14:paraId="1D44F579" w14:textId="6F3DA1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7989D5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DA5329" w14:textId="328EEA1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766,667 </w:t>
            </w:r>
          </w:p>
        </w:tc>
        <w:tc>
          <w:tcPr>
            <w:tcW w:w="0" w:type="auto"/>
            <w:tcBorders>
              <w:top w:val="nil"/>
              <w:left w:val="nil"/>
              <w:bottom w:val="single" w:sz="4" w:space="0" w:color="auto"/>
              <w:right w:val="single" w:sz="4" w:space="0" w:color="auto"/>
            </w:tcBorders>
            <w:shd w:val="clear" w:color="000000" w:fill="FFFFFF"/>
            <w:vAlign w:val="center"/>
            <w:hideMark/>
          </w:tcPr>
          <w:p w14:paraId="4DB52416" w14:textId="465615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1,533,333 </w:t>
            </w:r>
          </w:p>
        </w:tc>
        <w:tc>
          <w:tcPr>
            <w:tcW w:w="0" w:type="auto"/>
            <w:tcBorders>
              <w:top w:val="nil"/>
              <w:left w:val="nil"/>
              <w:bottom w:val="single" w:sz="4" w:space="0" w:color="auto"/>
              <w:right w:val="single" w:sz="4" w:space="0" w:color="auto"/>
            </w:tcBorders>
            <w:shd w:val="clear" w:color="000000" w:fill="FFFFFF"/>
            <w:vAlign w:val="center"/>
            <w:hideMark/>
          </w:tcPr>
          <w:p w14:paraId="393631D1" w14:textId="4B7E58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F21DFE3" w14:textId="4B5FAE4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1,533,333 </w:t>
            </w:r>
          </w:p>
        </w:tc>
        <w:tc>
          <w:tcPr>
            <w:tcW w:w="0" w:type="auto"/>
            <w:tcBorders>
              <w:top w:val="nil"/>
              <w:left w:val="nil"/>
              <w:bottom w:val="single" w:sz="4" w:space="0" w:color="auto"/>
              <w:right w:val="single" w:sz="4" w:space="0" w:color="auto"/>
            </w:tcBorders>
            <w:shd w:val="clear" w:color="000000" w:fill="FFFFFF"/>
            <w:vAlign w:val="center"/>
            <w:hideMark/>
          </w:tcPr>
          <w:p w14:paraId="0196F3D1" w14:textId="0BF1D24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1,533,333 </w:t>
            </w:r>
          </w:p>
        </w:tc>
        <w:tc>
          <w:tcPr>
            <w:tcW w:w="0" w:type="auto"/>
            <w:tcBorders>
              <w:top w:val="nil"/>
              <w:left w:val="nil"/>
              <w:bottom w:val="single" w:sz="4" w:space="0" w:color="auto"/>
              <w:right w:val="single" w:sz="4" w:space="0" w:color="auto"/>
            </w:tcBorders>
            <w:shd w:val="clear" w:color="000000" w:fill="FFFFFF"/>
            <w:vAlign w:val="center"/>
            <w:hideMark/>
          </w:tcPr>
          <w:p w14:paraId="17143F38" w14:textId="00DA032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C9F3D9" w14:textId="66C1C8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1,533,333 </w:t>
            </w:r>
          </w:p>
        </w:tc>
        <w:tc>
          <w:tcPr>
            <w:tcW w:w="0" w:type="auto"/>
            <w:tcBorders>
              <w:top w:val="nil"/>
              <w:left w:val="nil"/>
              <w:bottom w:val="single" w:sz="4" w:space="0" w:color="auto"/>
              <w:right w:val="single" w:sz="4" w:space="0" w:color="auto"/>
            </w:tcBorders>
            <w:shd w:val="clear" w:color="000000" w:fill="FFFFFF"/>
            <w:vAlign w:val="center"/>
            <w:hideMark/>
          </w:tcPr>
          <w:p w14:paraId="249CD37E" w14:textId="03EE63A9"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6A4A30" w14:textId="0C3F956D"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ACDC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A20AC9" w14:textId="05FD242B"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084AE90" w14:textId="3DC6AF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662767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4C158D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4.4.10</w:t>
            </w:r>
          </w:p>
        </w:tc>
        <w:tc>
          <w:tcPr>
            <w:tcW w:w="0" w:type="auto"/>
            <w:tcBorders>
              <w:top w:val="nil"/>
              <w:left w:val="nil"/>
              <w:bottom w:val="single" w:sz="4" w:space="0" w:color="auto"/>
              <w:right w:val="single" w:sz="4" w:space="0" w:color="auto"/>
            </w:tcBorders>
            <w:shd w:val="clear" w:color="000000" w:fill="FFFFFF"/>
            <w:vAlign w:val="center"/>
            <w:hideMark/>
          </w:tcPr>
          <w:p w14:paraId="587A873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Kompletimi i regjistrit të plotë dhe të saktë të aktiveve në njësitë e vetëqeverisjes vendore, nëpërmjët implementimit të kontabilitetit mbi bazën e të drejtave dhe detyrimeve të konstatuara në procesin e menaxhimit të aktiveve në sektorin publik (invenarizim, vlerësim, nxjerrje jashtë përdorimi)</w:t>
            </w:r>
          </w:p>
        </w:tc>
        <w:tc>
          <w:tcPr>
            <w:tcW w:w="0" w:type="auto"/>
            <w:tcBorders>
              <w:top w:val="nil"/>
              <w:left w:val="nil"/>
              <w:bottom w:val="single" w:sz="4" w:space="0" w:color="auto"/>
              <w:right w:val="single" w:sz="4" w:space="0" w:color="auto"/>
            </w:tcBorders>
            <w:shd w:val="clear" w:color="000000" w:fill="FFFFFF"/>
            <w:vAlign w:val="center"/>
            <w:hideMark/>
          </w:tcPr>
          <w:p w14:paraId="6FA2825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486F9F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NJVV/MFE</w:t>
            </w:r>
          </w:p>
        </w:tc>
        <w:tc>
          <w:tcPr>
            <w:tcW w:w="0" w:type="auto"/>
            <w:tcBorders>
              <w:top w:val="nil"/>
              <w:left w:val="nil"/>
              <w:bottom w:val="single" w:sz="4" w:space="0" w:color="auto"/>
              <w:right w:val="single" w:sz="4" w:space="0" w:color="auto"/>
            </w:tcBorders>
            <w:shd w:val="clear" w:color="000000" w:fill="FFFFFF"/>
            <w:vAlign w:val="center"/>
            <w:hideMark/>
          </w:tcPr>
          <w:p w14:paraId="7D36506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7B84C1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644C478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2026</w:t>
            </w:r>
          </w:p>
        </w:tc>
        <w:tc>
          <w:tcPr>
            <w:tcW w:w="0" w:type="auto"/>
            <w:tcBorders>
              <w:top w:val="nil"/>
              <w:left w:val="nil"/>
              <w:bottom w:val="single" w:sz="4" w:space="0" w:color="auto"/>
              <w:right w:val="single" w:sz="4" w:space="0" w:color="auto"/>
            </w:tcBorders>
            <w:shd w:val="clear" w:color="000000" w:fill="FFFFFF"/>
            <w:vAlign w:val="center"/>
            <w:hideMark/>
          </w:tcPr>
          <w:p w14:paraId="5D5FF355" w14:textId="068FC3F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506EB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74567F" w14:textId="28FF21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B271AE1" w14:textId="70808EA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958,333 </w:t>
            </w:r>
          </w:p>
        </w:tc>
        <w:tc>
          <w:tcPr>
            <w:tcW w:w="0" w:type="auto"/>
            <w:tcBorders>
              <w:top w:val="nil"/>
              <w:left w:val="nil"/>
              <w:bottom w:val="single" w:sz="4" w:space="0" w:color="auto"/>
              <w:right w:val="single" w:sz="4" w:space="0" w:color="auto"/>
            </w:tcBorders>
            <w:shd w:val="clear" w:color="000000" w:fill="FFFFFF"/>
            <w:vAlign w:val="center"/>
            <w:hideMark/>
          </w:tcPr>
          <w:p w14:paraId="363F14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FA1999" w14:textId="34DABD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958,333 </w:t>
            </w:r>
          </w:p>
        </w:tc>
        <w:tc>
          <w:tcPr>
            <w:tcW w:w="0" w:type="auto"/>
            <w:tcBorders>
              <w:top w:val="nil"/>
              <w:left w:val="nil"/>
              <w:bottom w:val="single" w:sz="4" w:space="0" w:color="auto"/>
              <w:right w:val="single" w:sz="4" w:space="0" w:color="auto"/>
            </w:tcBorders>
            <w:shd w:val="clear" w:color="000000" w:fill="FFFFFF"/>
            <w:vAlign w:val="center"/>
            <w:hideMark/>
          </w:tcPr>
          <w:p w14:paraId="11B4DDB3" w14:textId="48FC64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958,333 </w:t>
            </w:r>
          </w:p>
        </w:tc>
        <w:tc>
          <w:tcPr>
            <w:tcW w:w="0" w:type="auto"/>
            <w:tcBorders>
              <w:top w:val="nil"/>
              <w:left w:val="nil"/>
              <w:bottom w:val="single" w:sz="4" w:space="0" w:color="auto"/>
              <w:right w:val="single" w:sz="4" w:space="0" w:color="auto"/>
            </w:tcBorders>
            <w:shd w:val="clear" w:color="000000" w:fill="FFFFFF"/>
            <w:vAlign w:val="center"/>
            <w:hideMark/>
          </w:tcPr>
          <w:p w14:paraId="62A9CA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D261D0" w14:textId="5590C23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958,333 </w:t>
            </w:r>
          </w:p>
        </w:tc>
        <w:tc>
          <w:tcPr>
            <w:tcW w:w="0" w:type="auto"/>
            <w:tcBorders>
              <w:top w:val="nil"/>
              <w:left w:val="nil"/>
              <w:bottom w:val="single" w:sz="4" w:space="0" w:color="auto"/>
              <w:right w:val="single" w:sz="4" w:space="0" w:color="auto"/>
            </w:tcBorders>
            <w:shd w:val="clear" w:color="000000" w:fill="FFFFFF"/>
            <w:vAlign w:val="center"/>
            <w:hideMark/>
          </w:tcPr>
          <w:p w14:paraId="6FFF3D27" w14:textId="79811F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2DDA0425" w14:textId="75FE6F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DDC667" w14:textId="6E98A1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1A11116C" w14:textId="7E7CE4B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1BD611F6" w14:textId="667301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7BC6E8" w14:textId="5FCB33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1,916,667 </w:t>
            </w:r>
          </w:p>
        </w:tc>
        <w:tc>
          <w:tcPr>
            <w:tcW w:w="0" w:type="auto"/>
            <w:tcBorders>
              <w:top w:val="nil"/>
              <w:left w:val="nil"/>
              <w:bottom w:val="single" w:sz="4" w:space="0" w:color="auto"/>
              <w:right w:val="single" w:sz="4" w:space="0" w:color="auto"/>
            </w:tcBorders>
            <w:shd w:val="clear" w:color="000000" w:fill="FFFFFF"/>
            <w:vAlign w:val="center"/>
            <w:hideMark/>
          </w:tcPr>
          <w:p w14:paraId="6D8AA97D" w14:textId="050B10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B95204F" w14:textId="4B5304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305794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0B4987" w14:textId="39CA3F8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0108F9D" w14:textId="7264A5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E57B2C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A688E4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4.4.11</w:t>
            </w:r>
          </w:p>
        </w:tc>
        <w:tc>
          <w:tcPr>
            <w:tcW w:w="0" w:type="auto"/>
            <w:tcBorders>
              <w:top w:val="nil"/>
              <w:left w:val="nil"/>
              <w:bottom w:val="single" w:sz="4" w:space="0" w:color="auto"/>
              <w:right w:val="single" w:sz="4" w:space="0" w:color="auto"/>
            </w:tcBorders>
            <w:shd w:val="clear" w:color="000000" w:fill="FFFFFF"/>
            <w:vAlign w:val="center"/>
            <w:hideMark/>
          </w:tcPr>
          <w:p w14:paraId="5827E13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Përfshirja në SIFQ e kërkesave të NJVV për kontabilitetin rritës, menaxhimin e debitorëve dhe kreditoreve, si dhe raportet financiare periodike &amp; vjetore. (Përkon me procesin e zhvillimit /zgjerimit te mëtejshëm te Sistemit Informacionit Financiar te Qeverise (SIFQ)</w:t>
            </w:r>
          </w:p>
        </w:tc>
        <w:tc>
          <w:tcPr>
            <w:tcW w:w="0" w:type="auto"/>
            <w:tcBorders>
              <w:top w:val="nil"/>
              <w:left w:val="nil"/>
              <w:bottom w:val="single" w:sz="4" w:space="0" w:color="auto"/>
              <w:right w:val="single" w:sz="4" w:space="0" w:color="auto"/>
            </w:tcBorders>
            <w:shd w:val="clear" w:color="000000" w:fill="FFFFFF"/>
            <w:vAlign w:val="center"/>
            <w:hideMark/>
          </w:tcPr>
          <w:p w14:paraId="0CF89C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single" w:sz="4" w:space="0" w:color="auto"/>
              <w:right w:val="single" w:sz="4" w:space="0" w:color="auto"/>
            </w:tcBorders>
            <w:shd w:val="clear" w:color="000000" w:fill="FFFFFF"/>
            <w:vAlign w:val="center"/>
            <w:hideMark/>
          </w:tcPr>
          <w:p w14:paraId="389E95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MFE</w:t>
            </w:r>
          </w:p>
        </w:tc>
        <w:tc>
          <w:tcPr>
            <w:tcW w:w="0" w:type="auto"/>
            <w:tcBorders>
              <w:top w:val="nil"/>
              <w:left w:val="nil"/>
              <w:bottom w:val="single" w:sz="4" w:space="0" w:color="auto"/>
              <w:right w:val="single" w:sz="4" w:space="0" w:color="auto"/>
            </w:tcBorders>
            <w:shd w:val="clear" w:color="000000" w:fill="FFFFFF"/>
            <w:vAlign w:val="center"/>
            <w:hideMark/>
          </w:tcPr>
          <w:p w14:paraId="36C8DA2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266007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E2D414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2026</w:t>
            </w:r>
          </w:p>
        </w:tc>
        <w:tc>
          <w:tcPr>
            <w:tcW w:w="0" w:type="auto"/>
            <w:tcBorders>
              <w:top w:val="nil"/>
              <w:left w:val="nil"/>
              <w:bottom w:val="single" w:sz="4" w:space="0" w:color="auto"/>
              <w:right w:val="single" w:sz="4" w:space="0" w:color="auto"/>
            </w:tcBorders>
            <w:shd w:val="clear" w:color="000000" w:fill="FFFFFF"/>
            <w:vAlign w:val="center"/>
            <w:hideMark/>
          </w:tcPr>
          <w:p w14:paraId="192D3AE6" w14:textId="051EAC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77394C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3FF28C" w14:textId="10A56D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1,916,667 </w:t>
            </w:r>
          </w:p>
        </w:tc>
        <w:tc>
          <w:tcPr>
            <w:tcW w:w="0" w:type="auto"/>
            <w:tcBorders>
              <w:top w:val="nil"/>
              <w:left w:val="nil"/>
              <w:bottom w:val="single" w:sz="4" w:space="0" w:color="auto"/>
              <w:right w:val="single" w:sz="4" w:space="0" w:color="auto"/>
            </w:tcBorders>
            <w:shd w:val="clear" w:color="000000" w:fill="FFFFFF"/>
            <w:vAlign w:val="center"/>
            <w:hideMark/>
          </w:tcPr>
          <w:p w14:paraId="6C48D360" w14:textId="04D637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40E207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367830" w14:textId="1F50BE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56AD8ED2" w14:textId="292BD0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1,916,667 </w:t>
            </w:r>
          </w:p>
        </w:tc>
        <w:tc>
          <w:tcPr>
            <w:tcW w:w="0" w:type="auto"/>
            <w:tcBorders>
              <w:top w:val="nil"/>
              <w:left w:val="nil"/>
              <w:bottom w:val="single" w:sz="4" w:space="0" w:color="auto"/>
              <w:right w:val="single" w:sz="4" w:space="0" w:color="auto"/>
            </w:tcBorders>
            <w:shd w:val="clear" w:color="000000" w:fill="FFFFFF"/>
            <w:vAlign w:val="center"/>
            <w:hideMark/>
          </w:tcPr>
          <w:p w14:paraId="5B4CEFC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973E78" w14:textId="45C9BF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1,916,667 </w:t>
            </w:r>
          </w:p>
        </w:tc>
        <w:tc>
          <w:tcPr>
            <w:tcW w:w="0" w:type="auto"/>
            <w:tcBorders>
              <w:top w:val="nil"/>
              <w:left w:val="nil"/>
              <w:bottom w:val="single" w:sz="4" w:space="0" w:color="auto"/>
              <w:right w:val="single" w:sz="4" w:space="0" w:color="auto"/>
            </w:tcBorders>
            <w:shd w:val="clear" w:color="000000" w:fill="FFFFFF"/>
            <w:vAlign w:val="center"/>
            <w:hideMark/>
          </w:tcPr>
          <w:p w14:paraId="12445CA2" w14:textId="2D802F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63A280ED" w14:textId="6E4453F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C38E846" w14:textId="3201050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5E33C003" w14:textId="14245E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5,750,000 </w:t>
            </w:r>
          </w:p>
        </w:tc>
        <w:tc>
          <w:tcPr>
            <w:tcW w:w="0" w:type="auto"/>
            <w:tcBorders>
              <w:top w:val="nil"/>
              <w:left w:val="nil"/>
              <w:bottom w:val="single" w:sz="4" w:space="0" w:color="auto"/>
              <w:right w:val="single" w:sz="4" w:space="0" w:color="auto"/>
            </w:tcBorders>
            <w:shd w:val="clear" w:color="000000" w:fill="FFFFFF"/>
            <w:vAlign w:val="center"/>
            <w:hideMark/>
          </w:tcPr>
          <w:p w14:paraId="025A133A" w14:textId="434512C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A04D45" w14:textId="68C8F5C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5,750,000 </w:t>
            </w:r>
          </w:p>
        </w:tc>
        <w:tc>
          <w:tcPr>
            <w:tcW w:w="0" w:type="auto"/>
            <w:tcBorders>
              <w:top w:val="nil"/>
              <w:left w:val="nil"/>
              <w:bottom w:val="single" w:sz="4" w:space="0" w:color="auto"/>
              <w:right w:val="single" w:sz="4" w:space="0" w:color="auto"/>
            </w:tcBorders>
            <w:shd w:val="clear" w:color="000000" w:fill="FFFFFF"/>
            <w:vAlign w:val="center"/>
            <w:hideMark/>
          </w:tcPr>
          <w:p w14:paraId="24C12890" w14:textId="4AE4EF7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13DD449" w14:textId="1003BF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05C2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3FBA5EA" w14:textId="3363FA1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4818E6B6" w14:textId="2D6A41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6D58F2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571596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4.4.12</w:t>
            </w:r>
          </w:p>
        </w:tc>
        <w:tc>
          <w:tcPr>
            <w:tcW w:w="0" w:type="auto"/>
            <w:tcBorders>
              <w:top w:val="nil"/>
              <w:left w:val="nil"/>
              <w:bottom w:val="single" w:sz="4" w:space="0" w:color="auto"/>
              <w:right w:val="single" w:sz="4" w:space="0" w:color="auto"/>
            </w:tcBorders>
            <w:shd w:val="clear" w:color="000000" w:fill="FFFFFF"/>
            <w:vAlign w:val="center"/>
            <w:hideMark/>
          </w:tcPr>
          <w:p w14:paraId="687F7C6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Vlerësimi i aspekteve teknike për ndarjen e llogarive vendore në Llogari të Unifikuar të thesarit</w:t>
            </w:r>
          </w:p>
        </w:tc>
        <w:tc>
          <w:tcPr>
            <w:tcW w:w="0" w:type="auto"/>
            <w:tcBorders>
              <w:top w:val="nil"/>
              <w:left w:val="nil"/>
              <w:bottom w:val="single" w:sz="4" w:space="0" w:color="auto"/>
              <w:right w:val="single" w:sz="4" w:space="0" w:color="auto"/>
            </w:tcBorders>
            <w:shd w:val="clear" w:color="000000" w:fill="FFFFFF"/>
            <w:vAlign w:val="center"/>
            <w:hideMark/>
          </w:tcPr>
          <w:p w14:paraId="7DD3D6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nil"/>
              <w:left w:val="nil"/>
              <w:bottom w:val="nil"/>
              <w:right w:val="single" w:sz="4" w:space="0" w:color="auto"/>
            </w:tcBorders>
            <w:shd w:val="clear" w:color="000000" w:fill="FFFFFF"/>
            <w:vAlign w:val="center"/>
            <w:hideMark/>
          </w:tcPr>
          <w:p w14:paraId="42C9921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nil"/>
              <w:left w:val="nil"/>
              <w:bottom w:val="nil"/>
              <w:right w:val="single" w:sz="4" w:space="0" w:color="auto"/>
            </w:tcBorders>
            <w:shd w:val="clear" w:color="000000" w:fill="FFFFFF"/>
            <w:vAlign w:val="center"/>
            <w:hideMark/>
          </w:tcPr>
          <w:p w14:paraId="49F7475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E77ADA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04E384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3D22715" w14:textId="10F00C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00320C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278239" w14:textId="5970A28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2,300,000 </w:t>
            </w:r>
          </w:p>
        </w:tc>
        <w:tc>
          <w:tcPr>
            <w:tcW w:w="0" w:type="auto"/>
            <w:tcBorders>
              <w:top w:val="nil"/>
              <w:left w:val="nil"/>
              <w:bottom w:val="single" w:sz="4" w:space="0" w:color="auto"/>
              <w:right w:val="single" w:sz="4" w:space="0" w:color="auto"/>
            </w:tcBorders>
            <w:shd w:val="clear" w:color="000000" w:fill="FFFFFF"/>
            <w:vAlign w:val="center"/>
            <w:hideMark/>
          </w:tcPr>
          <w:p w14:paraId="55BB84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15CA6E7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FBB274" w14:textId="68674B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nil"/>
              <w:right w:val="single" w:sz="4" w:space="0" w:color="auto"/>
            </w:tcBorders>
            <w:shd w:val="clear" w:color="000000" w:fill="FFFFFF"/>
            <w:vAlign w:val="center"/>
            <w:hideMark/>
          </w:tcPr>
          <w:p w14:paraId="7FF9D7F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2EDF180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AA1478" w14:textId="38C8D6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E01B74" w14:textId="472DCEC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028A2582" w14:textId="7BD49C5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CDA327" w14:textId="660699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53F8C81D" w14:textId="3735E2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0A21F32B" w14:textId="7CA633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37A7FBA" w14:textId="2955CF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2,300,000 </w:t>
            </w:r>
          </w:p>
        </w:tc>
        <w:tc>
          <w:tcPr>
            <w:tcW w:w="0" w:type="auto"/>
            <w:tcBorders>
              <w:top w:val="nil"/>
              <w:left w:val="nil"/>
              <w:bottom w:val="single" w:sz="4" w:space="0" w:color="auto"/>
              <w:right w:val="single" w:sz="4" w:space="0" w:color="auto"/>
            </w:tcBorders>
            <w:shd w:val="clear" w:color="000000" w:fill="FFFFFF"/>
            <w:vAlign w:val="center"/>
            <w:hideMark/>
          </w:tcPr>
          <w:p w14:paraId="1D82EADF" w14:textId="54FE610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27940DB" w14:textId="527E8B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0B9F53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0108C9" w14:textId="6F7F8DE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7BADDA2" w14:textId="71B264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7E3D53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9E1BC6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4.4.13</w:t>
            </w:r>
          </w:p>
        </w:tc>
        <w:tc>
          <w:tcPr>
            <w:tcW w:w="0" w:type="auto"/>
            <w:tcBorders>
              <w:top w:val="nil"/>
              <w:left w:val="nil"/>
              <w:bottom w:val="single" w:sz="4" w:space="0" w:color="auto"/>
              <w:right w:val="single" w:sz="4" w:space="0" w:color="auto"/>
            </w:tcBorders>
            <w:shd w:val="clear" w:color="000000" w:fill="FFFFFF"/>
            <w:vAlign w:val="center"/>
            <w:hideMark/>
          </w:tcPr>
          <w:p w14:paraId="4404E70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Identifikimi (ndarja) e llogarive vendore</w:t>
            </w:r>
          </w:p>
        </w:tc>
        <w:tc>
          <w:tcPr>
            <w:tcW w:w="0" w:type="auto"/>
            <w:tcBorders>
              <w:top w:val="nil"/>
              <w:left w:val="nil"/>
              <w:bottom w:val="single" w:sz="4" w:space="0" w:color="auto"/>
              <w:right w:val="single" w:sz="4" w:space="0" w:color="auto"/>
            </w:tcBorders>
            <w:shd w:val="clear" w:color="000000" w:fill="FFFFFF"/>
            <w:vAlign w:val="center"/>
            <w:hideMark/>
          </w:tcPr>
          <w:p w14:paraId="0B20A3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single" w:sz="4" w:space="0" w:color="auto"/>
              <w:left w:val="nil"/>
              <w:bottom w:val="nil"/>
              <w:right w:val="single" w:sz="4" w:space="0" w:color="auto"/>
            </w:tcBorders>
            <w:shd w:val="clear" w:color="000000" w:fill="FFFFFF"/>
            <w:vAlign w:val="center"/>
            <w:hideMark/>
          </w:tcPr>
          <w:p w14:paraId="7E26C3E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single" w:sz="4" w:space="0" w:color="auto"/>
              <w:left w:val="nil"/>
              <w:bottom w:val="nil"/>
              <w:right w:val="single" w:sz="4" w:space="0" w:color="auto"/>
            </w:tcBorders>
            <w:shd w:val="clear" w:color="000000" w:fill="FFFFFF"/>
            <w:vAlign w:val="center"/>
            <w:hideMark/>
          </w:tcPr>
          <w:p w14:paraId="30364E7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E6CBAB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C44D58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17BF7E79" w14:textId="640D2A3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1,437,500 </w:t>
            </w:r>
          </w:p>
        </w:tc>
        <w:tc>
          <w:tcPr>
            <w:tcW w:w="0" w:type="auto"/>
            <w:tcBorders>
              <w:top w:val="nil"/>
              <w:left w:val="nil"/>
              <w:bottom w:val="single" w:sz="4" w:space="0" w:color="auto"/>
              <w:right w:val="single" w:sz="4" w:space="0" w:color="auto"/>
            </w:tcBorders>
            <w:shd w:val="clear" w:color="000000" w:fill="FFFFFF"/>
            <w:vAlign w:val="center"/>
            <w:hideMark/>
          </w:tcPr>
          <w:p w14:paraId="28639B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5D225A" w14:textId="22F2763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1,437,500 </w:t>
            </w:r>
          </w:p>
        </w:tc>
        <w:tc>
          <w:tcPr>
            <w:tcW w:w="0" w:type="auto"/>
            <w:tcBorders>
              <w:top w:val="nil"/>
              <w:left w:val="nil"/>
              <w:bottom w:val="single" w:sz="4" w:space="0" w:color="auto"/>
              <w:right w:val="single" w:sz="4" w:space="0" w:color="auto"/>
            </w:tcBorders>
            <w:shd w:val="clear" w:color="000000" w:fill="FFFFFF"/>
            <w:vAlign w:val="center"/>
            <w:hideMark/>
          </w:tcPr>
          <w:p w14:paraId="5FFB9B7A" w14:textId="681897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1,437,500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888DC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B4122A" w14:textId="2CD3AE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1,437,500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29AD4D" w14:textId="12772E6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5,750,000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7EA26D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E18F20" w14:textId="2E4B648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5,750,000 </w:t>
            </w:r>
          </w:p>
        </w:tc>
        <w:tc>
          <w:tcPr>
            <w:tcW w:w="0" w:type="auto"/>
            <w:tcBorders>
              <w:top w:val="nil"/>
              <w:left w:val="nil"/>
              <w:bottom w:val="single" w:sz="4" w:space="0" w:color="auto"/>
              <w:right w:val="single" w:sz="4" w:space="0" w:color="auto"/>
            </w:tcBorders>
            <w:shd w:val="clear" w:color="000000" w:fill="FFFFFF"/>
            <w:vAlign w:val="center"/>
            <w:hideMark/>
          </w:tcPr>
          <w:p w14:paraId="543CAA39" w14:textId="5270D3B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365B2041" w14:textId="2BA49C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F12565" w14:textId="708FAB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1E346DFB" w14:textId="56451C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8,625,000 </w:t>
            </w:r>
          </w:p>
        </w:tc>
        <w:tc>
          <w:tcPr>
            <w:tcW w:w="0" w:type="auto"/>
            <w:tcBorders>
              <w:top w:val="nil"/>
              <w:left w:val="nil"/>
              <w:bottom w:val="single" w:sz="4" w:space="0" w:color="auto"/>
              <w:right w:val="single" w:sz="4" w:space="0" w:color="auto"/>
            </w:tcBorders>
            <w:shd w:val="clear" w:color="000000" w:fill="FFFFFF"/>
            <w:vAlign w:val="center"/>
            <w:hideMark/>
          </w:tcPr>
          <w:p w14:paraId="5C6C0B4D" w14:textId="0611B8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FA7000" w14:textId="6A73B5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8,625,000 </w:t>
            </w:r>
          </w:p>
        </w:tc>
        <w:tc>
          <w:tcPr>
            <w:tcW w:w="0" w:type="auto"/>
            <w:tcBorders>
              <w:top w:val="nil"/>
              <w:left w:val="nil"/>
              <w:bottom w:val="single" w:sz="4" w:space="0" w:color="auto"/>
              <w:right w:val="single" w:sz="4" w:space="0" w:color="auto"/>
            </w:tcBorders>
            <w:shd w:val="clear" w:color="000000" w:fill="FFFFFF"/>
            <w:vAlign w:val="center"/>
            <w:hideMark/>
          </w:tcPr>
          <w:p w14:paraId="1DA7807A" w14:textId="33E63DA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F87EF2" w14:textId="560B45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2ACD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14BB74" w14:textId="75D9D74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0682F1A" w14:textId="1DDEAF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953592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77272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4.4.14</w:t>
            </w:r>
          </w:p>
        </w:tc>
        <w:tc>
          <w:tcPr>
            <w:tcW w:w="0" w:type="auto"/>
            <w:tcBorders>
              <w:top w:val="nil"/>
              <w:left w:val="nil"/>
              <w:bottom w:val="single" w:sz="4" w:space="0" w:color="auto"/>
              <w:right w:val="single" w:sz="4" w:space="0" w:color="auto"/>
            </w:tcBorders>
            <w:shd w:val="clear" w:color="000000" w:fill="FFFFFF"/>
            <w:vAlign w:val="center"/>
            <w:hideMark/>
          </w:tcPr>
          <w:p w14:paraId="1825AEEE"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 i kapaciteteve vendore për menaxhimin e likuiditetit</w:t>
            </w:r>
          </w:p>
        </w:tc>
        <w:tc>
          <w:tcPr>
            <w:tcW w:w="0" w:type="auto"/>
            <w:tcBorders>
              <w:top w:val="nil"/>
              <w:left w:val="nil"/>
              <w:bottom w:val="single" w:sz="4" w:space="0" w:color="auto"/>
              <w:right w:val="single" w:sz="4" w:space="0" w:color="auto"/>
            </w:tcBorders>
            <w:shd w:val="clear" w:color="000000" w:fill="FFFFFF"/>
            <w:vAlign w:val="center"/>
            <w:hideMark/>
          </w:tcPr>
          <w:p w14:paraId="78B496E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01120 - Menaxhimi i Shpenzimeve Publike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30F2AB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MFE</w:t>
            </w:r>
          </w:p>
        </w:tc>
        <w:tc>
          <w:tcPr>
            <w:tcW w:w="0" w:type="auto"/>
            <w:tcBorders>
              <w:top w:val="single" w:sz="4" w:space="0" w:color="auto"/>
              <w:left w:val="nil"/>
              <w:bottom w:val="nil"/>
              <w:right w:val="single" w:sz="4" w:space="0" w:color="auto"/>
            </w:tcBorders>
            <w:shd w:val="clear" w:color="000000" w:fill="FFFFFF"/>
            <w:vAlign w:val="center"/>
            <w:hideMark/>
          </w:tcPr>
          <w:p w14:paraId="37E5701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809E72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2EF5202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2030</w:t>
            </w:r>
          </w:p>
        </w:tc>
        <w:tc>
          <w:tcPr>
            <w:tcW w:w="0" w:type="auto"/>
            <w:tcBorders>
              <w:top w:val="nil"/>
              <w:left w:val="nil"/>
              <w:bottom w:val="single" w:sz="4" w:space="0" w:color="auto"/>
              <w:right w:val="single" w:sz="4" w:space="0" w:color="auto"/>
            </w:tcBorders>
            <w:shd w:val="clear" w:color="000000" w:fill="FFFFFF"/>
            <w:vAlign w:val="center"/>
            <w:hideMark/>
          </w:tcPr>
          <w:p w14:paraId="0CE03EEF" w14:textId="341B47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1DB0F7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ED54B9" w14:textId="011B31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AD806C9" w14:textId="21A95E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4C89351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C6BF19" w14:textId="4FD5264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519DF2B4" w14:textId="79A3D5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2,300,000 </w:t>
            </w:r>
          </w:p>
        </w:tc>
        <w:tc>
          <w:tcPr>
            <w:tcW w:w="0" w:type="auto"/>
            <w:tcBorders>
              <w:top w:val="nil"/>
              <w:left w:val="nil"/>
              <w:bottom w:val="single" w:sz="4" w:space="0" w:color="auto"/>
              <w:right w:val="single" w:sz="4" w:space="0" w:color="auto"/>
            </w:tcBorders>
            <w:shd w:val="clear" w:color="000000" w:fill="FFFFFF"/>
            <w:vAlign w:val="center"/>
            <w:hideMark/>
          </w:tcPr>
          <w:p w14:paraId="3374CE5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1BB49F" w14:textId="179E85E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2,300,000 </w:t>
            </w:r>
          </w:p>
        </w:tc>
        <w:tc>
          <w:tcPr>
            <w:tcW w:w="0" w:type="auto"/>
            <w:tcBorders>
              <w:top w:val="nil"/>
              <w:left w:val="nil"/>
              <w:bottom w:val="single" w:sz="4" w:space="0" w:color="auto"/>
              <w:right w:val="single" w:sz="4" w:space="0" w:color="auto"/>
            </w:tcBorders>
            <w:shd w:val="clear" w:color="000000" w:fill="FFFFFF"/>
            <w:vAlign w:val="center"/>
            <w:hideMark/>
          </w:tcPr>
          <w:p w14:paraId="78ECFE44" w14:textId="03B966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4,600,000 </w:t>
            </w:r>
          </w:p>
        </w:tc>
        <w:tc>
          <w:tcPr>
            <w:tcW w:w="0" w:type="auto"/>
            <w:tcBorders>
              <w:top w:val="nil"/>
              <w:left w:val="nil"/>
              <w:bottom w:val="single" w:sz="4" w:space="0" w:color="auto"/>
              <w:right w:val="single" w:sz="4" w:space="0" w:color="auto"/>
            </w:tcBorders>
            <w:shd w:val="clear" w:color="000000" w:fill="FFFFFF"/>
            <w:vAlign w:val="center"/>
            <w:hideMark/>
          </w:tcPr>
          <w:p w14:paraId="36E373FC" w14:textId="14CB4DB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E558FF" w14:textId="632FF27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4,600,000 </w:t>
            </w:r>
          </w:p>
        </w:tc>
        <w:tc>
          <w:tcPr>
            <w:tcW w:w="0" w:type="auto"/>
            <w:tcBorders>
              <w:top w:val="nil"/>
              <w:left w:val="nil"/>
              <w:bottom w:val="single" w:sz="4" w:space="0" w:color="auto"/>
              <w:right w:val="single" w:sz="4" w:space="0" w:color="auto"/>
            </w:tcBorders>
            <w:shd w:val="clear" w:color="000000" w:fill="FFFFFF"/>
            <w:vAlign w:val="center"/>
            <w:hideMark/>
          </w:tcPr>
          <w:p w14:paraId="4F940F4B" w14:textId="003283F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4,600,000 </w:t>
            </w:r>
          </w:p>
        </w:tc>
        <w:tc>
          <w:tcPr>
            <w:tcW w:w="0" w:type="auto"/>
            <w:tcBorders>
              <w:top w:val="nil"/>
              <w:left w:val="nil"/>
              <w:bottom w:val="single" w:sz="4" w:space="0" w:color="auto"/>
              <w:right w:val="single" w:sz="4" w:space="0" w:color="auto"/>
            </w:tcBorders>
            <w:shd w:val="clear" w:color="000000" w:fill="FFFFFF"/>
            <w:vAlign w:val="center"/>
            <w:hideMark/>
          </w:tcPr>
          <w:p w14:paraId="7E1B9638" w14:textId="3167412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35EEAB8" w14:textId="16034C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4,600,000 </w:t>
            </w:r>
          </w:p>
        </w:tc>
        <w:tc>
          <w:tcPr>
            <w:tcW w:w="0" w:type="auto"/>
            <w:tcBorders>
              <w:top w:val="nil"/>
              <w:left w:val="nil"/>
              <w:bottom w:val="single" w:sz="4" w:space="0" w:color="auto"/>
              <w:right w:val="single" w:sz="4" w:space="0" w:color="auto"/>
            </w:tcBorders>
            <w:shd w:val="clear" w:color="000000" w:fill="FFFFFF"/>
            <w:vAlign w:val="center"/>
            <w:hideMark/>
          </w:tcPr>
          <w:p w14:paraId="6B5F386F" w14:textId="7BBD788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F04DEE1" w14:textId="4F8BC7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8E72E9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F309F6" w14:textId="28FB10C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1D1D132" w14:textId="22D3B7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20E1AF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1D90464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2E3BC3F" w14:textId="2C9F7F68"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4.4</w:t>
            </w:r>
          </w:p>
        </w:tc>
        <w:tc>
          <w:tcPr>
            <w:tcW w:w="0" w:type="auto"/>
            <w:tcBorders>
              <w:top w:val="nil"/>
              <w:left w:val="nil"/>
              <w:bottom w:val="single" w:sz="4" w:space="0" w:color="auto"/>
              <w:right w:val="single" w:sz="4" w:space="0" w:color="auto"/>
            </w:tcBorders>
            <w:shd w:val="clear" w:color="000000" w:fill="F2F2F2"/>
            <w:vAlign w:val="center"/>
            <w:hideMark/>
          </w:tcPr>
          <w:p w14:paraId="35B9A32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DB559C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2141E0C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7587EE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908D9CE"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39879C0" w14:textId="188CDA5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21,179,167 </w:t>
            </w:r>
          </w:p>
        </w:tc>
        <w:tc>
          <w:tcPr>
            <w:tcW w:w="0" w:type="auto"/>
            <w:tcBorders>
              <w:top w:val="nil"/>
              <w:left w:val="nil"/>
              <w:bottom w:val="single" w:sz="4" w:space="0" w:color="auto"/>
              <w:right w:val="single" w:sz="4" w:space="0" w:color="auto"/>
            </w:tcBorders>
            <w:shd w:val="clear" w:color="000000" w:fill="F2F2F2"/>
            <w:vAlign w:val="center"/>
            <w:hideMark/>
          </w:tcPr>
          <w:p w14:paraId="0B8359EC" w14:textId="38A5FB3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91D7BCA" w14:textId="79AB212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21,179,167 </w:t>
            </w:r>
          </w:p>
        </w:tc>
        <w:tc>
          <w:tcPr>
            <w:tcW w:w="0" w:type="auto"/>
            <w:tcBorders>
              <w:top w:val="nil"/>
              <w:left w:val="nil"/>
              <w:bottom w:val="single" w:sz="4" w:space="0" w:color="auto"/>
              <w:right w:val="single" w:sz="4" w:space="0" w:color="auto"/>
            </w:tcBorders>
            <w:shd w:val="clear" w:color="000000" w:fill="F2F2F2"/>
            <w:vAlign w:val="center"/>
            <w:hideMark/>
          </w:tcPr>
          <w:p w14:paraId="0B22D20C" w14:textId="557D4D0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34,979,167 </w:t>
            </w:r>
          </w:p>
        </w:tc>
        <w:tc>
          <w:tcPr>
            <w:tcW w:w="0" w:type="auto"/>
            <w:tcBorders>
              <w:top w:val="nil"/>
              <w:left w:val="nil"/>
              <w:bottom w:val="single" w:sz="4" w:space="0" w:color="auto"/>
              <w:right w:val="single" w:sz="4" w:space="0" w:color="auto"/>
            </w:tcBorders>
            <w:shd w:val="clear" w:color="000000" w:fill="F2F2F2"/>
            <w:vAlign w:val="center"/>
            <w:hideMark/>
          </w:tcPr>
          <w:p w14:paraId="51E0CBC8" w14:textId="246AC4F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7F6A50D" w14:textId="20E5533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34,979,167 </w:t>
            </w:r>
          </w:p>
        </w:tc>
        <w:tc>
          <w:tcPr>
            <w:tcW w:w="0" w:type="auto"/>
            <w:tcBorders>
              <w:top w:val="nil"/>
              <w:left w:val="nil"/>
              <w:bottom w:val="single" w:sz="4" w:space="0" w:color="auto"/>
              <w:right w:val="single" w:sz="4" w:space="0" w:color="auto"/>
            </w:tcBorders>
            <w:shd w:val="clear" w:color="000000" w:fill="F2F2F2"/>
            <w:vAlign w:val="center"/>
            <w:hideMark/>
          </w:tcPr>
          <w:p w14:paraId="0C26C50F" w14:textId="39770865"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79,350,000 </w:t>
            </w:r>
          </w:p>
        </w:tc>
        <w:tc>
          <w:tcPr>
            <w:tcW w:w="0" w:type="auto"/>
            <w:tcBorders>
              <w:top w:val="nil"/>
              <w:left w:val="nil"/>
              <w:bottom w:val="single" w:sz="4" w:space="0" w:color="auto"/>
              <w:right w:val="single" w:sz="4" w:space="0" w:color="auto"/>
            </w:tcBorders>
            <w:shd w:val="clear" w:color="000000" w:fill="F2F2F2"/>
            <w:vAlign w:val="center"/>
            <w:hideMark/>
          </w:tcPr>
          <w:p w14:paraId="4662820D" w14:textId="136D02F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C241001" w14:textId="1D546C9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79,350,000 </w:t>
            </w:r>
          </w:p>
        </w:tc>
        <w:tc>
          <w:tcPr>
            <w:tcW w:w="0" w:type="auto"/>
            <w:tcBorders>
              <w:top w:val="nil"/>
              <w:left w:val="nil"/>
              <w:bottom w:val="single" w:sz="4" w:space="0" w:color="auto"/>
              <w:right w:val="single" w:sz="4" w:space="0" w:color="auto"/>
            </w:tcBorders>
            <w:shd w:val="clear" w:color="000000" w:fill="F2F2F2"/>
            <w:vAlign w:val="center"/>
            <w:hideMark/>
          </w:tcPr>
          <w:p w14:paraId="1E86C3B1" w14:textId="770AF8B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135,508,333 </w:t>
            </w:r>
          </w:p>
        </w:tc>
        <w:tc>
          <w:tcPr>
            <w:tcW w:w="0" w:type="auto"/>
            <w:tcBorders>
              <w:top w:val="nil"/>
              <w:left w:val="nil"/>
              <w:bottom w:val="single" w:sz="4" w:space="0" w:color="auto"/>
              <w:right w:val="single" w:sz="4" w:space="0" w:color="auto"/>
            </w:tcBorders>
            <w:shd w:val="clear" w:color="000000" w:fill="F2F2F2"/>
            <w:vAlign w:val="center"/>
            <w:hideMark/>
          </w:tcPr>
          <w:p w14:paraId="330E2229" w14:textId="3810C3F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04155F6" w14:textId="0C83E0D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135,508,333 </w:t>
            </w:r>
          </w:p>
        </w:tc>
        <w:tc>
          <w:tcPr>
            <w:tcW w:w="0" w:type="auto"/>
            <w:tcBorders>
              <w:top w:val="nil"/>
              <w:left w:val="nil"/>
              <w:bottom w:val="single" w:sz="4" w:space="0" w:color="auto"/>
              <w:right w:val="single" w:sz="4" w:space="0" w:color="auto"/>
            </w:tcBorders>
            <w:shd w:val="clear" w:color="000000" w:fill="F2F2F2"/>
            <w:vAlign w:val="center"/>
            <w:hideMark/>
          </w:tcPr>
          <w:p w14:paraId="258B9AC1" w14:textId="3F2AAC1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95,258,333 </w:t>
            </w:r>
          </w:p>
        </w:tc>
        <w:tc>
          <w:tcPr>
            <w:tcW w:w="0" w:type="auto"/>
            <w:tcBorders>
              <w:top w:val="nil"/>
              <w:left w:val="nil"/>
              <w:bottom w:val="single" w:sz="4" w:space="0" w:color="auto"/>
              <w:right w:val="single" w:sz="4" w:space="0" w:color="auto"/>
            </w:tcBorders>
            <w:shd w:val="clear" w:color="000000" w:fill="F2F2F2"/>
            <w:vAlign w:val="center"/>
            <w:hideMark/>
          </w:tcPr>
          <w:p w14:paraId="77BCB687" w14:textId="6D04CBD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DB33FC6" w14:textId="4AD7994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95,258,333 </w:t>
            </w:r>
          </w:p>
        </w:tc>
        <w:tc>
          <w:tcPr>
            <w:tcW w:w="0" w:type="auto"/>
            <w:tcBorders>
              <w:top w:val="nil"/>
              <w:left w:val="nil"/>
              <w:bottom w:val="single" w:sz="4" w:space="0" w:color="auto"/>
              <w:right w:val="single" w:sz="4" w:space="0" w:color="auto"/>
            </w:tcBorders>
            <w:shd w:val="clear" w:color="000000" w:fill="F2F2F2"/>
            <w:vAlign w:val="center"/>
            <w:hideMark/>
          </w:tcPr>
          <w:p w14:paraId="00A2439C" w14:textId="7D46E8F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40,250,000 </w:t>
            </w:r>
          </w:p>
        </w:tc>
        <w:tc>
          <w:tcPr>
            <w:tcW w:w="0" w:type="auto"/>
            <w:tcBorders>
              <w:top w:val="nil"/>
              <w:left w:val="nil"/>
              <w:bottom w:val="single" w:sz="4" w:space="0" w:color="auto"/>
              <w:right w:val="single" w:sz="4" w:space="0" w:color="auto"/>
            </w:tcBorders>
            <w:shd w:val="clear" w:color="000000" w:fill="F2F2F2"/>
            <w:vAlign w:val="center"/>
            <w:hideMark/>
          </w:tcPr>
          <w:p w14:paraId="6C085F62" w14:textId="646821A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84016C9" w14:textId="19B58A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DB6D67D" w14:textId="284B882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40,250,000 </w:t>
            </w:r>
          </w:p>
        </w:tc>
        <w:tc>
          <w:tcPr>
            <w:tcW w:w="0" w:type="auto"/>
            <w:tcBorders>
              <w:top w:val="nil"/>
              <w:left w:val="nil"/>
              <w:bottom w:val="single" w:sz="4" w:space="0" w:color="auto"/>
              <w:right w:val="single" w:sz="8" w:space="0" w:color="auto"/>
            </w:tcBorders>
            <w:shd w:val="clear" w:color="000000" w:fill="F2F2F2"/>
            <w:vAlign w:val="center"/>
            <w:hideMark/>
          </w:tcPr>
          <w:p w14:paraId="1A4F5F77" w14:textId="3D7453F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2CABD4A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222E560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6A7C0D5" w14:textId="01E0A6AB"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totale Q</w:t>
            </w:r>
            <w:r w:rsidR="00532706" w:rsidRPr="00C80EE9">
              <w:rPr>
                <w:rFonts w:ascii="Garamond" w:eastAsia="Times New Roman" w:hAnsi="Garamond" w:cs="Calibri"/>
                <w:color w:val="FF0000"/>
                <w:sz w:val="6"/>
                <w:szCs w:val="10"/>
                <w:lang w:eastAsia="sq-AL"/>
              </w:rPr>
              <w:t xml:space="preserve">ëllimi i politikës </w:t>
            </w:r>
            <w:r w:rsidRPr="00C80EE9">
              <w:rPr>
                <w:rFonts w:ascii="Garamond" w:eastAsia="Times New Roman" w:hAnsi="Garamond" w:cs="Calibri"/>
                <w:color w:val="FF0000"/>
                <w:sz w:val="6"/>
                <w:szCs w:val="10"/>
                <w:lang w:eastAsia="sq-AL"/>
              </w:rPr>
              <w:t>4 (objektiva specifike 4.1+4.2+4.3+4.4)</w:t>
            </w:r>
          </w:p>
        </w:tc>
        <w:tc>
          <w:tcPr>
            <w:tcW w:w="0" w:type="auto"/>
            <w:tcBorders>
              <w:top w:val="nil"/>
              <w:left w:val="nil"/>
              <w:bottom w:val="single" w:sz="4" w:space="0" w:color="auto"/>
              <w:right w:val="single" w:sz="4" w:space="0" w:color="auto"/>
            </w:tcBorders>
            <w:shd w:val="clear" w:color="000000" w:fill="F2F2F2"/>
            <w:vAlign w:val="center"/>
            <w:hideMark/>
          </w:tcPr>
          <w:p w14:paraId="4C9D873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25A2386"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711A8E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B890B2C"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37E5061"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FDE7852" w14:textId="49A573A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45,152,524 </w:t>
            </w:r>
          </w:p>
        </w:tc>
        <w:tc>
          <w:tcPr>
            <w:tcW w:w="0" w:type="auto"/>
            <w:tcBorders>
              <w:top w:val="nil"/>
              <w:left w:val="nil"/>
              <w:bottom w:val="single" w:sz="4" w:space="0" w:color="auto"/>
              <w:right w:val="single" w:sz="4" w:space="0" w:color="auto"/>
            </w:tcBorders>
            <w:shd w:val="clear" w:color="000000" w:fill="F2F2F2"/>
            <w:vAlign w:val="center"/>
            <w:hideMark/>
          </w:tcPr>
          <w:p w14:paraId="74BACEE2" w14:textId="05DC3E0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2F2F2"/>
            <w:vAlign w:val="center"/>
            <w:hideMark/>
          </w:tcPr>
          <w:p w14:paraId="3D9F9FED" w14:textId="6D43423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47,152,524 </w:t>
            </w:r>
          </w:p>
        </w:tc>
        <w:tc>
          <w:tcPr>
            <w:tcW w:w="0" w:type="auto"/>
            <w:tcBorders>
              <w:top w:val="nil"/>
              <w:left w:val="nil"/>
              <w:bottom w:val="single" w:sz="4" w:space="0" w:color="auto"/>
              <w:right w:val="single" w:sz="4" w:space="0" w:color="auto"/>
            </w:tcBorders>
            <w:shd w:val="clear" w:color="000000" w:fill="F2F2F2"/>
            <w:vAlign w:val="center"/>
            <w:hideMark/>
          </w:tcPr>
          <w:p w14:paraId="2FC70943" w14:textId="3986CFCB"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60,797,494 </w:t>
            </w:r>
          </w:p>
        </w:tc>
        <w:tc>
          <w:tcPr>
            <w:tcW w:w="0" w:type="auto"/>
            <w:tcBorders>
              <w:top w:val="nil"/>
              <w:left w:val="nil"/>
              <w:bottom w:val="single" w:sz="4" w:space="0" w:color="auto"/>
              <w:right w:val="single" w:sz="4" w:space="0" w:color="auto"/>
            </w:tcBorders>
            <w:shd w:val="clear" w:color="000000" w:fill="F2F2F2"/>
            <w:vAlign w:val="center"/>
            <w:hideMark/>
          </w:tcPr>
          <w:p w14:paraId="01BB11BB" w14:textId="4C5C317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0A3E3DE" w14:textId="14C1887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60,797,494 </w:t>
            </w:r>
          </w:p>
        </w:tc>
        <w:tc>
          <w:tcPr>
            <w:tcW w:w="0" w:type="auto"/>
            <w:tcBorders>
              <w:top w:val="nil"/>
              <w:left w:val="nil"/>
              <w:bottom w:val="single" w:sz="4" w:space="0" w:color="auto"/>
              <w:right w:val="single" w:sz="4" w:space="0" w:color="auto"/>
            </w:tcBorders>
            <w:shd w:val="clear" w:color="000000" w:fill="F2F2F2"/>
            <w:vAlign w:val="center"/>
            <w:hideMark/>
          </w:tcPr>
          <w:p w14:paraId="2A696038" w14:textId="5F9C346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104,268,316 </w:t>
            </w:r>
          </w:p>
        </w:tc>
        <w:tc>
          <w:tcPr>
            <w:tcW w:w="0" w:type="auto"/>
            <w:tcBorders>
              <w:top w:val="nil"/>
              <w:left w:val="nil"/>
              <w:bottom w:val="single" w:sz="4" w:space="0" w:color="auto"/>
              <w:right w:val="single" w:sz="4" w:space="0" w:color="auto"/>
            </w:tcBorders>
            <w:shd w:val="clear" w:color="000000" w:fill="F2F2F2"/>
            <w:vAlign w:val="center"/>
            <w:hideMark/>
          </w:tcPr>
          <w:p w14:paraId="279D0108" w14:textId="7548919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D3D5B8C" w14:textId="6317D11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104,268,316 </w:t>
            </w:r>
          </w:p>
        </w:tc>
        <w:tc>
          <w:tcPr>
            <w:tcW w:w="0" w:type="auto"/>
            <w:tcBorders>
              <w:top w:val="nil"/>
              <w:left w:val="nil"/>
              <w:bottom w:val="single" w:sz="4" w:space="0" w:color="auto"/>
              <w:right w:val="single" w:sz="4" w:space="0" w:color="auto"/>
            </w:tcBorders>
            <w:shd w:val="clear" w:color="000000" w:fill="F2F2F2"/>
            <w:vAlign w:val="center"/>
            <w:hideMark/>
          </w:tcPr>
          <w:p w14:paraId="45EDDE91" w14:textId="25081BC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210,218,334 </w:t>
            </w:r>
          </w:p>
        </w:tc>
        <w:tc>
          <w:tcPr>
            <w:tcW w:w="0" w:type="auto"/>
            <w:tcBorders>
              <w:top w:val="nil"/>
              <w:left w:val="nil"/>
              <w:bottom w:val="single" w:sz="4" w:space="0" w:color="auto"/>
              <w:right w:val="single" w:sz="4" w:space="0" w:color="auto"/>
            </w:tcBorders>
            <w:shd w:val="clear" w:color="000000" w:fill="F2F2F2"/>
            <w:vAlign w:val="center"/>
            <w:hideMark/>
          </w:tcPr>
          <w:p w14:paraId="51803498" w14:textId="04F8CFB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2F2F2"/>
            <w:vAlign w:val="center"/>
            <w:hideMark/>
          </w:tcPr>
          <w:p w14:paraId="3E6E95D8" w14:textId="48D250B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212,218,334 </w:t>
            </w:r>
          </w:p>
        </w:tc>
        <w:tc>
          <w:tcPr>
            <w:tcW w:w="0" w:type="auto"/>
            <w:tcBorders>
              <w:top w:val="nil"/>
              <w:left w:val="nil"/>
              <w:bottom w:val="single" w:sz="4" w:space="0" w:color="auto"/>
              <w:right w:val="single" w:sz="4" w:space="0" w:color="auto"/>
            </w:tcBorders>
            <w:shd w:val="clear" w:color="000000" w:fill="F2F2F2"/>
            <w:vAlign w:val="center"/>
            <w:hideMark/>
          </w:tcPr>
          <w:p w14:paraId="33774527" w14:textId="0B487E3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139,138,334 </w:t>
            </w:r>
          </w:p>
        </w:tc>
        <w:tc>
          <w:tcPr>
            <w:tcW w:w="0" w:type="auto"/>
            <w:tcBorders>
              <w:top w:val="nil"/>
              <w:left w:val="nil"/>
              <w:bottom w:val="single" w:sz="4" w:space="0" w:color="auto"/>
              <w:right w:val="single" w:sz="4" w:space="0" w:color="auto"/>
            </w:tcBorders>
            <w:shd w:val="clear" w:color="000000" w:fill="F2F2F2"/>
            <w:vAlign w:val="center"/>
            <w:hideMark/>
          </w:tcPr>
          <w:p w14:paraId="01A4C02A" w14:textId="46DA498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2F2F2"/>
            <w:vAlign w:val="center"/>
            <w:hideMark/>
          </w:tcPr>
          <w:p w14:paraId="286CBA51" w14:textId="23BCE25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141,138,334 </w:t>
            </w:r>
          </w:p>
        </w:tc>
        <w:tc>
          <w:tcPr>
            <w:tcW w:w="0" w:type="auto"/>
            <w:tcBorders>
              <w:top w:val="nil"/>
              <w:left w:val="nil"/>
              <w:bottom w:val="single" w:sz="4" w:space="0" w:color="auto"/>
              <w:right w:val="single" w:sz="4" w:space="0" w:color="auto"/>
            </w:tcBorders>
            <w:shd w:val="clear" w:color="000000" w:fill="F2F2F2"/>
            <w:vAlign w:val="center"/>
            <w:hideMark/>
          </w:tcPr>
          <w:p w14:paraId="6E346B99" w14:textId="515B099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71,080,000 </w:t>
            </w:r>
          </w:p>
        </w:tc>
        <w:tc>
          <w:tcPr>
            <w:tcW w:w="0" w:type="auto"/>
            <w:tcBorders>
              <w:top w:val="nil"/>
              <w:left w:val="nil"/>
              <w:bottom w:val="single" w:sz="4" w:space="0" w:color="auto"/>
              <w:right w:val="single" w:sz="4" w:space="0" w:color="auto"/>
            </w:tcBorders>
            <w:shd w:val="clear" w:color="000000" w:fill="F2F2F2"/>
            <w:vAlign w:val="center"/>
            <w:hideMark/>
          </w:tcPr>
          <w:p w14:paraId="6C10BE6F" w14:textId="1642219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966957E" w14:textId="3E8E23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F81F5A3" w14:textId="7E9AF0A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71,080,000 </w:t>
            </w:r>
          </w:p>
        </w:tc>
        <w:tc>
          <w:tcPr>
            <w:tcW w:w="0" w:type="auto"/>
            <w:tcBorders>
              <w:top w:val="nil"/>
              <w:left w:val="nil"/>
              <w:bottom w:val="single" w:sz="4" w:space="0" w:color="auto"/>
              <w:right w:val="single" w:sz="8" w:space="0" w:color="auto"/>
            </w:tcBorders>
            <w:shd w:val="clear" w:color="000000" w:fill="F2F2F2"/>
            <w:vAlign w:val="center"/>
            <w:hideMark/>
          </w:tcPr>
          <w:p w14:paraId="47B95983" w14:textId="2204ACA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0915931F"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5708D664" w14:textId="5671DAD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Q</w:t>
            </w:r>
            <w:r w:rsidR="00532706" w:rsidRPr="00C80EE9">
              <w:rPr>
                <w:rFonts w:ascii="Garamond" w:eastAsia="Times New Roman" w:hAnsi="Garamond" w:cs="Calibri"/>
                <w:b/>
                <w:bCs/>
                <w:color w:val="000000"/>
                <w:sz w:val="6"/>
                <w:szCs w:val="10"/>
                <w:lang w:eastAsia="sq-AL"/>
              </w:rPr>
              <w:t xml:space="preserve">ëllimi i politikës </w:t>
            </w:r>
            <w:r w:rsidRPr="00C80EE9">
              <w:rPr>
                <w:rFonts w:ascii="Garamond" w:eastAsia="Times New Roman" w:hAnsi="Garamond" w:cs="Calibri"/>
                <w:b/>
                <w:bCs/>
                <w:color w:val="000000"/>
                <w:sz w:val="6"/>
                <w:szCs w:val="10"/>
                <w:lang w:eastAsia="sq-AL"/>
              </w:rPr>
              <w:t>5: Përmirësimi i demokracisë vendore dhe avancim i agjendës së integrimit evropian në nivel vendor</w:t>
            </w:r>
          </w:p>
        </w:tc>
      </w:tr>
      <w:tr w:rsidR="00200634" w:rsidRPr="00C80EE9" w14:paraId="4164D72B"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1BB9C91B" w14:textId="15CDFFF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Programi buxhetor që kontribuon për qëllimin e polit</w:t>
            </w:r>
            <w:r w:rsidRPr="00C80EE9">
              <w:rPr>
                <w:rFonts w:ascii="Garamond" w:eastAsia="Times New Roman" w:hAnsi="Garamond" w:cs="Calibri"/>
                <w:b/>
                <w:bCs/>
                <w:sz w:val="6"/>
                <w:szCs w:val="10"/>
                <w:lang w:eastAsia="sq-AL"/>
              </w:rPr>
              <w:t xml:space="preserve">ikës: </w:t>
            </w:r>
            <w:r w:rsidR="00C01F2C">
              <w:rPr>
                <w:rFonts w:ascii="Garamond" w:eastAsia="Times New Roman" w:hAnsi="Garamond" w:cs="Calibri"/>
                <w:b/>
                <w:bCs/>
                <w:sz w:val="6"/>
                <w:szCs w:val="10"/>
                <w:lang w:eastAsia="sq-AL"/>
              </w:rPr>
              <w:t>‘</w:t>
            </w:r>
            <w:r w:rsidRPr="00C80EE9">
              <w:rPr>
                <w:rFonts w:ascii="Garamond" w:eastAsia="Times New Roman" w:hAnsi="Garamond" w:cs="Calibri"/>
                <w:b/>
                <w:bCs/>
                <w:sz w:val="6"/>
                <w:szCs w:val="10"/>
                <w:lang w:eastAsia="sq-AL"/>
              </w:rPr>
              <w:t xml:space="preserve">01160 - Prefekturat dhe Funksionet e Deleguara të Pushtetit Vendor ; Buxheti NJVV; </w:t>
            </w:r>
            <w:r w:rsidR="00C01F2C">
              <w:rPr>
                <w:rFonts w:ascii="Garamond" w:eastAsia="Times New Roman" w:hAnsi="Garamond" w:cs="Calibri"/>
                <w:b/>
                <w:bCs/>
                <w:sz w:val="6"/>
                <w:szCs w:val="10"/>
                <w:lang w:eastAsia="sq-AL"/>
              </w:rPr>
              <w:t>‘</w:t>
            </w:r>
            <w:r w:rsidRPr="00C80EE9">
              <w:rPr>
                <w:rFonts w:ascii="Garamond" w:eastAsia="Times New Roman" w:hAnsi="Garamond" w:cs="Calibri"/>
                <w:b/>
                <w:bCs/>
                <w:sz w:val="6"/>
                <w:szCs w:val="10"/>
                <w:lang w:eastAsia="sq-AL"/>
              </w:rPr>
              <w:t>01330 - Menaxhimi dhe Zhvillimi i Administratës Publike</w:t>
            </w:r>
          </w:p>
        </w:tc>
      </w:tr>
      <w:tr w:rsidR="00200634" w:rsidRPr="00C80EE9" w14:paraId="3C074C05" w14:textId="77777777" w:rsidTr="00E27597">
        <w:trPr>
          <w:trHeight w:val="20"/>
        </w:trPr>
        <w:tc>
          <w:tcPr>
            <w:tcW w:w="0" w:type="auto"/>
            <w:vMerge w:val="restart"/>
            <w:tcBorders>
              <w:top w:val="nil"/>
              <w:left w:val="single" w:sz="8" w:space="0" w:color="auto"/>
              <w:bottom w:val="single" w:sz="4" w:space="0" w:color="000000"/>
              <w:right w:val="single" w:sz="4" w:space="0" w:color="auto"/>
            </w:tcBorders>
            <w:shd w:val="clear" w:color="000000" w:fill="FFFFFF"/>
            <w:noWrap/>
            <w:vAlign w:val="center"/>
            <w:hideMark/>
          </w:tcPr>
          <w:p w14:paraId="549F559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Nr.</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FA3CBA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Titulli</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49C80C1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1A85EE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1F13250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zbatimit</w:t>
            </w:r>
          </w:p>
        </w:tc>
        <w:tc>
          <w:tcPr>
            <w:tcW w:w="0" w:type="auto"/>
            <w:gridSpan w:val="3"/>
            <w:tcBorders>
              <w:top w:val="single" w:sz="8" w:space="0" w:color="auto"/>
              <w:left w:val="nil"/>
              <w:bottom w:val="single" w:sz="4" w:space="0" w:color="auto"/>
              <w:right w:val="single" w:sz="4" w:space="0" w:color="000000"/>
            </w:tcBorders>
            <w:shd w:val="clear" w:color="000000" w:fill="FFFFFF"/>
            <w:vAlign w:val="center"/>
            <w:hideMark/>
          </w:tcPr>
          <w:p w14:paraId="3C7FAA4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indikative/2023</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08B5070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indikative/2024</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23DB036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indikative/2025</w:t>
            </w:r>
          </w:p>
        </w:tc>
        <w:tc>
          <w:tcPr>
            <w:tcW w:w="0" w:type="auto"/>
            <w:gridSpan w:val="3"/>
            <w:tcBorders>
              <w:top w:val="single" w:sz="8" w:space="0" w:color="auto"/>
              <w:left w:val="single" w:sz="4" w:space="0" w:color="auto"/>
              <w:bottom w:val="single" w:sz="4" w:space="0" w:color="auto"/>
              <w:right w:val="single" w:sz="4" w:space="0" w:color="000000"/>
            </w:tcBorders>
            <w:shd w:val="clear" w:color="000000" w:fill="FFFFFF"/>
            <w:vAlign w:val="center"/>
            <w:hideMark/>
          </w:tcPr>
          <w:p w14:paraId="241DCC2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 totale</w:t>
            </w:r>
          </w:p>
        </w:tc>
        <w:tc>
          <w:tcPr>
            <w:tcW w:w="0" w:type="auto"/>
            <w:gridSpan w:val="7"/>
            <w:tcBorders>
              <w:top w:val="single" w:sz="8" w:space="0" w:color="auto"/>
              <w:left w:val="nil"/>
              <w:bottom w:val="single" w:sz="4" w:space="0" w:color="auto"/>
              <w:right w:val="single" w:sz="4" w:space="0" w:color="000000"/>
            </w:tcBorders>
            <w:shd w:val="clear" w:color="000000" w:fill="EDEDED"/>
            <w:vAlign w:val="center"/>
            <w:hideMark/>
          </w:tcPr>
          <w:p w14:paraId="262CB55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Burimi i financimit</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C3518D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Hendeku financiar</w:t>
            </w:r>
          </w:p>
        </w:tc>
      </w:tr>
      <w:tr w:rsidR="00200634" w:rsidRPr="00C80EE9" w14:paraId="2DE8BA72"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7EFC3A13"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D4CD81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80A1D67" w14:textId="670DBC21"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Referenca e Rezultatit me produktet e programit buxhetor</w:t>
            </w:r>
            <w:r w:rsidR="007F1606" w:rsidRPr="00C80EE9">
              <w:rPr>
                <w:rFonts w:ascii="Garamond" w:eastAsia="Times New Roman" w:hAnsi="Garamond" w:cs="Calibri"/>
                <w:b/>
                <w:bCs/>
                <w:sz w:val="6"/>
                <w:szCs w:val="10"/>
                <w:lang w:eastAsia="sq-AL"/>
              </w:rPr>
              <w:t xml:space="preserve"> </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716E3B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42AC18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kontribuese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74EBD3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Fillimit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2BDE62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Mbarimit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A3289A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FD6D9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0567E9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1427E1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EECAE3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8E38CA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C97D05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72156A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50525F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18E800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2D2335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509075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gridSpan w:val="3"/>
            <w:tcBorders>
              <w:top w:val="single" w:sz="4" w:space="0" w:color="auto"/>
              <w:left w:val="nil"/>
              <w:bottom w:val="single" w:sz="4" w:space="0" w:color="auto"/>
              <w:right w:val="single" w:sz="4" w:space="0" w:color="000000"/>
            </w:tcBorders>
            <w:shd w:val="clear" w:color="000000" w:fill="EDEDED"/>
            <w:vAlign w:val="center"/>
            <w:hideMark/>
          </w:tcPr>
          <w:p w14:paraId="666B9A4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PBA 2023-2025 (në lekë)</w:t>
            </w:r>
          </w:p>
        </w:tc>
        <w:tc>
          <w:tcPr>
            <w:tcW w:w="0" w:type="auto"/>
            <w:gridSpan w:val="4"/>
            <w:tcBorders>
              <w:top w:val="single" w:sz="4" w:space="0" w:color="auto"/>
              <w:left w:val="nil"/>
              <w:bottom w:val="single" w:sz="4" w:space="0" w:color="auto"/>
              <w:right w:val="single" w:sz="4" w:space="0" w:color="000000"/>
            </w:tcBorders>
            <w:shd w:val="clear" w:color="000000" w:fill="EDEDED"/>
            <w:vAlign w:val="center"/>
            <w:hideMark/>
          </w:tcPr>
          <w:p w14:paraId="490A716E" w14:textId="2D6BD62C"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Financim i Huaj</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(në</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lekë)/ose jashte buxhetit</w:t>
            </w:r>
          </w:p>
        </w:tc>
        <w:tc>
          <w:tcPr>
            <w:tcW w:w="0" w:type="auto"/>
            <w:tcBorders>
              <w:top w:val="nil"/>
              <w:left w:val="nil"/>
              <w:bottom w:val="single" w:sz="4" w:space="0" w:color="auto"/>
              <w:right w:val="single" w:sz="8" w:space="0" w:color="auto"/>
            </w:tcBorders>
            <w:shd w:val="clear" w:color="000000" w:fill="FFFFFF"/>
            <w:vAlign w:val="center"/>
            <w:hideMark/>
          </w:tcPr>
          <w:p w14:paraId="30AE686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36A4F2C8"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54457EA1"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917D0D1"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1B28BB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9A792C5"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CB689E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1D6145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CD69C1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02E82A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35652E7"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1B7176C"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80A7896"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4C0E33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6D89A5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EA565F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A450886"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564D01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78F491D"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EF499B4"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8B962C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tcBorders>
              <w:top w:val="nil"/>
              <w:left w:val="nil"/>
              <w:bottom w:val="single" w:sz="4" w:space="0" w:color="auto"/>
              <w:right w:val="single" w:sz="4" w:space="0" w:color="auto"/>
            </w:tcBorders>
            <w:shd w:val="clear" w:color="000000" w:fill="EDEDED"/>
            <w:vAlign w:val="center"/>
            <w:hideMark/>
          </w:tcPr>
          <w:p w14:paraId="6B0E9A8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2A4BC0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37187DF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tcBorders>
              <w:top w:val="nil"/>
              <w:left w:val="nil"/>
              <w:bottom w:val="single" w:sz="4" w:space="0" w:color="auto"/>
              <w:right w:val="single" w:sz="4" w:space="0" w:color="auto"/>
            </w:tcBorders>
            <w:shd w:val="clear" w:color="000000" w:fill="EDEDED"/>
            <w:vAlign w:val="center"/>
            <w:hideMark/>
          </w:tcPr>
          <w:p w14:paraId="41A4B9E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677DB37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5C5A5AB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Emri donatorit/Titullin e projektit </w:t>
            </w:r>
          </w:p>
        </w:tc>
        <w:tc>
          <w:tcPr>
            <w:tcW w:w="0" w:type="auto"/>
            <w:tcBorders>
              <w:top w:val="nil"/>
              <w:left w:val="nil"/>
              <w:bottom w:val="single" w:sz="4" w:space="0" w:color="auto"/>
              <w:right w:val="single" w:sz="4" w:space="0" w:color="auto"/>
            </w:tcBorders>
            <w:shd w:val="clear" w:color="000000" w:fill="EDEDED"/>
            <w:vAlign w:val="center"/>
            <w:hideMark/>
          </w:tcPr>
          <w:p w14:paraId="11579FD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Financim i Huaj</w:t>
            </w:r>
          </w:p>
        </w:tc>
        <w:tc>
          <w:tcPr>
            <w:tcW w:w="0" w:type="auto"/>
            <w:tcBorders>
              <w:top w:val="nil"/>
              <w:left w:val="nil"/>
              <w:bottom w:val="single" w:sz="4" w:space="0" w:color="auto"/>
              <w:right w:val="single" w:sz="8" w:space="0" w:color="auto"/>
            </w:tcBorders>
            <w:shd w:val="clear" w:color="000000" w:fill="FFFFFF"/>
            <w:vAlign w:val="center"/>
            <w:hideMark/>
          </w:tcPr>
          <w:p w14:paraId="699C924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6527494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102AA9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5.1</w:t>
            </w:r>
          </w:p>
        </w:tc>
        <w:tc>
          <w:tcPr>
            <w:tcW w:w="0" w:type="auto"/>
            <w:tcBorders>
              <w:top w:val="nil"/>
              <w:left w:val="nil"/>
              <w:bottom w:val="single" w:sz="4" w:space="0" w:color="auto"/>
              <w:right w:val="single" w:sz="4" w:space="0" w:color="auto"/>
            </w:tcBorders>
            <w:shd w:val="clear" w:color="000000" w:fill="FFFFFF"/>
            <w:vAlign w:val="center"/>
            <w:hideMark/>
          </w:tcPr>
          <w:p w14:paraId="0E5724B9" w14:textId="35476E16" w:rsidR="00200634" w:rsidRPr="00C80EE9" w:rsidRDefault="00200634" w:rsidP="00E27597">
            <w:pPr>
              <w:spacing w:after="0" w:line="240" w:lineRule="auto"/>
              <w:rPr>
                <w:rFonts w:ascii="Garamond" w:eastAsia="Times New Roman" w:hAnsi="Garamond" w:cs="Calibri"/>
                <w:b/>
                <w:bCs/>
                <w:sz w:val="6"/>
                <w:szCs w:val="10"/>
                <w:lang w:eastAsia="sq-AL"/>
              </w:rPr>
            </w:pPr>
            <w:bookmarkStart w:id="86" w:name="RANGE!B227"/>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5.1 Forcimi i demokracisë vendore nëpërmjet sigurimit të një qasje gjithëpërfshirëse të mirëqeverisjes në nivel vendor</w:t>
            </w:r>
            <w:bookmarkEnd w:id="86"/>
          </w:p>
        </w:tc>
        <w:tc>
          <w:tcPr>
            <w:tcW w:w="0" w:type="auto"/>
            <w:tcBorders>
              <w:top w:val="nil"/>
              <w:left w:val="nil"/>
              <w:bottom w:val="single" w:sz="4" w:space="0" w:color="auto"/>
              <w:right w:val="single" w:sz="4" w:space="0" w:color="auto"/>
            </w:tcBorders>
            <w:shd w:val="clear" w:color="000000" w:fill="FFFFFF"/>
            <w:vAlign w:val="center"/>
            <w:hideMark/>
          </w:tcPr>
          <w:p w14:paraId="402873C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EF217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E4A414"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77943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7DF30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E1F0DF"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E268D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DDB590"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8B0F8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DFB36A"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F2CFA3"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1469CB"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2B78D3"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C6F5AB"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CB71C0"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D770F3"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14D579"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4E54F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1E6D55"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553B6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D4E357"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226349"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47C9D3"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016897A"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5BA507C0"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6252002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F343F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750F9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5FE47BA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69C24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4E8572"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62189D"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5733B4"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6743C1"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9F01E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18DD00"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E319ED"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66532A"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9169B2"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9099A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9642451"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D2002F"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5DCCD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890032"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D95AB3"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796B61"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1946E0"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C0C2AA"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F8AB94"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DB32F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3F24A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6D8B89"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4A8EC615"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2406E22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EDBA6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5.1.1</w:t>
            </w:r>
          </w:p>
        </w:tc>
        <w:tc>
          <w:tcPr>
            <w:tcW w:w="0" w:type="auto"/>
            <w:tcBorders>
              <w:top w:val="nil"/>
              <w:left w:val="nil"/>
              <w:bottom w:val="single" w:sz="4" w:space="0" w:color="auto"/>
              <w:right w:val="single" w:sz="4" w:space="0" w:color="auto"/>
            </w:tcBorders>
            <w:shd w:val="clear" w:color="000000" w:fill="FFFFFF"/>
            <w:vAlign w:val="center"/>
            <w:hideMark/>
          </w:tcPr>
          <w:p w14:paraId="4B7E96DE"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Konsolidim i rolit të NJVV-ve në ushtrimin e funksioneve të tyre duke qartësuar mbivendosjet ligjore dhe administrative në marrëdhëniet me qeverisjen qendrore (kompetencat e Këshillit Bashkiak, konsultimi publik dhe vendimarrja e qytetarit)</w:t>
            </w:r>
          </w:p>
        </w:tc>
        <w:tc>
          <w:tcPr>
            <w:tcW w:w="0" w:type="auto"/>
            <w:tcBorders>
              <w:top w:val="nil"/>
              <w:left w:val="nil"/>
              <w:bottom w:val="single" w:sz="4" w:space="0" w:color="auto"/>
              <w:right w:val="single" w:sz="4" w:space="0" w:color="auto"/>
            </w:tcBorders>
            <w:shd w:val="clear" w:color="000000" w:fill="FFFFFF"/>
            <w:vAlign w:val="center"/>
            <w:hideMark/>
          </w:tcPr>
          <w:p w14:paraId="526EA1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7939B0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352CD49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3E43F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2023 </w:t>
            </w:r>
          </w:p>
        </w:tc>
        <w:tc>
          <w:tcPr>
            <w:tcW w:w="0" w:type="auto"/>
            <w:tcBorders>
              <w:top w:val="nil"/>
              <w:left w:val="nil"/>
              <w:bottom w:val="single" w:sz="4" w:space="0" w:color="auto"/>
              <w:right w:val="single" w:sz="4" w:space="0" w:color="auto"/>
            </w:tcBorders>
            <w:shd w:val="clear" w:color="000000" w:fill="FFFFFF"/>
            <w:vAlign w:val="center"/>
            <w:hideMark/>
          </w:tcPr>
          <w:p w14:paraId="367470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C14D042" w14:textId="6B4024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3,100,000 </w:t>
            </w:r>
          </w:p>
        </w:tc>
        <w:tc>
          <w:tcPr>
            <w:tcW w:w="0" w:type="auto"/>
            <w:tcBorders>
              <w:top w:val="nil"/>
              <w:left w:val="nil"/>
              <w:bottom w:val="single" w:sz="4" w:space="0" w:color="auto"/>
              <w:right w:val="single" w:sz="4" w:space="0" w:color="auto"/>
            </w:tcBorders>
            <w:shd w:val="clear" w:color="000000" w:fill="FFFFFF"/>
            <w:vAlign w:val="center"/>
            <w:hideMark/>
          </w:tcPr>
          <w:p w14:paraId="35863B2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985CCC" w14:textId="662B27E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3,100,000 </w:t>
            </w:r>
          </w:p>
        </w:tc>
        <w:tc>
          <w:tcPr>
            <w:tcW w:w="0" w:type="auto"/>
            <w:tcBorders>
              <w:top w:val="nil"/>
              <w:left w:val="nil"/>
              <w:bottom w:val="single" w:sz="4" w:space="0" w:color="auto"/>
              <w:right w:val="single" w:sz="4" w:space="0" w:color="auto"/>
            </w:tcBorders>
            <w:shd w:val="clear" w:color="000000" w:fill="FFFFFF"/>
            <w:vAlign w:val="center"/>
            <w:hideMark/>
          </w:tcPr>
          <w:p w14:paraId="652CF432" w14:textId="16D632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08A1063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777273" w14:textId="20447A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156E67CB" w14:textId="325F29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47908B3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38DCB3" w14:textId="114232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 </w:t>
            </w:r>
          </w:p>
        </w:tc>
        <w:tc>
          <w:tcPr>
            <w:tcW w:w="0" w:type="auto"/>
            <w:tcBorders>
              <w:top w:val="nil"/>
              <w:left w:val="nil"/>
              <w:bottom w:val="single" w:sz="4" w:space="0" w:color="auto"/>
              <w:right w:val="single" w:sz="4" w:space="0" w:color="auto"/>
            </w:tcBorders>
            <w:shd w:val="clear" w:color="000000" w:fill="FFFFFF"/>
            <w:vAlign w:val="center"/>
            <w:hideMark/>
          </w:tcPr>
          <w:p w14:paraId="13778936" w14:textId="156E30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6,100,000 </w:t>
            </w:r>
          </w:p>
        </w:tc>
        <w:tc>
          <w:tcPr>
            <w:tcW w:w="0" w:type="auto"/>
            <w:tcBorders>
              <w:top w:val="nil"/>
              <w:left w:val="nil"/>
              <w:bottom w:val="single" w:sz="4" w:space="0" w:color="auto"/>
              <w:right w:val="single" w:sz="4" w:space="0" w:color="auto"/>
            </w:tcBorders>
            <w:shd w:val="clear" w:color="000000" w:fill="FFFFFF"/>
            <w:vAlign w:val="center"/>
            <w:hideMark/>
          </w:tcPr>
          <w:p w14:paraId="6BD78959" w14:textId="43B72E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BD0608" w14:textId="22B74B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6,100,000 </w:t>
            </w:r>
          </w:p>
        </w:tc>
        <w:tc>
          <w:tcPr>
            <w:tcW w:w="0" w:type="auto"/>
            <w:tcBorders>
              <w:top w:val="nil"/>
              <w:left w:val="nil"/>
              <w:bottom w:val="single" w:sz="4" w:space="0" w:color="auto"/>
              <w:right w:val="single" w:sz="4" w:space="0" w:color="auto"/>
            </w:tcBorders>
            <w:shd w:val="clear" w:color="000000" w:fill="FFFFFF"/>
            <w:vAlign w:val="center"/>
            <w:hideMark/>
          </w:tcPr>
          <w:p w14:paraId="5C9D2D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E999D3" w14:textId="633161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BEE3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1A75A6" w14:textId="57D0F84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6,100,000 </w:t>
            </w:r>
          </w:p>
        </w:tc>
        <w:tc>
          <w:tcPr>
            <w:tcW w:w="0" w:type="auto"/>
            <w:tcBorders>
              <w:top w:val="nil"/>
              <w:left w:val="nil"/>
              <w:bottom w:val="single" w:sz="4" w:space="0" w:color="auto"/>
              <w:right w:val="single" w:sz="4" w:space="0" w:color="auto"/>
            </w:tcBorders>
            <w:shd w:val="clear" w:color="000000" w:fill="FFFFFF"/>
            <w:vAlign w:val="center"/>
            <w:hideMark/>
          </w:tcPr>
          <w:p w14:paraId="10200C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939C4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UND/STAR3 </w:t>
            </w:r>
          </w:p>
        </w:tc>
        <w:tc>
          <w:tcPr>
            <w:tcW w:w="0" w:type="auto"/>
            <w:tcBorders>
              <w:top w:val="nil"/>
              <w:left w:val="nil"/>
              <w:bottom w:val="single" w:sz="4" w:space="0" w:color="auto"/>
              <w:right w:val="single" w:sz="4" w:space="0" w:color="auto"/>
            </w:tcBorders>
            <w:shd w:val="clear" w:color="000000" w:fill="FFFFFF"/>
            <w:vAlign w:val="center"/>
            <w:hideMark/>
          </w:tcPr>
          <w:p w14:paraId="11DFD9B7" w14:textId="4E58AC1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6,100,000 </w:t>
            </w:r>
          </w:p>
        </w:tc>
        <w:tc>
          <w:tcPr>
            <w:tcW w:w="0" w:type="auto"/>
            <w:tcBorders>
              <w:top w:val="nil"/>
              <w:left w:val="nil"/>
              <w:bottom w:val="single" w:sz="4" w:space="0" w:color="auto"/>
              <w:right w:val="single" w:sz="8" w:space="0" w:color="auto"/>
            </w:tcBorders>
            <w:shd w:val="clear" w:color="000000" w:fill="FFFFFF"/>
            <w:vAlign w:val="center"/>
            <w:hideMark/>
          </w:tcPr>
          <w:p w14:paraId="53B00D9B" w14:textId="583162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4FB0E0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71DD8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5.1.2</w:t>
            </w:r>
          </w:p>
        </w:tc>
        <w:tc>
          <w:tcPr>
            <w:tcW w:w="0" w:type="auto"/>
            <w:tcBorders>
              <w:top w:val="nil"/>
              <w:left w:val="nil"/>
              <w:bottom w:val="single" w:sz="4" w:space="0" w:color="auto"/>
              <w:right w:val="single" w:sz="4" w:space="0" w:color="auto"/>
            </w:tcBorders>
            <w:shd w:val="clear" w:color="000000" w:fill="FFFFFF"/>
            <w:vAlign w:val="center"/>
            <w:hideMark/>
          </w:tcPr>
          <w:p w14:paraId="0EFE7F19" w14:textId="033038CA"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Ndërtimi i një mekanizmi nxitës për rritjen e efikasitetit</w:t>
            </w:r>
            <w:r w:rsidR="007F1606" w:rsidRPr="00C80EE9">
              <w:rPr>
                <w:rFonts w:ascii="Garamond" w:eastAsia="Times New Roman" w:hAnsi="Garamond" w:cs="Calibri"/>
                <w:color w:val="000000"/>
                <w:sz w:val="6"/>
                <w:szCs w:val="10"/>
                <w:lang w:eastAsia="sq-AL"/>
              </w:rPr>
              <w:t xml:space="preserve"> </w:t>
            </w:r>
            <w:r w:rsidRPr="00C80EE9">
              <w:rPr>
                <w:rFonts w:ascii="Garamond" w:eastAsia="Times New Roman" w:hAnsi="Garamond" w:cs="Calibri"/>
                <w:color w:val="000000"/>
                <w:sz w:val="6"/>
                <w:szCs w:val="10"/>
                <w:lang w:eastAsia="sq-AL"/>
              </w:rPr>
              <w:t>të Këshillave Bashkiakë duke pasur parasysh performancën e tij, komisionet bashkiake dhe aspekte të tjera lidhur me transparencën dhe llogaridhënien, duke marrë në konsideratë integrimin me bazë gjinore</w:t>
            </w:r>
          </w:p>
        </w:tc>
        <w:tc>
          <w:tcPr>
            <w:tcW w:w="0" w:type="auto"/>
            <w:tcBorders>
              <w:top w:val="nil"/>
              <w:left w:val="nil"/>
              <w:bottom w:val="single" w:sz="4" w:space="0" w:color="auto"/>
              <w:right w:val="single" w:sz="4" w:space="0" w:color="auto"/>
            </w:tcBorders>
            <w:shd w:val="clear" w:color="000000" w:fill="FFFFFF"/>
            <w:vAlign w:val="center"/>
            <w:hideMark/>
          </w:tcPr>
          <w:p w14:paraId="545EA6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4E17A40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 MD</w:t>
            </w:r>
          </w:p>
        </w:tc>
        <w:tc>
          <w:tcPr>
            <w:tcW w:w="0" w:type="auto"/>
            <w:tcBorders>
              <w:top w:val="nil"/>
              <w:left w:val="nil"/>
              <w:bottom w:val="single" w:sz="4" w:space="0" w:color="auto"/>
              <w:right w:val="single" w:sz="4" w:space="0" w:color="auto"/>
            </w:tcBorders>
            <w:shd w:val="clear" w:color="000000" w:fill="FFFFFF"/>
            <w:vAlign w:val="center"/>
            <w:hideMark/>
          </w:tcPr>
          <w:p w14:paraId="7BFCF6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29C1C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9F2DE1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53E1095" w14:textId="07C866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190F1F3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2E2B58" w14:textId="792AE9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4" w:space="0" w:color="auto"/>
            </w:tcBorders>
            <w:shd w:val="clear" w:color="000000" w:fill="FFFFFF"/>
            <w:vAlign w:val="center"/>
            <w:hideMark/>
          </w:tcPr>
          <w:p w14:paraId="2A41B40C" w14:textId="2E22426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35A50B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B8D5E0" w14:textId="7E24F7D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28F1A7F3" w14:textId="735975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59C4EA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5B4BF9" w14:textId="0D0256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 </w:t>
            </w:r>
          </w:p>
        </w:tc>
        <w:tc>
          <w:tcPr>
            <w:tcW w:w="0" w:type="auto"/>
            <w:tcBorders>
              <w:top w:val="nil"/>
              <w:left w:val="nil"/>
              <w:bottom w:val="single" w:sz="4" w:space="0" w:color="auto"/>
              <w:right w:val="single" w:sz="4" w:space="0" w:color="auto"/>
            </w:tcBorders>
            <w:shd w:val="clear" w:color="000000" w:fill="FFFFFF"/>
            <w:vAlign w:val="center"/>
            <w:hideMark/>
          </w:tcPr>
          <w:p w14:paraId="337E8E89" w14:textId="523CF5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192EFA02" w14:textId="3D29D5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39E935" w14:textId="08D91E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5AB45E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A7F822" w14:textId="4BA90E8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AE724DD" w14:textId="2E3C3C2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07E1D6F" w14:textId="26D3D02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213BFB6D" w14:textId="66950B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5293E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6A58D710" w14:textId="3A7043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5,000,000 </w:t>
            </w:r>
          </w:p>
        </w:tc>
        <w:tc>
          <w:tcPr>
            <w:tcW w:w="0" w:type="auto"/>
            <w:tcBorders>
              <w:top w:val="nil"/>
              <w:left w:val="nil"/>
              <w:bottom w:val="single" w:sz="4" w:space="0" w:color="auto"/>
              <w:right w:val="single" w:sz="8" w:space="0" w:color="auto"/>
            </w:tcBorders>
            <w:shd w:val="clear" w:color="000000" w:fill="FFFFFF"/>
            <w:vAlign w:val="center"/>
            <w:hideMark/>
          </w:tcPr>
          <w:p w14:paraId="6D3F6B0F" w14:textId="44F95DD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29A187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E559B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5.1.3</w:t>
            </w:r>
          </w:p>
        </w:tc>
        <w:tc>
          <w:tcPr>
            <w:tcW w:w="0" w:type="auto"/>
            <w:tcBorders>
              <w:top w:val="nil"/>
              <w:left w:val="nil"/>
              <w:bottom w:val="single" w:sz="4" w:space="0" w:color="auto"/>
              <w:right w:val="single" w:sz="4" w:space="0" w:color="auto"/>
            </w:tcBorders>
            <w:shd w:val="clear" w:color="000000" w:fill="FFFFFF"/>
            <w:vAlign w:val="center"/>
            <w:hideMark/>
          </w:tcPr>
          <w:p w14:paraId="552CF523"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Forcimi i kapaciteteve të Këshillave Bashkiak dhe inkurajimi i shkëmbimit të praktikave të mira mbi transparencën, llogaridhënien dhe vendimmarrja mbi bazën e parimit të subsidiaritetit</w:t>
            </w:r>
          </w:p>
        </w:tc>
        <w:tc>
          <w:tcPr>
            <w:tcW w:w="0" w:type="auto"/>
            <w:tcBorders>
              <w:top w:val="nil"/>
              <w:left w:val="nil"/>
              <w:bottom w:val="single" w:sz="4" w:space="0" w:color="auto"/>
              <w:right w:val="single" w:sz="4" w:space="0" w:color="auto"/>
            </w:tcBorders>
            <w:shd w:val="clear" w:color="000000" w:fill="FFFFFF"/>
            <w:vAlign w:val="center"/>
            <w:hideMark/>
          </w:tcPr>
          <w:p w14:paraId="38C529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7EDF12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4ECECB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E6B57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6FEE5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BABC326" w14:textId="4A064F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276A58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D8D6D1" w14:textId="4C92F6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5AB5CDF7" w14:textId="6F207B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0BAB65D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6F5654" w14:textId="6B454E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4F4FB134" w14:textId="4C359F9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3F4DE5D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76592B" w14:textId="737BA7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 </w:t>
            </w:r>
          </w:p>
        </w:tc>
        <w:tc>
          <w:tcPr>
            <w:tcW w:w="0" w:type="auto"/>
            <w:tcBorders>
              <w:top w:val="nil"/>
              <w:left w:val="nil"/>
              <w:bottom w:val="single" w:sz="4" w:space="0" w:color="auto"/>
              <w:right w:val="single" w:sz="4" w:space="0" w:color="auto"/>
            </w:tcBorders>
            <w:shd w:val="clear" w:color="000000" w:fill="FFFFFF"/>
            <w:vAlign w:val="center"/>
            <w:hideMark/>
          </w:tcPr>
          <w:p w14:paraId="1947A316" w14:textId="40C3D9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6C483C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3321B2" w14:textId="60785DD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06A0850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71B3AF3" w14:textId="2CFF556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AB14FF9" w14:textId="5995E29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55D92E" w14:textId="7FED72D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FFFFF"/>
            <w:vAlign w:val="center"/>
            <w:hideMark/>
          </w:tcPr>
          <w:p w14:paraId="6B796564" w14:textId="6C1E09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B33A9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77FCB314" w14:textId="197D705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5,000,000 </w:t>
            </w:r>
          </w:p>
        </w:tc>
        <w:tc>
          <w:tcPr>
            <w:tcW w:w="0" w:type="auto"/>
            <w:tcBorders>
              <w:top w:val="nil"/>
              <w:left w:val="nil"/>
              <w:bottom w:val="single" w:sz="4" w:space="0" w:color="auto"/>
              <w:right w:val="single" w:sz="8" w:space="0" w:color="auto"/>
            </w:tcBorders>
            <w:shd w:val="clear" w:color="000000" w:fill="FFFFFF"/>
            <w:vAlign w:val="center"/>
            <w:hideMark/>
          </w:tcPr>
          <w:p w14:paraId="346F0831" w14:textId="23BF11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6F7DD1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0CA87C5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6B62464" w14:textId="75A8F085"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5.1</w:t>
            </w:r>
          </w:p>
        </w:tc>
        <w:tc>
          <w:tcPr>
            <w:tcW w:w="0" w:type="auto"/>
            <w:tcBorders>
              <w:top w:val="nil"/>
              <w:left w:val="nil"/>
              <w:bottom w:val="single" w:sz="4" w:space="0" w:color="auto"/>
              <w:right w:val="single" w:sz="4" w:space="0" w:color="auto"/>
            </w:tcBorders>
            <w:shd w:val="clear" w:color="000000" w:fill="F2F2F2"/>
            <w:vAlign w:val="center"/>
            <w:hideMark/>
          </w:tcPr>
          <w:p w14:paraId="049ED89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CE6C3AF"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BEDF355"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29CC6CB"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383151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6CCE7CC" w14:textId="5CE411E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8,100,000 </w:t>
            </w:r>
          </w:p>
        </w:tc>
        <w:tc>
          <w:tcPr>
            <w:tcW w:w="0" w:type="auto"/>
            <w:tcBorders>
              <w:top w:val="nil"/>
              <w:left w:val="nil"/>
              <w:bottom w:val="single" w:sz="4" w:space="0" w:color="auto"/>
              <w:right w:val="single" w:sz="4" w:space="0" w:color="auto"/>
            </w:tcBorders>
            <w:shd w:val="clear" w:color="000000" w:fill="F2F2F2"/>
            <w:vAlign w:val="center"/>
            <w:hideMark/>
          </w:tcPr>
          <w:p w14:paraId="2DE57226" w14:textId="20B6E77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658EB27" w14:textId="0C91A12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8,100,000 </w:t>
            </w:r>
          </w:p>
        </w:tc>
        <w:tc>
          <w:tcPr>
            <w:tcW w:w="0" w:type="auto"/>
            <w:tcBorders>
              <w:top w:val="nil"/>
              <w:left w:val="nil"/>
              <w:bottom w:val="single" w:sz="4" w:space="0" w:color="auto"/>
              <w:right w:val="single" w:sz="4" w:space="0" w:color="auto"/>
            </w:tcBorders>
            <w:shd w:val="clear" w:color="000000" w:fill="F2F2F2"/>
            <w:vAlign w:val="center"/>
            <w:hideMark/>
          </w:tcPr>
          <w:p w14:paraId="2C421EB8" w14:textId="349097A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5,000,000 </w:t>
            </w:r>
          </w:p>
        </w:tc>
        <w:tc>
          <w:tcPr>
            <w:tcW w:w="0" w:type="auto"/>
            <w:tcBorders>
              <w:top w:val="nil"/>
              <w:left w:val="nil"/>
              <w:bottom w:val="single" w:sz="4" w:space="0" w:color="auto"/>
              <w:right w:val="single" w:sz="4" w:space="0" w:color="auto"/>
            </w:tcBorders>
            <w:shd w:val="clear" w:color="000000" w:fill="F2F2F2"/>
            <w:vAlign w:val="center"/>
            <w:hideMark/>
          </w:tcPr>
          <w:p w14:paraId="7FA153BA" w14:textId="048E8275"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B16136F" w14:textId="3A356B3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5,000,000 </w:t>
            </w:r>
          </w:p>
        </w:tc>
        <w:tc>
          <w:tcPr>
            <w:tcW w:w="0" w:type="auto"/>
            <w:tcBorders>
              <w:top w:val="nil"/>
              <w:left w:val="nil"/>
              <w:bottom w:val="single" w:sz="4" w:space="0" w:color="auto"/>
              <w:right w:val="single" w:sz="4" w:space="0" w:color="auto"/>
            </w:tcBorders>
            <w:shd w:val="clear" w:color="000000" w:fill="F2F2F2"/>
            <w:vAlign w:val="center"/>
            <w:hideMark/>
          </w:tcPr>
          <w:p w14:paraId="48F475BF" w14:textId="2A1794E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2F2F2"/>
            <w:vAlign w:val="center"/>
            <w:hideMark/>
          </w:tcPr>
          <w:p w14:paraId="6555F3EE" w14:textId="75E2E8C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D7BDF9B" w14:textId="03E90CF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2F2F2"/>
            <w:vAlign w:val="center"/>
            <w:hideMark/>
          </w:tcPr>
          <w:p w14:paraId="043E179A" w14:textId="65B724B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16,100,000 </w:t>
            </w:r>
          </w:p>
        </w:tc>
        <w:tc>
          <w:tcPr>
            <w:tcW w:w="0" w:type="auto"/>
            <w:tcBorders>
              <w:top w:val="nil"/>
              <w:left w:val="nil"/>
              <w:bottom w:val="single" w:sz="4" w:space="0" w:color="auto"/>
              <w:right w:val="single" w:sz="4" w:space="0" w:color="auto"/>
            </w:tcBorders>
            <w:shd w:val="clear" w:color="000000" w:fill="F2F2F2"/>
            <w:vAlign w:val="center"/>
            <w:hideMark/>
          </w:tcPr>
          <w:p w14:paraId="5D1C1DB3" w14:textId="1FEBEB1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AAC430E" w14:textId="62380B1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16,100,000 </w:t>
            </w:r>
          </w:p>
        </w:tc>
        <w:tc>
          <w:tcPr>
            <w:tcW w:w="0" w:type="auto"/>
            <w:tcBorders>
              <w:top w:val="nil"/>
              <w:left w:val="nil"/>
              <w:bottom w:val="single" w:sz="4" w:space="0" w:color="auto"/>
              <w:right w:val="single" w:sz="4" w:space="0" w:color="auto"/>
            </w:tcBorders>
            <w:shd w:val="clear" w:color="000000" w:fill="F2F2F2"/>
            <w:vAlign w:val="center"/>
            <w:hideMark/>
          </w:tcPr>
          <w:p w14:paraId="5D95408F" w14:textId="37EA90B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1DA8AEF" w14:textId="7B7C013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810DC9F" w14:textId="4398836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9ECABE2" w14:textId="67DA484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16,100,000 </w:t>
            </w:r>
          </w:p>
        </w:tc>
        <w:tc>
          <w:tcPr>
            <w:tcW w:w="0" w:type="auto"/>
            <w:tcBorders>
              <w:top w:val="nil"/>
              <w:left w:val="nil"/>
              <w:bottom w:val="single" w:sz="4" w:space="0" w:color="auto"/>
              <w:right w:val="single" w:sz="4" w:space="0" w:color="auto"/>
            </w:tcBorders>
            <w:shd w:val="clear" w:color="000000" w:fill="F2F2F2"/>
            <w:vAlign w:val="center"/>
            <w:hideMark/>
          </w:tcPr>
          <w:p w14:paraId="478ADB23" w14:textId="13B1073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505A5FB" w14:textId="7C98A5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4BD66FA" w14:textId="5B414CF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16,100,000 </w:t>
            </w:r>
          </w:p>
        </w:tc>
        <w:tc>
          <w:tcPr>
            <w:tcW w:w="0" w:type="auto"/>
            <w:tcBorders>
              <w:top w:val="nil"/>
              <w:left w:val="nil"/>
              <w:bottom w:val="single" w:sz="4" w:space="0" w:color="auto"/>
              <w:right w:val="single" w:sz="8" w:space="0" w:color="auto"/>
            </w:tcBorders>
            <w:shd w:val="clear" w:color="000000" w:fill="F2F2F2"/>
            <w:vAlign w:val="center"/>
            <w:hideMark/>
          </w:tcPr>
          <w:p w14:paraId="612441A9" w14:textId="63F0DDA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282536F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DEA90E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5.2</w:t>
            </w:r>
          </w:p>
        </w:tc>
        <w:tc>
          <w:tcPr>
            <w:tcW w:w="0" w:type="auto"/>
            <w:tcBorders>
              <w:top w:val="nil"/>
              <w:left w:val="nil"/>
              <w:bottom w:val="single" w:sz="4" w:space="0" w:color="auto"/>
              <w:right w:val="single" w:sz="4" w:space="0" w:color="auto"/>
            </w:tcBorders>
            <w:shd w:val="clear" w:color="000000" w:fill="FFFFFF"/>
            <w:vAlign w:val="center"/>
            <w:hideMark/>
          </w:tcPr>
          <w:p w14:paraId="1AC4DE6F" w14:textId="001DD5A9" w:rsidR="00200634" w:rsidRPr="00C80EE9" w:rsidRDefault="00200634" w:rsidP="00E27597">
            <w:pPr>
              <w:spacing w:after="0" w:line="240" w:lineRule="auto"/>
              <w:rPr>
                <w:rFonts w:ascii="Garamond" w:eastAsia="Times New Roman" w:hAnsi="Garamond" w:cs="Calibri"/>
                <w:b/>
                <w:bCs/>
                <w:sz w:val="6"/>
                <w:szCs w:val="10"/>
                <w:lang w:eastAsia="sq-AL"/>
              </w:rPr>
            </w:pPr>
            <w:bookmarkStart w:id="87" w:name="RANGE!B233"/>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5.2: Nxitja e politikave kundër korrupsionit në nivel vendor dhe konsolidimi i mëtejshëm i arritjeve mbi integritetin</w:t>
            </w:r>
            <w:bookmarkEnd w:id="87"/>
          </w:p>
        </w:tc>
        <w:tc>
          <w:tcPr>
            <w:tcW w:w="0" w:type="auto"/>
            <w:tcBorders>
              <w:top w:val="nil"/>
              <w:left w:val="nil"/>
              <w:bottom w:val="single" w:sz="4" w:space="0" w:color="auto"/>
              <w:right w:val="single" w:sz="4" w:space="0" w:color="auto"/>
            </w:tcBorders>
            <w:shd w:val="clear" w:color="000000" w:fill="FFFFFF"/>
            <w:vAlign w:val="center"/>
            <w:hideMark/>
          </w:tcPr>
          <w:p w14:paraId="0D9601D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D28EAB" w14:textId="77777777"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B81AF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7EFAF0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1A810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D4A92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6A458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FA891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69F58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FDCC8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9D557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E506C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41075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C427D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385D2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59C3E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BC897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F2AEA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23832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6B4F6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D0F86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D6822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4BDA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F7F97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1E290EB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r>
      <w:tr w:rsidR="00200634" w:rsidRPr="00C80EE9" w14:paraId="00254BC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6BAE1C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743150"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16948F6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4D0A06" w14:textId="77777777"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86723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D80F8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D98C2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E3B97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500F7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6ED38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B4ABF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36141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ADD62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FE670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C4040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DAB9F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1CE82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0345E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9DCD6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DD55A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62D0B3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1330F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4954C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47591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30F9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E0AE4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278A4FD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r>
      <w:tr w:rsidR="00200634" w:rsidRPr="00C80EE9" w14:paraId="6D635CF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1D93AB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5.2.1</w:t>
            </w:r>
          </w:p>
        </w:tc>
        <w:tc>
          <w:tcPr>
            <w:tcW w:w="0" w:type="auto"/>
            <w:tcBorders>
              <w:top w:val="nil"/>
              <w:left w:val="nil"/>
              <w:bottom w:val="single" w:sz="4" w:space="0" w:color="auto"/>
              <w:right w:val="single" w:sz="4" w:space="0" w:color="auto"/>
            </w:tcBorders>
            <w:shd w:val="clear" w:color="000000" w:fill="FFFFFF"/>
            <w:vAlign w:val="center"/>
            <w:hideMark/>
          </w:tcPr>
          <w:p w14:paraId="75ADFFAE"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Koordinimi dhe bashkërendim me NJVV për hartimin e planeve të integritetit dhe Kodit të Sjelljes</w:t>
            </w:r>
          </w:p>
        </w:tc>
        <w:tc>
          <w:tcPr>
            <w:tcW w:w="0" w:type="auto"/>
            <w:tcBorders>
              <w:top w:val="nil"/>
              <w:left w:val="nil"/>
              <w:bottom w:val="single" w:sz="4" w:space="0" w:color="auto"/>
              <w:right w:val="single" w:sz="4" w:space="0" w:color="auto"/>
            </w:tcBorders>
            <w:shd w:val="clear" w:color="000000" w:fill="FFFFFF"/>
            <w:vAlign w:val="center"/>
            <w:hideMark/>
          </w:tcPr>
          <w:p w14:paraId="2F369AD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CDF01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256B0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2B2BA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DBA99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AA836D0" w14:textId="5CD843F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24,750,000 </w:t>
            </w:r>
          </w:p>
        </w:tc>
        <w:tc>
          <w:tcPr>
            <w:tcW w:w="0" w:type="auto"/>
            <w:tcBorders>
              <w:top w:val="nil"/>
              <w:left w:val="nil"/>
              <w:bottom w:val="single" w:sz="4" w:space="0" w:color="auto"/>
              <w:right w:val="single" w:sz="4" w:space="0" w:color="auto"/>
            </w:tcBorders>
            <w:shd w:val="clear" w:color="000000" w:fill="FFFFFF"/>
            <w:vAlign w:val="center"/>
            <w:hideMark/>
          </w:tcPr>
          <w:p w14:paraId="424B838F" w14:textId="1C2772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602CF0D" w14:textId="2DC7DCA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24,750,000 </w:t>
            </w:r>
          </w:p>
        </w:tc>
        <w:tc>
          <w:tcPr>
            <w:tcW w:w="0" w:type="auto"/>
            <w:tcBorders>
              <w:top w:val="nil"/>
              <w:left w:val="nil"/>
              <w:bottom w:val="single" w:sz="4" w:space="0" w:color="auto"/>
              <w:right w:val="single" w:sz="4" w:space="0" w:color="auto"/>
            </w:tcBorders>
            <w:shd w:val="clear" w:color="000000" w:fill="FFFFFF"/>
            <w:vAlign w:val="center"/>
            <w:hideMark/>
          </w:tcPr>
          <w:p w14:paraId="14CE1837" w14:textId="6B6C2BF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10,010,000 </w:t>
            </w:r>
          </w:p>
        </w:tc>
        <w:tc>
          <w:tcPr>
            <w:tcW w:w="0" w:type="auto"/>
            <w:tcBorders>
              <w:top w:val="nil"/>
              <w:left w:val="nil"/>
              <w:bottom w:val="single" w:sz="4" w:space="0" w:color="auto"/>
              <w:right w:val="single" w:sz="4" w:space="0" w:color="auto"/>
            </w:tcBorders>
            <w:shd w:val="clear" w:color="000000" w:fill="FFFFFF"/>
            <w:vAlign w:val="center"/>
            <w:hideMark/>
          </w:tcPr>
          <w:p w14:paraId="4183BE70" w14:textId="315DBD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2D9AF6" w14:textId="1F95E62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10,010,000.0 </w:t>
            </w:r>
          </w:p>
        </w:tc>
        <w:tc>
          <w:tcPr>
            <w:tcW w:w="0" w:type="auto"/>
            <w:tcBorders>
              <w:top w:val="nil"/>
              <w:left w:val="nil"/>
              <w:bottom w:val="single" w:sz="4" w:space="0" w:color="auto"/>
              <w:right w:val="single" w:sz="4" w:space="0" w:color="auto"/>
            </w:tcBorders>
            <w:shd w:val="clear" w:color="000000" w:fill="FFFFFF"/>
            <w:vAlign w:val="center"/>
            <w:hideMark/>
          </w:tcPr>
          <w:p w14:paraId="4E9ECC1F" w14:textId="491E6A2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10,010,000 </w:t>
            </w:r>
          </w:p>
        </w:tc>
        <w:tc>
          <w:tcPr>
            <w:tcW w:w="0" w:type="auto"/>
            <w:tcBorders>
              <w:top w:val="nil"/>
              <w:left w:val="nil"/>
              <w:bottom w:val="single" w:sz="4" w:space="0" w:color="auto"/>
              <w:right w:val="single" w:sz="4" w:space="0" w:color="auto"/>
            </w:tcBorders>
            <w:shd w:val="clear" w:color="000000" w:fill="FFFFFF"/>
            <w:vAlign w:val="center"/>
            <w:hideMark/>
          </w:tcPr>
          <w:p w14:paraId="3D09ABBC" w14:textId="0B246A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0E2968" w14:textId="18D49B2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10,010,000.0 </w:t>
            </w:r>
          </w:p>
        </w:tc>
        <w:tc>
          <w:tcPr>
            <w:tcW w:w="0" w:type="auto"/>
            <w:tcBorders>
              <w:top w:val="nil"/>
              <w:left w:val="nil"/>
              <w:bottom w:val="single" w:sz="4" w:space="0" w:color="auto"/>
              <w:right w:val="single" w:sz="4" w:space="0" w:color="auto"/>
            </w:tcBorders>
            <w:shd w:val="clear" w:color="000000" w:fill="FFFFFF"/>
            <w:vAlign w:val="center"/>
            <w:hideMark/>
          </w:tcPr>
          <w:p w14:paraId="35575A04" w14:textId="6F0B515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44,770,000 </w:t>
            </w:r>
          </w:p>
        </w:tc>
        <w:tc>
          <w:tcPr>
            <w:tcW w:w="0" w:type="auto"/>
            <w:tcBorders>
              <w:top w:val="nil"/>
              <w:left w:val="nil"/>
              <w:bottom w:val="single" w:sz="4" w:space="0" w:color="auto"/>
              <w:right w:val="single" w:sz="4" w:space="0" w:color="auto"/>
            </w:tcBorders>
            <w:shd w:val="clear" w:color="000000" w:fill="FFFFFF"/>
            <w:vAlign w:val="center"/>
            <w:hideMark/>
          </w:tcPr>
          <w:p w14:paraId="7325201F" w14:textId="3BC0F75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4E28D7" w14:textId="5F7F85A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44,770,000 </w:t>
            </w:r>
          </w:p>
        </w:tc>
        <w:tc>
          <w:tcPr>
            <w:tcW w:w="0" w:type="auto"/>
            <w:tcBorders>
              <w:top w:val="nil"/>
              <w:left w:val="nil"/>
              <w:bottom w:val="single" w:sz="4" w:space="0" w:color="auto"/>
              <w:right w:val="single" w:sz="4" w:space="0" w:color="auto"/>
            </w:tcBorders>
            <w:shd w:val="clear" w:color="000000" w:fill="FFFFFF"/>
            <w:vAlign w:val="center"/>
            <w:hideMark/>
          </w:tcPr>
          <w:p w14:paraId="3B81A961" w14:textId="0FBE50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 </w:t>
            </w:r>
          </w:p>
        </w:tc>
        <w:tc>
          <w:tcPr>
            <w:tcW w:w="0" w:type="auto"/>
            <w:tcBorders>
              <w:top w:val="nil"/>
              <w:left w:val="nil"/>
              <w:bottom w:val="single" w:sz="4" w:space="0" w:color="auto"/>
              <w:right w:val="single" w:sz="4" w:space="0" w:color="auto"/>
            </w:tcBorders>
            <w:shd w:val="clear" w:color="000000" w:fill="FFFFFF"/>
            <w:vAlign w:val="center"/>
            <w:hideMark/>
          </w:tcPr>
          <w:p w14:paraId="784BD004" w14:textId="6F4E3E1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782B3B" w14:textId="131B29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 </w:t>
            </w:r>
          </w:p>
        </w:tc>
        <w:tc>
          <w:tcPr>
            <w:tcW w:w="0" w:type="auto"/>
            <w:tcBorders>
              <w:top w:val="nil"/>
              <w:left w:val="nil"/>
              <w:bottom w:val="single" w:sz="4" w:space="0" w:color="auto"/>
              <w:right w:val="single" w:sz="4" w:space="0" w:color="auto"/>
            </w:tcBorders>
            <w:shd w:val="clear" w:color="000000" w:fill="FFFFFF"/>
            <w:vAlign w:val="center"/>
            <w:hideMark/>
          </w:tcPr>
          <w:p w14:paraId="101F40FE" w14:textId="1407C50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24,750,000 </w:t>
            </w:r>
          </w:p>
        </w:tc>
        <w:tc>
          <w:tcPr>
            <w:tcW w:w="0" w:type="auto"/>
            <w:tcBorders>
              <w:top w:val="nil"/>
              <w:left w:val="nil"/>
              <w:bottom w:val="single" w:sz="4" w:space="0" w:color="auto"/>
              <w:right w:val="single" w:sz="4" w:space="0" w:color="auto"/>
            </w:tcBorders>
            <w:shd w:val="clear" w:color="000000" w:fill="FFFFFF"/>
            <w:vAlign w:val="center"/>
            <w:hideMark/>
          </w:tcPr>
          <w:p w14:paraId="1A0CF97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CBE023" w14:textId="6F0BD3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STAR3 </w:t>
            </w:r>
          </w:p>
        </w:tc>
        <w:tc>
          <w:tcPr>
            <w:tcW w:w="0" w:type="auto"/>
            <w:tcBorders>
              <w:top w:val="nil"/>
              <w:left w:val="nil"/>
              <w:bottom w:val="single" w:sz="4" w:space="0" w:color="auto"/>
              <w:right w:val="single" w:sz="4" w:space="0" w:color="auto"/>
            </w:tcBorders>
            <w:shd w:val="clear" w:color="000000" w:fill="FFFFFF"/>
            <w:vAlign w:val="center"/>
            <w:hideMark/>
          </w:tcPr>
          <w:p w14:paraId="6E62939A" w14:textId="091F10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24,750,000 </w:t>
            </w:r>
          </w:p>
        </w:tc>
        <w:tc>
          <w:tcPr>
            <w:tcW w:w="0" w:type="auto"/>
            <w:tcBorders>
              <w:top w:val="nil"/>
              <w:left w:val="nil"/>
              <w:bottom w:val="single" w:sz="4" w:space="0" w:color="auto"/>
              <w:right w:val="single" w:sz="8" w:space="0" w:color="auto"/>
            </w:tcBorders>
            <w:shd w:val="clear" w:color="000000" w:fill="FFFFFF"/>
            <w:vAlign w:val="center"/>
            <w:hideMark/>
          </w:tcPr>
          <w:p w14:paraId="56C56292" w14:textId="629D0A7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20,000,000 </w:t>
            </w:r>
          </w:p>
        </w:tc>
      </w:tr>
      <w:tr w:rsidR="00200634" w:rsidRPr="00C80EE9" w14:paraId="3B9D6A4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7F27F7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5.2.2</w:t>
            </w:r>
          </w:p>
        </w:tc>
        <w:tc>
          <w:tcPr>
            <w:tcW w:w="0" w:type="auto"/>
            <w:tcBorders>
              <w:top w:val="nil"/>
              <w:left w:val="nil"/>
              <w:bottom w:val="single" w:sz="4" w:space="0" w:color="auto"/>
              <w:right w:val="single" w:sz="4" w:space="0" w:color="auto"/>
            </w:tcBorders>
            <w:shd w:val="clear" w:color="000000" w:fill="FFFFFF"/>
            <w:vAlign w:val="center"/>
            <w:hideMark/>
          </w:tcPr>
          <w:p w14:paraId="4D0FFAE0"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Krijimi i një mekanizmi të qëndrueshëm për monitorimin e elementëve të demokracisë vendore në kuadër të programit të transparencës në nivel vendor</w:t>
            </w:r>
          </w:p>
        </w:tc>
        <w:tc>
          <w:tcPr>
            <w:tcW w:w="0" w:type="auto"/>
            <w:tcBorders>
              <w:top w:val="nil"/>
              <w:left w:val="nil"/>
              <w:bottom w:val="single" w:sz="4" w:space="0" w:color="auto"/>
              <w:right w:val="single" w:sz="4" w:space="0" w:color="auto"/>
            </w:tcBorders>
            <w:shd w:val="clear" w:color="000000" w:fill="FFFFFF"/>
            <w:vAlign w:val="center"/>
            <w:hideMark/>
          </w:tcPr>
          <w:p w14:paraId="791841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329AD1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8519F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E67C18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1D7776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0B00C0AF" w14:textId="31997E7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36ECB2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9AB32E" w14:textId="07B8F4B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16D8B272" w14:textId="293A0FF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124284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F04777" w14:textId="5739CC3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10,000 </w:t>
            </w:r>
          </w:p>
        </w:tc>
        <w:tc>
          <w:tcPr>
            <w:tcW w:w="0" w:type="auto"/>
            <w:tcBorders>
              <w:top w:val="nil"/>
              <w:left w:val="nil"/>
              <w:bottom w:val="single" w:sz="4" w:space="0" w:color="auto"/>
              <w:right w:val="single" w:sz="4" w:space="0" w:color="auto"/>
            </w:tcBorders>
            <w:shd w:val="clear" w:color="000000" w:fill="FFFFFF"/>
            <w:vAlign w:val="center"/>
            <w:hideMark/>
          </w:tcPr>
          <w:p w14:paraId="48F25BA6" w14:textId="4D73761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14B2CA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17BF66" w14:textId="5D909F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6C167BA0" w14:textId="10569D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3591A595" w14:textId="05919C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8A13BB" w14:textId="203D434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5F23B52A" w14:textId="65EEBD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 </w:t>
            </w:r>
          </w:p>
        </w:tc>
        <w:tc>
          <w:tcPr>
            <w:tcW w:w="0" w:type="auto"/>
            <w:tcBorders>
              <w:top w:val="nil"/>
              <w:left w:val="nil"/>
              <w:bottom w:val="single" w:sz="4" w:space="0" w:color="auto"/>
              <w:right w:val="single" w:sz="4" w:space="0" w:color="auto"/>
            </w:tcBorders>
            <w:shd w:val="clear" w:color="000000" w:fill="FFFFFF"/>
            <w:vAlign w:val="center"/>
            <w:hideMark/>
          </w:tcPr>
          <w:p w14:paraId="77E9E9FD" w14:textId="6C89BCF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3C29807" w14:textId="12F116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 </w:t>
            </w:r>
          </w:p>
        </w:tc>
        <w:tc>
          <w:tcPr>
            <w:tcW w:w="0" w:type="auto"/>
            <w:tcBorders>
              <w:top w:val="nil"/>
              <w:left w:val="nil"/>
              <w:bottom w:val="single" w:sz="4" w:space="0" w:color="auto"/>
              <w:right w:val="single" w:sz="4" w:space="0" w:color="auto"/>
            </w:tcBorders>
            <w:shd w:val="clear" w:color="000000" w:fill="FFFFFF"/>
            <w:vAlign w:val="center"/>
            <w:hideMark/>
          </w:tcPr>
          <w:p w14:paraId="3B4F2DF8" w14:textId="5BF2CF9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7A34C5F" w14:textId="0B710B3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B5CB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3C8DB1" w14:textId="0ED0914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1148774" w14:textId="0D9666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C214D7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102C01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5.2.3</w:t>
            </w:r>
          </w:p>
        </w:tc>
        <w:tc>
          <w:tcPr>
            <w:tcW w:w="0" w:type="auto"/>
            <w:tcBorders>
              <w:top w:val="nil"/>
              <w:left w:val="nil"/>
              <w:bottom w:val="single" w:sz="4" w:space="0" w:color="auto"/>
              <w:right w:val="single" w:sz="4" w:space="0" w:color="auto"/>
            </w:tcBorders>
            <w:shd w:val="clear" w:color="000000" w:fill="FFFFFF"/>
            <w:vAlign w:val="center"/>
            <w:hideMark/>
          </w:tcPr>
          <w:p w14:paraId="01902932"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Monitorimin e elementëve të demokracisë në kuadër të programit të transparencës në nivel vendor</w:t>
            </w:r>
          </w:p>
        </w:tc>
        <w:tc>
          <w:tcPr>
            <w:tcW w:w="0" w:type="auto"/>
            <w:tcBorders>
              <w:top w:val="nil"/>
              <w:left w:val="nil"/>
              <w:bottom w:val="single" w:sz="4" w:space="0" w:color="auto"/>
              <w:right w:val="single" w:sz="4" w:space="0" w:color="auto"/>
            </w:tcBorders>
            <w:shd w:val="clear" w:color="000000" w:fill="FFFFFF"/>
            <w:vAlign w:val="center"/>
            <w:hideMark/>
          </w:tcPr>
          <w:p w14:paraId="128919C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30AF1D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4917D2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1F531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6779A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565FC17" w14:textId="669D73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4484F2F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68F9AB" w14:textId="583E2BB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453EE119" w14:textId="776E8D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84E5C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514441" w14:textId="6921744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75B420E4" w14:textId="0586AA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A5EBC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697D35" w14:textId="2B3F101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4CF5216F" w14:textId="2A028C0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73108E97" w14:textId="7313D7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3B2CF1" w14:textId="086DBA6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4237FD95" w14:textId="44616B3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79080369" w14:textId="2543114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77BB85" w14:textId="0A75B91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6361B834" w14:textId="72F518D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6E48965" w14:textId="69F0767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877AD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517239" w14:textId="4FF4F44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997B5AC" w14:textId="3731D4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1,200,000 </w:t>
            </w:r>
          </w:p>
        </w:tc>
      </w:tr>
      <w:tr w:rsidR="00200634" w:rsidRPr="00C80EE9" w14:paraId="26EAC9B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64A5C118"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5EDA104" w14:textId="23DABB58"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5.2</w:t>
            </w:r>
          </w:p>
        </w:tc>
        <w:tc>
          <w:tcPr>
            <w:tcW w:w="0" w:type="auto"/>
            <w:tcBorders>
              <w:top w:val="nil"/>
              <w:left w:val="nil"/>
              <w:bottom w:val="single" w:sz="4" w:space="0" w:color="auto"/>
              <w:right w:val="single" w:sz="4" w:space="0" w:color="auto"/>
            </w:tcBorders>
            <w:shd w:val="clear" w:color="000000" w:fill="F2F2F2"/>
            <w:vAlign w:val="center"/>
            <w:hideMark/>
          </w:tcPr>
          <w:p w14:paraId="4846F47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51E37AC"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34AC0A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5CD106B"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6FBC59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3D82147" w14:textId="13528A7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25,260,000 </w:t>
            </w:r>
          </w:p>
        </w:tc>
        <w:tc>
          <w:tcPr>
            <w:tcW w:w="0" w:type="auto"/>
            <w:tcBorders>
              <w:top w:val="nil"/>
              <w:left w:val="nil"/>
              <w:bottom w:val="single" w:sz="4" w:space="0" w:color="auto"/>
              <w:right w:val="single" w:sz="4" w:space="0" w:color="auto"/>
            </w:tcBorders>
            <w:shd w:val="clear" w:color="000000" w:fill="F2F2F2"/>
            <w:vAlign w:val="center"/>
            <w:hideMark/>
          </w:tcPr>
          <w:p w14:paraId="65815817" w14:textId="3A9CB58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E1D4625" w14:textId="6769FD2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25,260,000 </w:t>
            </w:r>
          </w:p>
        </w:tc>
        <w:tc>
          <w:tcPr>
            <w:tcW w:w="0" w:type="auto"/>
            <w:tcBorders>
              <w:top w:val="nil"/>
              <w:left w:val="nil"/>
              <w:bottom w:val="single" w:sz="4" w:space="0" w:color="auto"/>
              <w:right w:val="single" w:sz="4" w:space="0" w:color="auto"/>
            </w:tcBorders>
            <w:shd w:val="clear" w:color="000000" w:fill="F2F2F2"/>
            <w:vAlign w:val="center"/>
            <w:hideMark/>
          </w:tcPr>
          <w:p w14:paraId="3418C079" w14:textId="41A556E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10,520,000 </w:t>
            </w:r>
          </w:p>
        </w:tc>
        <w:tc>
          <w:tcPr>
            <w:tcW w:w="0" w:type="auto"/>
            <w:tcBorders>
              <w:top w:val="nil"/>
              <w:left w:val="nil"/>
              <w:bottom w:val="single" w:sz="4" w:space="0" w:color="auto"/>
              <w:right w:val="single" w:sz="4" w:space="0" w:color="auto"/>
            </w:tcBorders>
            <w:shd w:val="clear" w:color="000000" w:fill="F2F2F2"/>
            <w:vAlign w:val="center"/>
            <w:hideMark/>
          </w:tcPr>
          <w:p w14:paraId="349CC34A" w14:textId="4E895B9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CFCC5D8" w14:textId="35E2D8A9"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10,520,000 </w:t>
            </w:r>
          </w:p>
        </w:tc>
        <w:tc>
          <w:tcPr>
            <w:tcW w:w="0" w:type="auto"/>
            <w:tcBorders>
              <w:top w:val="nil"/>
              <w:left w:val="nil"/>
              <w:bottom w:val="single" w:sz="4" w:space="0" w:color="auto"/>
              <w:right w:val="single" w:sz="4" w:space="0" w:color="auto"/>
            </w:tcBorders>
            <w:shd w:val="clear" w:color="000000" w:fill="F2F2F2"/>
            <w:vAlign w:val="center"/>
            <w:hideMark/>
          </w:tcPr>
          <w:p w14:paraId="083EF91E" w14:textId="108F5EF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10,520,000 </w:t>
            </w:r>
          </w:p>
        </w:tc>
        <w:tc>
          <w:tcPr>
            <w:tcW w:w="0" w:type="auto"/>
            <w:tcBorders>
              <w:top w:val="nil"/>
              <w:left w:val="nil"/>
              <w:bottom w:val="single" w:sz="4" w:space="0" w:color="auto"/>
              <w:right w:val="single" w:sz="4" w:space="0" w:color="auto"/>
            </w:tcBorders>
            <w:shd w:val="clear" w:color="000000" w:fill="F2F2F2"/>
            <w:vAlign w:val="center"/>
            <w:hideMark/>
          </w:tcPr>
          <w:p w14:paraId="72E79AEF" w14:textId="027765E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A2FB504" w14:textId="68221B0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10,520,000 </w:t>
            </w:r>
          </w:p>
        </w:tc>
        <w:tc>
          <w:tcPr>
            <w:tcW w:w="0" w:type="auto"/>
            <w:tcBorders>
              <w:top w:val="nil"/>
              <w:left w:val="nil"/>
              <w:bottom w:val="single" w:sz="4" w:space="0" w:color="auto"/>
              <w:right w:val="single" w:sz="4" w:space="0" w:color="auto"/>
            </w:tcBorders>
            <w:shd w:val="clear" w:color="000000" w:fill="F2F2F2"/>
            <w:vAlign w:val="center"/>
            <w:hideMark/>
          </w:tcPr>
          <w:p w14:paraId="53402D66" w14:textId="694B33F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46,300,000 </w:t>
            </w:r>
          </w:p>
        </w:tc>
        <w:tc>
          <w:tcPr>
            <w:tcW w:w="0" w:type="auto"/>
            <w:tcBorders>
              <w:top w:val="nil"/>
              <w:left w:val="nil"/>
              <w:bottom w:val="single" w:sz="4" w:space="0" w:color="auto"/>
              <w:right w:val="single" w:sz="4" w:space="0" w:color="auto"/>
            </w:tcBorders>
            <w:shd w:val="clear" w:color="000000" w:fill="F2F2F2"/>
            <w:vAlign w:val="center"/>
            <w:hideMark/>
          </w:tcPr>
          <w:p w14:paraId="601A7ED0" w14:textId="10154FA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37FECD1" w14:textId="78BC602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46,300,000 </w:t>
            </w:r>
          </w:p>
        </w:tc>
        <w:tc>
          <w:tcPr>
            <w:tcW w:w="0" w:type="auto"/>
            <w:tcBorders>
              <w:top w:val="nil"/>
              <w:left w:val="nil"/>
              <w:bottom w:val="single" w:sz="4" w:space="0" w:color="auto"/>
              <w:right w:val="single" w:sz="4" w:space="0" w:color="auto"/>
            </w:tcBorders>
            <w:shd w:val="clear" w:color="000000" w:fill="F2F2F2"/>
            <w:vAlign w:val="center"/>
            <w:hideMark/>
          </w:tcPr>
          <w:p w14:paraId="0DAD066A" w14:textId="48F04DC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350,000 </w:t>
            </w:r>
          </w:p>
        </w:tc>
        <w:tc>
          <w:tcPr>
            <w:tcW w:w="0" w:type="auto"/>
            <w:tcBorders>
              <w:top w:val="nil"/>
              <w:left w:val="nil"/>
              <w:bottom w:val="single" w:sz="4" w:space="0" w:color="auto"/>
              <w:right w:val="single" w:sz="4" w:space="0" w:color="auto"/>
            </w:tcBorders>
            <w:shd w:val="clear" w:color="000000" w:fill="F2F2F2"/>
            <w:vAlign w:val="center"/>
            <w:hideMark/>
          </w:tcPr>
          <w:p w14:paraId="41DBC6FB" w14:textId="6828510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76D670C" w14:textId="7670AE6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2F2F2"/>
            <w:vAlign w:val="center"/>
            <w:hideMark/>
          </w:tcPr>
          <w:p w14:paraId="2B17055D" w14:textId="78BA88E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24,750,000 </w:t>
            </w:r>
          </w:p>
        </w:tc>
        <w:tc>
          <w:tcPr>
            <w:tcW w:w="0" w:type="auto"/>
            <w:tcBorders>
              <w:top w:val="nil"/>
              <w:left w:val="nil"/>
              <w:bottom w:val="single" w:sz="4" w:space="0" w:color="auto"/>
              <w:right w:val="single" w:sz="4" w:space="0" w:color="auto"/>
            </w:tcBorders>
            <w:shd w:val="clear" w:color="000000" w:fill="F2F2F2"/>
            <w:vAlign w:val="center"/>
            <w:hideMark/>
          </w:tcPr>
          <w:p w14:paraId="2D3577A2" w14:textId="48C8E0A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73B5A30" w14:textId="1D81BF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AFFE98F" w14:textId="29B4062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24,750,000 </w:t>
            </w:r>
          </w:p>
        </w:tc>
        <w:tc>
          <w:tcPr>
            <w:tcW w:w="0" w:type="auto"/>
            <w:tcBorders>
              <w:top w:val="nil"/>
              <w:left w:val="nil"/>
              <w:bottom w:val="single" w:sz="4" w:space="0" w:color="auto"/>
              <w:right w:val="single" w:sz="8" w:space="0" w:color="auto"/>
            </w:tcBorders>
            <w:shd w:val="clear" w:color="000000" w:fill="F2F2F2"/>
            <w:vAlign w:val="center"/>
            <w:hideMark/>
          </w:tcPr>
          <w:p w14:paraId="06AFF230" w14:textId="3DD6186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21,200,000 </w:t>
            </w:r>
          </w:p>
        </w:tc>
      </w:tr>
      <w:tr w:rsidR="00200634" w:rsidRPr="00C80EE9" w14:paraId="0689433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84A619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5.3</w:t>
            </w:r>
          </w:p>
        </w:tc>
        <w:tc>
          <w:tcPr>
            <w:tcW w:w="0" w:type="auto"/>
            <w:tcBorders>
              <w:top w:val="nil"/>
              <w:left w:val="nil"/>
              <w:bottom w:val="single" w:sz="4" w:space="0" w:color="auto"/>
              <w:right w:val="single" w:sz="4" w:space="0" w:color="auto"/>
            </w:tcBorders>
            <w:shd w:val="clear" w:color="000000" w:fill="FFFFFF"/>
            <w:vAlign w:val="center"/>
            <w:hideMark/>
          </w:tcPr>
          <w:p w14:paraId="788F3A24" w14:textId="76FC0B5A"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5.3 Avancim i agjendës së integrimit evropian në nivel vendor</w:t>
            </w:r>
          </w:p>
        </w:tc>
        <w:tc>
          <w:tcPr>
            <w:tcW w:w="0" w:type="auto"/>
            <w:tcBorders>
              <w:top w:val="nil"/>
              <w:left w:val="nil"/>
              <w:bottom w:val="single" w:sz="4" w:space="0" w:color="auto"/>
              <w:right w:val="single" w:sz="4" w:space="0" w:color="auto"/>
            </w:tcBorders>
            <w:shd w:val="clear" w:color="000000" w:fill="FFFFFF"/>
            <w:vAlign w:val="center"/>
            <w:hideMark/>
          </w:tcPr>
          <w:p w14:paraId="29B678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2D555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3032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1FFC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2011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3D3CE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5673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8809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E2FB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CBCE5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B787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E611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3CE7B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92B4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29E5C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5FEA9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B775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3F2F163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0C74D0B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7876E86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04BF541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3B09127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6616A74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nil"/>
              <w:right w:val="single" w:sz="4" w:space="0" w:color="auto"/>
            </w:tcBorders>
            <w:shd w:val="clear" w:color="000000" w:fill="FFFFFF"/>
            <w:vAlign w:val="center"/>
            <w:hideMark/>
          </w:tcPr>
          <w:p w14:paraId="0E1C9AF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nil"/>
              <w:right w:val="single" w:sz="8" w:space="0" w:color="auto"/>
            </w:tcBorders>
            <w:shd w:val="clear" w:color="000000" w:fill="FFFFFF"/>
            <w:vAlign w:val="center"/>
            <w:hideMark/>
          </w:tcPr>
          <w:p w14:paraId="7A721B2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2D0F267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AE4AC4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1B155EB"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5B39C81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BE5B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DB20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8314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BDF9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1BB7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548C7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9EB77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F0DCB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514B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D0FF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1F3E3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7328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F464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C669D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D778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4261E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6B2F0C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CBC09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8A7059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A8F45C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575CDA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5F1C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DB8AE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B6CEEB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4B78F0C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944903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5.3.1</w:t>
            </w:r>
          </w:p>
        </w:tc>
        <w:tc>
          <w:tcPr>
            <w:tcW w:w="0" w:type="auto"/>
            <w:tcBorders>
              <w:top w:val="nil"/>
              <w:left w:val="nil"/>
              <w:bottom w:val="single" w:sz="4" w:space="0" w:color="auto"/>
              <w:right w:val="single" w:sz="4" w:space="0" w:color="auto"/>
            </w:tcBorders>
            <w:shd w:val="clear" w:color="000000" w:fill="FFFFFF"/>
            <w:vAlign w:val="center"/>
            <w:hideMark/>
          </w:tcPr>
          <w:p w14:paraId="165D125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Forcimi i rolit të Njësive të BE-së për të koordinuar dhe marrë pjesë në proceset e zhvillimit të politikave bashkiake</w:t>
            </w:r>
          </w:p>
        </w:tc>
        <w:tc>
          <w:tcPr>
            <w:tcW w:w="0" w:type="auto"/>
            <w:tcBorders>
              <w:top w:val="nil"/>
              <w:left w:val="nil"/>
              <w:bottom w:val="single" w:sz="4" w:space="0" w:color="auto"/>
              <w:right w:val="single" w:sz="4" w:space="0" w:color="auto"/>
            </w:tcBorders>
            <w:shd w:val="clear" w:color="000000" w:fill="FFFFFF"/>
            <w:vAlign w:val="center"/>
            <w:hideMark/>
          </w:tcPr>
          <w:p w14:paraId="0B94E88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01330 - Menaxhimi dhe Zhvillimi i Administratës Publike</w:t>
            </w:r>
          </w:p>
        </w:tc>
        <w:tc>
          <w:tcPr>
            <w:tcW w:w="0" w:type="auto"/>
            <w:tcBorders>
              <w:top w:val="nil"/>
              <w:left w:val="nil"/>
              <w:bottom w:val="single" w:sz="4" w:space="0" w:color="auto"/>
              <w:right w:val="single" w:sz="4" w:space="0" w:color="auto"/>
            </w:tcBorders>
            <w:shd w:val="clear" w:color="000000" w:fill="FFFFFF"/>
            <w:vAlign w:val="center"/>
            <w:hideMark/>
          </w:tcPr>
          <w:p w14:paraId="6AA9258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ASPA</w:t>
            </w:r>
          </w:p>
        </w:tc>
        <w:tc>
          <w:tcPr>
            <w:tcW w:w="0" w:type="auto"/>
            <w:tcBorders>
              <w:top w:val="nil"/>
              <w:left w:val="nil"/>
              <w:bottom w:val="single" w:sz="4" w:space="0" w:color="auto"/>
              <w:right w:val="single" w:sz="4" w:space="0" w:color="auto"/>
            </w:tcBorders>
            <w:shd w:val="clear" w:color="000000" w:fill="FFFFFF"/>
            <w:vAlign w:val="center"/>
            <w:hideMark/>
          </w:tcPr>
          <w:p w14:paraId="7610DB5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MB/AMVV, </w:t>
            </w:r>
            <w:r w:rsidRPr="00C80EE9">
              <w:rPr>
                <w:rFonts w:ascii="Garamond" w:eastAsia="Times New Roman" w:hAnsi="Garamond" w:cs="Calibri"/>
                <w:color w:val="000000"/>
                <w:sz w:val="6"/>
                <w:szCs w:val="10"/>
                <w:lang w:eastAsia="sq-AL"/>
              </w:rPr>
              <w:br/>
              <w:t>Partnerë Zhvillimi</w:t>
            </w:r>
          </w:p>
        </w:tc>
        <w:tc>
          <w:tcPr>
            <w:tcW w:w="0" w:type="auto"/>
            <w:tcBorders>
              <w:top w:val="nil"/>
              <w:left w:val="nil"/>
              <w:bottom w:val="nil"/>
              <w:right w:val="single" w:sz="4" w:space="0" w:color="auto"/>
            </w:tcBorders>
            <w:shd w:val="clear" w:color="000000" w:fill="FFFFFF"/>
            <w:vAlign w:val="center"/>
            <w:hideMark/>
          </w:tcPr>
          <w:p w14:paraId="7FBBA71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nil"/>
              <w:right w:val="single" w:sz="4" w:space="0" w:color="auto"/>
            </w:tcBorders>
            <w:shd w:val="clear" w:color="000000" w:fill="FFFFFF"/>
            <w:vAlign w:val="center"/>
            <w:hideMark/>
          </w:tcPr>
          <w:p w14:paraId="5D07165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3F01B55" w14:textId="4436A296"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1,240,000 </w:t>
            </w:r>
          </w:p>
        </w:tc>
        <w:tc>
          <w:tcPr>
            <w:tcW w:w="0" w:type="auto"/>
            <w:tcBorders>
              <w:top w:val="nil"/>
              <w:left w:val="nil"/>
              <w:bottom w:val="single" w:sz="4" w:space="0" w:color="auto"/>
              <w:right w:val="single" w:sz="4" w:space="0" w:color="auto"/>
            </w:tcBorders>
            <w:shd w:val="clear" w:color="000000" w:fill="FFFFFF"/>
            <w:vAlign w:val="center"/>
            <w:hideMark/>
          </w:tcPr>
          <w:p w14:paraId="5D557A0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37129F" w14:textId="2844556A"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1,240,000 </w:t>
            </w:r>
          </w:p>
        </w:tc>
        <w:tc>
          <w:tcPr>
            <w:tcW w:w="0" w:type="auto"/>
            <w:tcBorders>
              <w:top w:val="nil"/>
              <w:left w:val="nil"/>
              <w:bottom w:val="single" w:sz="4" w:space="0" w:color="auto"/>
              <w:right w:val="single" w:sz="4" w:space="0" w:color="auto"/>
            </w:tcBorders>
            <w:shd w:val="clear" w:color="000000" w:fill="FFFFFF"/>
            <w:vAlign w:val="center"/>
            <w:hideMark/>
          </w:tcPr>
          <w:p w14:paraId="62D21A74" w14:textId="7F083D50"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1,240,000 </w:t>
            </w:r>
          </w:p>
        </w:tc>
        <w:tc>
          <w:tcPr>
            <w:tcW w:w="0" w:type="auto"/>
            <w:tcBorders>
              <w:top w:val="nil"/>
              <w:left w:val="nil"/>
              <w:bottom w:val="single" w:sz="4" w:space="0" w:color="auto"/>
              <w:right w:val="single" w:sz="4" w:space="0" w:color="auto"/>
            </w:tcBorders>
            <w:shd w:val="clear" w:color="000000" w:fill="FFFFFF"/>
            <w:vAlign w:val="center"/>
            <w:hideMark/>
          </w:tcPr>
          <w:p w14:paraId="314DB2E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D5FF53" w14:textId="05147806"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1,240,000 </w:t>
            </w:r>
          </w:p>
        </w:tc>
        <w:tc>
          <w:tcPr>
            <w:tcW w:w="0" w:type="auto"/>
            <w:tcBorders>
              <w:top w:val="nil"/>
              <w:left w:val="nil"/>
              <w:bottom w:val="single" w:sz="4" w:space="0" w:color="auto"/>
              <w:right w:val="single" w:sz="4" w:space="0" w:color="auto"/>
            </w:tcBorders>
            <w:shd w:val="clear" w:color="000000" w:fill="FFFFFF"/>
            <w:vAlign w:val="center"/>
            <w:hideMark/>
          </w:tcPr>
          <w:p w14:paraId="08B0C2BC" w14:textId="7A252AA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1,230,000 </w:t>
            </w:r>
          </w:p>
        </w:tc>
        <w:tc>
          <w:tcPr>
            <w:tcW w:w="0" w:type="auto"/>
            <w:tcBorders>
              <w:top w:val="nil"/>
              <w:left w:val="nil"/>
              <w:bottom w:val="single" w:sz="4" w:space="0" w:color="auto"/>
              <w:right w:val="single" w:sz="4" w:space="0" w:color="auto"/>
            </w:tcBorders>
            <w:shd w:val="clear" w:color="000000" w:fill="FFFFFF"/>
            <w:vAlign w:val="center"/>
            <w:hideMark/>
          </w:tcPr>
          <w:p w14:paraId="002B66E4"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16DBF9" w14:textId="68060380"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1,230,000 </w:t>
            </w:r>
          </w:p>
        </w:tc>
        <w:tc>
          <w:tcPr>
            <w:tcW w:w="0" w:type="auto"/>
            <w:tcBorders>
              <w:top w:val="nil"/>
              <w:left w:val="nil"/>
              <w:bottom w:val="single" w:sz="4" w:space="0" w:color="auto"/>
              <w:right w:val="single" w:sz="4" w:space="0" w:color="auto"/>
            </w:tcBorders>
            <w:shd w:val="clear" w:color="000000" w:fill="FFFFFF"/>
            <w:vAlign w:val="center"/>
            <w:hideMark/>
          </w:tcPr>
          <w:p w14:paraId="34019A34" w14:textId="2DAE0C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3,710,000 </w:t>
            </w:r>
          </w:p>
        </w:tc>
        <w:tc>
          <w:tcPr>
            <w:tcW w:w="0" w:type="auto"/>
            <w:tcBorders>
              <w:top w:val="nil"/>
              <w:left w:val="nil"/>
              <w:bottom w:val="single" w:sz="4" w:space="0" w:color="auto"/>
              <w:right w:val="single" w:sz="4" w:space="0" w:color="auto"/>
            </w:tcBorders>
            <w:shd w:val="clear" w:color="000000" w:fill="FFFFFF"/>
            <w:vAlign w:val="center"/>
            <w:hideMark/>
          </w:tcPr>
          <w:p w14:paraId="3C858E57" w14:textId="2FB008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B26416" w14:textId="7A5C0F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3,710,000 </w:t>
            </w:r>
          </w:p>
        </w:tc>
        <w:tc>
          <w:tcPr>
            <w:tcW w:w="0" w:type="auto"/>
            <w:tcBorders>
              <w:top w:val="nil"/>
              <w:left w:val="nil"/>
              <w:bottom w:val="single" w:sz="4" w:space="0" w:color="auto"/>
              <w:right w:val="single" w:sz="4" w:space="0" w:color="auto"/>
            </w:tcBorders>
            <w:shd w:val="clear" w:color="000000" w:fill="FFFFFF"/>
            <w:vAlign w:val="center"/>
            <w:hideMark/>
          </w:tcPr>
          <w:p w14:paraId="58B6A0F1" w14:textId="4648443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1492E8A" w14:textId="393C0D8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8B610A" w14:textId="41C887A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1168EAE" w14:textId="231D515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3,710,000 </w:t>
            </w:r>
          </w:p>
        </w:tc>
        <w:tc>
          <w:tcPr>
            <w:tcW w:w="0" w:type="auto"/>
            <w:tcBorders>
              <w:top w:val="nil"/>
              <w:left w:val="nil"/>
              <w:bottom w:val="single" w:sz="4" w:space="0" w:color="auto"/>
              <w:right w:val="single" w:sz="4" w:space="0" w:color="auto"/>
            </w:tcBorders>
            <w:shd w:val="clear" w:color="000000" w:fill="FFFFFF"/>
            <w:vAlign w:val="center"/>
            <w:hideMark/>
          </w:tcPr>
          <w:p w14:paraId="196C7F15" w14:textId="110666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25402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DBE/BpE</w:t>
            </w:r>
            <w:r w:rsidRPr="00C80EE9">
              <w:rPr>
                <w:rFonts w:ascii="Garamond" w:eastAsia="Times New Roman" w:hAnsi="Garamond" w:cs="Calibri"/>
                <w:sz w:val="6"/>
                <w:szCs w:val="10"/>
                <w:lang w:eastAsia="sq-AL"/>
              </w:rPr>
              <w:br/>
              <w:t xml:space="preserve">UNDP/RELOAD </w:t>
            </w:r>
          </w:p>
        </w:tc>
        <w:tc>
          <w:tcPr>
            <w:tcW w:w="0" w:type="auto"/>
            <w:tcBorders>
              <w:top w:val="nil"/>
              <w:left w:val="nil"/>
              <w:bottom w:val="single" w:sz="4" w:space="0" w:color="auto"/>
              <w:right w:val="single" w:sz="4" w:space="0" w:color="auto"/>
            </w:tcBorders>
            <w:shd w:val="clear" w:color="000000" w:fill="FFFFFF"/>
            <w:vAlign w:val="center"/>
            <w:hideMark/>
          </w:tcPr>
          <w:p w14:paraId="1BE71EE1" w14:textId="31246F8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3,710,000 </w:t>
            </w:r>
          </w:p>
        </w:tc>
        <w:tc>
          <w:tcPr>
            <w:tcW w:w="0" w:type="auto"/>
            <w:tcBorders>
              <w:top w:val="nil"/>
              <w:left w:val="nil"/>
              <w:bottom w:val="single" w:sz="4" w:space="0" w:color="auto"/>
              <w:right w:val="single" w:sz="8" w:space="0" w:color="auto"/>
            </w:tcBorders>
            <w:shd w:val="clear" w:color="000000" w:fill="FFFFFF"/>
            <w:vAlign w:val="center"/>
            <w:hideMark/>
          </w:tcPr>
          <w:p w14:paraId="0C98581C" w14:textId="0F92BE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FBB7F5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9B8F9F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5.3.2</w:t>
            </w:r>
          </w:p>
        </w:tc>
        <w:tc>
          <w:tcPr>
            <w:tcW w:w="0" w:type="auto"/>
            <w:tcBorders>
              <w:top w:val="nil"/>
              <w:left w:val="nil"/>
              <w:bottom w:val="single" w:sz="4" w:space="0" w:color="auto"/>
              <w:right w:val="single" w:sz="4" w:space="0" w:color="auto"/>
            </w:tcBorders>
            <w:shd w:val="clear" w:color="000000" w:fill="FFFFFF"/>
            <w:vAlign w:val="center"/>
            <w:hideMark/>
          </w:tcPr>
          <w:p w14:paraId="485B9C5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Shtrirja e proceseve të integrimit në BE përtej Njësive të BE-së, duke siguruar përfshirjen dhe kontributin e duhur të gjithë administratës vendore</w:t>
            </w:r>
          </w:p>
        </w:tc>
        <w:tc>
          <w:tcPr>
            <w:tcW w:w="0" w:type="auto"/>
            <w:tcBorders>
              <w:top w:val="nil"/>
              <w:left w:val="nil"/>
              <w:bottom w:val="single" w:sz="4" w:space="0" w:color="auto"/>
              <w:right w:val="single" w:sz="4" w:space="0" w:color="auto"/>
            </w:tcBorders>
            <w:shd w:val="clear" w:color="000000" w:fill="FFFFFF"/>
            <w:vAlign w:val="center"/>
            <w:hideMark/>
          </w:tcPr>
          <w:p w14:paraId="7D8923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01330 - Menaxhimi dhe Zhvillimi i Administratës Publike</w:t>
            </w:r>
          </w:p>
        </w:tc>
        <w:tc>
          <w:tcPr>
            <w:tcW w:w="0" w:type="auto"/>
            <w:tcBorders>
              <w:top w:val="nil"/>
              <w:left w:val="nil"/>
              <w:bottom w:val="nil"/>
              <w:right w:val="single" w:sz="4" w:space="0" w:color="auto"/>
            </w:tcBorders>
            <w:shd w:val="clear" w:color="000000" w:fill="FFFFFF"/>
            <w:vAlign w:val="center"/>
            <w:hideMark/>
          </w:tcPr>
          <w:p w14:paraId="1125945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ASPA </w:t>
            </w:r>
          </w:p>
        </w:tc>
        <w:tc>
          <w:tcPr>
            <w:tcW w:w="0" w:type="auto"/>
            <w:tcBorders>
              <w:top w:val="nil"/>
              <w:left w:val="nil"/>
              <w:bottom w:val="single" w:sz="4" w:space="0" w:color="auto"/>
              <w:right w:val="single" w:sz="4" w:space="0" w:color="auto"/>
            </w:tcBorders>
            <w:shd w:val="clear" w:color="000000" w:fill="FFFFFF"/>
            <w:vAlign w:val="center"/>
            <w:hideMark/>
          </w:tcPr>
          <w:p w14:paraId="69B7B4F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MB/AMVV, </w:t>
            </w:r>
            <w:r w:rsidRPr="00C80EE9">
              <w:rPr>
                <w:rFonts w:ascii="Garamond" w:eastAsia="Times New Roman" w:hAnsi="Garamond" w:cs="Calibri"/>
                <w:color w:val="000000"/>
                <w:sz w:val="6"/>
                <w:szCs w:val="10"/>
                <w:lang w:eastAsia="sq-AL"/>
              </w:rPr>
              <w:br/>
              <w:t>Partnerë Zhvillimi</w:t>
            </w:r>
          </w:p>
        </w:tc>
        <w:tc>
          <w:tcPr>
            <w:tcW w:w="0" w:type="auto"/>
            <w:tcBorders>
              <w:top w:val="single" w:sz="4" w:space="0" w:color="auto"/>
              <w:left w:val="nil"/>
              <w:bottom w:val="nil"/>
              <w:right w:val="single" w:sz="4" w:space="0" w:color="auto"/>
            </w:tcBorders>
            <w:shd w:val="clear" w:color="000000" w:fill="FFFFFF"/>
            <w:vAlign w:val="center"/>
            <w:hideMark/>
          </w:tcPr>
          <w:p w14:paraId="47A6B49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single" w:sz="4" w:space="0" w:color="auto"/>
              <w:left w:val="nil"/>
              <w:bottom w:val="nil"/>
              <w:right w:val="single" w:sz="4" w:space="0" w:color="auto"/>
            </w:tcBorders>
            <w:shd w:val="clear" w:color="000000" w:fill="FFFFFF"/>
            <w:vAlign w:val="center"/>
            <w:hideMark/>
          </w:tcPr>
          <w:p w14:paraId="616AA93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3E9C0AC" w14:textId="0E18F882"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250,000 </w:t>
            </w:r>
          </w:p>
        </w:tc>
        <w:tc>
          <w:tcPr>
            <w:tcW w:w="0" w:type="auto"/>
            <w:tcBorders>
              <w:top w:val="nil"/>
              <w:left w:val="nil"/>
              <w:bottom w:val="nil"/>
              <w:right w:val="single" w:sz="4" w:space="0" w:color="auto"/>
            </w:tcBorders>
            <w:shd w:val="clear" w:color="000000" w:fill="FFFFFF"/>
            <w:vAlign w:val="center"/>
            <w:hideMark/>
          </w:tcPr>
          <w:p w14:paraId="49917AB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1CF44D" w14:textId="5F7B66AD"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250,000 </w:t>
            </w:r>
          </w:p>
        </w:tc>
        <w:tc>
          <w:tcPr>
            <w:tcW w:w="0" w:type="auto"/>
            <w:tcBorders>
              <w:top w:val="nil"/>
              <w:left w:val="nil"/>
              <w:bottom w:val="single" w:sz="4" w:space="0" w:color="auto"/>
              <w:right w:val="single" w:sz="4" w:space="0" w:color="auto"/>
            </w:tcBorders>
            <w:shd w:val="clear" w:color="000000" w:fill="FFFFFF"/>
            <w:vAlign w:val="center"/>
            <w:hideMark/>
          </w:tcPr>
          <w:p w14:paraId="0AD50E8F" w14:textId="1D804AB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250,000 </w:t>
            </w:r>
          </w:p>
        </w:tc>
        <w:tc>
          <w:tcPr>
            <w:tcW w:w="0" w:type="auto"/>
            <w:tcBorders>
              <w:top w:val="nil"/>
              <w:left w:val="nil"/>
              <w:bottom w:val="nil"/>
              <w:right w:val="single" w:sz="4" w:space="0" w:color="auto"/>
            </w:tcBorders>
            <w:shd w:val="clear" w:color="000000" w:fill="FFFFFF"/>
            <w:vAlign w:val="center"/>
            <w:hideMark/>
          </w:tcPr>
          <w:p w14:paraId="2A9C3CA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D05937" w14:textId="64C0C66C"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250,000 </w:t>
            </w:r>
          </w:p>
        </w:tc>
        <w:tc>
          <w:tcPr>
            <w:tcW w:w="0" w:type="auto"/>
            <w:tcBorders>
              <w:top w:val="nil"/>
              <w:left w:val="nil"/>
              <w:bottom w:val="single" w:sz="4" w:space="0" w:color="auto"/>
              <w:right w:val="single" w:sz="4" w:space="0" w:color="auto"/>
            </w:tcBorders>
            <w:shd w:val="clear" w:color="000000" w:fill="FFFFFF"/>
            <w:vAlign w:val="center"/>
            <w:hideMark/>
          </w:tcPr>
          <w:p w14:paraId="41FB7ECD" w14:textId="7F51E7D4"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250,000 </w:t>
            </w:r>
          </w:p>
        </w:tc>
        <w:tc>
          <w:tcPr>
            <w:tcW w:w="0" w:type="auto"/>
            <w:tcBorders>
              <w:top w:val="nil"/>
              <w:left w:val="nil"/>
              <w:bottom w:val="nil"/>
              <w:right w:val="single" w:sz="4" w:space="0" w:color="auto"/>
            </w:tcBorders>
            <w:shd w:val="clear" w:color="000000" w:fill="FFFFFF"/>
            <w:vAlign w:val="center"/>
            <w:hideMark/>
          </w:tcPr>
          <w:p w14:paraId="683C66E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454D83" w14:textId="6A3BE2C8"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250,000 </w:t>
            </w:r>
          </w:p>
        </w:tc>
        <w:tc>
          <w:tcPr>
            <w:tcW w:w="0" w:type="auto"/>
            <w:tcBorders>
              <w:top w:val="nil"/>
              <w:left w:val="nil"/>
              <w:bottom w:val="single" w:sz="4" w:space="0" w:color="auto"/>
              <w:right w:val="single" w:sz="4" w:space="0" w:color="auto"/>
            </w:tcBorders>
            <w:shd w:val="clear" w:color="000000" w:fill="FFFFFF"/>
            <w:vAlign w:val="center"/>
            <w:hideMark/>
          </w:tcPr>
          <w:p w14:paraId="2DBB9C5E" w14:textId="162802B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750,000 </w:t>
            </w:r>
          </w:p>
        </w:tc>
        <w:tc>
          <w:tcPr>
            <w:tcW w:w="0" w:type="auto"/>
            <w:tcBorders>
              <w:top w:val="nil"/>
              <w:left w:val="nil"/>
              <w:bottom w:val="single" w:sz="4" w:space="0" w:color="auto"/>
              <w:right w:val="single" w:sz="4" w:space="0" w:color="auto"/>
            </w:tcBorders>
            <w:shd w:val="clear" w:color="000000" w:fill="FFFFFF"/>
            <w:vAlign w:val="center"/>
            <w:hideMark/>
          </w:tcPr>
          <w:p w14:paraId="116A8CB5" w14:textId="6EB4D22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FA4A4F7" w14:textId="6F2A66C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750,000 </w:t>
            </w:r>
          </w:p>
        </w:tc>
        <w:tc>
          <w:tcPr>
            <w:tcW w:w="0" w:type="auto"/>
            <w:tcBorders>
              <w:top w:val="nil"/>
              <w:left w:val="nil"/>
              <w:bottom w:val="single" w:sz="4" w:space="0" w:color="auto"/>
              <w:right w:val="single" w:sz="4" w:space="0" w:color="auto"/>
            </w:tcBorders>
            <w:shd w:val="clear" w:color="000000" w:fill="FFFFFF"/>
            <w:vAlign w:val="center"/>
            <w:hideMark/>
          </w:tcPr>
          <w:p w14:paraId="2A596DD3" w14:textId="77FE696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3D7062D" w14:textId="68C0392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B14D3FA" w14:textId="5ABD99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914D950" w14:textId="7D4D3EF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750,000 </w:t>
            </w:r>
          </w:p>
        </w:tc>
        <w:tc>
          <w:tcPr>
            <w:tcW w:w="0" w:type="auto"/>
            <w:tcBorders>
              <w:top w:val="nil"/>
              <w:left w:val="nil"/>
              <w:bottom w:val="single" w:sz="4" w:space="0" w:color="auto"/>
              <w:right w:val="single" w:sz="4" w:space="0" w:color="auto"/>
            </w:tcBorders>
            <w:shd w:val="clear" w:color="000000" w:fill="FFFFFF"/>
            <w:vAlign w:val="center"/>
            <w:hideMark/>
          </w:tcPr>
          <w:p w14:paraId="0FE1B472" w14:textId="63722C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D43F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DBE/BpE </w:t>
            </w:r>
          </w:p>
        </w:tc>
        <w:tc>
          <w:tcPr>
            <w:tcW w:w="0" w:type="auto"/>
            <w:tcBorders>
              <w:top w:val="nil"/>
              <w:left w:val="nil"/>
              <w:bottom w:val="single" w:sz="4" w:space="0" w:color="auto"/>
              <w:right w:val="single" w:sz="4" w:space="0" w:color="auto"/>
            </w:tcBorders>
            <w:shd w:val="clear" w:color="000000" w:fill="FFFFFF"/>
            <w:vAlign w:val="center"/>
            <w:hideMark/>
          </w:tcPr>
          <w:p w14:paraId="49A237C8" w14:textId="7EE368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750,000 </w:t>
            </w:r>
          </w:p>
        </w:tc>
        <w:tc>
          <w:tcPr>
            <w:tcW w:w="0" w:type="auto"/>
            <w:tcBorders>
              <w:top w:val="nil"/>
              <w:left w:val="nil"/>
              <w:bottom w:val="single" w:sz="4" w:space="0" w:color="auto"/>
              <w:right w:val="single" w:sz="8" w:space="0" w:color="auto"/>
            </w:tcBorders>
            <w:shd w:val="clear" w:color="000000" w:fill="FFFFFF"/>
            <w:vAlign w:val="center"/>
            <w:hideMark/>
          </w:tcPr>
          <w:p w14:paraId="6F42C63A" w14:textId="100A1E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439FA5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711894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5.3.3</w:t>
            </w:r>
          </w:p>
        </w:tc>
        <w:tc>
          <w:tcPr>
            <w:tcW w:w="0" w:type="auto"/>
            <w:tcBorders>
              <w:top w:val="nil"/>
              <w:left w:val="nil"/>
              <w:bottom w:val="single" w:sz="4" w:space="0" w:color="auto"/>
              <w:right w:val="single" w:sz="4" w:space="0" w:color="auto"/>
            </w:tcBorders>
            <w:shd w:val="clear" w:color="000000" w:fill="FFFFFF"/>
            <w:vAlign w:val="center"/>
            <w:hideMark/>
          </w:tcPr>
          <w:p w14:paraId="46CBF35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Zhvillimi i udhëzimeve ndihmuese për administratën vendore lidhur me agjendën e integrimit evropian në nivel vendor</w:t>
            </w:r>
          </w:p>
        </w:tc>
        <w:tc>
          <w:tcPr>
            <w:tcW w:w="0" w:type="auto"/>
            <w:tcBorders>
              <w:top w:val="nil"/>
              <w:left w:val="nil"/>
              <w:bottom w:val="single" w:sz="4" w:space="0" w:color="auto"/>
              <w:right w:val="single" w:sz="4" w:space="0" w:color="auto"/>
            </w:tcBorders>
            <w:shd w:val="clear" w:color="000000" w:fill="FFFFFF"/>
            <w:vAlign w:val="center"/>
            <w:hideMark/>
          </w:tcPr>
          <w:p w14:paraId="1943DB5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01330 - Menaxhimi dhe Zhvillimi i Administratës Publike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B42D7B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ASPA </w:t>
            </w:r>
          </w:p>
        </w:tc>
        <w:tc>
          <w:tcPr>
            <w:tcW w:w="0" w:type="auto"/>
            <w:tcBorders>
              <w:top w:val="nil"/>
              <w:left w:val="nil"/>
              <w:bottom w:val="single" w:sz="4" w:space="0" w:color="auto"/>
              <w:right w:val="single" w:sz="4" w:space="0" w:color="auto"/>
            </w:tcBorders>
            <w:shd w:val="clear" w:color="000000" w:fill="FFFFFF"/>
            <w:vAlign w:val="center"/>
            <w:hideMark/>
          </w:tcPr>
          <w:p w14:paraId="2E5BA23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MB/AMVV, </w:t>
            </w:r>
            <w:r w:rsidRPr="00C80EE9">
              <w:rPr>
                <w:rFonts w:ascii="Garamond" w:eastAsia="Times New Roman" w:hAnsi="Garamond" w:cs="Calibri"/>
                <w:color w:val="000000"/>
                <w:sz w:val="6"/>
                <w:szCs w:val="10"/>
                <w:lang w:eastAsia="sq-AL"/>
              </w:rPr>
              <w:br/>
              <w:t>Partnerë Zhvillimi</w:t>
            </w:r>
          </w:p>
        </w:tc>
        <w:tc>
          <w:tcPr>
            <w:tcW w:w="0" w:type="auto"/>
            <w:tcBorders>
              <w:top w:val="single" w:sz="4" w:space="0" w:color="auto"/>
              <w:left w:val="nil"/>
              <w:bottom w:val="nil"/>
              <w:right w:val="single" w:sz="4" w:space="0" w:color="auto"/>
            </w:tcBorders>
            <w:shd w:val="clear" w:color="000000" w:fill="FFFFFF"/>
            <w:vAlign w:val="center"/>
            <w:hideMark/>
          </w:tcPr>
          <w:p w14:paraId="0C6BCE9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EE019F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65106A7" w14:textId="4F176910"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130,000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D78FA0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1DA634" w14:textId="540D6863"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130,000 </w:t>
            </w:r>
          </w:p>
        </w:tc>
        <w:tc>
          <w:tcPr>
            <w:tcW w:w="0" w:type="auto"/>
            <w:tcBorders>
              <w:top w:val="nil"/>
              <w:left w:val="nil"/>
              <w:bottom w:val="single" w:sz="4" w:space="0" w:color="auto"/>
              <w:right w:val="single" w:sz="4" w:space="0" w:color="auto"/>
            </w:tcBorders>
            <w:shd w:val="clear" w:color="000000" w:fill="FFFFFF"/>
            <w:vAlign w:val="center"/>
            <w:hideMark/>
          </w:tcPr>
          <w:p w14:paraId="3D7DFECB" w14:textId="70474F00"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130,000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5A48CC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B9C919" w14:textId="29F7E4CB"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130,000 </w:t>
            </w:r>
          </w:p>
        </w:tc>
        <w:tc>
          <w:tcPr>
            <w:tcW w:w="0" w:type="auto"/>
            <w:tcBorders>
              <w:top w:val="nil"/>
              <w:left w:val="nil"/>
              <w:bottom w:val="single" w:sz="4" w:space="0" w:color="auto"/>
              <w:right w:val="single" w:sz="4" w:space="0" w:color="auto"/>
            </w:tcBorders>
            <w:shd w:val="clear" w:color="000000" w:fill="FFFFFF"/>
            <w:vAlign w:val="center"/>
            <w:hideMark/>
          </w:tcPr>
          <w:p w14:paraId="566481E6" w14:textId="335DFC7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130,000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8D828C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A11410" w14:textId="0C496E19"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130,000 </w:t>
            </w:r>
          </w:p>
        </w:tc>
        <w:tc>
          <w:tcPr>
            <w:tcW w:w="0" w:type="auto"/>
            <w:tcBorders>
              <w:top w:val="nil"/>
              <w:left w:val="nil"/>
              <w:bottom w:val="single" w:sz="4" w:space="0" w:color="auto"/>
              <w:right w:val="single" w:sz="4" w:space="0" w:color="auto"/>
            </w:tcBorders>
            <w:shd w:val="clear" w:color="000000" w:fill="FFFFFF"/>
            <w:vAlign w:val="center"/>
            <w:hideMark/>
          </w:tcPr>
          <w:p w14:paraId="098B8561" w14:textId="4FAE3E9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390,000 </w:t>
            </w:r>
          </w:p>
        </w:tc>
        <w:tc>
          <w:tcPr>
            <w:tcW w:w="0" w:type="auto"/>
            <w:tcBorders>
              <w:top w:val="nil"/>
              <w:left w:val="nil"/>
              <w:bottom w:val="single" w:sz="4" w:space="0" w:color="auto"/>
              <w:right w:val="single" w:sz="4" w:space="0" w:color="auto"/>
            </w:tcBorders>
            <w:shd w:val="clear" w:color="000000" w:fill="FFFFFF"/>
            <w:vAlign w:val="center"/>
            <w:hideMark/>
          </w:tcPr>
          <w:p w14:paraId="48888C5D" w14:textId="10EEEC9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7DB97B" w14:textId="7A6B10D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390,000 </w:t>
            </w:r>
          </w:p>
        </w:tc>
        <w:tc>
          <w:tcPr>
            <w:tcW w:w="0" w:type="auto"/>
            <w:tcBorders>
              <w:top w:val="nil"/>
              <w:left w:val="nil"/>
              <w:bottom w:val="single" w:sz="4" w:space="0" w:color="auto"/>
              <w:right w:val="single" w:sz="4" w:space="0" w:color="auto"/>
            </w:tcBorders>
            <w:shd w:val="clear" w:color="000000" w:fill="FFFFFF"/>
            <w:vAlign w:val="center"/>
            <w:hideMark/>
          </w:tcPr>
          <w:p w14:paraId="27417A87" w14:textId="476B2A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6065487" w14:textId="217B7D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E57D76" w14:textId="2A2F40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E0AD71A" w14:textId="177674B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390,000 </w:t>
            </w:r>
          </w:p>
        </w:tc>
        <w:tc>
          <w:tcPr>
            <w:tcW w:w="0" w:type="auto"/>
            <w:tcBorders>
              <w:top w:val="nil"/>
              <w:left w:val="nil"/>
              <w:bottom w:val="single" w:sz="4" w:space="0" w:color="auto"/>
              <w:right w:val="single" w:sz="4" w:space="0" w:color="auto"/>
            </w:tcBorders>
            <w:shd w:val="clear" w:color="000000" w:fill="FFFFFF"/>
            <w:vAlign w:val="center"/>
            <w:hideMark/>
          </w:tcPr>
          <w:p w14:paraId="00EB0C57" w14:textId="33F114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451DE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DBE/BpE</w:t>
            </w:r>
            <w:r w:rsidRPr="00C80EE9">
              <w:rPr>
                <w:rFonts w:ascii="Garamond" w:eastAsia="Times New Roman" w:hAnsi="Garamond" w:cs="Calibri"/>
                <w:sz w:val="6"/>
                <w:szCs w:val="10"/>
                <w:lang w:eastAsia="sq-AL"/>
              </w:rPr>
              <w:br/>
              <w:t xml:space="preserve">UNDP/RELOAD </w:t>
            </w:r>
          </w:p>
        </w:tc>
        <w:tc>
          <w:tcPr>
            <w:tcW w:w="0" w:type="auto"/>
            <w:tcBorders>
              <w:top w:val="nil"/>
              <w:left w:val="nil"/>
              <w:bottom w:val="single" w:sz="4" w:space="0" w:color="auto"/>
              <w:right w:val="single" w:sz="4" w:space="0" w:color="auto"/>
            </w:tcBorders>
            <w:shd w:val="clear" w:color="000000" w:fill="FFFFFF"/>
            <w:vAlign w:val="center"/>
            <w:hideMark/>
          </w:tcPr>
          <w:p w14:paraId="7A980406" w14:textId="753BF3A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390,000 </w:t>
            </w:r>
          </w:p>
        </w:tc>
        <w:tc>
          <w:tcPr>
            <w:tcW w:w="0" w:type="auto"/>
            <w:tcBorders>
              <w:top w:val="nil"/>
              <w:left w:val="nil"/>
              <w:bottom w:val="single" w:sz="4" w:space="0" w:color="auto"/>
              <w:right w:val="single" w:sz="8" w:space="0" w:color="auto"/>
            </w:tcBorders>
            <w:shd w:val="clear" w:color="000000" w:fill="FFFFFF"/>
            <w:vAlign w:val="center"/>
            <w:hideMark/>
          </w:tcPr>
          <w:p w14:paraId="34DF43D4" w14:textId="417272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C47B1E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F461C7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5.3.4</w:t>
            </w:r>
          </w:p>
        </w:tc>
        <w:tc>
          <w:tcPr>
            <w:tcW w:w="0" w:type="auto"/>
            <w:tcBorders>
              <w:top w:val="nil"/>
              <w:left w:val="nil"/>
              <w:bottom w:val="single" w:sz="4" w:space="0" w:color="auto"/>
              <w:right w:val="single" w:sz="4" w:space="0" w:color="auto"/>
            </w:tcBorders>
            <w:shd w:val="clear" w:color="000000" w:fill="FFFFFF"/>
            <w:vAlign w:val="center"/>
            <w:hideMark/>
          </w:tcPr>
          <w:p w14:paraId="6FBF1669"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Krijimi i një sistemi monitorimi dhe raportimi për projektet e zbatuara nga NJVV</w:t>
            </w:r>
          </w:p>
        </w:tc>
        <w:tc>
          <w:tcPr>
            <w:tcW w:w="0" w:type="auto"/>
            <w:tcBorders>
              <w:top w:val="nil"/>
              <w:left w:val="nil"/>
              <w:bottom w:val="single" w:sz="4" w:space="0" w:color="auto"/>
              <w:right w:val="single" w:sz="4" w:space="0" w:color="auto"/>
            </w:tcBorders>
            <w:shd w:val="clear" w:color="000000" w:fill="FFFFFF"/>
            <w:vAlign w:val="center"/>
            <w:hideMark/>
          </w:tcPr>
          <w:p w14:paraId="10CBACD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70B3515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MB/AMVV, MFE, NJVV</w:t>
            </w:r>
          </w:p>
        </w:tc>
        <w:tc>
          <w:tcPr>
            <w:tcW w:w="0" w:type="auto"/>
            <w:tcBorders>
              <w:top w:val="nil"/>
              <w:left w:val="nil"/>
              <w:bottom w:val="single" w:sz="4" w:space="0" w:color="auto"/>
              <w:right w:val="single" w:sz="4" w:space="0" w:color="auto"/>
            </w:tcBorders>
            <w:shd w:val="clear" w:color="000000" w:fill="FFFFFF"/>
            <w:vAlign w:val="center"/>
            <w:hideMark/>
          </w:tcPr>
          <w:p w14:paraId="2A44FD4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Partnerë Zhvillimi</w:t>
            </w:r>
          </w:p>
        </w:tc>
        <w:tc>
          <w:tcPr>
            <w:tcW w:w="0" w:type="auto"/>
            <w:tcBorders>
              <w:top w:val="single" w:sz="4" w:space="0" w:color="auto"/>
              <w:left w:val="nil"/>
              <w:bottom w:val="nil"/>
              <w:right w:val="single" w:sz="4" w:space="0" w:color="auto"/>
            </w:tcBorders>
            <w:shd w:val="clear" w:color="000000" w:fill="FFFFFF"/>
            <w:vAlign w:val="center"/>
            <w:hideMark/>
          </w:tcPr>
          <w:p w14:paraId="33B66CE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87BE1E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3957564" w14:textId="17FE4A9F"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57C5528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FBA650" w14:textId="679B6BB6"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1,500,000 </w:t>
            </w:r>
          </w:p>
        </w:tc>
        <w:tc>
          <w:tcPr>
            <w:tcW w:w="0" w:type="auto"/>
            <w:tcBorders>
              <w:top w:val="nil"/>
              <w:left w:val="nil"/>
              <w:bottom w:val="single" w:sz="4" w:space="0" w:color="auto"/>
              <w:right w:val="single" w:sz="4" w:space="0" w:color="auto"/>
            </w:tcBorders>
            <w:shd w:val="clear" w:color="000000" w:fill="FFFFFF"/>
            <w:vAlign w:val="center"/>
            <w:hideMark/>
          </w:tcPr>
          <w:p w14:paraId="1C28176B" w14:textId="1181753B"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49171AD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6E9CEE" w14:textId="36673252"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2C87079E" w14:textId="1CFA9F3A"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310,000 </w:t>
            </w:r>
          </w:p>
        </w:tc>
        <w:tc>
          <w:tcPr>
            <w:tcW w:w="0" w:type="auto"/>
            <w:tcBorders>
              <w:top w:val="nil"/>
              <w:left w:val="nil"/>
              <w:bottom w:val="single" w:sz="4" w:space="0" w:color="auto"/>
              <w:right w:val="single" w:sz="4" w:space="0" w:color="auto"/>
            </w:tcBorders>
            <w:shd w:val="clear" w:color="000000" w:fill="FFFFFF"/>
            <w:vAlign w:val="center"/>
            <w:hideMark/>
          </w:tcPr>
          <w:p w14:paraId="533BF1D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BAB7B4" w14:textId="5F9BA65F" w:rsidR="00200634" w:rsidRPr="00C80EE9" w:rsidRDefault="007F1606"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w:t>
            </w:r>
            <w:r w:rsidR="00200634" w:rsidRPr="00C80EE9">
              <w:rPr>
                <w:rFonts w:ascii="Garamond" w:eastAsia="Times New Roman" w:hAnsi="Garamond" w:cs="Calibri"/>
                <w:color w:val="000000"/>
                <w:sz w:val="6"/>
                <w:szCs w:val="10"/>
                <w:lang w:eastAsia="sq-AL"/>
              </w:rPr>
              <w:t xml:space="preserve"> 310,000 </w:t>
            </w:r>
          </w:p>
        </w:tc>
        <w:tc>
          <w:tcPr>
            <w:tcW w:w="0" w:type="auto"/>
            <w:tcBorders>
              <w:top w:val="nil"/>
              <w:left w:val="nil"/>
              <w:bottom w:val="single" w:sz="4" w:space="0" w:color="auto"/>
              <w:right w:val="single" w:sz="4" w:space="0" w:color="auto"/>
            </w:tcBorders>
            <w:shd w:val="clear" w:color="000000" w:fill="FFFFFF"/>
            <w:vAlign w:val="center"/>
            <w:hideMark/>
          </w:tcPr>
          <w:p w14:paraId="3F263701" w14:textId="198FA9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3,310,000 </w:t>
            </w:r>
          </w:p>
        </w:tc>
        <w:tc>
          <w:tcPr>
            <w:tcW w:w="0" w:type="auto"/>
            <w:tcBorders>
              <w:top w:val="nil"/>
              <w:left w:val="nil"/>
              <w:bottom w:val="single" w:sz="4" w:space="0" w:color="auto"/>
              <w:right w:val="single" w:sz="4" w:space="0" w:color="auto"/>
            </w:tcBorders>
            <w:shd w:val="clear" w:color="000000" w:fill="FFFFFF"/>
            <w:vAlign w:val="center"/>
            <w:hideMark/>
          </w:tcPr>
          <w:p w14:paraId="3818E732" w14:textId="51BE76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E6A4E18" w14:textId="50DE5ED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3,310,000 </w:t>
            </w:r>
          </w:p>
        </w:tc>
        <w:tc>
          <w:tcPr>
            <w:tcW w:w="0" w:type="auto"/>
            <w:tcBorders>
              <w:top w:val="nil"/>
              <w:left w:val="nil"/>
              <w:bottom w:val="single" w:sz="4" w:space="0" w:color="auto"/>
              <w:right w:val="single" w:sz="4" w:space="0" w:color="auto"/>
            </w:tcBorders>
            <w:shd w:val="clear" w:color="000000" w:fill="FFFFFF"/>
            <w:vAlign w:val="center"/>
            <w:hideMark/>
          </w:tcPr>
          <w:p w14:paraId="3F42BB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2F1D79" w14:textId="6D64853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08AB0A0" w14:textId="7CE965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A6EC21" w14:textId="34A814A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3,310,000 </w:t>
            </w:r>
          </w:p>
        </w:tc>
        <w:tc>
          <w:tcPr>
            <w:tcW w:w="0" w:type="auto"/>
            <w:tcBorders>
              <w:top w:val="nil"/>
              <w:left w:val="nil"/>
              <w:bottom w:val="single" w:sz="4" w:space="0" w:color="auto"/>
              <w:right w:val="single" w:sz="4" w:space="0" w:color="auto"/>
            </w:tcBorders>
            <w:shd w:val="clear" w:color="000000" w:fill="FFFFFF"/>
            <w:vAlign w:val="center"/>
            <w:hideMark/>
          </w:tcPr>
          <w:p w14:paraId="05BD672A" w14:textId="75A1559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E2B5A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DBE/BpE</w:t>
            </w:r>
            <w:r w:rsidRPr="00C80EE9">
              <w:rPr>
                <w:rFonts w:ascii="Garamond" w:eastAsia="Times New Roman" w:hAnsi="Garamond" w:cs="Calibri"/>
                <w:sz w:val="6"/>
                <w:szCs w:val="10"/>
                <w:lang w:eastAsia="sq-AL"/>
              </w:rPr>
              <w:br/>
              <w:t xml:space="preserve">UNDP/RELOAD </w:t>
            </w:r>
          </w:p>
        </w:tc>
        <w:tc>
          <w:tcPr>
            <w:tcW w:w="0" w:type="auto"/>
            <w:tcBorders>
              <w:top w:val="nil"/>
              <w:left w:val="nil"/>
              <w:bottom w:val="single" w:sz="4" w:space="0" w:color="auto"/>
              <w:right w:val="single" w:sz="4" w:space="0" w:color="auto"/>
            </w:tcBorders>
            <w:shd w:val="clear" w:color="000000" w:fill="FFFFFF"/>
            <w:vAlign w:val="center"/>
            <w:hideMark/>
          </w:tcPr>
          <w:p w14:paraId="702B5DFF" w14:textId="0697761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3,310,000 </w:t>
            </w:r>
          </w:p>
        </w:tc>
        <w:tc>
          <w:tcPr>
            <w:tcW w:w="0" w:type="auto"/>
            <w:tcBorders>
              <w:top w:val="nil"/>
              <w:left w:val="nil"/>
              <w:bottom w:val="single" w:sz="4" w:space="0" w:color="auto"/>
              <w:right w:val="single" w:sz="8" w:space="0" w:color="auto"/>
            </w:tcBorders>
            <w:shd w:val="clear" w:color="000000" w:fill="FFFFFF"/>
            <w:vAlign w:val="center"/>
            <w:hideMark/>
          </w:tcPr>
          <w:p w14:paraId="4AC1EA56" w14:textId="4123C70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C0464E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3580711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B7E489C" w14:textId="176AD608"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5.3</w:t>
            </w:r>
          </w:p>
        </w:tc>
        <w:tc>
          <w:tcPr>
            <w:tcW w:w="0" w:type="auto"/>
            <w:tcBorders>
              <w:top w:val="nil"/>
              <w:left w:val="nil"/>
              <w:bottom w:val="single" w:sz="4" w:space="0" w:color="auto"/>
              <w:right w:val="single" w:sz="4" w:space="0" w:color="auto"/>
            </w:tcBorders>
            <w:shd w:val="clear" w:color="000000" w:fill="F2F2F2"/>
            <w:vAlign w:val="center"/>
            <w:hideMark/>
          </w:tcPr>
          <w:p w14:paraId="56B43B5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B54B0E6"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B1347E9"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0DBAA61E"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C8372A9"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9D2AC36" w14:textId="300237F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3,120,000 </w:t>
            </w:r>
          </w:p>
        </w:tc>
        <w:tc>
          <w:tcPr>
            <w:tcW w:w="0" w:type="auto"/>
            <w:tcBorders>
              <w:top w:val="nil"/>
              <w:left w:val="nil"/>
              <w:bottom w:val="single" w:sz="4" w:space="0" w:color="auto"/>
              <w:right w:val="single" w:sz="4" w:space="0" w:color="auto"/>
            </w:tcBorders>
            <w:shd w:val="clear" w:color="000000" w:fill="F2F2F2"/>
            <w:vAlign w:val="center"/>
            <w:hideMark/>
          </w:tcPr>
          <w:p w14:paraId="52258642" w14:textId="736E732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49C685F" w14:textId="6CE4FE7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3,120,000 </w:t>
            </w:r>
          </w:p>
        </w:tc>
        <w:tc>
          <w:tcPr>
            <w:tcW w:w="0" w:type="auto"/>
            <w:tcBorders>
              <w:top w:val="nil"/>
              <w:left w:val="nil"/>
              <w:bottom w:val="single" w:sz="4" w:space="0" w:color="auto"/>
              <w:right w:val="single" w:sz="4" w:space="0" w:color="auto"/>
            </w:tcBorders>
            <w:shd w:val="clear" w:color="000000" w:fill="F2F2F2"/>
            <w:vAlign w:val="center"/>
            <w:hideMark/>
          </w:tcPr>
          <w:p w14:paraId="7F5CC88B" w14:textId="602A308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3,120,000 </w:t>
            </w:r>
          </w:p>
        </w:tc>
        <w:tc>
          <w:tcPr>
            <w:tcW w:w="0" w:type="auto"/>
            <w:tcBorders>
              <w:top w:val="nil"/>
              <w:left w:val="nil"/>
              <w:bottom w:val="single" w:sz="4" w:space="0" w:color="auto"/>
              <w:right w:val="single" w:sz="4" w:space="0" w:color="auto"/>
            </w:tcBorders>
            <w:shd w:val="clear" w:color="000000" w:fill="F2F2F2"/>
            <w:vAlign w:val="center"/>
            <w:hideMark/>
          </w:tcPr>
          <w:p w14:paraId="25867A01" w14:textId="4373561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303356E" w14:textId="2525C5D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3,120,000 </w:t>
            </w:r>
          </w:p>
        </w:tc>
        <w:tc>
          <w:tcPr>
            <w:tcW w:w="0" w:type="auto"/>
            <w:tcBorders>
              <w:top w:val="nil"/>
              <w:left w:val="nil"/>
              <w:bottom w:val="single" w:sz="4" w:space="0" w:color="auto"/>
              <w:right w:val="single" w:sz="4" w:space="0" w:color="auto"/>
            </w:tcBorders>
            <w:shd w:val="clear" w:color="000000" w:fill="F2F2F2"/>
            <w:vAlign w:val="center"/>
            <w:hideMark/>
          </w:tcPr>
          <w:p w14:paraId="1D25983A" w14:textId="4D94D2E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1,920,000 </w:t>
            </w:r>
          </w:p>
        </w:tc>
        <w:tc>
          <w:tcPr>
            <w:tcW w:w="0" w:type="auto"/>
            <w:tcBorders>
              <w:top w:val="nil"/>
              <w:left w:val="nil"/>
              <w:bottom w:val="single" w:sz="4" w:space="0" w:color="auto"/>
              <w:right w:val="single" w:sz="4" w:space="0" w:color="auto"/>
            </w:tcBorders>
            <w:shd w:val="clear" w:color="000000" w:fill="F2F2F2"/>
            <w:vAlign w:val="center"/>
            <w:hideMark/>
          </w:tcPr>
          <w:p w14:paraId="464DA5B0" w14:textId="5859838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BDA28C1" w14:textId="2D6B228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1,920,000 </w:t>
            </w:r>
          </w:p>
        </w:tc>
        <w:tc>
          <w:tcPr>
            <w:tcW w:w="0" w:type="auto"/>
            <w:tcBorders>
              <w:top w:val="nil"/>
              <w:left w:val="nil"/>
              <w:bottom w:val="single" w:sz="4" w:space="0" w:color="auto"/>
              <w:right w:val="single" w:sz="4" w:space="0" w:color="auto"/>
            </w:tcBorders>
            <w:shd w:val="clear" w:color="000000" w:fill="F2F2F2"/>
            <w:vAlign w:val="center"/>
            <w:hideMark/>
          </w:tcPr>
          <w:p w14:paraId="6B5A4974" w14:textId="6771527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8,160,000 </w:t>
            </w:r>
          </w:p>
        </w:tc>
        <w:tc>
          <w:tcPr>
            <w:tcW w:w="0" w:type="auto"/>
            <w:tcBorders>
              <w:top w:val="nil"/>
              <w:left w:val="nil"/>
              <w:bottom w:val="single" w:sz="4" w:space="0" w:color="auto"/>
              <w:right w:val="single" w:sz="4" w:space="0" w:color="auto"/>
            </w:tcBorders>
            <w:shd w:val="clear" w:color="000000" w:fill="F2F2F2"/>
            <w:vAlign w:val="center"/>
            <w:hideMark/>
          </w:tcPr>
          <w:p w14:paraId="01C0E313" w14:textId="0157797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FD41429" w14:textId="07BA5B1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8,160,000 </w:t>
            </w:r>
          </w:p>
        </w:tc>
        <w:tc>
          <w:tcPr>
            <w:tcW w:w="0" w:type="auto"/>
            <w:tcBorders>
              <w:top w:val="nil"/>
              <w:left w:val="nil"/>
              <w:bottom w:val="single" w:sz="4" w:space="0" w:color="auto"/>
              <w:right w:val="single" w:sz="4" w:space="0" w:color="auto"/>
            </w:tcBorders>
            <w:shd w:val="clear" w:color="000000" w:fill="F2F2F2"/>
            <w:vAlign w:val="center"/>
            <w:hideMark/>
          </w:tcPr>
          <w:p w14:paraId="661654F1" w14:textId="7D24ED4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1C58F8D" w14:textId="5026FF7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320BA37" w14:textId="2E75354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99486FA" w14:textId="272828E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8,160,000 </w:t>
            </w:r>
          </w:p>
        </w:tc>
        <w:tc>
          <w:tcPr>
            <w:tcW w:w="0" w:type="auto"/>
            <w:tcBorders>
              <w:top w:val="nil"/>
              <w:left w:val="nil"/>
              <w:bottom w:val="single" w:sz="4" w:space="0" w:color="auto"/>
              <w:right w:val="single" w:sz="4" w:space="0" w:color="auto"/>
            </w:tcBorders>
            <w:shd w:val="clear" w:color="000000" w:fill="F2F2F2"/>
            <w:vAlign w:val="center"/>
            <w:hideMark/>
          </w:tcPr>
          <w:p w14:paraId="020B221B" w14:textId="6338D58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0280DE6" w14:textId="32682DE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BA9EADB" w14:textId="0D2F2638"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8,160,000 </w:t>
            </w:r>
          </w:p>
        </w:tc>
        <w:tc>
          <w:tcPr>
            <w:tcW w:w="0" w:type="auto"/>
            <w:tcBorders>
              <w:top w:val="nil"/>
              <w:left w:val="nil"/>
              <w:bottom w:val="single" w:sz="4" w:space="0" w:color="auto"/>
              <w:right w:val="single" w:sz="8" w:space="0" w:color="auto"/>
            </w:tcBorders>
            <w:shd w:val="clear" w:color="000000" w:fill="F2F2F2"/>
            <w:vAlign w:val="center"/>
            <w:hideMark/>
          </w:tcPr>
          <w:p w14:paraId="60A383CE" w14:textId="14CB8C8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6C85D21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4F9EECEB"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EF3E3D7" w14:textId="3542D61E"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totale Q</w:t>
            </w:r>
            <w:r w:rsidR="00532706" w:rsidRPr="00C80EE9">
              <w:rPr>
                <w:rFonts w:ascii="Garamond" w:eastAsia="Times New Roman" w:hAnsi="Garamond" w:cs="Calibri"/>
                <w:color w:val="FF0000"/>
                <w:sz w:val="6"/>
                <w:szCs w:val="10"/>
                <w:lang w:eastAsia="sq-AL"/>
              </w:rPr>
              <w:t xml:space="preserve">ëllimi i politikës </w:t>
            </w:r>
            <w:r w:rsidRPr="00C80EE9">
              <w:rPr>
                <w:rFonts w:ascii="Garamond" w:eastAsia="Times New Roman" w:hAnsi="Garamond" w:cs="Calibri"/>
                <w:color w:val="FF0000"/>
                <w:sz w:val="6"/>
                <w:szCs w:val="10"/>
                <w:lang w:eastAsia="sq-AL"/>
              </w:rPr>
              <w:t>5 (objektiva specifike 5.1+5.2+5.3)</w:t>
            </w:r>
          </w:p>
        </w:tc>
        <w:tc>
          <w:tcPr>
            <w:tcW w:w="0" w:type="auto"/>
            <w:tcBorders>
              <w:top w:val="nil"/>
              <w:left w:val="nil"/>
              <w:bottom w:val="single" w:sz="4" w:space="0" w:color="auto"/>
              <w:right w:val="single" w:sz="4" w:space="0" w:color="auto"/>
            </w:tcBorders>
            <w:shd w:val="clear" w:color="000000" w:fill="F2F2F2"/>
            <w:vAlign w:val="center"/>
            <w:hideMark/>
          </w:tcPr>
          <w:p w14:paraId="0D787B3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21C754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8CB0AE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06DA339"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91B85D2"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FE9810A" w14:textId="0D862D2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36,480,000 </w:t>
            </w:r>
          </w:p>
        </w:tc>
        <w:tc>
          <w:tcPr>
            <w:tcW w:w="0" w:type="auto"/>
            <w:tcBorders>
              <w:top w:val="nil"/>
              <w:left w:val="nil"/>
              <w:bottom w:val="single" w:sz="4" w:space="0" w:color="auto"/>
              <w:right w:val="single" w:sz="4" w:space="0" w:color="auto"/>
            </w:tcBorders>
            <w:shd w:val="clear" w:color="000000" w:fill="F2F2F2"/>
            <w:vAlign w:val="center"/>
            <w:hideMark/>
          </w:tcPr>
          <w:p w14:paraId="5C081581" w14:textId="5044652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D2DCA88" w14:textId="40A7654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36,480,000 </w:t>
            </w:r>
          </w:p>
        </w:tc>
        <w:tc>
          <w:tcPr>
            <w:tcW w:w="0" w:type="auto"/>
            <w:tcBorders>
              <w:top w:val="nil"/>
              <w:left w:val="nil"/>
              <w:bottom w:val="single" w:sz="4" w:space="0" w:color="auto"/>
              <w:right w:val="single" w:sz="4" w:space="0" w:color="auto"/>
            </w:tcBorders>
            <w:shd w:val="clear" w:color="000000" w:fill="F2F2F2"/>
            <w:vAlign w:val="center"/>
            <w:hideMark/>
          </w:tcPr>
          <w:p w14:paraId="20BFA6FD" w14:textId="086DB7D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18,640,000 </w:t>
            </w:r>
          </w:p>
        </w:tc>
        <w:tc>
          <w:tcPr>
            <w:tcW w:w="0" w:type="auto"/>
            <w:tcBorders>
              <w:top w:val="nil"/>
              <w:left w:val="nil"/>
              <w:bottom w:val="single" w:sz="4" w:space="0" w:color="auto"/>
              <w:right w:val="single" w:sz="4" w:space="0" w:color="auto"/>
            </w:tcBorders>
            <w:shd w:val="clear" w:color="000000" w:fill="F2F2F2"/>
            <w:vAlign w:val="center"/>
            <w:hideMark/>
          </w:tcPr>
          <w:p w14:paraId="7375FABE" w14:textId="5A64338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0214C21" w14:textId="4A1FA95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18,640,000 </w:t>
            </w:r>
          </w:p>
        </w:tc>
        <w:tc>
          <w:tcPr>
            <w:tcW w:w="0" w:type="auto"/>
            <w:tcBorders>
              <w:top w:val="nil"/>
              <w:left w:val="nil"/>
              <w:bottom w:val="single" w:sz="4" w:space="0" w:color="auto"/>
              <w:right w:val="single" w:sz="4" w:space="0" w:color="auto"/>
            </w:tcBorders>
            <w:shd w:val="clear" w:color="000000" w:fill="F2F2F2"/>
            <w:vAlign w:val="center"/>
            <w:hideMark/>
          </w:tcPr>
          <w:p w14:paraId="68724043" w14:textId="21FB873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15,440,000 </w:t>
            </w:r>
          </w:p>
        </w:tc>
        <w:tc>
          <w:tcPr>
            <w:tcW w:w="0" w:type="auto"/>
            <w:tcBorders>
              <w:top w:val="nil"/>
              <w:left w:val="nil"/>
              <w:bottom w:val="single" w:sz="4" w:space="0" w:color="auto"/>
              <w:right w:val="single" w:sz="4" w:space="0" w:color="auto"/>
            </w:tcBorders>
            <w:shd w:val="clear" w:color="000000" w:fill="F2F2F2"/>
            <w:vAlign w:val="center"/>
            <w:hideMark/>
          </w:tcPr>
          <w:p w14:paraId="021845FA" w14:textId="118924F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841300E" w14:textId="70E5123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15,440,000 </w:t>
            </w:r>
          </w:p>
        </w:tc>
        <w:tc>
          <w:tcPr>
            <w:tcW w:w="0" w:type="auto"/>
            <w:tcBorders>
              <w:top w:val="nil"/>
              <w:left w:val="nil"/>
              <w:bottom w:val="single" w:sz="4" w:space="0" w:color="auto"/>
              <w:right w:val="single" w:sz="4" w:space="0" w:color="auto"/>
            </w:tcBorders>
            <w:shd w:val="clear" w:color="000000" w:fill="F2F2F2"/>
            <w:vAlign w:val="center"/>
            <w:hideMark/>
          </w:tcPr>
          <w:p w14:paraId="77DD77AE" w14:textId="616AFD2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70,560,000 </w:t>
            </w:r>
          </w:p>
        </w:tc>
        <w:tc>
          <w:tcPr>
            <w:tcW w:w="0" w:type="auto"/>
            <w:tcBorders>
              <w:top w:val="nil"/>
              <w:left w:val="nil"/>
              <w:bottom w:val="single" w:sz="4" w:space="0" w:color="auto"/>
              <w:right w:val="single" w:sz="4" w:space="0" w:color="auto"/>
            </w:tcBorders>
            <w:shd w:val="clear" w:color="000000" w:fill="F2F2F2"/>
            <w:vAlign w:val="center"/>
            <w:hideMark/>
          </w:tcPr>
          <w:p w14:paraId="06454307" w14:textId="2A11627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A291DEA" w14:textId="1A38885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70,560,000 </w:t>
            </w:r>
          </w:p>
        </w:tc>
        <w:tc>
          <w:tcPr>
            <w:tcW w:w="0" w:type="auto"/>
            <w:tcBorders>
              <w:top w:val="nil"/>
              <w:left w:val="nil"/>
              <w:bottom w:val="single" w:sz="4" w:space="0" w:color="auto"/>
              <w:right w:val="single" w:sz="4" w:space="0" w:color="auto"/>
            </w:tcBorders>
            <w:shd w:val="clear" w:color="000000" w:fill="F2F2F2"/>
            <w:vAlign w:val="center"/>
            <w:hideMark/>
          </w:tcPr>
          <w:p w14:paraId="066D6098" w14:textId="52E8BBA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350,000 </w:t>
            </w:r>
          </w:p>
        </w:tc>
        <w:tc>
          <w:tcPr>
            <w:tcW w:w="0" w:type="auto"/>
            <w:tcBorders>
              <w:top w:val="nil"/>
              <w:left w:val="nil"/>
              <w:bottom w:val="single" w:sz="4" w:space="0" w:color="auto"/>
              <w:right w:val="single" w:sz="4" w:space="0" w:color="auto"/>
            </w:tcBorders>
            <w:shd w:val="clear" w:color="000000" w:fill="F2F2F2"/>
            <w:vAlign w:val="center"/>
            <w:hideMark/>
          </w:tcPr>
          <w:p w14:paraId="2D1F5EBE" w14:textId="6A224B7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782695B" w14:textId="4360913F"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2F2F2"/>
            <w:vAlign w:val="center"/>
            <w:hideMark/>
          </w:tcPr>
          <w:p w14:paraId="511082BA" w14:textId="51E96F3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49,010,000 </w:t>
            </w:r>
          </w:p>
        </w:tc>
        <w:tc>
          <w:tcPr>
            <w:tcW w:w="0" w:type="auto"/>
            <w:tcBorders>
              <w:top w:val="nil"/>
              <w:left w:val="nil"/>
              <w:bottom w:val="single" w:sz="4" w:space="0" w:color="auto"/>
              <w:right w:val="single" w:sz="4" w:space="0" w:color="auto"/>
            </w:tcBorders>
            <w:shd w:val="clear" w:color="000000" w:fill="F2F2F2"/>
            <w:vAlign w:val="center"/>
            <w:hideMark/>
          </w:tcPr>
          <w:p w14:paraId="0173FC08" w14:textId="221C6C3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99865F1" w14:textId="1379623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68BC0BE" w14:textId="7750343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49,010,000 </w:t>
            </w:r>
          </w:p>
        </w:tc>
        <w:tc>
          <w:tcPr>
            <w:tcW w:w="0" w:type="auto"/>
            <w:tcBorders>
              <w:top w:val="nil"/>
              <w:left w:val="nil"/>
              <w:bottom w:val="single" w:sz="4" w:space="0" w:color="auto"/>
              <w:right w:val="single" w:sz="8" w:space="0" w:color="auto"/>
            </w:tcBorders>
            <w:shd w:val="clear" w:color="000000" w:fill="F2F2F2"/>
            <w:vAlign w:val="center"/>
            <w:hideMark/>
          </w:tcPr>
          <w:p w14:paraId="7A6E176E" w14:textId="3389E433"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21,200,000 </w:t>
            </w:r>
          </w:p>
        </w:tc>
      </w:tr>
      <w:tr w:rsidR="00200634" w:rsidRPr="00C80EE9" w14:paraId="6A693E3B" w14:textId="77777777" w:rsidTr="00E27597">
        <w:trPr>
          <w:trHeight w:val="20"/>
        </w:trPr>
        <w:tc>
          <w:tcPr>
            <w:tcW w:w="0" w:type="auto"/>
            <w:gridSpan w:val="27"/>
            <w:tcBorders>
              <w:top w:val="nil"/>
              <w:left w:val="single" w:sz="8" w:space="0" w:color="auto"/>
              <w:bottom w:val="single" w:sz="8" w:space="0" w:color="auto"/>
              <w:right w:val="single" w:sz="8" w:space="0" w:color="000000"/>
            </w:tcBorders>
            <w:shd w:val="clear" w:color="000000" w:fill="E2EFDA"/>
            <w:vAlign w:val="center"/>
            <w:hideMark/>
          </w:tcPr>
          <w:p w14:paraId="64D8C0CC" w14:textId="54F2F9DE"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Q</w:t>
            </w:r>
            <w:r w:rsidR="00532706" w:rsidRPr="00C80EE9">
              <w:rPr>
                <w:rFonts w:ascii="Garamond" w:eastAsia="Times New Roman" w:hAnsi="Garamond" w:cs="Calibri"/>
                <w:b/>
                <w:bCs/>
                <w:color w:val="000000"/>
                <w:sz w:val="6"/>
                <w:szCs w:val="10"/>
                <w:lang w:eastAsia="sq-AL"/>
              </w:rPr>
              <w:t xml:space="preserve">ëllimi i politikës </w:t>
            </w:r>
            <w:r w:rsidRPr="00C80EE9">
              <w:rPr>
                <w:rFonts w:ascii="Garamond" w:eastAsia="Times New Roman" w:hAnsi="Garamond" w:cs="Calibri"/>
                <w:b/>
                <w:bCs/>
                <w:color w:val="000000"/>
                <w:sz w:val="6"/>
                <w:szCs w:val="10"/>
                <w:lang w:eastAsia="sq-AL"/>
              </w:rPr>
              <w:t>6: Zhvillimi dhe forcimi i kapaciteteve të nevojshme vendore dhe qendrore dhe i një koordinimi e qeverisjeje funksionale gjithëpërfshirëse të aktorëve të decentralizimit</w:t>
            </w:r>
          </w:p>
        </w:tc>
      </w:tr>
      <w:tr w:rsidR="00200634" w:rsidRPr="00C80EE9" w14:paraId="2C4462FD" w14:textId="77777777" w:rsidTr="00E27597">
        <w:trPr>
          <w:trHeight w:val="20"/>
        </w:trPr>
        <w:tc>
          <w:tcPr>
            <w:tcW w:w="0" w:type="auto"/>
            <w:gridSpan w:val="27"/>
            <w:tcBorders>
              <w:top w:val="single" w:sz="8" w:space="0" w:color="auto"/>
              <w:left w:val="single" w:sz="8" w:space="0" w:color="auto"/>
              <w:bottom w:val="single" w:sz="8" w:space="0" w:color="auto"/>
              <w:right w:val="single" w:sz="8" w:space="0" w:color="000000"/>
            </w:tcBorders>
            <w:shd w:val="clear" w:color="000000" w:fill="E2EFDA"/>
            <w:vAlign w:val="center"/>
            <w:hideMark/>
          </w:tcPr>
          <w:p w14:paraId="62853B64" w14:textId="5DE6E5AA"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Programi buxhetor që kontribuon për qëllimin e politikës: 1160 - Prefekturat dhe Funksionet e Deleguara të Pushtetit Vendor; 01330 - Menaxhimi dhe Zhvillimi i Administratës Publike;</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01870- Shkolla Shqiptare e Administrates</w:t>
            </w:r>
            <w:r w:rsidRPr="00C80EE9">
              <w:rPr>
                <w:rFonts w:ascii="Garamond" w:eastAsia="Times New Roman" w:hAnsi="Garamond" w:cs="Calibri"/>
                <w:b/>
                <w:bCs/>
                <w:color w:val="000000"/>
                <w:sz w:val="6"/>
                <w:szCs w:val="10"/>
                <w:lang w:eastAsia="sq-AL"/>
              </w:rPr>
              <w:br/>
              <w:t>Publike</w:t>
            </w:r>
          </w:p>
        </w:tc>
      </w:tr>
      <w:tr w:rsidR="00200634" w:rsidRPr="00C80EE9" w14:paraId="1F6CD51A" w14:textId="77777777" w:rsidTr="00E27597">
        <w:trPr>
          <w:trHeight w:val="20"/>
        </w:trPr>
        <w:tc>
          <w:tcPr>
            <w:tcW w:w="0" w:type="auto"/>
            <w:vMerge w:val="restart"/>
            <w:tcBorders>
              <w:top w:val="nil"/>
              <w:left w:val="single" w:sz="8" w:space="0" w:color="auto"/>
              <w:bottom w:val="single" w:sz="4" w:space="0" w:color="000000"/>
              <w:right w:val="single" w:sz="4" w:space="0" w:color="auto"/>
            </w:tcBorders>
            <w:shd w:val="clear" w:color="000000" w:fill="FFFFFF"/>
            <w:noWrap/>
            <w:vAlign w:val="center"/>
            <w:hideMark/>
          </w:tcPr>
          <w:p w14:paraId="569660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Nr.</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0D3B1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bookmarkStart w:id="88" w:name="RANGE!B249"/>
            <w:r w:rsidRPr="00C80EE9">
              <w:rPr>
                <w:rFonts w:ascii="Garamond" w:eastAsia="Times New Roman" w:hAnsi="Garamond" w:cs="Calibri"/>
                <w:b/>
                <w:bCs/>
                <w:sz w:val="6"/>
                <w:szCs w:val="10"/>
                <w:lang w:eastAsia="sq-AL"/>
              </w:rPr>
              <w:t>Titulli</w:t>
            </w:r>
            <w:bookmarkEnd w:id="88"/>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0A1DE2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4CD3E8A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7891969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zbatimit</w:t>
            </w:r>
          </w:p>
        </w:tc>
        <w:tc>
          <w:tcPr>
            <w:tcW w:w="0" w:type="auto"/>
            <w:gridSpan w:val="3"/>
            <w:tcBorders>
              <w:top w:val="single" w:sz="8" w:space="0" w:color="auto"/>
              <w:left w:val="nil"/>
              <w:bottom w:val="single" w:sz="4" w:space="0" w:color="auto"/>
              <w:right w:val="single" w:sz="4" w:space="0" w:color="000000"/>
            </w:tcBorders>
            <w:shd w:val="clear" w:color="000000" w:fill="FFFFFF"/>
            <w:vAlign w:val="center"/>
            <w:hideMark/>
          </w:tcPr>
          <w:p w14:paraId="044A76E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indikative/2023</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37C0F66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indikative/2024</w:t>
            </w:r>
          </w:p>
        </w:tc>
        <w:tc>
          <w:tcPr>
            <w:tcW w:w="0" w:type="auto"/>
            <w:gridSpan w:val="3"/>
            <w:tcBorders>
              <w:top w:val="single" w:sz="8" w:space="0" w:color="auto"/>
              <w:left w:val="nil"/>
              <w:bottom w:val="single" w:sz="4" w:space="0" w:color="auto"/>
              <w:right w:val="single" w:sz="8" w:space="0" w:color="000000"/>
            </w:tcBorders>
            <w:shd w:val="clear" w:color="000000" w:fill="FFFFFF"/>
            <w:vAlign w:val="center"/>
            <w:hideMark/>
          </w:tcPr>
          <w:p w14:paraId="00B9AFE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indikative/2025</w:t>
            </w:r>
          </w:p>
        </w:tc>
        <w:tc>
          <w:tcPr>
            <w:tcW w:w="0" w:type="auto"/>
            <w:gridSpan w:val="3"/>
            <w:tcBorders>
              <w:top w:val="single" w:sz="8" w:space="0" w:color="auto"/>
              <w:left w:val="single" w:sz="4" w:space="0" w:color="auto"/>
              <w:bottom w:val="single" w:sz="4" w:space="0" w:color="auto"/>
              <w:right w:val="single" w:sz="4" w:space="0" w:color="000000"/>
            </w:tcBorders>
            <w:shd w:val="clear" w:color="000000" w:fill="FFFFFF"/>
            <w:vAlign w:val="center"/>
            <w:hideMark/>
          </w:tcPr>
          <w:p w14:paraId="6E9CF1C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Kosto indikative totale</w:t>
            </w:r>
          </w:p>
        </w:tc>
        <w:tc>
          <w:tcPr>
            <w:tcW w:w="0" w:type="auto"/>
            <w:gridSpan w:val="7"/>
            <w:tcBorders>
              <w:top w:val="single" w:sz="8" w:space="0" w:color="auto"/>
              <w:left w:val="nil"/>
              <w:bottom w:val="single" w:sz="4" w:space="0" w:color="auto"/>
              <w:right w:val="single" w:sz="4" w:space="0" w:color="000000"/>
            </w:tcBorders>
            <w:shd w:val="clear" w:color="000000" w:fill="EDEDED"/>
            <w:vAlign w:val="center"/>
            <w:hideMark/>
          </w:tcPr>
          <w:p w14:paraId="15F42B2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Burimi i financimit</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32722B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Hendeku financiar</w:t>
            </w:r>
          </w:p>
        </w:tc>
      </w:tr>
      <w:tr w:rsidR="00200634" w:rsidRPr="00C80EE9" w14:paraId="2545D126"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2D380683"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95E8EA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B9480CE" w14:textId="341BBA7F"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Referenca e Rezultatit me produktet e programit buxhetor</w:t>
            </w:r>
            <w:r w:rsidR="007F1606" w:rsidRPr="00C80EE9">
              <w:rPr>
                <w:rFonts w:ascii="Garamond" w:eastAsia="Times New Roman" w:hAnsi="Garamond" w:cs="Calibri"/>
                <w:b/>
                <w:bCs/>
                <w:sz w:val="6"/>
                <w:szCs w:val="10"/>
                <w:lang w:eastAsia="sq-AL"/>
              </w:rPr>
              <w:t xml:space="preserve"> </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B1E1F4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Përgjegjëse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DA2A25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Institucionet kontribuese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33B8CC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Fillimit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3E944A3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Afati i Mbarimit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9F0FCD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D20DFE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139ACC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CA639A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6FFF13C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7A5F3F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48DE3C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2687CA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D83A67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E9687F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5FEBBD7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1CF6B4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gridSpan w:val="3"/>
            <w:tcBorders>
              <w:top w:val="single" w:sz="4" w:space="0" w:color="auto"/>
              <w:left w:val="nil"/>
              <w:bottom w:val="single" w:sz="4" w:space="0" w:color="auto"/>
              <w:right w:val="single" w:sz="4" w:space="0" w:color="000000"/>
            </w:tcBorders>
            <w:shd w:val="clear" w:color="000000" w:fill="EDEDED"/>
            <w:vAlign w:val="center"/>
            <w:hideMark/>
          </w:tcPr>
          <w:p w14:paraId="3D5414E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PBA 2023-2025 (në lekë)</w:t>
            </w:r>
          </w:p>
        </w:tc>
        <w:tc>
          <w:tcPr>
            <w:tcW w:w="0" w:type="auto"/>
            <w:gridSpan w:val="4"/>
            <w:tcBorders>
              <w:top w:val="single" w:sz="4" w:space="0" w:color="auto"/>
              <w:left w:val="nil"/>
              <w:bottom w:val="single" w:sz="4" w:space="0" w:color="auto"/>
              <w:right w:val="single" w:sz="4" w:space="0" w:color="000000"/>
            </w:tcBorders>
            <w:shd w:val="clear" w:color="000000" w:fill="EDEDED"/>
            <w:vAlign w:val="center"/>
            <w:hideMark/>
          </w:tcPr>
          <w:p w14:paraId="5DB1E6A9" w14:textId="3F10104B"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Financim i Huaj</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(në</w:t>
            </w:r>
            <w:r w:rsidR="007F1606" w:rsidRPr="00C80EE9">
              <w:rPr>
                <w:rFonts w:ascii="Garamond" w:eastAsia="Times New Roman" w:hAnsi="Garamond" w:cs="Calibri"/>
                <w:b/>
                <w:bCs/>
                <w:sz w:val="6"/>
                <w:szCs w:val="10"/>
                <w:lang w:eastAsia="sq-AL"/>
              </w:rPr>
              <w:t xml:space="preserve"> </w:t>
            </w:r>
            <w:r w:rsidRPr="00C80EE9">
              <w:rPr>
                <w:rFonts w:ascii="Garamond" w:eastAsia="Times New Roman" w:hAnsi="Garamond" w:cs="Calibri"/>
                <w:b/>
                <w:bCs/>
                <w:sz w:val="6"/>
                <w:szCs w:val="10"/>
                <w:lang w:eastAsia="sq-AL"/>
              </w:rPr>
              <w:t>lekë)/ose jashte buxhetit</w:t>
            </w:r>
          </w:p>
        </w:tc>
        <w:tc>
          <w:tcPr>
            <w:tcW w:w="0" w:type="auto"/>
            <w:tcBorders>
              <w:top w:val="nil"/>
              <w:left w:val="nil"/>
              <w:bottom w:val="single" w:sz="4" w:space="0" w:color="auto"/>
              <w:right w:val="single" w:sz="8" w:space="0" w:color="auto"/>
            </w:tcBorders>
            <w:shd w:val="clear" w:color="000000" w:fill="FFFFFF"/>
            <w:vAlign w:val="center"/>
            <w:hideMark/>
          </w:tcPr>
          <w:p w14:paraId="0CEAC2F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5AA2A555" w14:textId="77777777" w:rsidTr="00E27597">
        <w:trPr>
          <w:trHeight w:val="20"/>
        </w:trPr>
        <w:tc>
          <w:tcPr>
            <w:tcW w:w="0" w:type="auto"/>
            <w:vMerge/>
            <w:tcBorders>
              <w:top w:val="nil"/>
              <w:left w:val="single" w:sz="8" w:space="0" w:color="auto"/>
              <w:bottom w:val="single" w:sz="4" w:space="0" w:color="000000"/>
              <w:right w:val="single" w:sz="4" w:space="0" w:color="auto"/>
            </w:tcBorders>
            <w:vAlign w:val="center"/>
            <w:hideMark/>
          </w:tcPr>
          <w:p w14:paraId="027575BA" w14:textId="77777777" w:rsidR="00200634" w:rsidRPr="00C80EE9" w:rsidRDefault="00200634" w:rsidP="00E27597">
            <w:pPr>
              <w:spacing w:after="0" w:line="240" w:lineRule="auto"/>
              <w:rPr>
                <w:rFonts w:ascii="Garamond" w:eastAsia="Times New Roman" w:hAnsi="Garamond" w:cs="Calibri"/>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F3208A8"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D82F5B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4185DF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5DAB942"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7301E69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2AF882A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ABA13D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F991080"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E1AEB12"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49B8F305"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574FECB8"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03929E2"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C08912E"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0FB64F88"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6015C243"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3DCA6479"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87D5186"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vMerge/>
            <w:tcBorders>
              <w:top w:val="nil"/>
              <w:left w:val="single" w:sz="4" w:space="0" w:color="auto"/>
              <w:bottom w:val="single" w:sz="4" w:space="0" w:color="000000"/>
              <w:right w:val="single" w:sz="4" w:space="0" w:color="auto"/>
            </w:tcBorders>
            <w:vAlign w:val="center"/>
            <w:hideMark/>
          </w:tcPr>
          <w:p w14:paraId="1AAD33CF" w14:textId="77777777" w:rsidR="00200634" w:rsidRPr="00C80EE9" w:rsidRDefault="00200634" w:rsidP="00E27597">
            <w:pPr>
              <w:spacing w:after="0" w:line="240" w:lineRule="auto"/>
              <w:rPr>
                <w:rFonts w:ascii="Garamond" w:eastAsia="Times New Roman" w:hAnsi="Garamond" w:cs="Calibri"/>
                <w:b/>
                <w:bCs/>
                <w:sz w:val="6"/>
                <w:szCs w:val="10"/>
                <w:lang w:eastAsia="sq-AL"/>
              </w:rPr>
            </w:pPr>
          </w:p>
        </w:tc>
        <w:tc>
          <w:tcPr>
            <w:tcW w:w="0" w:type="auto"/>
            <w:tcBorders>
              <w:top w:val="nil"/>
              <w:left w:val="nil"/>
              <w:bottom w:val="single" w:sz="4" w:space="0" w:color="auto"/>
              <w:right w:val="single" w:sz="4" w:space="0" w:color="auto"/>
            </w:tcBorders>
            <w:shd w:val="clear" w:color="000000" w:fill="EDEDED"/>
            <w:vAlign w:val="center"/>
            <w:hideMark/>
          </w:tcPr>
          <w:p w14:paraId="01A9538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57F65F3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21B0E1B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Kosto</w:t>
            </w:r>
          </w:p>
        </w:tc>
        <w:tc>
          <w:tcPr>
            <w:tcW w:w="0" w:type="auto"/>
            <w:tcBorders>
              <w:top w:val="nil"/>
              <w:left w:val="nil"/>
              <w:bottom w:val="single" w:sz="4" w:space="0" w:color="auto"/>
              <w:right w:val="single" w:sz="4" w:space="0" w:color="auto"/>
            </w:tcBorders>
            <w:shd w:val="clear" w:color="000000" w:fill="EDEDED"/>
            <w:vAlign w:val="center"/>
            <w:hideMark/>
          </w:tcPr>
          <w:p w14:paraId="19D0B3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Korente</w:t>
            </w:r>
          </w:p>
        </w:tc>
        <w:tc>
          <w:tcPr>
            <w:tcW w:w="0" w:type="auto"/>
            <w:tcBorders>
              <w:top w:val="nil"/>
              <w:left w:val="nil"/>
              <w:bottom w:val="single" w:sz="4" w:space="0" w:color="auto"/>
              <w:right w:val="single" w:sz="4" w:space="0" w:color="auto"/>
            </w:tcBorders>
            <w:shd w:val="clear" w:color="000000" w:fill="EDEDED"/>
            <w:vAlign w:val="center"/>
            <w:hideMark/>
          </w:tcPr>
          <w:p w14:paraId="7676A2E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Kapitali</w:t>
            </w:r>
          </w:p>
        </w:tc>
        <w:tc>
          <w:tcPr>
            <w:tcW w:w="0" w:type="auto"/>
            <w:tcBorders>
              <w:top w:val="nil"/>
              <w:left w:val="nil"/>
              <w:bottom w:val="single" w:sz="4" w:space="0" w:color="auto"/>
              <w:right w:val="single" w:sz="4" w:space="0" w:color="auto"/>
            </w:tcBorders>
            <w:shd w:val="clear" w:color="000000" w:fill="EDEDED"/>
            <w:vAlign w:val="center"/>
            <w:hideMark/>
          </w:tcPr>
          <w:p w14:paraId="40557FA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Emri donatorit/Titullin e projektit </w:t>
            </w:r>
          </w:p>
        </w:tc>
        <w:tc>
          <w:tcPr>
            <w:tcW w:w="0" w:type="auto"/>
            <w:tcBorders>
              <w:top w:val="nil"/>
              <w:left w:val="nil"/>
              <w:bottom w:val="single" w:sz="4" w:space="0" w:color="auto"/>
              <w:right w:val="single" w:sz="4" w:space="0" w:color="auto"/>
            </w:tcBorders>
            <w:shd w:val="clear" w:color="000000" w:fill="EDEDED"/>
            <w:vAlign w:val="center"/>
            <w:hideMark/>
          </w:tcPr>
          <w:p w14:paraId="2B0EA81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Total Financim i Huaj</w:t>
            </w:r>
          </w:p>
        </w:tc>
        <w:tc>
          <w:tcPr>
            <w:tcW w:w="0" w:type="auto"/>
            <w:tcBorders>
              <w:top w:val="nil"/>
              <w:left w:val="nil"/>
              <w:bottom w:val="single" w:sz="4" w:space="0" w:color="auto"/>
              <w:right w:val="single" w:sz="8" w:space="0" w:color="auto"/>
            </w:tcBorders>
            <w:shd w:val="clear" w:color="000000" w:fill="FFFFFF"/>
            <w:vAlign w:val="center"/>
            <w:hideMark/>
          </w:tcPr>
          <w:p w14:paraId="6C5381A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560042C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CADA5D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w:t>
            </w:r>
          </w:p>
        </w:tc>
        <w:tc>
          <w:tcPr>
            <w:tcW w:w="0" w:type="auto"/>
            <w:tcBorders>
              <w:top w:val="nil"/>
              <w:left w:val="nil"/>
              <w:bottom w:val="single" w:sz="4" w:space="0" w:color="auto"/>
              <w:right w:val="single" w:sz="4" w:space="0" w:color="auto"/>
            </w:tcBorders>
            <w:shd w:val="clear" w:color="000000" w:fill="FFFFFF"/>
            <w:vAlign w:val="center"/>
            <w:hideMark/>
          </w:tcPr>
          <w:p w14:paraId="1CBFFB87" w14:textId="6D1AAA89"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O</w:t>
            </w:r>
            <w:r w:rsidR="00085466" w:rsidRPr="00C80EE9">
              <w:rPr>
                <w:rFonts w:ascii="Garamond" w:eastAsia="Times New Roman" w:hAnsi="Garamond" w:cs="Calibri"/>
                <w:b/>
                <w:bCs/>
                <w:color w:val="000000"/>
                <w:sz w:val="6"/>
                <w:szCs w:val="10"/>
                <w:lang w:eastAsia="sq-AL"/>
              </w:rPr>
              <w:t xml:space="preserve">bjektivi specifik </w:t>
            </w:r>
            <w:r w:rsidRPr="00C80EE9">
              <w:rPr>
                <w:rFonts w:ascii="Garamond" w:eastAsia="Times New Roman" w:hAnsi="Garamond" w:cs="Calibri"/>
                <w:b/>
                <w:bCs/>
                <w:color w:val="000000"/>
                <w:sz w:val="6"/>
                <w:szCs w:val="10"/>
                <w:lang w:eastAsia="sq-AL"/>
              </w:rPr>
              <w:t>6.1 Përmirësimi i menaxhimit të burimeve njerëzore në nivel vendor, shoqëruar me rritje të kapaciteteve administrative vendore</w:t>
            </w:r>
            <w:r w:rsidR="007F1606" w:rsidRPr="00C80EE9">
              <w:rPr>
                <w:rFonts w:ascii="Garamond" w:eastAsia="Times New Roman" w:hAnsi="Garamond" w:cs="Calibri"/>
                <w:b/>
                <w:bCs/>
                <w:color w:val="000000"/>
                <w:sz w:val="6"/>
                <w:szCs w:val="10"/>
                <w:lang w:eastAsia="sq-AL"/>
              </w:rPr>
              <w:t xml:space="preserve"> </w:t>
            </w:r>
            <w:r w:rsidRPr="00C80EE9">
              <w:rPr>
                <w:rFonts w:ascii="Garamond" w:eastAsia="Times New Roman" w:hAnsi="Garamond" w:cs="Calibri"/>
                <w:b/>
                <w:bCs/>
                <w:color w:val="000000"/>
                <w:sz w:val="6"/>
                <w:szCs w:val="10"/>
                <w:lang w:eastAsia="sq-AL"/>
              </w:rPr>
              <w:t>me qëllim përmirësimin e ofrimit të shërbimeve publike</w:t>
            </w:r>
          </w:p>
        </w:tc>
        <w:tc>
          <w:tcPr>
            <w:tcW w:w="0" w:type="auto"/>
            <w:tcBorders>
              <w:top w:val="nil"/>
              <w:left w:val="nil"/>
              <w:bottom w:val="single" w:sz="4" w:space="0" w:color="auto"/>
              <w:right w:val="single" w:sz="4" w:space="0" w:color="auto"/>
            </w:tcBorders>
            <w:shd w:val="clear" w:color="000000" w:fill="FFFFFF"/>
            <w:vAlign w:val="center"/>
            <w:hideMark/>
          </w:tcPr>
          <w:p w14:paraId="0C213C6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1693B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2D564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52CAD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3B672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F20C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D58A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21A7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320E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65DAE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8C48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B617E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BF13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4F18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7E568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C9A6B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0CE2F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6BF19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1F780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4DA14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30114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14BD4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ACE0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2F195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26EC658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1106284A"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30F092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E04D0E"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01F8EB0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5D365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F9CC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1E53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381A6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CC44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7ECEC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DCFD60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95393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4219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CA395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0777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891DB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450A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B2E22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9A895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492ED7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AE11C2"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EBF32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DCEBE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53B01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988AF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3185A1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44B98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0F8F8C4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r>
      <w:tr w:rsidR="00200634" w:rsidRPr="00C80EE9" w14:paraId="5910B3B8"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44448D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6.1.1</w:t>
            </w:r>
          </w:p>
        </w:tc>
        <w:tc>
          <w:tcPr>
            <w:tcW w:w="0" w:type="auto"/>
            <w:tcBorders>
              <w:top w:val="nil"/>
              <w:left w:val="nil"/>
              <w:bottom w:val="single" w:sz="4" w:space="0" w:color="auto"/>
              <w:right w:val="single" w:sz="4" w:space="0" w:color="auto"/>
            </w:tcBorders>
            <w:shd w:val="clear" w:color="000000" w:fill="FFFFFF"/>
            <w:vAlign w:val="center"/>
            <w:hideMark/>
          </w:tcPr>
          <w:p w14:paraId="3AAB5585"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Vlerësim kombëtar i nevojave për trajnim dhe trajnime të vazhdueshme bazuar në vlerësimin për trajnim</w:t>
            </w:r>
          </w:p>
        </w:tc>
        <w:tc>
          <w:tcPr>
            <w:tcW w:w="0" w:type="auto"/>
            <w:tcBorders>
              <w:top w:val="nil"/>
              <w:left w:val="nil"/>
              <w:bottom w:val="single" w:sz="4" w:space="0" w:color="auto"/>
              <w:right w:val="single" w:sz="4" w:space="0" w:color="auto"/>
            </w:tcBorders>
            <w:shd w:val="clear" w:color="000000" w:fill="FFFFFF"/>
            <w:vAlign w:val="center"/>
            <w:hideMark/>
          </w:tcPr>
          <w:p w14:paraId="59FC9A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01330 - Menaxhimi dhe Zhvillimi i Administratës Publike</w:t>
            </w:r>
          </w:p>
        </w:tc>
        <w:tc>
          <w:tcPr>
            <w:tcW w:w="0" w:type="auto"/>
            <w:tcBorders>
              <w:top w:val="nil"/>
              <w:left w:val="nil"/>
              <w:bottom w:val="single" w:sz="4" w:space="0" w:color="auto"/>
              <w:right w:val="single" w:sz="4" w:space="0" w:color="auto"/>
            </w:tcBorders>
            <w:shd w:val="clear" w:color="000000" w:fill="FFFFFF"/>
            <w:vAlign w:val="center"/>
            <w:hideMark/>
          </w:tcPr>
          <w:p w14:paraId="4AD2ED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ASPA</w:t>
            </w:r>
          </w:p>
        </w:tc>
        <w:tc>
          <w:tcPr>
            <w:tcW w:w="0" w:type="auto"/>
            <w:tcBorders>
              <w:top w:val="nil"/>
              <w:left w:val="nil"/>
              <w:bottom w:val="single" w:sz="4" w:space="0" w:color="auto"/>
              <w:right w:val="single" w:sz="4" w:space="0" w:color="auto"/>
            </w:tcBorders>
            <w:shd w:val="clear" w:color="000000" w:fill="FFFFFF"/>
            <w:vAlign w:val="center"/>
            <w:hideMark/>
          </w:tcPr>
          <w:p w14:paraId="18F3B7F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58E493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3EA7F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62E89B7" w14:textId="0DB9371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22662FF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4ABB38" w14:textId="71E88A9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5EFD3ECA" w14:textId="6432DDA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345EB7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ACEE15" w14:textId="0CF1C6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260,000 </w:t>
            </w:r>
          </w:p>
        </w:tc>
        <w:tc>
          <w:tcPr>
            <w:tcW w:w="0" w:type="auto"/>
            <w:tcBorders>
              <w:top w:val="nil"/>
              <w:left w:val="nil"/>
              <w:bottom w:val="single" w:sz="4" w:space="0" w:color="auto"/>
              <w:right w:val="single" w:sz="4" w:space="0" w:color="auto"/>
            </w:tcBorders>
            <w:shd w:val="clear" w:color="000000" w:fill="FFFFFF"/>
            <w:vAlign w:val="center"/>
            <w:hideMark/>
          </w:tcPr>
          <w:p w14:paraId="7536752A" w14:textId="4AF9EBD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4539CE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BEB8AE" w14:textId="667697B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10BFC5E1" w14:textId="283E3F1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780,000 </w:t>
            </w:r>
          </w:p>
        </w:tc>
        <w:tc>
          <w:tcPr>
            <w:tcW w:w="0" w:type="auto"/>
            <w:tcBorders>
              <w:top w:val="nil"/>
              <w:left w:val="nil"/>
              <w:bottom w:val="single" w:sz="4" w:space="0" w:color="auto"/>
              <w:right w:val="single" w:sz="4" w:space="0" w:color="auto"/>
            </w:tcBorders>
            <w:shd w:val="clear" w:color="000000" w:fill="FFFFFF"/>
            <w:vAlign w:val="center"/>
            <w:hideMark/>
          </w:tcPr>
          <w:p w14:paraId="2816F3F9" w14:textId="034FBB7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9A69E2" w14:textId="7147867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780,000 </w:t>
            </w:r>
          </w:p>
        </w:tc>
        <w:tc>
          <w:tcPr>
            <w:tcW w:w="0" w:type="auto"/>
            <w:tcBorders>
              <w:top w:val="nil"/>
              <w:left w:val="nil"/>
              <w:bottom w:val="single" w:sz="4" w:space="0" w:color="auto"/>
              <w:right w:val="single" w:sz="4" w:space="0" w:color="auto"/>
            </w:tcBorders>
            <w:shd w:val="clear" w:color="000000" w:fill="FFFFFF"/>
            <w:vAlign w:val="center"/>
            <w:hideMark/>
          </w:tcPr>
          <w:p w14:paraId="25DCAF16" w14:textId="160F654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780,000 </w:t>
            </w:r>
          </w:p>
        </w:tc>
        <w:tc>
          <w:tcPr>
            <w:tcW w:w="0" w:type="auto"/>
            <w:tcBorders>
              <w:top w:val="nil"/>
              <w:left w:val="nil"/>
              <w:bottom w:val="single" w:sz="4" w:space="0" w:color="auto"/>
              <w:right w:val="single" w:sz="4" w:space="0" w:color="auto"/>
            </w:tcBorders>
            <w:shd w:val="clear" w:color="000000" w:fill="FFFFFF"/>
            <w:vAlign w:val="center"/>
            <w:hideMark/>
          </w:tcPr>
          <w:p w14:paraId="1E35AA5F" w14:textId="2542FA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D5CE04" w14:textId="7511F4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780,000 </w:t>
            </w:r>
          </w:p>
        </w:tc>
        <w:tc>
          <w:tcPr>
            <w:tcW w:w="0" w:type="auto"/>
            <w:tcBorders>
              <w:top w:val="nil"/>
              <w:left w:val="nil"/>
              <w:bottom w:val="single" w:sz="4" w:space="0" w:color="auto"/>
              <w:right w:val="single" w:sz="4" w:space="0" w:color="auto"/>
            </w:tcBorders>
            <w:shd w:val="clear" w:color="000000" w:fill="FFFFFF"/>
            <w:vAlign w:val="center"/>
            <w:hideMark/>
          </w:tcPr>
          <w:p w14:paraId="244D1837" w14:textId="15A0346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A6C8A0" w14:textId="54D0790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6B896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820D40" w14:textId="1E225FD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D43473D" w14:textId="6E67988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473A60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0CB7B6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6.1.2</w:t>
            </w:r>
          </w:p>
        </w:tc>
        <w:tc>
          <w:tcPr>
            <w:tcW w:w="0" w:type="auto"/>
            <w:tcBorders>
              <w:top w:val="nil"/>
              <w:left w:val="nil"/>
              <w:bottom w:val="single" w:sz="4" w:space="0" w:color="auto"/>
              <w:right w:val="single" w:sz="4" w:space="0" w:color="auto"/>
            </w:tcBorders>
            <w:shd w:val="clear" w:color="000000" w:fill="FFFFFF"/>
            <w:vAlign w:val="center"/>
            <w:hideMark/>
          </w:tcPr>
          <w:p w14:paraId="4949E4ED" w14:textId="77777777" w:rsidR="00200634" w:rsidRPr="00C80EE9" w:rsidRDefault="00200634" w:rsidP="00E27597">
            <w:pPr>
              <w:spacing w:after="0" w:line="240" w:lineRule="auto"/>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Krijimi i një strukture të dedikuar të trajnimit (Akademia e Trajnimit) të administratës në nivel vendor, përfshirë të zgjedhurit vendor</w:t>
            </w:r>
          </w:p>
        </w:tc>
        <w:tc>
          <w:tcPr>
            <w:tcW w:w="0" w:type="auto"/>
            <w:tcBorders>
              <w:top w:val="nil"/>
              <w:left w:val="nil"/>
              <w:bottom w:val="single" w:sz="4" w:space="0" w:color="auto"/>
              <w:right w:val="single" w:sz="4" w:space="0" w:color="auto"/>
            </w:tcBorders>
            <w:shd w:val="clear" w:color="000000" w:fill="FFFFFF"/>
            <w:vAlign w:val="center"/>
            <w:hideMark/>
          </w:tcPr>
          <w:p w14:paraId="32E02F1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5D7B5A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60563A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ASPA, DAP, </w:t>
            </w:r>
            <w:r w:rsidRPr="00C80EE9">
              <w:rPr>
                <w:rFonts w:ascii="Garamond" w:eastAsia="Times New Roman" w:hAnsi="Garamond" w:cs="Calibri"/>
                <w:sz w:val="6"/>
                <w:szCs w:val="10"/>
                <w:lang w:eastAsia="sq-AL"/>
              </w:rPr>
              <w:br/>
              <w:t>Shoqatat Vendore,</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70DCD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794AB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3D8881BF" w14:textId="1C84CB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38E662D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69AB03" w14:textId="7E9777A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260,000 </w:t>
            </w:r>
          </w:p>
        </w:tc>
        <w:tc>
          <w:tcPr>
            <w:tcW w:w="0" w:type="auto"/>
            <w:tcBorders>
              <w:top w:val="nil"/>
              <w:left w:val="nil"/>
              <w:bottom w:val="single" w:sz="4" w:space="0" w:color="auto"/>
              <w:right w:val="single" w:sz="4" w:space="0" w:color="auto"/>
            </w:tcBorders>
            <w:shd w:val="clear" w:color="000000" w:fill="FFFFFF"/>
            <w:vAlign w:val="center"/>
            <w:hideMark/>
          </w:tcPr>
          <w:p w14:paraId="65D2900B" w14:textId="0709BE4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50,260,000 </w:t>
            </w:r>
          </w:p>
        </w:tc>
        <w:tc>
          <w:tcPr>
            <w:tcW w:w="0" w:type="auto"/>
            <w:tcBorders>
              <w:top w:val="nil"/>
              <w:left w:val="nil"/>
              <w:bottom w:val="single" w:sz="4" w:space="0" w:color="auto"/>
              <w:right w:val="single" w:sz="4" w:space="0" w:color="auto"/>
            </w:tcBorders>
            <w:shd w:val="clear" w:color="000000" w:fill="FFFFFF"/>
            <w:vAlign w:val="center"/>
            <w:hideMark/>
          </w:tcPr>
          <w:p w14:paraId="59ECDC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E23FE9" w14:textId="65F4746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50,260,000 </w:t>
            </w:r>
          </w:p>
        </w:tc>
        <w:tc>
          <w:tcPr>
            <w:tcW w:w="0" w:type="auto"/>
            <w:tcBorders>
              <w:top w:val="nil"/>
              <w:left w:val="nil"/>
              <w:bottom w:val="single" w:sz="4" w:space="0" w:color="auto"/>
              <w:right w:val="single" w:sz="4" w:space="0" w:color="auto"/>
            </w:tcBorders>
            <w:shd w:val="clear" w:color="000000" w:fill="FFFFFF"/>
            <w:vAlign w:val="center"/>
            <w:hideMark/>
          </w:tcPr>
          <w:p w14:paraId="78BAB2DF" w14:textId="1AC013F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50,260,000 </w:t>
            </w:r>
          </w:p>
        </w:tc>
        <w:tc>
          <w:tcPr>
            <w:tcW w:w="0" w:type="auto"/>
            <w:tcBorders>
              <w:top w:val="nil"/>
              <w:left w:val="nil"/>
              <w:bottom w:val="single" w:sz="4" w:space="0" w:color="auto"/>
              <w:right w:val="single" w:sz="4" w:space="0" w:color="auto"/>
            </w:tcBorders>
            <w:shd w:val="clear" w:color="000000" w:fill="FFFFFF"/>
            <w:vAlign w:val="center"/>
            <w:hideMark/>
          </w:tcPr>
          <w:p w14:paraId="2D6CFE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5E588F" w14:textId="5FD2FF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50,260,000 </w:t>
            </w:r>
          </w:p>
        </w:tc>
        <w:tc>
          <w:tcPr>
            <w:tcW w:w="0" w:type="auto"/>
            <w:tcBorders>
              <w:top w:val="nil"/>
              <w:left w:val="nil"/>
              <w:bottom w:val="single" w:sz="4" w:space="0" w:color="auto"/>
              <w:right w:val="single" w:sz="4" w:space="0" w:color="auto"/>
            </w:tcBorders>
            <w:shd w:val="clear" w:color="000000" w:fill="FFFFFF"/>
            <w:vAlign w:val="center"/>
            <w:hideMark/>
          </w:tcPr>
          <w:p w14:paraId="4378499B" w14:textId="6EF82D8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100,780,000 </w:t>
            </w:r>
          </w:p>
        </w:tc>
        <w:tc>
          <w:tcPr>
            <w:tcW w:w="0" w:type="auto"/>
            <w:tcBorders>
              <w:top w:val="nil"/>
              <w:left w:val="nil"/>
              <w:bottom w:val="single" w:sz="4" w:space="0" w:color="auto"/>
              <w:right w:val="single" w:sz="4" w:space="0" w:color="auto"/>
            </w:tcBorders>
            <w:shd w:val="clear" w:color="000000" w:fill="FFFFFF"/>
            <w:vAlign w:val="center"/>
            <w:hideMark/>
          </w:tcPr>
          <w:p w14:paraId="78AC89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E14F428" w14:textId="3C7FE69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100,780,000 </w:t>
            </w:r>
          </w:p>
        </w:tc>
        <w:tc>
          <w:tcPr>
            <w:tcW w:w="0" w:type="auto"/>
            <w:tcBorders>
              <w:top w:val="nil"/>
              <w:left w:val="nil"/>
              <w:bottom w:val="single" w:sz="4" w:space="0" w:color="auto"/>
              <w:right w:val="single" w:sz="4" w:space="0" w:color="auto"/>
            </w:tcBorders>
            <w:shd w:val="clear" w:color="000000" w:fill="FFFFFF"/>
            <w:vAlign w:val="center"/>
            <w:hideMark/>
          </w:tcPr>
          <w:p w14:paraId="54E7551B" w14:textId="3BEBC4E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780,000 </w:t>
            </w:r>
          </w:p>
        </w:tc>
        <w:tc>
          <w:tcPr>
            <w:tcW w:w="0" w:type="auto"/>
            <w:tcBorders>
              <w:top w:val="nil"/>
              <w:left w:val="nil"/>
              <w:bottom w:val="single" w:sz="4" w:space="0" w:color="auto"/>
              <w:right w:val="single" w:sz="4" w:space="0" w:color="auto"/>
            </w:tcBorders>
            <w:shd w:val="clear" w:color="000000" w:fill="FFFFFF"/>
            <w:vAlign w:val="center"/>
            <w:hideMark/>
          </w:tcPr>
          <w:p w14:paraId="49B8DDF3" w14:textId="49F7D4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2797C1" w14:textId="078B7CA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780,000 </w:t>
            </w:r>
          </w:p>
        </w:tc>
        <w:tc>
          <w:tcPr>
            <w:tcW w:w="0" w:type="auto"/>
            <w:tcBorders>
              <w:top w:val="nil"/>
              <w:left w:val="nil"/>
              <w:bottom w:val="single" w:sz="4" w:space="0" w:color="auto"/>
              <w:right w:val="single" w:sz="4" w:space="0" w:color="auto"/>
            </w:tcBorders>
            <w:shd w:val="clear" w:color="000000" w:fill="FFFFFF"/>
            <w:vAlign w:val="center"/>
            <w:hideMark/>
          </w:tcPr>
          <w:p w14:paraId="0DF5B736" w14:textId="693188E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100,000,000 </w:t>
            </w:r>
          </w:p>
        </w:tc>
        <w:tc>
          <w:tcPr>
            <w:tcW w:w="0" w:type="auto"/>
            <w:tcBorders>
              <w:top w:val="nil"/>
              <w:left w:val="nil"/>
              <w:bottom w:val="single" w:sz="4" w:space="0" w:color="auto"/>
              <w:right w:val="single" w:sz="4" w:space="0" w:color="auto"/>
            </w:tcBorders>
            <w:shd w:val="clear" w:color="000000" w:fill="FFFFFF"/>
            <w:vAlign w:val="center"/>
            <w:hideMark/>
          </w:tcPr>
          <w:p w14:paraId="26823BE8" w14:textId="2F5CB6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D40E9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6E5D0C96" w14:textId="16F087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100,000,000 </w:t>
            </w:r>
          </w:p>
        </w:tc>
        <w:tc>
          <w:tcPr>
            <w:tcW w:w="0" w:type="auto"/>
            <w:tcBorders>
              <w:top w:val="nil"/>
              <w:left w:val="nil"/>
              <w:bottom w:val="single" w:sz="4" w:space="0" w:color="auto"/>
              <w:right w:val="single" w:sz="8" w:space="0" w:color="auto"/>
            </w:tcBorders>
            <w:shd w:val="clear" w:color="000000" w:fill="FFFFFF"/>
            <w:vAlign w:val="center"/>
            <w:hideMark/>
          </w:tcPr>
          <w:p w14:paraId="02B8BE92" w14:textId="166F58B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2006E0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3B637B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6.1.3</w:t>
            </w:r>
          </w:p>
        </w:tc>
        <w:tc>
          <w:tcPr>
            <w:tcW w:w="0" w:type="auto"/>
            <w:tcBorders>
              <w:top w:val="nil"/>
              <w:left w:val="nil"/>
              <w:bottom w:val="single" w:sz="4" w:space="0" w:color="auto"/>
              <w:right w:val="single" w:sz="4" w:space="0" w:color="auto"/>
            </w:tcBorders>
            <w:shd w:val="clear" w:color="000000" w:fill="FFFFFF"/>
            <w:vAlign w:val="center"/>
            <w:hideMark/>
          </w:tcPr>
          <w:p w14:paraId="60841CA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Analiza e nivelit të pagave dhe rishikimi (rritja) e nivelit të pagave të nëpunësve në NJVV, për të siguruar qëndrueshmëri të nëpunësve ekzistues dhe tërheqjen e nëpunësve të rinj të talentuar dhe profesionistë</w:t>
            </w:r>
          </w:p>
        </w:tc>
        <w:tc>
          <w:tcPr>
            <w:tcW w:w="0" w:type="auto"/>
            <w:tcBorders>
              <w:top w:val="nil"/>
              <w:left w:val="nil"/>
              <w:bottom w:val="single" w:sz="4" w:space="0" w:color="auto"/>
              <w:right w:val="single" w:sz="4" w:space="0" w:color="auto"/>
            </w:tcBorders>
            <w:shd w:val="clear" w:color="000000" w:fill="FFFFFF"/>
            <w:vAlign w:val="center"/>
            <w:hideMark/>
          </w:tcPr>
          <w:p w14:paraId="474CBBB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01330 - Menaxhimi dhe Zhvillimi i Administratës Publike</w:t>
            </w:r>
            <w:r w:rsidRPr="00C80EE9">
              <w:rPr>
                <w:rFonts w:ascii="Garamond" w:eastAsia="Times New Roman" w:hAnsi="Garamond" w:cs="Calibri"/>
                <w:color w:val="000000"/>
                <w:sz w:val="6"/>
                <w:szCs w:val="10"/>
                <w:lang w:eastAsia="sq-AL"/>
              </w:rPr>
              <w:b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65C93A8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 MFE, MB/AMVV, NJVV</w:t>
            </w:r>
          </w:p>
        </w:tc>
        <w:tc>
          <w:tcPr>
            <w:tcW w:w="0" w:type="auto"/>
            <w:tcBorders>
              <w:top w:val="nil"/>
              <w:left w:val="nil"/>
              <w:bottom w:val="single" w:sz="4" w:space="0" w:color="auto"/>
              <w:right w:val="single" w:sz="4" w:space="0" w:color="auto"/>
            </w:tcBorders>
            <w:shd w:val="clear" w:color="000000" w:fill="FFFFFF"/>
            <w:vAlign w:val="center"/>
            <w:hideMark/>
          </w:tcPr>
          <w:p w14:paraId="73D76D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A89843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8A1BFB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7043CC5A" w14:textId="33D5F0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74039DF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D0F882" w14:textId="694F665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70DA67F8" w14:textId="21F891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05D37F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D49BCF" w14:textId="3EF431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006A16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FCCF4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A844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592EA4" w14:textId="13D6396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675F1B06" w14:textId="798C629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69CA007" w14:textId="62C415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01B40723" w14:textId="180FCF3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600,000 </w:t>
            </w:r>
          </w:p>
        </w:tc>
        <w:tc>
          <w:tcPr>
            <w:tcW w:w="0" w:type="auto"/>
            <w:tcBorders>
              <w:top w:val="nil"/>
              <w:left w:val="nil"/>
              <w:bottom w:val="single" w:sz="4" w:space="0" w:color="auto"/>
              <w:right w:val="single" w:sz="4" w:space="0" w:color="auto"/>
            </w:tcBorders>
            <w:shd w:val="clear" w:color="000000" w:fill="FFFFFF"/>
            <w:vAlign w:val="center"/>
            <w:hideMark/>
          </w:tcPr>
          <w:p w14:paraId="72826DFA" w14:textId="204F03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0C20CBB" w14:textId="445FA73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 </w:t>
            </w:r>
          </w:p>
        </w:tc>
        <w:tc>
          <w:tcPr>
            <w:tcW w:w="0" w:type="auto"/>
            <w:tcBorders>
              <w:top w:val="nil"/>
              <w:left w:val="nil"/>
              <w:bottom w:val="single" w:sz="4" w:space="0" w:color="auto"/>
              <w:right w:val="single" w:sz="4" w:space="0" w:color="auto"/>
            </w:tcBorders>
            <w:shd w:val="clear" w:color="000000" w:fill="FFFFFF"/>
            <w:vAlign w:val="center"/>
            <w:hideMark/>
          </w:tcPr>
          <w:p w14:paraId="7F6F248B" w14:textId="4F1866C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D9D4B1" w14:textId="36B371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0C16F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D4F79C" w14:textId="716AFA9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502BF91B" w14:textId="50DDFC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A6F7A65"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58AE27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6.1.4</w:t>
            </w:r>
          </w:p>
        </w:tc>
        <w:tc>
          <w:tcPr>
            <w:tcW w:w="0" w:type="auto"/>
            <w:tcBorders>
              <w:top w:val="nil"/>
              <w:left w:val="nil"/>
              <w:bottom w:val="single" w:sz="4" w:space="0" w:color="auto"/>
              <w:right w:val="single" w:sz="4" w:space="0" w:color="auto"/>
            </w:tcBorders>
            <w:shd w:val="clear" w:color="000000" w:fill="FFFFFF"/>
            <w:vAlign w:val="center"/>
            <w:hideMark/>
          </w:tcPr>
          <w:p w14:paraId="5C1F68E4"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Ngritja e kapaciteteve të nëpunësve publikë përmes zbatimit të programeve të trajnimit dhe internship-it, dedikuar nëpunësve civilë të rinj</w:t>
            </w:r>
          </w:p>
        </w:tc>
        <w:tc>
          <w:tcPr>
            <w:tcW w:w="0" w:type="auto"/>
            <w:tcBorders>
              <w:top w:val="nil"/>
              <w:left w:val="nil"/>
              <w:bottom w:val="single" w:sz="4" w:space="0" w:color="auto"/>
              <w:right w:val="single" w:sz="4" w:space="0" w:color="auto"/>
            </w:tcBorders>
            <w:shd w:val="clear" w:color="000000" w:fill="FFFFFF"/>
            <w:vAlign w:val="center"/>
            <w:hideMark/>
          </w:tcPr>
          <w:p w14:paraId="3C07D55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01330 - Menaxhimi dhe Zhvillimi i Administratës Publike</w:t>
            </w:r>
          </w:p>
        </w:tc>
        <w:tc>
          <w:tcPr>
            <w:tcW w:w="0" w:type="auto"/>
            <w:tcBorders>
              <w:top w:val="nil"/>
              <w:left w:val="nil"/>
              <w:bottom w:val="single" w:sz="4" w:space="0" w:color="auto"/>
              <w:right w:val="single" w:sz="4" w:space="0" w:color="auto"/>
            </w:tcBorders>
            <w:shd w:val="clear" w:color="000000" w:fill="FFFFFF"/>
            <w:vAlign w:val="center"/>
            <w:hideMark/>
          </w:tcPr>
          <w:p w14:paraId="1390FEC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w:t>
            </w:r>
          </w:p>
        </w:tc>
        <w:tc>
          <w:tcPr>
            <w:tcW w:w="0" w:type="auto"/>
            <w:tcBorders>
              <w:top w:val="nil"/>
              <w:left w:val="nil"/>
              <w:bottom w:val="single" w:sz="4" w:space="0" w:color="auto"/>
              <w:right w:val="single" w:sz="4" w:space="0" w:color="auto"/>
            </w:tcBorders>
            <w:shd w:val="clear" w:color="000000" w:fill="FFFFFF"/>
            <w:vAlign w:val="center"/>
            <w:hideMark/>
          </w:tcPr>
          <w:p w14:paraId="3C8B7974" w14:textId="3A0DA82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MB/AMVV,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DBF2A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9CCCA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00725477" w14:textId="5B83231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42,000,000 </w:t>
            </w:r>
          </w:p>
        </w:tc>
        <w:tc>
          <w:tcPr>
            <w:tcW w:w="0" w:type="auto"/>
            <w:tcBorders>
              <w:top w:val="nil"/>
              <w:left w:val="nil"/>
              <w:bottom w:val="single" w:sz="4" w:space="0" w:color="auto"/>
              <w:right w:val="single" w:sz="4" w:space="0" w:color="auto"/>
            </w:tcBorders>
            <w:shd w:val="clear" w:color="000000" w:fill="FFFFFF"/>
            <w:vAlign w:val="center"/>
            <w:hideMark/>
          </w:tcPr>
          <w:p w14:paraId="3D1F06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571783" w14:textId="3CA3D7C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42,000,000 </w:t>
            </w:r>
          </w:p>
        </w:tc>
        <w:tc>
          <w:tcPr>
            <w:tcW w:w="0" w:type="auto"/>
            <w:tcBorders>
              <w:top w:val="nil"/>
              <w:left w:val="nil"/>
              <w:bottom w:val="single" w:sz="4" w:space="0" w:color="auto"/>
              <w:right w:val="single" w:sz="4" w:space="0" w:color="auto"/>
            </w:tcBorders>
            <w:shd w:val="clear" w:color="000000" w:fill="FFFFFF"/>
            <w:vAlign w:val="center"/>
            <w:hideMark/>
          </w:tcPr>
          <w:p w14:paraId="2A2DEFFB" w14:textId="3FC2DC8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42,000,000 </w:t>
            </w:r>
          </w:p>
        </w:tc>
        <w:tc>
          <w:tcPr>
            <w:tcW w:w="0" w:type="auto"/>
            <w:tcBorders>
              <w:top w:val="nil"/>
              <w:left w:val="nil"/>
              <w:bottom w:val="single" w:sz="4" w:space="0" w:color="auto"/>
              <w:right w:val="single" w:sz="4" w:space="0" w:color="auto"/>
            </w:tcBorders>
            <w:shd w:val="clear" w:color="000000" w:fill="FFFFFF"/>
            <w:vAlign w:val="center"/>
            <w:hideMark/>
          </w:tcPr>
          <w:p w14:paraId="3F5C3F8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FE2BF5" w14:textId="7EB8817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42,000,000 </w:t>
            </w:r>
          </w:p>
        </w:tc>
        <w:tc>
          <w:tcPr>
            <w:tcW w:w="0" w:type="auto"/>
            <w:tcBorders>
              <w:top w:val="nil"/>
              <w:left w:val="nil"/>
              <w:bottom w:val="single" w:sz="4" w:space="0" w:color="auto"/>
              <w:right w:val="single" w:sz="4" w:space="0" w:color="auto"/>
            </w:tcBorders>
            <w:shd w:val="clear" w:color="000000" w:fill="FFFFFF"/>
            <w:vAlign w:val="center"/>
            <w:hideMark/>
          </w:tcPr>
          <w:p w14:paraId="41E930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A05815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3F5FF0" w14:textId="56D9216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504DA9" w14:textId="607E547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84,000,000 </w:t>
            </w:r>
          </w:p>
        </w:tc>
        <w:tc>
          <w:tcPr>
            <w:tcW w:w="0" w:type="auto"/>
            <w:tcBorders>
              <w:top w:val="nil"/>
              <w:left w:val="nil"/>
              <w:bottom w:val="single" w:sz="4" w:space="0" w:color="auto"/>
              <w:right w:val="single" w:sz="4" w:space="0" w:color="auto"/>
            </w:tcBorders>
            <w:shd w:val="clear" w:color="000000" w:fill="FFFFFF"/>
            <w:vAlign w:val="center"/>
            <w:hideMark/>
          </w:tcPr>
          <w:p w14:paraId="45C00D35" w14:textId="5B74760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3C788A9" w14:textId="307061A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84,000,000 </w:t>
            </w:r>
          </w:p>
        </w:tc>
        <w:tc>
          <w:tcPr>
            <w:tcW w:w="0" w:type="auto"/>
            <w:tcBorders>
              <w:top w:val="nil"/>
              <w:left w:val="nil"/>
              <w:bottom w:val="single" w:sz="4" w:space="0" w:color="auto"/>
              <w:right w:val="single" w:sz="4" w:space="0" w:color="auto"/>
            </w:tcBorders>
            <w:shd w:val="clear" w:color="000000" w:fill="FFFFFF"/>
            <w:vAlign w:val="center"/>
            <w:hideMark/>
          </w:tcPr>
          <w:p w14:paraId="48D2B68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B0371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3F8C4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F689B1" w14:textId="7A7E2CF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84,000,000 </w:t>
            </w:r>
          </w:p>
        </w:tc>
        <w:tc>
          <w:tcPr>
            <w:tcW w:w="0" w:type="auto"/>
            <w:tcBorders>
              <w:top w:val="nil"/>
              <w:left w:val="nil"/>
              <w:bottom w:val="single" w:sz="4" w:space="0" w:color="auto"/>
              <w:right w:val="single" w:sz="4" w:space="0" w:color="auto"/>
            </w:tcBorders>
            <w:shd w:val="clear" w:color="000000" w:fill="FFFFFF"/>
            <w:vAlign w:val="center"/>
            <w:hideMark/>
          </w:tcPr>
          <w:p w14:paraId="360D20B8" w14:textId="7D1764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0AD0F6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IPA </w:t>
            </w:r>
          </w:p>
        </w:tc>
        <w:tc>
          <w:tcPr>
            <w:tcW w:w="0" w:type="auto"/>
            <w:tcBorders>
              <w:top w:val="nil"/>
              <w:left w:val="nil"/>
              <w:bottom w:val="single" w:sz="4" w:space="0" w:color="auto"/>
              <w:right w:val="single" w:sz="4" w:space="0" w:color="auto"/>
            </w:tcBorders>
            <w:shd w:val="clear" w:color="000000" w:fill="FFFFFF"/>
            <w:vAlign w:val="center"/>
            <w:hideMark/>
          </w:tcPr>
          <w:p w14:paraId="7A33E296" w14:textId="210405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84,000,000 </w:t>
            </w:r>
          </w:p>
        </w:tc>
        <w:tc>
          <w:tcPr>
            <w:tcW w:w="0" w:type="auto"/>
            <w:tcBorders>
              <w:top w:val="nil"/>
              <w:left w:val="nil"/>
              <w:bottom w:val="single" w:sz="4" w:space="0" w:color="auto"/>
              <w:right w:val="single" w:sz="8" w:space="0" w:color="auto"/>
            </w:tcBorders>
            <w:shd w:val="clear" w:color="000000" w:fill="FFFFFF"/>
            <w:vAlign w:val="center"/>
            <w:hideMark/>
          </w:tcPr>
          <w:p w14:paraId="33889957" w14:textId="22EEAF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194921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1B73BB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6.1.5</w:t>
            </w:r>
          </w:p>
        </w:tc>
        <w:tc>
          <w:tcPr>
            <w:tcW w:w="0" w:type="auto"/>
            <w:tcBorders>
              <w:top w:val="nil"/>
              <w:left w:val="nil"/>
              <w:bottom w:val="single" w:sz="4" w:space="0" w:color="auto"/>
              <w:right w:val="single" w:sz="4" w:space="0" w:color="auto"/>
            </w:tcBorders>
            <w:shd w:val="clear" w:color="000000" w:fill="FFFFFF"/>
            <w:vAlign w:val="center"/>
            <w:hideMark/>
          </w:tcPr>
          <w:p w14:paraId="2D7B098A" w14:textId="6BA66494"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Vlerësim për përmirësimin e funksionaliteteve të platformës </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Administrata.al</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për të reflektuar nevojat e institucioneve përfshirë dhe nivelin vendor për një menaxhim të unifikuar të burimeve njerëzore</w:t>
            </w:r>
          </w:p>
        </w:tc>
        <w:tc>
          <w:tcPr>
            <w:tcW w:w="0" w:type="auto"/>
            <w:tcBorders>
              <w:top w:val="nil"/>
              <w:left w:val="nil"/>
              <w:bottom w:val="single" w:sz="4" w:space="0" w:color="auto"/>
              <w:right w:val="single" w:sz="4" w:space="0" w:color="auto"/>
            </w:tcBorders>
            <w:shd w:val="clear" w:color="000000" w:fill="FFFFFF"/>
            <w:vAlign w:val="center"/>
            <w:hideMark/>
          </w:tcPr>
          <w:p w14:paraId="6429CB1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01330 - Menaxhimi dhe Zhvillimi i Administratës Publike</w:t>
            </w:r>
          </w:p>
        </w:tc>
        <w:tc>
          <w:tcPr>
            <w:tcW w:w="0" w:type="auto"/>
            <w:tcBorders>
              <w:top w:val="nil"/>
              <w:left w:val="nil"/>
              <w:bottom w:val="single" w:sz="4" w:space="0" w:color="auto"/>
              <w:right w:val="single" w:sz="4" w:space="0" w:color="auto"/>
            </w:tcBorders>
            <w:shd w:val="clear" w:color="000000" w:fill="FFFFFF"/>
            <w:vAlign w:val="center"/>
            <w:hideMark/>
          </w:tcPr>
          <w:p w14:paraId="3261615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w:t>
            </w:r>
          </w:p>
        </w:tc>
        <w:tc>
          <w:tcPr>
            <w:tcW w:w="0" w:type="auto"/>
            <w:tcBorders>
              <w:top w:val="nil"/>
              <w:left w:val="nil"/>
              <w:bottom w:val="single" w:sz="4" w:space="0" w:color="auto"/>
              <w:right w:val="single" w:sz="4" w:space="0" w:color="auto"/>
            </w:tcBorders>
            <w:shd w:val="clear" w:color="000000" w:fill="FFFFFF"/>
            <w:vAlign w:val="center"/>
            <w:hideMark/>
          </w:tcPr>
          <w:p w14:paraId="5CE0FA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MB/AMVV, Shoqatat Vendore,</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DE7EF6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5D7CC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2D70ADD" w14:textId="749A1F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4EC898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96F1C2" w14:textId="16608AF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4" w:space="0" w:color="auto"/>
            </w:tcBorders>
            <w:shd w:val="clear" w:color="000000" w:fill="FFFFFF"/>
            <w:vAlign w:val="center"/>
            <w:hideMark/>
          </w:tcPr>
          <w:p w14:paraId="39C55414" w14:textId="57CA5B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62374A5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2D1246" w14:textId="697C87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2222F99F" w14:textId="092A92E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32CF1B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66CB84" w14:textId="1A4B34E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4" w:space="0" w:color="auto"/>
            </w:tcBorders>
            <w:shd w:val="clear" w:color="000000" w:fill="FFFFFF"/>
            <w:vAlign w:val="center"/>
            <w:hideMark/>
          </w:tcPr>
          <w:p w14:paraId="589A5BD9" w14:textId="6957805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 </w:t>
            </w:r>
          </w:p>
        </w:tc>
        <w:tc>
          <w:tcPr>
            <w:tcW w:w="0" w:type="auto"/>
            <w:tcBorders>
              <w:top w:val="nil"/>
              <w:left w:val="nil"/>
              <w:bottom w:val="single" w:sz="4" w:space="0" w:color="auto"/>
              <w:right w:val="single" w:sz="4" w:space="0" w:color="auto"/>
            </w:tcBorders>
            <w:shd w:val="clear" w:color="000000" w:fill="FFFFFF"/>
            <w:vAlign w:val="center"/>
            <w:hideMark/>
          </w:tcPr>
          <w:p w14:paraId="34C265F4" w14:textId="3ADA01E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0CE1E7B" w14:textId="7FDCFA2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12,000,000 </w:t>
            </w:r>
          </w:p>
        </w:tc>
        <w:tc>
          <w:tcPr>
            <w:tcW w:w="0" w:type="auto"/>
            <w:tcBorders>
              <w:top w:val="nil"/>
              <w:left w:val="nil"/>
              <w:bottom w:val="single" w:sz="4" w:space="0" w:color="auto"/>
              <w:right w:val="single" w:sz="4" w:space="0" w:color="auto"/>
            </w:tcBorders>
            <w:shd w:val="clear" w:color="000000" w:fill="FFFFFF"/>
            <w:vAlign w:val="center"/>
            <w:hideMark/>
          </w:tcPr>
          <w:p w14:paraId="1E740A2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4B77B13"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DF9651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A8E1E1" w14:textId="34944A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 </w:t>
            </w:r>
          </w:p>
        </w:tc>
        <w:tc>
          <w:tcPr>
            <w:tcW w:w="0" w:type="auto"/>
            <w:tcBorders>
              <w:top w:val="nil"/>
              <w:left w:val="nil"/>
              <w:bottom w:val="single" w:sz="4" w:space="0" w:color="auto"/>
              <w:right w:val="single" w:sz="4" w:space="0" w:color="auto"/>
            </w:tcBorders>
            <w:shd w:val="clear" w:color="000000" w:fill="FFFFFF"/>
            <w:vAlign w:val="center"/>
            <w:hideMark/>
          </w:tcPr>
          <w:p w14:paraId="50EE2E35" w14:textId="28D106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C6F8D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3E8CD250" w14:textId="2E7E19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12,000,000 </w:t>
            </w:r>
          </w:p>
        </w:tc>
        <w:tc>
          <w:tcPr>
            <w:tcW w:w="0" w:type="auto"/>
            <w:tcBorders>
              <w:top w:val="nil"/>
              <w:left w:val="nil"/>
              <w:bottom w:val="single" w:sz="4" w:space="0" w:color="auto"/>
              <w:right w:val="single" w:sz="8" w:space="0" w:color="auto"/>
            </w:tcBorders>
            <w:shd w:val="clear" w:color="000000" w:fill="FFFFFF"/>
            <w:vAlign w:val="center"/>
            <w:hideMark/>
          </w:tcPr>
          <w:p w14:paraId="3B6D0CE5" w14:textId="52198E5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03B0D3E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BB67C7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6.1.6</w:t>
            </w:r>
          </w:p>
        </w:tc>
        <w:tc>
          <w:tcPr>
            <w:tcW w:w="0" w:type="auto"/>
            <w:tcBorders>
              <w:top w:val="nil"/>
              <w:left w:val="nil"/>
              <w:bottom w:val="single" w:sz="4" w:space="0" w:color="auto"/>
              <w:right w:val="single" w:sz="4" w:space="0" w:color="auto"/>
            </w:tcBorders>
            <w:shd w:val="clear" w:color="000000" w:fill="FFFFFF"/>
            <w:vAlign w:val="center"/>
            <w:hideMark/>
          </w:tcPr>
          <w:p w14:paraId="42D0B1F9" w14:textId="45AE165A"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Vlerësimi i Nevojave për Trajnim për përdorimin e platformës </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Administrata.al</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për t</w:t>
            </w:r>
            <w:r w:rsidR="00C01F2C">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ju përgjigjur në mënyrë efektive nevojave për trajnim të stafit në nivel qendror dhe vendor dhe hartimi i planit të trajnimeve për NJVV mbi përdorimin e portalit </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Administrata.al</w:t>
            </w:r>
            <w:r w:rsidR="00CB6207">
              <w:rPr>
                <w:rFonts w:ascii="Garamond" w:eastAsia="Times New Roman" w:hAnsi="Garamond" w:cs="Calibri"/>
                <w:sz w:val="6"/>
                <w:szCs w:val="10"/>
                <w:lang w:eastAsia="sq-AL"/>
              </w:rPr>
              <w:t>”</w:t>
            </w:r>
          </w:p>
        </w:tc>
        <w:tc>
          <w:tcPr>
            <w:tcW w:w="0" w:type="auto"/>
            <w:tcBorders>
              <w:top w:val="nil"/>
              <w:left w:val="nil"/>
              <w:bottom w:val="single" w:sz="4" w:space="0" w:color="auto"/>
              <w:right w:val="single" w:sz="4" w:space="0" w:color="auto"/>
            </w:tcBorders>
            <w:shd w:val="clear" w:color="000000" w:fill="FFFFFF"/>
            <w:vAlign w:val="center"/>
            <w:hideMark/>
          </w:tcPr>
          <w:p w14:paraId="5B487CC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01330 - Menaxhimi dhe Zhvillimi i Administratës Publike</w:t>
            </w:r>
            <w:r w:rsidRPr="00C80EE9">
              <w:rPr>
                <w:rFonts w:ascii="Garamond" w:eastAsia="Times New Roman" w:hAnsi="Garamond" w:cs="Calibri"/>
                <w:color w:val="000000"/>
                <w:sz w:val="6"/>
                <w:szCs w:val="10"/>
                <w:lang w:eastAsia="sq-AL"/>
              </w:rPr>
              <w:br/>
              <w:t xml:space="preserve"> 01870- Shkolla Shqiptare e Administratës Publike</w:t>
            </w:r>
            <w:r w:rsidRPr="00C80EE9">
              <w:rPr>
                <w:rFonts w:ascii="Garamond" w:eastAsia="Times New Roman" w:hAnsi="Garamond" w:cs="Calibri"/>
                <w:color w:val="000000"/>
                <w:sz w:val="6"/>
                <w:szCs w:val="10"/>
                <w:lang w:eastAsia="sq-AL"/>
              </w:rPr>
              <w:b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06E746D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 ASPA, MB/AMVV</w:t>
            </w:r>
          </w:p>
        </w:tc>
        <w:tc>
          <w:tcPr>
            <w:tcW w:w="0" w:type="auto"/>
            <w:tcBorders>
              <w:top w:val="nil"/>
              <w:left w:val="nil"/>
              <w:bottom w:val="single" w:sz="4" w:space="0" w:color="auto"/>
              <w:right w:val="single" w:sz="4" w:space="0" w:color="auto"/>
            </w:tcBorders>
            <w:shd w:val="clear" w:color="000000" w:fill="FFFFFF"/>
            <w:vAlign w:val="center"/>
            <w:hideMark/>
          </w:tcPr>
          <w:p w14:paraId="719585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NJVV, KMSHC, </w:t>
            </w:r>
            <w:r w:rsidRPr="00C80EE9">
              <w:rPr>
                <w:rFonts w:ascii="Garamond" w:eastAsia="Times New Roman" w:hAnsi="Garamond" w:cs="Calibri"/>
                <w:sz w:val="6"/>
                <w:szCs w:val="10"/>
                <w:lang w:eastAsia="sq-AL"/>
              </w:rPr>
              <w:br/>
              <w:t>Shoqatat Vendore,</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031CE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1DAB1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DE22A68" w14:textId="41523FB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0881A3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770A3A" w14:textId="06AEDD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21D049D5" w14:textId="0B64531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4EAD467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755E7B" w14:textId="5CE303D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79B67C4E" w14:textId="22D43E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68CBC4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405E1D" w14:textId="2689F5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7C677944" w14:textId="2044CA9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28A413ED" w14:textId="1C8C18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9D2611" w14:textId="272E170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5CCA3224"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F2725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1A00C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9B8A9C" w14:textId="12CB993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792159BC" w14:textId="755C2A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F7C840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36E298DA" w14:textId="1777F58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6,000,000 </w:t>
            </w:r>
          </w:p>
        </w:tc>
        <w:tc>
          <w:tcPr>
            <w:tcW w:w="0" w:type="auto"/>
            <w:tcBorders>
              <w:top w:val="nil"/>
              <w:left w:val="nil"/>
              <w:bottom w:val="single" w:sz="4" w:space="0" w:color="auto"/>
              <w:right w:val="single" w:sz="8" w:space="0" w:color="auto"/>
            </w:tcBorders>
            <w:shd w:val="clear" w:color="000000" w:fill="FFFFFF"/>
            <w:vAlign w:val="center"/>
            <w:hideMark/>
          </w:tcPr>
          <w:p w14:paraId="2E0EAA87" w14:textId="4ACDB71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CB7970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1BD72F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6.1.7</w:t>
            </w:r>
          </w:p>
        </w:tc>
        <w:tc>
          <w:tcPr>
            <w:tcW w:w="0" w:type="auto"/>
            <w:tcBorders>
              <w:top w:val="nil"/>
              <w:left w:val="nil"/>
              <w:bottom w:val="single" w:sz="4" w:space="0" w:color="auto"/>
              <w:right w:val="single" w:sz="4" w:space="0" w:color="auto"/>
            </w:tcBorders>
            <w:shd w:val="clear" w:color="000000" w:fill="FFFFFF"/>
            <w:vAlign w:val="center"/>
            <w:hideMark/>
          </w:tcPr>
          <w:p w14:paraId="4BEF92B1" w14:textId="6F4D8516"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Ngritja e kapaciteteve të Njësive të Menaxhimit të Burimeve Njerëzore të NJVV-ve për përdorimin e platformës </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Administrata.al</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përmes trajnimeve dhe asistimit përmes help-desk të ngritur pranë DAP</w:t>
            </w:r>
          </w:p>
        </w:tc>
        <w:tc>
          <w:tcPr>
            <w:tcW w:w="0" w:type="auto"/>
            <w:tcBorders>
              <w:top w:val="nil"/>
              <w:left w:val="nil"/>
              <w:bottom w:val="single" w:sz="4" w:space="0" w:color="auto"/>
              <w:right w:val="single" w:sz="4" w:space="0" w:color="auto"/>
            </w:tcBorders>
            <w:shd w:val="clear" w:color="000000" w:fill="FFFFFF"/>
            <w:vAlign w:val="center"/>
            <w:hideMark/>
          </w:tcPr>
          <w:p w14:paraId="40DB75E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01330 - Menaxhimi dhe Zhvillimi i Administratës Publike </w:t>
            </w:r>
            <w:r w:rsidRPr="00C80EE9">
              <w:rPr>
                <w:rFonts w:ascii="Garamond" w:eastAsia="Times New Roman" w:hAnsi="Garamond" w:cs="Calibri"/>
                <w:color w:val="000000"/>
                <w:sz w:val="6"/>
                <w:szCs w:val="10"/>
                <w:lang w:eastAsia="sq-AL"/>
              </w:rPr>
              <w:br/>
              <w:t>01870- Shkolla Shqiptare e Administratës Publike</w:t>
            </w:r>
            <w:r w:rsidRPr="00C80EE9">
              <w:rPr>
                <w:rFonts w:ascii="Garamond" w:eastAsia="Times New Roman" w:hAnsi="Garamond" w:cs="Calibri"/>
                <w:color w:val="000000"/>
                <w:sz w:val="6"/>
                <w:szCs w:val="10"/>
                <w:lang w:eastAsia="sq-AL"/>
              </w:rPr>
              <w:b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3E470472"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 ASPA, MB/AMVV</w:t>
            </w:r>
          </w:p>
        </w:tc>
        <w:tc>
          <w:tcPr>
            <w:tcW w:w="0" w:type="auto"/>
            <w:tcBorders>
              <w:top w:val="nil"/>
              <w:left w:val="nil"/>
              <w:bottom w:val="single" w:sz="4" w:space="0" w:color="auto"/>
              <w:right w:val="single" w:sz="4" w:space="0" w:color="auto"/>
            </w:tcBorders>
            <w:shd w:val="clear" w:color="000000" w:fill="FFFFFF"/>
            <w:vAlign w:val="center"/>
            <w:hideMark/>
          </w:tcPr>
          <w:p w14:paraId="458267F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KMSHC,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36DB9E2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24E870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99EB0A5" w14:textId="436F51C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4,800,000 </w:t>
            </w:r>
          </w:p>
        </w:tc>
        <w:tc>
          <w:tcPr>
            <w:tcW w:w="0" w:type="auto"/>
            <w:tcBorders>
              <w:top w:val="nil"/>
              <w:left w:val="nil"/>
              <w:bottom w:val="single" w:sz="4" w:space="0" w:color="auto"/>
              <w:right w:val="single" w:sz="4" w:space="0" w:color="auto"/>
            </w:tcBorders>
            <w:shd w:val="clear" w:color="000000" w:fill="FFFFFF"/>
            <w:vAlign w:val="center"/>
            <w:hideMark/>
          </w:tcPr>
          <w:p w14:paraId="17EB7E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4E0B49" w14:textId="3F18EBE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4,800,000 </w:t>
            </w:r>
          </w:p>
        </w:tc>
        <w:tc>
          <w:tcPr>
            <w:tcW w:w="0" w:type="auto"/>
            <w:tcBorders>
              <w:top w:val="nil"/>
              <w:left w:val="nil"/>
              <w:bottom w:val="single" w:sz="4" w:space="0" w:color="auto"/>
              <w:right w:val="single" w:sz="4" w:space="0" w:color="auto"/>
            </w:tcBorders>
            <w:shd w:val="clear" w:color="000000" w:fill="FFFFFF"/>
            <w:vAlign w:val="center"/>
            <w:hideMark/>
          </w:tcPr>
          <w:p w14:paraId="0D13D354" w14:textId="20A01F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4,800,000 </w:t>
            </w:r>
          </w:p>
        </w:tc>
        <w:tc>
          <w:tcPr>
            <w:tcW w:w="0" w:type="auto"/>
            <w:tcBorders>
              <w:top w:val="nil"/>
              <w:left w:val="nil"/>
              <w:bottom w:val="single" w:sz="4" w:space="0" w:color="auto"/>
              <w:right w:val="single" w:sz="4" w:space="0" w:color="auto"/>
            </w:tcBorders>
            <w:shd w:val="clear" w:color="000000" w:fill="FFFFFF"/>
            <w:vAlign w:val="center"/>
            <w:hideMark/>
          </w:tcPr>
          <w:p w14:paraId="4C9EEE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83F9592" w14:textId="0C1703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4,800,000 </w:t>
            </w:r>
          </w:p>
        </w:tc>
        <w:tc>
          <w:tcPr>
            <w:tcW w:w="0" w:type="auto"/>
            <w:tcBorders>
              <w:top w:val="nil"/>
              <w:left w:val="nil"/>
              <w:bottom w:val="single" w:sz="4" w:space="0" w:color="auto"/>
              <w:right w:val="single" w:sz="4" w:space="0" w:color="auto"/>
            </w:tcBorders>
            <w:shd w:val="clear" w:color="000000" w:fill="FFFFFF"/>
            <w:vAlign w:val="center"/>
            <w:hideMark/>
          </w:tcPr>
          <w:p w14:paraId="0A59B55E" w14:textId="39F84D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4,800,000 </w:t>
            </w:r>
          </w:p>
        </w:tc>
        <w:tc>
          <w:tcPr>
            <w:tcW w:w="0" w:type="auto"/>
            <w:tcBorders>
              <w:top w:val="nil"/>
              <w:left w:val="nil"/>
              <w:bottom w:val="single" w:sz="4" w:space="0" w:color="auto"/>
              <w:right w:val="single" w:sz="4" w:space="0" w:color="auto"/>
            </w:tcBorders>
            <w:shd w:val="clear" w:color="000000" w:fill="FFFFFF"/>
            <w:vAlign w:val="center"/>
            <w:hideMark/>
          </w:tcPr>
          <w:p w14:paraId="2E8F9A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35B1BB" w14:textId="5CDD6D8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4,800,000 </w:t>
            </w:r>
          </w:p>
        </w:tc>
        <w:tc>
          <w:tcPr>
            <w:tcW w:w="0" w:type="auto"/>
            <w:tcBorders>
              <w:top w:val="nil"/>
              <w:left w:val="nil"/>
              <w:bottom w:val="single" w:sz="4" w:space="0" w:color="auto"/>
              <w:right w:val="single" w:sz="4" w:space="0" w:color="auto"/>
            </w:tcBorders>
            <w:shd w:val="clear" w:color="000000" w:fill="FFFFFF"/>
            <w:vAlign w:val="center"/>
            <w:hideMark/>
          </w:tcPr>
          <w:p w14:paraId="64F046C5" w14:textId="69DEFE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14,400,000 </w:t>
            </w:r>
          </w:p>
        </w:tc>
        <w:tc>
          <w:tcPr>
            <w:tcW w:w="0" w:type="auto"/>
            <w:tcBorders>
              <w:top w:val="nil"/>
              <w:left w:val="nil"/>
              <w:bottom w:val="single" w:sz="4" w:space="0" w:color="auto"/>
              <w:right w:val="single" w:sz="4" w:space="0" w:color="auto"/>
            </w:tcBorders>
            <w:shd w:val="clear" w:color="000000" w:fill="FFFFFF"/>
            <w:vAlign w:val="center"/>
            <w:hideMark/>
          </w:tcPr>
          <w:p w14:paraId="70D7ECB9" w14:textId="61517B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6A16A66" w14:textId="5CC9C73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14,400,000 </w:t>
            </w:r>
          </w:p>
        </w:tc>
        <w:tc>
          <w:tcPr>
            <w:tcW w:w="0" w:type="auto"/>
            <w:tcBorders>
              <w:top w:val="nil"/>
              <w:left w:val="nil"/>
              <w:bottom w:val="single" w:sz="4" w:space="0" w:color="auto"/>
              <w:right w:val="single" w:sz="4" w:space="0" w:color="auto"/>
            </w:tcBorders>
            <w:shd w:val="clear" w:color="000000" w:fill="FFFFFF"/>
            <w:vAlign w:val="center"/>
            <w:hideMark/>
          </w:tcPr>
          <w:p w14:paraId="197B81D4"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307364"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C780D9"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A6BD2E" w14:textId="5609096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14,400,000 </w:t>
            </w:r>
          </w:p>
        </w:tc>
        <w:tc>
          <w:tcPr>
            <w:tcW w:w="0" w:type="auto"/>
            <w:tcBorders>
              <w:top w:val="nil"/>
              <w:left w:val="nil"/>
              <w:bottom w:val="single" w:sz="4" w:space="0" w:color="auto"/>
              <w:right w:val="single" w:sz="4" w:space="0" w:color="auto"/>
            </w:tcBorders>
            <w:shd w:val="clear" w:color="000000" w:fill="FFFFFF"/>
            <w:vAlign w:val="center"/>
            <w:hideMark/>
          </w:tcPr>
          <w:p w14:paraId="16B457F8" w14:textId="050A29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9F78C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43E9EA53" w14:textId="037DAB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14,400,000 </w:t>
            </w:r>
          </w:p>
        </w:tc>
        <w:tc>
          <w:tcPr>
            <w:tcW w:w="0" w:type="auto"/>
            <w:tcBorders>
              <w:top w:val="nil"/>
              <w:left w:val="nil"/>
              <w:bottom w:val="single" w:sz="4" w:space="0" w:color="auto"/>
              <w:right w:val="single" w:sz="8" w:space="0" w:color="auto"/>
            </w:tcBorders>
            <w:shd w:val="clear" w:color="000000" w:fill="FFFFFF"/>
            <w:vAlign w:val="center"/>
            <w:hideMark/>
          </w:tcPr>
          <w:p w14:paraId="7FCF3F2D" w14:textId="3EC5EFF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AE3770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A2B021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6.1.8</w:t>
            </w:r>
          </w:p>
        </w:tc>
        <w:tc>
          <w:tcPr>
            <w:tcW w:w="0" w:type="auto"/>
            <w:tcBorders>
              <w:top w:val="nil"/>
              <w:left w:val="nil"/>
              <w:bottom w:val="single" w:sz="4" w:space="0" w:color="auto"/>
              <w:right w:val="single" w:sz="4" w:space="0" w:color="auto"/>
            </w:tcBorders>
            <w:shd w:val="clear" w:color="000000" w:fill="FFFFFF"/>
            <w:vAlign w:val="center"/>
            <w:hideMark/>
          </w:tcPr>
          <w:p w14:paraId="1EFB74C3" w14:textId="4784E640"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Rritja e përdorimit të funksionaliteteve të platformës </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Administrata.al</w:t>
            </w:r>
            <w:r w:rsidR="00CB6207">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 për menaxhimin e burimeve njerëzore nga ana e NJVV përfshirë dhe raportimin periodik</w:t>
            </w:r>
          </w:p>
        </w:tc>
        <w:tc>
          <w:tcPr>
            <w:tcW w:w="0" w:type="auto"/>
            <w:tcBorders>
              <w:top w:val="nil"/>
              <w:left w:val="nil"/>
              <w:bottom w:val="single" w:sz="4" w:space="0" w:color="auto"/>
              <w:right w:val="single" w:sz="4" w:space="0" w:color="auto"/>
            </w:tcBorders>
            <w:shd w:val="clear" w:color="000000" w:fill="FFFFFF"/>
            <w:vAlign w:val="center"/>
            <w:hideMark/>
          </w:tcPr>
          <w:p w14:paraId="2FBB18D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01330 - Menaxhimi dhe Zhvillimi i Administratës Publike</w:t>
            </w:r>
          </w:p>
        </w:tc>
        <w:tc>
          <w:tcPr>
            <w:tcW w:w="0" w:type="auto"/>
            <w:tcBorders>
              <w:top w:val="nil"/>
              <w:left w:val="nil"/>
              <w:bottom w:val="single" w:sz="4" w:space="0" w:color="auto"/>
              <w:right w:val="single" w:sz="4" w:space="0" w:color="auto"/>
            </w:tcBorders>
            <w:shd w:val="clear" w:color="000000" w:fill="FFFFFF"/>
            <w:vAlign w:val="center"/>
            <w:hideMark/>
          </w:tcPr>
          <w:p w14:paraId="37B5765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 NJVV, MB/AMVV</w:t>
            </w:r>
          </w:p>
        </w:tc>
        <w:tc>
          <w:tcPr>
            <w:tcW w:w="0" w:type="auto"/>
            <w:tcBorders>
              <w:top w:val="nil"/>
              <w:left w:val="nil"/>
              <w:bottom w:val="single" w:sz="4" w:space="0" w:color="auto"/>
              <w:right w:val="single" w:sz="4" w:space="0" w:color="auto"/>
            </w:tcBorders>
            <w:shd w:val="clear" w:color="000000" w:fill="FFFFFF"/>
            <w:vAlign w:val="center"/>
            <w:hideMark/>
          </w:tcPr>
          <w:p w14:paraId="478A51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0528C4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9DD1FE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31D5754" w14:textId="05B00C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27AC01C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CC844A" w14:textId="07F624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4" w:space="0" w:color="auto"/>
            </w:tcBorders>
            <w:shd w:val="clear" w:color="000000" w:fill="FFFFFF"/>
            <w:vAlign w:val="center"/>
            <w:hideMark/>
          </w:tcPr>
          <w:p w14:paraId="1CFBB452" w14:textId="4DCD97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7F4172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CF81C3" w14:textId="2AE57A1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0FB1D84E" w14:textId="63293B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34C3E0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97E249A" w14:textId="4404E60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4,000,000 </w:t>
            </w:r>
          </w:p>
        </w:tc>
        <w:tc>
          <w:tcPr>
            <w:tcW w:w="0" w:type="auto"/>
            <w:tcBorders>
              <w:top w:val="nil"/>
              <w:left w:val="nil"/>
              <w:bottom w:val="single" w:sz="4" w:space="0" w:color="auto"/>
              <w:right w:val="single" w:sz="4" w:space="0" w:color="auto"/>
            </w:tcBorders>
            <w:shd w:val="clear" w:color="000000" w:fill="FFFFFF"/>
            <w:vAlign w:val="center"/>
            <w:hideMark/>
          </w:tcPr>
          <w:p w14:paraId="574F1ABC" w14:textId="4089E1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 </w:t>
            </w:r>
          </w:p>
        </w:tc>
        <w:tc>
          <w:tcPr>
            <w:tcW w:w="0" w:type="auto"/>
            <w:tcBorders>
              <w:top w:val="nil"/>
              <w:left w:val="nil"/>
              <w:bottom w:val="single" w:sz="4" w:space="0" w:color="auto"/>
              <w:right w:val="single" w:sz="4" w:space="0" w:color="auto"/>
            </w:tcBorders>
            <w:shd w:val="clear" w:color="000000" w:fill="FFFFFF"/>
            <w:vAlign w:val="center"/>
            <w:hideMark/>
          </w:tcPr>
          <w:p w14:paraId="10C182A1" w14:textId="2C4089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ABD1647" w14:textId="5B7BEF5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12,000,000 </w:t>
            </w:r>
          </w:p>
        </w:tc>
        <w:tc>
          <w:tcPr>
            <w:tcW w:w="0" w:type="auto"/>
            <w:tcBorders>
              <w:top w:val="nil"/>
              <w:left w:val="nil"/>
              <w:bottom w:val="single" w:sz="4" w:space="0" w:color="auto"/>
              <w:right w:val="single" w:sz="4" w:space="0" w:color="auto"/>
            </w:tcBorders>
            <w:shd w:val="clear" w:color="000000" w:fill="FFFFFF"/>
            <w:vAlign w:val="center"/>
            <w:hideMark/>
          </w:tcPr>
          <w:p w14:paraId="730CA00B"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664C8A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733FE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687850" w14:textId="200CF3B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12,000,000 </w:t>
            </w:r>
          </w:p>
        </w:tc>
        <w:tc>
          <w:tcPr>
            <w:tcW w:w="0" w:type="auto"/>
            <w:tcBorders>
              <w:top w:val="nil"/>
              <w:left w:val="nil"/>
              <w:bottom w:val="single" w:sz="4" w:space="0" w:color="auto"/>
              <w:right w:val="single" w:sz="4" w:space="0" w:color="auto"/>
            </w:tcBorders>
            <w:shd w:val="clear" w:color="000000" w:fill="FFFFFF"/>
            <w:vAlign w:val="center"/>
            <w:hideMark/>
          </w:tcPr>
          <w:p w14:paraId="1DDC494A" w14:textId="6D8C21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6F4668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090D8623" w14:textId="608976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12,000,000 </w:t>
            </w:r>
          </w:p>
        </w:tc>
        <w:tc>
          <w:tcPr>
            <w:tcW w:w="0" w:type="auto"/>
            <w:tcBorders>
              <w:top w:val="nil"/>
              <w:left w:val="nil"/>
              <w:bottom w:val="single" w:sz="4" w:space="0" w:color="auto"/>
              <w:right w:val="single" w:sz="8" w:space="0" w:color="auto"/>
            </w:tcBorders>
            <w:shd w:val="clear" w:color="000000" w:fill="FFFFFF"/>
            <w:vAlign w:val="center"/>
            <w:hideMark/>
          </w:tcPr>
          <w:p w14:paraId="66DF9852" w14:textId="0B49301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1F2B2A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5B11D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6.1.9</w:t>
            </w:r>
          </w:p>
        </w:tc>
        <w:tc>
          <w:tcPr>
            <w:tcW w:w="0" w:type="auto"/>
            <w:tcBorders>
              <w:top w:val="nil"/>
              <w:left w:val="nil"/>
              <w:bottom w:val="single" w:sz="4" w:space="0" w:color="auto"/>
              <w:right w:val="single" w:sz="4" w:space="0" w:color="auto"/>
            </w:tcBorders>
            <w:shd w:val="clear" w:color="000000" w:fill="FFFFFF"/>
            <w:vAlign w:val="center"/>
            <w:hideMark/>
          </w:tcPr>
          <w:p w14:paraId="07C7BF45"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dhe integrimi i kuadrit/kornizës së kompetencave për burimet njerëzore të NJVV në planin e trajnimit të ASPA-ës</w:t>
            </w:r>
          </w:p>
        </w:tc>
        <w:tc>
          <w:tcPr>
            <w:tcW w:w="0" w:type="auto"/>
            <w:tcBorders>
              <w:top w:val="nil"/>
              <w:left w:val="nil"/>
              <w:bottom w:val="single" w:sz="4" w:space="0" w:color="auto"/>
              <w:right w:val="single" w:sz="4" w:space="0" w:color="auto"/>
            </w:tcBorders>
            <w:shd w:val="clear" w:color="000000" w:fill="FFFFFF"/>
            <w:vAlign w:val="center"/>
            <w:hideMark/>
          </w:tcPr>
          <w:p w14:paraId="1501780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01330 - Menaxhimi dhe Zhvillimi i Administratës Publike </w:t>
            </w:r>
            <w:r w:rsidRPr="00C80EE9">
              <w:rPr>
                <w:rFonts w:ascii="Garamond" w:eastAsia="Times New Roman" w:hAnsi="Garamond" w:cs="Calibri"/>
                <w:color w:val="000000"/>
                <w:sz w:val="6"/>
                <w:szCs w:val="10"/>
                <w:lang w:eastAsia="sq-AL"/>
              </w:rPr>
              <w:br/>
              <w:t>01870- Shkolla Shqiptare e Administratës Publike</w:t>
            </w:r>
            <w:r w:rsidRPr="00C80EE9">
              <w:rPr>
                <w:rFonts w:ascii="Garamond" w:eastAsia="Times New Roman" w:hAnsi="Garamond" w:cs="Calibri"/>
                <w:color w:val="000000"/>
                <w:sz w:val="6"/>
                <w:szCs w:val="10"/>
                <w:lang w:eastAsia="sq-AL"/>
              </w:rPr>
              <w:b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7466AD0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 ASPA, MB/AMVV</w:t>
            </w:r>
          </w:p>
        </w:tc>
        <w:tc>
          <w:tcPr>
            <w:tcW w:w="0" w:type="auto"/>
            <w:tcBorders>
              <w:top w:val="nil"/>
              <w:left w:val="nil"/>
              <w:bottom w:val="single" w:sz="4" w:space="0" w:color="auto"/>
              <w:right w:val="single" w:sz="4" w:space="0" w:color="auto"/>
            </w:tcBorders>
            <w:shd w:val="clear" w:color="000000" w:fill="FFFFFF"/>
            <w:vAlign w:val="center"/>
            <w:hideMark/>
          </w:tcPr>
          <w:p w14:paraId="220A16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815D3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86A51B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1CD737C" w14:textId="3FDE31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61D410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925749" w14:textId="0CEE708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4C2B4956" w14:textId="4A205A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33A93C7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815AFF" w14:textId="04AD40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438CEA90" w14:textId="564FC1E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100F6E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205BE9" w14:textId="763880E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6372C83E" w14:textId="659A84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4578E11E" w14:textId="251F8A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6119A2" w14:textId="0716480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2D213E9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6BA995"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559AD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21D830" w14:textId="6E4042B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106F781E" w14:textId="518653C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F5FBF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374B68E9" w14:textId="1383D11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6,000,000 </w:t>
            </w:r>
          </w:p>
        </w:tc>
        <w:tc>
          <w:tcPr>
            <w:tcW w:w="0" w:type="auto"/>
            <w:tcBorders>
              <w:top w:val="nil"/>
              <w:left w:val="nil"/>
              <w:bottom w:val="single" w:sz="4" w:space="0" w:color="auto"/>
              <w:right w:val="single" w:sz="8" w:space="0" w:color="auto"/>
            </w:tcBorders>
            <w:shd w:val="clear" w:color="000000" w:fill="FFFFFF"/>
            <w:vAlign w:val="center"/>
            <w:hideMark/>
          </w:tcPr>
          <w:p w14:paraId="630495C6" w14:textId="75D08BB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4C43D36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6BDB0AE"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6.1.10</w:t>
            </w:r>
          </w:p>
        </w:tc>
        <w:tc>
          <w:tcPr>
            <w:tcW w:w="0" w:type="auto"/>
            <w:tcBorders>
              <w:top w:val="nil"/>
              <w:left w:val="nil"/>
              <w:bottom w:val="single" w:sz="4" w:space="0" w:color="auto"/>
              <w:right w:val="single" w:sz="4" w:space="0" w:color="auto"/>
            </w:tcBorders>
            <w:shd w:val="clear" w:color="000000" w:fill="FFFFFF"/>
            <w:vAlign w:val="center"/>
            <w:hideMark/>
          </w:tcPr>
          <w:p w14:paraId="062FB32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Hartimi i strategjisë/planit për zhvillimin e kapaciteteve të të zgjedhurve dhe zyrtarëve të tjerë të NJVV-ve në 61 bashkitë dhe 12 këshillat e qarqeve</w:t>
            </w:r>
          </w:p>
        </w:tc>
        <w:tc>
          <w:tcPr>
            <w:tcW w:w="0" w:type="auto"/>
            <w:tcBorders>
              <w:top w:val="nil"/>
              <w:left w:val="nil"/>
              <w:bottom w:val="single" w:sz="4" w:space="0" w:color="auto"/>
              <w:right w:val="single" w:sz="4" w:space="0" w:color="auto"/>
            </w:tcBorders>
            <w:shd w:val="clear" w:color="000000" w:fill="FFFFFF"/>
            <w:vAlign w:val="center"/>
            <w:hideMark/>
          </w:tcPr>
          <w:p w14:paraId="6EF935A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01330 - Menaxhimi dhe Zhvillimi i Administratës Publike </w:t>
            </w:r>
            <w:r w:rsidRPr="00C80EE9">
              <w:rPr>
                <w:rFonts w:ascii="Garamond" w:eastAsia="Times New Roman" w:hAnsi="Garamond" w:cs="Calibri"/>
                <w:color w:val="000000"/>
                <w:sz w:val="6"/>
                <w:szCs w:val="10"/>
                <w:lang w:eastAsia="sq-AL"/>
              </w:rPr>
              <w:br/>
              <w:t>01870- Shkolla Shqiptare e Administratës Publike</w:t>
            </w:r>
            <w:r w:rsidRPr="00C80EE9">
              <w:rPr>
                <w:rFonts w:ascii="Garamond" w:eastAsia="Times New Roman" w:hAnsi="Garamond" w:cs="Calibri"/>
                <w:color w:val="000000"/>
                <w:sz w:val="6"/>
                <w:szCs w:val="10"/>
                <w:lang w:eastAsia="sq-AL"/>
              </w:rPr>
              <w:br/>
              <w:t>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698D7C3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xml:space="preserve"> MB/AMVV, DAP, ASPA</w:t>
            </w:r>
          </w:p>
        </w:tc>
        <w:tc>
          <w:tcPr>
            <w:tcW w:w="0" w:type="auto"/>
            <w:tcBorders>
              <w:top w:val="nil"/>
              <w:left w:val="nil"/>
              <w:bottom w:val="single" w:sz="4" w:space="0" w:color="auto"/>
              <w:right w:val="single" w:sz="4" w:space="0" w:color="auto"/>
            </w:tcBorders>
            <w:shd w:val="clear" w:color="000000" w:fill="FFFFFF"/>
            <w:vAlign w:val="center"/>
            <w:hideMark/>
          </w:tcPr>
          <w:p w14:paraId="73E293A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NJVV, Shoqatat Vendore,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564779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F17E1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2229F853" w14:textId="4CCD950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3F283CF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B81ED6" w14:textId="7E6BEAC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0383AD52" w14:textId="05DB01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6D9CD1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19E8C8" w14:textId="05A0994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61041972" w14:textId="3DD6D6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75510D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84531F" w14:textId="6D25997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0C759552" w14:textId="15AB46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15EE2217" w14:textId="365445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B9E81C7" w14:textId="1582EDA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3AE59CB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B8ED4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734808"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9F3E30" w14:textId="2DD9869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6,000,000 </w:t>
            </w:r>
          </w:p>
        </w:tc>
        <w:tc>
          <w:tcPr>
            <w:tcW w:w="0" w:type="auto"/>
            <w:tcBorders>
              <w:top w:val="nil"/>
              <w:left w:val="nil"/>
              <w:bottom w:val="single" w:sz="4" w:space="0" w:color="auto"/>
              <w:right w:val="single" w:sz="4" w:space="0" w:color="auto"/>
            </w:tcBorders>
            <w:shd w:val="clear" w:color="000000" w:fill="FFFFFF"/>
            <w:vAlign w:val="center"/>
            <w:hideMark/>
          </w:tcPr>
          <w:p w14:paraId="372184D7" w14:textId="6E7A63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F1F7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2CC15EC5" w14:textId="5125C61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6,000,000 </w:t>
            </w:r>
          </w:p>
        </w:tc>
        <w:tc>
          <w:tcPr>
            <w:tcW w:w="0" w:type="auto"/>
            <w:tcBorders>
              <w:top w:val="nil"/>
              <w:left w:val="nil"/>
              <w:bottom w:val="single" w:sz="4" w:space="0" w:color="auto"/>
              <w:right w:val="single" w:sz="8" w:space="0" w:color="auto"/>
            </w:tcBorders>
            <w:shd w:val="clear" w:color="000000" w:fill="FFFFFF"/>
            <w:vAlign w:val="center"/>
            <w:hideMark/>
          </w:tcPr>
          <w:p w14:paraId="115D8855" w14:textId="478A68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6DAC80A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112354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6.1.11</w:t>
            </w:r>
          </w:p>
        </w:tc>
        <w:tc>
          <w:tcPr>
            <w:tcW w:w="0" w:type="auto"/>
            <w:tcBorders>
              <w:top w:val="nil"/>
              <w:left w:val="nil"/>
              <w:bottom w:val="single" w:sz="4" w:space="0" w:color="auto"/>
              <w:right w:val="single" w:sz="4" w:space="0" w:color="auto"/>
            </w:tcBorders>
            <w:shd w:val="clear" w:color="000000" w:fill="FFFFFF"/>
            <w:vAlign w:val="center"/>
            <w:hideMark/>
          </w:tcPr>
          <w:p w14:paraId="12924E8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Krijimi i modeleve të matjes së performancës në nivel vendor bazuar në rezultate krahasimore</w:t>
            </w:r>
          </w:p>
        </w:tc>
        <w:tc>
          <w:tcPr>
            <w:tcW w:w="0" w:type="auto"/>
            <w:tcBorders>
              <w:top w:val="nil"/>
              <w:left w:val="nil"/>
              <w:bottom w:val="single" w:sz="4" w:space="0" w:color="auto"/>
              <w:right w:val="single" w:sz="4" w:space="0" w:color="auto"/>
            </w:tcBorders>
            <w:shd w:val="clear" w:color="000000" w:fill="FFFFFF"/>
            <w:vAlign w:val="center"/>
            <w:hideMark/>
          </w:tcPr>
          <w:p w14:paraId="11DBDFFF"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01330 - Menaxhimi dhe Zhvillimi i Administratës Publike</w:t>
            </w:r>
            <w:r w:rsidRPr="00C80EE9">
              <w:rPr>
                <w:rFonts w:ascii="Garamond" w:eastAsia="Times New Roman" w:hAnsi="Garamond" w:cs="Calibri"/>
                <w:color w:val="000000"/>
                <w:sz w:val="6"/>
                <w:szCs w:val="10"/>
                <w:lang w:eastAsia="sq-AL"/>
              </w:rPr>
              <w:br/>
              <w:t xml:space="preserve"> 01160 - Prefekturat dhe Funksionet e Deleguara të Pushtetit Vendor</w:t>
            </w:r>
          </w:p>
        </w:tc>
        <w:tc>
          <w:tcPr>
            <w:tcW w:w="0" w:type="auto"/>
            <w:tcBorders>
              <w:top w:val="nil"/>
              <w:left w:val="nil"/>
              <w:bottom w:val="single" w:sz="4" w:space="0" w:color="auto"/>
              <w:right w:val="single" w:sz="4" w:space="0" w:color="auto"/>
            </w:tcBorders>
            <w:shd w:val="clear" w:color="000000" w:fill="FFFFFF"/>
            <w:vAlign w:val="center"/>
            <w:hideMark/>
          </w:tcPr>
          <w:p w14:paraId="3B2D07A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DAP, MB/AMVV, NJVV</w:t>
            </w:r>
          </w:p>
        </w:tc>
        <w:tc>
          <w:tcPr>
            <w:tcW w:w="0" w:type="auto"/>
            <w:tcBorders>
              <w:top w:val="nil"/>
              <w:left w:val="nil"/>
              <w:bottom w:val="single" w:sz="4" w:space="0" w:color="auto"/>
              <w:right w:val="single" w:sz="4" w:space="0" w:color="auto"/>
            </w:tcBorders>
            <w:shd w:val="clear" w:color="000000" w:fill="FFFFFF"/>
            <w:vAlign w:val="center"/>
            <w:hideMark/>
          </w:tcPr>
          <w:p w14:paraId="498AD5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KMSHC, </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E2A8EF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71BA6CF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7F25F27" w14:textId="66E6B6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839098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302A68" w14:textId="7619D79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05D7BCDD" w14:textId="581DB2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40751F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347150" w14:textId="37D91B3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800,000 </w:t>
            </w:r>
          </w:p>
        </w:tc>
        <w:tc>
          <w:tcPr>
            <w:tcW w:w="0" w:type="auto"/>
            <w:tcBorders>
              <w:top w:val="nil"/>
              <w:left w:val="nil"/>
              <w:bottom w:val="single" w:sz="4" w:space="0" w:color="auto"/>
              <w:right w:val="single" w:sz="4" w:space="0" w:color="auto"/>
            </w:tcBorders>
            <w:shd w:val="clear" w:color="000000" w:fill="FFFFFF"/>
            <w:vAlign w:val="center"/>
            <w:hideMark/>
          </w:tcPr>
          <w:p w14:paraId="3EEBEA1F" w14:textId="401040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7B817BD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1795D2C" w14:textId="77C5FEF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800,000 </w:t>
            </w:r>
          </w:p>
        </w:tc>
        <w:tc>
          <w:tcPr>
            <w:tcW w:w="0" w:type="auto"/>
            <w:tcBorders>
              <w:top w:val="nil"/>
              <w:left w:val="nil"/>
              <w:bottom w:val="single" w:sz="4" w:space="0" w:color="auto"/>
              <w:right w:val="single" w:sz="4" w:space="0" w:color="auto"/>
            </w:tcBorders>
            <w:shd w:val="clear" w:color="000000" w:fill="FFFFFF"/>
            <w:vAlign w:val="center"/>
            <w:hideMark/>
          </w:tcPr>
          <w:p w14:paraId="17F827F2" w14:textId="0C6D24A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262122EB" w14:textId="0956613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0454718" w14:textId="3AC29EA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5CC5469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3338F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31D81E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0E0FEE" w14:textId="65A4469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2,400,000 </w:t>
            </w:r>
          </w:p>
        </w:tc>
        <w:tc>
          <w:tcPr>
            <w:tcW w:w="0" w:type="auto"/>
            <w:tcBorders>
              <w:top w:val="nil"/>
              <w:left w:val="nil"/>
              <w:bottom w:val="single" w:sz="4" w:space="0" w:color="auto"/>
              <w:right w:val="single" w:sz="4" w:space="0" w:color="auto"/>
            </w:tcBorders>
            <w:shd w:val="clear" w:color="000000" w:fill="FFFFFF"/>
            <w:vAlign w:val="center"/>
            <w:hideMark/>
          </w:tcPr>
          <w:p w14:paraId="3C85E518" w14:textId="37FEBDE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B296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KE/Qeveri Gjermane </w:t>
            </w:r>
          </w:p>
        </w:tc>
        <w:tc>
          <w:tcPr>
            <w:tcW w:w="0" w:type="auto"/>
            <w:tcBorders>
              <w:top w:val="nil"/>
              <w:left w:val="nil"/>
              <w:bottom w:val="single" w:sz="4" w:space="0" w:color="auto"/>
              <w:right w:val="single" w:sz="4" w:space="0" w:color="auto"/>
            </w:tcBorders>
            <w:shd w:val="clear" w:color="000000" w:fill="FFFFFF"/>
            <w:vAlign w:val="center"/>
            <w:hideMark/>
          </w:tcPr>
          <w:p w14:paraId="19340DE7" w14:textId="3943870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2,400,000 </w:t>
            </w:r>
          </w:p>
        </w:tc>
        <w:tc>
          <w:tcPr>
            <w:tcW w:w="0" w:type="auto"/>
            <w:tcBorders>
              <w:top w:val="nil"/>
              <w:left w:val="nil"/>
              <w:bottom w:val="single" w:sz="4" w:space="0" w:color="auto"/>
              <w:right w:val="single" w:sz="8" w:space="0" w:color="auto"/>
            </w:tcBorders>
            <w:shd w:val="clear" w:color="000000" w:fill="FFFFFF"/>
            <w:vAlign w:val="center"/>
            <w:hideMark/>
          </w:tcPr>
          <w:p w14:paraId="7D0616FA" w14:textId="6DA1C9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C4759D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0DCFC4F6"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6C3B973" w14:textId="2048E24B"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6.1</w:t>
            </w:r>
          </w:p>
        </w:tc>
        <w:tc>
          <w:tcPr>
            <w:tcW w:w="0" w:type="auto"/>
            <w:tcBorders>
              <w:top w:val="nil"/>
              <w:left w:val="nil"/>
              <w:bottom w:val="single" w:sz="4" w:space="0" w:color="auto"/>
              <w:right w:val="single" w:sz="4" w:space="0" w:color="auto"/>
            </w:tcBorders>
            <w:shd w:val="clear" w:color="000000" w:fill="F2F2F2"/>
            <w:vAlign w:val="center"/>
            <w:hideMark/>
          </w:tcPr>
          <w:p w14:paraId="4DAE77CC"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936B33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286F4B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0E67DEB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1D8B79A"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2086F9B" w14:textId="1D821465"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62,420,000 </w:t>
            </w:r>
          </w:p>
        </w:tc>
        <w:tc>
          <w:tcPr>
            <w:tcW w:w="0" w:type="auto"/>
            <w:tcBorders>
              <w:top w:val="nil"/>
              <w:left w:val="nil"/>
              <w:bottom w:val="single" w:sz="4" w:space="0" w:color="auto"/>
              <w:right w:val="single" w:sz="4" w:space="0" w:color="auto"/>
            </w:tcBorders>
            <w:shd w:val="clear" w:color="000000" w:fill="F2F2F2"/>
            <w:vAlign w:val="center"/>
            <w:hideMark/>
          </w:tcPr>
          <w:p w14:paraId="08AE4CED" w14:textId="371BA6C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1C9DBBE" w14:textId="75EA6F58"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62,420,000 </w:t>
            </w:r>
          </w:p>
        </w:tc>
        <w:tc>
          <w:tcPr>
            <w:tcW w:w="0" w:type="auto"/>
            <w:tcBorders>
              <w:top w:val="nil"/>
              <w:left w:val="nil"/>
              <w:bottom w:val="single" w:sz="4" w:space="0" w:color="auto"/>
              <w:right w:val="single" w:sz="4" w:space="0" w:color="auto"/>
            </w:tcBorders>
            <w:shd w:val="clear" w:color="000000" w:fill="F2F2F2"/>
            <w:vAlign w:val="center"/>
            <w:hideMark/>
          </w:tcPr>
          <w:p w14:paraId="57FFD1FA" w14:textId="136939F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112,420,000 </w:t>
            </w:r>
          </w:p>
        </w:tc>
        <w:tc>
          <w:tcPr>
            <w:tcW w:w="0" w:type="auto"/>
            <w:tcBorders>
              <w:top w:val="nil"/>
              <w:left w:val="nil"/>
              <w:bottom w:val="single" w:sz="4" w:space="0" w:color="auto"/>
              <w:right w:val="single" w:sz="4" w:space="0" w:color="auto"/>
            </w:tcBorders>
            <w:shd w:val="clear" w:color="000000" w:fill="F2F2F2"/>
            <w:vAlign w:val="center"/>
            <w:hideMark/>
          </w:tcPr>
          <w:p w14:paraId="0C274861" w14:textId="06540857"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A105B92" w14:textId="5B21CA4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112,420,000 </w:t>
            </w:r>
          </w:p>
        </w:tc>
        <w:tc>
          <w:tcPr>
            <w:tcW w:w="0" w:type="auto"/>
            <w:tcBorders>
              <w:top w:val="nil"/>
              <w:left w:val="nil"/>
              <w:bottom w:val="single" w:sz="4" w:space="0" w:color="auto"/>
              <w:right w:val="single" w:sz="4" w:space="0" w:color="auto"/>
            </w:tcBorders>
            <w:shd w:val="clear" w:color="000000" w:fill="F2F2F2"/>
            <w:vAlign w:val="center"/>
            <w:hideMark/>
          </w:tcPr>
          <w:p w14:paraId="4095E1EE" w14:textId="3D5A3F5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70,120,000 </w:t>
            </w:r>
          </w:p>
        </w:tc>
        <w:tc>
          <w:tcPr>
            <w:tcW w:w="0" w:type="auto"/>
            <w:tcBorders>
              <w:top w:val="nil"/>
              <w:left w:val="nil"/>
              <w:bottom w:val="single" w:sz="4" w:space="0" w:color="auto"/>
              <w:right w:val="single" w:sz="4" w:space="0" w:color="auto"/>
            </w:tcBorders>
            <w:shd w:val="clear" w:color="000000" w:fill="F2F2F2"/>
            <w:vAlign w:val="center"/>
            <w:hideMark/>
          </w:tcPr>
          <w:p w14:paraId="510944E5" w14:textId="7C7818E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BA4F26F" w14:textId="3DBE80B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70,120,000 </w:t>
            </w:r>
          </w:p>
        </w:tc>
        <w:tc>
          <w:tcPr>
            <w:tcW w:w="0" w:type="auto"/>
            <w:tcBorders>
              <w:top w:val="nil"/>
              <w:left w:val="nil"/>
              <w:bottom w:val="single" w:sz="4" w:space="0" w:color="auto"/>
              <w:right w:val="single" w:sz="4" w:space="0" w:color="auto"/>
            </w:tcBorders>
            <w:shd w:val="clear" w:color="000000" w:fill="F2F2F2"/>
            <w:vAlign w:val="center"/>
            <w:hideMark/>
          </w:tcPr>
          <w:p w14:paraId="31F58615" w14:textId="69EBB02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244,960,000 </w:t>
            </w:r>
          </w:p>
        </w:tc>
        <w:tc>
          <w:tcPr>
            <w:tcW w:w="0" w:type="auto"/>
            <w:tcBorders>
              <w:top w:val="nil"/>
              <w:left w:val="nil"/>
              <w:bottom w:val="single" w:sz="4" w:space="0" w:color="auto"/>
              <w:right w:val="single" w:sz="4" w:space="0" w:color="auto"/>
            </w:tcBorders>
            <w:shd w:val="clear" w:color="000000" w:fill="F2F2F2"/>
            <w:vAlign w:val="center"/>
            <w:hideMark/>
          </w:tcPr>
          <w:p w14:paraId="3325B3EA" w14:textId="52DF60B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873DB25" w14:textId="47F3357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244,960,000 </w:t>
            </w:r>
          </w:p>
        </w:tc>
        <w:tc>
          <w:tcPr>
            <w:tcW w:w="0" w:type="auto"/>
            <w:tcBorders>
              <w:top w:val="nil"/>
              <w:left w:val="nil"/>
              <w:bottom w:val="single" w:sz="4" w:space="0" w:color="auto"/>
              <w:right w:val="single" w:sz="4" w:space="0" w:color="auto"/>
            </w:tcBorders>
            <w:shd w:val="clear" w:color="000000" w:fill="F2F2F2"/>
            <w:vAlign w:val="center"/>
            <w:hideMark/>
          </w:tcPr>
          <w:p w14:paraId="1FAAEAB1" w14:textId="664789D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2,160,000 </w:t>
            </w:r>
          </w:p>
        </w:tc>
        <w:tc>
          <w:tcPr>
            <w:tcW w:w="0" w:type="auto"/>
            <w:tcBorders>
              <w:top w:val="nil"/>
              <w:left w:val="nil"/>
              <w:bottom w:val="single" w:sz="4" w:space="0" w:color="auto"/>
              <w:right w:val="single" w:sz="4" w:space="0" w:color="auto"/>
            </w:tcBorders>
            <w:shd w:val="clear" w:color="000000" w:fill="F2F2F2"/>
            <w:vAlign w:val="center"/>
            <w:hideMark/>
          </w:tcPr>
          <w:p w14:paraId="7AFA5061" w14:textId="027712A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FEA8F66" w14:textId="1141BB4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2,160,000 </w:t>
            </w:r>
          </w:p>
        </w:tc>
        <w:tc>
          <w:tcPr>
            <w:tcW w:w="0" w:type="auto"/>
            <w:tcBorders>
              <w:top w:val="nil"/>
              <w:left w:val="nil"/>
              <w:bottom w:val="single" w:sz="4" w:space="0" w:color="auto"/>
              <w:right w:val="single" w:sz="4" w:space="0" w:color="auto"/>
            </w:tcBorders>
            <w:shd w:val="clear" w:color="000000" w:fill="F2F2F2"/>
            <w:vAlign w:val="center"/>
            <w:hideMark/>
          </w:tcPr>
          <w:p w14:paraId="148C2721" w14:textId="7F31A41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242,800,000 </w:t>
            </w:r>
          </w:p>
        </w:tc>
        <w:tc>
          <w:tcPr>
            <w:tcW w:w="0" w:type="auto"/>
            <w:tcBorders>
              <w:top w:val="nil"/>
              <w:left w:val="nil"/>
              <w:bottom w:val="single" w:sz="4" w:space="0" w:color="auto"/>
              <w:right w:val="single" w:sz="4" w:space="0" w:color="auto"/>
            </w:tcBorders>
            <w:shd w:val="clear" w:color="000000" w:fill="F2F2F2"/>
            <w:vAlign w:val="center"/>
            <w:hideMark/>
          </w:tcPr>
          <w:p w14:paraId="5FC5E631" w14:textId="1C74D38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61CD166" w14:textId="0F3F88D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A9A0999" w14:textId="209A59F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242,800,000 </w:t>
            </w:r>
          </w:p>
        </w:tc>
        <w:tc>
          <w:tcPr>
            <w:tcW w:w="0" w:type="auto"/>
            <w:tcBorders>
              <w:top w:val="nil"/>
              <w:left w:val="nil"/>
              <w:bottom w:val="single" w:sz="4" w:space="0" w:color="auto"/>
              <w:right w:val="single" w:sz="8" w:space="0" w:color="auto"/>
            </w:tcBorders>
            <w:shd w:val="clear" w:color="000000" w:fill="F2F2F2"/>
            <w:vAlign w:val="center"/>
            <w:hideMark/>
          </w:tcPr>
          <w:p w14:paraId="626F20BA" w14:textId="42132D2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0D630BCB"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84F220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6.2</w:t>
            </w:r>
          </w:p>
        </w:tc>
        <w:tc>
          <w:tcPr>
            <w:tcW w:w="0" w:type="auto"/>
            <w:tcBorders>
              <w:top w:val="nil"/>
              <w:left w:val="nil"/>
              <w:bottom w:val="single" w:sz="4" w:space="0" w:color="auto"/>
              <w:right w:val="single" w:sz="4" w:space="0" w:color="auto"/>
            </w:tcBorders>
            <w:shd w:val="clear" w:color="000000" w:fill="FFFFFF"/>
            <w:vAlign w:val="center"/>
            <w:hideMark/>
          </w:tcPr>
          <w:p w14:paraId="4ED9C0A9" w14:textId="470F870F"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6.2: Forcim i rolit koordinues të Ministrisë së Brendshme me NJVV si edhe monitorues të agjendës së decentralizimit</w:t>
            </w:r>
          </w:p>
        </w:tc>
        <w:tc>
          <w:tcPr>
            <w:tcW w:w="0" w:type="auto"/>
            <w:tcBorders>
              <w:top w:val="nil"/>
              <w:left w:val="nil"/>
              <w:bottom w:val="single" w:sz="4" w:space="0" w:color="auto"/>
              <w:right w:val="single" w:sz="4" w:space="0" w:color="auto"/>
            </w:tcBorders>
            <w:shd w:val="clear" w:color="000000" w:fill="FFFFFF"/>
            <w:vAlign w:val="center"/>
            <w:hideMark/>
          </w:tcPr>
          <w:p w14:paraId="12C0E3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p>
        </w:tc>
        <w:tc>
          <w:tcPr>
            <w:tcW w:w="0" w:type="auto"/>
            <w:tcBorders>
              <w:top w:val="nil"/>
              <w:left w:val="nil"/>
              <w:bottom w:val="single" w:sz="4" w:space="0" w:color="auto"/>
              <w:right w:val="single" w:sz="4" w:space="0" w:color="auto"/>
            </w:tcBorders>
            <w:shd w:val="clear" w:color="000000" w:fill="FFFFFF"/>
            <w:vAlign w:val="center"/>
            <w:hideMark/>
          </w:tcPr>
          <w:p w14:paraId="0CF298A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1D668A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979946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3FF78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08FA4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751FC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51B7F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0A626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6EF38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82251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D4C38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65E27B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527C79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20D9B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4C8CC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C2A07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5591CE3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55A0F28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1A857AD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0DC55FD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67FBAD7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3D3AF5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EDEDED"/>
            <w:vAlign w:val="center"/>
            <w:hideMark/>
          </w:tcPr>
          <w:p w14:paraId="19E4CF8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9FA2B7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707A297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BC812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587560A"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23FC7D4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5DBBE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FE0A2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D811F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37345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DF92C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0E6D0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78863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C2F24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D5945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A9965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F875C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CBDAD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696573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9DE52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6BE34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9FAEEE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AD466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473AA4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4572D3F"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F6F951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B86176"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7FC3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71A6B1"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0D14C29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523D3CD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994C74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6.2.1</w:t>
            </w:r>
          </w:p>
        </w:tc>
        <w:tc>
          <w:tcPr>
            <w:tcW w:w="0" w:type="auto"/>
            <w:tcBorders>
              <w:top w:val="nil"/>
              <w:left w:val="nil"/>
              <w:bottom w:val="single" w:sz="4" w:space="0" w:color="auto"/>
              <w:right w:val="single" w:sz="4" w:space="0" w:color="auto"/>
            </w:tcBorders>
            <w:shd w:val="clear" w:color="000000" w:fill="FFFFFF"/>
            <w:vAlign w:val="center"/>
            <w:hideMark/>
          </w:tcPr>
          <w:p w14:paraId="7BAE49CE"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Identifikim dhe vlerësimi i marrëdhënieve dhe roleve të institucioneve qendrore dhe vendore në mbështetje të qeverisjes vendore</w:t>
            </w:r>
          </w:p>
        </w:tc>
        <w:tc>
          <w:tcPr>
            <w:tcW w:w="0" w:type="auto"/>
            <w:tcBorders>
              <w:top w:val="nil"/>
              <w:left w:val="nil"/>
              <w:bottom w:val="single" w:sz="4" w:space="0" w:color="auto"/>
              <w:right w:val="single" w:sz="4" w:space="0" w:color="auto"/>
            </w:tcBorders>
            <w:shd w:val="clear" w:color="000000" w:fill="FFFFFF"/>
            <w:vAlign w:val="center"/>
            <w:hideMark/>
          </w:tcPr>
          <w:p w14:paraId="685261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3B75C9B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30C894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w:t>
            </w:r>
            <w:r w:rsidRPr="00C80EE9">
              <w:rPr>
                <w:rFonts w:ascii="Garamond" w:eastAsia="Times New Roman" w:hAnsi="Garamond" w:cs="Calibri"/>
                <w:sz w:val="6"/>
                <w:szCs w:val="10"/>
                <w:lang w:eastAsia="sq-AL"/>
              </w:rPr>
              <w:br/>
              <w:t xml:space="preserve">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9E57C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3F4DE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3F8F917" w14:textId="48670D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7178AD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B5AE13" w14:textId="2F3DDF8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7DE3D94D" w14:textId="0FC76AC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29146D5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FB35A95" w14:textId="04BECD9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 </w:t>
            </w:r>
          </w:p>
        </w:tc>
        <w:tc>
          <w:tcPr>
            <w:tcW w:w="0" w:type="auto"/>
            <w:tcBorders>
              <w:top w:val="nil"/>
              <w:left w:val="nil"/>
              <w:bottom w:val="single" w:sz="4" w:space="0" w:color="auto"/>
              <w:right w:val="single" w:sz="4" w:space="0" w:color="auto"/>
            </w:tcBorders>
            <w:shd w:val="clear" w:color="000000" w:fill="FFFFFF"/>
            <w:vAlign w:val="center"/>
            <w:hideMark/>
          </w:tcPr>
          <w:p w14:paraId="6EA6AD8A" w14:textId="1DF91DB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0B5C75C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5201E40" w14:textId="6A4702F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100,000 </w:t>
            </w:r>
          </w:p>
        </w:tc>
        <w:tc>
          <w:tcPr>
            <w:tcW w:w="0" w:type="auto"/>
            <w:tcBorders>
              <w:top w:val="nil"/>
              <w:left w:val="nil"/>
              <w:bottom w:val="single" w:sz="4" w:space="0" w:color="auto"/>
              <w:right w:val="single" w:sz="4" w:space="0" w:color="auto"/>
            </w:tcBorders>
            <w:shd w:val="clear" w:color="000000" w:fill="FFFFFF"/>
            <w:vAlign w:val="center"/>
            <w:hideMark/>
          </w:tcPr>
          <w:p w14:paraId="6C3562DA" w14:textId="4108F98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571E2AB9" w14:textId="62DE211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B59D9D8" w14:textId="0F5944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0106F6C2" w14:textId="5352CA2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0335284D" w14:textId="5461014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957D1D0" w14:textId="09D2252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2918F49C" w14:textId="09797E4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D6CE046" w14:textId="71DEF48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4E4A6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C9B120" w14:textId="0E6BCD4D"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E9CD8FD" w14:textId="69CBB6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5D6BC9A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25524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6.2.2</w:t>
            </w:r>
          </w:p>
        </w:tc>
        <w:tc>
          <w:tcPr>
            <w:tcW w:w="0" w:type="auto"/>
            <w:tcBorders>
              <w:top w:val="nil"/>
              <w:left w:val="nil"/>
              <w:bottom w:val="single" w:sz="4" w:space="0" w:color="auto"/>
              <w:right w:val="single" w:sz="4" w:space="0" w:color="auto"/>
            </w:tcBorders>
            <w:shd w:val="clear" w:color="000000" w:fill="FFFFFF"/>
            <w:vAlign w:val="center"/>
            <w:hideMark/>
          </w:tcPr>
          <w:p w14:paraId="67656AF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Forcimi i kapaciteteve të Drejtorisë së Çështjeve Vendore dhe AMVV për vlerësim, monitorim dhe zbatim të agjendës së decentralizimit</w:t>
            </w:r>
          </w:p>
        </w:tc>
        <w:tc>
          <w:tcPr>
            <w:tcW w:w="0" w:type="auto"/>
            <w:tcBorders>
              <w:top w:val="nil"/>
              <w:left w:val="nil"/>
              <w:bottom w:val="single" w:sz="4" w:space="0" w:color="auto"/>
              <w:right w:val="single" w:sz="4" w:space="0" w:color="auto"/>
            </w:tcBorders>
            <w:shd w:val="clear" w:color="000000" w:fill="FFFFFF"/>
            <w:vAlign w:val="center"/>
            <w:hideMark/>
          </w:tcPr>
          <w:p w14:paraId="38C619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22C8F4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126B315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w:t>
            </w:r>
            <w:r w:rsidRPr="00C80EE9">
              <w:rPr>
                <w:rFonts w:ascii="Garamond" w:eastAsia="Times New Roman" w:hAnsi="Garamond" w:cs="Calibri"/>
                <w:sz w:val="6"/>
                <w:szCs w:val="10"/>
                <w:lang w:eastAsia="sq-AL"/>
              </w:rPr>
              <w:br/>
              <w:t xml:space="preserve">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551205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0451760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428CF24" w14:textId="3685B4E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13,150,000 </w:t>
            </w:r>
          </w:p>
        </w:tc>
        <w:tc>
          <w:tcPr>
            <w:tcW w:w="0" w:type="auto"/>
            <w:tcBorders>
              <w:top w:val="nil"/>
              <w:left w:val="nil"/>
              <w:bottom w:val="single" w:sz="4" w:space="0" w:color="auto"/>
              <w:right w:val="single" w:sz="4" w:space="0" w:color="auto"/>
            </w:tcBorders>
            <w:shd w:val="clear" w:color="000000" w:fill="FFFFFF"/>
            <w:vAlign w:val="center"/>
            <w:hideMark/>
          </w:tcPr>
          <w:p w14:paraId="6C9F7C8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D7A43AE" w14:textId="7A071FC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13,150,000 </w:t>
            </w:r>
          </w:p>
        </w:tc>
        <w:tc>
          <w:tcPr>
            <w:tcW w:w="0" w:type="auto"/>
            <w:tcBorders>
              <w:top w:val="nil"/>
              <w:left w:val="nil"/>
              <w:bottom w:val="single" w:sz="4" w:space="0" w:color="auto"/>
              <w:right w:val="single" w:sz="4" w:space="0" w:color="auto"/>
            </w:tcBorders>
            <w:shd w:val="clear" w:color="000000" w:fill="FFFFFF"/>
            <w:vAlign w:val="center"/>
            <w:hideMark/>
          </w:tcPr>
          <w:p w14:paraId="168339DD" w14:textId="7E5AA8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1,450,000 </w:t>
            </w:r>
          </w:p>
        </w:tc>
        <w:tc>
          <w:tcPr>
            <w:tcW w:w="0" w:type="auto"/>
            <w:tcBorders>
              <w:top w:val="nil"/>
              <w:left w:val="nil"/>
              <w:bottom w:val="single" w:sz="4" w:space="0" w:color="auto"/>
              <w:right w:val="single" w:sz="4" w:space="0" w:color="auto"/>
            </w:tcBorders>
            <w:shd w:val="clear" w:color="000000" w:fill="FFFFFF"/>
            <w:vAlign w:val="center"/>
            <w:hideMark/>
          </w:tcPr>
          <w:p w14:paraId="434F89F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6D52F3" w14:textId="7D2599E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1,450,000 </w:t>
            </w:r>
          </w:p>
        </w:tc>
        <w:tc>
          <w:tcPr>
            <w:tcW w:w="0" w:type="auto"/>
            <w:tcBorders>
              <w:top w:val="nil"/>
              <w:left w:val="nil"/>
              <w:bottom w:val="single" w:sz="4" w:space="0" w:color="auto"/>
              <w:right w:val="single" w:sz="4" w:space="0" w:color="auto"/>
            </w:tcBorders>
            <w:shd w:val="clear" w:color="000000" w:fill="FFFFFF"/>
            <w:vAlign w:val="center"/>
            <w:hideMark/>
          </w:tcPr>
          <w:p w14:paraId="46141C47" w14:textId="7700F6E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1,450,000 </w:t>
            </w:r>
          </w:p>
        </w:tc>
        <w:tc>
          <w:tcPr>
            <w:tcW w:w="0" w:type="auto"/>
            <w:tcBorders>
              <w:top w:val="nil"/>
              <w:left w:val="nil"/>
              <w:bottom w:val="single" w:sz="4" w:space="0" w:color="auto"/>
              <w:right w:val="single" w:sz="4" w:space="0" w:color="auto"/>
            </w:tcBorders>
            <w:shd w:val="clear" w:color="000000" w:fill="FFFFFF"/>
            <w:vAlign w:val="center"/>
            <w:hideMark/>
          </w:tcPr>
          <w:p w14:paraId="0C8DAE2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5DF5C4" w14:textId="7B2969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1,450,000 </w:t>
            </w:r>
          </w:p>
        </w:tc>
        <w:tc>
          <w:tcPr>
            <w:tcW w:w="0" w:type="auto"/>
            <w:tcBorders>
              <w:top w:val="nil"/>
              <w:left w:val="nil"/>
              <w:bottom w:val="single" w:sz="4" w:space="0" w:color="auto"/>
              <w:right w:val="single" w:sz="4" w:space="0" w:color="auto"/>
            </w:tcBorders>
            <w:shd w:val="clear" w:color="000000" w:fill="FFFFFF"/>
            <w:vAlign w:val="center"/>
            <w:hideMark/>
          </w:tcPr>
          <w:p w14:paraId="59AA2882" w14:textId="268D19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16,050,000 </w:t>
            </w:r>
          </w:p>
        </w:tc>
        <w:tc>
          <w:tcPr>
            <w:tcW w:w="0" w:type="auto"/>
            <w:tcBorders>
              <w:top w:val="nil"/>
              <w:left w:val="nil"/>
              <w:bottom w:val="single" w:sz="4" w:space="0" w:color="auto"/>
              <w:right w:val="single" w:sz="4" w:space="0" w:color="auto"/>
            </w:tcBorders>
            <w:shd w:val="clear" w:color="000000" w:fill="FFFFFF"/>
            <w:vAlign w:val="center"/>
            <w:hideMark/>
          </w:tcPr>
          <w:p w14:paraId="6FE0E7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2E7419" w14:textId="504AEB3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16,050,000 </w:t>
            </w:r>
          </w:p>
        </w:tc>
        <w:tc>
          <w:tcPr>
            <w:tcW w:w="0" w:type="auto"/>
            <w:tcBorders>
              <w:top w:val="nil"/>
              <w:left w:val="nil"/>
              <w:bottom w:val="single" w:sz="4" w:space="0" w:color="auto"/>
              <w:right w:val="single" w:sz="4" w:space="0" w:color="auto"/>
            </w:tcBorders>
            <w:shd w:val="clear" w:color="000000" w:fill="FFFFFF"/>
            <w:vAlign w:val="center"/>
            <w:hideMark/>
          </w:tcPr>
          <w:p w14:paraId="6B28A671" w14:textId="4922BC4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450,000 </w:t>
            </w:r>
          </w:p>
        </w:tc>
        <w:tc>
          <w:tcPr>
            <w:tcW w:w="0" w:type="auto"/>
            <w:tcBorders>
              <w:top w:val="nil"/>
              <w:left w:val="nil"/>
              <w:bottom w:val="single" w:sz="4" w:space="0" w:color="auto"/>
              <w:right w:val="single" w:sz="4" w:space="0" w:color="auto"/>
            </w:tcBorders>
            <w:shd w:val="clear" w:color="000000" w:fill="FFFFFF"/>
            <w:vAlign w:val="center"/>
            <w:hideMark/>
          </w:tcPr>
          <w:p w14:paraId="11862235" w14:textId="6D62E45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1DB071F" w14:textId="2F0D11B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450,000 </w:t>
            </w:r>
          </w:p>
        </w:tc>
        <w:tc>
          <w:tcPr>
            <w:tcW w:w="0" w:type="auto"/>
            <w:tcBorders>
              <w:top w:val="nil"/>
              <w:left w:val="nil"/>
              <w:bottom w:val="single" w:sz="4" w:space="0" w:color="auto"/>
              <w:right w:val="single" w:sz="4" w:space="0" w:color="auto"/>
            </w:tcBorders>
            <w:shd w:val="clear" w:color="000000" w:fill="FFFFFF"/>
            <w:vAlign w:val="center"/>
            <w:hideMark/>
          </w:tcPr>
          <w:p w14:paraId="2AAD0F1F" w14:textId="23E5776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14,300,000 </w:t>
            </w:r>
          </w:p>
        </w:tc>
        <w:tc>
          <w:tcPr>
            <w:tcW w:w="0" w:type="auto"/>
            <w:tcBorders>
              <w:top w:val="nil"/>
              <w:left w:val="nil"/>
              <w:bottom w:val="single" w:sz="4" w:space="0" w:color="auto"/>
              <w:right w:val="single" w:sz="4" w:space="0" w:color="auto"/>
            </w:tcBorders>
            <w:shd w:val="clear" w:color="000000" w:fill="FFFFFF"/>
            <w:vAlign w:val="center"/>
            <w:hideMark/>
          </w:tcPr>
          <w:p w14:paraId="4C29F074" w14:textId="0F3CE2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FFA63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UNDP/STAR3 </w:t>
            </w:r>
          </w:p>
        </w:tc>
        <w:tc>
          <w:tcPr>
            <w:tcW w:w="0" w:type="auto"/>
            <w:tcBorders>
              <w:top w:val="nil"/>
              <w:left w:val="nil"/>
              <w:bottom w:val="single" w:sz="4" w:space="0" w:color="auto"/>
              <w:right w:val="single" w:sz="4" w:space="0" w:color="auto"/>
            </w:tcBorders>
            <w:shd w:val="clear" w:color="000000" w:fill="FFFFFF"/>
            <w:vAlign w:val="center"/>
            <w:hideMark/>
          </w:tcPr>
          <w:p w14:paraId="43D9BBB2" w14:textId="3408F10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14,300,000 </w:t>
            </w:r>
          </w:p>
        </w:tc>
        <w:tc>
          <w:tcPr>
            <w:tcW w:w="0" w:type="auto"/>
            <w:tcBorders>
              <w:top w:val="nil"/>
              <w:left w:val="nil"/>
              <w:bottom w:val="single" w:sz="4" w:space="0" w:color="auto"/>
              <w:right w:val="single" w:sz="8" w:space="0" w:color="auto"/>
            </w:tcBorders>
            <w:shd w:val="clear" w:color="000000" w:fill="FFFFFF"/>
            <w:vAlign w:val="center"/>
            <w:hideMark/>
          </w:tcPr>
          <w:p w14:paraId="130261BA" w14:textId="561320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1,300,000 </w:t>
            </w:r>
          </w:p>
        </w:tc>
      </w:tr>
      <w:tr w:rsidR="00200634" w:rsidRPr="00C80EE9" w14:paraId="3B007AF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B24D90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6.2.3</w:t>
            </w:r>
          </w:p>
        </w:tc>
        <w:tc>
          <w:tcPr>
            <w:tcW w:w="0" w:type="auto"/>
            <w:tcBorders>
              <w:top w:val="nil"/>
              <w:left w:val="nil"/>
              <w:bottom w:val="single" w:sz="4" w:space="0" w:color="auto"/>
              <w:right w:val="single" w:sz="4" w:space="0" w:color="auto"/>
            </w:tcBorders>
            <w:shd w:val="clear" w:color="000000" w:fill="FFFFFF"/>
            <w:vAlign w:val="center"/>
            <w:hideMark/>
          </w:tcPr>
          <w:p w14:paraId="1FA69997"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Forcimi i rolit të Grupit Tematik të Decentralizimit në diskutimin e agjendës së decentralizimit dhe koordinimin me donatorët</w:t>
            </w:r>
          </w:p>
        </w:tc>
        <w:tc>
          <w:tcPr>
            <w:tcW w:w="0" w:type="auto"/>
            <w:tcBorders>
              <w:top w:val="nil"/>
              <w:left w:val="nil"/>
              <w:bottom w:val="single" w:sz="4" w:space="0" w:color="auto"/>
              <w:right w:val="single" w:sz="4" w:space="0" w:color="auto"/>
            </w:tcBorders>
            <w:shd w:val="clear" w:color="000000" w:fill="FFFFFF"/>
            <w:vAlign w:val="center"/>
            <w:hideMark/>
          </w:tcPr>
          <w:p w14:paraId="555F0A9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3A267A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12829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CBC4C4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4EC787E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7B66F28" w14:textId="60CD18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0CD3262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B6A763D" w14:textId="18274B5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5E46C91E" w14:textId="2E1F2E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5C9E5E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2930C6D" w14:textId="38F75C0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1E509481" w14:textId="0101A4D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45DE9B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DBC494" w14:textId="2AEB884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17115D53" w14:textId="5F18CA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103600DD" w14:textId="2525E1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2CBCB3F" w14:textId="36C1D81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1,500,000 </w:t>
            </w:r>
          </w:p>
        </w:tc>
        <w:tc>
          <w:tcPr>
            <w:tcW w:w="0" w:type="auto"/>
            <w:tcBorders>
              <w:top w:val="nil"/>
              <w:left w:val="nil"/>
              <w:bottom w:val="single" w:sz="4" w:space="0" w:color="auto"/>
              <w:right w:val="single" w:sz="4" w:space="0" w:color="auto"/>
            </w:tcBorders>
            <w:shd w:val="clear" w:color="000000" w:fill="FFFFFF"/>
            <w:vAlign w:val="center"/>
            <w:hideMark/>
          </w:tcPr>
          <w:p w14:paraId="5F40E2C3" w14:textId="141DA28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748397E" w14:textId="5811C9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8D281C6" w14:textId="255B13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EC94B18" w14:textId="5BE5DD2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B529A1B" w14:textId="5D7E268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EED51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7721161" w14:textId="61569F4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3E115BED" w14:textId="28831EC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1,500,000 </w:t>
            </w:r>
          </w:p>
        </w:tc>
      </w:tr>
      <w:tr w:rsidR="00200634" w:rsidRPr="00C80EE9" w14:paraId="0F97DCDF"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C798C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6.2.4</w:t>
            </w:r>
          </w:p>
        </w:tc>
        <w:tc>
          <w:tcPr>
            <w:tcW w:w="0" w:type="auto"/>
            <w:tcBorders>
              <w:top w:val="nil"/>
              <w:left w:val="nil"/>
              <w:bottom w:val="single" w:sz="4" w:space="0" w:color="auto"/>
              <w:right w:val="single" w:sz="4" w:space="0" w:color="auto"/>
            </w:tcBorders>
            <w:shd w:val="clear" w:color="000000" w:fill="FFFFFF"/>
            <w:vAlign w:val="center"/>
            <w:hideMark/>
          </w:tcPr>
          <w:p w14:paraId="7E169ED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Rishikimi i kuadrit ligjor dhe rregullator të funksionimit të Këshillit Konsultativ për rritjen e rolit të tij proaktiv nën dialogun ndërmjet qeverisjes qendrore dhe asaj vendore </w:t>
            </w:r>
          </w:p>
        </w:tc>
        <w:tc>
          <w:tcPr>
            <w:tcW w:w="0" w:type="auto"/>
            <w:tcBorders>
              <w:top w:val="nil"/>
              <w:left w:val="nil"/>
              <w:bottom w:val="single" w:sz="4" w:space="0" w:color="auto"/>
              <w:right w:val="single" w:sz="4" w:space="0" w:color="auto"/>
            </w:tcBorders>
            <w:shd w:val="clear" w:color="000000" w:fill="FFFFFF"/>
            <w:vAlign w:val="center"/>
            <w:hideMark/>
          </w:tcPr>
          <w:p w14:paraId="44D972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64FF20B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2A96CE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 </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67F727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256CDE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2024</w:t>
            </w:r>
          </w:p>
        </w:tc>
        <w:tc>
          <w:tcPr>
            <w:tcW w:w="0" w:type="auto"/>
            <w:tcBorders>
              <w:top w:val="nil"/>
              <w:left w:val="nil"/>
              <w:bottom w:val="single" w:sz="4" w:space="0" w:color="auto"/>
              <w:right w:val="single" w:sz="4" w:space="0" w:color="auto"/>
            </w:tcBorders>
            <w:shd w:val="clear" w:color="000000" w:fill="FFFFFF"/>
            <w:vAlign w:val="center"/>
            <w:hideMark/>
          </w:tcPr>
          <w:p w14:paraId="27267AED" w14:textId="7E0D732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0A46A5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4E8D93" w14:textId="4E50E3B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079A354B" w14:textId="4B3690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500,000 </w:t>
            </w:r>
          </w:p>
        </w:tc>
        <w:tc>
          <w:tcPr>
            <w:tcW w:w="0" w:type="auto"/>
            <w:tcBorders>
              <w:top w:val="nil"/>
              <w:left w:val="nil"/>
              <w:bottom w:val="single" w:sz="4" w:space="0" w:color="auto"/>
              <w:right w:val="single" w:sz="4" w:space="0" w:color="auto"/>
            </w:tcBorders>
            <w:shd w:val="clear" w:color="000000" w:fill="FFFFFF"/>
            <w:vAlign w:val="center"/>
            <w:hideMark/>
          </w:tcPr>
          <w:p w14:paraId="41FB3F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EC04015" w14:textId="59C83D7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500,000 </w:t>
            </w:r>
          </w:p>
        </w:tc>
        <w:tc>
          <w:tcPr>
            <w:tcW w:w="0" w:type="auto"/>
            <w:tcBorders>
              <w:top w:val="nil"/>
              <w:left w:val="nil"/>
              <w:bottom w:val="single" w:sz="4" w:space="0" w:color="auto"/>
              <w:right w:val="single" w:sz="4" w:space="0" w:color="auto"/>
            </w:tcBorders>
            <w:shd w:val="clear" w:color="000000" w:fill="FFFFFF"/>
            <w:vAlign w:val="center"/>
            <w:hideMark/>
          </w:tcPr>
          <w:p w14:paraId="10674803" w14:textId="2F02A3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42618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A421A1" w14:textId="716110E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AAF00F" w14:textId="5FFD8A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6DC84F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A7A26F" w14:textId="494041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120F4C93" w14:textId="410CBFF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 </w:t>
            </w:r>
          </w:p>
        </w:tc>
        <w:tc>
          <w:tcPr>
            <w:tcW w:w="0" w:type="auto"/>
            <w:tcBorders>
              <w:top w:val="nil"/>
              <w:left w:val="nil"/>
              <w:bottom w:val="single" w:sz="4" w:space="0" w:color="auto"/>
              <w:right w:val="single" w:sz="4" w:space="0" w:color="auto"/>
            </w:tcBorders>
            <w:shd w:val="clear" w:color="000000" w:fill="FFFFFF"/>
            <w:vAlign w:val="center"/>
            <w:hideMark/>
          </w:tcPr>
          <w:p w14:paraId="6FF96B7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9D43D8" w14:textId="212CD5E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 </w:t>
            </w:r>
          </w:p>
        </w:tc>
        <w:tc>
          <w:tcPr>
            <w:tcW w:w="0" w:type="auto"/>
            <w:tcBorders>
              <w:top w:val="nil"/>
              <w:left w:val="nil"/>
              <w:bottom w:val="single" w:sz="4" w:space="0" w:color="auto"/>
              <w:right w:val="single" w:sz="4" w:space="0" w:color="auto"/>
            </w:tcBorders>
            <w:shd w:val="clear" w:color="000000" w:fill="FFFFFF"/>
            <w:vAlign w:val="center"/>
            <w:hideMark/>
          </w:tcPr>
          <w:p w14:paraId="0240A08C" w14:textId="788690C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45BBD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E8687C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12E5C7" w14:textId="6282812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6205B259" w14:textId="345D82A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990,000 </w:t>
            </w:r>
          </w:p>
        </w:tc>
      </w:tr>
      <w:tr w:rsidR="00200634" w:rsidRPr="00C80EE9" w14:paraId="2436F2D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001170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6.2.5</w:t>
            </w:r>
          </w:p>
        </w:tc>
        <w:tc>
          <w:tcPr>
            <w:tcW w:w="0" w:type="auto"/>
            <w:tcBorders>
              <w:top w:val="nil"/>
              <w:left w:val="nil"/>
              <w:bottom w:val="single" w:sz="4" w:space="0" w:color="auto"/>
              <w:right w:val="single" w:sz="4" w:space="0" w:color="auto"/>
            </w:tcBorders>
            <w:shd w:val="clear" w:color="000000" w:fill="FFFFFF"/>
            <w:vAlign w:val="center"/>
            <w:hideMark/>
          </w:tcPr>
          <w:p w14:paraId="54DC397C"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Forcimi i rolit të Këshillit Konsultativ në përforcimin e dialogut ndërmjet qeverisë qendrore dhe vetëqeverisjes vendore, për koordinimin e veprimtarive dhe analizën e legjislacionit për shqyrtim, si edhe rritja e rolit të qeverisjes vendore në procesin konsultues të projektakteve lidhur me standardet e shërbimeve vendore</w:t>
            </w:r>
          </w:p>
        </w:tc>
        <w:tc>
          <w:tcPr>
            <w:tcW w:w="0" w:type="auto"/>
            <w:tcBorders>
              <w:top w:val="nil"/>
              <w:left w:val="nil"/>
              <w:bottom w:val="single" w:sz="4" w:space="0" w:color="auto"/>
              <w:right w:val="single" w:sz="4" w:space="0" w:color="auto"/>
            </w:tcBorders>
            <w:shd w:val="clear" w:color="000000" w:fill="FFFFFF"/>
            <w:vAlign w:val="center"/>
            <w:hideMark/>
          </w:tcPr>
          <w:p w14:paraId="1F9625C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E3369E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572A8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 </w:t>
            </w:r>
            <w:r w:rsidRPr="00C80EE9">
              <w:rPr>
                <w:rFonts w:ascii="Garamond" w:eastAsia="Times New Roman" w:hAnsi="Garamond" w:cs="Calibri"/>
                <w:sz w:val="6"/>
                <w:szCs w:val="10"/>
                <w:lang w:eastAsia="sq-AL"/>
              </w:rPr>
              <w:br/>
              <w:t>Shoqatat Vendore,</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4AB21C1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ECF85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76FF4AB0" w14:textId="6A62AA3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850,000 </w:t>
            </w:r>
          </w:p>
        </w:tc>
        <w:tc>
          <w:tcPr>
            <w:tcW w:w="0" w:type="auto"/>
            <w:tcBorders>
              <w:top w:val="nil"/>
              <w:left w:val="nil"/>
              <w:bottom w:val="single" w:sz="4" w:space="0" w:color="auto"/>
              <w:right w:val="single" w:sz="4" w:space="0" w:color="auto"/>
            </w:tcBorders>
            <w:shd w:val="clear" w:color="000000" w:fill="FFFFFF"/>
            <w:vAlign w:val="center"/>
            <w:hideMark/>
          </w:tcPr>
          <w:p w14:paraId="3AE1272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AA85F61" w14:textId="0FCE767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850,000 </w:t>
            </w:r>
          </w:p>
        </w:tc>
        <w:tc>
          <w:tcPr>
            <w:tcW w:w="0" w:type="auto"/>
            <w:tcBorders>
              <w:top w:val="nil"/>
              <w:left w:val="nil"/>
              <w:bottom w:val="single" w:sz="4" w:space="0" w:color="auto"/>
              <w:right w:val="single" w:sz="4" w:space="0" w:color="auto"/>
            </w:tcBorders>
            <w:shd w:val="clear" w:color="000000" w:fill="FFFFFF"/>
            <w:vAlign w:val="center"/>
            <w:hideMark/>
          </w:tcPr>
          <w:p w14:paraId="5860065F" w14:textId="5546A21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1,350,000 </w:t>
            </w:r>
          </w:p>
        </w:tc>
        <w:tc>
          <w:tcPr>
            <w:tcW w:w="0" w:type="auto"/>
            <w:tcBorders>
              <w:top w:val="nil"/>
              <w:left w:val="nil"/>
              <w:bottom w:val="single" w:sz="4" w:space="0" w:color="auto"/>
              <w:right w:val="single" w:sz="4" w:space="0" w:color="auto"/>
            </w:tcBorders>
            <w:shd w:val="clear" w:color="000000" w:fill="FFFFFF"/>
            <w:vAlign w:val="center"/>
            <w:hideMark/>
          </w:tcPr>
          <w:p w14:paraId="76E1473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753D74" w14:textId="0E0864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1,350,000 </w:t>
            </w:r>
          </w:p>
        </w:tc>
        <w:tc>
          <w:tcPr>
            <w:tcW w:w="0" w:type="auto"/>
            <w:tcBorders>
              <w:top w:val="nil"/>
              <w:left w:val="nil"/>
              <w:bottom w:val="single" w:sz="4" w:space="0" w:color="auto"/>
              <w:right w:val="single" w:sz="4" w:space="0" w:color="auto"/>
            </w:tcBorders>
            <w:shd w:val="clear" w:color="000000" w:fill="FFFFFF"/>
            <w:vAlign w:val="center"/>
            <w:hideMark/>
          </w:tcPr>
          <w:p w14:paraId="1BC36163" w14:textId="11C553E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1,350,000 </w:t>
            </w:r>
          </w:p>
        </w:tc>
        <w:tc>
          <w:tcPr>
            <w:tcW w:w="0" w:type="auto"/>
            <w:tcBorders>
              <w:top w:val="nil"/>
              <w:left w:val="nil"/>
              <w:bottom w:val="single" w:sz="4" w:space="0" w:color="auto"/>
              <w:right w:val="single" w:sz="4" w:space="0" w:color="auto"/>
            </w:tcBorders>
            <w:shd w:val="clear" w:color="000000" w:fill="FFFFFF"/>
            <w:vAlign w:val="center"/>
            <w:hideMark/>
          </w:tcPr>
          <w:p w14:paraId="317BC91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DD4A31" w14:textId="0808461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1,350,000 </w:t>
            </w:r>
          </w:p>
        </w:tc>
        <w:tc>
          <w:tcPr>
            <w:tcW w:w="0" w:type="auto"/>
            <w:tcBorders>
              <w:top w:val="nil"/>
              <w:left w:val="nil"/>
              <w:bottom w:val="single" w:sz="4" w:space="0" w:color="auto"/>
              <w:right w:val="single" w:sz="4" w:space="0" w:color="auto"/>
            </w:tcBorders>
            <w:shd w:val="clear" w:color="000000" w:fill="FFFFFF"/>
            <w:vAlign w:val="center"/>
            <w:hideMark/>
          </w:tcPr>
          <w:p w14:paraId="687442C4" w14:textId="1F139C2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3,550,000 </w:t>
            </w:r>
          </w:p>
        </w:tc>
        <w:tc>
          <w:tcPr>
            <w:tcW w:w="0" w:type="auto"/>
            <w:tcBorders>
              <w:top w:val="nil"/>
              <w:left w:val="nil"/>
              <w:bottom w:val="single" w:sz="4" w:space="0" w:color="auto"/>
              <w:right w:val="single" w:sz="4" w:space="0" w:color="auto"/>
            </w:tcBorders>
            <w:shd w:val="clear" w:color="000000" w:fill="FFFFFF"/>
            <w:vAlign w:val="center"/>
            <w:hideMark/>
          </w:tcPr>
          <w:p w14:paraId="4F325AE7" w14:textId="0D4F719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9D639DE" w14:textId="17D2C6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3,550,000 </w:t>
            </w:r>
          </w:p>
        </w:tc>
        <w:tc>
          <w:tcPr>
            <w:tcW w:w="0" w:type="auto"/>
            <w:tcBorders>
              <w:top w:val="nil"/>
              <w:left w:val="nil"/>
              <w:bottom w:val="single" w:sz="4" w:space="0" w:color="auto"/>
              <w:right w:val="single" w:sz="4" w:space="0" w:color="auto"/>
            </w:tcBorders>
            <w:shd w:val="clear" w:color="000000" w:fill="FFFFFF"/>
            <w:vAlign w:val="center"/>
            <w:hideMark/>
          </w:tcPr>
          <w:p w14:paraId="0A76CD59" w14:textId="1DFDC5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0AB07EB1" w14:textId="06601DF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FF8F7FC" w14:textId="6A090C0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1,050,000 </w:t>
            </w:r>
          </w:p>
        </w:tc>
        <w:tc>
          <w:tcPr>
            <w:tcW w:w="0" w:type="auto"/>
            <w:tcBorders>
              <w:top w:val="nil"/>
              <w:left w:val="nil"/>
              <w:bottom w:val="single" w:sz="4" w:space="0" w:color="auto"/>
              <w:right w:val="single" w:sz="4" w:space="0" w:color="auto"/>
            </w:tcBorders>
            <w:shd w:val="clear" w:color="000000" w:fill="FFFFFF"/>
            <w:vAlign w:val="center"/>
            <w:hideMark/>
          </w:tcPr>
          <w:p w14:paraId="7D4E5469" w14:textId="43B0E53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109467E" w14:textId="41BB058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E21D7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DBE </w:t>
            </w:r>
          </w:p>
        </w:tc>
        <w:tc>
          <w:tcPr>
            <w:tcW w:w="0" w:type="auto"/>
            <w:tcBorders>
              <w:top w:val="nil"/>
              <w:left w:val="nil"/>
              <w:bottom w:val="single" w:sz="4" w:space="0" w:color="auto"/>
              <w:right w:val="single" w:sz="4" w:space="0" w:color="auto"/>
            </w:tcBorders>
            <w:shd w:val="clear" w:color="000000" w:fill="FFFFFF"/>
            <w:vAlign w:val="center"/>
            <w:hideMark/>
          </w:tcPr>
          <w:p w14:paraId="4C9192A8" w14:textId="4041F8E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7B41FDC" w14:textId="15FF502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2,500,000 </w:t>
            </w:r>
          </w:p>
        </w:tc>
      </w:tr>
      <w:tr w:rsidR="00200634" w:rsidRPr="00C80EE9" w14:paraId="17CCDFB1"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6B0E2918"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94B7083" w14:textId="29091257"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6.2</w:t>
            </w:r>
          </w:p>
        </w:tc>
        <w:tc>
          <w:tcPr>
            <w:tcW w:w="0" w:type="auto"/>
            <w:tcBorders>
              <w:top w:val="nil"/>
              <w:left w:val="nil"/>
              <w:bottom w:val="single" w:sz="4" w:space="0" w:color="auto"/>
              <w:right w:val="single" w:sz="4" w:space="0" w:color="auto"/>
            </w:tcBorders>
            <w:shd w:val="clear" w:color="000000" w:fill="F2F2F2"/>
            <w:vAlign w:val="center"/>
            <w:hideMark/>
          </w:tcPr>
          <w:p w14:paraId="7E280F8D"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1E99CBE"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A2EFD1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7AF390F"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82CE40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D34590C" w14:textId="0B7EABC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15,100,000 </w:t>
            </w:r>
          </w:p>
        </w:tc>
        <w:tc>
          <w:tcPr>
            <w:tcW w:w="0" w:type="auto"/>
            <w:tcBorders>
              <w:top w:val="nil"/>
              <w:left w:val="nil"/>
              <w:bottom w:val="single" w:sz="4" w:space="0" w:color="auto"/>
              <w:right w:val="single" w:sz="4" w:space="0" w:color="auto"/>
            </w:tcBorders>
            <w:shd w:val="clear" w:color="000000" w:fill="F2F2F2"/>
            <w:vAlign w:val="center"/>
            <w:hideMark/>
          </w:tcPr>
          <w:p w14:paraId="0C491B45" w14:textId="6242D97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BA7EDEC" w14:textId="5A308EF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15,100,000 </w:t>
            </w:r>
          </w:p>
        </w:tc>
        <w:tc>
          <w:tcPr>
            <w:tcW w:w="0" w:type="auto"/>
            <w:tcBorders>
              <w:top w:val="nil"/>
              <w:left w:val="nil"/>
              <w:bottom w:val="single" w:sz="4" w:space="0" w:color="auto"/>
              <w:right w:val="single" w:sz="4" w:space="0" w:color="auto"/>
            </w:tcBorders>
            <w:shd w:val="clear" w:color="000000" w:fill="F2F2F2"/>
            <w:vAlign w:val="center"/>
            <w:hideMark/>
          </w:tcPr>
          <w:p w14:paraId="245F57FE" w14:textId="730F86A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3,900,000 </w:t>
            </w:r>
          </w:p>
        </w:tc>
        <w:tc>
          <w:tcPr>
            <w:tcW w:w="0" w:type="auto"/>
            <w:tcBorders>
              <w:top w:val="nil"/>
              <w:left w:val="nil"/>
              <w:bottom w:val="single" w:sz="4" w:space="0" w:color="auto"/>
              <w:right w:val="single" w:sz="4" w:space="0" w:color="auto"/>
            </w:tcBorders>
            <w:shd w:val="clear" w:color="000000" w:fill="F2F2F2"/>
            <w:vAlign w:val="center"/>
            <w:hideMark/>
          </w:tcPr>
          <w:p w14:paraId="78BF7C6B" w14:textId="767F0CF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5150A35" w14:textId="508D4A76"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3,900,000 </w:t>
            </w:r>
          </w:p>
        </w:tc>
        <w:tc>
          <w:tcPr>
            <w:tcW w:w="0" w:type="auto"/>
            <w:tcBorders>
              <w:top w:val="nil"/>
              <w:left w:val="nil"/>
              <w:bottom w:val="single" w:sz="4" w:space="0" w:color="auto"/>
              <w:right w:val="single" w:sz="4" w:space="0" w:color="auto"/>
            </w:tcBorders>
            <w:shd w:val="clear" w:color="000000" w:fill="F2F2F2"/>
            <w:vAlign w:val="center"/>
            <w:hideMark/>
          </w:tcPr>
          <w:p w14:paraId="73357E79" w14:textId="35ACA1E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3,400,000 </w:t>
            </w:r>
          </w:p>
        </w:tc>
        <w:tc>
          <w:tcPr>
            <w:tcW w:w="0" w:type="auto"/>
            <w:tcBorders>
              <w:top w:val="nil"/>
              <w:left w:val="nil"/>
              <w:bottom w:val="single" w:sz="4" w:space="0" w:color="auto"/>
              <w:right w:val="single" w:sz="4" w:space="0" w:color="auto"/>
            </w:tcBorders>
            <w:shd w:val="clear" w:color="000000" w:fill="F2F2F2"/>
            <w:vAlign w:val="center"/>
            <w:hideMark/>
          </w:tcPr>
          <w:p w14:paraId="6641E563" w14:textId="4123346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909E381" w14:textId="777F880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3,400,000 </w:t>
            </w:r>
          </w:p>
        </w:tc>
        <w:tc>
          <w:tcPr>
            <w:tcW w:w="0" w:type="auto"/>
            <w:tcBorders>
              <w:top w:val="nil"/>
              <w:left w:val="nil"/>
              <w:bottom w:val="single" w:sz="4" w:space="0" w:color="auto"/>
              <w:right w:val="single" w:sz="4" w:space="0" w:color="auto"/>
            </w:tcBorders>
            <w:shd w:val="clear" w:color="000000" w:fill="F2F2F2"/>
            <w:vAlign w:val="center"/>
            <w:hideMark/>
          </w:tcPr>
          <w:p w14:paraId="5B698BDA" w14:textId="3ACB3B6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22,400,000 </w:t>
            </w:r>
          </w:p>
        </w:tc>
        <w:tc>
          <w:tcPr>
            <w:tcW w:w="0" w:type="auto"/>
            <w:tcBorders>
              <w:top w:val="nil"/>
              <w:left w:val="nil"/>
              <w:bottom w:val="single" w:sz="4" w:space="0" w:color="auto"/>
              <w:right w:val="single" w:sz="4" w:space="0" w:color="auto"/>
            </w:tcBorders>
            <w:shd w:val="clear" w:color="000000" w:fill="F2F2F2"/>
            <w:vAlign w:val="center"/>
            <w:hideMark/>
          </w:tcPr>
          <w:p w14:paraId="7B2708AD" w14:textId="7E5E95F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384D6ED" w14:textId="5EED70F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22,400,000 </w:t>
            </w:r>
          </w:p>
        </w:tc>
        <w:tc>
          <w:tcPr>
            <w:tcW w:w="0" w:type="auto"/>
            <w:tcBorders>
              <w:top w:val="nil"/>
              <w:left w:val="nil"/>
              <w:bottom w:val="single" w:sz="4" w:space="0" w:color="auto"/>
              <w:right w:val="single" w:sz="4" w:space="0" w:color="auto"/>
            </w:tcBorders>
            <w:shd w:val="clear" w:color="000000" w:fill="F2F2F2"/>
            <w:vAlign w:val="center"/>
            <w:hideMark/>
          </w:tcPr>
          <w:p w14:paraId="3A360229" w14:textId="663DA35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1,810,000 </w:t>
            </w:r>
          </w:p>
        </w:tc>
        <w:tc>
          <w:tcPr>
            <w:tcW w:w="0" w:type="auto"/>
            <w:tcBorders>
              <w:top w:val="nil"/>
              <w:left w:val="nil"/>
              <w:bottom w:val="single" w:sz="4" w:space="0" w:color="auto"/>
              <w:right w:val="single" w:sz="4" w:space="0" w:color="auto"/>
            </w:tcBorders>
            <w:shd w:val="clear" w:color="000000" w:fill="F2F2F2"/>
            <w:vAlign w:val="center"/>
            <w:hideMark/>
          </w:tcPr>
          <w:p w14:paraId="44FDC459" w14:textId="0D1D90E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66261EC" w14:textId="00BADFA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1,810,000 </w:t>
            </w:r>
          </w:p>
        </w:tc>
        <w:tc>
          <w:tcPr>
            <w:tcW w:w="0" w:type="auto"/>
            <w:tcBorders>
              <w:top w:val="nil"/>
              <w:left w:val="nil"/>
              <w:bottom w:val="single" w:sz="4" w:space="0" w:color="auto"/>
              <w:right w:val="single" w:sz="4" w:space="0" w:color="auto"/>
            </w:tcBorders>
            <w:shd w:val="clear" w:color="000000" w:fill="F2F2F2"/>
            <w:vAlign w:val="center"/>
            <w:hideMark/>
          </w:tcPr>
          <w:p w14:paraId="1753818A" w14:textId="4F2141F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14,300,000 </w:t>
            </w:r>
          </w:p>
        </w:tc>
        <w:tc>
          <w:tcPr>
            <w:tcW w:w="0" w:type="auto"/>
            <w:tcBorders>
              <w:top w:val="nil"/>
              <w:left w:val="nil"/>
              <w:bottom w:val="single" w:sz="4" w:space="0" w:color="auto"/>
              <w:right w:val="single" w:sz="4" w:space="0" w:color="auto"/>
            </w:tcBorders>
            <w:shd w:val="clear" w:color="000000" w:fill="F2F2F2"/>
            <w:vAlign w:val="center"/>
            <w:hideMark/>
          </w:tcPr>
          <w:p w14:paraId="799D46B3" w14:textId="6B773FE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21AE2A61" w14:textId="5EA357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19C8DB3" w14:textId="2F809BA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14,300,000 </w:t>
            </w:r>
          </w:p>
        </w:tc>
        <w:tc>
          <w:tcPr>
            <w:tcW w:w="0" w:type="auto"/>
            <w:tcBorders>
              <w:top w:val="nil"/>
              <w:left w:val="nil"/>
              <w:bottom w:val="single" w:sz="4" w:space="0" w:color="auto"/>
              <w:right w:val="single" w:sz="8" w:space="0" w:color="auto"/>
            </w:tcBorders>
            <w:shd w:val="clear" w:color="000000" w:fill="F2F2F2"/>
            <w:vAlign w:val="center"/>
            <w:hideMark/>
          </w:tcPr>
          <w:p w14:paraId="5DF4EA49" w14:textId="73DF723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6,290,000 </w:t>
            </w:r>
          </w:p>
        </w:tc>
      </w:tr>
      <w:tr w:rsidR="00200634" w:rsidRPr="00C80EE9" w14:paraId="2B2CFEC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9AE55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6.3</w:t>
            </w:r>
          </w:p>
        </w:tc>
        <w:tc>
          <w:tcPr>
            <w:tcW w:w="0" w:type="auto"/>
            <w:tcBorders>
              <w:top w:val="nil"/>
              <w:left w:val="nil"/>
              <w:bottom w:val="single" w:sz="4" w:space="0" w:color="auto"/>
              <w:right w:val="single" w:sz="4" w:space="0" w:color="auto"/>
            </w:tcBorders>
            <w:shd w:val="clear" w:color="000000" w:fill="FFFFFF"/>
            <w:vAlign w:val="center"/>
            <w:hideMark/>
          </w:tcPr>
          <w:p w14:paraId="201BA4E7" w14:textId="20C38111"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w:t>
            </w:r>
            <w:r w:rsidR="00085466" w:rsidRPr="00C80EE9">
              <w:rPr>
                <w:rFonts w:ascii="Garamond" w:eastAsia="Times New Roman" w:hAnsi="Garamond" w:cs="Calibri"/>
                <w:b/>
                <w:bCs/>
                <w:sz w:val="6"/>
                <w:szCs w:val="10"/>
                <w:lang w:eastAsia="sq-AL"/>
              </w:rPr>
              <w:t xml:space="preserve">bjektivi specifik </w:t>
            </w:r>
            <w:r w:rsidRPr="00C80EE9">
              <w:rPr>
                <w:rFonts w:ascii="Garamond" w:eastAsia="Times New Roman" w:hAnsi="Garamond" w:cs="Calibri"/>
                <w:b/>
                <w:bCs/>
                <w:sz w:val="6"/>
                <w:szCs w:val="10"/>
                <w:lang w:eastAsia="sq-AL"/>
              </w:rPr>
              <w:t xml:space="preserve">6.3: Vlerësim dhe përcaktimi i prerogativave vendore, rajonale dhe qendrore në zhvillimin vendor e rajonal. </w:t>
            </w:r>
          </w:p>
        </w:tc>
        <w:tc>
          <w:tcPr>
            <w:tcW w:w="0" w:type="auto"/>
            <w:tcBorders>
              <w:top w:val="nil"/>
              <w:left w:val="nil"/>
              <w:bottom w:val="single" w:sz="4" w:space="0" w:color="auto"/>
              <w:right w:val="single" w:sz="4" w:space="0" w:color="auto"/>
            </w:tcBorders>
            <w:shd w:val="clear" w:color="000000" w:fill="FFFFFF"/>
            <w:vAlign w:val="center"/>
            <w:hideMark/>
          </w:tcPr>
          <w:p w14:paraId="5F91EDB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C59370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A0240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B93651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999B1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FE0824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F28FF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8AF81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45C44A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C27A6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9DFBDE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852EF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68AB9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8B166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E7F5F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8D4D32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B4B29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A3432A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873A4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D3B64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20548C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C65CA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DD426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48DA5C"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3BEDC1B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6443E06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83680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D9F8FC"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0E31CC2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72415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40CD5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2135C2E"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C3F9B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4F093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B2174D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D8D6C7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863EA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1EACC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D7A19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5F006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9EAA5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8F96CF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D579A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A99BB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8C6B7D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873AC0"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E59F7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231ED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2625DE5"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2B8DA7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8A274A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63027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0616A9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1979DD60"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B04A1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6.3.1</w:t>
            </w:r>
          </w:p>
        </w:tc>
        <w:tc>
          <w:tcPr>
            <w:tcW w:w="0" w:type="auto"/>
            <w:tcBorders>
              <w:top w:val="nil"/>
              <w:left w:val="nil"/>
              <w:bottom w:val="single" w:sz="4" w:space="0" w:color="auto"/>
              <w:right w:val="single" w:sz="4" w:space="0" w:color="auto"/>
            </w:tcBorders>
            <w:shd w:val="clear" w:color="000000" w:fill="FFFFFF"/>
            <w:vAlign w:val="center"/>
            <w:hideMark/>
          </w:tcPr>
          <w:p w14:paraId="1BB3281A"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Vlerësimi i gatishmërisë për decentralizim të mëtejshëm sipas funksioneve specifike dhe tipareve të veçanta bashkiake</w:t>
            </w:r>
          </w:p>
        </w:tc>
        <w:tc>
          <w:tcPr>
            <w:tcW w:w="0" w:type="auto"/>
            <w:tcBorders>
              <w:top w:val="nil"/>
              <w:left w:val="nil"/>
              <w:bottom w:val="single" w:sz="4" w:space="0" w:color="auto"/>
              <w:right w:val="single" w:sz="4" w:space="0" w:color="auto"/>
            </w:tcBorders>
            <w:shd w:val="clear" w:color="000000" w:fill="FFFFFF"/>
            <w:vAlign w:val="center"/>
            <w:hideMark/>
          </w:tcPr>
          <w:p w14:paraId="431627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43E584C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57248D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w:t>
            </w:r>
            <w:r w:rsidRPr="00C80EE9">
              <w:rPr>
                <w:rFonts w:ascii="Garamond" w:eastAsia="Times New Roman" w:hAnsi="Garamond" w:cs="Calibri"/>
                <w:sz w:val="6"/>
                <w:szCs w:val="10"/>
                <w:lang w:eastAsia="sq-AL"/>
              </w:rPr>
              <w:br/>
              <w:t xml:space="preserve"> 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3049F0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FA91F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62F2DD1" w14:textId="63EB264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4AFD8BF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BEF1875" w14:textId="049FE8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1E8A3445" w14:textId="4F27CA9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370406F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8C3202" w14:textId="21B2081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0D674F5F" w14:textId="4494763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7,000,000 </w:t>
            </w:r>
          </w:p>
        </w:tc>
        <w:tc>
          <w:tcPr>
            <w:tcW w:w="0" w:type="auto"/>
            <w:tcBorders>
              <w:top w:val="nil"/>
              <w:left w:val="nil"/>
              <w:bottom w:val="single" w:sz="4" w:space="0" w:color="auto"/>
              <w:right w:val="single" w:sz="4" w:space="0" w:color="auto"/>
            </w:tcBorders>
            <w:shd w:val="clear" w:color="000000" w:fill="FFFFFF"/>
            <w:vAlign w:val="center"/>
            <w:hideMark/>
          </w:tcPr>
          <w:p w14:paraId="4F5C9E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363D79" w14:textId="0F42596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7,000,000 </w:t>
            </w:r>
          </w:p>
        </w:tc>
        <w:tc>
          <w:tcPr>
            <w:tcW w:w="0" w:type="auto"/>
            <w:tcBorders>
              <w:top w:val="nil"/>
              <w:left w:val="nil"/>
              <w:bottom w:val="single" w:sz="4" w:space="0" w:color="auto"/>
              <w:right w:val="single" w:sz="4" w:space="0" w:color="auto"/>
            </w:tcBorders>
            <w:shd w:val="clear" w:color="000000" w:fill="FFFFFF"/>
            <w:vAlign w:val="center"/>
            <w:hideMark/>
          </w:tcPr>
          <w:p w14:paraId="4EE11330" w14:textId="45ED9DB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2BA9F62D" w14:textId="62AD7FF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255D8BE" w14:textId="38AFE8A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11,000,000 </w:t>
            </w:r>
          </w:p>
        </w:tc>
        <w:tc>
          <w:tcPr>
            <w:tcW w:w="0" w:type="auto"/>
            <w:tcBorders>
              <w:top w:val="nil"/>
              <w:left w:val="nil"/>
              <w:bottom w:val="single" w:sz="4" w:space="0" w:color="auto"/>
              <w:right w:val="single" w:sz="4" w:space="0" w:color="auto"/>
            </w:tcBorders>
            <w:shd w:val="clear" w:color="000000" w:fill="FFFFFF"/>
            <w:vAlign w:val="center"/>
            <w:hideMark/>
          </w:tcPr>
          <w:p w14:paraId="2268B3F0" w14:textId="3836205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400,000 </w:t>
            </w:r>
          </w:p>
        </w:tc>
        <w:tc>
          <w:tcPr>
            <w:tcW w:w="0" w:type="auto"/>
            <w:tcBorders>
              <w:top w:val="nil"/>
              <w:left w:val="nil"/>
              <w:bottom w:val="single" w:sz="4" w:space="0" w:color="auto"/>
              <w:right w:val="single" w:sz="4" w:space="0" w:color="auto"/>
            </w:tcBorders>
            <w:shd w:val="clear" w:color="000000" w:fill="FFFFFF"/>
            <w:vAlign w:val="center"/>
            <w:hideMark/>
          </w:tcPr>
          <w:p w14:paraId="25CBB988" w14:textId="536DA4C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996ADA" w14:textId="0792CF6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400,000 </w:t>
            </w:r>
          </w:p>
        </w:tc>
        <w:tc>
          <w:tcPr>
            <w:tcW w:w="0" w:type="auto"/>
            <w:tcBorders>
              <w:top w:val="nil"/>
              <w:left w:val="nil"/>
              <w:bottom w:val="single" w:sz="4" w:space="0" w:color="auto"/>
              <w:right w:val="single" w:sz="4" w:space="0" w:color="auto"/>
            </w:tcBorders>
            <w:shd w:val="clear" w:color="000000" w:fill="FFFFFF"/>
            <w:vAlign w:val="center"/>
            <w:hideMark/>
          </w:tcPr>
          <w:p w14:paraId="7FA4FBDE" w14:textId="5C8CE27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3,600,000 </w:t>
            </w:r>
          </w:p>
        </w:tc>
        <w:tc>
          <w:tcPr>
            <w:tcW w:w="0" w:type="auto"/>
            <w:tcBorders>
              <w:top w:val="nil"/>
              <w:left w:val="nil"/>
              <w:bottom w:val="single" w:sz="4" w:space="0" w:color="auto"/>
              <w:right w:val="single" w:sz="4" w:space="0" w:color="auto"/>
            </w:tcBorders>
            <w:shd w:val="clear" w:color="000000" w:fill="FFFFFF"/>
            <w:vAlign w:val="center"/>
            <w:hideMark/>
          </w:tcPr>
          <w:p w14:paraId="775F6935" w14:textId="5B091A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25416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w:t>
            </w:r>
            <w:r w:rsidRPr="00C80EE9">
              <w:rPr>
                <w:rFonts w:ascii="Garamond" w:eastAsia="Times New Roman" w:hAnsi="Garamond" w:cs="Calibri"/>
                <w:sz w:val="6"/>
                <w:szCs w:val="10"/>
                <w:lang w:eastAsia="sq-AL"/>
              </w:rPr>
              <w:br/>
              <w:t xml:space="preserve">DBE/EU4SI </w:t>
            </w:r>
          </w:p>
        </w:tc>
        <w:tc>
          <w:tcPr>
            <w:tcW w:w="0" w:type="auto"/>
            <w:tcBorders>
              <w:top w:val="nil"/>
              <w:left w:val="nil"/>
              <w:bottom w:val="single" w:sz="4" w:space="0" w:color="auto"/>
              <w:right w:val="single" w:sz="4" w:space="0" w:color="auto"/>
            </w:tcBorders>
            <w:shd w:val="clear" w:color="000000" w:fill="FFFFFF"/>
            <w:vAlign w:val="center"/>
            <w:hideMark/>
          </w:tcPr>
          <w:p w14:paraId="0EE89883" w14:textId="2E22C89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3,600,000 </w:t>
            </w:r>
          </w:p>
        </w:tc>
        <w:tc>
          <w:tcPr>
            <w:tcW w:w="0" w:type="auto"/>
            <w:tcBorders>
              <w:top w:val="nil"/>
              <w:left w:val="nil"/>
              <w:bottom w:val="single" w:sz="4" w:space="0" w:color="auto"/>
              <w:right w:val="single" w:sz="8" w:space="0" w:color="auto"/>
            </w:tcBorders>
            <w:shd w:val="clear" w:color="000000" w:fill="FFFFFF"/>
            <w:vAlign w:val="center"/>
            <w:hideMark/>
          </w:tcPr>
          <w:p w14:paraId="0C2F9BD4" w14:textId="67AB4FB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7,000,000 </w:t>
            </w:r>
          </w:p>
        </w:tc>
      </w:tr>
      <w:tr w:rsidR="00200634" w:rsidRPr="00C80EE9" w14:paraId="08A0C79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32E58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6.3.2</w:t>
            </w:r>
          </w:p>
        </w:tc>
        <w:tc>
          <w:tcPr>
            <w:tcW w:w="0" w:type="auto"/>
            <w:tcBorders>
              <w:top w:val="nil"/>
              <w:left w:val="nil"/>
              <w:bottom w:val="single" w:sz="4" w:space="0" w:color="auto"/>
              <w:right w:val="single" w:sz="4" w:space="0" w:color="auto"/>
            </w:tcBorders>
            <w:shd w:val="clear" w:color="000000" w:fill="FFFFFF"/>
            <w:vAlign w:val="center"/>
            <w:hideMark/>
          </w:tcPr>
          <w:p w14:paraId="540CFCE0"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Vlerësim dhe ridimensionim të rolit të qarqeve në kuadër të zhvillimit ndër-rajonal, nder to identifikimi i fushave me potencial për ekonomi shkalle </w:t>
            </w:r>
          </w:p>
        </w:tc>
        <w:tc>
          <w:tcPr>
            <w:tcW w:w="0" w:type="auto"/>
            <w:tcBorders>
              <w:top w:val="nil"/>
              <w:left w:val="nil"/>
              <w:bottom w:val="single" w:sz="4" w:space="0" w:color="auto"/>
              <w:right w:val="single" w:sz="4" w:space="0" w:color="auto"/>
            </w:tcBorders>
            <w:shd w:val="clear" w:color="000000" w:fill="FFFFFF"/>
            <w:vAlign w:val="center"/>
            <w:hideMark/>
          </w:tcPr>
          <w:p w14:paraId="114E0C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7A3C662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7A28E7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 </w:t>
            </w:r>
            <w:r w:rsidRPr="00C80EE9">
              <w:rPr>
                <w:rFonts w:ascii="Garamond" w:eastAsia="Times New Roman" w:hAnsi="Garamond" w:cs="Calibri"/>
                <w:sz w:val="6"/>
                <w:szCs w:val="10"/>
                <w:lang w:eastAsia="sq-AL"/>
              </w:rPr>
              <w:br/>
              <w:t>Shoqatat Vendore,</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0E3B60E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1702619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5167344D" w14:textId="0E88415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2,000,000 </w:t>
            </w:r>
          </w:p>
        </w:tc>
        <w:tc>
          <w:tcPr>
            <w:tcW w:w="0" w:type="auto"/>
            <w:tcBorders>
              <w:top w:val="nil"/>
              <w:left w:val="nil"/>
              <w:bottom w:val="single" w:sz="4" w:space="0" w:color="auto"/>
              <w:right w:val="single" w:sz="4" w:space="0" w:color="auto"/>
            </w:tcBorders>
            <w:shd w:val="clear" w:color="000000" w:fill="FFFFFF"/>
            <w:vAlign w:val="center"/>
            <w:hideMark/>
          </w:tcPr>
          <w:p w14:paraId="7F4E424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85111CD" w14:textId="6EF0E8C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2,000,000 </w:t>
            </w:r>
          </w:p>
        </w:tc>
        <w:tc>
          <w:tcPr>
            <w:tcW w:w="0" w:type="auto"/>
            <w:tcBorders>
              <w:top w:val="nil"/>
              <w:left w:val="nil"/>
              <w:bottom w:val="single" w:sz="4" w:space="0" w:color="auto"/>
              <w:right w:val="single" w:sz="4" w:space="0" w:color="auto"/>
            </w:tcBorders>
            <w:shd w:val="clear" w:color="000000" w:fill="FFFFFF"/>
            <w:vAlign w:val="center"/>
            <w:hideMark/>
          </w:tcPr>
          <w:p w14:paraId="5924E347" w14:textId="1C3FC89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772FF3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A63E14" w14:textId="47C77DB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55A84388" w14:textId="55FF8A8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1,000,000 </w:t>
            </w:r>
          </w:p>
        </w:tc>
        <w:tc>
          <w:tcPr>
            <w:tcW w:w="0" w:type="auto"/>
            <w:tcBorders>
              <w:top w:val="nil"/>
              <w:left w:val="nil"/>
              <w:bottom w:val="single" w:sz="4" w:space="0" w:color="auto"/>
              <w:right w:val="single" w:sz="4" w:space="0" w:color="auto"/>
            </w:tcBorders>
            <w:shd w:val="clear" w:color="000000" w:fill="FFFFFF"/>
            <w:vAlign w:val="center"/>
            <w:hideMark/>
          </w:tcPr>
          <w:p w14:paraId="3333901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2AF04F" w14:textId="590C2B5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1,000,000 </w:t>
            </w:r>
          </w:p>
        </w:tc>
        <w:tc>
          <w:tcPr>
            <w:tcW w:w="0" w:type="auto"/>
            <w:tcBorders>
              <w:top w:val="nil"/>
              <w:left w:val="nil"/>
              <w:bottom w:val="single" w:sz="4" w:space="0" w:color="auto"/>
              <w:right w:val="single" w:sz="4" w:space="0" w:color="auto"/>
            </w:tcBorders>
            <w:shd w:val="clear" w:color="000000" w:fill="FFFFFF"/>
            <w:vAlign w:val="center"/>
            <w:hideMark/>
          </w:tcPr>
          <w:p w14:paraId="7651E482" w14:textId="6064E61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3EB838F3" w14:textId="6D8D98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6DA782" w14:textId="321F3AC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FFFFF"/>
            <w:vAlign w:val="center"/>
            <w:hideMark/>
          </w:tcPr>
          <w:p w14:paraId="55BFE8E9" w14:textId="044F4812"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 </w:t>
            </w:r>
          </w:p>
        </w:tc>
        <w:tc>
          <w:tcPr>
            <w:tcW w:w="0" w:type="auto"/>
            <w:tcBorders>
              <w:top w:val="nil"/>
              <w:left w:val="nil"/>
              <w:bottom w:val="single" w:sz="4" w:space="0" w:color="auto"/>
              <w:right w:val="single" w:sz="4" w:space="0" w:color="auto"/>
            </w:tcBorders>
            <w:shd w:val="clear" w:color="000000" w:fill="FFFFFF"/>
            <w:vAlign w:val="center"/>
            <w:hideMark/>
          </w:tcPr>
          <w:p w14:paraId="3E5725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525702" w14:textId="59AA12B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c>
          <w:tcPr>
            <w:tcW w:w="0" w:type="auto"/>
            <w:tcBorders>
              <w:top w:val="nil"/>
              <w:left w:val="nil"/>
              <w:bottom w:val="single" w:sz="4" w:space="0" w:color="auto"/>
              <w:right w:val="single" w:sz="4" w:space="0" w:color="auto"/>
            </w:tcBorders>
            <w:shd w:val="clear" w:color="000000" w:fill="FFFFFF"/>
            <w:vAlign w:val="center"/>
            <w:hideMark/>
          </w:tcPr>
          <w:p w14:paraId="61E0B547" w14:textId="54A645D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04973E9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47BEA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1069EA2F" w14:textId="62C9339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8" w:space="0" w:color="auto"/>
            </w:tcBorders>
            <w:shd w:val="clear" w:color="000000" w:fill="FFFFFF"/>
            <w:vAlign w:val="center"/>
            <w:hideMark/>
          </w:tcPr>
          <w:p w14:paraId="4A49B490" w14:textId="525C586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700,000 </w:t>
            </w:r>
          </w:p>
        </w:tc>
      </w:tr>
      <w:tr w:rsidR="00200634" w:rsidRPr="00C80EE9" w14:paraId="0DB6AA0E"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1B15A61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89105EA" w14:textId="03F78B20"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6.3</w:t>
            </w:r>
          </w:p>
        </w:tc>
        <w:tc>
          <w:tcPr>
            <w:tcW w:w="0" w:type="auto"/>
            <w:tcBorders>
              <w:top w:val="nil"/>
              <w:left w:val="nil"/>
              <w:bottom w:val="single" w:sz="4" w:space="0" w:color="auto"/>
              <w:right w:val="single" w:sz="4" w:space="0" w:color="auto"/>
            </w:tcBorders>
            <w:shd w:val="clear" w:color="000000" w:fill="F2F2F2"/>
            <w:vAlign w:val="center"/>
            <w:hideMark/>
          </w:tcPr>
          <w:p w14:paraId="5E9CA1C5"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9F6F28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1C24D4D"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61C684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AD93573"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9E44575" w14:textId="4B2FD82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2F2F2"/>
            <w:vAlign w:val="center"/>
            <w:hideMark/>
          </w:tcPr>
          <w:p w14:paraId="75497AAF" w14:textId="32654BA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EF47BF8" w14:textId="4F99035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4,000,000 </w:t>
            </w:r>
          </w:p>
        </w:tc>
        <w:tc>
          <w:tcPr>
            <w:tcW w:w="0" w:type="auto"/>
            <w:tcBorders>
              <w:top w:val="nil"/>
              <w:left w:val="nil"/>
              <w:bottom w:val="single" w:sz="4" w:space="0" w:color="auto"/>
              <w:right w:val="single" w:sz="4" w:space="0" w:color="auto"/>
            </w:tcBorders>
            <w:shd w:val="clear" w:color="000000" w:fill="F2F2F2"/>
            <w:vAlign w:val="center"/>
            <w:hideMark/>
          </w:tcPr>
          <w:p w14:paraId="24449E41" w14:textId="05856E1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2F2F2"/>
            <w:vAlign w:val="center"/>
            <w:hideMark/>
          </w:tcPr>
          <w:p w14:paraId="7777F030" w14:textId="54C1B16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F4653B4" w14:textId="6B1E198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3,000,000 </w:t>
            </w:r>
          </w:p>
        </w:tc>
        <w:tc>
          <w:tcPr>
            <w:tcW w:w="0" w:type="auto"/>
            <w:tcBorders>
              <w:top w:val="nil"/>
              <w:left w:val="nil"/>
              <w:bottom w:val="single" w:sz="4" w:space="0" w:color="auto"/>
              <w:right w:val="single" w:sz="4" w:space="0" w:color="auto"/>
            </w:tcBorders>
            <w:shd w:val="clear" w:color="000000" w:fill="F2F2F2"/>
            <w:vAlign w:val="center"/>
            <w:hideMark/>
          </w:tcPr>
          <w:p w14:paraId="5805FA61" w14:textId="6ADC911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8,000,000 </w:t>
            </w:r>
          </w:p>
        </w:tc>
        <w:tc>
          <w:tcPr>
            <w:tcW w:w="0" w:type="auto"/>
            <w:tcBorders>
              <w:top w:val="nil"/>
              <w:left w:val="nil"/>
              <w:bottom w:val="single" w:sz="4" w:space="0" w:color="auto"/>
              <w:right w:val="single" w:sz="4" w:space="0" w:color="auto"/>
            </w:tcBorders>
            <w:shd w:val="clear" w:color="000000" w:fill="F2F2F2"/>
            <w:vAlign w:val="center"/>
            <w:hideMark/>
          </w:tcPr>
          <w:p w14:paraId="78633AD8" w14:textId="6B89424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1D567FC" w14:textId="0BE7309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8,000,000 </w:t>
            </w:r>
          </w:p>
        </w:tc>
        <w:tc>
          <w:tcPr>
            <w:tcW w:w="0" w:type="auto"/>
            <w:tcBorders>
              <w:top w:val="nil"/>
              <w:left w:val="nil"/>
              <w:bottom w:val="single" w:sz="4" w:space="0" w:color="auto"/>
              <w:right w:val="single" w:sz="4" w:space="0" w:color="auto"/>
            </w:tcBorders>
            <w:shd w:val="clear" w:color="000000" w:fill="F2F2F2"/>
            <w:vAlign w:val="center"/>
            <w:hideMark/>
          </w:tcPr>
          <w:p w14:paraId="4302D73C" w14:textId="2AB5FB9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15,000,000 </w:t>
            </w:r>
          </w:p>
        </w:tc>
        <w:tc>
          <w:tcPr>
            <w:tcW w:w="0" w:type="auto"/>
            <w:tcBorders>
              <w:top w:val="nil"/>
              <w:left w:val="nil"/>
              <w:bottom w:val="single" w:sz="4" w:space="0" w:color="auto"/>
              <w:right w:val="single" w:sz="4" w:space="0" w:color="auto"/>
            </w:tcBorders>
            <w:shd w:val="clear" w:color="000000" w:fill="F2F2F2"/>
            <w:vAlign w:val="center"/>
            <w:hideMark/>
          </w:tcPr>
          <w:p w14:paraId="5F07E479" w14:textId="1BA1F0F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CD4E154" w14:textId="23B3C06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15,000,000 </w:t>
            </w:r>
          </w:p>
        </w:tc>
        <w:tc>
          <w:tcPr>
            <w:tcW w:w="0" w:type="auto"/>
            <w:tcBorders>
              <w:top w:val="nil"/>
              <w:left w:val="nil"/>
              <w:bottom w:val="single" w:sz="4" w:space="0" w:color="auto"/>
              <w:right w:val="single" w:sz="4" w:space="0" w:color="auto"/>
            </w:tcBorders>
            <w:shd w:val="clear" w:color="000000" w:fill="F2F2F2"/>
            <w:vAlign w:val="center"/>
            <w:hideMark/>
          </w:tcPr>
          <w:p w14:paraId="1DD53885" w14:textId="01E9E43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700,000 </w:t>
            </w:r>
          </w:p>
        </w:tc>
        <w:tc>
          <w:tcPr>
            <w:tcW w:w="0" w:type="auto"/>
            <w:tcBorders>
              <w:top w:val="nil"/>
              <w:left w:val="nil"/>
              <w:bottom w:val="single" w:sz="4" w:space="0" w:color="auto"/>
              <w:right w:val="single" w:sz="4" w:space="0" w:color="auto"/>
            </w:tcBorders>
            <w:shd w:val="clear" w:color="000000" w:fill="F2F2F2"/>
            <w:vAlign w:val="center"/>
            <w:hideMark/>
          </w:tcPr>
          <w:p w14:paraId="17E61A77" w14:textId="343EA0E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191FA07" w14:textId="7DA6CF2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700,000 </w:t>
            </w:r>
          </w:p>
        </w:tc>
        <w:tc>
          <w:tcPr>
            <w:tcW w:w="0" w:type="auto"/>
            <w:tcBorders>
              <w:top w:val="nil"/>
              <w:left w:val="nil"/>
              <w:bottom w:val="single" w:sz="4" w:space="0" w:color="auto"/>
              <w:right w:val="single" w:sz="4" w:space="0" w:color="auto"/>
            </w:tcBorders>
            <w:shd w:val="clear" w:color="000000" w:fill="F2F2F2"/>
            <w:vAlign w:val="center"/>
            <w:hideMark/>
          </w:tcPr>
          <w:p w14:paraId="0831E498" w14:textId="5FF5681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6,600,000 </w:t>
            </w:r>
          </w:p>
        </w:tc>
        <w:tc>
          <w:tcPr>
            <w:tcW w:w="0" w:type="auto"/>
            <w:tcBorders>
              <w:top w:val="nil"/>
              <w:left w:val="nil"/>
              <w:bottom w:val="single" w:sz="4" w:space="0" w:color="auto"/>
              <w:right w:val="single" w:sz="4" w:space="0" w:color="auto"/>
            </w:tcBorders>
            <w:shd w:val="clear" w:color="000000" w:fill="F2F2F2"/>
            <w:vAlign w:val="center"/>
            <w:hideMark/>
          </w:tcPr>
          <w:p w14:paraId="7D1B4D0B" w14:textId="5579B23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B67972F" w14:textId="521D36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01FA709" w14:textId="1D72BAB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6,600,000 </w:t>
            </w:r>
          </w:p>
        </w:tc>
        <w:tc>
          <w:tcPr>
            <w:tcW w:w="0" w:type="auto"/>
            <w:tcBorders>
              <w:top w:val="nil"/>
              <w:left w:val="nil"/>
              <w:bottom w:val="single" w:sz="4" w:space="0" w:color="auto"/>
              <w:right w:val="single" w:sz="8" w:space="0" w:color="auto"/>
            </w:tcBorders>
            <w:shd w:val="clear" w:color="000000" w:fill="F2F2F2"/>
            <w:vAlign w:val="center"/>
            <w:hideMark/>
          </w:tcPr>
          <w:p w14:paraId="0957F09F" w14:textId="4D3D116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7,700,000 </w:t>
            </w:r>
          </w:p>
        </w:tc>
      </w:tr>
      <w:tr w:rsidR="00200634" w:rsidRPr="00C80EE9" w14:paraId="086B327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3A6879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6.4</w:t>
            </w:r>
          </w:p>
        </w:tc>
        <w:tc>
          <w:tcPr>
            <w:tcW w:w="0" w:type="auto"/>
            <w:tcBorders>
              <w:top w:val="nil"/>
              <w:left w:val="nil"/>
              <w:bottom w:val="single" w:sz="4" w:space="0" w:color="auto"/>
              <w:right w:val="single" w:sz="4" w:space="0" w:color="auto"/>
            </w:tcBorders>
            <w:shd w:val="clear" w:color="000000" w:fill="FFFFFF"/>
            <w:vAlign w:val="center"/>
            <w:hideMark/>
          </w:tcPr>
          <w:p w14:paraId="16ACA804"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Objektiv Specifik 6.4: Rishikimi i rolit të Institucionit të Prefektit, forcimi i monitorimit dhe rritja e bashkëpunimit me degët territoriale</w:t>
            </w:r>
          </w:p>
        </w:tc>
        <w:tc>
          <w:tcPr>
            <w:tcW w:w="0" w:type="auto"/>
            <w:tcBorders>
              <w:top w:val="nil"/>
              <w:left w:val="nil"/>
              <w:bottom w:val="single" w:sz="4" w:space="0" w:color="auto"/>
              <w:right w:val="single" w:sz="4" w:space="0" w:color="auto"/>
            </w:tcBorders>
            <w:shd w:val="clear" w:color="000000" w:fill="FFFFFF"/>
            <w:vAlign w:val="center"/>
            <w:hideMark/>
          </w:tcPr>
          <w:p w14:paraId="78B6541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5C5618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3C650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FC41E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788FD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332DBF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2D305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A3D6B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70056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8C876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7344B3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368F7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42AA632"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336773F"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8996B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68850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C482D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9DC1A0B"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BDFEAB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3C5CB3"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EBD2048"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8C618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85EC6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CC0BE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6F0A15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25308CC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37BFCB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9B9BA8"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6AAF29F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CE9A97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B17380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CD8A2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C39248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3B114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12C083"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7034C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DA4E82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A6A9BFA"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6EE72B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B335A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A1E7F2C"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F016851"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0BC126"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FD7A7D"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450E348"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E2BFAC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84071E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B5F251A"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C1F4377"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66C111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AD83F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0328A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53C4BB0"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r>
      <w:tr w:rsidR="00200634" w:rsidRPr="00C80EE9" w14:paraId="2AC81E2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295B99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6.4.1</w:t>
            </w:r>
          </w:p>
        </w:tc>
        <w:tc>
          <w:tcPr>
            <w:tcW w:w="0" w:type="auto"/>
            <w:tcBorders>
              <w:top w:val="nil"/>
              <w:left w:val="nil"/>
              <w:bottom w:val="single" w:sz="4" w:space="0" w:color="auto"/>
              <w:right w:val="single" w:sz="4" w:space="0" w:color="auto"/>
            </w:tcBorders>
            <w:shd w:val="clear" w:color="000000" w:fill="FFFFFF"/>
            <w:vAlign w:val="center"/>
            <w:hideMark/>
          </w:tcPr>
          <w:p w14:paraId="54FD7CA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Rishikimi i kuadrit ligjor dhe rregullator të institucionit të prefektit.</w:t>
            </w:r>
          </w:p>
        </w:tc>
        <w:tc>
          <w:tcPr>
            <w:tcW w:w="0" w:type="auto"/>
            <w:tcBorders>
              <w:top w:val="nil"/>
              <w:left w:val="nil"/>
              <w:bottom w:val="single" w:sz="4" w:space="0" w:color="auto"/>
              <w:right w:val="single" w:sz="4" w:space="0" w:color="auto"/>
            </w:tcBorders>
            <w:shd w:val="clear" w:color="000000" w:fill="FFFFFF"/>
            <w:vAlign w:val="center"/>
            <w:hideMark/>
          </w:tcPr>
          <w:p w14:paraId="1BA489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12383A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12195F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 </w:t>
            </w:r>
            <w:r w:rsidRPr="00C80EE9">
              <w:rPr>
                <w:rFonts w:ascii="Garamond" w:eastAsia="Times New Roman" w:hAnsi="Garamond" w:cs="Calibri"/>
                <w:sz w:val="6"/>
                <w:szCs w:val="10"/>
                <w:lang w:eastAsia="sq-AL"/>
              </w:rPr>
              <w:br/>
              <w:t>Shoqatat Vendore,</w:t>
            </w:r>
            <w:r w:rsidRPr="00C80EE9">
              <w:rPr>
                <w:rFonts w:ascii="Garamond" w:eastAsia="Times New Roman" w:hAnsi="Garamond" w:cs="Calibri"/>
                <w:sz w:val="6"/>
                <w:szCs w:val="10"/>
                <w:lang w:eastAsia="sq-AL"/>
              </w:rPr>
              <w:br/>
              <w:t xml:space="preserve"> 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728472B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E32598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4CA0A784" w14:textId="530175D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325,000 </w:t>
            </w:r>
          </w:p>
        </w:tc>
        <w:tc>
          <w:tcPr>
            <w:tcW w:w="0" w:type="auto"/>
            <w:tcBorders>
              <w:top w:val="nil"/>
              <w:left w:val="nil"/>
              <w:bottom w:val="single" w:sz="4" w:space="0" w:color="auto"/>
              <w:right w:val="single" w:sz="4" w:space="0" w:color="auto"/>
            </w:tcBorders>
            <w:shd w:val="clear" w:color="000000" w:fill="FFFFFF"/>
            <w:vAlign w:val="center"/>
            <w:hideMark/>
          </w:tcPr>
          <w:p w14:paraId="4A4764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DD90F1" w14:textId="69D2379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325,000 </w:t>
            </w:r>
          </w:p>
        </w:tc>
        <w:tc>
          <w:tcPr>
            <w:tcW w:w="0" w:type="auto"/>
            <w:tcBorders>
              <w:top w:val="nil"/>
              <w:left w:val="nil"/>
              <w:bottom w:val="single" w:sz="4" w:space="0" w:color="auto"/>
              <w:right w:val="single" w:sz="4" w:space="0" w:color="auto"/>
            </w:tcBorders>
            <w:shd w:val="clear" w:color="000000" w:fill="FFFFFF"/>
            <w:vAlign w:val="center"/>
            <w:hideMark/>
          </w:tcPr>
          <w:p w14:paraId="620E2F09" w14:textId="6801FB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325,000 </w:t>
            </w:r>
          </w:p>
        </w:tc>
        <w:tc>
          <w:tcPr>
            <w:tcW w:w="0" w:type="auto"/>
            <w:tcBorders>
              <w:top w:val="nil"/>
              <w:left w:val="nil"/>
              <w:bottom w:val="single" w:sz="4" w:space="0" w:color="auto"/>
              <w:right w:val="single" w:sz="4" w:space="0" w:color="auto"/>
            </w:tcBorders>
            <w:shd w:val="clear" w:color="000000" w:fill="FFFFFF"/>
            <w:vAlign w:val="center"/>
            <w:hideMark/>
          </w:tcPr>
          <w:p w14:paraId="552F630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5F6FFED" w14:textId="53D095D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325,000 </w:t>
            </w:r>
          </w:p>
        </w:tc>
        <w:tc>
          <w:tcPr>
            <w:tcW w:w="0" w:type="auto"/>
            <w:tcBorders>
              <w:top w:val="nil"/>
              <w:left w:val="nil"/>
              <w:bottom w:val="single" w:sz="4" w:space="0" w:color="auto"/>
              <w:right w:val="single" w:sz="4" w:space="0" w:color="auto"/>
            </w:tcBorders>
            <w:shd w:val="clear" w:color="000000" w:fill="FFFFFF"/>
            <w:vAlign w:val="center"/>
            <w:hideMark/>
          </w:tcPr>
          <w:p w14:paraId="3FC4EEA8" w14:textId="7F6719A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325,000 </w:t>
            </w:r>
          </w:p>
        </w:tc>
        <w:tc>
          <w:tcPr>
            <w:tcW w:w="0" w:type="auto"/>
            <w:tcBorders>
              <w:top w:val="nil"/>
              <w:left w:val="nil"/>
              <w:bottom w:val="single" w:sz="4" w:space="0" w:color="auto"/>
              <w:right w:val="single" w:sz="4" w:space="0" w:color="auto"/>
            </w:tcBorders>
            <w:shd w:val="clear" w:color="000000" w:fill="FFFFFF"/>
            <w:vAlign w:val="center"/>
            <w:hideMark/>
          </w:tcPr>
          <w:p w14:paraId="0104686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1268BFE" w14:textId="6C6454B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325,000 </w:t>
            </w:r>
          </w:p>
        </w:tc>
        <w:tc>
          <w:tcPr>
            <w:tcW w:w="0" w:type="auto"/>
            <w:tcBorders>
              <w:top w:val="nil"/>
              <w:left w:val="nil"/>
              <w:bottom w:val="single" w:sz="4" w:space="0" w:color="auto"/>
              <w:right w:val="single" w:sz="4" w:space="0" w:color="auto"/>
            </w:tcBorders>
            <w:shd w:val="clear" w:color="000000" w:fill="FFFFFF"/>
            <w:vAlign w:val="center"/>
            <w:hideMark/>
          </w:tcPr>
          <w:p w14:paraId="5ED54ED0" w14:textId="35931ED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975,000 </w:t>
            </w:r>
          </w:p>
        </w:tc>
        <w:tc>
          <w:tcPr>
            <w:tcW w:w="0" w:type="auto"/>
            <w:tcBorders>
              <w:top w:val="nil"/>
              <w:left w:val="nil"/>
              <w:bottom w:val="single" w:sz="4" w:space="0" w:color="auto"/>
              <w:right w:val="single" w:sz="4" w:space="0" w:color="auto"/>
            </w:tcBorders>
            <w:shd w:val="clear" w:color="000000" w:fill="FFFFFF"/>
            <w:vAlign w:val="center"/>
            <w:hideMark/>
          </w:tcPr>
          <w:p w14:paraId="383D681A" w14:textId="3AD2EFA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6CF8A35" w14:textId="7BCD54BE"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975,000 </w:t>
            </w:r>
          </w:p>
        </w:tc>
        <w:tc>
          <w:tcPr>
            <w:tcW w:w="0" w:type="auto"/>
            <w:tcBorders>
              <w:top w:val="nil"/>
              <w:left w:val="nil"/>
              <w:bottom w:val="single" w:sz="4" w:space="0" w:color="auto"/>
              <w:right w:val="single" w:sz="4" w:space="0" w:color="auto"/>
            </w:tcBorders>
            <w:shd w:val="clear" w:color="000000" w:fill="FFFFFF"/>
            <w:vAlign w:val="center"/>
            <w:hideMark/>
          </w:tcPr>
          <w:p w14:paraId="02F5E827" w14:textId="18490C8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975,000 </w:t>
            </w:r>
          </w:p>
        </w:tc>
        <w:tc>
          <w:tcPr>
            <w:tcW w:w="0" w:type="auto"/>
            <w:tcBorders>
              <w:top w:val="nil"/>
              <w:left w:val="nil"/>
              <w:bottom w:val="single" w:sz="4" w:space="0" w:color="auto"/>
              <w:right w:val="single" w:sz="4" w:space="0" w:color="auto"/>
            </w:tcBorders>
            <w:shd w:val="clear" w:color="000000" w:fill="FFFFFF"/>
            <w:vAlign w:val="center"/>
            <w:hideMark/>
          </w:tcPr>
          <w:p w14:paraId="2ED7CBED" w14:textId="62FCC08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7B71FF0" w14:textId="49C35BE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975,000 </w:t>
            </w:r>
          </w:p>
        </w:tc>
        <w:tc>
          <w:tcPr>
            <w:tcW w:w="0" w:type="auto"/>
            <w:tcBorders>
              <w:top w:val="nil"/>
              <w:left w:val="nil"/>
              <w:bottom w:val="single" w:sz="4" w:space="0" w:color="auto"/>
              <w:right w:val="single" w:sz="4" w:space="0" w:color="auto"/>
            </w:tcBorders>
            <w:shd w:val="clear" w:color="000000" w:fill="FFFFFF"/>
            <w:vAlign w:val="center"/>
            <w:hideMark/>
          </w:tcPr>
          <w:p w14:paraId="375106B1" w14:textId="27B93737"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A7A793C" w14:textId="0A15F62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789D0D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D1D53A5" w14:textId="1219282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791EB9BA" w14:textId="616ADEB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1B8E68EC"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A39116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6.4.2</w:t>
            </w:r>
          </w:p>
        </w:tc>
        <w:tc>
          <w:tcPr>
            <w:tcW w:w="0" w:type="auto"/>
            <w:tcBorders>
              <w:top w:val="nil"/>
              <w:left w:val="nil"/>
              <w:bottom w:val="single" w:sz="4" w:space="0" w:color="auto"/>
              <w:right w:val="single" w:sz="4" w:space="0" w:color="auto"/>
            </w:tcBorders>
            <w:shd w:val="clear" w:color="000000" w:fill="FFFFFF"/>
            <w:vAlign w:val="center"/>
            <w:hideMark/>
          </w:tcPr>
          <w:p w14:paraId="5A5EBEAB"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Forcimi i monitorimit dhe rritja e bashkëpunimit të institucionit të prefektit me degët territoriale, përfshirë edhe rolin në monitorimin e standardeve kombëtar</w:t>
            </w:r>
          </w:p>
        </w:tc>
        <w:tc>
          <w:tcPr>
            <w:tcW w:w="0" w:type="auto"/>
            <w:tcBorders>
              <w:top w:val="nil"/>
              <w:left w:val="nil"/>
              <w:bottom w:val="single" w:sz="4" w:space="0" w:color="auto"/>
              <w:right w:val="single" w:sz="4" w:space="0" w:color="auto"/>
            </w:tcBorders>
            <w:shd w:val="clear" w:color="000000" w:fill="FFFFFF"/>
            <w:vAlign w:val="center"/>
            <w:hideMark/>
          </w:tcPr>
          <w:p w14:paraId="7FC57C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5652177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265B439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Ministritë e linjës, </w:t>
            </w:r>
            <w:r w:rsidRPr="00C80EE9">
              <w:rPr>
                <w:rFonts w:ascii="Garamond" w:eastAsia="Times New Roman" w:hAnsi="Garamond" w:cs="Calibri"/>
                <w:sz w:val="6"/>
                <w:szCs w:val="10"/>
                <w:lang w:eastAsia="sq-AL"/>
              </w:rPr>
              <w:b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63DC2E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5A6A6B0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3F9919AD" w14:textId="7264B9B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6F7AE0C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0E37D0" w14:textId="00EB4FE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34801AC7" w14:textId="6867AE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3190139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F4B8241" w14:textId="62A1D1A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 </w:t>
            </w:r>
          </w:p>
        </w:tc>
        <w:tc>
          <w:tcPr>
            <w:tcW w:w="0" w:type="auto"/>
            <w:tcBorders>
              <w:top w:val="nil"/>
              <w:left w:val="nil"/>
              <w:bottom w:val="single" w:sz="4" w:space="0" w:color="auto"/>
              <w:right w:val="single" w:sz="4" w:space="0" w:color="auto"/>
            </w:tcBorders>
            <w:shd w:val="clear" w:color="000000" w:fill="FFFFFF"/>
            <w:vAlign w:val="center"/>
            <w:hideMark/>
          </w:tcPr>
          <w:p w14:paraId="0ED0FCFD" w14:textId="0335B4F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028635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C5F76D" w14:textId="3BD4DB9F"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215,000 </w:t>
            </w:r>
          </w:p>
        </w:tc>
        <w:tc>
          <w:tcPr>
            <w:tcW w:w="0" w:type="auto"/>
            <w:tcBorders>
              <w:top w:val="nil"/>
              <w:left w:val="nil"/>
              <w:bottom w:val="single" w:sz="4" w:space="0" w:color="auto"/>
              <w:right w:val="single" w:sz="4" w:space="0" w:color="auto"/>
            </w:tcBorders>
            <w:shd w:val="clear" w:color="000000" w:fill="FFFFFF"/>
            <w:vAlign w:val="center"/>
            <w:hideMark/>
          </w:tcPr>
          <w:p w14:paraId="52B1F8AD" w14:textId="6A841930"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645,000 </w:t>
            </w:r>
          </w:p>
        </w:tc>
        <w:tc>
          <w:tcPr>
            <w:tcW w:w="0" w:type="auto"/>
            <w:tcBorders>
              <w:top w:val="nil"/>
              <w:left w:val="nil"/>
              <w:bottom w:val="single" w:sz="4" w:space="0" w:color="auto"/>
              <w:right w:val="single" w:sz="4" w:space="0" w:color="auto"/>
            </w:tcBorders>
            <w:shd w:val="clear" w:color="000000" w:fill="FFFFFF"/>
            <w:vAlign w:val="center"/>
            <w:hideMark/>
          </w:tcPr>
          <w:p w14:paraId="109DDACB" w14:textId="3F1EDC9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2DF5E56" w14:textId="0CF72E35"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645,000 </w:t>
            </w:r>
          </w:p>
        </w:tc>
        <w:tc>
          <w:tcPr>
            <w:tcW w:w="0" w:type="auto"/>
            <w:tcBorders>
              <w:top w:val="nil"/>
              <w:left w:val="nil"/>
              <w:bottom w:val="single" w:sz="4" w:space="0" w:color="auto"/>
              <w:right w:val="single" w:sz="4" w:space="0" w:color="auto"/>
            </w:tcBorders>
            <w:shd w:val="clear" w:color="000000" w:fill="FFFFFF"/>
            <w:vAlign w:val="center"/>
            <w:hideMark/>
          </w:tcPr>
          <w:p w14:paraId="1E32D2C0" w14:textId="006DF99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345,000 </w:t>
            </w:r>
          </w:p>
        </w:tc>
        <w:tc>
          <w:tcPr>
            <w:tcW w:w="0" w:type="auto"/>
            <w:tcBorders>
              <w:top w:val="nil"/>
              <w:left w:val="nil"/>
              <w:bottom w:val="single" w:sz="4" w:space="0" w:color="auto"/>
              <w:right w:val="single" w:sz="4" w:space="0" w:color="auto"/>
            </w:tcBorders>
            <w:shd w:val="clear" w:color="000000" w:fill="FFFFFF"/>
            <w:vAlign w:val="center"/>
            <w:hideMark/>
          </w:tcPr>
          <w:p w14:paraId="1ECBCA7F" w14:textId="6AAD096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242D33" w14:textId="516B3834"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345,000 </w:t>
            </w:r>
          </w:p>
        </w:tc>
        <w:tc>
          <w:tcPr>
            <w:tcW w:w="0" w:type="auto"/>
            <w:tcBorders>
              <w:top w:val="nil"/>
              <w:left w:val="nil"/>
              <w:bottom w:val="single" w:sz="4" w:space="0" w:color="auto"/>
              <w:right w:val="single" w:sz="4" w:space="0" w:color="auto"/>
            </w:tcBorders>
            <w:shd w:val="clear" w:color="000000" w:fill="FFFFFF"/>
            <w:vAlign w:val="center"/>
            <w:hideMark/>
          </w:tcPr>
          <w:p w14:paraId="05E6C6D0" w14:textId="2BDC543B"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65BF68" w14:textId="6E69254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76CA1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D89A3A0" w14:textId="1FBC3C0C"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0457135C" w14:textId="3E73362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 </w:t>
            </w:r>
          </w:p>
        </w:tc>
      </w:tr>
      <w:tr w:rsidR="00200634" w:rsidRPr="00C80EE9" w14:paraId="545AAEB9"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415BD790"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B698122" w14:textId="1D7D5A67"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6.4</w:t>
            </w:r>
          </w:p>
        </w:tc>
        <w:tc>
          <w:tcPr>
            <w:tcW w:w="0" w:type="auto"/>
            <w:tcBorders>
              <w:top w:val="nil"/>
              <w:left w:val="nil"/>
              <w:bottom w:val="single" w:sz="4" w:space="0" w:color="auto"/>
              <w:right w:val="single" w:sz="4" w:space="0" w:color="auto"/>
            </w:tcBorders>
            <w:shd w:val="clear" w:color="000000" w:fill="F2F2F2"/>
            <w:vAlign w:val="center"/>
            <w:hideMark/>
          </w:tcPr>
          <w:p w14:paraId="198BDCAE"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59DC545"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30A5BB8A"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1185DF2"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ED8EB52"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2C8A3E5" w14:textId="1849045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540,000 </w:t>
            </w:r>
          </w:p>
        </w:tc>
        <w:tc>
          <w:tcPr>
            <w:tcW w:w="0" w:type="auto"/>
            <w:tcBorders>
              <w:top w:val="nil"/>
              <w:left w:val="nil"/>
              <w:bottom w:val="single" w:sz="4" w:space="0" w:color="auto"/>
              <w:right w:val="single" w:sz="4" w:space="0" w:color="auto"/>
            </w:tcBorders>
            <w:shd w:val="clear" w:color="000000" w:fill="F2F2F2"/>
            <w:vAlign w:val="center"/>
            <w:hideMark/>
          </w:tcPr>
          <w:p w14:paraId="464472D0" w14:textId="74D9AA0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AF5819C" w14:textId="5D32266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540,000 </w:t>
            </w:r>
          </w:p>
        </w:tc>
        <w:tc>
          <w:tcPr>
            <w:tcW w:w="0" w:type="auto"/>
            <w:tcBorders>
              <w:top w:val="nil"/>
              <w:left w:val="nil"/>
              <w:bottom w:val="single" w:sz="4" w:space="0" w:color="auto"/>
              <w:right w:val="single" w:sz="4" w:space="0" w:color="auto"/>
            </w:tcBorders>
            <w:shd w:val="clear" w:color="000000" w:fill="F2F2F2"/>
            <w:vAlign w:val="center"/>
            <w:hideMark/>
          </w:tcPr>
          <w:p w14:paraId="477A14AA" w14:textId="171687E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540,000 </w:t>
            </w:r>
          </w:p>
        </w:tc>
        <w:tc>
          <w:tcPr>
            <w:tcW w:w="0" w:type="auto"/>
            <w:tcBorders>
              <w:top w:val="nil"/>
              <w:left w:val="nil"/>
              <w:bottom w:val="single" w:sz="4" w:space="0" w:color="auto"/>
              <w:right w:val="single" w:sz="4" w:space="0" w:color="auto"/>
            </w:tcBorders>
            <w:shd w:val="clear" w:color="000000" w:fill="F2F2F2"/>
            <w:vAlign w:val="center"/>
            <w:hideMark/>
          </w:tcPr>
          <w:p w14:paraId="3177932D" w14:textId="31C6FC1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35601E2" w14:textId="3860D4E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540,000 </w:t>
            </w:r>
          </w:p>
        </w:tc>
        <w:tc>
          <w:tcPr>
            <w:tcW w:w="0" w:type="auto"/>
            <w:tcBorders>
              <w:top w:val="nil"/>
              <w:left w:val="nil"/>
              <w:bottom w:val="single" w:sz="4" w:space="0" w:color="auto"/>
              <w:right w:val="single" w:sz="4" w:space="0" w:color="auto"/>
            </w:tcBorders>
            <w:shd w:val="clear" w:color="000000" w:fill="F2F2F2"/>
            <w:vAlign w:val="center"/>
            <w:hideMark/>
          </w:tcPr>
          <w:p w14:paraId="25932175" w14:textId="1A9C71C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540,000 </w:t>
            </w:r>
          </w:p>
        </w:tc>
        <w:tc>
          <w:tcPr>
            <w:tcW w:w="0" w:type="auto"/>
            <w:tcBorders>
              <w:top w:val="nil"/>
              <w:left w:val="nil"/>
              <w:bottom w:val="single" w:sz="4" w:space="0" w:color="auto"/>
              <w:right w:val="single" w:sz="4" w:space="0" w:color="auto"/>
            </w:tcBorders>
            <w:shd w:val="clear" w:color="000000" w:fill="F2F2F2"/>
            <w:vAlign w:val="center"/>
            <w:hideMark/>
          </w:tcPr>
          <w:p w14:paraId="18773DA1" w14:textId="3F52989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183FED7" w14:textId="64D3B492"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540,000 </w:t>
            </w:r>
          </w:p>
        </w:tc>
        <w:tc>
          <w:tcPr>
            <w:tcW w:w="0" w:type="auto"/>
            <w:tcBorders>
              <w:top w:val="nil"/>
              <w:left w:val="nil"/>
              <w:bottom w:val="single" w:sz="4" w:space="0" w:color="auto"/>
              <w:right w:val="single" w:sz="4" w:space="0" w:color="auto"/>
            </w:tcBorders>
            <w:shd w:val="clear" w:color="000000" w:fill="F2F2F2"/>
            <w:vAlign w:val="center"/>
            <w:hideMark/>
          </w:tcPr>
          <w:p w14:paraId="2FD43E2C" w14:textId="3064F8F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1,620,000 </w:t>
            </w:r>
          </w:p>
        </w:tc>
        <w:tc>
          <w:tcPr>
            <w:tcW w:w="0" w:type="auto"/>
            <w:tcBorders>
              <w:top w:val="nil"/>
              <w:left w:val="nil"/>
              <w:bottom w:val="single" w:sz="4" w:space="0" w:color="auto"/>
              <w:right w:val="single" w:sz="4" w:space="0" w:color="auto"/>
            </w:tcBorders>
            <w:shd w:val="clear" w:color="000000" w:fill="F2F2F2"/>
            <w:vAlign w:val="center"/>
            <w:hideMark/>
          </w:tcPr>
          <w:p w14:paraId="7C61DD12" w14:textId="646142E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16AF97E" w14:textId="001B63C0"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1,620,000 </w:t>
            </w:r>
          </w:p>
        </w:tc>
        <w:tc>
          <w:tcPr>
            <w:tcW w:w="0" w:type="auto"/>
            <w:tcBorders>
              <w:top w:val="nil"/>
              <w:left w:val="nil"/>
              <w:bottom w:val="single" w:sz="4" w:space="0" w:color="auto"/>
              <w:right w:val="single" w:sz="4" w:space="0" w:color="auto"/>
            </w:tcBorders>
            <w:shd w:val="clear" w:color="000000" w:fill="F2F2F2"/>
            <w:vAlign w:val="center"/>
            <w:hideMark/>
          </w:tcPr>
          <w:p w14:paraId="0FF23DA7" w14:textId="2DBC71E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1,320,000 </w:t>
            </w:r>
          </w:p>
        </w:tc>
        <w:tc>
          <w:tcPr>
            <w:tcW w:w="0" w:type="auto"/>
            <w:tcBorders>
              <w:top w:val="nil"/>
              <w:left w:val="nil"/>
              <w:bottom w:val="single" w:sz="4" w:space="0" w:color="auto"/>
              <w:right w:val="single" w:sz="4" w:space="0" w:color="auto"/>
            </w:tcBorders>
            <w:shd w:val="clear" w:color="000000" w:fill="F2F2F2"/>
            <w:vAlign w:val="center"/>
            <w:hideMark/>
          </w:tcPr>
          <w:p w14:paraId="5B33F234" w14:textId="4C04C61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2DF9A1E" w14:textId="0FB4400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1,320,000 </w:t>
            </w:r>
          </w:p>
        </w:tc>
        <w:tc>
          <w:tcPr>
            <w:tcW w:w="0" w:type="auto"/>
            <w:tcBorders>
              <w:top w:val="nil"/>
              <w:left w:val="nil"/>
              <w:bottom w:val="single" w:sz="4" w:space="0" w:color="auto"/>
              <w:right w:val="single" w:sz="4" w:space="0" w:color="auto"/>
            </w:tcBorders>
            <w:shd w:val="clear" w:color="000000" w:fill="F2F2F2"/>
            <w:vAlign w:val="center"/>
            <w:hideMark/>
          </w:tcPr>
          <w:p w14:paraId="072859F4" w14:textId="4317665D"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20F8C3B" w14:textId="78C524E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9837BD1" w14:textId="69CA52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431C63C" w14:textId="2AE4F4B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8" w:space="0" w:color="auto"/>
            </w:tcBorders>
            <w:shd w:val="clear" w:color="000000" w:fill="F2F2F2"/>
            <w:vAlign w:val="center"/>
            <w:hideMark/>
          </w:tcPr>
          <w:p w14:paraId="648EC64F" w14:textId="414BF01C"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300,000 </w:t>
            </w:r>
          </w:p>
        </w:tc>
      </w:tr>
      <w:tr w:rsidR="00200634" w:rsidRPr="00C80EE9" w14:paraId="01045213"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5EDC9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6.5</w:t>
            </w:r>
          </w:p>
        </w:tc>
        <w:tc>
          <w:tcPr>
            <w:tcW w:w="0" w:type="auto"/>
            <w:tcBorders>
              <w:top w:val="nil"/>
              <w:left w:val="nil"/>
              <w:bottom w:val="single" w:sz="4" w:space="0" w:color="auto"/>
              <w:right w:val="single" w:sz="4" w:space="0" w:color="auto"/>
            </w:tcBorders>
            <w:shd w:val="clear" w:color="000000" w:fill="FFFFFF"/>
            <w:vAlign w:val="center"/>
            <w:hideMark/>
          </w:tcPr>
          <w:p w14:paraId="7E66419B"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xml:space="preserve">Objektiv Specifik 6.5: Rritja e bashkëpunimit me Shoqatat Vendore në zbatimin dhe monitorimin e agjendës së decentralizimit </w:t>
            </w:r>
          </w:p>
        </w:tc>
        <w:tc>
          <w:tcPr>
            <w:tcW w:w="0" w:type="auto"/>
            <w:tcBorders>
              <w:top w:val="nil"/>
              <w:left w:val="nil"/>
              <w:bottom w:val="single" w:sz="4" w:space="0" w:color="auto"/>
              <w:right w:val="single" w:sz="4" w:space="0" w:color="auto"/>
            </w:tcBorders>
            <w:shd w:val="clear" w:color="000000" w:fill="FFFFFF"/>
            <w:vAlign w:val="center"/>
            <w:hideMark/>
          </w:tcPr>
          <w:p w14:paraId="33EFD01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20EFB1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3C2868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8B0C51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085AC1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28CD8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6234D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59148A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19C61B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75D94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21745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A7892C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A3DB7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2687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42DA5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6245F3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C66A45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8BC71A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60124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0A9A04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77B5D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988BD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DE7EA2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50E961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BA195F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050B9A0D"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DCD4EE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85825D7" w14:textId="77777777" w:rsidR="00200634" w:rsidRPr="00C80EE9" w:rsidRDefault="00200634" w:rsidP="00E27597">
            <w:pPr>
              <w:spacing w:after="0" w:line="240" w:lineRule="auto"/>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Masat</w:t>
            </w:r>
          </w:p>
        </w:tc>
        <w:tc>
          <w:tcPr>
            <w:tcW w:w="0" w:type="auto"/>
            <w:tcBorders>
              <w:top w:val="nil"/>
              <w:left w:val="nil"/>
              <w:bottom w:val="single" w:sz="4" w:space="0" w:color="auto"/>
              <w:right w:val="single" w:sz="4" w:space="0" w:color="auto"/>
            </w:tcBorders>
            <w:shd w:val="clear" w:color="000000" w:fill="FFFFFF"/>
            <w:vAlign w:val="center"/>
            <w:hideMark/>
          </w:tcPr>
          <w:p w14:paraId="18B0AA79"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889B67"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FBEA825"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045523B"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E708384" w14:textId="77777777" w:rsidR="00200634" w:rsidRPr="00C80EE9" w:rsidRDefault="00200634" w:rsidP="00E27597">
            <w:pPr>
              <w:spacing w:after="0" w:line="240" w:lineRule="auto"/>
              <w:jc w:val="center"/>
              <w:rPr>
                <w:rFonts w:ascii="Garamond" w:eastAsia="Times New Roman" w:hAnsi="Garamond" w:cs="Calibri"/>
                <w:b/>
                <w:bCs/>
                <w:sz w:val="6"/>
                <w:szCs w:val="10"/>
                <w:lang w:eastAsia="sq-AL"/>
              </w:rPr>
            </w:pPr>
            <w:r w:rsidRPr="00C80EE9">
              <w:rPr>
                <w:rFonts w:ascii="Garamond" w:eastAsia="Times New Roman" w:hAnsi="Garamond" w:cs="Calibri"/>
                <w:b/>
                <w:bCs/>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D722FD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0A384C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C2ACA5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0A187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FD0A66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28CD34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92090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30725C1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2E44B2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C79382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16BCD2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FAAA96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132036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B858B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30FC7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6753193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9FBD3C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CF7A5D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3A15C4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8" w:space="0" w:color="auto"/>
            </w:tcBorders>
            <w:shd w:val="clear" w:color="000000" w:fill="FFFFFF"/>
            <w:vAlign w:val="center"/>
            <w:hideMark/>
          </w:tcPr>
          <w:p w14:paraId="705EEF3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r>
      <w:tr w:rsidR="00200634" w:rsidRPr="00C80EE9" w14:paraId="4CE91EF6"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921977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6.5.1</w:t>
            </w:r>
          </w:p>
        </w:tc>
        <w:tc>
          <w:tcPr>
            <w:tcW w:w="0" w:type="auto"/>
            <w:tcBorders>
              <w:top w:val="nil"/>
              <w:left w:val="nil"/>
              <w:bottom w:val="single" w:sz="4" w:space="0" w:color="auto"/>
              <w:right w:val="single" w:sz="4" w:space="0" w:color="auto"/>
            </w:tcBorders>
            <w:shd w:val="clear" w:color="000000" w:fill="FFFFFF"/>
            <w:vAlign w:val="center"/>
            <w:hideMark/>
          </w:tcPr>
          <w:p w14:paraId="08BBEF7F"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Ofrimi dhe ndarje e njohurive/eksperiencave nga shoqatat</w:t>
            </w:r>
          </w:p>
        </w:tc>
        <w:tc>
          <w:tcPr>
            <w:tcW w:w="0" w:type="auto"/>
            <w:tcBorders>
              <w:top w:val="nil"/>
              <w:left w:val="nil"/>
              <w:bottom w:val="single" w:sz="4" w:space="0" w:color="auto"/>
              <w:right w:val="single" w:sz="4" w:space="0" w:color="auto"/>
            </w:tcBorders>
            <w:shd w:val="clear" w:color="000000" w:fill="FFFFFF"/>
            <w:vAlign w:val="center"/>
            <w:hideMark/>
          </w:tcPr>
          <w:p w14:paraId="2CDF910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17CAEA92"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5E95ABA5"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2EE6B32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6373D3A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6D8CA55B" w14:textId="0836F42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550,000 </w:t>
            </w:r>
          </w:p>
        </w:tc>
        <w:tc>
          <w:tcPr>
            <w:tcW w:w="0" w:type="auto"/>
            <w:tcBorders>
              <w:top w:val="nil"/>
              <w:left w:val="nil"/>
              <w:bottom w:val="single" w:sz="4" w:space="0" w:color="auto"/>
              <w:right w:val="single" w:sz="4" w:space="0" w:color="auto"/>
            </w:tcBorders>
            <w:shd w:val="clear" w:color="000000" w:fill="FFFFFF"/>
            <w:vAlign w:val="center"/>
            <w:hideMark/>
          </w:tcPr>
          <w:p w14:paraId="47B08A85" w14:textId="5A664CD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ABEF0E6" w14:textId="4A3CC3A8"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550,000 </w:t>
            </w:r>
          </w:p>
        </w:tc>
        <w:tc>
          <w:tcPr>
            <w:tcW w:w="0" w:type="auto"/>
            <w:tcBorders>
              <w:top w:val="nil"/>
              <w:left w:val="nil"/>
              <w:bottom w:val="single" w:sz="4" w:space="0" w:color="auto"/>
              <w:right w:val="single" w:sz="4" w:space="0" w:color="auto"/>
            </w:tcBorders>
            <w:shd w:val="clear" w:color="000000" w:fill="FFFFFF"/>
            <w:vAlign w:val="center"/>
            <w:hideMark/>
          </w:tcPr>
          <w:p w14:paraId="6A2C8690" w14:textId="64181F8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550,000 </w:t>
            </w:r>
          </w:p>
        </w:tc>
        <w:tc>
          <w:tcPr>
            <w:tcW w:w="0" w:type="auto"/>
            <w:tcBorders>
              <w:top w:val="nil"/>
              <w:left w:val="nil"/>
              <w:bottom w:val="single" w:sz="4" w:space="0" w:color="auto"/>
              <w:right w:val="single" w:sz="4" w:space="0" w:color="auto"/>
            </w:tcBorders>
            <w:shd w:val="clear" w:color="000000" w:fill="FFFFFF"/>
            <w:vAlign w:val="center"/>
            <w:hideMark/>
          </w:tcPr>
          <w:p w14:paraId="49332871"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AA340A1" w14:textId="48F85D5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550,000 </w:t>
            </w:r>
          </w:p>
        </w:tc>
        <w:tc>
          <w:tcPr>
            <w:tcW w:w="0" w:type="auto"/>
            <w:tcBorders>
              <w:top w:val="nil"/>
              <w:left w:val="nil"/>
              <w:bottom w:val="single" w:sz="4" w:space="0" w:color="auto"/>
              <w:right w:val="single" w:sz="4" w:space="0" w:color="auto"/>
            </w:tcBorders>
            <w:shd w:val="clear" w:color="000000" w:fill="FFFFFF"/>
            <w:vAlign w:val="center"/>
            <w:hideMark/>
          </w:tcPr>
          <w:p w14:paraId="73F34890" w14:textId="57D6653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550,000 </w:t>
            </w:r>
          </w:p>
        </w:tc>
        <w:tc>
          <w:tcPr>
            <w:tcW w:w="0" w:type="auto"/>
            <w:tcBorders>
              <w:top w:val="nil"/>
              <w:left w:val="nil"/>
              <w:bottom w:val="single" w:sz="4" w:space="0" w:color="auto"/>
              <w:right w:val="single" w:sz="4" w:space="0" w:color="auto"/>
            </w:tcBorders>
            <w:shd w:val="clear" w:color="000000" w:fill="FFFFFF"/>
            <w:vAlign w:val="center"/>
            <w:hideMark/>
          </w:tcPr>
          <w:p w14:paraId="5733A19D"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72CBF40D" w14:textId="42BC011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550,000 </w:t>
            </w:r>
          </w:p>
        </w:tc>
        <w:tc>
          <w:tcPr>
            <w:tcW w:w="0" w:type="auto"/>
            <w:tcBorders>
              <w:top w:val="nil"/>
              <w:left w:val="nil"/>
              <w:bottom w:val="single" w:sz="4" w:space="0" w:color="auto"/>
              <w:right w:val="single" w:sz="4" w:space="0" w:color="auto"/>
            </w:tcBorders>
            <w:shd w:val="clear" w:color="000000" w:fill="FFFFFF"/>
            <w:vAlign w:val="center"/>
            <w:hideMark/>
          </w:tcPr>
          <w:p w14:paraId="155E85C5" w14:textId="49C0100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1,650,000 </w:t>
            </w:r>
          </w:p>
        </w:tc>
        <w:tc>
          <w:tcPr>
            <w:tcW w:w="0" w:type="auto"/>
            <w:tcBorders>
              <w:top w:val="nil"/>
              <w:left w:val="nil"/>
              <w:bottom w:val="single" w:sz="4" w:space="0" w:color="auto"/>
              <w:right w:val="single" w:sz="4" w:space="0" w:color="auto"/>
            </w:tcBorders>
            <w:shd w:val="clear" w:color="000000" w:fill="FFFFFF"/>
            <w:vAlign w:val="center"/>
            <w:hideMark/>
          </w:tcPr>
          <w:p w14:paraId="663E9188" w14:textId="4483725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9620CBD" w14:textId="4978729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1,650,000 </w:t>
            </w:r>
          </w:p>
        </w:tc>
        <w:tc>
          <w:tcPr>
            <w:tcW w:w="0" w:type="auto"/>
            <w:tcBorders>
              <w:top w:val="nil"/>
              <w:left w:val="nil"/>
              <w:bottom w:val="single" w:sz="4" w:space="0" w:color="auto"/>
              <w:right w:val="single" w:sz="4" w:space="0" w:color="auto"/>
            </w:tcBorders>
            <w:shd w:val="clear" w:color="000000" w:fill="FFFFFF"/>
            <w:vAlign w:val="center"/>
            <w:hideMark/>
          </w:tcPr>
          <w:p w14:paraId="118F6B94" w14:textId="2531E67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1,650,000 </w:t>
            </w:r>
          </w:p>
        </w:tc>
        <w:tc>
          <w:tcPr>
            <w:tcW w:w="0" w:type="auto"/>
            <w:tcBorders>
              <w:top w:val="nil"/>
              <w:left w:val="nil"/>
              <w:bottom w:val="single" w:sz="4" w:space="0" w:color="auto"/>
              <w:right w:val="single" w:sz="4" w:space="0" w:color="auto"/>
            </w:tcBorders>
            <w:shd w:val="clear" w:color="000000" w:fill="FFFFFF"/>
            <w:vAlign w:val="center"/>
            <w:hideMark/>
          </w:tcPr>
          <w:p w14:paraId="461EDA17" w14:textId="2D9916FA"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8A18F94" w14:textId="3EF3DB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1,650,000 </w:t>
            </w:r>
          </w:p>
        </w:tc>
        <w:tc>
          <w:tcPr>
            <w:tcW w:w="0" w:type="auto"/>
            <w:tcBorders>
              <w:top w:val="nil"/>
              <w:left w:val="nil"/>
              <w:bottom w:val="single" w:sz="4" w:space="0" w:color="auto"/>
              <w:right w:val="single" w:sz="4" w:space="0" w:color="auto"/>
            </w:tcBorders>
            <w:shd w:val="clear" w:color="000000" w:fill="FFFFFF"/>
            <w:vAlign w:val="center"/>
            <w:hideMark/>
          </w:tcPr>
          <w:p w14:paraId="590DF7D5" w14:textId="680A1989"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7E982C5" w14:textId="39266CA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44A719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56F5A120" w14:textId="5B86759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8" w:space="0" w:color="auto"/>
            </w:tcBorders>
            <w:shd w:val="clear" w:color="000000" w:fill="FFFFFF"/>
            <w:vAlign w:val="center"/>
            <w:hideMark/>
          </w:tcPr>
          <w:p w14:paraId="28332397" w14:textId="3C247A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2BEDE784"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655ABAB"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6.5.2</w:t>
            </w:r>
          </w:p>
        </w:tc>
        <w:tc>
          <w:tcPr>
            <w:tcW w:w="0" w:type="auto"/>
            <w:tcBorders>
              <w:top w:val="nil"/>
              <w:left w:val="nil"/>
              <w:bottom w:val="single" w:sz="4" w:space="0" w:color="auto"/>
              <w:right w:val="single" w:sz="4" w:space="0" w:color="auto"/>
            </w:tcBorders>
            <w:shd w:val="clear" w:color="000000" w:fill="FFFFFF"/>
            <w:vAlign w:val="center"/>
            <w:hideMark/>
          </w:tcPr>
          <w:p w14:paraId="3FA792F7" w14:textId="74905A2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Ngritja</w:t>
            </w:r>
            <w:r w:rsidR="00BF58F9">
              <w:rPr>
                <w:rFonts w:ascii="Garamond" w:eastAsia="Times New Roman" w:hAnsi="Garamond" w:cs="Calibri"/>
                <w:sz w:val="6"/>
                <w:szCs w:val="10"/>
                <w:lang w:eastAsia="sq-AL"/>
              </w:rPr>
              <w:t>/</w:t>
            </w:r>
            <w:r w:rsidRPr="00C80EE9">
              <w:rPr>
                <w:rFonts w:ascii="Garamond" w:eastAsia="Times New Roman" w:hAnsi="Garamond" w:cs="Calibri"/>
                <w:sz w:val="6"/>
                <w:szCs w:val="10"/>
                <w:lang w:eastAsia="sq-AL"/>
              </w:rPr>
              <w:t xml:space="preserve">rijetësimi pranë shoqatave i forumeve profesionale në ndihmë të ndërveprimit mes qeverisë qendrore dhe asaj vendore </w:t>
            </w:r>
          </w:p>
        </w:tc>
        <w:tc>
          <w:tcPr>
            <w:tcW w:w="0" w:type="auto"/>
            <w:tcBorders>
              <w:top w:val="nil"/>
              <w:left w:val="nil"/>
              <w:bottom w:val="single" w:sz="4" w:space="0" w:color="auto"/>
              <w:right w:val="single" w:sz="4" w:space="0" w:color="auto"/>
            </w:tcBorders>
            <w:shd w:val="clear" w:color="000000" w:fill="FFFFFF"/>
            <w:vAlign w:val="center"/>
            <w:hideMark/>
          </w:tcPr>
          <w:p w14:paraId="1ABDF16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03E22CC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MB/AMVV, </w:t>
            </w:r>
            <w:r w:rsidRPr="00C80EE9">
              <w:rPr>
                <w:rFonts w:ascii="Garamond" w:eastAsia="Times New Roman" w:hAnsi="Garamond" w:cs="Calibri"/>
                <w:sz w:val="6"/>
                <w:szCs w:val="10"/>
                <w:lang w:eastAsia="sq-AL"/>
              </w:rPr>
              <w:br/>
              <w:t>Shoqatat Vendore</w:t>
            </w:r>
          </w:p>
        </w:tc>
        <w:tc>
          <w:tcPr>
            <w:tcW w:w="0" w:type="auto"/>
            <w:tcBorders>
              <w:top w:val="nil"/>
              <w:left w:val="nil"/>
              <w:bottom w:val="single" w:sz="4" w:space="0" w:color="auto"/>
              <w:right w:val="single" w:sz="4" w:space="0" w:color="auto"/>
            </w:tcBorders>
            <w:shd w:val="clear" w:color="000000" w:fill="FFFFFF"/>
            <w:vAlign w:val="center"/>
            <w:hideMark/>
          </w:tcPr>
          <w:p w14:paraId="16DC5830"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1E2FDC0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2D18503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18CACBEA" w14:textId="2324321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1,415,000 </w:t>
            </w:r>
          </w:p>
        </w:tc>
        <w:tc>
          <w:tcPr>
            <w:tcW w:w="0" w:type="auto"/>
            <w:tcBorders>
              <w:top w:val="nil"/>
              <w:left w:val="nil"/>
              <w:bottom w:val="single" w:sz="4" w:space="0" w:color="auto"/>
              <w:right w:val="single" w:sz="4" w:space="0" w:color="auto"/>
            </w:tcBorders>
            <w:shd w:val="clear" w:color="000000" w:fill="FFFFFF"/>
            <w:vAlign w:val="center"/>
            <w:hideMark/>
          </w:tcPr>
          <w:p w14:paraId="36FD99BD" w14:textId="24EB521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FFB74F" w14:textId="132CAFF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1,415,000 </w:t>
            </w:r>
          </w:p>
        </w:tc>
        <w:tc>
          <w:tcPr>
            <w:tcW w:w="0" w:type="auto"/>
            <w:tcBorders>
              <w:top w:val="nil"/>
              <w:left w:val="nil"/>
              <w:bottom w:val="single" w:sz="4" w:space="0" w:color="auto"/>
              <w:right w:val="single" w:sz="4" w:space="0" w:color="auto"/>
            </w:tcBorders>
            <w:shd w:val="clear" w:color="000000" w:fill="FFFFFF"/>
            <w:vAlign w:val="center"/>
            <w:hideMark/>
          </w:tcPr>
          <w:p w14:paraId="22282EC3" w14:textId="3EA3457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1,415,000 </w:t>
            </w:r>
          </w:p>
        </w:tc>
        <w:tc>
          <w:tcPr>
            <w:tcW w:w="0" w:type="auto"/>
            <w:tcBorders>
              <w:top w:val="nil"/>
              <w:left w:val="nil"/>
              <w:bottom w:val="single" w:sz="4" w:space="0" w:color="auto"/>
              <w:right w:val="single" w:sz="4" w:space="0" w:color="auto"/>
            </w:tcBorders>
            <w:shd w:val="clear" w:color="000000" w:fill="FFFFFF"/>
            <w:vAlign w:val="center"/>
            <w:hideMark/>
          </w:tcPr>
          <w:p w14:paraId="7A96B93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34D6787" w14:textId="22809A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1,415,000 </w:t>
            </w:r>
          </w:p>
        </w:tc>
        <w:tc>
          <w:tcPr>
            <w:tcW w:w="0" w:type="auto"/>
            <w:tcBorders>
              <w:top w:val="nil"/>
              <w:left w:val="nil"/>
              <w:bottom w:val="single" w:sz="4" w:space="0" w:color="auto"/>
              <w:right w:val="single" w:sz="4" w:space="0" w:color="auto"/>
            </w:tcBorders>
            <w:shd w:val="clear" w:color="000000" w:fill="FFFFFF"/>
            <w:vAlign w:val="center"/>
            <w:hideMark/>
          </w:tcPr>
          <w:p w14:paraId="4B895E04" w14:textId="18AC082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1,415,000 </w:t>
            </w:r>
          </w:p>
        </w:tc>
        <w:tc>
          <w:tcPr>
            <w:tcW w:w="0" w:type="auto"/>
            <w:tcBorders>
              <w:top w:val="nil"/>
              <w:left w:val="nil"/>
              <w:bottom w:val="single" w:sz="4" w:space="0" w:color="auto"/>
              <w:right w:val="single" w:sz="4" w:space="0" w:color="auto"/>
            </w:tcBorders>
            <w:shd w:val="clear" w:color="000000" w:fill="FFFFFF"/>
            <w:vAlign w:val="center"/>
            <w:hideMark/>
          </w:tcPr>
          <w:p w14:paraId="6FE88D3A"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477EEFBE" w14:textId="6A0E8229"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1,415,000 </w:t>
            </w:r>
          </w:p>
        </w:tc>
        <w:tc>
          <w:tcPr>
            <w:tcW w:w="0" w:type="auto"/>
            <w:tcBorders>
              <w:top w:val="nil"/>
              <w:left w:val="nil"/>
              <w:bottom w:val="single" w:sz="4" w:space="0" w:color="auto"/>
              <w:right w:val="single" w:sz="4" w:space="0" w:color="auto"/>
            </w:tcBorders>
            <w:shd w:val="clear" w:color="000000" w:fill="FFFFFF"/>
            <w:vAlign w:val="center"/>
            <w:hideMark/>
          </w:tcPr>
          <w:p w14:paraId="6BC027A9" w14:textId="70D8C870"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4,245,000 </w:t>
            </w:r>
          </w:p>
        </w:tc>
        <w:tc>
          <w:tcPr>
            <w:tcW w:w="0" w:type="auto"/>
            <w:tcBorders>
              <w:top w:val="nil"/>
              <w:left w:val="nil"/>
              <w:bottom w:val="single" w:sz="4" w:space="0" w:color="auto"/>
              <w:right w:val="single" w:sz="4" w:space="0" w:color="auto"/>
            </w:tcBorders>
            <w:shd w:val="clear" w:color="000000" w:fill="FFFFFF"/>
            <w:vAlign w:val="center"/>
            <w:hideMark/>
          </w:tcPr>
          <w:p w14:paraId="45BE5DDA" w14:textId="1712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3235DEC" w14:textId="276CEA2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4,245,000 </w:t>
            </w:r>
          </w:p>
        </w:tc>
        <w:tc>
          <w:tcPr>
            <w:tcW w:w="0" w:type="auto"/>
            <w:tcBorders>
              <w:top w:val="nil"/>
              <w:left w:val="nil"/>
              <w:bottom w:val="single" w:sz="4" w:space="0" w:color="auto"/>
              <w:right w:val="single" w:sz="4" w:space="0" w:color="auto"/>
            </w:tcBorders>
            <w:shd w:val="clear" w:color="000000" w:fill="FFFFFF"/>
            <w:vAlign w:val="center"/>
            <w:hideMark/>
          </w:tcPr>
          <w:p w14:paraId="6ED6E586" w14:textId="0DDE40B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1,245,000 </w:t>
            </w:r>
          </w:p>
        </w:tc>
        <w:tc>
          <w:tcPr>
            <w:tcW w:w="0" w:type="auto"/>
            <w:tcBorders>
              <w:top w:val="nil"/>
              <w:left w:val="nil"/>
              <w:bottom w:val="single" w:sz="4" w:space="0" w:color="auto"/>
              <w:right w:val="single" w:sz="4" w:space="0" w:color="auto"/>
            </w:tcBorders>
            <w:shd w:val="clear" w:color="000000" w:fill="FFFFFF"/>
            <w:vAlign w:val="center"/>
            <w:hideMark/>
          </w:tcPr>
          <w:p w14:paraId="453027C3" w14:textId="09BD9AE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37234D6" w14:textId="27128A1F"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1,245,000 </w:t>
            </w:r>
          </w:p>
        </w:tc>
        <w:tc>
          <w:tcPr>
            <w:tcW w:w="0" w:type="auto"/>
            <w:tcBorders>
              <w:top w:val="nil"/>
              <w:left w:val="nil"/>
              <w:bottom w:val="single" w:sz="4" w:space="0" w:color="auto"/>
              <w:right w:val="single" w:sz="4" w:space="0" w:color="auto"/>
            </w:tcBorders>
            <w:shd w:val="clear" w:color="000000" w:fill="FFFFFF"/>
            <w:vAlign w:val="center"/>
            <w:hideMark/>
          </w:tcPr>
          <w:p w14:paraId="2F61DD25" w14:textId="0EA4BD83"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3,000,000 </w:t>
            </w:r>
          </w:p>
        </w:tc>
        <w:tc>
          <w:tcPr>
            <w:tcW w:w="0" w:type="auto"/>
            <w:tcBorders>
              <w:top w:val="nil"/>
              <w:left w:val="nil"/>
              <w:bottom w:val="single" w:sz="4" w:space="0" w:color="auto"/>
              <w:right w:val="single" w:sz="4" w:space="0" w:color="auto"/>
            </w:tcBorders>
            <w:shd w:val="clear" w:color="000000" w:fill="FFFFFF"/>
            <w:vAlign w:val="center"/>
            <w:hideMark/>
          </w:tcPr>
          <w:p w14:paraId="586DA164" w14:textId="66250EA3"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D56814"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16066637" w14:textId="02B3DB3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3,000,000 </w:t>
            </w:r>
          </w:p>
        </w:tc>
        <w:tc>
          <w:tcPr>
            <w:tcW w:w="0" w:type="auto"/>
            <w:tcBorders>
              <w:top w:val="nil"/>
              <w:left w:val="nil"/>
              <w:bottom w:val="single" w:sz="4" w:space="0" w:color="auto"/>
              <w:right w:val="single" w:sz="8" w:space="0" w:color="auto"/>
            </w:tcBorders>
            <w:shd w:val="clear" w:color="000000" w:fill="FFFFFF"/>
            <w:vAlign w:val="center"/>
            <w:hideMark/>
          </w:tcPr>
          <w:p w14:paraId="0E8C0023" w14:textId="357A836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3D4D0C5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0D775E6"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6.5.3</w:t>
            </w:r>
          </w:p>
        </w:tc>
        <w:tc>
          <w:tcPr>
            <w:tcW w:w="0" w:type="auto"/>
            <w:tcBorders>
              <w:top w:val="nil"/>
              <w:left w:val="nil"/>
              <w:bottom w:val="single" w:sz="4" w:space="0" w:color="auto"/>
              <w:right w:val="single" w:sz="4" w:space="0" w:color="auto"/>
            </w:tcBorders>
            <w:shd w:val="clear" w:color="000000" w:fill="FFFFFF"/>
            <w:vAlign w:val="center"/>
            <w:hideMark/>
          </w:tcPr>
          <w:p w14:paraId="44D2F0ED" w14:textId="77777777" w:rsidR="00200634" w:rsidRPr="00C80EE9" w:rsidRDefault="00200634" w:rsidP="00E27597">
            <w:pPr>
              <w:spacing w:after="0" w:line="240" w:lineRule="auto"/>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Konsolidimi i mekanizmit të Konkursit të Praktikave të Mira dhe inkurajimi me çmime</w:t>
            </w:r>
          </w:p>
        </w:tc>
        <w:tc>
          <w:tcPr>
            <w:tcW w:w="0" w:type="auto"/>
            <w:tcBorders>
              <w:top w:val="nil"/>
              <w:left w:val="nil"/>
              <w:bottom w:val="single" w:sz="4" w:space="0" w:color="auto"/>
              <w:right w:val="single" w:sz="4" w:space="0" w:color="auto"/>
            </w:tcBorders>
            <w:shd w:val="clear" w:color="000000" w:fill="FFFFFF"/>
            <w:vAlign w:val="center"/>
            <w:hideMark/>
          </w:tcPr>
          <w:p w14:paraId="6B7199B3"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01160 - Prefekturat dhe Funksionet e Deleguara të Pushtetit Vendor (kodi i produktit 91602AC)</w:t>
            </w:r>
          </w:p>
        </w:tc>
        <w:tc>
          <w:tcPr>
            <w:tcW w:w="0" w:type="auto"/>
            <w:tcBorders>
              <w:top w:val="nil"/>
              <w:left w:val="nil"/>
              <w:bottom w:val="single" w:sz="4" w:space="0" w:color="auto"/>
              <w:right w:val="single" w:sz="4" w:space="0" w:color="auto"/>
            </w:tcBorders>
            <w:shd w:val="clear" w:color="000000" w:fill="FFFFFF"/>
            <w:vAlign w:val="center"/>
            <w:hideMark/>
          </w:tcPr>
          <w:p w14:paraId="00224D8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MB/AMVV</w:t>
            </w:r>
          </w:p>
        </w:tc>
        <w:tc>
          <w:tcPr>
            <w:tcW w:w="0" w:type="auto"/>
            <w:tcBorders>
              <w:top w:val="nil"/>
              <w:left w:val="nil"/>
              <w:bottom w:val="single" w:sz="4" w:space="0" w:color="auto"/>
              <w:right w:val="single" w:sz="4" w:space="0" w:color="auto"/>
            </w:tcBorders>
            <w:shd w:val="clear" w:color="000000" w:fill="FFFFFF"/>
            <w:vAlign w:val="center"/>
            <w:hideMark/>
          </w:tcPr>
          <w:p w14:paraId="3F061F39"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Shoqatat Vendore, </w:t>
            </w:r>
            <w:r w:rsidRPr="00C80EE9">
              <w:rPr>
                <w:rFonts w:ascii="Garamond" w:eastAsia="Times New Roman" w:hAnsi="Garamond" w:cs="Calibri"/>
                <w:sz w:val="6"/>
                <w:szCs w:val="10"/>
                <w:lang w:eastAsia="sq-AL"/>
              </w:rPr>
              <w:br/>
              <w:t>Partnerë zhvillimi</w:t>
            </w:r>
          </w:p>
        </w:tc>
        <w:tc>
          <w:tcPr>
            <w:tcW w:w="0" w:type="auto"/>
            <w:tcBorders>
              <w:top w:val="nil"/>
              <w:left w:val="nil"/>
              <w:bottom w:val="single" w:sz="4" w:space="0" w:color="auto"/>
              <w:right w:val="single" w:sz="4" w:space="0" w:color="auto"/>
            </w:tcBorders>
            <w:shd w:val="clear" w:color="000000" w:fill="FFFFFF"/>
            <w:vAlign w:val="center"/>
            <w:hideMark/>
          </w:tcPr>
          <w:p w14:paraId="68E890FE"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2023</w:t>
            </w:r>
          </w:p>
        </w:tc>
        <w:tc>
          <w:tcPr>
            <w:tcW w:w="0" w:type="auto"/>
            <w:tcBorders>
              <w:top w:val="nil"/>
              <w:left w:val="nil"/>
              <w:bottom w:val="single" w:sz="4" w:space="0" w:color="auto"/>
              <w:right w:val="single" w:sz="4" w:space="0" w:color="auto"/>
            </w:tcBorders>
            <w:shd w:val="clear" w:color="000000" w:fill="FFFFFF"/>
            <w:vAlign w:val="center"/>
            <w:hideMark/>
          </w:tcPr>
          <w:p w14:paraId="3D0F4CD8"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2025</w:t>
            </w:r>
          </w:p>
        </w:tc>
        <w:tc>
          <w:tcPr>
            <w:tcW w:w="0" w:type="auto"/>
            <w:tcBorders>
              <w:top w:val="nil"/>
              <w:left w:val="nil"/>
              <w:bottom w:val="single" w:sz="4" w:space="0" w:color="auto"/>
              <w:right w:val="single" w:sz="4" w:space="0" w:color="auto"/>
            </w:tcBorders>
            <w:shd w:val="clear" w:color="000000" w:fill="FFFFFF"/>
            <w:vAlign w:val="center"/>
            <w:hideMark/>
          </w:tcPr>
          <w:p w14:paraId="0F03DBE1" w14:textId="1AC061B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2,150,000 </w:t>
            </w:r>
          </w:p>
        </w:tc>
        <w:tc>
          <w:tcPr>
            <w:tcW w:w="0" w:type="auto"/>
            <w:tcBorders>
              <w:top w:val="nil"/>
              <w:left w:val="nil"/>
              <w:bottom w:val="single" w:sz="4" w:space="0" w:color="auto"/>
              <w:right w:val="single" w:sz="4" w:space="0" w:color="auto"/>
            </w:tcBorders>
            <w:shd w:val="clear" w:color="000000" w:fill="FFFFFF"/>
            <w:vAlign w:val="center"/>
            <w:hideMark/>
          </w:tcPr>
          <w:p w14:paraId="2216FF50" w14:textId="52E7837C"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74D58DB" w14:textId="33DD305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2,150,000 </w:t>
            </w:r>
          </w:p>
        </w:tc>
        <w:tc>
          <w:tcPr>
            <w:tcW w:w="0" w:type="auto"/>
            <w:tcBorders>
              <w:top w:val="nil"/>
              <w:left w:val="nil"/>
              <w:bottom w:val="single" w:sz="4" w:space="0" w:color="auto"/>
              <w:right w:val="single" w:sz="4" w:space="0" w:color="auto"/>
            </w:tcBorders>
            <w:shd w:val="clear" w:color="000000" w:fill="FFFFFF"/>
            <w:vAlign w:val="center"/>
            <w:hideMark/>
          </w:tcPr>
          <w:p w14:paraId="1D56BDA0" w14:textId="61712B6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2,150,000 </w:t>
            </w:r>
          </w:p>
        </w:tc>
        <w:tc>
          <w:tcPr>
            <w:tcW w:w="0" w:type="auto"/>
            <w:tcBorders>
              <w:top w:val="nil"/>
              <w:left w:val="nil"/>
              <w:bottom w:val="single" w:sz="4" w:space="0" w:color="auto"/>
              <w:right w:val="single" w:sz="4" w:space="0" w:color="auto"/>
            </w:tcBorders>
            <w:shd w:val="clear" w:color="000000" w:fill="FFFFFF"/>
            <w:vAlign w:val="center"/>
            <w:hideMark/>
          </w:tcPr>
          <w:p w14:paraId="23B56477"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00DBEBB2" w14:textId="3ABDB6FB"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2,150,000 </w:t>
            </w:r>
          </w:p>
        </w:tc>
        <w:tc>
          <w:tcPr>
            <w:tcW w:w="0" w:type="auto"/>
            <w:tcBorders>
              <w:top w:val="nil"/>
              <w:left w:val="nil"/>
              <w:bottom w:val="single" w:sz="4" w:space="0" w:color="auto"/>
              <w:right w:val="single" w:sz="4" w:space="0" w:color="auto"/>
            </w:tcBorders>
            <w:shd w:val="clear" w:color="000000" w:fill="FFFFFF"/>
            <w:vAlign w:val="center"/>
            <w:hideMark/>
          </w:tcPr>
          <w:p w14:paraId="0FEDC390" w14:textId="1BA083D5"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2F74321F"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w:t>
            </w:r>
          </w:p>
        </w:tc>
        <w:tc>
          <w:tcPr>
            <w:tcW w:w="0" w:type="auto"/>
            <w:tcBorders>
              <w:top w:val="nil"/>
              <w:left w:val="nil"/>
              <w:bottom w:val="single" w:sz="4" w:space="0" w:color="auto"/>
              <w:right w:val="single" w:sz="4" w:space="0" w:color="auto"/>
            </w:tcBorders>
            <w:shd w:val="clear" w:color="000000" w:fill="FFFFFF"/>
            <w:vAlign w:val="center"/>
            <w:hideMark/>
          </w:tcPr>
          <w:p w14:paraId="17B3A731" w14:textId="6330A731"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350,000 </w:t>
            </w:r>
          </w:p>
        </w:tc>
        <w:tc>
          <w:tcPr>
            <w:tcW w:w="0" w:type="auto"/>
            <w:tcBorders>
              <w:top w:val="nil"/>
              <w:left w:val="nil"/>
              <w:bottom w:val="single" w:sz="4" w:space="0" w:color="auto"/>
              <w:right w:val="single" w:sz="4" w:space="0" w:color="auto"/>
            </w:tcBorders>
            <w:shd w:val="clear" w:color="000000" w:fill="FFFFFF"/>
            <w:vAlign w:val="center"/>
            <w:hideMark/>
          </w:tcPr>
          <w:p w14:paraId="6221CF6A" w14:textId="5D8C167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4,650,000 </w:t>
            </w:r>
          </w:p>
        </w:tc>
        <w:tc>
          <w:tcPr>
            <w:tcW w:w="0" w:type="auto"/>
            <w:tcBorders>
              <w:top w:val="nil"/>
              <w:left w:val="nil"/>
              <w:bottom w:val="single" w:sz="4" w:space="0" w:color="auto"/>
              <w:right w:val="single" w:sz="4" w:space="0" w:color="auto"/>
            </w:tcBorders>
            <w:shd w:val="clear" w:color="000000" w:fill="FFFFFF"/>
            <w:vAlign w:val="center"/>
            <w:hideMark/>
          </w:tcPr>
          <w:p w14:paraId="461EF813" w14:textId="58DD131E"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D1FDBE7" w14:textId="3CAE59E4"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4,650,000 </w:t>
            </w:r>
          </w:p>
        </w:tc>
        <w:tc>
          <w:tcPr>
            <w:tcW w:w="0" w:type="auto"/>
            <w:tcBorders>
              <w:top w:val="nil"/>
              <w:left w:val="nil"/>
              <w:bottom w:val="single" w:sz="4" w:space="0" w:color="auto"/>
              <w:right w:val="single" w:sz="4" w:space="0" w:color="auto"/>
            </w:tcBorders>
            <w:shd w:val="clear" w:color="000000" w:fill="FFFFFF"/>
            <w:vAlign w:val="center"/>
            <w:hideMark/>
          </w:tcPr>
          <w:p w14:paraId="3A43EF15" w14:textId="5CF7C7C2"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1,050,000 </w:t>
            </w:r>
          </w:p>
        </w:tc>
        <w:tc>
          <w:tcPr>
            <w:tcW w:w="0" w:type="auto"/>
            <w:tcBorders>
              <w:top w:val="nil"/>
              <w:left w:val="nil"/>
              <w:bottom w:val="single" w:sz="4" w:space="0" w:color="auto"/>
              <w:right w:val="single" w:sz="4" w:space="0" w:color="auto"/>
            </w:tcBorders>
            <w:shd w:val="clear" w:color="000000" w:fill="FFFFFF"/>
            <w:vAlign w:val="center"/>
            <w:hideMark/>
          </w:tcPr>
          <w:p w14:paraId="5B37BB04" w14:textId="2CE4AA0D"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40E5FC0" w14:textId="71A19F9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1,050,000 </w:t>
            </w:r>
          </w:p>
        </w:tc>
        <w:tc>
          <w:tcPr>
            <w:tcW w:w="0" w:type="auto"/>
            <w:tcBorders>
              <w:top w:val="nil"/>
              <w:left w:val="nil"/>
              <w:bottom w:val="single" w:sz="4" w:space="0" w:color="auto"/>
              <w:right w:val="single" w:sz="4" w:space="0" w:color="auto"/>
            </w:tcBorders>
            <w:shd w:val="clear" w:color="000000" w:fill="FFFFFF"/>
            <w:vAlign w:val="center"/>
            <w:hideMark/>
          </w:tcPr>
          <w:p w14:paraId="367BED51" w14:textId="047D8E0A"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3,600,000 </w:t>
            </w:r>
          </w:p>
        </w:tc>
        <w:tc>
          <w:tcPr>
            <w:tcW w:w="0" w:type="auto"/>
            <w:tcBorders>
              <w:top w:val="nil"/>
              <w:left w:val="nil"/>
              <w:bottom w:val="single" w:sz="4" w:space="0" w:color="auto"/>
              <w:right w:val="single" w:sz="4" w:space="0" w:color="auto"/>
            </w:tcBorders>
            <w:shd w:val="clear" w:color="000000" w:fill="FFFFFF"/>
            <w:vAlign w:val="center"/>
            <w:hideMark/>
          </w:tcPr>
          <w:p w14:paraId="4B4C087A" w14:textId="32AF45F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EEE182C" w14:textId="77777777"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SDC/BtF </w:t>
            </w:r>
          </w:p>
        </w:tc>
        <w:tc>
          <w:tcPr>
            <w:tcW w:w="0" w:type="auto"/>
            <w:tcBorders>
              <w:top w:val="nil"/>
              <w:left w:val="nil"/>
              <w:bottom w:val="single" w:sz="4" w:space="0" w:color="auto"/>
              <w:right w:val="single" w:sz="4" w:space="0" w:color="auto"/>
            </w:tcBorders>
            <w:shd w:val="clear" w:color="000000" w:fill="FFFFFF"/>
            <w:vAlign w:val="center"/>
            <w:hideMark/>
          </w:tcPr>
          <w:p w14:paraId="4F222062" w14:textId="6E068B86" w:rsidR="00200634" w:rsidRPr="00C80EE9" w:rsidRDefault="007F1606"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200634" w:rsidRPr="00C80EE9">
              <w:rPr>
                <w:rFonts w:ascii="Garamond" w:eastAsia="Times New Roman" w:hAnsi="Garamond" w:cs="Calibri"/>
                <w:sz w:val="6"/>
                <w:szCs w:val="10"/>
                <w:lang w:eastAsia="sq-AL"/>
              </w:rPr>
              <w:t xml:space="preserve"> 3,600,000 </w:t>
            </w:r>
          </w:p>
        </w:tc>
        <w:tc>
          <w:tcPr>
            <w:tcW w:w="0" w:type="auto"/>
            <w:tcBorders>
              <w:top w:val="nil"/>
              <w:left w:val="nil"/>
              <w:bottom w:val="single" w:sz="4" w:space="0" w:color="auto"/>
              <w:right w:val="single" w:sz="8" w:space="0" w:color="auto"/>
            </w:tcBorders>
            <w:shd w:val="clear" w:color="000000" w:fill="FFFFFF"/>
            <w:vAlign w:val="center"/>
            <w:hideMark/>
          </w:tcPr>
          <w:p w14:paraId="6B41259E" w14:textId="47D3E62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 xml:space="preserve"> -</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r>
      <w:tr w:rsidR="00200634" w:rsidRPr="00C80EE9" w14:paraId="7CF8BD62"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4FDE6B3F"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2C53857" w14:textId="7E87165D"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treguese O</w:t>
            </w:r>
            <w:r w:rsidR="00085466" w:rsidRPr="00C80EE9">
              <w:rPr>
                <w:rFonts w:ascii="Garamond" w:eastAsia="Times New Roman" w:hAnsi="Garamond" w:cs="Calibri"/>
                <w:color w:val="FF0000"/>
                <w:sz w:val="6"/>
                <w:szCs w:val="10"/>
                <w:lang w:eastAsia="sq-AL"/>
              </w:rPr>
              <w:t xml:space="preserve">bjektivi specifik </w:t>
            </w:r>
            <w:r w:rsidRPr="00C80EE9">
              <w:rPr>
                <w:rFonts w:ascii="Garamond" w:eastAsia="Times New Roman" w:hAnsi="Garamond" w:cs="Calibri"/>
                <w:color w:val="FF0000"/>
                <w:sz w:val="6"/>
                <w:szCs w:val="10"/>
                <w:lang w:eastAsia="sq-AL"/>
              </w:rPr>
              <w:t>6.5</w:t>
            </w:r>
          </w:p>
        </w:tc>
        <w:tc>
          <w:tcPr>
            <w:tcW w:w="0" w:type="auto"/>
            <w:tcBorders>
              <w:top w:val="nil"/>
              <w:left w:val="nil"/>
              <w:bottom w:val="single" w:sz="4" w:space="0" w:color="auto"/>
              <w:right w:val="single" w:sz="4" w:space="0" w:color="auto"/>
            </w:tcBorders>
            <w:shd w:val="clear" w:color="000000" w:fill="F2F2F2"/>
            <w:vAlign w:val="center"/>
            <w:hideMark/>
          </w:tcPr>
          <w:p w14:paraId="030F1D07"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5D94A9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C0F73C7"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67D95981"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84B9D41"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27DC95F7" w14:textId="4D9BEA2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4,115,000 </w:t>
            </w:r>
          </w:p>
        </w:tc>
        <w:tc>
          <w:tcPr>
            <w:tcW w:w="0" w:type="auto"/>
            <w:tcBorders>
              <w:top w:val="nil"/>
              <w:left w:val="nil"/>
              <w:bottom w:val="single" w:sz="4" w:space="0" w:color="auto"/>
              <w:right w:val="single" w:sz="4" w:space="0" w:color="auto"/>
            </w:tcBorders>
            <w:shd w:val="clear" w:color="000000" w:fill="F2F2F2"/>
            <w:vAlign w:val="center"/>
            <w:hideMark/>
          </w:tcPr>
          <w:p w14:paraId="5471E5EB" w14:textId="026C28CA"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08E4343" w14:textId="284322D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4,115,000 </w:t>
            </w:r>
          </w:p>
        </w:tc>
        <w:tc>
          <w:tcPr>
            <w:tcW w:w="0" w:type="auto"/>
            <w:tcBorders>
              <w:top w:val="nil"/>
              <w:left w:val="nil"/>
              <w:bottom w:val="single" w:sz="4" w:space="0" w:color="auto"/>
              <w:right w:val="single" w:sz="4" w:space="0" w:color="auto"/>
            </w:tcBorders>
            <w:shd w:val="clear" w:color="000000" w:fill="F2F2F2"/>
            <w:vAlign w:val="center"/>
            <w:hideMark/>
          </w:tcPr>
          <w:p w14:paraId="5CB7217A" w14:textId="7173008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4,115,000 </w:t>
            </w:r>
          </w:p>
        </w:tc>
        <w:tc>
          <w:tcPr>
            <w:tcW w:w="0" w:type="auto"/>
            <w:tcBorders>
              <w:top w:val="nil"/>
              <w:left w:val="nil"/>
              <w:bottom w:val="single" w:sz="4" w:space="0" w:color="auto"/>
              <w:right w:val="single" w:sz="4" w:space="0" w:color="auto"/>
            </w:tcBorders>
            <w:shd w:val="clear" w:color="000000" w:fill="F2F2F2"/>
            <w:vAlign w:val="center"/>
            <w:hideMark/>
          </w:tcPr>
          <w:p w14:paraId="788C31BD" w14:textId="6AC01CA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55D197F" w14:textId="1B217EF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4,115,000 </w:t>
            </w:r>
          </w:p>
        </w:tc>
        <w:tc>
          <w:tcPr>
            <w:tcW w:w="0" w:type="auto"/>
            <w:tcBorders>
              <w:top w:val="nil"/>
              <w:left w:val="nil"/>
              <w:bottom w:val="single" w:sz="4" w:space="0" w:color="auto"/>
              <w:right w:val="single" w:sz="4" w:space="0" w:color="auto"/>
            </w:tcBorders>
            <w:shd w:val="clear" w:color="000000" w:fill="F2F2F2"/>
            <w:vAlign w:val="center"/>
            <w:hideMark/>
          </w:tcPr>
          <w:p w14:paraId="4FA7DE19" w14:textId="6F11BED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2,315,000 </w:t>
            </w:r>
          </w:p>
        </w:tc>
        <w:tc>
          <w:tcPr>
            <w:tcW w:w="0" w:type="auto"/>
            <w:tcBorders>
              <w:top w:val="nil"/>
              <w:left w:val="nil"/>
              <w:bottom w:val="single" w:sz="4" w:space="0" w:color="auto"/>
              <w:right w:val="single" w:sz="4" w:space="0" w:color="auto"/>
            </w:tcBorders>
            <w:shd w:val="clear" w:color="000000" w:fill="F2F2F2"/>
            <w:vAlign w:val="center"/>
            <w:hideMark/>
          </w:tcPr>
          <w:p w14:paraId="7600516D" w14:textId="4ADFA28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540B577" w14:textId="69E6E0B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2,315,000 </w:t>
            </w:r>
          </w:p>
        </w:tc>
        <w:tc>
          <w:tcPr>
            <w:tcW w:w="0" w:type="auto"/>
            <w:tcBorders>
              <w:top w:val="nil"/>
              <w:left w:val="nil"/>
              <w:bottom w:val="single" w:sz="4" w:space="0" w:color="auto"/>
              <w:right w:val="single" w:sz="4" w:space="0" w:color="auto"/>
            </w:tcBorders>
            <w:shd w:val="clear" w:color="000000" w:fill="F2F2F2"/>
            <w:vAlign w:val="center"/>
            <w:hideMark/>
          </w:tcPr>
          <w:p w14:paraId="1E7E5B3E" w14:textId="16D460B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10,545,000 </w:t>
            </w:r>
          </w:p>
        </w:tc>
        <w:tc>
          <w:tcPr>
            <w:tcW w:w="0" w:type="auto"/>
            <w:tcBorders>
              <w:top w:val="nil"/>
              <w:left w:val="nil"/>
              <w:bottom w:val="single" w:sz="4" w:space="0" w:color="auto"/>
              <w:right w:val="single" w:sz="4" w:space="0" w:color="auto"/>
            </w:tcBorders>
            <w:shd w:val="clear" w:color="000000" w:fill="F2F2F2"/>
            <w:vAlign w:val="center"/>
            <w:hideMark/>
          </w:tcPr>
          <w:p w14:paraId="707F1829" w14:textId="7EB754BD"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6CED767" w14:textId="208802DE"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10,545,000 </w:t>
            </w:r>
          </w:p>
        </w:tc>
        <w:tc>
          <w:tcPr>
            <w:tcW w:w="0" w:type="auto"/>
            <w:tcBorders>
              <w:top w:val="nil"/>
              <w:left w:val="nil"/>
              <w:bottom w:val="single" w:sz="4" w:space="0" w:color="auto"/>
              <w:right w:val="single" w:sz="4" w:space="0" w:color="auto"/>
            </w:tcBorders>
            <w:shd w:val="clear" w:color="000000" w:fill="F2F2F2"/>
            <w:vAlign w:val="center"/>
            <w:hideMark/>
          </w:tcPr>
          <w:p w14:paraId="582A63A8" w14:textId="63E75E5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3,945,000 </w:t>
            </w:r>
          </w:p>
        </w:tc>
        <w:tc>
          <w:tcPr>
            <w:tcW w:w="0" w:type="auto"/>
            <w:tcBorders>
              <w:top w:val="nil"/>
              <w:left w:val="nil"/>
              <w:bottom w:val="single" w:sz="4" w:space="0" w:color="auto"/>
              <w:right w:val="single" w:sz="4" w:space="0" w:color="auto"/>
            </w:tcBorders>
            <w:shd w:val="clear" w:color="000000" w:fill="F2F2F2"/>
            <w:vAlign w:val="center"/>
            <w:hideMark/>
          </w:tcPr>
          <w:p w14:paraId="6D3E0AAE" w14:textId="43E038D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02CAF93" w14:textId="79BEFBC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3,945,000 </w:t>
            </w:r>
          </w:p>
        </w:tc>
        <w:tc>
          <w:tcPr>
            <w:tcW w:w="0" w:type="auto"/>
            <w:tcBorders>
              <w:top w:val="nil"/>
              <w:left w:val="nil"/>
              <w:bottom w:val="single" w:sz="4" w:space="0" w:color="auto"/>
              <w:right w:val="single" w:sz="4" w:space="0" w:color="auto"/>
            </w:tcBorders>
            <w:shd w:val="clear" w:color="000000" w:fill="F2F2F2"/>
            <w:vAlign w:val="center"/>
            <w:hideMark/>
          </w:tcPr>
          <w:p w14:paraId="4D583F57" w14:textId="51587272"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6,600,000 </w:t>
            </w:r>
          </w:p>
        </w:tc>
        <w:tc>
          <w:tcPr>
            <w:tcW w:w="0" w:type="auto"/>
            <w:tcBorders>
              <w:top w:val="nil"/>
              <w:left w:val="nil"/>
              <w:bottom w:val="single" w:sz="4" w:space="0" w:color="auto"/>
              <w:right w:val="single" w:sz="4" w:space="0" w:color="auto"/>
            </w:tcBorders>
            <w:shd w:val="clear" w:color="000000" w:fill="F2F2F2"/>
            <w:vAlign w:val="center"/>
            <w:hideMark/>
          </w:tcPr>
          <w:p w14:paraId="4D82DB80" w14:textId="72282F0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02B9F22" w14:textId="4F323031"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484A8D5" w14:textId="7D08FD34"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6,600,000 </w:t>
            </w:r>
          </w:p>
        </w:tc>
        <w:tc>
          <w:tcPr>
            <w:tcW w:w="0" w:type="auto"/>
            <w:tcBorders>
              <w:top w:val="nil"/>
              <w:left w:val="nil"/>
              <w:bottom w:val="single" w:sz="4" w:space="0" w:color="auto"/>
              <w:right w:val="single" w:sz="8" w:space="0" w:color="auto"/>
            </w:tcBorders>
            <w:shd w:val="clear" w:color="000000" w:fill="F2F2F2"/>
            <w:vAlign w:val="center"/>
            <w:hideMark/>
          </w:tcPr>
          <w:p w14:paraId="404D9FD0" w14:textId="186FBBB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r>
      <w:tr w:rsidR="00200634" w:rsidRPr="00C80EE9" w14:paraId="078B0177" w14:textId="77777777" w:rsidTr="00E27597">
        <w:trPr>
          <w:trHeight w:val="20"/>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6D865C19"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68822E4" w14:textId="32085064" w:rsidR="00200634" w:rsidRPr="00C80EE9" w:rsidRDefault="00200634" w:rsidP="00E27597">
            <w:pPr>
              <w:spacing w:after="0" w:line="240" w:lineRule="auto"/>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Kosto totale Q</w:t>
            </w:r>
            <w:r w:rsidR="00532706" w:rsidRPr="00C80EE9">
              <w:rPr>
                <w:rFonts w:ascii="Garamond" w:eastAsia="Times New Roman" w:hAnsi="Garamond" w:cs="Calibri"/>
                <w:color w:val="FF0000"/>
                <w:sz w:val="6"/>
                <w:szCs w:val="10"/>
                <w:lang w:eastAsia="sq-AL"/>
              </w:rPr>
              <w:t xml:space="preserve">ëllimi i politikës </w:t>
            </w:r>
            <w:r w:rsidRPr="00C80EE9">
              <w:rPr>
                <w:rFonts w:ascii="Garamond" w:eastAsia="Times New Roman" w:hAnsi="Garamond" w:cs="Calibri"/>
                <w:color w:val="FF0000"/>
                <w:sz w:val="6"/>
                <w:szCs w:val="10"/>
                <w:lang w:eastAsia="sq-AL"/>
              </w:rPr>
              <w:t>6 (objektiva specifike 6.1+6.2+6.3+6.4+6.5)</w:t>
            </w:r>
          </w:p>
        </w:tc>
        <w:tc>
          <w:tcPr>
            <w:tcW w:w="0" w:type="auto"/>
            <w:tcBorders>
              <w:top w:val="nil"/>
              <w:left w:val="nil"/>
              <w:bottom w:val="single" w:sz="4" w:space="0" w:color="auto"/>
              <w:right w:val="single" w:sz="4" w:space="0" w:color="auto"/>
            </w:tcBorders>
            <w:shd w:val="clear" w:color="000000" w:fill="F2F2F2"/>
            <w:vAlign w:val="center"/>
            <w:hideMark/>
          </w:tcPr>
          <w:p w14:paraId="3FAF6FC0" w14:textId="7777777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85EFA4E"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7EB56F34"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11781B2D"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47B7356F" w14:textId="77777777" w:rsidR="00200634" w:rsidRPr="00C80EE9" w:rsidRDefault="00200634" w:rsidP="00E27597">
            <w:pPr>
              <w:spacing w:after="0" w:line="240" w:lineRule="auto"/>
              <w:jc w:val="center"/>
              <w:rPr>
                <w:rFonts w:ascii="Garamond" w:eastAsia="Times New Roman" w:hAnsi="Garamond" w:cs="Calibri"/>
                <w:color w:val="FF0000"/>
                <w:sz w:val="6"/>
                <w:szCs w:val="10"/>
                <w:lang w:eastAsia="sq-AL"/>
              </w:rPr>
            </w:pPr>
            <w:r w:rsidRPr="00C80EE9">
              <w:rPr>
                <w:rFonts w:ascii="Garamond" w:eastAsia="Times New Roman" w:hAnsi="Garamond" w:cs="Calibri"/>
                <w:color w:val="FF0000"/>
                <w:sz w:val="6"/>
                <w:szCs w:val="10"/>
                <w:lang w:eastAsia="sq-AL"/>
              </w:rPr>
              <w:t> </w:t>
            </w:r>
          </w:p>
        </w:tc>
        <w:tc>
          <w:tcPr>
            <w:tcW w:w="0" w:type="auto"/>
            <w:tcBorders>
              <w:top w:val="nil"/>
              <w:left w:val="nil"/>
              <w:bottom w:val="single" w:sz="4" w:space="0" w:color="auto"/>
              <w:right w:val="single" w:sz="4" w:space="0" w:color="auto"/>
            </w:tcBorders>
            <w:shd w:val="clear" w:color="000000" w:fill="F2F2F2"/>
            <w:vAlign w:val="center"/>
            <w:hideMark/>
          </w:tcPr>
          <w:p w14:paraId="5A89C3FB" w14:textId="51605ACE"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86,175,000 </w:t>
            </w:r>
          </w:p>
        </w:tc>
        <w:tc>
          <w:tcPr>
            <w:tcW w:w="0" w:type="auto"/>
            <w:tcBorders>
              <w:top w:val="nil"/>
              <w:left w:val="nil"/>
              <w:bottom w:val="single" w:sz="4" w:space="0" w:color="auto"/>
              <w:right w:val="single" w:sz="4" w:space="0" w:color="auto"/>
            </w:tcBorders>
            <w:shd w:val="clear" w:color="000000" w:fill="F2F2F2"/>
            <w:vAlign w:val="center"/>
            <w:hideMark/>
          </w:tcPr>
          <w:p w14:paraId="72305A29" w14:textId="1F753B30"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3FFB8E7" w14:textId="47110E8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86,175,000 </w:t>
            </w:r>
          </w:p>
        </w:tc>
        <w:tc>
          <w:tcPr>
            <w:tcW w:w="0" w:type="auto"/>
            <w:tcBorders>
              <w:top w:val="nil"/>
              <w:left w:val="nil"/>
              <w:bottom w:val="single" w:sz="4" w:space="0" w:color="auto"/>
              <w:right w:val="single" w:sz="4" w:space="0" w:color="auto"/>
            </w:tcBorders>
            <w:shd w:val="clear" w:color="000000" w:fill="F2F2F2"/>
            <w:vAlign w:val="center"/>
            <w:hideMark/>
          </w:tcPr>
          <w:p w14:paraId="44653FDF" w14:textId="20E3773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123,975,000 </w:t>
            </w:r>
          </w:p>
        </w:tc>
        <w:tc>
          <w:tcPr>
            <w:tcW w:w="0" w:type="auto"/>
            <w:tcBorders>
              <w:top w:val="nil"/>
              <w:left w:val="nil"/>
              <w:bottom w:val="single" w:sz="4" w:space="0" w:color="auto"/>
              <w:right w:val="single" w:sz="4" w:space="0" w:color="auto"/>
            </w:tcBorders>
            <w:shd w:val="clear" w:color="000000" w:fill="F2F2F2"/>
            <w:vAlign w:val="center"/>
            <w:hideMark/>
          </w:tcPr>
          <w:p w14:paraId="7B503290" w14:textId="5B24A82A"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EB0B55F" w14:textId="771A56FB"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123,975,000 </w:t>
            </w:r>
          </w:p>
        </w:tc>
        <w:tc>
          <w:tcPr>
            <w:tcW w:w="0" w:type="auto"/>
            <w:tcBorders>
              <w:top w:val="nil"/>
              <w:left w:val="nil"/>
              <w:bottom w:val="single" w:sz="4" w:space="0" w:color="auto"/>
              <w:right w:val="single" w:sz="4" w:space="0" w:color="auto"/>
            </w:tcBorders>
            <w:shd w:val="clear" w:color="000000" w:fill="F2F2F2"/>
            <w:vAlign w:val="center"/>
            <w:hideMark/>
          </w:tcPr>
          <w:p w14:paraId="6C2AEF7A" w14:textId="42978FA1" w:rsidR="00200634" w:rsidRPr="00C80EE9" w:rsidRDefault="007F1606"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200634" w:rsidRPr="00C80EE9">
              <w:rPr>
                <w:rFonts w:ascii="Garamond" w:eastAsia="Times New Roman" w:hAnsi="Garamond" w:cs="Calibri"/>
                <w:b/>
                <w:bCs/>
                <w:color w:val="FF0000"/>
                <w:sz w:val="6"/>
                <w:szCs w:val="10"/>
                <w:lang w:eastAsia="sq-AL"/>
              </w:rPr>
              <w:t xml:space="preserve">84,375,000 </w:t>
            </w:r>
          </w:p>
        </w:tc>
        <w:tc>
          <w:tcPr>
            <w:tcW w:w="0" w:type="auto"/>
            <w:tcBorders>
              <w:top w:val="nil"/>
              <w:left w:val="nil"/>
              <w:bottom w:val="single" w:sz="4" w:space="0" w:color="auto"/>
              <w:right w:val="single" w:sz="4" w:space="0" w:color="auto"/>
            </w:tcBorders>
            <w:shd w:val="clear" w:color="000000" w:fill="F2F2F2"/>
            <w:vAlign w:val="center"/>
            <w:hideMark/>
          </w:tcPr>
          <w:p w14:paraId="4631FFB9" w14:textId="54DFEE0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72C4556" w14:textId="74676FF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84,375,000 </w:t>
            </w:r>
          </w:p>
        </w:tc>
        <w:tc>
          <w:tcPr>
            <w:tcW w:w="0" w:type="auto"/>
            <w:tcBorders>
              <w:top w:val="nil"/>
              <w:left w:val="nil"/>
              <w:bottom w:val="single" w:sz="4" w:space="0" w:color="auto"/>
              <w:right w:val="single" w:sz="4" w:space="0" w:color="auto"/>
            </w:tcBorders>
            <w:shd w:val="clear" w:color="000000" w:fill="F2F2F2"/>
            <w:vAlign w:val="center"/>
            <w:hideMark/>
          </w:tcPr>
          <w:p w14:paraId="486CA1A6" w14:textId="1E32E0B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294,525,000 </w:t>
            </w:r>
          </w:p>
        </w:tc>
        <w:tc>
          <w:tcPr>
            <w:tcW w:w="0" w:type="auto"/>
            <w:tcBorders>
              <w:top w:val="nil"/>
              <w:left w:val="nil"/>
              <w:bottom w:val="single" w:sz="4" w:space="0" w:color="auto"/>
              <w:right w:val="single" w:sz="4" w:space="0" w:color="auto"/>
            </w:tcBorders>
            <w:shd w:val="clear" w:color="000000" w:fill="F2F2F2"/>
            <w:vAlign w:val="center"/>
            <w:hideMark/>
          </w:tcPr>
          <w:p w14:paraId="0A8239FF" w14:textId="2516DC41"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40F79333" w14:textId="5B72CF65"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294,525,000 </w:t>
            </w:r>
          </w:p>
        </w:tc>
        <w:tc>
          <w:tcPr>
            <w:tcW w:w="0" w:type="auto"/>
            <w:tcBorders>
              <w:top w:val="nil"/>
              <w:left w:val="nil"/>
              <w:bottom w:val="single" w:sz="4" w:space="0" w:color="auto"/>
              <w:right w:val="single" w:sz="4" w:space="0" w:color="auto"/>
            </w:tcBorders>
            <w:shd w:val="clear" w:color="000000" w:fill="F2F2F2"/>
            <w:vAlign w:val="center"/>
            <w:hideMark/>
          </w:tcPr>
          <w:p w14:paraId="74D6E1C4" w14:textId="3F3F3A89"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9,935,000 </w:t>
            </w:r>
          </w:p>
        </w:tc>
        <w:tc>
          <w:tcPr>
            <w:tcW w:w="0" w:type="auto"/>
            <w:tcBorders>
              <w:top w:val="nil"/>
              <w:left w:val="nil"/>
              <w:bottom w:val="single" w:sz="4" w:space="0" w:color="auto"/>
              <w:right w:val="single" w:sz="4" w:space="0" w:color="auto"/>
            </w:tcBorders>
            <w:shd w:val="clear" w:color="000000" w:fill="F2F2F2"/>
            <w:vAlign w:val="center"/>
            <w:hideMark/>
          </w:tcPr>
          <w:p w14:paraId="72A01F06" w14:textId="6AA109EC"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03D32F15" w14:textId="358D3AAF"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9,935,000 </w:t>
            </w:r>
          </w:p>
        </w:tc>
        <w:tc>
          <w:tcPr>
            <w:tcW w:w="0" w:type="auto"/>
            <w:tcBorders>
              <w:top w:val="nil"/>
              <w:left w:val="nil"/>
              <w:bottom w:val="single" w:sz="4" w:space="0" w:color="auto"/>
              <w:right w:val="single" w:sz="4" w:space="0" w:color="auto"/>
            </w:tcBorders>
            <w:shd w:val="clear" w:color="000000" w:fill="F2F2F2"/>
            <w:vAlign w:val="center"/>
            <w:hideMark/>
          </w:tcPr>
          <w:p w14:paraId="57C1DC85" w14:textId="15028EF4"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270,300,000 </w:t>
            </w:r>
          </w:p>
        </w:tc>
        <w:tc>
          <w:tcPr>
            <w:tcW w:w="0" w:type="auto"/>
            <w:tcBorders>
              <w:top w:val="nil"/>
              <w:left w:val="nil"/>
              <w:bottom w:val="single" w:sz="4" w:space="0" w:color="auto"/>
              <w:right w:val="single" w:sz="4" w:space="0" w:color="auto"/>
            </w:tcBorders>
            <w:shd w:val="clear" w:color="000000" w:fill="F2F2F2"/>
            <w:vAlign w:val="center"/>
            <w:hideMark/>
          </w:tcPr>
          <w:p w14:paraId="4335B461" w14:textId="794749A7"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 -</w:t>
            </w:r>
            <w:r w:rsidR="007F1606" w:rsidRPr="00C80EE9">
              <w:rPr>
                <w:rFonts w:ascii="Garamond" w:eastAsia="Times New Roman" w:hAnsi="Garamond" w:cs="Calibri"/>
                <w:b/>
                <w:bCs/>
                <w:color w:val="FF0000"/>
                <w:sz w:val="6"/>
                <w:szCs w:val="10"/>
                <w:lang w:eastAsia="sq-AL"/>
              </w:rPr>
              <w:t xml:space="preserve"> </w:t>
            </w:r>
            <w:r w:rsidRPr="00C80EE9">
              <w:rPr>
                <w:rFonts w:ascii="Garamond" w:eastAsia="Times New Roman" w:hAnsi="Garamond" w:cs="Calibri"/>
                <w:b/>
                <w:bCs/>
                <w:color w:val="FF0000"/>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E55D3D0" w14:textId="6EFBED88"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3DABC5F4" w14:textId="6815C636"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270,300,000 </w:t>
            </w:r>
          </w:p>
        </w:tc>
        <w:tc>
          <w:tcPr>
            <w:tcW w:w="0" w:type="auto"/>
            <w:tcBorders>
              <w:top w:val="nil"/>
              <w:left w:val="nil"/>
              <w:bottom w:val="single" w:sz="4" w:space="0" w:color="auto"/>
              <w:right w:val="single" w:sz="8" w:space="0" w:color="auto"/>
            </w:tcBorders>
            <w:shd w:val="clear" w:color="000000" w:fill="F2F2F2"/>
            <w:vAlign w:val="center"/>
            <w:hideMark/>
          </w:tcPr>
          <w:p w14:paraId="01D5F0FE" w14:textId="2661E7B3" w:rsidR="00200634" w:rsidRPr="00C80EE9" w:rsidRDefault="00200634" w:rsidP="00E27597">
            <w:pPr>
              <w:spacing w:after="0" w:line="240" w:lineRule="auto"/>
              <w:jc w:val="center"/>
              <w:rPr>
                <w:rFonts w:ascii="Garamond" w:eastAsia="Times New Roman" w:hAnsi="Garamond" w:cs="Calibri"/>
                <w:b/>
                <w:bCs/>
                <w:color w:val="FF0000"/>
                <w:sz w:val="6"/>
                <w:szCs w:val="10"/>
                <w:lang w:eastAsia="sq-AL"/>
              </w:rPr>
            </w:pPr>
            <w:r w:rsidRPr="00C80EE9">
              <w:rPr>
                <w:rFonts w:ascii="Garamond" w:eastAsia="Times New Roman" w:hAnsi="Garamond" w:cs="Calibri"/>
                <w:b/>
                <w:bCs/>
                <w:color w:val="FF0000"/>
                <w:sz w:val="6"/>
                <w:szCs w:val="10"/>
                <w:lang w:eastAsia="sq-AL"/>
              </w:rPr>
              <w:t xml:space="preserve">14,290,000 </w:t>
            </w:r>
          </w:p>
        </w:tc>
      </w:tr>
      <w:tr w:rsidR="00200634" w:rsidRPr="00C80EE9" w14:paraId="4C623DA1" w14:textId="77777777" w:rsidTr="00E27597">
        <w:trPr>
          <w:trHeight w:val="20"/>
        </w:trPr>
        <w:tc>
          <w:tcPr>
            <w:tcW w:w="0" w:type="auto"/>
            <w:tcBorders>
              <w:top w:val="nil"/>
              <w:left w:val="single" w:sz="8" w:space="0" w:color="auto"/>
              <w:bottom w:val="single" w:sz="8" w:space="0" w:color="auto"/>
              <w:right w:val="single" w:sz="4" w:space="0" w:color="auto"/>
            </w:tcBorders>
            <w:shd w:val="clear" w:color="000000" w:fill="92D050"/>
            <w:vAlign w:val="center"/>
            <w:hideMark/>
          </w:tcPr>
          <w:p w14:paraId="7AC3E6C1"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8" w:space="0" w:color="auto"/>
              <w:right w:val="single" w:sz="4" w:space="0" w:color="auto"/>
            </w:tcBorders>
            <w:shd w:val="clear" w:color="000000" w:fill="92D050"/>
            <w:vAlign w:val="center"/>
            <w:hideMark/>
          </w:tcPr>
          <w:p w14:paraId="4878779C" w14:textId="77777777" w:rsidR="00200634" w:rsidRPr="00C80EE9" w:rsidRDefault="00200634" w:rsidP="00E27597">
            <w:pPr>
              <w:spacing w:after="0" w:line="240" w:lineRule="auto"/>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Kosto totale Planit te Veprimit 2023-2025</w:t>
            </w:r>
          </w:p>
        </w:tc>
        <w:tc>
          <w:tcPr>
            <w:tcW w:w="0" w:type="auto"/>
            <w:tcBorders>
              <w:top w:val="nil"/>
              <w:left w:val="nil"/>
              <w:bottom w:val="single" w:sz="8" w:space="0" w:color="auto"/>
              <w:right w:val="single" w:sz="4" w:space="0" w:color="auto"/>
            </w:tcBorders>
            <w:shd w:val="clear" w:color="000000" w:fill="92D050"/>
            <w:vAlign w:val="center"/>
            <w:hideMark/>
          </w:tcPr>
          <w:p w14:paraId="50916FD1" w14:textId="77777777"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w:t>
            </w:r>
          </w:p>
        </w:tc>
        <w:tc>
          <w:tcPr>
            <w:tcW w:w="0" w:type="auto"/>
            <w:tcBorders>
              <w:top w:val="nil"/>
              <w:left w:val="nil"/>
              <w:bottom w:val="single" w:sz="8" w:space="0" w:color="auto"/>
              <w:right w:val="single" w:sz="4" w:space="0" w:color="auto"/>
            </w:tcBorders>
            <w:shd w:val="clear" w:color="000000" w:fill="92D050"/>
            <w:vAlign w:val="center"/>
            <w:hideMark/>
          </w:tcPr>
          <w:p w14:paraId="767B7E16"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8" w:space="0" w:color="auto"/>
              <w:right w:val="single" w:sz="4" w:space="0" w:color="auto"/>
            </w:tcBorders>
            <w:shd w:val="clear" w:color="000000" w:fill="92D050"/>
            <w:vAlign w:val="center"/>
            <w:hideMark/>
          </w:tcPr>
          <w:p w14:paraId="7AA11809"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8" w:space="0" w:color="auto"/>
              <w:right w:val="single" w:sz="4" w:space="0" w:color="auto"/>
            </w:tcBorders>
            <w:shd w:val="clear" w:color="000000" w:fill="92D050"/>
            <w:vAlign w:val="center"/>
            <w:hideMark/>
          </w:tcPr>
          <w:p w14:paraId="11240FD4"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8" w:space="0" w:color="auto"/>
              <w:right w:val="single" w:sz="4" w:space="0" w:color="auto"/>
            </w:tcBorders>
            <w:shd w:val="clear" w:color="000000" w:fill="92D050"/>
            <w:vAlign w:val="center"/>
            <w:hideMark/>
          </w:tcPr>
          <w:p w14:paraId="2F7FE38D" w14:textId="77777777" w:rsidR="00200634" w:rsidRPr="00C80EE9" w:rsidRDefault="00200634" w:rsidP="00E27597">
            <w:pPr>
              <w:spacing w:after="0" w:line="240" w:lineRule="auto"/>
              <w:jc w:val="center"/>
              <w:rPr>
                <w:rFonts w:ascii="Garamond" w:eastAsia="Times New Roman" w:hAnsi="Garamond" w:cs="Calibri"/>
                <w:color w:val="000000"/>
                <w:sz w:val="6"/>
                <w:szCs w:val="10"/>
                <w:lang w:eastAsia="sq-AL"/>
              </w:rPr>
            </w:pPr>
            <w:r w:rsidRPr="00C80EE9">
              <w:rPr>
                <w:rFonts w:ascii="Garamond" w:eastAsia="Times New Roman" w:hAnsi="Garamond" w:cs="Calibri"/>
                <w:color w:val="000000"/>
                <w:sz w:val="6"/>
                <w:szCs w:val="10"/>
                <w:lang w:eastAsia="sq-AL"/>
              </w:rPr>
              <w:t> </w:t>
            </w:r>
          </w:p>
        </w:tc>
        <w:tc>
          <w:tcPr>
            <w:tcW w:w="0" w:type="auto"/>
            <w:tcBorders>
              <w:top w:val="nil"/>
              <w:left w:val="nil"/>
              <w:bottom w:val="single" w:sz="8" w:space="0" w:color="auto"/>
              <w:right w:val="single" w:sz="4" w:space="0" w:color="auto"/>
            </w:tcBorders>
            <w:shd w:val="clear" w:color="000000" w:fill="92D050"/>
            <w:vAlign w:val="center"/>
            <w:hideMark/>
          </w:tcPr>
          <w:p w14:paraId="58496027" w14:textId="351FC1D3"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 590,650,474 </w:t>
            </w:r>
          </w:p>
        </w:tc>
        <w:tc>
          <w:tcPr>
            <w:tcW w:w="0" w:type="auto"/>
            <w:tcBorders>
              <w:top w:val="nil"/>
              <w:left w:val="nil"/>
              <w:bottom w:val="single" w:sz="8" w:space="0" w:color="auto"/>
              <w:right w:val="single" w:sz="4" w:space="0" w:color="auto"/>
            </w:tcBorders>
            <w:shd w:val="clear" w:color="000000" w:fill="92D050"/>
            <w:vAlign w:val="center"/>
            <w:hideMark/>
          </w:tcPr>
          <w:p w14:paraId="11FAA065" w14:textId="1E5B9558"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1,730,066,667 </w:t>
            </w:r>
          </w:p>
        </w:tc>
        <w:tc>
          <w:tcPr>
            <w:tcW w:w="0" w:type="auto"/>
            <w:tcBorders>
              <w:top w:val="nil"/>
              <w:left w:val="nil"/>
              <w:bottom w:val="single" w:sz="8" w:space="0" w:color="auto"/>
              <w:right w:val="single" w:sz="4" w:space="0" w:color="auto"/>
            </w:tcBorders>
            <w:shd w:val="clear" w:color="000000" w:fill="92D050"/>
            <w:vAlign w:val="center"/>
            <w:hideMark/>
          </w:tcPr>
          <w:p w14:paraId="56E80F91" w14:textId="0B691642"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2,320,717,141 </w:t>
            </w:r>
          </w:p>
        </w:tc>
        <w:tc>
          <w:tcPr>
            <w:tcW w:w="0" w:type="auto"/>
            <w:tcBorders>
              <w:top w:val="nil"/>
              <w:left w:val="nil"/>
              <w:bottom w:val="single" w:sz="8" w:space="0" w:color="auto"/>
              <w:right w:val="single" w:sz="4" w:space="0" w:color="auto"/>
            </w:tcBorders>
            <w:shd w:val="clear" w:color="000000" w:fill="92D050"/>
            <w:vAlign w:val="center"/>
            <w:hideMark/>
          </w:tcPr>
          <w:p w14:paraId="1FAA1574" w14:textId="61C2DB6F"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1,102,341,962 </w:t>
            </w:r>
          </w:p>
        </w:tc>
        <w:tc>
          <w:tcPr>
            <w:tcW w:w="0" w:type="auto"/>
            <w:tcBorders>
              <w:top w:val="nil"/>
              <w:left w:val="nil"/>
              <w:bottom w:val="single" w:sz="8" w:space="0" w:color="auto"/>
              <w:right w:val="single" w:sz="4" w:space="0" w:color="auto"/>
            </w:tcBorders>
            <w:shd w:val="clear" w:color="000000" w:fill="92D050"/>
            <w:vAlign w:val="center"/>
            <w:hideMark/>
          </w:tcPr>
          <w:p w14:paraId="5B05CC92" w14:textId="47429E61"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2,846,001,361 </w:t>
            </w:r>
          </w:p>
        </w:tc>
        <w:tc>
          <w:tcPr>
            <w:tcW w:w="0" w:type="auto"/>
            <w:tcBorders>
              <w:top w:val="nil"/>
              <w:left w:val="nil"/>
              <w:bottom w:val="single" w:sz="8" w:space="0" w:color="auto"/>
              <w:right w:val="single" w:sz="4" w:space="0" w:color="auto"/>
            </w:tcBorders>
            <w:shd w:val="clear" w:color="000000" w:fill="92D050"/>
            <w:vAlign w:val="center"/>
            <w:hideMark/>
          </w:tcPr>
          <w:p w14:paraId="0885D72E" w14:textId="66FE5CFF"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3,945,343,322 </w:t>
            </w:r>
          </w:p>
        </w:tc>
        <w:tc>
          <w:tcPr>
            <w:tcW w:w="0" w:type="auto"/>
            <w:tcBorders>
              <w:top w:val="nil"/>
              <w:left w:val="nil"/>
              <w:bottom w:val="single" w:sz="8" w:space="0" w:color="auto"/>
              <w:right w:val="single" w:sz="4" w:space="0" w:color="auto"/>
            </w:tcBorders>
            <w:shd w:val="clear" w:color="000000" w:fill="92D050"/>
            <w:vAlign w:val="center"/>
            <w:hideMark/>
          </w:tcPr>
          <w:p w14:paraId="119CC6E5" w14:textId="269CC35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1,089,196,884 </w:t>
            </w:r>
          </w:p>
        </w:tc>
        <w:tc>
          <w:tcPr>
            <w:tcW w:w="0" w:type="auto"/>
            <w:tcBorders>
              <w:top w:val="nil"/>
              <w:left w:val="nil"/>
              <w:bottom w:val="single" w:sz="8" w:space="0" w:color="auto"/>
              <w:right w:val="single" w:sz="4" w:space="0" w:color="auto"/>
            </w:tcBorders>
            <w:shd w:val="clear" w:color="000000" w:fill="92D050"/>
            <w:vAlign w:val="center"/>
            <w:hideMark/>
          </w:tcPr>
          <w:p w14:paraId="46870819" w14:textId="6B901F0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2,699,801,361 </w:t>
            </w:r>
          </w:p>
        </w:tc>
        <w:tc>
          <w:tcPr>
            <w:tcW w:w="0" w:type="auto"/>
            <w:tcBorders>
              <w:top w:val="nil"/>
              <w:left w:val="nil"/>
              <w:bottom w:val="single" w:sz="8" w:space="0" w:color="auto"/>
              <w:right w:val="single" w:sz="4" w:space="0" w:color="auto"/>
            </w:tcBorders>
            <w:shd w:val="clear" w:color="000000" w:fill="92D050"/>
            <w:vAlign w:val="center"/>
            <w:hideMark/>
          </w:tcPr>
          <w:p w14:paraId="454E76CE" w14:textId="598788CA"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3,791,998,245 </w:t>
            </w:r>
          </w:p>
        </w:tc>
        <w:tc>
          <w:tcPr>
            <w:tcW w:w="0" w:type="auto"/>
            <w:tcBorders>
              <w:top w:val="nil"/>
              <w:left w:val="nil"/>
              <w:bottom w:val="single" w:sz="8" w:space="0" w:color="auto"/>
              <w:right w:val="single" w:sz="4" w:space="0" w:color="auto"/>
            </w:tcBorders>
            <w:shd w:val="clear" w:color="000000" w:fill="92D050"/>
            <w:vAlign w:val="center"/>
            <w:hideMark/>
          </w:tcPr>
          <w:p w14:paraId="6E30A0DD" w14:textId="73BD5DF9"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2,785,189,320 </w:t>
            </w:r>
          </w:p>
        </w:tc>
        <w:tc>
          <w:tcPr>
            <w:tcW w:w="0" w:type="auto"/>
            <w:tcBorders>
              <w:top w:val="nil"/>
              <w:left w:val="nil"/>
              <w:bottom w:val="single" w:sz="8" w:space="0" w:color="auto"/>
              <w:right w:val="single" w:sz="4" w:space="0" w:color="auto"/>
            </w:tcBorders>
            <w:shd w:val="clear" w:color="000000" w:fill="92D050"/>
            <w:vAlign w:val="center"/>
            <w:hideMark/>
          </w:tcPr>
          <w:p w14:paraId="5A982AEE" w14:textId="42CB1C95"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7,275,869,388 </w:t>
            </w:r>
          </w:p>
        </w:tc>
        <w:tc>
          <w:tcPr>
            <w:tcW w:w="0" w:type="auto"/>
            <w:tcBorders>
              <w:top w:val="nil"/>
              <w:left w:val="nil"/>
              <w:bottom w:val="single" w:sz="8" w:space="0" w:color="auto"/>
              <w:right w:val="single" w:sz="4" w:space="0" w:color="auto"/>
            </w:tcBorders>
            <w:shd w:val="clear" w:color="000000" w:fill="92D050"/>
            <w:vAlign w:val="center"/>
            <w:hideMark/>
          </w:tcPr>
          <w:p w14:paraId="1AB3D4FD" w14:textId="3F978AAB"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10,061,058,708 </w:t>
            </w:r>
          </w:p>
        </w:tc>
        <w:tc>
          <w:tcPr>
            <w:tcW w:w="0" w:type="auto"/>
            <w:tcBorders>
              <w:top w:val="nil"/>
              <w:left w:val="nil"/>
              <w:bottom w:val="single" w:sz="8" w:space="0" w:color="auto"/>
              <w:right w:val="single" w:sz="4" w:space="0" w:color="auto"/>
            </w:tcBorders>
            <w:shd w:val="clear" w:color="000000" w:fill="92D050"/>
            <w:vAlign w:val="center"/>
            <w:hideMark/>
          </w:tcPr>
          <w:p w14:paraId="7FFEB04B" w14:textId="7814590A"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1,527,020,670 </w:t>
            </w:r>
          </w:p>
        </w:tc>
        <w:tc>
          <w:tcPr>
            <w:tcW w:w="0" w:type="auto"/>
            <w:tcBorders>
              <w:top w:val="nil"/>
              <w:left w:val="nil"/>
              <w:bottom w:val="single" w:sz="8" w:space="0" w:color="auto"/>
              <w:right w:val="single" w:sz="4" w:space="0" w:color="auto"/>
            </w:tcBorders>
            <w:shd w:val="clear" w:color="000000" w:fill="92D050"/>
            <w:vAlign w:val="center"/>
            <w:hideMark/>
          </w:tcPr>
          <w:p w14:paraId="68BE2AE6" w14:textId="3FA8CF97"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7,030,669,388 </w:t>
            </w:r>
          </w:p>
        </w:tc>
        <w:tc>
          <w:tcPr>
            <w:tcW w:w="0" w:type="auto"/>
            <w:tcBorders>
              <w:top w:val="nil"/>
              <w:left w:val="nil"/>
              <w:bottom w:val="single" w:sz="8" w:space="0" w:color="auto"/>
              <w:right w:val="single" w:sz="4" w:space="0" w:color="auto"/>
            </w:tcBorders>
            <w:shd w:val="clear" w:color="000000" w:fill="92D050"/>
            <w:vAlign w:val="center"/>
            <w:hideMark/>
          </w:tcPr>
          <w:p w14:paraId="6280AAEB" w14:textId="4A30B08B"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8,557,690,058 </w:t>
            </w:r>
          </w:p>
        </w:tc>
        <w:tc>
          <w:tcPr>
            <w:tcW w:w="0" w:type="auto"/>
            <w:tcBorders>
              <w:top w:val="nil"/>
              <w:left w:val="nil"/>
              <w:bottom w:val="single" w:sz="8" w:space="0" w:color="auto"/>
              <w:right w:val="single" w:sz="4" w:space="0" w:color="auto"/>
            </w:tcBorders>
            <w:shd w:val="clear" w:color="000000" w:fill="92D050"/>
            <w:vAlign w:val="center"/>
            <w:hideMark/>
          </w:tcPr>
          <w:p w14:paraId="7D29F2C0" w14:textId="33AFA16E"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904,379,000 </w:t>
            </w:r>
          </w:p>
        </w:tc>
        <w:tc>
          <w:tcPr>
            <w:tcW w:w="0" w:type="auto"/>
            <w:tcBorders>
              <w:top w:val="nil"/>
              <w:left w:val="nil"/>
              <w:bottom w:val="single" w:sz="8" w:space="0" w:color="auto"/>
              <w:right w:val="single" w:sz="4" w:space="0" w:color="auto"/>
            </w:tcBorders>
            <w:shd w:val="clear" w:color="000000" w:fill="92D050"/>
            <w:vAlign w:val="center"/>
            <w:hideMark/>
          </w:tcPr>
          <w:p w14:paraId="4D52B9D8" w14:textId="73D0D498"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176,000,000 </w:t>
            </w:r>
          </w:p>
        </w:tc>
        <w:tc>
          <w:tcPr>
            <w:tcW w:w="0" w:type="auto"/>
            <w:tcBorders>
              <w:top w:val="nil"/>
              <w:left w:val="nil"/>
              <w:bottom w:val="single" w:sz="8" w:space="0" w:color="auto"/>
              <w:right w:val="single" w:sz="4" w:space="0" w:color="auto"/>
            </w:tcBorders>
            <w:shd w:val="clear" w:color="000000" w:fill="92D050"/>
            <w:vAlign w:val="center"/>
            <w:hideMark/>
          </w:tcPr>
          <w:p w14:paraId="79B06450" w14:textId="5BB90F26" w:rsidR="00200634" w:rsidRPr="00C80EE9" w:rsidRDefault="00200634" w:rsidP="00E27597">
            <w:pPr>
              <w:spacing w:after="0" w:line="240" w:lineRule="auto"/>
              <w:jc w:val="center"/>
              <w:rPr>
                <w:rFonts w:ascii="Garamond" w:eastAsia="Times New Roman" w:hAnsi="Garamond" w:cs="Calibri"/>
                <w:sz w:val="6"/>
                <w:szCs w:val="10"/>
                <w:lang w:eastAsia="sq-AL"/>
              </w:rPr>
            </w:pPr>
            <w:r w:rsidRPr="00C80EE9">
              <w:rPr>
                <w:rFonts w:ascii="Garamond" w:eastAsia="Times New Roman" w:hAnsi="Garamond" w:cs="Calibri"/>
                <w:sz w:val="6"/>
                <w:szCs w:val="10"/>
                <w:lang w:eastAsia="sq-AL"/>
              </w:rPr>
              <w:t>-</w:t>
            </w:r>
            <w:r w:rsidR="007F1606" w:rsidRPr="00C80EE9">
              <w:rPr>
                <w:rFonts w:ascii="Garamond" w:eastAsia="Times New Roman" w:hAnsi="Garamond" w:cs="Calibri"/>
                <w:sz w:val="6"/>
                <w:szCs w:val="10"/>
                <w:lang w:eastAsia="sq-AL"/>
              </w:rPr>
              <w:t xml:space="preserve"> </w:t>
            </w:r>
            <w:r w:rsidRPr="00C80EE9">
              <w:rPr>
                <w:rFonts w:ascii="Garamond" w:eastAsia="Times New Roman" w:hAnsi="Garamond" w:cs="Calibri"/>
                <w:sz w:val="6"/>
                <w:szCs w:val="10"/>
                <w:lang w:eastAsia="sq-AL"/>
              </w:rPr>
              <w:t xml:space="preserve"> </w:t>
            </w:r>
          </w:p>
        </w:tc>
        <w:tc>
          <w:tcPr>
            <w:tcW w:w="0" w:type="auto"/>
            <w:tcBorders>
              <w:top w:val="nil"/>
              <w:left w:val="nil"/>
              <w:bottom w:val="single" w:sz="8" w:space="0" w:color="auto"/>
              <w:right w:val="single" w:sz="4" w:space="0" w:color="auto"/>
            </w:tcBorders>
            <w:shd w:val="clear" w:color="000000" w:fill="92D050"/>
            <w:vAlign w:val="center"/>
            <w:hideMark/>
          </w:tcPr>
          <w:p w14:paraId="7F0550E3" w14:textId="2D78D10B"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1,080,379,000 </w:t>
            </w:r>
          </w:p>
        </w:tc>
        <w:tc>
          <w:tcPr>
            <w:tcW w:w="0" w:type="auto"/>
            <w:tcBorders>
              <w:top w:val="nil"/>
              <w:left w:val="nil"/>
              <w:bottom w:val="single" w:sz="8" w:space="0" w:color="auto"/>
              <w:right w:val="single" w:sz="8" w:space="0" w:color="auto"/>
            </w:tcBorders>
            <w:shd w:val="clear" w:color="000000" w:fill="92D050"/>
            <w:vAlign w:val="center"/>
            <w:hideMark/>
          </w:tcPr>
          <w:p w14:paraId="09FD102D" w14:textId="0EF8565C" w:rsidR="00200634" w:rsidRPr="00C80EE9" w:rsidRDefault="00200634" w:rsidP="00E27597">
            <w:pPr>
              <w:spacing w:after="0" w:line="240" w:lineRule="auto"/>
              <w:jc w:val="center"/>
              <w:rPr>
                <w:rFonts w:ascii="Garamond" w:eastAsia="Times New Roman" w:hAnsi="Garamond" w:cs="Calibri"/>
                <w:b/>
                <w:bCs/>
                <w:color w:val="000000"/>
                <w:sz w:val="6"/>
                <w:szCs w:val="10"/>
                <w:lang w:eastAsia="sq-AL"/>
              </w:rPr>
            </w:pPr>
            <w:r w:rsidRPr="00C80EE9">
              <w:rPr>
                <w:rFonts w:ascii="Garamond" w:eastAsia="Times New Roman" w:hAnsi="Garamond" w:cs="Calibri"/>
                <w:b/>
                <w:bCs/>
                <w:color w:val="000000"/>
                <w:sz w:val="6"/>
                <w:szCs w:val="10"/>
                <w:lang w:eastAsia="sq-AL"/>
              </w:rPr>
              <w:t xml:space="preserve">422,989,650 </w:t>
            </w:r>
          </w:p>
        </w:tc>
      </w:tr>
    </w:tbl>
    <w:p w14:paraId="6BACFC94" w14:textId="77777777" w:rsidR="00200634" w:rsidRPr="00C80EE9" w:rsidRDefault="00200634" w:rsidP="00E27597">
      <w:pPr>
        <w:pStyle w:val="AAAAATEXXXX"/>
      </w:pPr>
    </w:p>
    <w:tbl>
      <w:tblPr>
        <w:tblW w:w="5000" w:type="pct"/>
        <w:tblLook w:val="04A0" w:firstRow="1" w:lastRow="0" w:firstColumn="1" w:lastColumn="0" w:noHBand="0" w:noVBand="1"/>
      </w:tblPr>
      <w:tblGrid>
        <w:gridCol w:w="1327"/>
        <w:gridCol w:w="1137"/>
        <w:gridCol w:w="844"/>
        <w:gridCol w:w="571"/>
        <w:gridCol w:w="711"/>
        <w:gridCol w:w="902"/>
        <w:gridCol w:w="902"/>
        <w:gridCol w:w="939"/>
        <w:gridCol w:w="890"/>
        <w:gridCol w:w="902"/>
        <w:gridCol w:w="902"/>
        <w:gridCol w:w="811"/>
        <w:gridCol w:w="799"/>
        <w:gridCol w:w="890"/>
        <w:gridCol w:w="811"/>
        <w:gridCol w:w="882"/>
      </w:tblGrid>
      <w:tr w:rsidR="00696E0E" w:rsidRPr="00C80EE9" w14:paraId="03A5A92E" w14:textId="77777777" w:rsidTr="00696E0E">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10D2D798" w14:textId="2DBF3D02" w:rsidR="00696E0E" w:rsidRPr="00C80EE9" w:rsidRDefault="00696E0E" w:rsidP="00696E0E">
            <w:pPr>
              <w:spacing w:after="0" w:line="240" w:lineRule="auto"/>
              <w:rPr>
                <w:rFonts w:ascii="Garamond" w:eastAsia="Times New Roman" w:hAnsi="Garamond" w:cs="Calibri"/>
                <w:b/>
                <w:bCs/>
                <w:color w:val="0070C0"/>
                <w:sz w:val="10"/>
                <w:szCs w:val="16"/>
                <w:lang w:eastAsia="sq-AL"/>
              </w:rPr>
            </w:pPr>
            <w:r w:rsidRPr="00C80EE9">
              <w:rPr>
                <w:rFonts w:ascii="Garamond" w:eastAsia="Times New Roman" w:hAnsi="Garamond" w:cs="Calibri"/>
                <w:b/>
                <w:bCs/>
                <w:color w:val="0070C0"/>
                <w:sz w:val="10"/>
                <w:szCs w:val="16"/>
                <w:lang w:eastAsia="sq-AL"/>
              </w:rPr>
              <w:t>Q</w:t>
            </w:r>
            <w:r w:rsidR="00532706" w:rsidRPr="00C80EE9">
              <w:rPr>
                <w:rFonts w:ascii="Garamond" w:eastAsia="Times New Roman" w:hAnsi="Garamond" w:cs="Calibri"/>
                <w:b/>
                <w:bCs/>
                <w:color w:val="0070C0"/>
                <w:sz w:val="10"/>
                <w:szCs w:val="16"/>
                <w:lang w:eastAsia="sq-AL"/>
              </w:rPr>
              <w:t xml:space="preserve">ëllimi i politikës </w:t>
            </w:r>
            <w:r w:rsidRPr="00C80EE9">
              <w:rPr>
                <w:rFonts w:ascii="Garamond" w:eastAsia="Times New Roman" w:hAnsi="Garamond" w:cs="Calibri"/>
                <w:b/>
                <w:bCs/>
                <w:color w:val="0070C0"/>
                <w:sz w:val="10"/>
                <w:szCs w:val="16"/>
                <w:lang w:eastAsia="sq-AL"/>
              </w:rPr>
              <w:t>1: Forcimi dhe nxitja e zhvillimit të qëndrueshëm vendor</w:t>
            </w:r>
          </w:p>
        </w:tc>
      </w:tr>
      <w:tr w:rsidR="00696E0E" w:rsidRPr="00C80EE9" w14:paraId="46B77CCE" w14:textId="77777777" w:rsidTr="00696E0E">
        <w:trPr>
          <w:trHeight w:val="20"/>
        </w:trPr>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14:paraId="0557FDB7" w14:textId="60534A43" w:rsidR="00696E0E" w:rsidRPr="00C80EE9" w:rsidRDefault="00696E0E" w:rsidP="000668F8">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Objektivat </w:t>
            </w:r>
            <w:r w:rsidR="000668F8" w:rsidRPr="00C80EE9">
              <w:rPr>
                <w:rFonts w:ascii="Garamond" w:eastAsia="Times New Roman" w:hAnsi="Garamond" w:cs="Calibri"/>
                <w:b/>
                <w:bCs/>
                <w:color w:val="000000"/>
                <w:sz w:val="10"/>
                <w:szCs w:val="16"/>
                <w:lang w:eastAsia="sq-AL"/>
              </w:rPr>
              <w:t>s</w:t>
            </w:r>
            <w:r w:rsidRPr="00C80EE9">
              <w:rPr>
                <w:rFonts w:ascii="Garamond" w:eastAsia="Times New Roman" w:hAnsi="Garamond" w:cs="Calibri"/>
                <w:b/>
                <w:bCs/>
                <w:color w:val="000000"/>
                <w:sz w:val="10"/>
                <w:szCs w:val="16"/>
                <w:lang w:eastAsia="sq-AL"/>
              </w:rPr>
              <w:t>pecifik</w:t>
            </w:r>
            <w:r w:rsidR="000668F8" w:rsidRPr="00C80EE9">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1BAD0B3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Institucionet përgjegjegjëse</w:t>
            </w:r>
          </w:p>
        </w:tc>
        <w:tc>
          <w:tcPr>
            <w:tcW w:w="451" w:type="pct"/>
            <w:gridSpan w:val="2"/>
            <w:tcBorders>
              <w:top w:val="single" w:sz="4" w:space="0" w:color="auto"/>
              <w:left w:val="nil"/>
              <w:bottom w:val="single" w:sz="4" w:space="0" w:color="auto"/>
              <w:right w:val="single" w:sz="4" w:space="0" w:color="auto"/>
            </w:tcBorders>
            <w:shd w:val="clear" w:color="auto" w:fill="auto"/>
            <w:vAlign w:val="center"/>
            <w:hideMark/>
          </w:tcPr>
          <w:p w14:paraId="5893ACCB" w14:textId="09B97EC5"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w:t>
            </w:r>
            <w:r w:rsidR="001C7BE1">
              <w:rPr>
                <w:rFonts w:ascii="Garamond" w:eastAsia="Times New Roman" w:hAnsi="Garamond" w:cs="Calibri"/>
                <w:b/>
                <w:bCs/>
                <w:color w:val="000000"/>
                <w:sz w:val="10"/>
                <w:szCs w:val="16"/>
                <w:lang w:eastAsia="sq-AL"/>
              </w:rPr>
              <w:t xml:space="preserve">fati i zbatimit </w:t>
            </w:r>
          </w:p>
        </w:tc>
        <w:tc>
          <w:tcPr>
            <w:tcW w:w="96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58DEF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indikative totale</w:t>
            </w:r>
          </w:p>
        </w:tc>
        <w:tc>
          <w:tcPr>
            <w:tcW w:w="1826" w:type="pct"/>
            <w:gridSpan w:val="6"/>
            <w:tcBorders>
              <w:top w:val="single" w:sz="4" w:space="0" w:color="auto"/>
              <w:left w:val="nil"/>
              <w:bottom w:val="single" w:sz="4" w:space="0" w:color="auto"/>
              <w:right w:val="single" w:sz="4" w:space="0" w:color="auto"/>
            </w:tcBorders>
            <w:shd w:val="clear" w:color="auto" w:fill="auto"/>
            <w:vAlign w:val="center"/>
            <w:hideMark/>
          </w:tcPr>
          <w:p w14:paraId="506E367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285" w:type="pct"/>
            <w:vMerge w:val="restart"/>
            <w:tcBorders>
              <w:top w:val="nil"/>
              <w:left w:val="single" w:sz="4" w:space="0" w:color="auto"/>
              <w:bottom w:val="single" w:sz="4" w:space="0" w:color="000000"/>
              <w:right w:val="single" w:sz="4" w:space="0" w:color="auto"/>
            </w:tcBorders>
            <w:shd w:val="clear" w:color="auto" w:fill="auto"/>
            <w:vAlign w:val="center"/>
            <w:hideMark/>
          </w:tcPr>
          <w:p w14:paraId="2F2C6EC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Hendeku financiar</w:t>
            </w:r>
            <w:r w:rsidRPr="00C80EE9">
              <w:rPr>
                <w:rFonts w:ascii="Garamond" w:eastAsia="Times New Roman" w:hAnsi="Garamond" w:cs="Calibri"/>
                <w:b/>
                <w:bCs/>
                <w:color w:val="000000"/>
                <w:sz w:val="10"/>
                <w:szCs w:val="16"/>
                <w:lang w:eastAsia="sq-AL"/>
              </w:rPr>
              <w:br/>
              <w:t>2023-2025</w:t>
            </w:r>
            <w:r w:rsidRPr="00C80EE9">
              <w:rPr>
                <w:rFonts w:ascii="Garamond" w:eastAsia="Times New Roman" w:hAnsi="Garamond" w:cs="Calibri"/>
                <w:b/>
                <w:bCs/>
                <w:color w:val="000000"/>
                <w:sz w:val="10"/>
                <w:szCs w:val="16"/>
                <w:lang w:eastAsia="sq-AL"/>
              </w:rPr>
              <w:br/>
              <w:t>(në Lekë)</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56A30303" w14:textId="73657C85" w:rsidR="00696E0E" w:rsidRPr="00C80EE9" w:rsidRDefault="00696E0E" w:rsidP="001C7BE1">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totale n</w:t>
            </w:r>
            <w:r w:rsidR="001C7BE1">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EUR</w:t>
            </w:r>
            <w:r w:rsidRPr="00C80EE9">
              <w:rPr>
                <w:rFonts w:ascii="Garamond" w:eastAsia="Times New Roman" w:hAnsi="Garamond" w:cs="Calibri"/>
                <w:b/>
                <w:bCs/>
                <w:color w:val="000000"/>
                <w:sz w:val="10"/>
                <w:szCs w:val="16"/>
                <w:lang w:eastAsia="sq-AL"/>
              </w:rPr>
              <w:br/>
              <w:t xml:space="preserve">(kursi </w:t>
            </w:r>
            <w:r w:rsidR="001C7BE1">
              <w:rPr>
                <w:rFonts w:ascii="Garamond" w:eastAsia="Times New Roman" w:hAnsi="Garamond" w:cs="Calibri"/>
                <w:b/>
                <w:bCs/>
                <w:color w:val="000000"/>
                <w:sz w:val="10"/>
                <w:szCs w:val="16"/>
                <w:lang w:eastAsia="sq-AL"/>
              </w:rPr>
              <w:t>këmbimi</w:t>
            </w:r>
            <w:r w:rsidRPr="00C80EE9">
              <w:rPr>
                <w:rFonts w:ascii="Garamond" w:eastAsia="Times New Roman" w:hAnsi="Garamond" w:cs="Calibri"/>
                <w:b/>
                <w:bCs/>
                <w:color w:val="000000"/>
                <w:sz w:val="10"/>
                <w:szCs w:val="16"/>
                <w:lang w:eastAsia="sq-AL"/>
              </w:rPr>
              <w:t>t: 1 EUR = 120ALL)</w:t>
            </w:r>
          </w:p>
        </w:tc>
      </w:tr>
      <w:tr w:rsidR="00696E0E" w:rsidRPr="00C80EE9" w14:paraId="0FDECA5E"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083BC833"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787C0C7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përgjegjës</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14:paraId="49F6229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kontribues</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14:paraId="0298F48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 i fillimit</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14:paraId="40E90547" w14:textId="0A05CD89"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i mbarimit</w:t>
            </w:r>
          </w:p>
        </w:tc>
        <w:tc>
          <w:tcPr>
            <w:tcW w:w="964" w:type="pct"/>
            <w:gridSpan w:val="3"/>
            <w:vMerge/>
            <w:tcBorders>
              <w:top w:val="nil"/>
              <w:left w:val="single" w:sz="4" w:space="0" w:color="auto"/>
              <w:bottom w:val="single" w:sz="4" w:space="0" w:color="auto"/>
              <w:right w:val="single" w:sz="4" w:space="0" w:color="auto"/>
            </w:tcBorders>
            <w:vAlign w:val="center"/>
            <w:hideMark/>
          </w:tcPr>
          <w:p w14:paraId="467C5DC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947" w:type="pct"/>
            <w:gridSpan w:val="3"/>
            <w:tcBorders>
              <w:top w:val="single" w:sz="4" w:space="0" w:color="auto"/>
              <w:left w:val="nil"/>
              <w:bottom w:val="single" w:sz="4" w:space="0" w:color="auto"/>
              <w:right w:val="single" w:sz="4" w:space="0" w:color="auto"/>
            </w:tcBorders>
            <w:shd w:val="clear" w:color="auto" w:fill="auto"/>
            <w:vAlign w:val="center"/>
            <w:hideMark/>
          </w:tcPr>
          <w:p w14:paraId="2C262B6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PBA 2023-2025</w:t>
            </w:r>
          </w:p>
        </w:tc>
        <w:tc>
          <w:tcPr>
            <w:tcW w:w="879" w:type="pct"/>
            <w:gridSpan w:val="3"/>
            <w:tcBorders>
              <w:top w:val="single" w:sz="4" w:space="0" w:color="auto"/>
              <w:left w:val="nil"/>
              <w:bottom w:val="single" w:sz="4" w:space="0" w:color="auto"/>
              <w:right w:val="single" w:sz="4" w:space="0" w:color="auto"/>
            </w:tcBorders>
            <w:shd w:val="clear" w:color="auto" w:fill="auto"/>
            <w:vAlign w:val="center"/>
            <w:hideMark/>
          </w:tcPr>
          <w:p w14:paraId="4F5BEA4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Financim i huaj</w:t>
            </w:r>
          </w:p>
        </w:tc>
        <w:tc>
          <w:tcPr>
            <w:tcW w:w="285" w:type="pct"/>
            <w:vMerge/>
            <w:tcBorders>
              <w:top w:val="nil"/>
              <w:left w:val="single" w:sz="4" w:space="0" w:color="auto"/>
              <w:bottom w:val="single" w:sz="4" w:space="0" w:color="000000"/>
              <w:right w:val="single" w:sz="4" w:space="0" w:color="auto"/>
            </w:tcBorders>
            <w:vAlign w:val="center"/>
            <w:hideMark/>
          </w:tcPr>
          <w:p w14:paraId="14379A29"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3421CDBE"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188845B2"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7106318A"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tcBorders>
              <w:top w:val="nil"/>
              <w:left w:val="single" w:sz="4" w:space="0" w:color="auto"/>
              <w:bottom w:val="single" w:sz="4" w:space="0" w:color="auto"/>
              <w:right w:val="single" w:sz="4" w:space="0" w:color="auto"/>
            </w:tcBorders>
            <w:vAlign w:val="center"/>
            <w:hideMark/>
          </w:tcPr>
          <w:p w14:paraId="15A7809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97" w:type="pct"/>
            <w:vMerge/>
            <w:tcBorders>
              <w:top w:val="nil"/>
              <w:left w:val="single" w:sz="4" w:space="0" w:color="auto"/>
              <w:bottom w:val="single" w:sz="4" w:space="0" w:color="auto"/>
              <w:right w:val="single" w:sz="4" w:space="0" w:color="auto"/>
            </w:tcBorders>
            <w:vAlign w:val="center"/>
            <w:hideMark/>
          </w:tcPr>
          <w:p w14:paraId="55FC9AEF"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01" w:type="pct"/>
            <w:vMerge/>
            <w:tcBorders>
              <w:top w:val="nil"/>
              <w:left w:val="single" w:sz="4" w:space="0" w:color="auto"/>
              <w:bottom w:val="single" w:sz="4" w:space="0" w:color="auto"/>
              <w:right w:val="single" w:sz="4" w:space="0" w:color="auto"/>
            </w:tcBorders>
            <w:vAlign w:val="center"/>
            <w:hideMark/>
          </w:tcPr>
          <w:p w14:paraId="56D0B59D"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50" w:type="pct"/>
            <w:vMerge/>
            <w:tcBorders>
              <w:top w:val="nil"/>
              <w:left w:val="single" w:sz="4" w:space="0" w:color="auto"/>
              <w:bottom w:val="single" w:sz="4" w:space="0" w:color="auto"/>
              <w:right w:val="single" w:sz="4" w:space="0" w:color="auto"/>
            </w:tcBorders>
            <w:vAlign w:val="center"/>
            <w:hideMark/>
          </w:tcPr>
          <w:p w14:paraId="1FD42C5E"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7" w:type="pct"/>
            <w:tcBorders>
              <w:top w:val="nil"/>
              <w:left w:val="nil"/>
              <w:bottom w:val="single" w:sz="4" w:space="0" w:color="auto"/>
              <w:right w:val="single" w:sz="4" w:space="0" w:color="auto"/>
            </w:tcBorders>
            <w:shd w:val="clear" w:color="auto" w:fill="auto"/>
            <w:vAlign w:val="center"/>
            <w:hideMark/>
          </w:tcPr>
          <w:p w14:paraId="29B6CDF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65076E7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30" w:type="pct"/>
            <w:tcBorders>
              <w:top w:val="nil"/>
              <w:left w:val="nil"/>
              <w:bottom w:val="single" w:sz="4" w:space="0" w:color="auto"/>
              <w:right w:val="single" w:sz="4" w:space="0" w:color="auto"/>
            </w:tcBorders>
            <w:shd w:val="clear" w:color="auto" w:fill="auto"/>
            <w:vAlign w:val="center"/>
            <w:hideMark/>
          </w:tcPr>
          <w:p w14:paraId="6924C15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Kosto</w:t>
            </w:r>
          </w:p>
        </w:tc>
        <w:tc>
          <w:tcPr>
            <w:tcW w:w="313" w:type="pct"/>
            <w:tcBorders>
              <w:top w:val="nil"/>
              <w:left w:val="nil"/>
              <w:bottom w:val="single" w:sz="4" w:space="0" w:color="auto"/>
              <w:right w:val="single" w:sz="4" w:space="0" w:color="auto"/>
            </w:tcBorders>
            <w:shd w:val="clear" w:color="auto" w:fill="auto"/>
            <w:vAlign w:val="center"/>
            <w:hideMark/>
          </w:tcPr>
          <w:p w14:paraId="421ADE3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1BCC684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7" w:type="pct"/>
            <w:tcBorders>
              <w:top w:val="nil"/>
              <w:left w:val="nil"/>
              <w:bottom w:val="single" w:sz="4" w:space="0" w:color="auto"/>
              <w:right w:val="single" w:sz="4" w:space="0" w:color="auto"/>
            </w:tcBorders>
            <w:shd w:val="clear" w:color="auto" w:fill="auto"/>
            <w:vAlign w:val="center"/>
            <w:hideMark/>
          </w:tcPr>
          <w:p w14:paraId="0BC96CC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BSH</w:t>
            </w:r>
          </w:p>
        </w:tc>
        <w:tc>
          <w:tcPr>
            <w:tcW w:w="285" w:type="pct"/>
            <w:tcBorders>
              <w:top w:val="nil"/>
              <w:left w:val="nil"/>
              <w:bottom w:val="single" w:sz="4" w:space="0" w:color="auto"/>
              <w:right w:val="single" w:sz="4" w:space="0" w:color="auto"/>
            </w:tcBorders>
            <w:shd w:val="clear" w:color="auto" w:fill="auto"/>
            <w:vAlign w:val="center"/>
            <w:hideMark/>
          </w:tcPr>
          <w:p w14:paraId="495DA60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281" w:type="pct"/>
            <w:tcBorders>
              <w:top w:val="nil"/>
              <w:left w:val="nil"/>
              <w:bottom w:val="single" w:sz="4" w:space="0" w:color="auto"/>
              <w:right w:val="single" w:sz="4" w:space="0" w:color="auto"/>
            </w:tcBorders>
            <w:shd w:val="clear" w:color="auto" w:fill="auto"/>
            <w:vAlign w:val="center"/>
            <w:hideMark/>
          </w:tcPr>
          <w:p w14:paraId="28B6BDFF"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3" w:type="pct"/>
            <w:tcBorders>
              <w:top w:val="nil"/>
              <w:left w:val="nil"/>
              <w:bottom w:val="single" w:sz="4" w:space="0" w:color="auto"/>
              <w:right w:val="single" w:sz="4" w:space="0" w:color="auto"/>
            </w:tcBorders>
            <w:shd w:val="clear" w:color="auto" w:fill="auto"/>
            <w:vAlign w:val="center"/>
            <w:hideMark/>
          </w:tcPr>
          <w:p w14:paraId="05A3B19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FH</w:t>
            </w:r>
          </w:p>
        </w:tc>
        <w:tc>
          <w:tcPr>
            <w:tcW w:w="285" w:type="pct"/>
            <w:vMerge/>
            <w:tcBorders>
              <w:top w:val="nil"/>
              <w:left w:val="single" w:sz="4" w:space="0" w:color="auto"/>
              <w:bottom w:val="single" w:sz="4" w:space="0" w:color="000000"/>
              <w:right w:val="single" w:sz="4" w:space="0" w:color="auto"/>
            </w:tcBorders>
            <w:vAlign w:val="center"/>
            <w:hideMark/>
          </w:tcPr>
          <w:p w14:paraId="73E17C92"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2C74D12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373E26F6"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EE67B8E" w14:textId="6F14A80E"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1.1: Përmirësimi i planifikimit ekonomik strategjik dhe përdorimi i skemave dhe incentivave vendore për zhvillim ekonomik ndaj bizneseve dhe organizatave joqeveritare</w:t>
            </w:r>
          </w:p>
        </w:tc>
        <w:tc>
          <w:tcPr>
            <w:tcW w:w="400" w:type="pct"/>
            <w:tcBorders>
              <w:top w:val="nil"/>
              <w:left w:val="nil"/>
              <w:bottom w:val="single" w:sz="4" w:space="0" w:color="auto"/>
              <w:right w:val="single" w:sz="4" w:space="0" w:color="auto"/>
            </w:tcBorders>
            <w:shd w:val="clear" w:color="000000" w:fill="FFFFFF"/>
            <w:vAlign w:val="center"/>
            <w:hideMark/>
          </w:tcPr>
          <w:p w14:paraId="2B1ED1C6"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 NJVV</w:t>
            </w:r>
          </w:p>
        </w:tc>
        <w:tc>
          <w:tcPr>
            <w:tcW w:w="297" w:type="pct"/>
            <w:tcBorders>
              <w:top w:val="nil"/>
              <w:left w:val="nil"/>
              <w:bottom w:val="single" w:sz="4" w:space="0" w:color="auto"/>
              <w:right w:val="single" w:sz="4" w:space="0" w:color="auto"/>
            </w:tcBorders>
            <w:shd w:val="clear" w:color="000000" w:fill="FFFFFF"/>
            <w:vAlign w:val="center"/>
            <w:hideMark/>
          </w:tcPr>
          <w:p w14:paraId="586274F1"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MFE, Shoqatat e NJVV,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542D1D7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61D1196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2DC7775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30,023,300</w:t>
            </w:r>
          </w:p>
        </w:tc>
        <w:tc>
          <w:tcPr>
            <w:tcW w:w="317" w:type="pct"/>
            <w:tcBorders>
              <w:top w:val="nil"/>
              <w:left w:val="nil"/>
              <w:bottom w:val="single" w:sz="4" w:space="0" w:color="auto"/>
              <w:right w:val="single" w:sz="4" w:space="0" w:color="auto"/>
            </w:tcBorders>
            <w:shd w:val="clear" w:color="auto" w:fill="auto"/>
            <w:vAlign w:val="center"/>
            <w:hideMark/>
          </w:tcPr>
          <w:p w14:paraId="5839AA3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374475A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30,023,300</w:t>
            </w:r>
          </w:p>
        </w:tc>
        <w:tc>
          <w:tcPr>
            <w:tcW w:w="313" w:type="pct"/>
            <w:tcBorders>
              <w:top w:val="nil"/>
              <w:left w:val="nil"/>
              <w:bottom w:val="single" w:sz="4" w:space="0" w:color="auto"/>
              <w:right w:val="single" w:sz="4" w:space="0" w:color="auto"/>
            </w:tcBorders>
            <w:shd w:val="clear" w:color="auto" w:fill="auto"/>
            <w:vAlign w:val="center"/>
            <w:hideMark/>
          </w:tcPr>
          <w:p w14:paraId="586311F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3,853,300</w:t>
            </w:r>
          </w:p>
        </w:tc>
        <w:tc>
          <w:tcPr>
            <w:tcW w:w="317" w:type="pct"/>
            <w:tcBorders>
              <w:top w:val="nil"/>
              <w:left w:val="nil"/>
              <w:bottom w:val="single" w:sz="4" w:space="0" w:color="auto"/>
              <w:right w:val="single" w:sz="4" w:space="0" w:color="auto"/>
            </w:tcBorders>
            <w:shd w:val="clear" w:color="auto" w:fill="auto"/>
            <w:vAlign w:val="center"/>
            <w:hideMark/>
          </w:tcPr>
          <w:p w14:paraId="6BB4F95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18CE327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3,853,300</w:t>
            </w:r>
          </w:p>
        </w:tc>
        <w:tc>
          <w:tcPr>
            <w:tcW w:w="285" w:type="pct"/>
            <w:tcBorders>
              <w:top w:val="nil"/>
              <w:left w:val="nil"/>
              <w:bottom w:val="single" w:sz="4" w:space="0" w:color="auto"/>
              <w:right w:val="single" w:sz="4" w:space="0" w:color="auto"/>
            </w:tcBorders>
            <w:shd w:val="clear" w:color="auto" w:fill="auto"/>
            <w:vAlign w:val="center"/>
            <w:hideMark/>
          </w:tcPr>
          <w:p w14:paraId="397280A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19,000,000</w:t>
            </w:r>
          </w:p>
        </w:tc>
        <w:tc>
          <w:tcPr>
            <w:tcW w:w="281" w:type="pct"/>
            <w:tcBorders>
              <w:top w:val="nil"/>
              <w:left w:val="nil"/>
              <w:bottom w:val="single" w:sz="4" w:space="0" w:color="auto"/>
              <w:right w:val="single" w:sz="4" w:space="0" w:color="auto"/>
            </w:tcBorders>
            <w:shd w:val="clear" w:color="auto" w:fill="auto"/>
            <w:vAlign w:val="center"/>
            <w:hideMark/>
          </w:tcPr>
          <w:p w14:paraId="78BE71D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3D212F0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19,000,000</w:t>
            </w:r>
          </w:p>
        </w:tc>
        <w:tc>
          <w:tcPr>
            <w:tcW w:w="285" w:type="pct"/>
            <w:tcBorders>
              <w:top w:val="nil"/>
              <w:left w:val="nil"/>
              <w:bottom w:val="single" w:sz="4" w:space="0" w:color="auto"/>
              <w:right w:val="single" w:sz="4" w:space="0" w:color="auto"/>
            </w:tcBorders>
            <w:shd w:val="clear" w:color="auto" w:fill="auto"/>
            <w:vAlign w:val="center"/>
            <w:hideMark/>
          </w:tcPr>
          <w:p w14:paraId="3D15D9C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7,170,000</w:t>
            </w:r>
          </w:p>
        </w:tc>
        <w:tc>
          <w:tcPr>
            <w:tcW w:w="310" w:type="pct"/>
            <w:tcBorders>
              <w:top w:val="nil"/>
              <w:left w:val="nil"/>
              <w:bottom w:val="single" w:sz="4" w:space="0" w:color="auto"/>
              <w:right w:val="single" w:sz="4" w:space="0" w:color="auto"/>
            </w:tcBorders>
            <w:shd w:val="clear" w:color="auto" w:fill="auto"/>
            <w:noWrap/>
            <w:vAlign w:val="center"/>
            <w:hideMark/>
          </w:tcPr>
          <w:p w14:paraId="0A4FECD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250,194</w:t>
            </w:r>
          </w:p>
        </w:tc>
      </w:tr>
      <w:tr w:rsidR="00696E0E" w:rsidRPr="00C80EE9" w14:paraId="192F36C2"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666974F2" w14:textId="786AF504"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w:t>
            </w:r>
            <w:r w:rsidR="00085466" w:rsidRPr="00C80EE9">
              <w:rPr>
                <w:rFonts w:ascii="Garamond" w:eastAsia="Times New Roman" w:hAnsi="Garamond" w:cs="Calibri"/>
                <w:b/>
                <w:bCs/>
                <w:color w:val="000000"/>
                <w:sz w:val="10"/>
                <w:szCs w:val="16"/>
                <w:lang w:eastAsia="sq-AL"/>
              </w:rPr>
              <w:t xml:space="preserve">bjektivi specifik </w:t>
            </w:r>
            <w:r w:rsidRPr="00C80EE9">
              <w:rPr>
                <w:rFonts w:ascii="Garamond" w:eastAsia="Times New Roman" w:hAnsi="Garamond" w:cs="Calibri"/>
                <w:b/>
                <w:bCs/>
                <w:color w:val="000000"/>
                <w:sz w:val="10"/>
                <w:szCs w:val="16"/>
                <w:lang w:eastAsia="sq-AL"/>
              </w:rPr>
              <w:t>1.2: Menaxhimi i integruar i aseteve dhe burimeve natyrore vendore</w:t>
            </w:r>
          </w:p>
        </w:tc>
        <w:tc>
          <w:tcPr>
            <w:tcW w:w="400" w:type="pct"/>
            <w:tcBorders>
              <w:top w:val="nil"/>
              <w:left w:val="nil"/>
              <w:bottom w:val="single" w:sz="4" w:space="0" w:color="auto"/>
              <w:right w:val="single" w:sz="4" w:space="0" w:color="auto"/>
            </w:tcBorders>
            <w:shd w:val="clear" w:color="000000" w:fill="FFFFFF"/>
            <w:vAlign w:val="center"/>
            <w:hideMark/>
          </w:tcPr>
          <w:p w14:paraId="76B84FFD"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NJVV</w:t>
            </w:r>
          </w:p>
        </w:tc>
        <w:tc>
          <w:tcPr>
            <w:tcW w:w="297" w:type="pct"/>
            <w:tcBorders>
              <w:top w:val="nil"/>
              <w:left w:val="nil"/>
              <w:bottom w:val="single" w:sz="4" w:space="0" w:color="auto"/>
              <w:right w:val="single" w:sz="4" w:space="0" w:color="auto"/>
            </w:tcBorders>
            <w:shd w:val="clear" w:color="000000" w:fill="FFFFFF"/>
            <w:vAlign w:val="center"/>
            <w:hideMark/>
          </w:tcPr>
          <w:p w14:paraId="17E18237"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 MBZHR,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414D41A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4BDBD2E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4B367C5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271,218,650</w:t>
            </w:r>
          </w:p>
        </w:tc>
        <w:tc>
          <w:tcPr>
            <w:tcW w:w="317" w:type="pct"/>
            <w:tcBorders>
              <w:top w:val="nil"/>
              <w:left w:val="nil"/>
              <w:bottom w:val="single" w:sz="4" w:space="0" w:color="auto"/>
              <w:right w:val="single" w:sz="4" w:space="0" w:color="auto"/>
            </w:tcBorders>
            <w:shd w:val="clear" w:color="auto" w:fill="auto"/>
            <w:vAlign w:val="center"/>
            <w:hideMark/>
          </w:tcPr>
          <w:p w14:paraId="044E38E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47E9E17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271,218,650</w:t>
            </w:r>
          </w:p>
        </w:tc>
        <w:tc>
          <w:tcPr>
            <w:tcW w:w="313" w:type="pct"/>
            <w:tcBorders>
              <w:top w:val="nil"/>
              <w:left w:val="nil"/>
              <w:bottom w:val="single" w:sz="4" w:space="0" w:color="auto"/>
              <w:right w:val="single" w:sz="4" w:space="0" w:color="auto"/>
            </w:tcBorders>
            <w:shd w:val="clear" w:color="auto" w:fill="auto"/>
            <w:vAlign w:val="center"/>
            <w:hideMark/>
          </w:tcPr>
          <w:p w14:paraId="727A78A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2,180,000</w:t>
            </w:r>
          </w:p>
        </w:tc>
        <w:tc>
          <w:tcPr>
            <w:tcW w:w="317" w:type="pct"/>
            <w:tcBorders>
              <w:top w:val="nil"/>
              <w:left w:val="nil"/>
              <w:bottom w:val="single" w:sz="4" w:space="0" w:color="auto"/>
              <w:right w:val="single" w:sz="4" w:space="0" w:color="auto"/>
            </w:tcBorders>
            <w:shd w:val="clear" w:color="auto" w:fill="auto"/>
            <w:vAlign w:val="center"/>
            <w:hideMark/>
          </w:tcPr>
          <w:p w14:paraId="5F72846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474DCA5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2,180,000</w:t>
            </w:r>
          </w:p>
        </w:tc>
        <w:tc>
          <w:tcPr>
            <w:tcW w:w="285" w:type="pct"/>
            <w:tcBorders>
              <w:top w:val="nil"/>
              <w:left w:val="nil"/>
              <w:bottom w:val="single" w:sz="4" w:space="0" w:color="auto"/>
              <w:right w:val="single" w:sz="4" w:space="0" w:color="auto"/>
            </w:tcBorders>
            <w:shd w:val="clear" w:color="auto" w:fill="auto"/>
            <w:vAlign w:val="center"/>
            <w:hideMark/>
          </w:tcPr>
          <w:p w14:paraId="0E57650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2,089,000</w:t>
            </w:r>
          </w:p>
        </w:tc>
        <w:tc>
          <w:tcPr>
            <w:tcW w:w="281" w:type="pct"/>
            <w:tcBorders>
              <w:top w:val="nil"/>
              <w:left w:val="nil"/>
              <w:bottom w:val="single" w:sz="4" w:space="0" w:color="auto"/>
              <w:right w:val="single" w:sz="4" w:space="0" w:color="auto"/>
            </w:tcBorders>
            <w:shd w:val="clear" w:color="auto" w:fill="auto"/>
            <w:vAlign w:val="center"/>
            <w:hideMark/>
          </w:tcPr>
          <w:p w14:paraId="49CBDB6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CAD66D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2,089,000</w:t>
            </w:r>
          </w:p>
        </w:tc>
        <w:tc>
          <w:tcPr>
            <w:tcW w:w="285" w:type="pct"/>
            <w:tcBorders>
              <w:top w:val="nil"/>
              <w:left w:val="nil"/>
              <w:bottom w:val="single" w:sz="4" w:space="0" w:color="auto"/>
              <w:right w:val="single" w:sz="4" w:space="0" w:color="auto"/>
            </w:tcBorders>
            <w:shd w:val="clear" w:color="auto" w:fill="auto"/>
            <w:vAlign w:val="center"/>
            <w:hideMark/>
          </w:tcPr>
          <w:p w14:paraId="134F578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266,949,650</w:t>
            </w:r>
          </w:p>
        </w:tc>
        <w:tc>
          <w:tcPr>
            <w:tcW w:w="310" w:type="pct"/>
            <w:tcBorders>
              <w:top w:val="nil"/>
              <w:left w:val="nil"/>
              <w:bottom w:val="single" w:sz="4" w:space="0" w:color="auto"/>
              <w:right w:val="single" w:sz="4" w:space="0" w:color="auto"/>
            </w:tcBorders>
            <w:shd w:val="clear" w:color="auto" w:fill="auto"/>
            <w:noWrap/>
            <w:vAlign w:val="center"/>
            <w:hideMark/>
          </w:tcPr>
          <w:p w14:paraId="65DE38A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2,260,155</w:t>
            </w:r>
          </w:p>
        </w:tc>
      </w:tr>
      <w:tr w:rsidR="00696E0E" w:rsidRPr="00C80EE9" w14:paraId="47E4FA80"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435461C8" w14:textId="3E46B7C8"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w:t>
            </w:r>
            <w:r w:rsidR="00085466" w:rsidRPr="00C80EE9">
              <w:rPr>
                <w:rFonts w:ascii="Garamond" w:eastAsia="Times New Roman" w:hAnsi="Garamond" w:cs="Calibri"/>
                <w:b/>
                <w:bCs/>
                <w:color w:val="000000"/>
                <w:sz w:val="10"/>
                <w:szCs w:val="16"/>
                <w:lang w:eastAsia="sq-AL"/>
              </w:rPr>
              <w:t xml:space="preserve">bjektivi specifik </w:t>
            </w:r>
            <w:r w:rsidRPr="00C80EE9">
              <w:rPr>
                <w:rFonts w:ascii="Garamond" w:eastAsia="Times New Roman" w:hAnsi="Garamond" w:cs="Calibri"/>
                <w:b/>
                <w:bCs/>
                <w:color w:val="000000"/>
                <w:sz w:val="10"/>
                <w:szCs w:val="16"/>
                <w:lang w:eastAsia="sq-AL"/>
              </w:rPr>
              <w:t xml:space="preserve">1.3: Forcimi i zhvillimit bujqësor dhe rural </w:t>
            </w:r>
          </w:p>
        </w:tc>
        <w:tc>
          <w:tcPr>
            <w:tcW w:w="400" w:type="pct"/>
            <w:tcBorders>
              <w:top w:val="nil"/>
              <w:left w:val="nil"/>
              <w:bottom w:val="single" w:sz="4" w:space="0" w:color="auto"/>
              <w:right w:val="single" w:sz="4" w:space="0" w:color="auto"/>
            </w:tcBorders>
            <w:shd w:val="clear" w:color="000000" w:fill="FFFFFF"/>
            <w:vAlign w:val="center"/>
            <w:hideMark/>
          </w:tcPr>
          <w:p w14:paraId="1737FD1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MBZHR</w:t>
            </w:r>
          </w:p>
        </w:tc>
        <w:tc>
          <w:tcPr>
            <w:tcW w:w="297" w:type="pct"/>
            <w:tcBorders>
              <w:top w:val="nil"/>
              <w:left w:val="nil"/>
              <w:bottom w:val="single" w:sz="4" w:space="0" w:color="auto"/>
              <w:right w:val="single" w:sz="4" w:space="0" w:color="auto"/>
            </w:tcBorders>
            <w:shd w:val="clear" w:color="000000" w:fill="FFFFFF"/>
            <w:vAlign w:val="center"/>
            <w:hideMark/>
          </w:tcPr>
          <w:p w14:paraId="59F42C9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MB/AMVV, AKZM, AKP,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0760B97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24B8AF3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5C26199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1,218,651,636</w:t>
            </w:r>
          </w:p>
        </w:tc>
        <w:tc>
          <w:tcPr>
            <w:tcW w:w="317" w:type="pct"/>
            <w:tcBorders>
              <w:top w:val="nil"/>
              <w:left w:val="nil"/>
              <w:bottom w:val="single" w:sz="4" w:space="0" w:color="auto"/>
              <w:right w:val="single" w:sz="4" w:space="0" w:color="auto"/>
            </w:tcBorders>
            <w:shd w:val="clear" w:color="auto" w:fill="auto"/>
            <w:vAlign w:val="center"/>
            <w:hideMark/>
          </w:tcPr>
          <w:p w14:paraId="3CB1469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2,473,869,388</w:t>
            </w:r>
          </w:p>
        </w:tc>
        <w:tc>
          <w:tcPr>
            <w:tcW w:w="330" w:type="pct"/>
            <w:tcBorders>
              <w:top w:val="nil"/>
              <w:left w:val="nil"/>
              <w:bottom w:val="single" w:sz="4" w:space="0" w:color="auto"/>
              <w:right w:val="single" w:sz="4" w:space="0" w:color="auto"/>
            </w:tcBorders>
            <w:shd w:val="clear" w:color="auto" w:fill="auto"/>
            <w:vAlign w:val="center"/>
            <w:hideMark/>
          </w:tcPr>
          <w:p w14:paraId="77EE15A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3,692,521,024</w:t>
            </w:r>
          </w:p>
        </w:tc>
        <w:tc>
          <w:tcPr>
            <w:tcW w:w="313" w:type="pct"/>
            <w:tcBorders>
              <w:top w:val="nil"/>
              <w:left w:val="nil"/>
              <w:bottom w:val="single" w:sz="4" w:space="0" w:color="auto"/>
              <w:right w:val="single" w:sz="4" w:space="0" w:color="auto"/>
            </w:tcBorders>
            <w:shd w:val="clear" w:color="auto" w:fill="auto"/>
            <w:vAlign w:val="center"/>
            <w:hideMark/>
          </w:tcPr>
          <w:p w14:paraId="03C178B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1,216,401,636</w:t>
            </w:r>
          </w:p>
        </w:tc>
        <w:tc>
          <w:tcPr>
            <w:tcW w:w="317" w:type="pct"/>
            <w:tcBorders>
              <w:top w:val="nil"/>
              <w:left w:val="nil"/>
              <w:bottom w:val="single" w:sz="4" w:space="0" w:color="auto"/>
              <w:right w:val="single" w:sz="4" w:space="0" w:color="auto"/>
            </w:tcBorders>
            <w:shd w:val="clear" w:color="auto" w:fill="auto"/>
            <w:vAlign w:val="center"/>
            <w:hideMark/>
          </w:tcPr>
          <w:p w14:paraId="3041D92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2,228,669,388</w:t>
            </w:r>
          </w:p>
        </w:tc>
        <w:tc>
          <w:tcPr>
            <w:tcW w:w="317" w:type="pct"/>
            <w:tcBorders>
              <w:top w:val="nil"/>
              <w:left w:val="nil"/>
              <w:bottom w:val="single" w:sz="4" w:space="0" w:color="auto"/>
              <w:right w:val="single" w:sz="4" w:space="0" w:color="auto"/>
            </w:tcBorders>
            <w:shd w:val="clear" w:color="auto" w:fill="auto"/>
            <w:vAlign w:val="center"/>
            <w:hideMark/>
          </w:tcPr>
          <w:p w14:paraId="6935907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3,445,071,024</w:t>
            </w:r>
          </w:p>
        </w:tc>
        <w:tc>
          <w:tcPr>
            <w:tcW w:w="285" w:type="pct"/>
            <w:tcBorders>
              <w:top w:val="nil"/>
              <w:left w:val="nil"/>
              <w:bottom w:val="single" w:sz="4" w:space="0" w:color="auto"/>
              <w:right w:val="single" w:sz="4" w:space="0" w:color="auto"/>
            </w:tcBorders>
            <w:shd w:val="clear" w:color="auto" w:fill="auto"/>
            <w:vAlign w:val="center"/>
            <w:hideMark/>
          </w:tcPr>
          <w:p w14:paraId="46F47F3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1" w:type="pct"/>
            <w:tcBorders>
              <w:top w:val="nil"/>
              <w:left w:val="nil"/>
              <w:bottom w:val="single" w:sz="4" w:space="0" w:color="auto"/>
              <w:right w:val="single" w:sz="4" w:space="0" w:color="auto"/>
            </w:tcBorders>
            <w:shd w:val="clear" w:color="auto" w:fill="auto"/>
            <w:vAlign w:val="center"/>
            <w:hideMark/>
          </w:tcPr>
          <w:p w14:paraId="2CC08A1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176,000,000</w:t>
            </w:r>
          </w:p>
        </w:tc>
        <w:tc>
          <w:tcPr>
            <w:tcW w:w="313" w:type="pct"/>
            <w:tcBorders>
              <w:top w:val="nil"/>
              <w:left w:val="nil"/>
              <w:bottom w:val="single" w:sz="4" w:space="0" w:color="auto"/>
              <w:right w:val="single" w:sz="4" w:space="0" w:color="auto"/>
            </w:tcBorders>
            <w:shd w:val="clear" w:color="auto" w:fill="auto"/>
            <w:vAlign w:val="center"/>
            <w:hideMark/>
          </w:tcPr>
          <w:p w14:paraId="717D6D0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176,000,000</w:t>
            </w:r>
          </w:p>
        </w:tc>
        <w:tc>
          <w:tcPr>
            <w:tcW w:w="285" w:type="pct"/>
            <w:tcBorders>
              <w:top w:val="nil"/>
              <w:left w:val="nil"/>
              <w:bottom w:val="single" w:sz="4" w:space="0" w:color="auto"/>
              <w:right w:val="single" w:sz="4" w:space="0" w:color="auto"/>
            </w:tcBorders>
            <w:shd w:val="clear" w:color="auto" w:fill="auto"/>
            <w:vAlign w:val="center"/>
            <w:hideMark/>
          </w:tcPr>
          <w:p w14:paraId="73CD01A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71,450,000</w:t>
            </w:r>
          </w:p>
        </w:tc>
        <w:tc>
          <w:tcPr>
            <w:tcW w:w="310" w:type="pct"/>
            <w:tcBorders>
              <w:top w:val="nil"/>
              <w:left w:val="nil"/>
              <w:bottom w:val="single" w:sz="4" w:space="0" w:color="auto"/>
              <w:right w:val="single" w:sz="4" w:space="0" w:color="auto"/>
            </w:tcBorders>
            <w:shd w:val="clear" w:color="auto" w:fill="auto"/>
            <w:noWrap/>
            <w:vAlign w:val="center"/>
            <w:hideMark/>
          </w:tcPr>
          <w:p w14:paraId="1AC6638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30,771,009</w:t>
            </w:r>
          </w:p>
        </w:tc>
      </w:tr>
      <w:tr w:rsidR="00696E0E" w:rsidRPr="00C80EE9" w14:paraId="10131893"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66ACCC7" w14:textId="76AC07A1"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w:t>
            </w:r>
            <w:r w:rsidR="00085466" w:rsidRPr="00C80EE9">
              <w:rPr>
                <w:rFonts w:ascii="Garamond" w:eastAsia="Times New Roman" w:hAnsi="Garamond" w:cs="Calibri"/>
                <w:b/>
                <w:bCs/>
                <w:color w:val="000000"/>
                <w:sz w:val="10"/>
                <w:szCs w:val="16"/>
                <w:lang w:eastAsia="sq-AL"/>
              </w:rPr>
              <w:t xml:space="preserve">bjektivi specifik </w:t>
            </w:r>
            <w:r w:rsidRPr="00C80EE9">
              <w:rPr>
                <w:rFonts w:ascii="Garamond" w:eastAsia="Times New Roman" w:hAnsi="Garamond" w:cs="Calibri"/>
                <w:b/>
                <w:bCs/>
                <w:color w:val="000000"/>
                <w:sz w:val="10"/>
                <w:szCs w:val="16"/>
                <w:lang w:eastAsia="sq-AL"/>
              </w:rPr>
              <w:t>1.4: Mbështetja për fuqizimin e strukturave të turizmit dhe trashëgimisë kulturore</w:t>
            </w:r>
          </w:p>
        </w:tc>
        <w:tc>
          <w:tcPr>
            <w:tcW w:w="400" w:type="pct"/>
            <w:tcBorders>
              <w:top w:val="nil"/>
              <w:left w:val="nil"/>
              <w:bottom w:val="single" w:sz="4" w:space="0" w:color="auto"/>
              <w:right w:val="single" w:sz="4" w:space="0" w:color="auto"/>
            </w:tcBorders>
            <w:shd w:val="clear" w:color="000000" w:fill="FFFFFF"/>
            <w:vAlign w:val="center"/>
            <w:hideMark/>
          </w:tcPr>
          <w:p w14:paraId="3A3EC4B0"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MTM/MK</w:t>
            </w:r>
          </w:p>
        </w:tc>
        <w:tc>
          <w:tcPr>
            <w:tcW w:w="297" w:type="pct"/>
            <w:tcBorders>
              <w:top w:val="nil"/>
              <w:left w:val="nil"/>
              <w:bottom w:val="single" w:sz="4" w:space="0" w:color="auto"/>
              <w:right w:val="single" w:sz="4" w:space="0" w:color="auto"/>
            </w:tcBorders>
            <w:shd w:val="clear" w:color="000000" w:fill="FFFFFF"/>
            <w:vAlign w:val="center"/>
            <w:hideMark/>
          </w:tcPr>
          <w:p w14:paraId="150C57FA"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1597C29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7A114AEF"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0474AD7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30,110,000</w:t>
            </w:r>
          </w:p>
        </w:tc>
        <w:tc>
          <w:tcPr>
            <w:tcW w:w="317" w:type="pct"/>
            <w:tcBorders>
              <w:top w:val="nil"/>
              <w:left w:val="nil"/>
              <w:bottom w:val="single" w:sz="4" w:space="0" w:color="auto"/>
              <w:right w:val="single" w:sz="4" w:space="0" w:color="auto"/>
            </w:tcBorders>
            <w:shd w:val="clear" w:color="auto" w:fill="auto"/>
            <w:vAlign w:val="center"/>
            <w:hideMark/>
          </w:tcPr>
          <w:p w14:paraId="0B302ED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52828C5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30,110,000</w:t>
            </w:r>
          </w:p>
        </w:tc>
        <w:tc>
          <w:tcPr>
            <w:tcW w:w="313" w:type="pct"/>
            <w:tcBorders>
              <w:top w:val="nil"/>
              <w:left w:val="nil"/>
              <w:bottom w:val="single" w:sz="4" w:space="0" w:color="auto"/>
              <w:right w:val="single" w:sz="4" w:space="0" w:color="auto"/>
            </w:tcBorders>
            <w:shd w:val="clear" w:color="auto" w:fill="auto"/>
            <w:vAlign w:val="center"/>
            <w:hideMark/>
          </w:tcPr>
          <w:p w14:paraId="754E6D9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2,610,000</w:t>
            </w:r>
          </w:p>
        </w:tc>
        <w:tc>
          <w:tcPr>
            <w:tcW w:w="317" w:type="pct"/>
            <w:tcBorders>
              <w:top w:val="nil"/>
              <w:left w:val="nil"/>
              <w:bottom w:val="single" w:sz="4" w:space="0" w:color="auto"/>
              <w:right w:val="single" w:sz="4" w:space="0" w:color="auto"/>
            </w:tcBorders>
            <w:shd w:val="clear" w:color="auto" w:fill="auto"/>
            <w:vAlign w:val="center"/>
            <w:hideMark/>
          </w:tcPr>
          <w:p w14:paraId="5CD0574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3FB256E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2,610,000</w:t>
            </w:r>
          </w:p>
        </w:tc>
        <w:tc>
          <w:tcPr>
            <w:tcW w:w="285" w:type="pct"/>
            <w:tcBorders>
              <w:top w:val="nil"/>
              <w:left w:val="nil"/>
              <w:bottom w:val="single" w:sz="4" w:space="0" w:color="auto"/>
              <w:right w:val="single" w:sz="4" w:space="0" w:color="auto"/>
            </w:tcBorders>
            <w:shd w:val="clear" w:color="auto" w:fill="auto"/>
            <w:vAlign w:val="center"/>
            <w:hideMark/>
          </w:tcPr>
          <w:p w14:paraId="37BDAB2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27,500,000</w:t>
            </w:r>
          </w:p>
        </w:tc>
        <w:tc>
          <w:tcPr>
            <w:tcW w:w="281" w:type="pct"/>
            <w:tcBorders>
              <w:top w:val="nil"/>
              <w:left w:val="nil"/>
              <w:bottom w:val="single" w:sz="4" w:space="0" w:color="auto"/>
              <w:right w:val="single" w:sz="4" w:space="0" w:color="auto"/>
            </w:tcBorders>
            <w:shd w:val="clear" w:color="auto" w:fill="auto"/>
            <w:vAlign w:val="center"/>
            <w:hideMark/>
          </w:tcPr>
          <w:p w14:paraId="025B9D9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0FBA241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27,500,000</w:t>
            </w:r>
          </w:p>
        </w:tc>
        <w:tc>
          <w:tcPr>
            <w:tcW w:w="285" w:type="pct"/>
            <w:tcBorders>
              <w:top w:val="nil"/>
              <w:left w:val="nil"/>
              <w:bottom w:val="single" w:sz="4" w:space="0" w:color="auto"/>
              <w:right w:val="single" w:sz="4" w:space="0" w:color="auto"/>
            </w:tcBorders>
            <w:shd w:val="clear" w:color="auto" w:fill="auto"/>
            <w:vAlign w:val="center"/>
            <w:hideMark/>
          </w:tcPr>
          <w:p w14:paraId="7308607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23690C8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250,917</w:t>
            </w:r>
          </w:p>
        </w:tc>
      </w:tr>
      <w:tr w:rsidR="00696E0E" w:rsidRPr="00C80EE9" w14:paraId="376440F7"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bottom"/>
            <w:hideMark/>
          </w:tcPr>
          <w:p w14:paraId="47A27E58" w14:textId="7CB26DE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b/>
                <w:bCs/>
                <w:color w:val="FF0000"/>
                <w:sz w:val="10"/>
                <w:szCs w:val="16"/>
                <w:lang w:eastAsia="sq-AL"/>
              </w:rPr>
              <w:t>Kosto totale Q</w:t>
            </w:r>
            <w:r w:rsidR="00532706" w:rsidRPr="00C80EE9">
              <w:rPr>
                <w:rFonts w:ascii="Garamond" w:eastAsia="Times New Roman" w:hAnsi="Garamond" w:cs="Calibri"/>
                <w:b/>
                <w:bCs/>
                <w:color w:val="FF0000"/>
                <w:sz w:val="10"/>
                <w:szCs w:val="16"/>
                <w:lang w:eastAsia="sq-AL"/>
              </w:rPr>
              <w:t xml:space="preserve">ëllimi i politikës </w:t>
            </w:r>
            <w:r w:rsidRPr="00C80EE9">
              <w:rPr>
                <w:rFonts w:ascii="Garamond" w:eastAsia="Times New Roman" w:hAnsi="Garamond" w:cs="Calibri"/>
                <w:b/>
                <w:bCs/>
                <w:color w:val="FF0000"/>
                <w:sz w:val="10"/>
                <w:szCs w:val="16"/>
                <w:lang w:eastAsia="sq-AL"/>
              </w:rPr>
              <w:t>I</w:t>
            </w:r>
            <w:r w:rsidRPr="00C80EE9">
              <w:rPr>
                <w:rFonts w:ascii="Garamond" w:eastAsia="Times New Roman" w:hAnsi="Garamond" w:cs="Calibri"/>
                <w:b/>
                <w:bCs/>
                <w:color w:val="FF0000"/>
                <w:sz w:val="10"/>
                <w:szCs w:val="16"/>
                <w:lang w:eastAsia="sq-AL"/>
              </w:rPr>
              <w:br/>
              <w:t>1.1 +1.2 +1.3 +1.4)</w:t>
            </w:r>
          </w:p>
        </w:tc>
        <w:tc>
          <w:tcPr>
            <w:tcW w:w="400" w:type="pct"/>
            <w:tcBorders>
              <w:top w:val="nil"/>
              <w:left w:val="nil"/>
              <w:bottom w:val="single" w:sz="4" w:space="0" w:color="auto"/>
              <w:right w:val="single" w:sz="4" w:space="0" w:color="auto"/>
            </w:tcBorders>
            <w:shd w:val="clear" w:color="auto" w:fill="auto"/>
            <w:noWrap/>
            <w:vAlign w:val="bottom"/>
            <w:hideMark/>
          </w:tcPr>
          <w:p w14:paraId="3FD5BFA0"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062525CF"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5A283104"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52ED56D8"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762987F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1,550,003,586</w:t>
            </w:r>
          </w:p>
        </w:tc>
        <w:tc>
          <w:tcPr>
            <w:tcW w:w="317" w:type="pct"/>
            <w:tcBorders>
              <w:top w:val="nil"/>
              <w:left w:val="nil"/>
              <w:bottom w:val="single" w:sz="4" w:space="0" w:color="auto"/>
              <w:right w:val="single" w:sz="4" w:space="0" w:color="auto"/>
            </w:tcBorders>
            <w:shd w:val="clear" w:color="auto" w:fill="auto"/>
            <w:noWrap/>
            <w:vAlign w:val="center"/>
            <w:hideMark/>
          </w:tcPr>
          <w:p w14:paraId="3252E7DA"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2,473,869,388</w:t>
            </w:r>
          </w:p>
        </w:tc>
        <w:tc>
          <w:tcPr>
            <w:tcW w:w="330" w:type="pct"/>
            <w:tcBorders>
              <w:top w:val="nil"/>
              <w:left w:val="nil"/>
              <w:bottom w:val="single" w:sz="4" w:space="0" w:color="auto"/>
              <w:right w:val="single" w:sz="4" w:space="0" w:color="auto"/>
            </w:tcBorders>
            <w:shd w:val="clear" w:color="auto" w:fill="auto"/>
            <w:noWrap/>
            <w:vAlign w:val="center"/>
            <w:hideMark/>
          </w:tcPr>
          <w:p w14:paraId="3195624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4,023,872,974</w:t>
            </w:r>
          </w:p>
        </w:tc>
        <w:tc>
          <w:tcPr>
            <w:tcW w:w="313" w:type="pct"/>
            <w:tcBorders>
              <w:top w:val="nil"/>
              <w:left w:val="nil"/>
              <w:bottom w:val="single" w:sz="4" w:space="0" w:color="auto"/>
              <w:right w:val="single" w:sz="4" w:space="0" w:color="auto"/>
            </w:tcBorders>
            <w:shd w:val="clear" w:color="auto" w:fill="auto"/>
            <w:noWrap/>
            <w:vAlign w:val="center"/>
            <w:hideMark/>
          </w:tcPr>
          <w:p w14:paraId="4AE6F2B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1,225,044,936</w:t>
            </w:r>
          </w:p>
        </w:tc>
        <w:tc>
          <w:tcPr>
            <w:tcW w:w="317" w:type="pct"/>
            <w:tcBorders>
              <w:top w:val="nil"/>
              <w:left w:val="nil"/>
              <w:bottom w:val="single" w:sz="4" w:space="0" w:color="auto"/>
              <w:right w:val="single" w:sz="4" w:space="0" w:color="auto"/>
            </w:tcBorders>
            <w:shd w:val="clear" w:color="auto" w:fill="auto"/>
            <w:noWrap/>
            <w:vAlign w:val="center"/>
            <w:hideMark/>
          </w:tcPr>
          <w:p w14:paraId="18FB0D1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2,228,669,388</w:t>
            </w:r>
          </w:p>
        </w:tc>
        <w:tc>
          <w:tcPr>
            <w:tcW w:w="317" w:type="pct"/>
            <w:tcBorders>
              <w:top w:val="nil"/>
              <w:left w:val="nil"/>
              <w:bottom w:val="single" w:sz="4" w:space="0" w:color="auto"/>
              <w:right w:val="single" w:sz="4" w:space="0" w:color="auto"/>
            </w:tcBorders>
            <w:shd w:val="clear" w:color="auto" w:fill="auto"/>
            <w:noWrap/>
            <w:vAlign w:val="center"/>
            <w:hideMark/>
          </w:tcPr>
          <w:p w14:paraId="7230CE7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3,453,714,324</w:t>
            </w:r>
          </w:p>
        </w:tc>
        <w:tc>
          <w:tcPr>
            <w:tcW w:w="285" w:type="pct"/>
            <w:tcBorders>
              <w:top w:val="nil"/>
              <w:left w:val="nil"/>
              <w:bottom w:val="single" w:sz="4" w:space="0" w:color="auto"/>
              <w:right w:val="single" w:sz="4" w:space="0" w:color="auto"/>
            </w:tcBorders>
            <w:shd w:val="clear" w:color="auto" w:fill="auto"/>
            <w:noWrap/>
            <w:vAlign w:val="center"/>
            <w:hideMark/>
          </w:tcPr>
          <w:p w14:paraId="556D9926"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48,589,000</w:t>
            </w:r>
          </w:p>
        </w:tc>
        <w:tc>
          <w:tcPr>
            <w:tcW w:w="281" w:type="pct"/>
            <w:tcBorders>
              <w:top w:val="nil"/>
              <w:left w:val="nil"/>
              <w:bottom w:val="single" w:sz="4" w:space="0" w:color="auto"/>
              <w:right w:val="single" w:sz="4" w:space="0" w:color="auto"/>
            </w:tcBorders>
            <w:shd w:val="clear" w:color="auto" w:fill="auto"/>
            <w:noWrap/>
            <w:vAlign w:val="center"/>
            <w:hideMark/>
          </w:tcPr>
          <w:p w14:paraId="689932A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176,000,000</w:t>
            </w:r>
          </w:p>
        </w:tc>
        <w:tc>
          <w:tcPr>
            <w:tcW w:w="313" w:type="pct"/>
            <w:tcBorders>
              <w:top w:val="nil"/>
              <w:left w:val="nil"/>
              <w:bottom w:val="single" w:sz="4" w:space="0" w:color="auto"/>
              <w:right w:val="single" w:sz="4" w:space="0" w:color="auto"/>
            </w:tcBorders>
            <w:shd w:val="clear" w:color="auto" w:fill="auto"/>
            <w:noWrap/>
            <w:vAlign w:val="center"/>
            <w:hideMark/>
          </w:tcPr>
          <w:p w14:paraId="58380C9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224,589,000</w:t>
            </w:r>
          </w:p>
        </w:tc>
        <w:tc>
          <w:tcPr>
            <w:tcW w:w="285" w:type="pct"/>
            <w:tcBorders>
              <w:top w:val="nil"/>
              <w:left w:val="nil"/>
              <w:bottom w:val="single" w:sz="4" w:space="0" w:color="auto"/>
              <w:right w:val="single" w:sz="4" w:space="0" w:color="auto"/>
            </w:tcBorders>
            <w:shd w:val="clear" w:color="auto" w:fill="auto"/>
            <w:noWrap/>
            <w:vAlign w:val="center"/>
            <w:hideMark/>
          </w:tcPr>
          <w:p w14:paraId="7947452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345,569,650</w:t>
            </w:r>
          </w:p>
        </w:tc>
        <w:tc>
          <w:tcPr>
            <w:tcW w:w="310" w:type="pct"/>
            <w:tcBorders>
              <w:top w:val="nil"/>
              <w:left w:val="nil"/>
              <w:bottom w:val="single" w:sz="4" w:space="0" w:color="auto"/>
              <w:right w:val="single" w:sz="4" w:space="0" w:color="auto"/>
            </w:tcBorders>
            <w:shd w:val="clear" w:color="000000" w:fill="92D050"/>
            <w:noWrap/>
            <w:vAlign w:val="center"/>
            <w:hideMark/>
          </w:tcPr>
          <w:p w14:paraId="3E35F77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33,532,275</w:t>
            </w:r>
          </w:p>
        </w:tc>
      </w:tr>
      <w:tr w:rsidR="00696E0E" w:rsidRPr="00C80EE9" w14:paraId="16672550"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bottom"/>
            <w:hideMark/>
          </w:tcPr>
          <w:p w14:paraId="1C1D134F"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14:paraId="227A6D6E"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4DC4E37C"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1557F3AD"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6A2BEF5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3289BEF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6970B65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30" w:type="pct"/>
            <w:tcBorders>
              <w:top w:val="nil"/>
              <w:left w:val="nil"/>
              <w:bottom w:val="single" w:sz="4" w:space="0" w:color="auto"/>
              <w:right w:val="single" w:sz="4" w:space="0" w:color="auto"/>
            </w:tcBorders>
            <w:shd w:val="clear" w:color="auto" w:fill="auto"/>
            <w:noWrap/>
            <w:vAlign w:val="center"/>
            <w:hideMark/>
          </w:tcPr>
          <w:p w14:paraId="24101DE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4,023,872,974</w:t>
            </w:r>
          </w:p>
        </w:tc>
        <w:tc>
          <w:tcPr>
            <w:tcW w:w="313" w:type="pct"/>
            <w:tcBorders>
              <w:top w:val="nil"/>
              <w:left w:val="nil"/>
              <w:bottom w:val="single" w:sz="4" w:space="0" w:color="auto"/>
              <w:right w:val="single" w:sz="4" w:space="0" w:color="auto"/>
            </w:tcBorders>
            <w:shd w:val="clear" w:color="auto" w:fill="auto"/>
            <w:noWrap/>
            <w:vAlign w:val="center"/>
            <w:hideMark/>
          </w:tcPr>
          <w:p w14:paraId="195892F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760A07D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79DB5FE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3,453,714,324</w:t>
            </w:r>
          </w:p>
        </w:tc>
        <w:tc>
          <w:tcPr>
            <w:tcW w:w="285" w:type="pct"/>
            <w:tcBorders>
              <w:top w:val="nil"/>
              <w:left w:val="nil"/>
              <w:bottom w:val="single" w:sz="4" w:space="0" w:color="auto"/>
              <w:right w:val="single" w:sz="4" w:space="0" w:color="auto"/>
            </w:tcBorders>
            <w:shd w:val="clear" w:color="auto" w:fill="auto"/>
            <w:noWrap/>
            <w:vAlign w:val="center"/>
            <w:hideMark/>
          </w:tcPr>
          <w:p w14:paraId="6FFA0AFC"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81" w:type="pct"/>
            <w:tcBorders>
              <w:top w:val="nil"/>
              <w:left w:val="nil"/>
              <w:bottom w:val="single" w:sz="4" w:space="0" w:color="auto"/>
              <w:right w:val="single" w:sz="4" w:space="0" w:color="auto"/>
            </w:tcBorders>
            <w:shd w:val="clear" w:color="auto" w:fill="auto"/>
            <w:noWrap/>
            <w:vAlign w:val="center"/>
            <w:hideMark/>
          </w:tcPr>
          <w:p w14:paraId="6684541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3" w:type="pct"/>
            <w:tcBorders>
              <w:top w:val="nil"/>
              <w:left w:val="nil"/>
              <w:bottom w:val="single" w:sz="4" w:space="0" w:color="auto"/>
              <w:right w:val="single" w:sz="4" w:space="0" w:color="auto"/>
            </w:tcBorders>
            <w:shd w:val="clear" w:color="auto" w:fill="auto"/>
            <w:noWrap/>
            <w:vAlign w:val="center"/>
            <w:hideMark/>
          </w:tcPr>
          <w:p w14:paraId="7D99E70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224,589,000</w:t>
            </w:r>
          </w:p>
        </w:tc>
        <w:tc>
          <w:tcPr>
            <w:tcW w:w="285" w:type="pct"/>
            <w:tcBorders>
              <w:top w:val="nil"/>
              <w:left w:val="nil"/>
              <w:bottom w:val="single" w:sz="4" w:space="0" w:color="auto"/>
              <w:right w:val="single" w:sz="4" w:space="0" w:color="auto"/>
            </w:tcBorders>
            <w:shd w:val="clear" w:color="auto" w:fill="auto"/>
            <w:noWrap/>
            <w:vAlign w:val="center"/>
            <w:hideMark/>
          </w:tcPr>
          <w:p w14:paraId="1440724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345,569,650</w:t>
            </w:r>
          </w:p>
        </w:tc>
        <w:tc>
          <w:tcPr>
            <w:tcW w:w="310" w:type="pct"/>
            <w:tcBorders>
              <w:top w:val="nil"/>
              <w:left w:val="nil"/>
              <w:bottom w:val="single" w:sz="4" w:space="0" w:color="auto"/>
              <w:right w:val="single" w:sz="4" w:space="0" w:color="auto"/>
            </w:tcBorders>
            <w:shd w:val="clear" w:color="000000" w:fill="92D050"/>
            <w:noWrap/>
            <w:vAlign w:val="center"/>
            <w:hideMark/>
          </w:tcPr>
          <w:p w14:paraId="076DB28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r>
      <w:tr w:rsidR="00696E0E" w:rsidRPr="00C80EE9" w14:paraId="760AB6DA" w14:textId="77777777" w:rsidTr="00696E0E">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0E0F24FD" w14:textId="006E4884" w:rsidR="00696E0E" w:rsidRPr="00C80EE9" w:rsidRDefault="00696E0E" w:rsidP="00696E0E">
            <w:pPr>
              <w:spacing w:after="0" w:line="240" w:lineRule="auto"/>
              <w:rPr>
                <w:rFonts w:ascii="Garamond" w:eastAsia="Times New Roman" w:hAnsi="Garamond" w:cs="Calibri"/>
                <w:b/>
                <w:bCs/>
                <w:color w:val="0070C0"/>
                <w:sz w:val="10"/>
                <w:szCs w:val="16"/>
                <w:lang w:eastAsia="sq-AL"/>
              </w:rPr>
            </w:pPr>
            <w:r w:rsidRPr="00C80EE9">
              <w:rPr>
                <w:rFonts w:ascii="Garamond" w:eastAsia="Times New Roman" w:hAnsi="Garamond" w:cs="Calibri"/>
                <w:b/>
                <w:bCs/>
                <w:color w:val="0070C0"/>
                <w:sz w:val="10"/>
                <w:szCs w:val="16"/>
                <w:lang w:eastAsia="sq-AL"/>
              </w:rPr>
              <w:t>Q</w:t>
            </w:r>
            <w:r w:rsidR="00532706" w:rsidRPr="00C80EE9">
              <w:rPr>
                <w:rFonts w:ascii="Garamond" w:eastAsia="Times New Roman" w:hAnsi="Garamond" w:cs="Calibri"/>
                <w:b/>
                <w:bCs/>
                <w:color w:val="0070C0"/>
                <w:sz w:val="10"/>
                <w:szCs w:val="16"/>
                <w:lang w:eastAsia="sq-AL"/>
              </w:rPr>
              <w:t xml:space="preserve">ëllimi i politikës </w:t>
            </w:r>
            <w:r w:rsidRPr="00C80EE9">
              <w:rPr>
                <w:rFonts w:ascii="Garamond" w:eastAsia="Times New Roman" w:hAnsi="Garamond" w:cs="Calibri"/>
                <w:b/>
                <w:bCs/>
                <w:color w:val="0070C0"/>
                <w:sz w:val="10"/>
                <w:szCs w:val="16"/>
                <w:lang w:eastAsia="sq-AL"/>
              </w:rPr>
              <w:t>2: Përmirësimi i ofrimit të shërbimeve vendore me qëllim rritjen e cilësisë dhe standardit të ofrimit të tyre për qytetarët</w:t>
            </w:r>
          </w:p>
        </w:tc>
      </w:tr>
      <w:tr w:rsidR="00696E0E" w:rsidRPr="00C80EE9" w14:paraId="466D2315" w14:textId="77777777" w:rsidTr="00696E0E">
        <w:trPr>
          <w:trHeight w:val="20"/>
        </w:trPr>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14:paraId="1415CB33" w14:textId="3928F0DB" w:rsidR="00696E0E" w:rsidRPr="00C80EE9" w:rsidRDefault="00696E0E" w:rsidP="00072970">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Objektivat </w:t>
            </w:r>
            <w:r w:rsidR="00072970" w:rsidRPr="00C80EE9">
              <w:rPr>
                <w:rFonts w:ascii="Garamond" w:eastAsia="Times New Roman" w:hAnsi="Garamond" w:cs="Calibri"/>
                <w:b/>
                <w:bCs/>
                <w:color w:val="000000"/>
                <w:sz w:val="10"/>
                <w:szCs w:val="16"/>
                <w:lang w:eastAsia="sq-AL"/>
              </w:rPr>
              <w:t>s</w:t>
            </w:r>
            <w:r w:rsidRPr="00C80EE9">
              <w:rPr>
                <w:rFonts w:ascii="Garamond" w:eastAsia="Times New Roman" w:hAnsi="Garamond" w:cs="Calibri"/>
                <w:b/>
                <w:bCs/>
                <w:color w:val="000000"/>
                <w:sz w:val="10"/>
                <w:szCs w:val="16"/>
                <w:lang w:eastAsia="sq-AL"/>
              </w:rPr>
              <w:t>pecifik</w:t>
            </w:r>
            <w:r w:rsidR="00072970" w:rsidRPr="00C80EE9">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23211CB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Institucionet përgjegjegjëse</w:t>
            </w:r>
          </w:p>
        </w:tc>
        <w:tc>
          <w:tcPr>
            <w:tcW w:w="451" w:type="pct"/>
            <w:gridSpan w:val="2"/>
            <w:tcBorders>
              <w:top w:val="single" w:sz="4" w:space="0" w:color="auto"/>
              <w:left w:val="nil"/>
              <w:bottom w:val="single" w:sz="4" w:space="0" w:color="auto"/>
              <w:right w:val="single" w:sz="4" w:space="0" w:color="auto"/>
            </w:tcBorders>
            <w:shd w:val="clear" w:color="auto" w:fill="auto"/>
            <w:vAlign w:val="center"/>
            <w:hideMark/>
          </w:tcPr>
          <w:p w14:paraId="4856C935" w14:textId="549659E4"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w:t>
            </w:r>
            <w:r w:rsidR="001C7BE1">
              <w:rPr>
                <w:rFonts w:ascii="Garamond" w:eastAsia="Times New Roman" w:hAnsi="Garamond" w:cs="Calibri"/>
                <w:b/>
                <w:bCs/>
                <w:color w:val="000000"/>
                <w:sz w:val="10"/>
                <w:szCs w:val="16"/>
                <w:lang w:eastAsia="sq-AL"/>
              </w:rPr>
              <w:t xml:space="preserve">fati i zbatimit </w:t>
            </w:r>
          </w:p>
        </w:tc>
        <w:tc>
          <w:tcPr>
            <w:tcW w:w="96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71C95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indikative totale</w:t>
            </w:r>
          </w:p>
        </w:tc>
        <w:tc>
          <w:tcPr>
            <w:tcW w:w="1826" w:type="pct"/>
            <w:gridSpan w:val="6"/>
            <w:tcBorders>
              <w:top w:val="single" w:sz="4" w:space="0" w:color="auto"/>
              <w:left w:val="nil"/>
              <w:bottom w:val="single" w:sz="4" w:space="0" w:color="auto"/>
              <w:right w:val="single" w:sz="4" w:space="0" w:color="auto"/>
            </w:tcBorders>
            <w:shd w:val="clear" w:color="auto" w:fill="auto"/>
            <w:vAlign w:val="center"/>
            <w:hideMark/>
          </w:tcPr>
          <w:p w14:paraId="5C46460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285" w:type="pct"/>
            <w:vMerge w:val="restart"/>
            <w:tcBorders>
              <w:top w:val="nil"/>
              <w:left w:val="single" w:sz="4" w:space="0" w:color="auto"/>
              <w:bottom w:val="single" w:sz="4" w:space="0" w:color="000000"/>
              <w:right w:val="single" w:sz="4" w:space="0" w:color="auto"/>
            </w:tcBorders>
            <w:shd w:val="clear" w:color="auto" w:fill="auto"/>
            <w:vAlign w:val="center"/>
            <w:hideMark/>
          </w:tcPr>
          <w:p w14:paraId="0EF96D9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Hendeku financiar</w:t>
            </w:r>
            <w:r w:rsidRPr="00C80EE9">
              <w:rPr>
                <w:rFonts w:ascii="Garamond" w:eastAsia="Times New Roman" w:hAnsi="Garamond" w:cs="Calibri"/>
                <w:b/>
                <w:bCs/>
                <w:color w:val="000000"/>
                <w:sz w:val="10"/>
                <w:szCs w:val="16"/>
                <w:lang w:eastAsia="sq-AL"/>
              </w:rPr>
              <w:br/>
              <w:t>2023-2025</w:t>
            </w:r>
            <w:r w:rsidRPr="00C80EE9">
              <w:rPr>
                <w:rFonts w:ascii="Garamond" w:eastAsia="Times New Roman" w:hAnsi="Garamond" w:cs="Calibri"/>
                <w:b/>
                <w:bCs/>
                <w:color w:val="000000"/>
                <w:sz w:val="10"/>
                <w:szCs w:val="16"/>
                <w:lang w:eastAsia="sq-AL"/>
              </w:rPr>
              <w:br/>
              <w:t>(në Lekë)</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11ECD9D3" w14:textId="6485F369" w:rsidR="00696E0E" w:rsidRPr="00C80EE9" w:rsidRDefault="00696E0E" w:rsidP="001C7BE1">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totale n</w:t>
            </w:r>
            <w:r w:rsidR="001C7BE1">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EUR</w:t>
            </w:r>
            <w:r w:rsidRPr="00C80EE9">
              <w:rPr>
                <w:rFonts w:ascii="Garamond" w:eastAsia="Times New Roman" w:hAnsi="Garamond" w:cs="Calibri"/>
                <w:b/>
                <w:bCs/>
                <w:color w:val="000000"/>
                <w:sz w:val="10"/>
                <w:szCs w:val="16"/>
                <w:lang w:eastAsia="sq-AL"/>
              </w:rPr>
              <w:br/>
              <w:t xml:space="preserve">(kursi </w:t>
            </w:r>
            <w:r w:rsidR="001C7BE1">
              <w:rPr>
                <w:rFonts w:ascii="Garamond" w:eastAsia="Times New Roman" w:hAnsi="Garamond" w:cs="Calibri"/>
                <w:b/>
                <w:bCs/>
                <w:color w:val="000000"/>
                <w:sz w:val="10"/>
                <w:szCs w:val="16"/>
                <w:lang w:eastAsia="sq-AL"/>
              </w:rPr>
              <w:t>këmbimi</w:t>
            </w:r>
            <w:r w:rsidRPr="00C80EE9">
              <w:rPr>
                <w:rFonts w:ascii="Garamond" w:eastAsia="Times New Roman" w:hAnsi="Garamond" w:cs="Calibri"/>
                <w:b/>
                <w:bCs/>
                <w:color w:val="000000"/>
                <w:sz w:val="10"/>
                <w:szCs w:val="16"/>
                <w:lang w:eastAsia="sq-AL"/>
              </w:rPr>
              <w:t>t: 1 EUR = 120ALL)</w:t>
            </w:r>
          </w:p>
        </w:tc>
      </w:tr>
      <w:tr w:rsidR="00696E0E" w:rsidRPr="00C80EE9" w14:paraId="3F8D0E5B"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63E7B5A4"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B304CB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përgjegjës</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14:paraId="16FADC4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kontribues</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14:paraId="30E219B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 i fillimit</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14:paraId="6D014D9B" w14:textId="7EEB8564"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i mbarimit</w:t>
            </w:r>
          </w:p>
        </w:tc>
        <w:tc>
          <w:tcPr>
            <w:tcW w:w="964" w:type="pct"/>
            <w:gridSpan w:val="3"/>
            <w:vMerge/>
            <w:tcBorders>
              <w:top w:val="nil"/>
              <w:left w:val="single" w:sz="4" w:space="0" w:color="auto"/>
              <w:bottom w:val="single" w:sz="4" w:space="0" w:color="auto"/>
              <w:right w:val="single" w:sz="4" w:space="0" w:color="auto"/>
            </w:tcBorders>
            <w:vAlign w:val="center"/>
            <w:hideMark/>
          </w:tcPr>
          <w:p w14:paraId="660B2220"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947" w:type="pct"/>
            <w:gridSpan w:val="3"/>
            <w:tcBorders>
              <w:top w:val="single" w:sz="4" w:space="0" w:color="auto"/>
              <w:left w:val="nil"/>
              <w:bottom w:val="single" w:sz="4" w:space="0" w:color="auto"/>
              <w:right w:val="single" w:sz="4" w:space="0" w:color="auto"/>
            </w:tcBorders>
            <w:shd w:val="clear" w:color="auto" w:fill="auto"/>
            <w:vAlign w:val="center"/>
            <w:hideMark/>
          </w:tcPr>
          <w:p w14:paraId="5429185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PBA 2023-2025</w:t>
            </w:r>
          </w:p>
        </w:tc>
        <w:tc>
          <w:tcPr>
            <w:tcW w:w="879" w:type="pct"/>
            <w:gridSpan w:val="3"/>
            <w:tcBorders>
              <w:top w:val="single" w:sz="4" w:space="0" w:color="auto"/>
              <w:left w:val="nil"/>
              <w:bottom w:val="single" w:sz="4" w:space="0" w:color="auto"/>
              <w:right w:val="single" w:sz="4" w:space="0" w:color="auto"/>
            </w:tcBorders>
            <w:shd w:val="clear" w:color="auto" w:fill="auto"/>
            <w:vAlign w:val="center"/>
            <w:hideMark/>
          </w:tcPr>
          <w:p w14:paraId="47979EF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Financim i huaj</w:t>
            </w:r>
          </w:p>
        </w:tc>
        <w:tc>
          <w:tcPr>
            <w:tcW w:w="285" w:type="pct"/>
            <w:vMerge/>
            <w:tcBorders>
              <w:top w:val="nil"/>
              <w:left w:val="single" w:sz="4" w:space="0" w:color="auto"/>
              <w:bottom w:val="single" w:sz="4" w:space="0" w:color="000000"/>
              <w:right w:val="single" w:sz="4" w:space="0" w:color="auto"/>
            </w:tcBorders>
            <w:vAlign w:val="center"/>
            <w:hideMark/>
          </w:tcPr>
          <w:p w14:paraId="1EBA5003"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6C9C343E"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6F24EB5E"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216C9F30"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tcBorders>
              <w:top w:val="nil"/>
              <w:left w:val="single" w:sz="4" w:space="0" w:color="auto"/>
              <w:bottom w:val="single" w:sz="4" w:space="0" w:color="auto"/>
              <w:right w:val="single" w:sz="4" w:space="0" w:color="auto"/>
            </w:tcBorders>
            <w:vAlign w:val="center"/>
            <w:hideMark/>
          </w:tcPr>
          <w:p w14:paraId="5F23BE04"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97" w:type="pct"/>
            <w:vMerge/>
            <w:tcBorders>
              <w:top w:val="nil"/>
              <w:left w:val="single" w:sz="4" w:space="0" w:color="auto"/>
              <w:bottom w:val="single" w:sz="4" w:space="0" w:color="auto"/>
              <w:right w:val="single" w:sz="4" w:space="0" w:color="auto"/>
            </w:tcBorders>
            <w:vAlign w:val="center"/>
            <w:hideMark/>
          </w:tcPr>
          <w:p w14:paraId="793D8786"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01" w:type="pct"/>
            <w:vMerge/>
            <w:tcBorders>
              <w:top w:val="nil"/>
              <w:left w:val="single" w:sz="4" w:space="0" w:color="auto"/>
              <w:bottom w:val="single" w:sz="4" w:space="0" w:color="auto"/>
              <w:right w:val="single" w:sz="4" w:space="0" w:color="auto"/>
            </w:tcBorders>
            <w:vAlign w:val="center"/>
            <w:hideMark/>
          </w:tcPr>
          <w:p w14:paraId="48852B59"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50" w:type="pct"/>
            <w:vMerge/>
            <w:tcBorders>
              <w:top w:val="nil"/>
              <w:left w:val="single" w:sz="4" w:space="0" w:color="auto"/>
              <w:bottom w:val="single" w:sz="4" w:space="0" w:color="auto"/>
              <w:right w:val="single" w:sz="4" w:space="0" w:color="auto"/>
            </w:tcBorders>
            <w:vAlign w:val="center"/>
            <w:hideMark/>
          </w:tcPr>
          <w:p w14:paraId="37DCBEFD"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7" w:type="pct"/>
            <w:tcBorders>
              <w:top w:val="nil"/>
              <w:left w:val="nil"/>
              <w:bottom w:val="single" w:sz="4" w:space="0" w:color="auto"/>
              <w:right w:val="single" w:sz="4" w:space="0" w:color="auto"/>
            </w:tcBorders>
            <w:shd w:val="clear" w:color="auto" w:fill="auto"/>
            <w:vAlign w:val="center"/>
            <w:hideMark/>
          </w:tcPr>
          <w:p w14:paraId="2A97B89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19915A0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30" w:type="pct"/>
            <w:tcBorders>
              <w:top w:val="nil"/>
              <w:left w:val="nil"/>
              <w:bottom w:val="single" w:sz="4" w:space="0" w:color="auto"/>
              <w:right w:val="single" w:sz="4" w:space="0" w:color="auto"/>
            </w:tcBorders>
            <w:shd w:val="clear" w:color="auto" w:fill="auto"/>
            <w:vAlign w:val="center"/>
            <w:hideMark/>
          </w:tcPr>
          <w:p w14:paraId="7837FBA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Kosto</w:t>
            </w:r>
          </w:p>
        </w:tc>
        <w:tc>
          <w:tcPr>
            <w:tcW w:w="313" w:type="pct"/>
            <w:tcBorders>
              <w:top w:val="nil"/>
              <w:left w:val="nil"/>
              <w:bottom w:val="single" w:sz="4" w:space="0" w:color="auto"/>
              <w:right w:val="single" w:sz="4" w:space="0" w:color="auto"/>
            </w:tcBorders>
            <w:shd w:val="clear" w:color="auto" w:fill="auto"/>
            <w:vAlign w:val="center"/>
            <w:hideMark/>
          </w:tcPr>
          <w:p w14:paraId="16BE6DE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228B9D0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7" w:type="pct"/>
            <w:tcBorders>
              <w:top w:val="nil"/>
              <w:left w:val="nil"/>
              <w:bottom w:val="single" w:sz="4" w:space="0" w:color="auto"/>
              <w:right w:val="single" w:sz="4" w:space="0" w:color="auto"/>
            </w:tcBorders>
            <w:shd w:val="clear" w:color="auto" w:fill="auto"/>
            <w:vAlign w:val="center"/>
            <w:hideMark/>
          </w:tcPr>
          <w:p w14:paraId="6113C20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BSH</w:t>
            </w:r>
          </w:p>
        </w:tc>
        <w:tc>
          <w:tcPr>
            <w:tcW w:w="285" w:type="pct"/>
            <w:tcBorders>
              <w:top w:val="nil"/>
              <w:left w:val="nil"/>
              <w:bottom w:val="single" w:sz="4" w:space="0" w:color="auto"/>
              <w:right w:val="single" w:sz="4" w:space="0" w:color="auto"/>
            </w:tcBorders>
            <w:shd w:val="clear" w:color="auto" w:fill="auto"/>
            <w:vAlign w:val="center"/>
            <w:hideMark/>
          </w:tcPr>
          <w:p w14:paraId="4E08428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281" w:type="pct"/>
            <w:tcBorders>
              <w:top w:val="nil"/>
              <w:left w:val="nil"/>
              <w:bottom w:val="single" w:sz="4" w:space="0" w:color="auto"/>
              <w:right w:val="single" w:sz="4" w:space="0" w:color="auto"/>
            </w:tcBorders>
            <w:shd w:val="clear" w:color="auto" w:fill="auto"/>
            <w:vAlign w:val="center"/>
            <w:hideMark/>
          </w:tcPr>
          <w:p w14:paraId="2DEC9AF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3" w:type="pct"/>
            <w:tcBorders>
              <w:top w:val="nil"/>
              <w:left w:val="nil"/>
              <w:bottom w:val="single" w:sz="4" w:space="0" w:color="auto"/>
              <w:right w:val="single" w:sz="4" w:space="0" w:color="auto"/>
            </w:tcBorders>
            <w:shd w:val="clear" w:color="auto" w:fill="auto"/>
            <w:vAlign w:val="center"/>
            <w:hideMark/>
          </w:tcPr>
          <w:p w14:paraId="6901EDD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FH</w:t>
            </w:r>
          </w:p>
        </w:tc>
        <w:tc>
          <w:tcPr>
            <w:tcW w:w="285" w:type="pct"/>
            <w:vMerge/>
            <w:tcBorders>
              <w:top w:val="nil"/>
              <w:left w:val="single" w:sz="4" w:space="0" w:color="auto"/>
              <w:bottom w:val="single" w:sz="4" w:space="0" w:color="000000"/>
              <w:right w:val="single" w:sz="4" w:space="0" w:color="auto"/>
            </w:tcBorders>
            <w:vAlign w:val="center"/>
            <w:hideMark/>
          </w:tcPr>
          <w:p w14:paraId="0A0E3178"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5D8C6C5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33C59B7C"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766663F7"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Objektivi 2.1 Konsolidim i rolit të NJVV në ushtrimin e funksioneve të tyre duke qartësuar mangësitë dhe mbivendosjet ligjore, institucionale dhe mekanizmat e financimit në marrëdhëniet me institucionet e qeverisjes qendrore. </w:t>
            </w:r>
          </w:p>
        </w:tc>
        <w:tc>
          <w:tcPr>
            <w:tcW w:w="400" w:type="pct"/>
            <w:tcBorders>
              <w:top w:val="nil"/>
              <w:left w:val="nil"/>
              <w:bottom w:val="single" w:sz="4" w:space="0" w:color="auto"/>
              <w:right w:val="single" w:sz="4" w:space="0" w:color="auto"/>
            </w:tcBorders>
            <w:shd w:val="clear" w:color="000000" w:fill="FFFFFF"/>
            <w:vAlign w:val="center"/>
            <w:hideMark/>
          </w:tcPr>
          <w:p w14:paraId="5115ED72"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p>
        </w:tc>
        <w:tc>
          <w:tcPr>
            <w:tcW w:w="297" w:type="pct"/>
            <w:tcBorders>
              <w:top w:val="nil"/>
              <w:left w:val="nil"/>
              <w:bottom w:val="single" w:sz="4" w:space="0" w:color="auto"/>
              <w:right w:val="single" w:sz="4" w:space="0" w:color="auto"/>
            </w:tcBorders>
            <w:shd w:val="clear" w:color="000000" w:fill="FFFFFF"/>
            <w:vAlign w:val="center"/>
            <w:hideMark/>
          </w:tcPr>
          <w:p w14:paraId="51430BD9"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Ministritë e Linjës, Shoqatat Vendore,</w:t>
            </w:r>
            <w:r w:rsidRPr="00C80EE9">
              <w:rPr>
                <w:rFonts w:ascii="Garamond" w:eastAsia="Times New Roman" w:hAnsi="Garamond" w:cs="Calibri"/>
                <w:sz w:val="10"/>
                <w:szCs w:val="16"/>
                <w:lang w:eastAsia="sq-AL"/>
              </w:rPr>
              <w:b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142A711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3B40DFA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42D1369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21,026,650</w:t>
            </w:r>
          </w:p>
        </w:tc>
        <w:tc>
          <w:tcPr>
            <w:tcW w:w="317" w:type="pct"/>
            <w:tcBorders>
              <w:top w:val="nil"/>
              <w:left w:val="nil"/>
              <w:bottom w:val="single" w:sz="4" w:space="0" w:color="auto"/>
              <w:right w:val="single" w:sz="4" w:space="0" w:color="auto"/>
            </w:tcBorders>
            <w:shd w:val="clear" w:color="auto" w:fill="auto"/>
            <w:vAlign w:val="center"/>
            <w:hideMark/>
          </w:tcPr>
          <w:p w14:paraId="6F28947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02D4E0B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21,026,650</w:t>
            </w:r>
          </w:p>
        </w:tc>
        <w:tc>
          <w:tcPr>
            <w:tcW w:w="313" w:type="pct"/>
            <w:tcBorders>
              <w:top w:val="nil"/>
              <w:left w:val="nil"/>
              <w:bottom w:val="single" w:sz="4" w:space="0" w:color="auto"/>
              <w:right w:val="single" w:sz="4" w:space="0" w:color="auto"/>
            </w:tcBorders>
            <w:shd w:val="clear" w:color="auto" w:fill="auto"/>
            <w:vAlign w:val="center"/>
            <w:hideMark/>
          </w:tcPr>
          <w:p w14:paraId="3BBCAE2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3,666,650</w:t>
            </w:r>
          </w:p>
        </w:tc>
        <w:tc>
          <w:tcPr>
            <w:tcW w:w="317" w:type="pct"/>
            <w:tcBorders>
              <w:top w:val="nil"/>
              <w:left w:val="nil"/>
              <w:bottom w:val="single" w:sz="4" w:space="0" w:color="auto"/>
              <w:right w:val="single" w:sz="4" w:space="0" w:color="auto"/>
            </w:tcBorders>
            <w:shd w:val="clear" w:color="auto" w:fill="auto"/>
            <w:vAlign w:val="center"/>
            <w:hideMark/>
          </w:tcPr>
          <w:p w14:paraId="507215C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43BACE6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3,666,650</w:t>
            </w:r>
          </w:p>
        </w:tc>
        <w:tc>
          <w:tcPr>
            <w:tcW w:w="285" w:type="pct"/>
            <w:tcBorders>
              <w:top w:val="nil"/>
              <w:left w:val="nil"/>
              <w:bottom w:val="single" w:sz="4" w:space="0" w:color="auto"/>
              <w:right w:val="single" w:sz="4" w:space="0" w:color="auto"/>
            </w:tcBorders>
            <w:shd w:val="clear" w:color="auto" w:fill="auto"/>
            <w:vAlign w:val="center"/>
            <w:hideMark/>
          </w:tcPr>
          <w:p w14:paraId="708C63E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600,000</w:t>
            </w:r>
          </w:p>
        </w:tc>
        <w:tc>
          <w:tcPr>
            <w:tcW w:w="281" w:type="pct"/>
            <w:tcBorders>
              <w:top w:val="nil"/>
              <w:left w:val="nil"/>
              <w:bottom w:val="single" w:sz="4" w:space="0" w:color="auto"/>
              <w:right w:val="single" w:sz="4" w:space="0" w:color="auto"/>
            </w:tcBorders>
            <w:shd w:val="clear" w:color="auto" w:fill="auto"/>
            <w:vAlign w:val="center"/>
            <w:hideMark/>
          </w:tcPr>
          <w:p w14:paraId="54E2BBF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1951BB3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600,000</w:t>
            </w:r>
          </w:p>
        </w:tc>
        <w:tc>
          <w:tcPr>
            <w:tcW w:w="285" w:type="pct"/>
            <w:tcBorders>
              <w:top w:val="nil"/>
              <w:left w:val="nil"/>
              <w:bottom w:val="single" w:sz="4" w:space="0" w:color="auto"/>
              <w:right w:val="single" w:sz="4" w:space="0" w:color="auto"/>
            </w:tcBorders>
            <w:shd w:val="clear" w:color="auto" w:fill="auto"/>
            <w:vAlign w:val="center"/>
            <w:hideMark/>
          </w:tcPr>
          <w:p w14:paraId="6F86ECB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16,760,000</w:t>
            </w:r>
          </w:p>
        </w:tc>
        <w:tc>
          <w:tcPr>
            <w:tcW w:w="310" w:type="pct"/>
            <w:tcBorders>
              <w:top w:val="nil"/>
              <w:left w:val="nil"/>
              <w:bottom w:val="single" w:sz="4" w:space="0" w:color="auto"/>
              <w:right w:val="single" w:sz="4" w:space="0" w:color="auto"/>
            </w:tcBorders>
            <w:shd w:val="clear" w:color="auto" w:fill="auto"/>
            <w:noWrap/>
            <w:vAlign w:val="center"/>
            <w:hideMark/>
          </w:tcPr>
          <w:p w14:paraId="2633FEE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175,222</w:t>
            </w:r>
          </w:p>
        </w:tc>
      </w:tr>
      <w:tr w:rsidR="00696E0E" w:rsidRPr="00C80EE9" w14:paraId="6D57E77D"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EEAC228" w14:textId="5EEFCACE"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Objektivi 2.2</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Zbatimi efikas i funksioneve të NJVV-ve</w:t>
            </w:r>
          </w:p>
        </w:tc>
        <w:tc>
          <w:tcPr>
            <w:tcW w:w="400" w:type="pct"/>
            <w:tcBorders>
              <w:top w:val="nil"/>
              <w:left w:val="nil"/>
              <w:bottom w:val="single" w:sz="4" w:space="0" w:color="auto"/>
              <w:right w:val="single" w:sz="4" w:space="0" w:color="auto"/>
            </w:tcBorders>
            <w:shd w:val="clear" w:color="000000" w:fill="FFFFFF"/>
            <w:vAlign w:val="center"/>
            <w:hideMark/>
          </w:tcPr>
          <w:p w14:paraId="4F2757C4"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MIE, AKUM</w:t>
            </w:r>
          </w:p>
        </w:tc>
        <w:tc>
          <w:tcPr>
            <w:tcW w:w="297" w:type="pct"/>
            <w:tcBorders>
              <w:top w:val="nil"/>
              <w:left w:val="nil"/>
              <w:bottom w:val="single" w:sz="4" w:space="0" w:color="auto"/>
              <w:right w:val="single" w:sz="4" w:space="0" w:color="auto"/>
            </w:tcBorders>
            <w:shd w:val="clear" w:color="000000" w:fill="FFFFFF"/>
            <w:vAlign w:val="center"/>
            <w:hideMark/>
          </w:tcPr>
          <w:p w14:paraId="335ECEE0"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AMBU, MSH, ERRU, MTM, NJVV</w:t>
            </w:r>
          </w:p>
        </w:tc>
        <w:tc>
          <w:tcPr>
            <w:tcW w:w="201" w:type="pct"/>
            <w:tcBorders>
              <w:top w:val="nil"/>
              <w:left w:val="nil"/>
              <w:bottom w:val="single" w:sz="4" w:space="0" w:color="auto"/>
              <w:right w:val="single" w:sz="4" w:space="0" w:color="auto"/>
            </w:tcBorders>
            <w:shd w:val="clear" w:color="auto" w:fill="auto"/>
            <w:vAlign w:val="center"/>
            <w:hideMark/>
          </w:tcPr>
          <w:p w14:paraId="5733249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600F9E0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522F59D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461,360,750</w:t>
            </w:r>
          </w:p>
        </w:tc>
        <w:tc>
          <w:tcPr>
            <w:tcW w:w="317" w:type="pct"/>
            <w:tcBorders>
              <w:top w:val="nil"/>
              <w:left w:val="nil"/>
              <w:bottom w:val="single" w:sz="4" w:space="0" w:color="auto"/>
              <w:right w:val="single" w:sz="4" w:space="0" w:color="auto"/>
            </w:tcBorders>
            <w:shd w:val="clear" w:color="auto" w:fill="auto"/>
            <w:vAlign w:val="center"/>
            <w:hideMark/>
          </w:tcPr>
          <w:p w14:paraId="7D95CC3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76C84EA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461,360,750</w:t>
            </w:r>
          </w:p>
        </w:tc>
        <w:tc>
          <w:tcPr>
            <w:tcW w:w="313" w:type="pct"/>
            <w:tcBorders>
              <w:top w:val="nil"/>
              <w:left w:val="nil"/>
              <w:bottom w:val="single" w:sz="4" w:space="0" w:color="auto"/>
              <w:right w:val="single" w:sz="4" w:space="0" w:color="auto"/>
            </w:tcBorders>
            <w:shd w:val="clear" w:color="auto" w:fill="auto"/>
            <w:vAlign w:val="center"/>
            <w:hideMark/>
          </w:tcPr>
          <w:p w14:paraId="7D7DE2B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142,010,750</w:t>
            </w:r>
          </w:p>
        </w:tc>
        <w:tc>
          <w:tcPr>
            <w:tcW w:w="317" w:type="pct"/>
            <w:tcBorders>
              <w:top w:val="nil"/>
              <w:left w:val="nil"/>
              <w:bottom w:val="single" w:sz="4" w:space="0" w:color="auto"/>
              <w:right w:val="single" w:sz="4" w:space="0" w:color="auto"/>
            </w:tcBorders>
            <w:shd w:val="clear" w:color="auto" w:fill="auto"/>
            <w:vAlign w:val="center"/>
            <w:hideMark/>
          </w:tcPr>
          <w:p w14:paraId="61703B8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29A9C12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142,010,750</w:t>
            </w:r>
          </w:p>
        </w:tc>
        <w:tc>
          <w:tcPr>
            <w:tcW w:w="285" w:type="pct"/>
            <w:tcBorders>
              <w:top w:val="nil"/>
              <w:left w:val="nil"/>
              <w:bottom w:val="single" w:sz="4" w:space="0" w:color="auto"/>
              <w:right w:val="single" w:sz="4" w:space="0" w:color="auto"/>
            </w:tcBorders>
            <w:shd w:val="clear" w:color="auto" w:fill="auto"/>
            <w:vAlign w:val="center"/>
            <w:hideMark/>
          </w:tcPr>
          <w:p w14:paraId="7062E33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309,550,000</w:t>
            </w:r>
          </w:p>
        </w:tc>
        <w:tc>
          <w:tcPr>
            <w:tcW w:w="281" w:type="pct"/>
            <w:tcBorders>
              <w:top w:val="nil"/>
              <w:left w:val="nil"/>
              <w:bottom w:val="single" w:sz="4" w:space="0" w:color="auto"/>
              <w:right w:val="single" w:sz="4" w:space="0" w:color="auto"/>
            </w:tcBorders>
            <w:shd w:val="clear" w:color="auto" w:fill="auto"/>
            <w:vAlign w:val="center"/>
            <w:hideMark/>
          </w:tcPr>
          <w:p w14:paraId="1CB3486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4ECD99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309,550,000</w:t>
            </w:r>
          </w:p>
        </w:tc>
        <w:tc>
          <w:tcPr>
            <w:tcW w:w="285" w:type="pct"/>
            <w:tcBorders>
              <w:top w:val="nil"/>
              <w:left w:val="nil"/>
              <w:bottom w:val="single" w:sz="4" w:space="0" w:color="auto"/>
              <w:right w:val="single" w:sz="4" w:space="0" w:color="auto"/>
            </w:tcBorders>
            <w:shd w:val="clear" w:color="auto" w:fill="auto"/>
            <w:vAlign w:val="center"/>
            <w:hideMark/>
          </w:tcPr>
          <w:p w14:paraId="2D64C86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9,800,000</w:t>
            </w:r>
          </w:p>
        </w:tc>
        <w:tc>
          <w:tcPr>
            <w:tcW w:w="310" w:type="pct"/>
            <w:tcBorders>
              <w:top w:val="nil"/>
              <w:left w:val="nil"/>
              <w:bottom w:val="single" w:sz="4" w:space="0" w:color="auto"/>
              <w:right w:val="single" w:sz="4" w:space="0" w:color="auto"/>
            </w:tcBorders>
            <w:shd w:val="clear" w:color="auto" w:fill="auto"/>
            <w:noWrap/>
            <w:vAlign w:val="center"/>
            <w:hideMark/>
          </w:tcPr>
          <w:p w14:paraId="0E6900FF"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3,844,673</w:t>
            </w:r>
          </w:p>
        </w:tc>
      </w:tr>
      <w:tr w:rsidR="00696E0E" w:rsidRPr="00C80EE9" w14:paraId="033DCB6F"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605890BB"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Objektivi 2.3: Përmirësim i eficencës së shërbimeve, në përputhje me standardet kombëtare e vendore</w:t>
            </w:r>
          </w:p>
        </w:tc>
        <w:tc>
          <w:tcPr>
            <w:tcW w:w="400" w:type="pct"/>
            <w:tcBorders>
              <w:top w:val="nil"/>
              <w:left w:val="nil"/>
              <w:bottom w:val="single" w:sz="4" w:space="0" w:color="auto"/>
              <w:right w:val="single" w:sz="4" w:space="0" w:color="auto"/>
            </w:tcBorders>
            <w:shd w:val="clear" w:color="000000" w:fill="FFFFFF"/>
            <w:vAlign w:val="center"/>
            <w:hideMark/>
          </w:tcPr>
          <w:p w14:paraId="40B54C8C"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MB/AMVV/MIE, AKUM</w:t>
            </w:r>
          </w:p>
        </w:tc>
        <w:tc>
          <w:tcPr>
            <w:tcW w:w="297" w:type="pct"/>
            <w:tcBorders>
              <w:top w:val="nil"/>
              <w:left w:val="nil"/>
              <w:bottom w:val="single" w:sz="4" w:space="0" w:color="auto"/>
              <w:right w:val="single" w:sz="4" w:space="0" w:color="auto"/>
            </w:tcBorders>
            <w:shd w:val="clear" w:color="000000" w:fill="FFFFFF"/>
            <w:vAlign w:val="center"/>
            <w:hideMark/>
          </w:tcPr>
          <w:p w14:paraId="06465EF2"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Ministritë e Linjës, MSHSSH,</w:t>
            </w:r>
            <w:r w:rsidRPr="00C80EE9">
              <w:rPr>
                <w:rFonts w:ascii="Garamond" w:eastAsia="Times New Roman" w:hAnsi="Garamond" w:cs="Calibri"/>
                <w:sz w:val="10"/>
                <w:szCs w:val="16"/>
                <w:lang w:eastAsia="sq-AL"/>
              </w:rPr>
              <w:b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54B5135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41B4285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377C070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38,195,000</w:t>
            </w:r>
          </w:p>
        </w:tc>
        <w:tc>
          <w:tcPr>
            <w:tcW w:w="317" w:type="pct"/>
            <w:tcBorders>
              <w:top w:val="nil"/>
              <w:left w:val="nil"/>
              <w:bottom w:val="single" w:sz="4" w:space="0" w:color="auto"/>
              <w:right w:val="single" w:sz="4" w:space="0" w:color="auto"/>
            </w:tcBorders>
            <w:shd w:val="clear" w:color="auto" w:fill="auto"/>
            <w:vAlign w:val="center"/>
            <w:hideMark/>
          </w:tcPr>
          <w:p w14:paraId="2C26F36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6D53CDE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38,195,000</w:t>
            </w:r>
          </w:p>
        </w:tc>
        <w:tc>
          <w:tcPr>
            <w:tcW w:w="313" w:type="pct"/>
            <w:tcBorders>
              <w:top w:val="nil"/>
              <w:left w:val="nil"/>
              <w:bottom w:val="single" w:sz="4" w:space="0" w:color="auto"/>
              <w:right w:val="single" w:sz="4" w:space="0" w:color="auto"/>
            </w:tcBorders>
            <w:shd w:val="clear" w:color="auto" w:fill="auto"/>
            <w:vAlign w:val="center"/>
            <w:hideMark/>
          </w:tcPr>
          <w:p w14:paraId="430E951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3,075,000</w:t>
            </w:r>
          </w:p>
        </w:tc>
        <w:tc>
          <w:tcPr>
            <w:tcW w:w="317" w:type="pct"/>
            <w:tcBorders>
              <w:top w:val="nil"/>
              <w:left w:val="nil"/>
              <w:bottom w:val="single" w:sz="4" w:space="0" w:color="auto"/>
              <w:right w:val="single" w:sz="4" w:space="0" w:color="auto"/>
            </w:tcBorders>
            <w:shd w:val="clear" w:color="auto" w:fill="auto"/>
            <w:vAlign w:val="center"/>
            <w:hideMark/>
          </w:tcPr>
          <w:p w14:paraId="217B925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1CA8EEE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3,075,000</w:t>
            </w:r>
          </w:p>
        </w:tc>
        <w:tc>
          <w:tcPr>
            <w:tcW w:w="285" w:type="pct"/>
            <w:tcBorders>
              <w:top w:val="nil"/>
              <w:left w:val="nil"/>
              <w:bottom w:val="single" w:sz="4" w:space="0" w:color="auto"/>
              <w:right w:val="single" w:sz="4" w:space="0" w:color="auto"/>
            </w:tcBorders>
            <w:shd w:val="clear" w:color="auto" w:fill="auto"/>
            <w:vAlign w:val="center"/>
            <w:hideMark/>
          </w:tcPr>
          <w:p w14:paraId="17E2576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22,750,000</w:t>
            </w:r>
          </w:p>
        </w:tc>
        <w:tc>
          <w:tcPr>
            <w:tcW w:w="281" w:type="pct"/>
            <w:tcBorders>
              <w:top w:val="nil"/>
              <w:left w:val="nil"/>
              <w:bottom w:val="single" w:sz="4" w:space="0" w:color="auto"/>
              <w:right w:val="single" w:sz="4" w:space="0" w:color="auto"/>
            </w:tcBorders>
            <w:shd w:val="clear" w:color="auto" w:fill="auto"/>
            <w:vAlign w:val="center"/>
            <w:hideMark/>
          </w:tcPr>
          <w:p w14:paraId="614006C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7051AE0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22,750,000</w:t>
            </w:r>
          </w:p>
        </w:tc>
        <w:tc>
          <w:tcPr>
            <w:tcW w:w="285" w:type="pct"/>
            <w:tcBorders>
              <w:top w:val="nil"/>
              <w:left w:val="nil"/>
              <w:bottom w:val="single" w:sz="4" w:space="0" w:color="auto"/>
              <w:right w:val="single" w:sz="4" w:space="0" w:color="auto"/>
            </w:tcBorders>
            <w:shd w:val="clear" w:color="auto" w:fill="auto"/>
            <w:vAlign w:val="center"/>
            <w:hideMark/>
          </w:tcPr>
          <w:p w14:paraId="088E2E4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12,370,000</w:t>
            </w:r>
          </w:p>
        </w:tc>
        <w:tc>
          <w:tcPr>
            <w:tcW w:w="310" w:type="pct"/>
            <w:tcBorders>
              <w:top w:val="nil"/>
              <w:left w:val="nil"/>
              <w:bottom w:val="single" w:sz="4" w:space="0" w:color="auto"/>
              <w:right w:val="single" w:sz="4" w:space="0" w:color="auto"/>
            </w:tcBorders>
            <w:shd w:val="clear" w:color="auto" w:fill="auto"/>
            <w:noWrap/>
            <w:vAlign w:val="center"/>
            <w:hideMark/>
          </w:tcPr>
          <w:p w14:paraId="5192AE8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318,292</w:t>
            </w:r>
          </w:p>
        </w:tc>
      </w:tr>
      <w:tr w:rsidR="00696E0E" w:rsidRPr="00C80EE9" w14:paraId="0177B091"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74B20DC1" w14:textId="5D81866F"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w:t>
            </w:r>
            <w:r w:rsidR="00085466" w:rsidRPr="00C80EE9">
              <w:rPr>
                <w:rFonts w:ascii="Garamond" w:eastAsia="Times New Roman" w:hAnsi="Garamond" w:cs="Calibri"/>
                <w:b/>
                <w:bCs/>
                <w:color w:val="000000"/>
                <w:sz w:val="10"/>
                <w:szCs w:val="16"/>
                <w:lang w:eastAsia="sq-AL"/>
              </w:rPr>
              <w:t xml:space="preserve">bjektivi specifik </w:t>
            </w:r>
            <w:r w:rsidRPr="00C80EE9">
              <w:rPr>
                <w:rFonts w:ascii="Garamond" w:eastAsia="Times New Roman" w:hAnsi="Garamond" w:cs="Calibri"/>
                <w:b/>
                <w:bCs/>
                <w:color w:val="000000"/>
                <w:sz w:val="10"/>
                <w:szCs w:val="16"/>
                <w:lang w:eastAsia="sq-AL"/>
              </w:rPr>
              <w:t>2.4 Përmirësimi i performancës së qeverisjes vendore bazuar mbi një sistem nxitës të performancës, që shërben si një mekanizëm dialogu dhe llogaridhënieje ndaj komuniteteve vendore</w:t>
            </w:r>
          </w:p>
        </w:tc>
        <w:tc>
          <w:tcPr>
            <w:tcW w:w="400" w:type="pct"/>
            <w:tcBorders>
              <w:top w:val="nil"/>
              <w:left w:val="nil"/>
              <w:bottom w:val="single" w:sz="4" w:space="0" w:color="auto"/>
              <w:right w:val="single" w:sz="4" w:space="0" w:color="auto"/>
            </w:tcBorders>
            <w:shd w:val="clear" w:color="000000" w:fill="FFFFFF"/>
            <w:vAlign w:val="center"/>
            <w:hideMark/>
          </w:tcPr>
          <w:p w14:paraId="6DC69A4D"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 MFE</w:t>
            </w:r>
          </w:p>
        </w:tc>
        <w:tc>
          <w:tcPr>
            <w:tcW w:w="297" w:type="pct"/>
            <w:tcBorders>
              <w:top w:val="nil"/>
              <w:left w:val="nil"/>
              <w:bottom w:val="single" w:sz="4" w:space="0" w:color="auto"/>
              <w:right w:val="single" w:sz="4" w:space="0" w:color="auto"/>
            </w:tcBorders>
            <w:shd w:val="clear" w:color="000000" w:fill="FFFFFF"/>
            <w:vAlign w:val="center"/>
            <w:hideMark/>
          </w:tcPr>
          <w:p w14:paraId="771A702F"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Ministritë e Linjës, Shoqatat Vendore</w:t>
            </w:r>
            <w:r w:rsidRPr="00C80EE9">
              <w:rPr>
                <w:rFonts w:ascii="Garamond" w:eastAsia="Times New Roman" w:hAnsi="Garamond" w:cs="Calibri"/>
                <w:sz w:val="10"/>
                <w:szCs w:val="16"/>
                <w:lang w:eastAsia="sq-AL"/>
              </w:rPr>
              <w:b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4C4EB0C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01E0F6A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2E62F9C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31,800,000</w:t>
            </w:r>
          </w:p>
        </w:tc>
        <w:tc>
          <w:tcPr>
            <w:tcW w:w="317" w:type="pct"/>
            <w:tcBorders>
              <w:top w:val="nil"/>
              <w:left w:val="nil"/>
              <w:bottom w:val="single" w:sz="4" w:space="0" w:color="auto"/>
              <w:right w:val="single" w:sz="4" w:space="0" w:color="auto"/>
            </w:tcBorders>
            <w:shd w:val="clear" w:color="auto" w:fill="auto"/>
            <w:vAlign w:val="center"/>
            <w:hideMark/>
          </w:tcPr>
          <w:p w14:paraId="2615E97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31AB643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31,800,000</w:t>
            </w:r>
          </w:p>
        </w:tc>
        <w:tc>
          <w:tcPr>
            <w:tcW w:w="313" w:type="pct"/>
            <w:tcBorders>
              <w:top w:val="nil"/>
              <w:left w:val="nil"/>
              <w:bottom w:val="single" w:sz="4" w:space="0" w:color="auto"/>
              <w:right w:val="single" w:sz="4" w:space="0" w:color="auto"/>
            </w:tcBorders>
            <w:shd w:val="clear" w:color="auto" w:fill="auto"/>
            <w:vAlign w:val="center"/>
            <w:hideMark/>
          </w:tcPr>
          <w:p w14:paraId="1730328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3,800,000</w:t>
            </w:r>
          </w:p>
        </w:tc>
        <w:tc>
          <w:tcPr>
            <w:tcW w:w="317" w:type="pct"/>
            <w:tcBorders>
              <w:top w:val="nil"/>
              <w:left w:val="nil"/>
              <w:bottom w:val="single" w:sz="4" w:space="0" w:color="auto"/>
              <w:right w:val="single" w:sz="4" w:space="0" w:color="auto"/>
            </w:tcBorders>
            <w:shd w:val="clear" w:color="auto" w:fill="auto"/>
            <w:vAlign w:val="center"/>
            <w:hideMark/>
          </w:tcPr>
          <w:p w14:paraId="2F0E2BE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4DB6D06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3,800,000</w:t>
            </w:r>
          </w:p>
        </w:tc>
        <w:tc>
          <w:tcPr>
            <w:tcW w:w="285" w:type="pct"/>
            <w:tcBorders>
              <w:top w:val="nil"/>
              <w:left w:val="nil"/>
              <w:bottom w:val="single" w:sz="4" w:space="0" w:color="auto"/>
              <w:right w:val="single" w:sz="4" w:space="0" w:color="auto"/>
            </w:tcBorders>
            <w:shd w:val="clear" w:color="auto" w:fill="auto"/>
            <w:vAlign w:val="center"/>
            <w:hideMark/>
          </w:tcPr>
          <w:p w14:paraId="7965BB9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28,000,000</w:t>
            </w:r>
          </w:p>
        </w:tc>
        <w:tc>
          <w:tcPr>
            <w:tcW w:w="281" w:type="pct"/>
            <w:tcBorders>
              <w:top w:val="nil"/>
              <w:left w:val="nil"/>
              <w:bottom w:val="single" w:sz="4" w:space="0" w:color="auto"/>
              <w:right w:val="single" w:sz="4" w:space="0" w:color="auto"/>
            </w:tcBorders>
            <w:shd w:val="clear" w:color="auto" w:fill="auto"/>
            <w:vAlign w:val="center"/>
            <w:hideMark/>
          </w:tcPr>
          <w:p w14:paraId="4EDA3DD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5840F2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28,000,000</w:t>
            </w:r>
          </w:p>
        </w:tc>
        <w:tc>
          <w:tcPr>
            <w:tcW w:w="285" w:type="pct"/>
            <w:tcBorders>
              <w:top w:val="nil"/>
              <w:left w:val="nil"/>
              <w:bottom w:val="single" w:sz="4" w:space="0" w:color="auto"/>
              <w:right w:val="single" w:sz="4" w:space="0" w:color="auto"/>
            </w:tcBorders>
            <w:shd w:val="clear" w:color="auto" w:fill="auto"/>
            <w:vAlign w:val="center"/>
            <w:hideMark/>
          </w:tcPr>
          <w:p w14:paraId="5645B95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4BE3E93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265,000</w:t>
            </w:r>
          </w:p>
        </w:tc>
      </w:tr>
      <w:tr w:rsidR="00696E0E" w:rsidRPr="00C80EE9" w14:paraId="6B41F65C"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7BD5143" w14:textId="411E6DD1"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Kosto totale Q</w:t>
            </w:r>
            <w:r w:rsidR="00532706" w:rsidRPr="00C80EE9">
              <w:rPr>
                <w:rFonts w:ascii="Garamond" w:eastAsia="Times New Roman" w:hAnsi="Garamond" w:cs="Calibri"/>
                <w:b/>
                <w:bCs/>
                <w:color w:val="FF0000"/>
                <w:sz w:val="10"/>
                <w:szCs w:val="16"/>
                <w:lang w:eastAsia="sq-AL"/>
              </w:rPr>
              <w:t xml:space="preserve">ëllimi i politikës </w:t>
            </w:r>
            <w:r w:rsidRPr="00C80EE9">
              <w:rPr>
                <w:rFonts w:ascii="Garamond" w:eastAsia="Times New Roman" w:hAnsi="Garamond" w:cs="Calibri"/>
                <w:b/>
                <w:bCs/>
                <w:color w:val="FF0000"/>
                <w:sz w:val="10"/>
                <w:szCs w:val="16"/>
                <w:lang w:eastAsia="sq-AL"/>
              </w:rPr>
              <w:t>2 (2.1+2.2+2.3+2.4)</w:t>
            </w:r>
          </w:p>
        </w:tc>
        <w:tc>
          <w:tcPr>
            <w:tcW w:w="400" w:type="pct"/>
            <w:tcBorders>
              <w:top w:val="nil"/>
              <w:left w:val="nil"/>
              <w:bottom w:val="single" w:sz="4" w:space="0" w:color="auto"/>
              <w:right w:val="single" w:sz="4" w:space="0" w:color="auto"/>
            </w:tcBorders>
            <w:shd w:val="clear" w:color="auto" w:fill="auto"/>
            <w:noWrap/>
            <w:vAlign w:val="bottom"/>
            <w:hideMark/>
          </w:tcPr>
          <w:p w14:paraId="64E36615"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02D02AC5"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070573B4"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7734735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3239D538"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552,382,400</w:t>
            </w:r>
          </w:p>
        </w:tc>
        <w:tc>
          <w:tcPr>
            <w:tcW w:w="317" w:type="pct"/>
            <w:tcBorders>
              <w:top w:val="nil"/>
              <w:left w:val="nil"/>
              <w:bottom w:val="single" w:sz="4" w:space="0" w:color="auto"/>
              <w:right w:val="single" w:sz="4" w:space="0" w:color="auto"/>
            </w:tcBorders>
            <w:shd w:val="clear" w:color="auto" w:fill="auto"/>
            <w:noWrap/>
            <w:vAlign w:val="center"/>
            <w:hideMark/>
          </w:tcPr>
          <w:p w14:paraId="6FB5A36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30" w:type="pct"/>
            <w:tcBorders>
              <w:top w:val="nil"/>
              <w:left w:val="nil"/>
              <w:bottom w:val="single" w:sz="4" w:space="0" w:color="auto"/>
              <w:right w:val="single" w:sz="4" w:space="0" w:color="auto"/>
            </w:tcBorders>
            <w:shd w:val="clear" w:color="auto" w:fill="auto"/>
            <w:noWrap/>
            <w:vAlign w:val="center"/>
            <w:hideMark/>
          </w:tcPr>
          <w:p w14:paraId="2649988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552,382,400</w:t>
            </w:r>
          </w:p>
        </w:tc>
        <w:tc>
          <w:tcPr>
            <w:tcW w:w="313" w:type="pct"/>
            <w:tcBorders>
              <w:top w:val="nil"/>
              <w:left w:val="nil"/>
              <w:bottom w:val="single" w:sz="4" w:space="0" w:color="auto"/>
              <w:right w:val="single" w:sz="4" w:space="0" w:color="auto"/>
            </w:tcBorders>
            <w:shd w:val="clear" w:color="auto" w:fill="auto"/>
            <w:noWrap/>
            <w:vAlign w:val="center"/>
            <w:hideMark/>
          </w:tcPr>
          <w:p w14:paraId="706C65C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152,552,400</w:t>
            </w:r>
          </w:p>
        </w:tc>
        <w:tc>
          <w:tcPr>
            <w:tcW w:w="317" w:type="pct"/>
            <w:tcBorders>
              <w:top w:val="nil"/>
              <w:left w:val="nil"/>
              <w:bottom w:val="single" w:sz="4" w:space="0" w:color="auto"/>
              <w:right w:val="single" w:sz="4" w:space="0" w:color="auto"/>
            </w:tcBorders>
            <w:shd w:val="clear" w:color="auto" w:fill="auto"/>
            <w:noWrap/>
            <w:vAlign w:val="center"/>
            <w:hideMark/>
          </w:tcPr>
          <w:p w14:paraId="098A5A9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7" w:type="pct"/>
            <w:tcBorders>
              <w:top w:val="nil"/>
              <w:left w:val="nil"/>
              <w:bottom w:val="single" w:sz="4" w:space="0" w:color="auto"/>
              <w:right w:val="single" w:sz="4" w:space="0" w:color="auto"/>
            </w:tcBorders>
            <w:shd w:val="clear" w:color="auto" w:fill="auto"/>
            <w:noWrap/>
            <w:vAlign w:val="center"/>
            <w:hideMark/>
          </w:tcPr>
          <w:p w14:paraId="1BC31DA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152,552,400</w:t>
            </w:r>
          </w:p>
        </w:tc>
        <w:tc>
          <w:tcPr>
            <w:tcW w:w="285" w:type="pct"/>
            <w:tcBorders>
              <w:top w:val="nil"/>
              <w:left w:val="nil"/>
              <w:bottom w:val="single" w:sz="4" w:space="0" w:color="auto"/>
              <w:right w:val="single" w:sz="4" w:space="0" w:color="auto"/>
            </w:tcBorders>
            <w:shd w:val="clear" w:color="auto" w:fill="auto"/>
            <w:noWrap/>
            <w:vAlign w:val="center"/>
            <w:hideMark/>
          </w:tcPr>
          <w:p w14:paraId="2755DA6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360,900,000</w:t>
            </w:r>
          </w:p>
        </w:tc>
        <w:tc>
          <w:tcPr>
            <w:tcW w:w="281" w:type="pct"/>
            <w:tcBorders>
              <w:top w:val="nil"/>
              <w:left w:val="nil"/>
              <w:bottom w:val="single" w:sz="4" w:space="0" w:color="auto"/>
              <w:right w:val="single" w:sz="4" w:space="0" w:color="auto"/>
            </w:tcBorders>
            <w:shd w:val="clear" w:color="auto" w:fill="auto"/>
            <w:noWrap/>
            <w:vAlign w:val="center"/>
            <w:hideMark/>
          </w:tcPr>
          <w:p w14:paraId="23A94F0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3" w:type="pct"/>
            <w:tcBorders>
              <w:top w:val="nil"/>
              <w:left w:val="nil"/>
              <w:bottom w:val="single" w:sz="4" w:space="0" w:color="auto"/>
              <w:right w:val="single" w:sz="4" w:space="0" w:color="auto"/>
            </w:tcBorders>
            <w:shd w:val="clear" w:color="auto" w:fill="auto"/>
            <w:noWrap/>
            <w:vAlign w:val="center"/>
            <w:hideMark/>
          </w:tcPr>
          <w:p w14:paraId="3148B72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360,900,000</w:t>
            </w:r>
          </w:p>
        </w:tc>
        <w:tc>
          <w:tcPr>
            <w:tcW w:w="285" w:type="pct"/>
            <w:tcBorders>
              <w:top w:val="nil"/>
              <w:left w:val="nil"/>
              <w:bottom w:val="single" w:sz="4" w:space="0" w:color="auto"/>
              <w:right w:val="single" w:sz="4" w:space="0" w:color="auto"/>
            </w:tcBorders>
            <w:shd w:val="clear" w:color="auto" w:fill="auto"/>
            <w:noWrap/>
            <w:vAlign w:val="center"/>
            <w:hideMark/>
          </w:tcPr>
          <w:p w14:paraId="4DA7FCB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38,930,000</w:t>
            </w:r>
          </w:p>
        </w:tc>
        <w:tc>
          <w:tcPr>
            <w:tcW w:w="310" w:type="pct"/>
            <w:tcBorders>
              <w:top w:val="nil"/>
              <w:left w:val="nil"/>
              <w:bottom w:val="single" w:sz="4" w:space="0" w:color="auto"/>
              <w:right w:val="single" w:sz="4" w:space="0" w:color="auto"/>
            </w:tcBorders>
            <w:shd w:val="clear" w:color="000000" w:fill="92D050"/>
            <w:noWrap/>
            <w:vAlign w:val="center"/>
            <w:hideMark/>
          </w:tcPr>
          <w:p w14:paraId="409690E8"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1,117,423,187</w:t>
            </w:r>
          </w:p>
        </w:tc>
      </w:tr>
      <w:tr w:rsidR="00696E0E" w:rsidRPr="00C80EE9" w14:paraId="156765E1"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951EB5"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14:paraId="5FC7E62F"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12D69083"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4C72B998"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6846EB69"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03C20A4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4610947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30" w:type="pct"/>
            <w:tcBorders>
              <w:top w:val="nil"/>
              <w:left w:val="nil"/>
              <w:bottom w:val="single" w:sz="4" w:space="0" w:color="auto"/>
              <w:right w:val="single" w:sz="4" w:space="0" w:color="auto"/>
            </w:tcBorders>
            <w:shd w:val="clear" w:color="auto" w:fill="auto"/>
            <w:noWrap/>
            <w:vAlign w:val="center"/>
            <w:hideMark/>
          </w:tcPr>
          <w:p w14:paraId="051D6BA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552,382,400</w:t>
            </w:r>
          </w:p>
        </w:tc>
        <w:tc>
          <w:tcPr>
            <w:tcW w:w="313" w:type="pct"/>
            <w:tcBorders>
              <w:top w:val="nil"/>
              <w:left w:val="nil"/>
              <w:bottom w:val="single" w:sz="4" w:space="0" w:color="auto"/>
              <w:right w:val="single" w:sz="4" w:space="0" w:color="auto"/>
            </w:tcBorders>
            <w:shd w:val="clear" w:color="auto" w:fill="auto"/>
            <w:noWrap/>
            <w:vAlign w:val="center"/>
            <w:hideMark/>
          </w:tcPr>
          <w:p w14:paraId="54B8DE1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532DA13A"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188F0BBC"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152,552,400</w:t>
            </w:r>
          </w:p>
        </w:tc>
        <w:tc>
          <w:tcPr>
            <w:tcW w:w="285" w:type="pct"/>
            <w:tcBorders>
              <w:top w:val="nil"/>
              <w:left w:val="nil"/>
              <w:bottom w:val="single" w:sz="4" w:space="0" w:color="auto"/>
              <w:right w:val="single" w:sz="4" w:space="0" w:color="auto"/>
            </w:tcBorders>
            <w:shd w:val="clear" w:color="auto" w:fill="auto"/>
            <w:noWrap/>
            <w:vAlign w:val="center"/>
            <w:hideMark/>
          </w:tcPr>
          <w:p w14:paraId="42C1E0B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81" w:type="pct"/>
            <w:tcBorders>
              <w:top w:val="nil"/>
              <w:left w:val="nil"/>
              <w:bottom w:val="single" w:sz="4" w:space="0" w:color="auto"/>
              <w:right w:val="single" w:sz="4" w:space="0" w:color="auto"/>
            </w:tcBorders>
            <w:shd w:val="clear" w:color="auto" w:fill="auto"/>
            <w:noWrap/>
            <w:vAlign w:val="center"/>
            <w:hideMark/>
          </w:tcPr>
          <w:p w14:paraId="22D6E03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3" w:type="pct"/>
            <w:tcBorders>
              <w:top w:val="nil"/>
              <w:left w:val="nil"/>
              <w:bottom w:val="single" w:sz="4" w:space="0" w:color="auto"/>
              <w:right w:val="single" w:sz="4" w:space="0" w:color="auto"/>
            </w:tcBorders>
            <w:shd w:val="clear" w:color="auto" w:fill="auto"/>
            <w:noWrap/>
            <w:vAlign w:val="center"/>
            <w:hideMark/>
          </w:tcPr>
          <w:p w14:paraId="2865657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360,900,000</w:t>
            </w:r>
          </w:p>
        </w:tc>
        <w:tc>
          <w:tcPr>
            <w:tcW w:w="285" w:type="pct"/>
            <w:tcBorders>
              <w:top w:val="nil"/>
              <w:left w:val="nil"/>
              <w:bottom w:val="single" w:sz="4" w:space="0" w:color="auto"/>
              <w:right w:val="single" w:sz="4" w:space="0" w:color="auto"/>
            </w:tcBorders>
            <w:shd w:val="clear" w:color="auto" w:fill="auto"/>
            <w:noWrap/>
            <w:vAlign w:val="center"/>
            <w:hideMark/>
          </w:tcPr>
          <w:p w14:paraId="54F36AB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38,930,000</w:t>
            </w:r>
          </w:p>
        </w:tc>
        <w:tc>
          <w:tcPr>
            <w:tcW w:w="310" w:type="pct"/>
            <w:tcBorders>
              <w:top w:val="nil"/>
              <w:left w:val="nil"/>
              <w:bottom w:val="single" w:sz="4" w:space="0" w:color="auto"/>
              <w:right w:val="single" w:sz="4" w:space="0" w:color="auto"/>
            </w:tcBorders>
            <w:shd w:val="clear" w:color="000000" w:fill="92D050"/>
            <w:noWrap/>
            <w:vAlign w:val="center"/>
            <w:hideMark/>
          </w:tcPr>
          <w:p w14:paraId="1952B7F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r>
      <w:tr w:rsidR="00696E0E" w:rsidRPr="00C80EE9" w14:paraId="602E1DA6" w14:textId="77777777" w:rsidTr="00696E0E">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3ABC2D99" w14:textId="72775A76" w:rsidR="00696E0E" w:rsidRPr="00C80EE9" w:rsidRDefault="00696E0E" w:rsidP="00696E0E">
            <w:pPr>
              <w:spacing w:after="0" w:line="240" w:lineRule="auto"/>
              <w:rPr>
                <w:rFonts w:ascii="Garamond" w:eastAsia="Times New Roman" w:hAnsi="Garamond" w:cs="Calibri"/>
                <w:b/>
                <w:bCs/>
                <w:color w:val="0070C0"/>
                <w:sz w:val="10"/>
                <w:szCs w:val="16"/>
                <w:lang w:eastAsia="sq-AL"/>
              </w:rPr>
            </w:pPr>
            <w:r w:rsidRPr="00C80EE9">
              <w:rPr>
                <w:rFonts w:ascii="Garamond" w:eastAsia="Times New Roman" w:hAnsi="Garamond" w:cs="Calibri"/>
                <w:b/>
                <w:bCs/>
                <w:color w:val="0070C0"/>
                <w:sz w:val="10"/>
                <w:szCs w:val="16"/>
                <w:lang w:eastAsia="sq-AL"/>
              </w:rPr>
              <w:t>Q</w:t>
            </w:r>
            <w:r w:rsidR="00532706" w:rsidRPr="00C80EE9">
              <w:rPr>
                <w:rFonts w:ascii="Garamond" w:eastAsia="Times New Roman" w:hAnsi="Garamond" w:cs="Calibri"/>
                <w:b/>
                <w:bCs/>
                <w:color w:val="0070C0"/>
                <w:sz w:val="10"/>
                <w:szCs w:val="16"/>
                <w:lang w:eastAsia="sq-AL"/>
              </w:rPr>
              <w:t xml:space="preserve">ëllimi i politikës </w:t>
            </w:r>
            <w:r w:rsidRPr="00C80EE9">
              <w:rPr>
                <w:rFonts w:ascii="Garamond" w:eastAsia="Times New Roman" w:hAnsi="Garamond" w:cs="Calibri"/>
                <w:b/>
                <w:bCs/>
                <w:color w:val="0070C0"/>
                <w:sz w:val="10"/>
                <w:szCs w:val="16"/>
                <w:lang w:eastAsia="sq-AL"/>
              </w:rPr>
              <w:t>3: Digjitalizimi i shërbimeve vendore dhe përmirësimi i infrastrukturës së ofrimit të tyre</w:t>
            </w:r>
          </w:p>
        </w:tc>
      </w:tr>
      <w:tr w:rsidR="00696E0E" w:rsidRPr="00C80EE9" w14:paraId="2A8711D4" w14:textId="77777777" w:rsidTr="00696E0E">
        <w:trPr>
          <w:trHeight w:val="20"/>
        </w:trPr>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14:paraId="643445B0" w14:textId="5B2ED6B6" w:rsidR="00696E0E" w:rsidRPr="00C80EE9" w:rsidRDefault="00696E0E" w:rsidP="00072970">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Objektivat </w:t>
            </w:r>
            <w:r w:rsidR="00072970" w:rsidRPr="00C80EE9">
              <w:rPr>
                <w:rFonts w:ascii="Garamond" w:eastAsia="Times New Roman" w:hAnsi="Garamond" w:cs="Calibri"/>
                <w:b/>
                <w:bCs/>
                <w:color w:val="000000"/>
                <w:sz w:val="10"/>
                <w:szCs w:val="16"/>
                <w:lang w:eastAsia="sq-AL"/>
              </w:rPr>
              <w:t>s</w:t>
            </w:r>
            <w:r w:rsidRPr="00C80EE9">
              <w:rPr>
                <w:rFonts w:ascii="Garamond" w:eastAsia="Times New Roman" w:hAnsi="Garamond" w:cs="Calibri"/>
                <w:b/>
                <w:bCs/>
                <w:color w:val="000000"/>
                <w:sz w:val="10"/>
                <w:szCs w:val="16"/>
                <w:lang w:eastAsia="sq-AL"/>
              </w:rPr>
              <w:t>pecifik</w:t>
            </w:r>
            <w:r w:rsidR="00072970" w:rsidRPr="00C80EE9">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44626FB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Institucionet përgjegjegjëse</w:t>
            </w:r>
          </w:p>
        </w:tc>
        <w:tc>
          <w:tcPr>
            <w:tcW w:w="451" w:type="pct"/>
            <w:gridSpan w:val="2"/>
            <w:tcBorders>
              <w:top w:val="single" w:sz="4" w:space="0" w:color="auto"/>
              <w:left w:val="nil"/>
              <w:bottom w:val="single" w:sz="4" w:space="0" w:color="auto"/>
              <w:right w:val="single" w:sz="4" w:space="0" w:color="auto"/>
            </w:tcBorders>
            <w:shd w:val="clear" w:color="auto" w:fill="auto"/>
            <w:vAlign w:val="center"/>
            <w:hideMark/>
          </w:tcPr>
          <w:p w14:paraId="0F64A636" w14:textId="488DB008"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w:t>
            </w:r>
            <w:r w:rsidR="001C7BE1">
              <w:rPr>
                <w:rFonts w:ascii="Garamond" w:eastAsia="Times New Roman" w:hAnsi="Garamond" w:cs="Calibri"/>
                <w:b/>
                <w:bCs/>
                <w:color w:val="000000"/>
                <w:sz w:val="10"/>
                <w:szCs w:val="16"/>
                <w:lang w:eastAsia="sq-AL"/>
              </w:rPr>
              <w:t xml:space="preserve">fati i zbatimit </w:t>
            </w:r>
          </w:p>
        </w:tc>
        <w:tc>
          <w:tcPr>
            <w:tcW w:w="96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491A3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indikative totale</w:t>
            </w:r>
          </w:p>
        </w:tc>
        <w:tc>
          <w:tcPr>
            <w:tcW w:w="1826" w:type="pct"/>
            <w:gridSpan w:val="6"/>
            <w:tcBorders>
              <w:top w:val="single" w:sz="4" w:space="0" w:color="auto"/>
              <w:left w:val="nil"/>
              <w:bottom w:val="single" w:sz="4" w:space="0" w:color="auto"/>
              <w:right w:val="single" w:sz="4" w:space="0" w:color="auto"/>
            </w:tcBorders>
            <w:shd w:val="clear" w:color="auto" w:fill="auto"/>
            <w:vAlign w:val="center"/>
            <w:hideMark/>
          </w:tcPr>
          <w:p w14:paraId="467F9D7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14:paraId="28C82D1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Hendeku financiar</w:t>
            </w:r>
            <w:r w:rsidRPr="00C80EE9">
              <w:rPr>
                <w:rFonts w:ascii="Garamond" w:eastAsia="Times New Roman" w:hAnsi="Garamond" w:cs="Calibri"/>
                <w:b/>
                <w:bCs/>
                <w:color w:val="000000"/>
                <w:sz w:val="10"/>
                <w:szCs w:val="16"/>
                <w:lang w:eastAsia="sq-AL"/>
              </w:rPr>
              <w:br/>
              <w:t>2023-2025</w:t>
            </w:r>
            <w:r w:rsidRPr="00C80EE9">
              <w:rPr>
                <w:rFonts w:ascii="Garamond" w:eastAsia="Times New Roman" w:hAnsi="Garamond" w:cs="Calibri"/>
                <w:b/>
                <w:bCs/>
                <w:color w:val="000000"/>
                <w:sz w:val="10"/>
                <w:szCs w:val="16"/>
                <w:lang w:eastAsia="sq-AL"/>
              </w:rPr>
              <w:br/>
              <w:t>(në Lekë)</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22762C1D" w14:textId="523F95F7" w:rsidR="00696E0E" w:rsidRPr="00C80EE9" w:rsidRDefault="00696E0E" w:rsidP="001C7BE1">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totale n</w:t>
            </w:r>
            <w:r w:rsidR="001C7BE1">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EUR</w:t>
            </w:r>
            <w:r w:rsidRPr="00C80EE9">
              <w:rPr>
                <w:rFonts w:ascii="Garamond" w:eastAsia="Times New Roman" w:hAnsi="Garamond" w:cs="Calibri"/>
                <w:b/>
                <w:bCs/>
                <w:color w:val="000000"/>
                <w:sz w:val="10"/>
                <w:szCs w:val="16"/>
                <w:lang w:eastAsia="sq-AL"/>
              </w:rPr>
              <w:br/>
              <w:t xml:space="preserve">(kursi </w:t>
            </w:r>
            <w:r w:rsidR="001C7BE1">
              <w:rPr>
                <w:rFonts w:ascii="Garamond" w:eastAsia="Times New Roman" w:hAnsi="Garamond" w:cs="Calibri"/>
                <w:b/>
                <w:bCs/>
                <w:color w:val="000000"/>
                <w:sz w:val="10"/>
                <w:szCs w:val="16"/>
                <w:lang w:eastAsia="sq-AL"/>
              </w:rPr>
              <w:t>këmbimi</w:t>
            </w:r>
            <w:r w:rsidRPr="00C80EE9">
              <w:rPr>
                <w:rFonts w:ascii="Garamond" w:eastAsia="Times New Roman" w:hAnsi="Garamond" w:cs="Calibri"/>
                <w:b/>
                <w:bCs/>
                <w:color w:val="000000"/>
                <w:sz w:val="10"/>
                <w:szCs w:val="16"/>
                <w:lang w:eastAsia="sq-AL"/>
              </w:rPr>
              <w:t>t: 1 EUR = 120ALL)</w:t>
            </w:r>
          </w:p>
        </w:tc>
      </w:tr>
      <w:tr w:rsidR="00696E0E" w:rsidRPr="00C80EE9" w14:paraId="038E615A"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1AC3BBD3"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62093DE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përgjegjës</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14:paraId="1798C63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kontribues</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14:paraId="5AF9437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 i fillimit</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14:paraId="279ED087" w14:textId="40BA4545"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i mbarimit</w:t>
            </w:r>
          </w:p>
        </w:tc>
        <w:tc>
          <w:tcPr>
            <w:tcW w:w="964" w:type="pct"/>
            <w:gridSpan w:val="3"/>
            <w:vMerge/>
            <w:tcBorders>
              <w:top w:val="nil"/>
              <w:left w:val="single" w:sz="4" w:space="0" w:color="auto"/>
              <w:bottom w:val="single" w:sz="4" w:space="0" w:color="auto"/>
              <w:right w:val="single" w:sz="4" w:space="0" w:color="auto"/>
            </w:tcBorders>
            <w:vAlign w:val="center"/>
            <w:hideMark/>
          </w:tcPr>
          <w:p w14:paraId="12B294C7"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947" w:type="pct"/>
            <w:gridSpan w:val="3"/>
            <w:tcBorders>
              <w:top w:val="single" w:sz="4" w:space="0" w:color="auto"/>
              <w:left w:val="nil"/>
              <w:bottom w:val="single" w:sz="4" w:space="0" w:color="auto"/>
              <w:right w:val="single" w:sz="4" w:space="0" w:color="auto"/>
            </w:tcBorders>
            <w:shd w:val="clear" w:color="auto" w:fill="auto"/>
            <w:vAlign w:val="center"/>
            <w:hideMark/>
          </w:tcPr>
          <w:p w14:paraId="68023F9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PBA 2023-2025</w:t>
            </w:r>
          </w:p>
        </w:tc>
        <w:tc>
          <w:tcPr>
            <w:tcW w:w="879" w:type="pct"/>
            <w:gridSpan w:val="3"/>
            <w:tcBorders>
              <w:top w:val="single" w:sz="4" w:space="0" w:color="auto"/>
              <w:left w:val="nil"/>
              <w:bottom w:val="single" w:sz="4" w:space="0" w:color="auto"/>
              <w:right w:val="single" w:sz="4" w:space="0" w:color="auto"/>
            </w:tcBorders>
            <w:shd w:val="clear" w:color="auto" w:fill="auto"/>
            <w:vAlign w:val="center"/>
            <w:hideMark/>
          </w:tcPr>
          <w:p w14:paraId="394DEDD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Financim i huaj</w:t>
            </w:r>
          </w:p>
        </w:tc>
        <w:tc>
          <w:tcPr>
            <w:tcW w:w="285" w:type="pct"/>
            <w:vMerge/>
            <w:tcBorders>
              <w:top w:val="nil"/>
              <w:left w:val="single" w:sz="4" w:space="0" w:color="auto"/>
              <w:bottom w:val="single" w:sz="4" w:space="0" w:color="auto"/>
              <w:right w:val="single" w:sz="4" w:space="0" w:color="auto"/>
            </w:tcBorders>
            <w:vAlign w:val="center"/>
            <w:hideMark/>
          </w:tcPr>
          <w:p w14:paraId="7DA9A86A"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70AEF8DE"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7277A702"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08396130"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tcBorders>
              <w:top w:val="nil"/>
              <w:left w:val="single" w:sz="4" w:space="0" w:color="auto"/>
              <w:bottom w:val="single" w:sz="4" w:space="0" w:color="auto"/>
              <w:right w:val="single" w:sz="4" w:space="0" w:color="auto"/>
            </w:tcBorders>
            <w:vAlign w:val="center"/>
            <w:hideMark/>
          </w:tcPr>
          <w:p w14:paraId="1C52175A"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97" w:type="pct"/>
            <w:vMerge/>
            <w:tcBorders>
              <w:top w:val="nil"/>
              <w:left w:val="single" w:sz="4" w:space="0" w:color="auto"/>
              <w:bottom w:val="single" w:sz="4" w:space="0" w:color="auto"/>
              <w:right w:val="single" w:sz="4" w:space="0" w:color="auto"/>
            </w:tcBorders>
            <w:vAlign w:val="center"/>
            <w:hideMark/>
          </w:tcPr>
          <w:p w14:paraId="145691EB"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01" w:type="pct"/>
            <w:vMerge/>
            <w:tcBorders>
              <w:top w:val="nil"/>
              <w:left w:val="single" w:sz="4" w:space="0" w:color="auto"/>
              <w:bottom w:val="single" w:sz="4" w:space="0" w:color="auto"/>
              <w:right w:val="single" w:sz="4" w:space="0" w:color="auto"/>
            </w:tcBorders>
            <w:vAlign w:val="center"/>
            <w:hideMark/>
          </w:tcPr>
          <w:p w14:paraId="58289D04"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50" w:type="pct"/>
            <w:vMerge/>
            <w:tcBorders>
              <w:top w:val="nil"/>
              <w:left w:val="single" w:sz="4" w:space="0" w:color="auto"/>
              <w:bottom w:val="single" w:sz="4" w:space="0" w:color="auto"/>
              <w:right w:val="single" w:sz="4" w:space="0" w:color="auto"/>
            </w:tcBorders>
            <w:vAlign w:val="center"/>
            <w:hideMark/>
          </w:tcPr>
          <w:p w14:paraId="291C889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7" w:type="pct"/>
            <w:tcBorders>
              <w:top w:val="nil"/>
              <w:left w:val="nil"/>
              <w:bottom w:val="single" w:sz="4" w:space="0" w:color="auto"/>
              <w:right w:val="single" w:sz="4" w:space="0" w:color="auto"/>
            </w:tcBorders>
            <w:shd w:val="clear" w:color="auto" w:fill="auto"/>
            <w:vAlign w:val="center"/>
            <w:hideMark/>
          </w:tcPr>
          <w:p w14:paraId="46B085B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7D0658D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30" w:type="pct"/>
            <w:tcBorders>
              <w:top w:val="nil"/>
              <w:left w:val="nil"/>
              <w:bottom w:val="single" w:sz="4" w:space="0" w:color="auto"/>
              <w:right w:val="single" w:sz="4" w:space="0" w:color="auto"/>
            </w:tcBorders>
            <w:shd w:val="clear" w:color="auto" w:fill="auto"/>
            <w:vAlign w:val="center"/>
            <w:hideMark/>
          </w:tcPr>
          <w:p w14:paraId="778AA25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Kosto</w:t>
            </w:r>
          </w:p>
        </w:tc>
        <w:tc>
          <w:tcPr>
            <w:tcW w:w="313" w:type="pct"/>
            <w:tcBorders>
              <w:top w:val="nil"/>
              <w:left w:val="nil"/>
              <w:bottom w:val="single" w:sz="4" w:space="0" w:color="auto"/>
              <w:right w:val="single" w:sz="4" w:space="0" w:color="auto"/>
            </w:tcBorders>
            <w:shd w:val="clear" w:color="auto" w:fill="auto"/>
            <w:vAlign w:val="center"/>
            <w:hideMark/>
          </w:tcPr>
          <w:p w14:paraId="1C81ED72"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3F7EF72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7" w:type="pct"/>
            <w:tcBorders>
              <w:top w:val="nil"/>
              <w:left w:val="nil"/>
              <w:bottom w:val="single" w:sz="4" w:space="0" w:color="auto"/>
              <w:right w:val="single" w:sz="4" w:space="0" w:color="auto"/>
            </w:tcBorders>
            <w:shd w:val="clear" w:color="auto" w:fill="auto"/>
            <w:vAlign w:val="center"/>
            <w:hideMark/>
          </w:tcPr>
          <w:p w14:paraId="04DD14C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BSH</w:t>
            </w:r>
          </w:p>
        </w:tc>
        <w:tc>
          <w:tcPr>
            <w:tcW w:w="285" w:type="pct"/>
            <w:tcBorders>
              <w:top w:val="nil"/>
              <w:left w:val="nil"/>
              <w:bottom w:val="single" w:sz="4" w:space="0" w:color="auto"/>
              <w:right w:val="single" w:sz="4" w:space="0" w:color="auto"/>
            </w:tcBorders>
            <w:shd w:val="clear" w:color="auto" w:fill="auto"/>
            <w:vAlign w:val="center"/>
            <w:hideMark/>
          </w:tcPr>
          <w:p w14:paraId="3072B5D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281" w:type="pct"/>
            <w:tcBorders>
              <w:top w:val="nil"/>
              <w:left w:val="nil"/>
              <w:bottom w:val="single" w:sz="4" w:space="0" w:color="auto"/>
              <w:right w:val="single" w:sz="4" w:space="0" w:color="auto"/>
            </w:tcBorders>
            <w:shd w:val="clear" w:color="auto" w:fill="auto"/>
            <w:vAlign w:val="center"/>
            <w:hideMark/>
          </w:tcPr>
          <w:p w14:paraId="3BB6BEA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3" w:type="pct"/>
            <w:tcBorders>
              <w:top w:val="nil"/>
              <w:left w:val="nil"/>
              <w:bottom w:val="single" w:sz="4" w:space="0" w:color="auto"/>
              <w:right w:val="single" w:sz="4" w:space="0" w:color="auto"/>
            </w:tcBorders>
            <w:shd w:val="clear" w:color="auto" w:fill="auto"/>
            <w:vAlign w:val="center"/>
            <w:hideMark/>
          </w:tcPr>
          <w:p w14:paraId="6CBC62A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FH</w:t>
            </w:r>
          </w:p>
        </w:tc>
        <w:tc>
          <w:tcPr>
            <w:tcW w:w="285" w:type="pct"/>
            <w:tcBorders>
              <w:top w:val="nil"/>
              <w:left w:val="nil"/>
              <w:bottom w:val="single" w:sz="4" w:space="0" w:color="auto"/>
              <w:right w:val="single" w:sz="4" w:space="0" w:color="auto"/>
            </w:tcBorders>
            <w:shd w:val="clear" w:color="auto" w:fill="auto"/>
            <w:vAlign w:val="center"/>
            <w:hideMark/>
          </w:tcPr>
          <w:p w14:paraId="1220BE8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310" w:type="pct"/>
            <w:vMerge/>
            <w:tcBorders>
              <w:top w:val="nil"/>
              <w:left w:val="single" w:sz="4" w:space="0" w:color="auto"/>
              <w:bottom w:val="single" w:sz="4" w:space="0" w:color="auto"/>
              <w:right w:val="single" w:sz="4" w:space="0" w:color="auto"/>
            </w:tcBorders>
            <w:vAlign w:val="center"/>
            <w:hideMark/>
          </w:tcPr>
          <w:p w14:paraId="0D398388"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330EF083"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734EF72D" w14:textId="5C2FE3A4"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3.1:</w:t>
            </w:r>
            <w:r w:rsidR="007F1606" w:rsidRPr="00C80EE9">
              <w:rPr>
                <w:rFonts w:ascii="Garamond" w:eastAsia="Times New Roman" w:hAnsi="Garamond" w:cs="Calibri"/>
                <w:b/>
                <w:bCs/>
                <w:sz w:val="10"/>
                <w:szCs w:val="16"/>
                <w:lang w:eastAsia="sq-AL"/>
              </w:rPr>
              <w:t xml:space="preserve"> </w:t>
            </w:r>
            <w:r w:rsidRPr="00C80EE9">
              <w:rPr>
                <w:rFonts w:ascii="Garamond" w:eastAsia="Times New Roman" w:hAnsi="Garamond" w:cs="Calibri"/>
                <w:b/>
                <w:bCs/>
                <w:sz w:val="10"/>
                <w:szCs w:val="16"/>
                <w:lang w:eastAsia="sq-AL"/>
              </w:rPr>
              <w:t xml:space="preserve">Informimi i vendimmarrjes dhe i rrugëtimit të niveleve dhe aktorëve të përfshirë në Transformimin Digjital të Qeverisjes Vendore </w:t>
            </w:r>
          </w:p>
        </w:tc>
        <w:tc>
          <w:tcPr>
            <w:tcW w:w="400" w:type="pct"/>
            <w:tcBorders>
              <w:top w:val="nil"/>
              <w:left w:val="nil"/>
              <w:bottom w:val="single" w:sz="4" w:space="0" w:color="auto"/>
              <w:right w:val="single" w:sz="4" w:space="0" w:color="auto"/>
            </w:tcBorders>
            <w:shd w:val="clear" w:color="000000" w:fill="FFFFFF"/>
            <w:vAlign w:val="center"/>
            <w:hideMark/>
          </w:tcPr>
          <w:p w14:paraId="376D7880"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AKSHI</w:t>
            </w:r>
          </w:p>
        </w:tc>
        <w:tc>
          <w:tcPr>
            <w:tcW w:w="297" w:type="pct"/>
            <w:tcBorders>
              <w:top w:val="nil"/>
              <w:left w:val="nil"/>
              <w:bottom w:val="single" w:sz="4" w:space="0" w:color="auto"/>
              <w:right w:val="single" w:sz="4" w:space="0" w:color="auto"/>
            </w:tcBorders>
            <w:shd w:val="clear" w:color="000000" w:fill="FFFFFF"/>
            <w:vAlign w:val="center"/>
            <w:hideMark/>
          </w:tcPr>
          <w:p w14:paraId="7DB4A9C7"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MB/AMVV </w:t>
            </w:r>
            <w:r w:rsidRPr="00C80EE9">
              <w:rPr>
                <w:rFonts w:ascii="Garamond" w:eastAsia="Times New Roman" w:hAnsi="Garamond" w:cs="Calibri"/>
                <w:sz w:val="10"/>
                <w:szCs w:val="16"/>
                <w:lang w:eastAsia="sq-AL"/>
              </w:rPr>
              <w:br/>
              <w:t xml:space="preserve">DPT </w:t>
            </w:r>
            <w:r w:rsidRPr="00C80EE9">
              <w:rPr>
                <w:rFonts w:ascii="Garamond" w:eastAsia="Times New Roman" w:hAnsi="Garamond" w:cs="Calibri"/>
                <w:sz w:val="10"/>
                <w:szCs w:val="16"/>
                <w:lang w:eastAsia="sq-AL"/>
              </w:rPr>
              <w:br/>
              <w:t xml:space="preserve">Partnerë Zhvillimi MFE </w:t>
            </w:r>
          </w:p>
        </w:tc>
        <w:tc>
          <w:tcPr>
            <w:tcW w:w="201" w:type="pct"/>
            <w:tcBorders>
              <w:top w:val="nil"/>
              <w:left w:val="nil"/>
              <w:bottom w:val="single" w:sz="4" w:space="0" w:color="auto"/>
              <w:right w:val="single" w:sz="4" w:space="0" w:color="auto"/>
            </w:tcBorders>
            <w:shd w:val="clear" w:color="auto" w:fill="auto"/>
            <w:vAlign w:val="center"/>
            <w:hideMark/>
          </w:tcPr>
          <w:p w14:paraId="16E22AF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7D97CA6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433CCED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104,500,000</w:t>
            </w:r>
          </w:p>
        </w:tc>
        <w:tc>
          <w:tcPr>
            <w:tcW w:w="317" w:type="pct"/>
            <w:tcBorders>
              <w:top w:val="nil"/>
              <w:left w:val="nil"/>
              <w:bottom w:val="single" w:sz="4" w:space="0" w:color="auto"/>
              <w:right w:val="single" w:sz="4" w:space="0" w:color="auto"/>
            </w:tcBorders>
            <w:shd w:val="clear" w:color="auto" w:fill="auto"/>
            <w:vAlign w:val="center"/>
            <w:hideMark/>
          </w:tcPr>
          <w:p w14:paraId="0ED8375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17D0F78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104,500,000</w:t>
            </w:r>
          </w:p>
        </w:tc>
        <w:tc>
          <w:tcPr>
            <w:tcW w:w="313" w:type="pct"/>
            <w:tcBorders>
              <w:top w:val="nil"/>
              <w:left w:val="nil"/>
              <w:bottom w:val="single" w:sz="4" w:space="0" w:color="auto"/>
              <w:right w:val="single" w:sz="4" w:space="0" w:color="auto"/>
            </w:tcBorders>
            <w:shd w:val="clear" w:color="auto" w:fill="auto"/>
            <w:vAlign w:val="center"/>
            <w:hideMark/>
          </w:tcPr>
          <w:p w14:paraId="46B3C7F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7A0BEA4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3626CC6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097C70F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104,500,000</w:t>
            </w:r>
          </w:p>
        </w:tc>
        <w:tc>
          <w:tcPr>
            <w:tcW w:w="281" w:type="pct"/>
            <w:tcBorders>
              <w:top w:val="nil"/>
              <w:left w:val="nil"/>
              <w:bottom w:val="single" w:sz="4" w:space="0" w:color="auto"/>
              <w:right w:val="single" w:sz="4" w:space="0" w:color="auto"/>
            </w:tcBorders>
            <w:shd w:val="clear" w:color="auto" w:fill="auto"/>
            <w:vAlign w:val="center"/>
            <w:hideMark/>
          </w:tcPr>
          <w:p w14:paraId="0605D27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8684EA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104,500,000</w:t>
            </w:r>
          </w:p>
        </w:tc>
        <w:tc>
          <w:tcPr>
            <w:tcW w:w="285" w:type="pct"/>
            <w:tcBorders>
              <w:top w:val="nil"/>
              <w:left w:val="nil"/>
              <w:bottom w:val="single" w:sz="4" w:space="0" w:color="auto"/>
              <w:right w:val="single" w:sz="4" w:space="0" w:color="auto"/>
            </w:tcBorders>
            <w:shd w:val="clear" w:color="auto" w:fill="auto"/>
            <w:vAlign w:val="center"/>
            <w:hideMark/>
          </w:tcPr>
          <w:p w14:paraId="449DA58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6EE3C52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849,593</w:t>
            </w:r>
          </w:p>
        </w:tc>
      </w:tr>
      <w:tr w:rsidR="00696E0E" w:rsidRPr="00C80EE9" w14:paraId="7B905674"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5F2DA3EF" w14:textId="20EDF935"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3.2: Digjitalizimi i ofrimit të shërbimeve vendore dhe integrimi në portalin e-Albania</w:t>
            </w:r>
          </w:p>
        </w:tc>
        <w:tc>
          <w:tcPr>
            <w:tcW w:w="400" w:type="pct"/>
            <w:tcBorders>
              <w:top w:val="nil"/>
              <w:left w:val="nil"/>
              <w:bottom w:val="single" w:sz="4" w:space="0" w:color="auto"/>
              <w:right w:val="single" w:sz="4" w:space="0" w:color="auto"/>
            </w:tcBorders>
            <w:shd w:val="clear" w:color="000000" w:fill="FFFFFF"/>
            <w:vAlign w:val="center"/>
            <w:hideMark/>
          </w:tcPr>
          <w:p w14:paraId="74F6F990"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AKSHI</w:t>
            </w:r>
          </w:p>
        </w:tc>
        <w:tc>
          <w:tcPr>
            <w:tcW w:w="297" w:type="pct"/>
            <w:tcBorders>
              <w:top w:val="nil"/>
              <w:left w:val="nil"/>
              <w:bottom w:val="single" w:sz="4" w:space="0" w:color="auto"/>
              <w:right w:val="single" w:sz="4" w:space="0" w:color="auto"/>
            </w:tcBorders>
            <w:shd w:val="clear" w:color="000000" w:fill="FFFFFF"/>
            <w:vAlign w:val="center"/>
            <w:hideMark/>
          </w:tcPr>
          <w:p w14:paraId="41D0FF2D"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MB/AMVV </w:t>
            </w:r>
            <w:r w:rsidRPr="00C80EE9">
              <w:rPr>
                <w:rFonts w:ascii="Garamond" w:eastAsia="Times New Roman" w:hAnsi="Garamond" w:cs="Calibri"/>
                <w:sz w:val="10"/>
                <w:szCs w:val="16"/>
                <w:lang w:eastAsia="sq-AL"/>
              </w:rPr>
              <w:br/>
              <w:t xml:space="preserve">DPT </w:t>
            </w:r>
            <w:r w:rsidRPr="00C80EE9">
              <w:rPr>
                <w:rFonts w:ascii="Garamond" w:eastAsia="Times New Roman" w:hAnsi="Garamond" w:cs="Calibri"/>
                <w:sz w:val="10"/>
                <w:szCs w:val="16"/>
                <w:lang w:eastAsia="sq-AL"/>
              </w:rPr>
              <w:br/>
              <w:t xml:space="preserve">Partnerë Zhvillimi MFE </w:t>
            </w:r>
          </w:p>
        </w:tc>
        <w:tc>
          <w:tcPr>
            <w:tcW w:w="201" w:type="pct"/>
            <w:tcBorders>
              <w:top w:val="nil"/>
              <w:left w:val="nil"/>
              <w:bottom w:val="single" w:sz="4" w:space="0" w:color="auto"/>
              <w:right w:val="single" w:sz="4" w:space="0" w:color="auto"/>
            </w:tcBorders>
            <w:shd w:val="clear" w:color="auto" w:fill="auto"/>
            <w:vAlign w:val="center"/>
            <w:hideMark/>
          </w:tcPr>
          <w:p w14:paraId="09DA308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1285447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1DA0B91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3,000,000</w:t>
            </w:r>
          </w:p>
        </w:tc>
        <w:tc>
          <w:tcPr>
            <w:tcW w:w="317" w:type="pct"/>
            <w:tcBorders>
              <w:top w:val="nil"/>
              <w:left w:val="nil"/>
              <w:bottom w:val="single" w:sz="4" w:space="0" w:color="auto"/>
              <w:right w:val="single" w:sz="4" w:space="0" w:color="auto"/>
            </w:tcBorders>
            <w:shd w:val="clear" w:color="auto" w:fill="auto"/>
            <w:vAlign w:val="center"/>
            <w:hideMark/>
          </w:tcPr>
          <w:p w14:paraId="39E966B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4,800,000,000</w:t>
            </w:r>
          </w:p>
        </w:tc>
        <w:tc>
          <w:tcPr>
            <w:tcW w:w="330" w:type="pct"/>
            <w:tcBorders>
              <w:top w:val="nil"/>
              <w:left w:val="nil"/>
              <w:bottom w:val="single" w:sz="4" w:space="0" w:color="auto"/>
              <w:right w:val="single" w:sz="4" w:space="0" w:color="auto"/>
            </w:tcBorders>
            <w:shd w:val="clear" w:color="auto" w:fill="auto"/>
            <w:vAlign w:val="center"/>
            <w:hideMark/>
          </w:tcPr>
          <w:p w14:paraId="4A177A7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4,803,000,000</w:t>
            </w:r>
          </w:p>
        </w:tc>
        <w:tc>
          <w:tcPr>
            <w:tcW w:w="313" w:type="pct"/>
            <w:tcBorders>
              <w:top w:val="nil"/>
              <w:left w:val="nil"/>
              <w:bottom w:val="single" w:sz="4" w:space="0" w:color="auto"/>
              <w:right w:val="single" w:sz="4" w:space="0" w:color="auto"/>
            </w:tcBorders>
            <w:shd w:val="clear" w:color="auto" w:fill="auto"/>
            <w:vAlign w:val="center"/>
            <w:hideMark/>
          </w:tcPr>
          <w:p w14:paraId="01C2E3B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2CA73A0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4,800,000,000</w:t>
            </w:r>
          </w:p>
        </w:tc>
        <w:tc>
          <w:tcPr>
            <w:tcW w:w="317" w:type="pct"/>
            <w:tcBorders>
              <w:top w:val="nil"/>
              <w:left w:val="nil"/>
              <w:bottom w:val="single" w:sz="4" w:space="0" w:color="auto"/>
              <w:right w:val="single" w:sz="4" w:space="0" w:color="auto"/>
            </w:tcBorders>
            <w:shd w:val="clear" w:color="auto" w:fill="auto"/>
            <w:vAlign w:val="center"/>
            <w:hideMark/>
          </w:tcPr>
          <w:p w14:paraId="2668ED4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4,800,000,000</w:t>
            </w:r>
          </w:p>
        </w:tc>
        <w:tc>
          <w:tcPr>
            <w:tcW w:w="285" w:type="pct"/>
            <w:tcBorders>
              <w:top w:val="nil"/>
              <w:left w:val="nil"/>
              <w:bottom w:val="single" w:sz="4" w:space="0" w:color="auto"/>
              <w:right w:val="single" w:sz="4" w:space="0" w:color="auto"/>
            </w:tcBorders>
            <w:shd w:val="clear" w:color="auto" w:fill="auto"/>
            <w:vAlign w:val="center"/>
            <w:hideMark/>
          </w:tcPr>
          <w:p w14:paraId="22631D5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1" w:type="pct"/>
            <w:tcBorders>
              <w:top w:val="nil"/>
              <w:left w:val="nil"/>
              <w:bottom w:val="single" w:sz="4" w:space="0" w:color="auto"/>
              <w:right w:val="single" w:sz="4" w:space="0" w:color="auto"/>
            </w:tcBorders>
            <w:shd w:val="clear" w:color="auto" w:fill="auto"/>
            <w:vAlign w:val="center"/>
            <w:hideMark/>
          </w:tcPr>
          <w:p w14:paraId="4F68C7E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01C9BF1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33B4847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3,000,000</w:t>
            </w:r>
          </w:p>
        </w:tc>
        <w:tc>
          <w:tcPr>
            <w:tcW w:w="310" w:type="pct"/>
            <w:tcBorders>
              <w:top w:val="nil"/>
              <w:left w:val="nil"/>
              <w:bottom w:val="single" w:sz="4" w:space="0" w:color="auto"/>
              <w:right w:val="single" w:sz="4" w:space="0" w:color="auto"/>
            </w:tcBorders>
            <w:shd w:val="clear" w:color="auto" w:fill="auto"/>
            <w:noWrap/>
            <w:vAlign w:val="center"/>
            <w:hideMark/>
          </w:tcPr>
          <w:p w14:paraId="2F4B6C8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39,048,780</w:t>
            </w:r>
          </w:p>
        </w:tc>
      </w:tr>
      <w:tr w:rsidR="00696E0E" w:rsidRPr="00C80EE9" w14:paraId="2C991E7D"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B519C4B" w14:textId="23DE5DBD"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Kosto totale Q</w:t>
            </w:r>
            <w:r w:rsidR="00532706" w:rsidRPr="00C80EE9">
              <w:rPr>
                <w:rFonts w:ascii="Garamond" w:eastAsia="Times New Roman" w:hAnsi="Garamond" w:cs="Calibri"/>
                <w:b/>
                <w:bCs/>
                <w:color w:val="FF0000"/>
                <w:sz w:val="10"/>
                <w:szCs w:val="16"/>
                <w:lang w:eastAsia="sq-AL"/>
              </w:rPr>
              <w:t xml:space="preserve">ëllimi i politikës </w:t>
            </w:r>
            <w:r w:rsidRPr="00C80EE9">
              <w:rPr>
                <w:rFonts w:ascii="Garamond" w:eastAsia="Times New Roman" w:hAnsi="Garamond" w:cs="Calibri"/>
                <w:b/>
                <w:bCs/>
                <w:color w:val="FF0000"/>
                <w:sz w:val="10"/>
                <w:szCs w:val="16"/>
                <w:lang w:eastAsia="sq-AL"/>
              </w:rPr>
              <w:t>3</w:t>
            </w:r>
            <w:r w:rsidRPr="00C80EE9">
              <w:rPr>
                <w:rFonts w:ascii="Garamond" w:eastAsia="Times New Roman" w:hAnsi="Garamond" w:cs="Calibri"/>
                <w:b/>
                <w:bCs/>
                <w:color w:val="FF0000"/>
                <w:sz w:val="10"/>
                <w:szCs w:val="16"/>
                <w:lang w:eastAsia="sq-AL"/>
              </w:rPr>
              <w:br/>
              <w:t>(objektiva specifike 3.1+3.2)</w:t>
            </w:r>
          </w:p>
        </w:tc>
        <w:tc>
          <w:tcPr>
            <w:tcW w:w="400" w:type="pct"/>
            <w:tcBorders>
              <w:top w:val="nil"/>
              <w:left w:val="nil"/>
              <w:bottom w:val="single" w:sz="4" w:space="0" w:color="auto"/>
              <w:right w:val="single" w:sz="4" w:space="0" w:color="auto"/>
            </w:tcBorders>
            <w:shd w:val="clear" w:color="auto" w:fill="auto"/>
            <w:noWrap/>
            <w:vAlign w:val="bottom"/>
            <w:hideMark/>
          </w:tcPr>
          <w:p w14:paraId="34E5E8B3"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731CF3D1"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38C27C22"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1820EAB6"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41D9111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107,500,000</w:t>
            </w:r>
          </w:p>
        </w:tc>
        <w:tc>
          <w:tcPr>
            <w:tcW w:w="317" w:type="pct"/>
            <w:tcBorders>
              <w:top w:val="nil"/>
              <w:left w:val="nil"/>
              <w:bottom w:val="single" w:sz="4" w:space="0" w:color="auto"/>
              <w:right w:val="single" w:sz="4" w:space="0" w:color="auto"/>
            </w:tcBorders>
            <w:shd w:val="clear" w:color="auto" w:fill="auto"/>
            <w:noWrap/>
            <w:vAlign w:val="center"/>
            <w:hideMark/>
          </w:tcPr>
          <w:p w14:paraId="3F71C2C6"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4,800,000,000</w:t>
            </w:r>
          </w:p>
        </w:tc>
        <w:tc>
          <w:tcPr>
            <w:tcW w:w="330" w:type="pct"/>
            <w:tcBorders>
              <w:top w:val="nil"/>
              <w:left w:val="nil"/>
              <w:bottom w:val="single" w:sz="4" w:space="0" w:color="auto"/>
              <w:right w:val="single" w:sz="4" w:space="0" w:color="auto"/>
            </w:tcBorders>
            <w:shd w:val="clear" w:color="auto" w:fill="auto"/>
            <w:noWrap/>
            <w:vAlign w:val="center"/>
            <w:hideMark/>
          </w:tcPr>
          <w:p w14:paraId="0A4A05D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4,907,500,000</w:t>
            </w:r>
          </w:p>
        </w:tc>
        <w:tc>
          <w:tcPr>
            <w:tcW w:w="313" w:type="pct"/>
            <w:tcBorders>
              <w:top w:val="nil"/>
              <w:left w:val="nil"/>
              <w:bottom w:val="single" w:sz="4" w:space="0" w:color="auto"/>
              <w:right w:val="single" w:sz="4" w:space="0" w:color="auto"/>
            </w:tcBorders>
            <w:shd w:val="clear" w:color="auto" w:fill="auto"/>
            <w:noWrap/>
            <w:vAlign w:val="center"/>
            <w:hideMark/>
          </w:tcPr>
          <w:p w14:paraId="54CECFC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7" w:type="pct"/>
            <w:tcBorders>
              <w:top w:val="nil"/>
              <w:left w:val="nil"/>
              <w:bottom w:val="single" w:sz="4" w:space="0" w:color="auto"/>
              <w:right w:val="single" w:sz="4" w:space="0" w:color="auto"/>
            </w:tcBorders>
            <w:shd w:val="clear" w:color="auto" w:fill="auto"/>
            <w:noWrap/>
            <w:vAlign w:val="center"/>
            <w:hideMark/>
          </w:tcPr>
          <w:p w14:paraId="1D0550B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4,800,000,000</w:t>
            </w:r>
          </w:p>
        </w:tc>
        <w:tc>
          <w:tcPr>
            <w:tcW w:w="317" w:type="pct"/>
            <w:tcBorders>
              <w:top w:val="nil"/>
              <w:left w:val="nil"/>
              <w:bottom w:val="single" w:sz="4" w:space="0" w:color="auto"/>
              <w:right w:val="single" w:sz="4" w:space="0" w:color="auto"/>
            </w:tcBorders>
            <w:shd w:val="clear" w:color="auto" w:fill="auto"/>
            <w:noWrap/>
            <w:vAlign w:val="center"/>
            <w:hideMark/>
          </w:tcPr>
          <w:p w14:paraId="6FF582D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4,800,000,000</w:t>
            </w:r>
          </w:p>
        </w:tc>
        <w:tc>
          <w:tcPr>
            <w:tcW w:w="285" w:type="pct"/>
            <w:tcBorders>
              <w:top w:val="nil"/>
              <w:left w:val="nil"/>
              <w:bottom w:val="single" w:sz="4" w:space="0" w:color="auto"/>
              <w:right w:val="single" w:sz="4" w:space="0" w:color="auto"/>
            </w:tcBorders>
            <w:shd w:val="clear" w:color="auto" w:fill="auto"/>
            <w:noWrap/>
            <w:vAlign w:val="center"/>
            <w:hideMark/>
          </w:tcPr>
          <w:p w14:paraId="38AA866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104,500,000</w:t>
            </w:r>
          </w:p>
        </w:tc>
        <w:tc>
          <w:tcPr>
            <w:tcW w:w="281" w:type="pct"/>
            <w:tcBorders>
              <w:top w:val="nil"/>
              <w:left w:val="nil"/>
              <w:bottom w:val="single" w:sz="4" w:space="0" w:color="auto"/>
              <w:right w:val="single" w:sz="4" w:space="0" w:color="auto"/>
            </w:tcBorders>
            <w:shd w:val="clear" w:color="auto" w:fill="auto"/>
            <w:noWrap/>
            <w:vAlign w:val="center"/>
            <w:hideMark/>
          </w:tcPr>
          <w:p w14:paraId="00F395C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3" w:type="pct"/>
            <w:tcBorders>
              <w:top w:val="nil"/>
              <w:left w:val="nil"/>
              <w:bottom w:val="single" w:sz="4" w:space="0" w:color="auto"/>
              <w:right w:val="single" w:sz="4" w:space="0" w:color="auto"/>
            </w:tcBorders>
            <w:shd w:val="clear" w:color="auto" w:fill="auto"/>
            <w:noWrap/>
            <w:vAlign w:val="center"/>
            <w:hideMark/>
          </w:tcPr>
          <w:p w14:paraId="1BC6DEF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104,500,000</w:t>
            </w:r>
          </w:p>
        </w:tc>
        <w:tc>
          <w:tcPr>
            <w:tcW w:w="285" w:type="pct"/>
            <w:tcBorders>
              <w:top w:val="nil"/>
              <w:left w:val="nil"/>
              <w:bottom w:val="single" w:sz="4" w:space="0" w:color="auto"/>
              <w:right w:val="single" w:sz="4" w:space="0" w:color="auto"/>
            </w:tcBorders>
            <w:shd w:val="clear" w:color="auto" w:fill="auto"/>
            <w:noWrap/>
            <w:vAlign w:val="center"/>
            <w:hideMark/>
          </w:tcPr>
          <w:p w14:paraId="3765AA5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3,000,000</w:t>
            </w:r>
          </w:p>
        </w:tc>
        <w:tc>
          <w:tcPr>
            <w:tcW w:w="310" w:type="pct"/>
            <w:tcBorders>
              <w:top w:val="nil"/>
              <w:left w:val="nil"/>
              <w:bottom w:val="single" w:sz="4" w:space="0" w:color="auto"/>
              <w:right w:val="single" w:sz="4" w:space="0" w:color="auto"/>
            </w:tcBorders>
            <w:shd w:val="clear" w:color="000000" w:fill="92D050"/>
            <w:noWrap/>
            <w:vAlign w:val="center"/>
            <w:hideMark/>
          </w:tcPr>
          <w:p w14:paraId="5244987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39,898,374</w:t>
            </w:r>
          </w:p>
        </w:tc>
      </w:tr>
      <w:tr w:rsidR="00696E0E" w:rsidRPr="00C80EE9" w14:paraId="13CA752A"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933696B"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14:paraId="145FF6B4"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40882025"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41461398"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386A7421"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66F5DB8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00F36CB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30" w:type="pct"/>
            <w:tcBorders>
              <w:top w:val="nil"/>
              <w:left w:val="nil"/>
              <w:bottom w:val="single" w:sz="4" w:space="0" w:color="auto"/>
              <w:right w:val="single" w:sz="4" w:space="0" w:color="auto"/>
            </w:tcBorders>
            <w:shd w:val="clear" w:color="auto" w:fill="auto"/>
            <w:noWrap/>
            <w:vAlign w:val="center"/>
            <w:hideMark/>
          </w:tcPr>
          <w:p w14:paraId="159F45F6"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4,907,500,000</w:t>
            </w:r>
          </w:p>
        </w:tc>
        <w:tc>
          <w:tcPr>
            <w:tcW w:w="313" w:type="pct"/>
            <w:tcBorders>
              <w:top w:val="nil"/>
              <w:left w:val="nil"/>
              <w:bottom w:val="single" w:sz="4" w:space="0" w:color="auto"/>
              <w:right w:val="single" w:sz="4" w:space="0" w:color="auto"/>
            </w:tcBorders>
            <w:shd w:val="clear" w:color="auto" w:fill="auto"/>
            <w:noWrap/>
            <w:vAlign w:val="center"/>
            <w:hideMark/>
          </w:tcPr>
          <w:p w14:paraId="1A4BA3C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62D7754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7EBB14C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4,800,000,000</w:t>
            </w:r>
          </w:p>
        </w:tc>
        <w:tc>
          <w:tcPr>
            <w:tcW w:w="285" w:type="pct"/>
            <w:tcBorders>
              <w:top w:val="nil"/>
              <w:left w:val="nil"/>
              <w:bottom w:val="single" w:sz="4" w:space="0" w:color="auto"/>
              <w:right w:val="single" w:sz="4" w:space="0" w:color="auto"/>
            </w:tcBorders>
            <w:shd w:val="clear" w:color="auto" w:fill="auto"/>
            <w:noWrap/>
            <w:vAlign w:val="center"/>
            <w:hideMark/>
          </w:tcPr>
          <w:p w14:paraId="6A18C858"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81" w:type="pct"/>
            <w:tcBorders>
              <w:top w:val="nil"/>
              <w:left w:val="nil"/>
              <w:bottom w:val="single" w:sz="4" w:space="0" w:color="auto"/>
              <w:right w:val="single" w:sz="4" w:space="0" w:color="auto"/>
            </w:tcBorders>
            <w:shd w:val="clear" w:color="auto" w:fill="auto"/>
            <w:noWrap/>
            <w:vAlign w:val="center"/>
            <w:hideMark/>
          </w:tcPr>
          <w:p w14:paraId="53CABEB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3" w:type="pct"/>
            <w:tcBorders>
              <w:top w:val="nil"/>
              <w:left w:val="nil"/>
              <w:bottom w:val="single" w:sz="4" w:space="0" w:color="auto"/>
              <w:right w:val="single" w:sz="4" w:space="0" w:color="auto"/>
            </w:tcBorders>
            <w:shd w:val="clear" w:color="auto" w:fill="auto"/>
            <w:noWrap/>
            <w:vAlign w:val="center"/>
            <w:hideMark/>
          </w:tcPr>
          <w:p w14:paraId="24028DA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104,500,000</w:t>
            </w:r>
          </w:p>
        </w:tc>
        <w:tc>
          <w:tcPr>
            <w:tcW w:w="285" w:type="pct"/>
            <w:tcBorders>
              <w:top w:val="nil"/>
              <w:left w:val="nil"/>
              <w:bottom w:val="single" w:sz="4" w:space="0" w:color="auto"/>
              <w:right w:val="single" w:sz="4" w:space="0" w:color="auto"/>
            </w:tcBorders>
            <w:shd w:val="clear" w:color="auto" w:fill="auto"/>
            <w:noWrap/>
            <w:vAlign w:val="center"/>
            <w:hideMark/>
          </w:tcPr>
          <w:p w14:paraId="1100209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3,000,000</w:t>
            </w:r>
          </w:p>
        </w:tc>
        <w:tc>
          <w:tcPr>
            <w:tcW w:w="310" w:type="pct"/>
            <w:tcBorders>
              <w:top w:val="nil"/>
              <w:left w:val="nil"/>
              <w:bottom w:val="single" w:sz="4" w:space="0" w:color="auto"/>
              <w:right w:val="single" w:sz="4" w:space="0" w:color="auto"/>
            </w:tcBorders>
            <w:shd w:val="clear" w:color="000000" w:fill="92D050"/>
            <w:noWrap/>
            <w:vAlign w:val="center"/>
            <w:hideMark/>
          </w:tcPr>
          <w:p w14:paraId="4CEF4F8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r>
      <w:tr w:rsidR="00696E0E" w:rsidRPr="00C80EE9" w14:paraId="1192B008" w14:textId="77777777" w:rsidTr="00696E0E">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58FD898C" w14:textId="4BBAAE3C" w:rsidR="00696E0E" w:rsidRPr="00C80EE9" w:rsidRDefault="00696E0E" w:rsidP="00696E0E">
            <w:pPr>
              <w:spacing w:after="0" w:line="240" w:lineRule="auto"/>
              <w:rPr>
                <w:rFonts w:ascii="Garamond" w:eastAsia="Times New Roman" w:hAnsi="Garamond" w:cs="Calibri"/>
                <w:b/>
                <w:bCs/>
                <w:color w:val="0070C0"/>
                <w:sz w:val="10"/>
                <w:szCs w:val="16"/>
                <w:lang w:eastAsia="sq-AL"/>
              </w:rPr>
            </w:pPr>
            <w:r w:rsidRPr="00C80EE9">
              <w:rPr>
                <w:rFonts w:ascii="Garamond" w:eastAsia="Times New Roman" w:hAnsi="Garamond" w:cs="Calibri"/>
                <w:b/>
                <w:bCs/>
                <w:color w:val="0070C0"/>
                <w:sz w:val="10"/>
                <w:szCs w:val="16"/>
                <w:lang w:eastAsia="sq-AL"/>
              </w:rPr>
              <w:t>Q</w:t>
            </w:r>
            <w:r w:rsidR="00532706" w:rsidRPr="00C80EE9">
              <w:rPr>
                <w:rFonts w:ascii="Garamond" w:eastAsia="Times New Roman" w:hAnsi="Garamond" w:cs="Calibri"/>
                <w:b/>
                <w:bCs/>
                <w:color w:val="0070C0"/>
                <w:sz w:val="10"/>
                <w:szCs w:val="16"/>
                <w:lang w:eastAsia="sq-AL"/>
              </w:rPr>
              <w:t xml:space="preserve">ëllimi i politikës </w:t>
            </w:r>
            <w:r w:rsidRPr="00C80EE9">
              <w:rPr>
                <w:rFonts w:ascii="Garamond" w:eastAsia="Times New Roman" w:hAnsi="Garamond" w:cs="Calibri"/>
                <w:b/>
                <w:bCs/>
                <w:color w:val="0070C0"/>
                <w:sz w:val="10"/>
                <w:szCs w:val="16"/>
                <w:lang w:eastAsia="sq-AL"/>
              </w:rPr>
              <w:t>4:</w:t>
            </w:r>
            <w:r w:rsidR="007F1606" w:rsidRPr="00C80EE9">
              <w:rPr>
                <w:rFonts w:ascii="Garamond" w:eastAsia="Times New Roman" w:hAnsi="Garamond" w:cs="Calibri"/>
                <w:b/>
                <w:bCs/>
                <w:color w:val="0070C0"/>
                <w:sz w:val="10"/>
                <w:szCs w:val="16"/>
                <w:lang w:eastAsia="sq-AL"/>
              </w:rPr>
              <w:t xml:space="preserve"> </w:t>
            </w:r>
            <w:r w:rsidRPr="00C80EE9">
              <w:rPr>
                <w:rFonts w:ascii="Garamond" w:eastAsia="Times New Roman" w:hAnsi="Garamond" w:cs="Calibri"/>
                <w:b/>
                <w:bCs/>
                <w:color w:val="0070C0"/>
                <w:sz w:val="10"/>
                <w:szCs w:val="16"/>
                <w:lang w:eastAsia="sq-AL"/>
              </w:rPr>
              <w:t>Forcimi i financave vendore dhe autonomisë fiskale</w:t>
            </w:r>
          </w:p>
        </w:tc>
      </w:tr>
      <w:tr w:rsidR="00696E0E" w:rsidRPr="00C80EE9" w14:paraId="254DD5A0" w14:textId="77777777" w:rsidTr="00696E0E">
        <w:trPr>
          <w:trHeight w:val="20"/>
        </w:trPr>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14:paraId="4377D329" w14:textId="07E88850"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Objektivat </w:t>
            </w:r>
            <w:r w:rsidR="00085466" w:rsidRPr="00C80EE9">
              <w:rPr>
                <w:rFonts w:ascii="Garamond" w:eastAsia="Times New Roman" w:hAnsi="Garamond" w:cs="Calibri"/>
                <w:b/>
                <w:bCs/>
                <w:color w:val="000000"/>
                <w:sz w:val="10"/>
                <w:szCs w:val="16"/>
                <w:lang w:eastAsia="sq-AL"/>
              </w:rPr>
              <w:t>specifik</w:t>
            </w:r>
            <w:r w:rsidR="00406E2C" w:rsidRPr="00C80EE9">
              <w:rPr>
                <w:rFonts w:ascii="Garamond" w:eastAsia="Times New Roman" w:hAnsi="Garamond" w:cs="Calibri"/>
                <w:b/>
                <w:bCs/>
                <w:color w:val="000000"/>
                <w:sz w:val="10"/>
                <w:szCs w:val="16"/>
                <w:lang w:eastAsia="sq-AL"/>
              </w:rPr>
              <w:t>ë</w:t>
            </w:r>
            <w:r w:rsidR="00085466" w:rsidRPr="00C80EE9">
              <w:rPr>
                <w:rFonts w:ascii="Garamond" w:eastAsia="Times New Roman" w:hAnsi="Garamond" w:cs="Calibri"/>
                <w:b/>
                <w:bCs/>
                <w:color w:val="000000"/>
                <w:sz w:val="10"/>
                <w:szCs w:val="16"/>
                <w:lang w:eastAsia="sq-AL"/>
              </w:rPr>
              <w:t xml:space="preserve">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66ECA4D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Institucionet përgjegjegjëse</w:t>
            </w:r>
          </w:p>
        </w:tc>
        <w:tc>
          <w:tcPr>
            <w:tcW w:w="451" w:type="pct"/>
            <w:gridSpan w:val="2"/>
            <w:tcBorders>
              <w:top w:val="single" w:sz="4" w:space="0" w:color="auto"/>
              <w:left w:val="nil"/>
              <w:bottom w:val="single" w:sz="4" w:space="0" w:color="auto"/>
              <w:right w:val="single" w:sz="4" w:space="0" w:color="auto"/>
            </w:tcBorders>
            <w:shd w:val="clear" w:color="auto" w:fill="auto"/>
            <w:vAlign w:val="center"/>
            <w:hideMark/>
          </w:tcPr>
          <w:p w14:paraId="1F7C7086" w14:textId="017EAC7A"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w:t>
            </w:r>
            <w:r w:rsidR="001C7BE1">
              <w:rPr>
                <w:rFonts w:ascii="Garamond" w:eastAsia="Times New Roman" w:hAnsi="Garamond" w:cs="Calibri"/>
                <w:b/>
                <w:bCs/>
                <w:color w:val="000000"/>
                <w:sz w:val="10"/>
                <w:szCs w:val="16"/>
                <w:lang w:eastAsia="sq-AL"/>
              </w:rPr>
              <w:t xml:space="preserve">fati i zbatimit </w:t>
            </w:r>
          </w:p>
        </w:tc>
        <w:tc>
          <w:tcPr>
            <w:tcW w:w="96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582C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indikative totale</w:t>
            </w:r>
          </w:p>
        </w:tc>
        <w:tc>
          <w:tcPr>
            <w:tcW w:w="1826" w:type="pct"/>
            <w:gridSpan w:val="6"/>
            <w:tcBorders>
              <w:top w:val="single" w:sz="4" w:space="0" w:color="auto"/>
              <w:left w:val="nil"/>
              <w:bottom w:val="single" w:sz="4" w:space="0" w:color="auto"/>
              <w:right w:val="single" w:sz="4" w:space="0" w:color="auto"/>
            </w:tcBorders>
            <w:shd w:val="clear" w:color="auto" w:fill="auto"/>
            <w:vAlign w:val="center"/>
            <w:hideMark/>
          </w:tcPr>
          <w:p w14:paraId="7CA795D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14:paraId="442C28C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Hendeku financiar</w:t>
            </w:r>
            <w:r w:rsidRPr="00C80EE9">
              <w:rPr>
                <w:rFonts w:ascii="Garamond" w:eastAsia="Times New Roman" w:hAnsi="Garamond" w:cs="Calibri"/>
                <w:b/>
                <w:bCs/>
                <w:color w:val="000000"/>
                <w:sz w:val="10"/>
                <w:szCs w:val="16"/>
                <w:lang w:eastAsia="sq-AL"/>
              </w:rPr>
              <w:br/>
              <w:t>2023-2025</w:t>
            </w:r>
            <w:r w:rsidRPr="00C80EE9">
              <w:rPr>
                <w:rFonts w:ascii="Garamond" w:eastAsia="Times New Roman" w:hAnsi="Garamond" w:cs="Calibri"/>
                <w:b/>
                <w:bCs/>
                <w:color w:val="000000"/>
                <w:sz w:val="10"/>
                <w:szCs w:val="16"/>
                <w:lang w:eastAsia="sq-AL"/>
              </w:rPr>
              <w:br/>
              <w:t>(në Lekë)</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6D24513F" w14:textId="06F53BCD" w:rsidR="00696E0E" w:rsidRPr="00C80EE9" w:rsidRDefault="00696E0E" w:rsidP="001C7BE1">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totale n</w:t>
            </w:r>
            <w:r w:rsidR="001C7BE1">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EUR</w:t>
            </w:r>
            <w:r w:rsidRPr="00C80EE9">
              <w:rPr>
                <w:rFonts w:ascii="Garamond" w:eastAsia="Times New Roman" w:hAnsi="Garamond" w:cs="Calibri"/>
                <w:b/>
                <w:bCs/>
                <w:color w:val="000000"/>
                <w:sz w:val="10"/>
                <w:szCs w:val="16"/>
                <w:lang w:eastAsia="sq-AL"/>
              </w:rPr>
              <w:br/>
              <w:t xml:space="preserve">(kursi </w:t>
            </w:r>
            <w:r w:rsidR="001C7BE1">
              <w:rPr>
                <w:rFonts w:ascii="Garamond" w:eastAsia="Times New Roman" w:hAnsi="Garamond" w:cs="Calibri"/>
                <w:b/>
                <w:bCs/>
                <w:color w:val="000000"/>
                <w:sz w:val="10"/>
                <w:szCs w:val="16"/>
                <w:lang w:eastAsia="sq-AL"/>
              </w:rPr>
              <w:t>këmbimi</w:t>
            </w:r>
            <w:r w:rsidRPr="00C80EE9">
              <w:rPr>
                <w:rFonts w:ascii="Garamond" w:eastAsia="Times New Roman" w:hAnsi="Garamond" w:cs="Calibri"/>
                <w:b/>
                <w:bCs/>
                <w:color w:val="000000"/>
                <w:sz w:val="10"/>
                <w:szCs w:val="16"/>
                <w:lang w:eastAsia="sq-AL"/>
              </w:rPr>
              <w:t>t: 1 EUR = 120ALL)</w:t>
            </w:r>
          </w:p>
        </w:tc>
      </w:tr>
      <w:tr w:rsidR="00696E0E" w:rsidRPr="00C80EE9" w14:paraId="5F81ACE4"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360918CB"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1608EA0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përgjegjës</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14:paraId="6F06F6E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kontribues</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14:paraId="793B702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 i fillimit</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14:paraId="784B9A9B" w14:textId="619584E8"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i mbarimit</w:t>
            </w:r>
          </w:p>
        </w:tc>
        <w:tc>
          <w:tcPr>
            <w:tcW w:w="964" w:type="pct"/>
            <w:gridSpan w:val="3"/>
            <w:vMerge/>
            <w:tcBorders>
              <w:top w:val="nil"/>
              <w:left w:val="single" w:sz="4" w:space="0" w:color="auto"/>
              <w:bottom w:val="single" w:sz="4" w:space="0" w:color="auto"/>
              <w:right w:val="single" w:sz="4" w:space="0" w:color="auto"/>
            </w:tcBorders>
            <w:vAlign w:val="center"/>
            <w:hideMark/>
          </w:tcPr>
          <w:p w14:paraId="07771CEE"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947" w:type="pct"/>
            <w:gridSpan w:val="3"/>
            <w:tcBorders>
              <w:top w:val="single" w:sz="4" w:space="0" w:color="auto"/>
              <w:left w:val="nil"/>
              <w:bottom w:val="single" w:sz="4" w:space="0" w:color="auto"/>
              <w:right w:val="single" w:sz="4" w:space="0" w:color="auto"/>
            </w:tcBorders>
            <w:shd w:val="clear" w:color="auto" w:fill="auto"/>
            <w:vAlign w:val="center"/>
            <w:hideMark/>
          </w:tcPr>
          <w:p w14:paraId="7F9D8A3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PBA 2023-2025</w:t>
            </w:r>
          </w:p>
        </w:tc>
        <w:tc>
          <w:tcPr>
            <w:tcW w:w="879" w:type="pct"/>
            <w:gridSpan w:val="3"/>
            <w:tcBorders>
              <w:top w:val="single" w:sz="4" w:space="0" w:color="auto"/>
              <w:left w:val="nil"/>
              <w:bottom w:val="single" w:sz="4" w:space="0" w:color="auto"/>
              <w:right w:val="single" w:sz="4" w:space="0" w:color="auto"/>
            </w:tcBorders>
            <w:shd w:val="clear" w:color="auto" w:fill="auto"/>
            <w:vAlign w:val="center"/>
            <w:hideMark/>
          </w:tcPr>
          <w:p w14:paraId="59CD0D5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Financim i huaj</w:t>
            </w:r>
          </w:p>
        </w:tc>
        <w:tc>
          <w:tcPr>
            <w:tcW w:w="285" w:type="pct"/>
            <w:vMerge/>
            <w:tcBorders>
              <w:top w:val="nil"/>
              <w:left w:val="single" w:sz="4" w:space="0" w:color="auto"/>
              <w:bottom w:val="single" w:sz="4" w:space="0" w:color="auto"/>
              <w:right w:val="single" w:sz="4" w:space="0" w:color="auto"/>
            </w:tcBorders>
            <w:vAlign w:val="center"/>
            <w:hideMark/>
          </w:tcPr>
          <w:p w14:paraId="2A85B207"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660B6DD7"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624889D4"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0CD2943A"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tcBorders>
              <w:top w:val="nil"/>
              <w:left w:val="single" w:sz="4" w:space="0" w:color="auto"/>
              <w:bottom w:val="single" w:sz="4" w:space="0" w:color="auto"/>
              <w:right w:val="single" w:sz="4" w:space="0" w:color="auto"/>
            </w:tcBorders>
            <w:vAlign w:val="center"/>
            <w:hideMark/>
          </w:tcPr>
          <w:p w14:paraId="058D300B"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97" w:type="pct"/>
            <w:vMerge/>
            <w:tcBorders>
              <w:top w:val="nil"/>
              <w:left w:val="single" w:sz="4" w:space="0" w:color="auto"/>
              <w:bottom w:val="single" w:sz="4" w:space="0" w:color="auto"/>
              <w:right w:val="single" w:sz="4" w:space="0" w:color="auto"/>
            </w:tcBorders>
            <w:vAlign w:val="center"/>
            <w:hideMark/>
          </w:tcPr>
          <w:p w14:paraId="1478C79A"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01" w:type="pct"/>
            <w:vMerge/>
            <w:tcBorders>
              <w:top w:val="nil"/>
              <w:left w:val="single" w:sz="4" w:space="0" w:color="auto"/>
              <w:bottom w:val="single" w:sz="4" w:space="0" w:color="auto"/>
              <w:right w:val="single" w:sz="4" w:space="0" w:color="auto"/>
            </w:tcBorders>
            <w:vAlign w:val="center"/>
            <w:hideMark/>
          </w:tcPr>
          <w:p w14:paraId="788E1BDC"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50" w:type="pct"/>
            <w:vMerge/>
            <w:tcBorders>
              <w:top w:val="nil"/>
              <w:left w:val="single" w:sz="4" w:space="0" w:color="auto"/>
              <w:bottom w:val="single" w:sz="4" w:space="0" w:color="auto"/>
              <w:right w:val="single" w:sz="4" w:space="0" w:color="auto"/>
            </w:tcBorders>
            <w:vAlign w:val="center"/>
            <w:hideMark/>
          </w:tcPr>
          <w:p w14:paraId="7ECFBA9C"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7" w:type="pct"/>
            <w:tcBorders>
              <w:top w:val="nil"/>
              <w:left w:val="nil"/>
              <w:bottom w:val="single" w:sz="4" w:space="0" w:color="auto"/>
              <w:right w:val="single" w:sz="4" w:space="0" w:color="auto"/>
            </w:tcBorders>
            <w:shd w:val="clear" w:color="auto" w:fill="auto"/>
            <w:vAlign w:val="center"/>
            <w:hideMark/>
          </w:tcPr>
          <w:p w14:paraId="0236DDE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0DEB715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30" w:type="pct"/>
            <w:tcBorders>
              <w:top w:val="nil"/>
              <w:left w:val="nil"/>
              <w:bottom w:val="single" w:sz="4" w:space="0" w:color="auto"/>
              <w:right w:val="single" w:sz="4" w:space="0" w:color="auto"/>
            </w:tcBorders>
            <w:shd w:val="clear" w:color="auto" w:fill="auto"/>
            <w:vAlign w:val="center"/>
            <w:hideMark/>
          </w:tcPr>
          <w:p w14:paraId="1C67AD3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Kosto</w:t>
            </w:r>
          </w:p>
        </w:tc>
        <w:tc>
          <w:tcPr>
            <w:tcW w:w="313" w:type="pct"/>
            <w:tcBorders>
              <w:top w:val="nil"/>
              <w:left w:val="nil"/>
              <w:bottom w:val="single" w:sz="4" w:space="0" w:color="auto"/>
              <w:right w:val="single" w:sz="4" w:space="0" w:color="auto"/>
            </w:tcBorders>
            <w:shd w:val="clear" w:color="auto" w:fill="auto"/>
            <w:vAlign w:val="center"/>
            <w:hideMark/>
          </w:tcPr>
          <w:p w14:paraId="506DC21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1DBBF0C2"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7" w:type="pct"/>
            <w:tcBorders>
              <w:top w:val="nil"/>
              <w:left w:val="nil"/>
              <w:bottom w:val="single" w:sz="4" w:space="0" w:color="auto"/>
              <w:right w:val="single" w:sz="4" w:space="0" w:color="auto"/>
            </w:tcBorders>
            <w:shd w:val="clear" w:color="auto" w:fill="auto"/>
            <w:vAlign w:val="center"/>
            <w:hideMark/>
          </w:tcPr>
          <w:p w14:paraId="4E0FF46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BSH</w:t>
            </w:r>
          </w:p>
        </w:tc>
        <w:tc>
          <w:tcPr>
            <w:tcW w:w="285" w:type="pct"/>
            <w:tcBorders>
              <w:top w:val="nil"/>
              <w:left w:val="nil"/>
              <w:bottom w:val="single" w:sz="4" w:space="0" w:color="auto"/>
              <w:right w:val="single" w:sz="4" w:space="0" w:color="auto"/>
            </w:tcBorders>
            <w:shd w:val="clear" w:color="auto" w:fill="auto"/>
            <w:vAlign w:val="center"/>
            <w:hideMark/>
          </w:tcPr>
          <w:p w14:paraId="551F060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281" w:type="pct"/>
            <w:tcBorders>
              <w:top w:val="nil"/>
              <w:left w:val="nil"/>
              <w:bottom w:val="single" w:sz="4" w:space="0" w:color="auto"/>
              <w:right w:val="single" w:sz="4" w:space="0" w:color="auto"/>
            </w:tcBorders>
            <w:shd w:val="clear" w:color="auto" w:fill="auto"/>
            <w:vAlign w:val="center"/>
            <w:hideMark/>
          </w:tcPr>
          <w:p w14:paraId="22371DC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3" w:type="pct"/>
            <w:tcBorders>
              <w:top w:val="nil"/>
              <w:left w:val="nil"/>
              <w:bottom w:val="single" w:sz="4" w:space="0" w:color="auto"/>
              <w:right w:val="single" w:sz="4" w:space="0" w:color="auto"/>
            </w:tcBorders>
            <w:shd w:val="clear" w:color="auto" w:fill="auto"/>
            <w:vAlign w:val="center"/>
            <w:hideMark/>
          </w:tcPr>
          <w:p w14:paraId="377D151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FH</w:t>
            </w:r>
          </w:p>
        </w:tc>
        <w:tc>
          <w:tcPr>
            <w:tcW w:w="285" w:type="pct"/>
            <w:tcBorders>
              <w:top w:val="nil"/>
              <w:left w:val="nil"/>
              <w:bottom w:val="single" w:sz="4" w:space="0" w:color="auto"/>
              <w:right w:val="single" w:sz="4" w:space="0" w:color="auto"/>
            </w:tcBorders>
            <w:shd w:val="clear" w:color="auto" w:fill="auto"/>
            <w:vAlign w:val="center"/>
            <w:hideMark/>
          </w:tcPr>
          <w:p w14:paraId="549F9C2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310" w:type="pct"/>
            <w:vMerge/>
            <w:tcBorders>
              <w:top w:val="nil"/>
              <w:left w:val="single" w:sz="4" w:space="0" w:color="auto"/>
              <w:bottom w:val="single" w:sz="4" w:space="0" w:color="auto"/>
              <w:right w:val="single" w:sz="4" w:space="0" w:color="auto"/>
            </w:tcBorders>
            <w:vAlign w:val="center"/>
            <w:hideMark/>
          </w:tcPr>
          <w:p w14:paraId="0A365ADD"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4815A431"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13DC770A" w14:textId="5631FB25"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4.1: Rritja e kapacitetetit të të ardhurave vendore me qëllim mundësimin e ofrimit te shërbimeve cilësore</w:t>
            </w:r>
          </w:p>
        </w:tc>
        <w:tc>
          <w:tcPr>
            <w:tcW w:w="400" w:type="pct"/>
            <w:tcBorders>
              <w:top w:val="nil"/>
              <w:left w:val="nil"/>
              <w:bottom w:val="single" w:sz="4" w:space="0" w:color="auto"/>
              <w:right w:val="single" w:sz="4" w:space="0" w:color="auto"/>
            </w:tcBorders>
            <w:shd w:val="clear" w:color="000000" w:fill="FFFFFF"/>
            <w:vAlign w:val="center"/>
            <w:hideMark/>
          </w:tcPr>
          <w:p w14:paraId="0BCF7920"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MFE, DPTP</w:t>
            </w:r>
          </w:p>
        </w:tc>
        <w:tc>
          <w:tcPr>
            <w:tcW w:w="297" w:type="pct"/>
            <w:tcBorders>
              <w:top w:val="nil"/>
              <w:left w:val="nil"/>
              <w:bottom w:val="single" w:sz="4" w:space="0" w:color="auto"/>
              <w:right w:val="single" w:sz="4" w:space="0" w:color="auto"/>
            </w:tcBorders>
            <w:shd w:val="clear" w:color="000000" w:fill="FFFFFF"/>
            <w:vAlign w:val="center"/>
            <w:hideMark/>
          </w:tcPr>
          <w:p w14:paraId="316686D6"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MB/AMVV </w:t>
            </w:r>
            <w:r w:rsidRPr="00C80EE9">
              <w:rPr>
                <w:rFonts w:ascii="Garamond" w:eastAsia="Times New Roman" w:hAnsi="Garamond" w:cs="Calibri"/>
                <w:sz w:val="10"/>
                <w:szCs w:val="16"/>
                <w:lang w:eastAsia="sq-AL"/>
              </w:rPr>
              <w:br/>
              <w:t xml:space="preserve">DPT </w:t>
            </w:r>
            <w:r w:rsidRPr="00C80EE9">
              <w:rPr>
                <w:rFonts w:ascii="Garamond" w:eastAsia="Times New Roman" w:hAnsi="Garamond" w:cs="Calibri"/>
                <w:sz w:val="10"/>
                <w:szCs w:val="16"/>
                <w:lang w:eastAsia="sq-AL"/>
              </w:rPr>
              <w:b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454F7AC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15264FF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79D622C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31,960,000</w:t>
            </w:r>
          </w:p>
        </w:tc>
        <w:tc>
          <w:tcPr>
            <w:tcW w:w="317" w:type="pct"/>
            <w:tcBorders>
              <w:top w:val="nil"/>
              <w:left w:val="nil"/>
              <w:bottom w:val="single" w:sz="4" w:space="0" w:color="auto"/>
              <w:right w:val="single" w:sz="4" w:space="0" w:color="auto"/>
            </w:tcBorders>
            <w:shd w:val="clear" w:color="auto" w:fill="auto"/>
            <w:vAlign w:val="center"/>
            <w:hideMark/>
          </w:tcPr>
          <w:p w14:paraId="2701E02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2,000,000</w:t>
            </w:r>
          </w:p>
        </w:tc>
        <w:tc>
          <w:tcPr>
            <w:tcW w:w="330" w:type="pct"/>
            <w:tcBorders>
              <w:top w:val="nil"/>
              <w:left w:val="nil"/>
              <w:bottom w:val="single" w:sz="4" w:space="0" w:color="auto"/>
              <w:right w:val="single" w:sz="4" w:space="0" w:color="auto"/>
            </w:tcBorders>
            <w:shd w:val="clear" w:color="auto" w:fill="auto"/>
            <w:vAlign w:val="center"/>
            <w:hideMark/>
          </w:tcPr>
          <w:p w14:paraId="0E01DFC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33,960,000</w:t>
            </w:r>
          </w:p>
        </w:tc>
        <w:tc>
          <w:tcPr>
            <w:tcW w:w="313" w:type="pct"/>
            <w:tcBorders>
              <w:top w:val="nil"/>
              <w:left w:val="nil"/>
              <w:bottom w:val="single" w:sz="4" w:space="0" w:color="auto"/>
              <w:right w:val="single" w:sz="4" w:space="0" w:color="auto"/>
            </w:tcBorders>
            <w:shd w:val="clear" w:color="auto" w:fill="auto"/>
            <w:vAlign w:val="center"/>
            <w:hideMark/>
          </w:tcPr>
          <w:p w14:paraId="78F2054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29,880,000</w:t>
            </w:r>
          </w:p>
        </w:tc>
        <w:tc>
          <w:tcPr>
            <w:tcW w:w="317" w:type="pct"/>
            <w:tcBorders>
              <w:top w:val="nil"/>
              <w:left w:val="nil"/>
              <w:bottom w:val="single" w:sz="4" w:space="0" w:color="auto"/>
              <w:right w:val="single" w:sz="4" w:space="0" w:color="auto"/>
            </w:tcBorders>
            <w:shd w:val="clear" w:color="auto" w:fill="auto"/>
            <w:vAlign w:val="center"/>
            <w:hideMark/>
          </w:tcPr>
          <w:p w14:paraId="77C1023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2,000,000</w:t>
            </w:r>
          </w:p>
        </w:tc>
        <w:tc>
          <w:tcPr>
            <w:tcW w:w="317" w:type="pct"/>
            <w:tcBorders>
              <w:top w:val="nil"/>
              <w:left w:val="nil"/>
              <w:bottom w:val="single" w:sz="4" w:space="0" w:color="auto"/>
              <w:right w:val="single" w:sz="4" w:space="0" w:color="auto"/>
            </w:tcBorders>
            <w:shd w:val="clear" w:color="auto" w:fill="auto"/>
            <w:vAlign w:val="center"/>
            <w:hideMark/>
          </w:tcPr>
          <w:p w14:paraId="427E728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31,880,000</w:t>
            </w:r>
          </w:p>
        </w:tc>
        <w:tc>
          <w:tcPr>
            <w:tcW w:w="285" w:type="pct"/>
            <w:tcBorders>
              <w:top w:val="nil"/>
              <w:left w:val="nil"/>
              <w:bottom w:val="single" w:sz="4" w:space="0" w:color="auto"/>
              <w:right w:val="single" w:sz="4" w:space="0" w:color="auto"/>
            </w:tcBorders>
            <w:shd w:val="clear" w:color="auto" w:fill="auto"/>
            <w:vAlign w:val="center"/>
            <w:hideMark/>
          </w:tcPr>
          <w:p w14:paraId="07FBDB8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2,080,000</w:t>
            </w:r>
          </w:p>
        </w:tc>
        <w:tc>
          <w:tcPr>
            <w:tcW w:w="281" w:type="pct"/>
            <w:tcBorders>
              <w:top w:val="nil"/>
              <w:left w:val="nil"/>
              <w:bottom w:val="single" w:sz="4" w:space="0" w:color="auto"/>
              <w:right w:val="single" w:sz="4" w:space="0" w:color="auto"/>
            </w:tcBorders>
            <w:shd w:val="clear" w:color="auto" w:fill="auto"/>
            <w:vAlign w:val="center"/>
            <w:hideMark/>
          </w:tcPr>
          <w:p w14:paraId="64220FB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09C14CA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2,080,000</w:t>
            </w:r>
          </w:p>
        </w:tc>
        <w:tc>
          <w:tcPr>
            <w:tcW w:w="285" w:type="pct"/>
            <w:tcBorders>
              <w:top w:val="nil"/>
              <w:left w:val="nil"/>
              <w:bottom w:val="single" w:sz="4" w:space="0" w:color="auto"/>
              <w:right w:val="single" w:sz="4" w:space="0" w:color="auto"/>
            </w:tcBorders>
            <w:shd w:val="clear" w:color="auto" w:fill="auto"/>
            <w:vAlign w:val="center"/>
            <w:hideMark/>
          </w:tcPr>
          <w:p w14:paraId="57A74BF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481AD2C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283,000</w:t>
            </w:r>
          </w:p>
        </w:tc>
      </w:tr>
      <w:tr w:rsidR="00696E0E" w:rsidRPr="00C80EE9" w14:paraId="72DD1019"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0148BB9B" w14:textId="5A7422A0"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w:t>
            </w:r>
            <w:r w:rsidR="00085466" w:rsidRPr="00C80EE9">
              <w:rPr>
                <w:rFonts w:ascii="Garamond" w:eastAsia="Times New Roman" w:hAnsi="Garamond" w:cs="Calibri"/>
                <w:b/>
                <w:bCs/>
                <w:color w:val="000000"/>
                <w:sz w:val="10"/>
                <w:szCs w:val="16"/>
                <w:lang w:eastAsia="sq-AL"/>
              </w:rPr>
              <w:t xml:space="preserve">bjektivi specifik </w:t>
            </w:r>
            <w:r w:rsidRPr="00C80EE9">
              <w:rPr>
                <w:rFonts w:ascii="Garamond" w:eastAsia="Times New Roman" w:hAnsi="Garamond" w:cs="Calibri"/>
                <w:b/>
                <w:bCs/>
                <w:color w:val="000000"/>
                <w:sz w:val="10"/>
                <w:szCs w:val="16"/>
                <w:lang w:eastAsia="sq-AL"/>
              </w:rPr>
              <w:t>4.2: Nivel i përmirësuar i parashikueshmërisë dhe qëndrueshmërisë së transfertës nga qeverisja qendrore dhe përmirësimi i kuadrit ligjor dhe rregullator për financimin me transferta për funksionet vendore apo projektet kapitale në sektorë strategjikë për njësitë e vetëqeverisjes vendore.</w:t>
            </w:r>
          </w:p>
        </w:tc>
        <w:tc>
          <w:tcPr>
            <w:tcW w:w="400" w:type="pct"/>
            <w:tcBorders>
              <w:top w:val="nil"/>
              <w:left w:val="nil"/>
              <w:bottom w:val="single" w:sz="4" w:space="0" w:color="auto"/>
              <w:right w:val="single" w:sz="4" w:space="0" w:color="auto"/>
            </w:tcBorders>
            <w:shd w:val="clear" w:color="000000" w:fill="FFFFFF"/>
            <w:vAlign w:val="center"/>
            <w:hideMark/>
          </w:tcPr>
          <w:p w14:paraId="5E51C794"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MFE, DPTP</w:t>
            </w:r>
          </w:p>
        </w:tc>
        <w:tc>
          <w:tcPr>
            <w:tcW w:w="297" w:type="pct"/>
            <w:tcBorders>
              <w:top w:val="nil"/>
              <w:left w:val="nil"/>
              <w:bottom w:val="single" w:sz="4" w:space="0" w:color="auto"/>
              <w:right w:val="single" w:sz="4" w:space="0" w:color="auto"/>
            </w:tcBorders>
            <w:shd w:val="clear" w:color="000000" w:fill="FFFFFF"/>
            <w:vAlign w:val="center"/>
            <w:hideMark/>
          </w:tcPr>
          <w:p w14:paraId="0262614C"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 (RKGJC), AKSHI</w:t>
            </w:r>
            <w:r w:rsidRPr="00C80EE9">
              <w:rPr>
                <w:rFonts w:ascii="Garamond" w:eastAsia="Times New Roman" w:hAnsi="Garamond" w:cs="Calibri"/>
                <w:sz w:val="10"/>
                <w:szCs w:val="16"/>
                <w:lang w:eastAsia="sq-AL"/>
              </w:rPr>
              <w:br/>
              <w:t xml:space="preserve">DPT </w:t>
            </w:r>
            <w:r w:rsidRPr="00C80EE9">
              <w:rPr>
                <w:rFonts w:ascii="Garamond" w:eastAsia="Times New Roman" w:hAnsi="Garamond" w:cs="Calibri"/>
                <w:sz w:val="10"/>
                <w:szCs w:val="16"/>
                <w:lang w:eastAsia="sq-AL"/>
              </w:rPr>
              <w:b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133B481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6449B65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7AE5B8A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14,000,000</w:t>
            </w:r>
          </w:p>
        </w:tc>
        <w:tc>
          <w:tcPr>
            <w:tcW w:w="317" w:type="pct"/>
            <w:tcBorders>
              <w:top w:val="nil"/>
              <w:left w:val="nil"/>
              <w:bottom w:val="single" w:sz="4" w:space="0" w:color="auto"/>
              <w:right w:val="single" w:sz="4" w:space="0" w:color="auto"/>
            </w:tcBorders>
            <w:shd w:val="clear" w:color="auto" w:fill="auto"/>
            <w:vAlign w:val="center"/>
            <w:hideMark/>
          </w:tcPr>
          <w:p w14:paraId="59E967E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6A43302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14,000,000</w:t>
            </w:r>
          </w:p>
        </w:tc>
        <w:tc>
          <w:tcPr>
            <w:tcW w:w="313" w:type="pct"/>
            <w:tcBorders>
              <w:top w:val="nil"/>
              <w:left w:val="nil"/>
              <w:bottom w:val="single" w:sz="4" w:space="0" w:color="auto"/>
              <w:right w:val="single" w:sz="4" w:space="0" w:color="auto"/>
            </w:tcBorders>
            <w:shd w:val="clear" w:color="auto" w:fill="auto"/>
            <w:vAlign w:val="center"/>
            <w:hideMark/>
          </w:tcPr>
          <w:p w14:paraId="2E9A327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14,000,000</w:t>
            </w:r>
          </w:p>
        </w:tc>
        <w:tc>
          <w:tcPr>
            <w:tcW w:w="317" w:type="pct"/>
            <w:tcBorders>
              <w:top w:val="nil"/>
              <w:left w:val="nil"/>
              <w:bottom w:val="single" w:sz="4" w:space="0" w:color="auto"/>
              <w:right w:val="single" w:sz="4" w:space="0" w:color="auto"/>
            </w:tcBorders>
            <w:shd w:val="clear" w:color="auto" w:fill="auto"/>
            <w:vAlign w:val="center"/>
            <w:hideMark/>
          </w:tcPr>
          <w:p w14:paraId="6C8EB5D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39E355F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14,000,000</w:t>
            </w:r>
          </w:p>
        </w:tc>
        <w:tc>
          <w:tcPr>
            <w:tcW w:w="285" w:type="pct"/>
            <w:tcBorders>
              <w:top w:val="nil"/>
              <w:left w:val="nil"/>
              <w:bottom w:val="single" w:sz="4" w:space="0" w:color="auto"/>
              <w:right w:val="single" w:sz="4" w:space="0" w:color="auto"/>
            </w:tcBorders>
            <w:shd w:val="clear" w:color="auto" w:fill="auto"/>
            <w:vAlign w:val="center"/>
            <w:hideMark/>
          </w:tcPr>
          <w:p w14:paraId="6166DD6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1" w:type="pct"/>
            <w:tcBorders>
              <w:top w:val="nil"/>
              <w:left w:val="nil"/>
              <w:bottom w:val="single" w:sz="4" w:space="0" w:color="auto"/>
              <w:right w:val="single" w:sz="4" w:space="0" w:color="auto"/>
            </w:tcBorders>
            <w:shd w:val="clear" w:color="auto" w:fill="auto"/>
            <w:vAlign w:val="center"/>
            <w:hideMark/>
          </w:tcPr>
          <w:p w14:paraId="424849A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6A3E5CF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75814CA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7C66126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116,667</w:t>
            </w:r>
          </w:p>
        </w:tc>
      </w:tr>
      <w:tr w:rsidR="00696E0E" w:rsidRPr="00C80EE9" w14:paraId="737DAA1C"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25BF73B6" w14:textId="10C83BE9"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 xml:space="preserve">4.3: Rritja e kapaciteteve të burimeve financiare vendore me qëllim financimin e projekteve kapitale lokale. </w:t>
            </w:r>
          </w:p>
        </w:tc>
        <w:tc>
          <w:tcPr>
            <w:tcW w:w="400" w:type="pct"/>
            <w:tcBorders>
              <w:top w:val="nil"/>
              <w:left w:val="nil"/>
              <w:bottom w:val="single" w:sz="4" w:space="0" w:color="auto"/>
              <w:right w:val="single" w:sz="4" w:space="0" w:color="auto"/>
            </w:tcBorders>
            <w:shd w:val="clear" w:color="000000" w:fill="FFFFFF"/>
            <w:vAlign w:val="center"/>
            <w:hideMark/>
          </w:tcPr>
          <w:p w14:paraId="3CC6E4D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MFE, FSHZH</w:t>
            </w:r>
          </w:p>
        </w:tc>
        <w:tc>
          <w:tcPr>
            <w:tcW w:w="297" w:type="pct"/>
            <w:tcBorders>
              <w:top w:val="nil"/>
              <w:left w:val="nil"/>
              <w:bottom w:val="single" w:sz="4" w:space="0" w:color="auto"/>
              <w:right w:val="single" w:sz="4" w:space="0" w:color="auto"/>
            </w:tcBorders>
            <w:shd w:val="clear" w:color="000000" w:fill="FFFFFF"/>
            <w:vAlign w:val="center"/>
            <w:hideMark/>
          </w:tcPr>
          <w:p w14:paraId="35469A4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MB/AMVV, FSHZH</w:t>
            </w:r>
          </w:p>
        </w:tc>
        <w:tc>
          <w:tcPr>
            <w:tcW w:w="201" w:type="pct"/>
            <w:tcBorders>
              <w:top w:val="nil"/>
              <w:left w:val="nil"/>
              <w:bottom w:val="single" w:sz="4" w:space="0" w:color="auto"/>
              <w:right w:val="single" w:sz="4" w:space="0" w:color="auto"/>
            </w:tcBorders>
            <w:shd w:val="clear" w:color="auto" w:fill="auto"/>
            <w:vAlign w:val="center"/>
            <w:hideMark/>
          </w:tcPr>
          <w:p w14:paraId="709A2F4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661560B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5D2BE16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28,750,000</w:t>
            </w:r>
          </w:p>
        </w:tc>
        <w:tc>
          <w:tcPr>
            <w:tcW w:w="317" w:type="pct"/>
            <w:tcBorders>
              <w:top w:val="nil"/>
              <w:left w:val="nil"/>
              <w:bottom w:val="single" w:sz="4" w:space="0" w:color="auto"/>
              <w:right w:val="single" w:sz="4" w:space="0" w:color="auto"/>
            </w:tcBorders>
            <w:shd w:val="clear" w:color="auto" w:fill="auto"/>
            <w:vAlign w:val="center"/>
            <w:hideMark/>
          </w:tcPr>
          <w:p w14:paraId="7772607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79EAA1D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28,750,000</w:t>
            </w:r>
          </w:p>
        </w:tc>
        <w:tc>
          <w:tcPr>
            <w:tcW w:w="313" w:type="pct"/>
            <w:tcBorders>
              <w:top w:val="nil"/>
              <w:left w:val="nil"/>
              <w:bottom w:val="single" w:sz="4" w:space="0" w:color="auto"/>
              <w:right w:val="single" w:sz="4" w:space="0" w:color="auto"/>
            </w:tcBorders>
            <w:shd w:val="clear" w:color="auto" w:fill="auto"/>
            <w:vAlign w:val="center"/>
            <w:hideMark/>
          </w:tcPr>
          <w:p w14:paraId="394FD0B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46077A1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27E47EC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03DF924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28,750,000</w:t>
            </w:r>
          </w:p>
        </w:tc>
        <w:tc>
          <w:tcPr>
            <w:tcW w:w="281" w:type="pct"/>
            <w:tcBorders>
              <w:top w:val="nil"/>
              <w:left w:val="nil"/>
              <w:bottom w:val="single" w:sz="4" w:space="0" w:color="auto"/>
              <w:right w:val="single" w:sz="4" w:space="0" w:color="auto"/>
            </w:tcBorders>
            <w:shd w:val="clear" w:color="auto" w:fill="auto"/>
            <w:vAlign w:val="center"/>
            <w:hideMark/>
          </w:tcPr>
          <w:p w14:paraId="32FA567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48D3524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28,750,000</w:t>
            </w:r>
          </w:p>
        </w:tc>
        <w:tc>
          <w:tcPr>
            <w:tcW w:w="285" w:type="pct"/>
            <w:tcBorders>
              <w:top w:val="nil"/>
              <w:left w:val="nil"/>
              <w:bottom w:val="single" w:sz="4" w:space="0" w:color="auto"/>
              <w:right w:val="single" w:sz="4" w:space="0" w:color="auto"/>
            </w:tcBorders>
            <w:shd w:val="clear" w:color="auto" w:fill="auto"/>
            <w:vAlign w:val="center"/>
            <w:hideMark/>
          </w:tcPr>
          <w:p w14:paraId="6E07E86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406B67E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239,583</w:t>
            </w:r>
          </w:p>
        </w:tc>
      </w:tr>
      <w:tr w:rsidR="00696E0E" w:rsidRPr="00C80EE9" w14:paraId="76B27910"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6F3DFEB" w14:textId="1631E66C"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4.4: Forcimi i sistemeve në nivel vendor të menaxhimit të financave publike dhe të informacionit financiar.</w:t>
            </w:r>
          </w:p>
        </w:tc>
        <w:tc>
          <w:tcPr>
            <w:tcW w:w="400" w:type="pct"/>
            <w:tcBorders>
              <w:top w:val="nil"/>
              <w:left w:val="nil"/>
              <w:bottom w:val="single" w:sz="4" w:space="0" w:color="auto"/>
              <w:right w:val="single" w:sz="4" w:space="0" w:color="auto"/>
            </w:tcBorders>
            <w:shd w:val="clear" w:color="000000" w:fill="FFFFFF"/>
            <w:vAlign w:val="center"/>
            <w:hideMark/>
          </w:tcPr>
          <w:p w14:paraId="44E21C01" w14:textId="77777777" w:rsidR="00696E0E" w:rsidRPr="00C80EE9" w:rsidRDefault="00696E0E" w:rsidP="00696E0E">
            <w:pPr>
              <w:spacing w:after="24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MFE </w:t>
            </w:r>
          </w:p>
        </w:tc>
        <w:tc>
          <w:tcPr>
            <w:tcW w:w="297" w:type="pct"/>
            <w:tcBorders>
              <w:top w:val="nil"/>
              <w:left w:val="nil"/>
              <w:bottom w:val="single" w:sz="4" w:space="0" w:color="auto"/>
              <w:right w:val="single" w:sz="4" w:space="0" w:color="auto"/>
            </w:tcBorders>
            <w:shd w:val="clear" w:color="000000" w:fill="FFFFFF"/>
            <w:vAlign w:val="center"/>
            <w:hideMark/>
          </w:tcPr>
          <w:p w14:paraId="31591FD7"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 NJVV, Shoqatat Venore,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43274DE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55E465B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3620072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135,508,333</w:t>
            </w:r>
          </w:p>
        </w:tc>
        <w:tc>
          <w:tcPr>
            <w:tcW w:w="317" w:type="pct"/>
            <w:tcBorders>
              <w:top w:val="nil"/>
              <w:left w:val="nil"/>
              <w:bottom w:val="single" w:sz="4" w:space="0" w:color="auto"/>
              <w:right w:val="single" w:sz="4" w:space="0" w:color="auto"/>
            </w:tcBorders>
            <w:shd w:val="clear" w:color="auto" w:fill="auto"/>
            <w:vAlign w:val="center"/>
            <w:hideMark/>
          </w:tcPr>
          <w:p w14:paraId="05BF814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1ECEF19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135,508,333</w:t>
            </w:r>
          </w:p>
        </w:tc>
        <w:tc>
          <w:tcPr>
            <w:tcW w:w="313" w:type="pct"/>
            <w:tcBorders>
              <w:top w:val="nil"/>
              <w:left w:val="nil"/>
              <w:bottom w:val="single" w:sz="4" w:space="0" w:color="auto"/>
              <w:right w:val="single" w:sz="4" w:space="0" w:color="auto"/>
            </w:tcBorders>
            <w:shd w:val="clear" w:color="auto" w:fill="auto"/>
            <w:vAlign w:val="center"/>
            <w:hideMark/>
          </w:tcPr>
          <w:p w14:paraId="0416BFD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95,258,333</w:t>
            </w:r>
          </w:p>
        </w:tc>
        <w:tc>
          <w:tcPr>
            <w:tcW w:w="317" w:type="pct"/>
            <w:tcBorders>
              <w:top w:val="nil"/>
              <w:left w:val="nil"/>
              <w:bottom w:val="single" w:sz="4" w:space="0" w:color="auto"/>
              <w:right w:val="single" w:sz="4" w:space="0" w:color="auto"/>
            </w:tcBorders>
            <w:shd w:val="clear" w:color="auto" w:fill="auto"/>
            <w:vAlign w:val="center"/>
            <w:hideMark/>
          </w:tcPr>
          <w:p w14:paraId="77CA655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2A9F547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95,258,333</w:t>
            </w:r>
          </w:p>
        </w:tc>
        <w:tc>
          <w:tcPr>
            <w:tcW w:w="285" w:type="pct"/>
            <w:tcBorders>
              <w:top w:val="nil"/>
              <w:left w:val="nil"/>
              <w:bottom w:val="single" w:sz="4" w:space="0" w:color="auto"/>
              <w:right w:val="single" w:sz="4" w:space="0" w:color="auto"/>
            </w:tcBorders>
            <w:shd w:val="clear" w:color="auto" w:fill="auto"/>
            <w:vAlign w:val="center"/>
            <w:hideMark/>
          </w:tcPr>
          <w:p w14:paraId="3D78FFC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40,250,000</w:t>
            </w:r>
          </w:p>
        </w:tc>
        <w:tc>
          <w:tcPr>
            <w:tcW w:w="281" w:type="pct"/>
            <w:tcBorders>
              <w:top w:val="nil"/>
              <w:left w:val="nil"/>
              <w:bottom w:val="single" w:sz="4" w:space="0" w:color="auto"/>
              <w:right w:val="single" w:sz="4" w:space="0" w:color="auto"/>
            </w:tcBorders>
            <w:shd w:val="clear" w:color="auto" w:fill="auto"/>
            <w:vAlign w:val="center"/>
            <w:hideMark/>
          </w:tcPr>
          <w:p w14:paraId="65F929E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2C8FD4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40,250,000</w:t>
            </w:r>
          </w:p>
        </w:tc>
        <w:tc>
          <w:tcPr>
            <w:tcW w:w="285" w:type="pct"/>
            <w:tcBorders>
              <w:top w:val="nil"/>
              <w:left w:val="nil"/>
              <w:bottom w:val="single" w:sz="4" w:space="0" w:color="auto"/>
              <w:right w:val="single" w:sz="4" w:space="0" w:color="auto"/>
            </w:tcBorders>
            <w:shd w:val="clear" w:color="auto" w:fill="auto"/>
            <w:vAlign w:val="center"/>
            <w:hideMark/>
          </w:tcPr>
          <w:p w14:paraId="13AA34E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03BCA27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1,129,236</w:t>
            </w:r>
          </w:p>
        </w:tc>
      </w:tr>
      <w:tr w:rsidR="00696E0E" w:rsidRPr="00C80EE9" w14:paraId="4B507325"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7DB4AFB" w14:textId="4918629F"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b/>
                <w:bCs/>
                <w:color w:val="FF0000"/>
                <w:sz w:val="10"/>
                <w:szCs w:val="16"/>
                <w:lang w:eastAsia="sq-AL"/>
              </w:rPr>
              <w:t>Kosto totale Q</w:t>
            </w:r>
            <w:r w:rsidR="00532706" w:rsidRPr="00C80EE9">
              <w:rPr>
                <w:rFonts w:ascii="Garamond" w:eastAsia="Times New Roman" w:hAnsi="Garamond" w:cs="Calibri"/>
                <w:b/>
                <w:bCs/>
                <w:color w:val="FF0000"/>
                <w:sz w:val="10"/>
                <w:szCs w:val="16"/>
                <w:lang w:eastAsia="sq-AL"/>
              </w:rPr>
              <w:t xml:space="preserve">ëllimi i politikës </w:t>
            </w:r>
            <w:r w:rsidRPr="00C80EE9">
              <w:rPr>
                <w:rFonts w:ascii="Garamond" w:eastAsia="Times New Roman" w:hAnsi="Garamond" w:cs="Calibri"/>
                <w:b/>
                <w:bCs/>
                <w:color w:val="FF0000"/>
                <w:sz w:val="10"/>
                <w:szCs w:val="16"/>
                <w:lang w:eastAsia="sq-AL"/>
              </w:rPr>
              <w:t>4</w:t>
            </w:r>
            <w:r w:rsidRPr="00C80EE9">
              <w:rPr>
                <w:rFonts w:ascii="Garamond" w:eastAsia="Times New Roman" w:hAnsi="Garamond" w:cs="Calibri"/>
                <w:color w:val="000000"/>
                <w:sz w:val="10"/>
                <w:szCs w:val="16"/>
                <w:lang w:eastAsia="sq-AL"/>
              </w:rPr>
              <w:br/>
            </w:r>
            <w:r w:rsidRPr="00C80EE9">
              <w:rPr>
                <w:rFonts w:ascii="Garamond" w:eastAsia="Times New Roman" w:hAnsi="Garamond" w:cs="Calibri"/>
                <w:b/>
                <w:bCs/>
                <w:color w:val="FF0000"/>
                <w:sz w:val="10"/>
                <w:szCs w:val="16"/>
                <w:lang w:eastAsia="sq-AL"/>
              </w:rPr>
              <w:t>(objektiva specifike 4.1+4.2+4.3)</w:t>
            </w:r>
          </w:p>
        </w:tc>
        <w:tc>
          <w:tcPr>
            <w:tcW w:w="400" w:type="pct"/>
            <w:tcBorders>
              <w:top w:val="nil"/>
              <w:left w:val="nil"/>
              <w:bottom w:val="single" w:sz="4" w:space="0" w:color="auto"/>
              <w:right w:val="single" w:sz="4" w:space="0" w:color="auto"/>
            </w:tcBorders>
            <w:shd w:val="clear" w:color="auto" w:fill="auto"/>
            <w:noWrap/>
            <w:vAlign w:val="bottom"/>
            <w:hideMark/>
          </w:tcPr>
          <w:p w14:paraId="72D855DF"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70635248"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2D58812E"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3760804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0C25F0F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210,218,334</w:t>
            </w:r>
          </w:p>
        </w:tc>
        <w:tc>
          <w:tcPr>
            <w:tcW w:w="317" w:type="pct"/>
            <w:tcBorders>
              <w:top w:val="nil"/>
              <w:left w:val="nil"/>
              <w:bottom w:val="single" w:sz="4" w:space="0" w:color="auto"/>
              <w:right w:val="single" w:sz="4" w:space="0" w:color="auto"/>
            </w:tcBorders>
            <w:shd w:val="clear" w:color="auto" w:fill="auto"/>
            <w:noWrap/>
            <w:vAlign w:val="center"/>
            <w:hideMark/>
          </w:tcPr>
          <w:p w14:paraId="269A376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2,000,000</w:t>
            </w:r>
          </w:p>
        </w:tc>
        <w:tc>
          <w:tcPr>
            <w:tcW w:w="330" w:type="pct"/>
            <w:tcBorders>
              <w:top w:val="nil"/>
              <w:left w:val="nil"/>
              <w:bottom w:val="single" w:sz="4" w:space="0" w:color="auto"/>
              <w:right w:val="single" w:sz="4" w:space="0" w:color="auto"/>
            </w:tcBorders>
            <w:shd w:val="clear" w:color="auto" w:fill="auto"/>
            <w:noWrap/>
            <w:vAlign w:val="center"/>
            <w:hideMark/>
          </w:tcPr>
          <w:p w14:paraId="054B638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212,218,334</w:t>
            </w:r>
          </w:p>
        </w:tc>
        <w:tc>
          <w:tcPr>
            <w:tcW w:w="313" w:type="pct"/>
            <w:tcBorders>
              <w:top w:val="nil"/>
              <w:left w:val="nil"/>
              <w:bottom w:val="single" w:sz="4" w:space="0" w:color="auto"/>
              <w:right w:val="single" w:sz="4" w:space="0" w:color="auto"/>
            </w:tcBorders>
            <w:shd w:val="clear" w:color="auto" w:fill="auto"/>
            <w:noWrap/>
            <w:vAlign w:val="center"/>
            <w:hideMark/>
          </w:tcPr>
          <w:p w14:paraId="3836CD7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139,138,334</w:t>
            </w:r>
          </w:p>
        </w:tc>
        <w:tc>
          <w:tcPr>
            <w:tcW w:w="317" w:type="pct"/>
            <w:tcBorders>
              <w:top w:val="nil"/>
              <w:left w:val="nil"/>
              <w:bottom w:val="single" w:sz="4" w:space="0" w:color="auto"/>
              <w:right w:val="single" w:sz="4" w:space="0" w:color="auto"/>
            </w:tcBorders>
            <w:shd w:val="clear" w:color="auto" w:fill="auto"/>
            <w:noWrap/>
            <w:vAlign w:val="center"/>
            <w:hideMark/>
          </w:tcPr>
          <w:p w14:paraId="2976609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2,000,000</w:t>
            </w:r>
          </w:p>
        </w:tc>
        <w:tc>
          <w:tcPr>
            <w:tcW w:w="317" w:type="pct"/>
            <w:tcBorders>
              <w:top w:val="nil"/>
              <w:left w:val="nil"/>
              <w:bottom w:val="single" w:sz="4" w:space="0" w:color="auto"/>
              <w:right w:val="single" w:sz="4" w:space="0" w:color="auto"/>
            </w:tcBorders>
            <w:shd w:val="clear" w:color="auto" w:fill="auto"/>
            <w:noWrap/>
            <w:vAlign w:val="center"/>
            <w:hideMark/>
          </w:tcPr>
          <w:p w14:paraId="3D6490C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141,138,334</w:t>
            </w:r>
          </w:p>
        </w:tc>
        <w:tc>
          <w:tcPr>
            <w:tcW w:w="285" w:type="pct"/>
            <w:tcBorders>
              <w:top w:val="nil"/>
              <w:left w:val="nil"/>
              <w:bottom w:val="single" w:sz="4" w:space="0" w:color="auto"/>
              <w:right w:val="single" w:sz="4" w:space="0" w:color="auto"/>
            </w:tcBorders>
            <w:shd w:val="clear" w:color="auto" w:fill="auto"/>
            <w:noWrap/>
            <w:vAlign w:val="center"/>
            <w:hideMark/>
          </w:tcPr>
          <w:p w14:paraId="561392F6"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71,080,000</w:t>
            </w:r>
          </w:p>
        </w:tc>
        <w:tc>
          <w:tcPr>
            <w:tcW w:w="281" w:type="pct"/>
            <w:tcBorders>
              <w:top w:val="nil"/>
              <w:left w:val="nil"/>
              <w:bottom w:val="single" w:sz="4" w:space="0" w:color="auto"/>
              <w:right w:val="single" w:sz="4" w:space="0" w:color="auto"/>
            </w:tcBorders>
            <w:shd w:val="clear" w:color="auto" w:fill="auto"/>
            <w:noWrap/>
            <w:vAlign w:val="center"/>
            <w:hideMark/>
          </w:tcPr>
          <w:p w14:paraId="47F9D1B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3" w:type="pct"/>
            <w:tcBorders>
              <w:top w:val="nil"/>
              <w:left w:val="nil"/>
              <w:bottom w:val="single" w:sz="4" w:space="0" w:color="auto"/>
              <w:right w:val="single" w:sz="4" w:space="0" w:color="auto"/>
            </w:tcBorders>
            <w:shd w:val="clear" w:color="auto" w:fill="auto"/>
            <w:noWrap/>
            <w:vAlign w:val="center"/>
            <w:hideMark/>
          </w:tcPr>
          <w:p w14:paraId="55EE437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71,080,000</w:t>
            </w:r>
          </w:p>
        </w:tc>
        <w:tc>
          <w:tcPr>
            <w:tcW w:w="285" w:type="pct"/>
            <w:tcBorders>
              <w:top w:val="nil"/>
              <w:left w:val="nil"/>
              <w:bottom w:val="single" w:sz="4" w:space="0" w:color="auto"/>
              <w:right w:val="single" w:sz="4" w:space="0" w:color="auto"/>
            </w:tcBorders>
            <w:shd w:val="clear" w:color="auto" w:fill="auto"/>
            <w:noWrap/>
            <w:vAlign w:val="center"/>
            <w:hideMark/>
          </w:tcPr>
          <w:p w14:paraId="309F606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0" w:type="pct"/>
            <w:tcBorders>
              <w:top w:val="nil"/>
              <w:left w:val="nil"/>
              <w:bottom w:val="single" w:sz="4" w:space="0" w:color="auto"/>
              <w:right w:val="single" w:sz="4" w:space="0" w:color="auto"/>
            </w:tcBorders>
            <w:shd w:val="clear" w:color="000000" w:fill="92D050"/>
            <w:noWrap/>
            <w:vAlign w:val="center"/>
            <w:hideMark/>
          </w:tcPr>
          <w:p w14:paraId="6D43563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1,768,486</w:t>
            </w:r>
          </w:p>
        </w:tc>
      </w:tr>
      <w:tr w:rsidR="00696E0E" w:rsidRPr="00C80EE9" w14:paraId="5F7BBEEA"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85E3E90"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14:paraId="0292F84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5B4B66BA"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76B0CA7B"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7754CA84"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0AEA1148"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50A5BD3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30" w:type="pct"/>
            <w:tcBorders>
              <w:top w:val="nil"/>
              <w:left w:val="nil"/>
              <w:bottom w:val="single" w:sz="4" w:space="0" w:color="auto"/>
              <w:right w:val="single" w:sz="4" w:space="0" w:color="auto"/>
            </w:tcBorders>
            <w:shd w:val="clear" w:color="auto" w:fill="auto"/>
            <w:noWrap/>
            <w:vAlign w:val="center"/>
            <w:hideMark/>
          </w:tcPr>
          <w:p w14:paraId="0158BA7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212,218,334</w:t>
            </w:r>
          </w:p>
        </w:tc>
        <w:tc>
          <w:tcPr>
            <w:tcW w:w="313" w:type="pct"/>
            <w:tcBorders>
              <w:top w:val="nil"/>
              <w:left w:val="nil"/>
              <w:bottom w:val="single" w:sz="4" w:space="0" w:color="auto"/>
              <w:right w:val="single" w:sz="4" w:space="0" w:color="auto"/>
            </w:tcBorders>
            <w:shd w:val="clear" w:color="auto" w:fill="auto"/>
            <w:noWrap/>
            <w:vAlign w:val="center"/>
            <w:hideMark/>
          </w:tcPr>
          <w:p w14:paraId="43F5B4F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442BD30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604C79E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141,138,334</w:t>
            </w:r>
          </w:p>
        </w:tc>
        <w:tc>
          <w:tcPr>
            <w:tcW w:w="285" w:type="pct"/>
            <w:tcBorders>
              <w:top w:val="nil"/>
              <w:left w:val="nil"/>
              <w:bottom w:val="single" w:sz="4" w:space="0" w:color="auto"/>
              <w:right w:val="single" w:sz="4" w:space="0" w:color="auto"/>
            </w:tcBorders>
            <w:shd w:val="clear" w:color="auto" w:fill="auto"/>
            <w:noWrap/>
            <w:vAlign w:val="center"/>
            <w:hideMark/>
          </w:tcPr>
          <w:p w14:paraId="70EE81F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81" w:type="pct"/>
            <w:tcBorders>
              <w:top w:val="nil"/>
              <w:left w:val="nil"/>
              <w:bottom w:val="single" w:sz="4" w:space="0" w:color="auto"/>
              <w:right w:val="single" w:sz="4" w:space="0" w:color="auto"/>
            </w:tcBorders>
            <w:shd w:val="clear" w:color="auto" w:fill="auto"/>
            <w:noWrap/>
            <w:vAlign w:val="center"/>
            <w:hideMark/>
          </w:tcPr>
          <w:p w14:paraId="08FDC1A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3" w:type="pct"/>
            <w:tcBorders>
              <w:top w:val="nil"/>
              <w:left w:val="nil"/>
              <w:bottom w:val="single" w:sz="4" w:space="0" w:color="auto"/>
              <w:right w:val="single" w:sz="4" w:space="0" w:color="auto"/>
            </w:tcBorders>
            <w:shd w:val="clear" w:color="auto" w:fill="auto"/>
            <w:noWrap/>
            <w:vAlign w:val="center"/>
            <w:hideMark/>
          </w:tcPr>
          <w:p w14:paraId="09FA9EC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71,080,000</w:t>
            </w:r>
          </w:p>
        </w:tc>
        <w:tc>
          <w:tcPr>
            <w:tcW w:w="285" w:type="pct"/>
            <w:tcBorders>
              <w:top w:val="nil"/>
              <w:left w:val="nil"/>
              <w:bottom w:val="single" w:sz="4" w:space="0" w:color="auto"/>
              <w:right w:val="single" w:sz="4" w:space="0" w:color="auto"/>
            </w:tcBorders>
            <w:shd w:val="clear" w:color="auto" w:fill="auto"/>
            <w:noWrap/>
            <w:vAlign w:val="center"/>
            <w:hideMark/>
          </w:tcPr>
          <w:p w14:paraId="6EAAD95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0" w:type="pct"/>
            <w:tcBorders>
              <w:top w:val="nil"/>
              <w:left w:val="nil"/>
              <w:bottom w:val="single" w:sz="4" w:space="0" w:color="auto"/>
              <w:right w:val="single" w:sz="4" w:space="0" w:color="auto"/>
            </w:tcBorders>
            <w:shd w:val="clear" w:color="000000" w:fill="92D050"/>
            <w:noWrap/>
            <w:vAlign w:val="center"/>
            <w:hideMark/>
          </w:tcPr>
          <w:p w14:paraId="2B61BC26"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r>
      <w:tr w:rsidR="00696E0E" w:rsidRPr="00C80EE9" w14:paraId="329C2E82" w14:textId="77777777" w:rsidTr="00696E0E">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2958114B" w14:textId="0CD0432E" w:rsidR="00696E0E" w:rsidRPr="00C80EE9" w:rsidRDefault="00696E0E" w:rsidP="00696E0E">
            <w:pPr>
              <w:spacing w:after="0" w:line="240" w:lineRule="auto"/>
              <w:rPr>
                <w:rFonts w:ascii="Garamond" w:eastAsia="Times New Roman" w:hAnsi="Garamond" w:cs="Calibri"/>
                <w:b/>
                <w:bCs/>
                <w:color w:val="0070C0"/>
                <w:sz w:val="10"/>
                <w:szCs w:val="16"/>
                <w:lang w:eastAsia="sq-AL"/>
              </w:rPr>
            </w:pPr>
            <w:r w:rsidRPr="00C80EE9">
              <w:rPr>
                <w:rFonts w:ascii="Garamond" w:eastAsia="Times New Roman" w:hAnsi="Garamond" w:cs="Calibri"/>
                <w:b/>
                <w:bCs/>
                <w:color w:val="0070C0"/>
                <w:sz w:val="10"/>
                <w:szCs w:val="16"/>
                <w:lang w:eastAsia="sq-AL"/>
              </w:rPr>
              <w:t>Q</w:t>
            </w:r>
            <w:r w:rsidR="00532706" w:rsidRPr="00C80EE9">
              <w:rPr>
                <w:rFonts w:ascii="Garamond" w:eastAsia="Times New Roman" w:hAnsi="Garamond" w:cs="Calibri"/>
                <w:b/>
                <w:bCs/>
                <w:color w:val="0070C0"/>
                <w:sz w:val="10"/>
                <w:szCs w:val="16"/>
                <w:lang w:eastAsia="sq-AL"/>
              </w:rPr>
              <w:t xml:space="preserve">ëllimi i politikës </w:t>
            </w:r>
            <w:r w:rsidRPr="00C80EE9">
              <w:rPr>
                <w:rFonts w:ascii="Garamond" w:eastAsia="Times New Roman" w:hAnsi="Garamond" w:cs="Calibri"/>
                <w:b/>
                <w:bCs/>
                <w:color w:val="0070C0"/>
                <w:sz w:val="10"/>
                <w:szCs w:val="16"/>
                <w:lang w:eastAsia="sq-AL"/>
              </w:rPr>
              <w:t>5:</w:t>
            </w:r>
            <w:r w:rsidR="007F1606" w:rsidRPr="00C80EE9">
              <w:rPr>
                <w:rFonts w:ascii="Garamond" w:eastAsia="Times New Roman" w:hAnsi="Garamond" w:cs="Calibri"/>
                <w:b/>
                <w:bCs/>
                <w:color w:val="0070C0"/>
                <w:sz w:val="10"/>
                <w:szCs w:val="16"/>
                <w:lang w:eastAsia="sq-AL"/>
              </w:rPr>
              <w:t xml:space="preserve"> </w:t>
            </w:r>
            <w:r w:rsidRPr="00C80EE9">
              <w:rPr>
                <w:rFonts w:ascii="Garamond" w:eastAsia="Times New Roman" w:hAnsi="Garamond" w:cs="Calibri"/>
                <w:b/>
                <w:bCs/>
                <w:color w:val="0070C0"/>
                <w:sz w:val="10"/>
                <w:szCs w:val="16"/>
                <w:lang w:eastAsia="sq-AL"/>
              </w:rPr>
              <w:t>Përmirësimi i demokracisë vendore dhe avancim i agjendës së integrimit evropian në nivel vendor</w:t>
            </w:r>
          </w:p>
        </w:tc>
      </w:tr>
      <w:tr w:rsidR="00696E0E" w:rsidRPr="00C80EE9" w14:paraId="65747444" w14:textId="77777777" w:rsidTr="00696E0E">
        <w:trPr>
          <w:trHeight w:val="20"/>
        </w:trPr>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14:paraId="2CB0F6E9" w14:textId="7A816208" w:rsidR="00696E0E" w:rsidRPr="00C80EE9" w:rsidRDefault="00696E0E" w:rsidP="00532706">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Objektivat </w:t>
            </w:r>
            <w:r w:rsidR="00532706" w:rsidRPr="00C80EE9">
              <w:rPr>
                <w:rFonts w:ascii="Garamond" w:eastAsia="Times New Roman" w:hAnsi="Garamond" w:cs="Calibri"/>
                <w:b/>
                <w:bCs/>
                <w:color w:val="000000"/>
                <w:sz w:val="10"/>
                <w:szCs w:val="16"/>
                <w:lang w:eastAsia="sq-AL"/>
              </w:rPr>
              <w:t>s</w:t>
            </w:r>
            <w:r w:rsidRPr="00C80EE9">
              <w:rPr>
                <w:rFonts w:ascii="Garamond" w:eastAsia="Times New Roman" w:hAnsi="Garamond" w:cs="Calibri"/>
                <w:b/>
                <w:bCs/>
                <w:color w:val="000000"/>
                <w:sz w:val="10"/>
                <w:szCs w:val="16"/>
                <w:lang w:eastAsia="sq-AL"/>
              </w:rPr>
              <w:t>pecifik</w:t>
            </w:r>
            <w:r w:rsidR="00532706" w:rsidRPr="00C80EE9">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1BFD1FA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Institucionet përgjegjegjëse</w:t>
            </w:r>
          </w:p>
        </w:tc>
        <w:tc>
          <w:tcPr>
            <w:tcW w:w="451" w:type="pct"/>
            <w:gridSpan w:val="2"/>
            <w:tcBorders>
              <w:top w:val="single" w:sz="4" w:space="0" w:color="auto"/>
              <w:left w:val="nil"/>
              <w:bottom w:val="single" w:sz="4" w:space="0" w:color="auto"/>
              <w:right w:val="single" w:sz="4" w:space="0" w:color="auto"/>
            </w:tcBorders>
            <w:shd w:val="clear" w:color="auto" w:fill="auto"/>
            <w:vAlign w:val="center"/>
            <w:hideMark/>
          </w:tcPr>
          <w:p w14:paraId="58B385A2" w14:textId="14E0361F"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w:t>
            </w:r>
            <w:r w:rsidR="001C7BE1">
              <w:rPr>
                <w:rFonts w:ascii="Garamond" w:eastAsia="Times New Roman" w:hAnsi="Garamond" w:cs="Calibri"/>
                <w:b/>
                <w:bCs/>
                <w:color w:val="000000"/>
                <w:sz w:val="10"/>
                <w:szCs w:val="16"/>
                <w:lang w:eastAsia="sq-AL"/>
              </w:rPr>
              <w:t xml:space="preserve">fati i zbatimit </w:t>
            </w:r>
          </w:p>
        </w:tc>
        <w:tc>
          <w:tcPr>
            <w:tcW w:w="96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A746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indikative totale</w:t>
            </w:r>
          </w:p>
        </w:tc>
        <w:tc>
          <w:tcPr>
            <w:tcW w:w="1826" w:type="pct"/>
            <w:gridSpan w:val="6"/>
            <w:tcBorders>
              <w:top w:val="single" w:sz="4" w:space="0" w:color="auto"/>
              <w:left w:val="nil"/>
              <w:bottom w:val="single" w:sz="4" w:space="0" w:color="auto"/>
              <w:right w:val="single" w:sz="4" w:space="0" w:color="auto"/>
            </w:tcBorders>
            <w:shd w:val="clear" w:color="auto" w:fill="auto"/>
            <w:vAlign w:val="center"/>
            <w:hideMark/>
          </w:tcPr>
          <w:p w14:paraId="63EFE05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14:paraId="047D621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Hendeku financiar</w:t>
            </w:r>
            <w:r w:rsidRPr="00C80EE9">
              <w:rPr>
                <w:rFonts w:ascii="Garamond" w:eastAsia="Times New Roman" w:hAnsi="Garamond" w:cs="Calibri"/>
                <w:b/>
                <w:bCs/>
                <w:color w:val="000000"/>
                <w:sz w:val="10"/>
                <w:szCs w:val="16"/>
                <w:lang w:eastAsia="sq-AL"/>
              </w:rPr>
              <w:br/>
              <w:t>2023-2025</w:t>
            </w:r>
            <w:r w:rsidRPr="00C80EE9">
              <w:rPr>
                <w:rFonts w:ascii="Garamond" w:eastAsia="Times New Roman" w:hAnsi="Garamond" w:cs="Calibri"/>
                <w:b/>
                <w:bCs/>
                <w:color w:val="000000"/>
                <w:sz w:val="10"/>
                <w:szCs w:val="16"/>
                <w:lang w:eastAsia="sq-AL"/>
              </w:rPr>
              <w:br/>
              <w:t>(në Lekë)</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5927C319" w14:textId="67B3B7A0" w:rsidR="00696E0E" w:rsidRPr="00C80EE9" w:rsidRDefault="00696E0E" w:rsidP="001C7BE1">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totale n</w:t>
            </w:r>
            <w:r w:rsidR="001C7BE1">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EUR</w:t>
            </w:r>
            <w:r w:rsidRPr="00C80EE9">
              <w:rPr>
                <w:rFonts w:ascii="Garamond" w:eastAsia="Times New Roman" w:hAnsi="Garamond" w:cs="Calibri"/>
                <w:b/>
                <w:bCs/>
                <w:color w:val="000000"/>
                <w:sz w:val="10"/>
                <w:szCs w:val="16"/>
                <w:lang w:eastAsia="sq-AL"/>
              </w:rPr>
              <w:br/>
              <w:t xml:space="preserve">(kursi </w:t>
            </w:r>
            <w:r w:rsidR="001C7BE1">
              <w:rPr>
                <w:rFonts w:ascii="Garamond" w:eastAsia="Times New Roman" w:hAnsi="Garamond" w:cs="Calibri"/>
                <w:b/>
                <w:bCs/>
                <w:color w:val="000000"/>
                <w:sz w:val="10"/>
                <w:szCs w:val="16"/>
                <w:lang w:eastAsia="sq-AL"/>
              </w:rPr>
              <w:t>këmbimi</w:t>
            </w:r>
            <w:r w:rsidRPr="00C80EE9">
              <w:rPr>
                <w:rFonts w:ascii="Garamond" w:eastAsia="Times New Roman" w:hAnsi="Garamond" w:cs="Calibri"/>
                <w:b/>
                <w:bCs/>
                <w:color w:val="000000"/>
                <w:sz w:val="10"/>
                <w:szCs w:val="16"/>
                <w:lang w:eastAsia="sq-AL"/>
              </w:rPr>
              <w:t>t: 1 EUR = 120ALL)</w:t>
            </w:r>
          </w:p>
        </w:tc>
      </w:tr>
      <w:tr w:rsidR="00696E0E" w:rsidRPr="00C80EE9" w14:paraId="6AE9B0DC"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3F9D3AE8"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0DE9A6D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përgjegjës</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14:paraId="57B1F6F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kontribues</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14:paraId="615C6DC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 i fillimit</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14:paraId="31EC0B10" w14:textId="4F3917F5"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i mbarimit</w:t>
            </w:r>
          </w:p>
        </w:tc>
        <w:tc>
          <w:tcPr>
            <w:tcW w:w="964" w:type="pct"/>
            <w:gridSpan w:val="3"/>
            <w:vMerge/>
            <w:tcBorders>
              <w:top w:val="nil"/>
              <w:left w:val="single" w:sz="4" w:space="0" w:color="auto"/>
              <w:bottom w:val="single" w:sz="4" w:space="0" w:color="auto"/>
              <w:right w:val="single" w:sz="4" w:space="0" w:color="auto"/>
            </w:tcBorders>
            <w:vAlign w:val="center"/>
            <w:hideMark/>
          </w:tcPr>
          <w:p w14:paraId="47713F40"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947" w:type="pct"/>
            <w:gridSpan w:val="3"/>
            <w:tcBorders>
              <w:top w:val="single" w:sz="4" w:space="0" w:color="auto"/>
              <w:left w:val="nil"/>
              <w:bottom w:val="single" w:sz="4" w:space="0" w:color="auto"/>
              <w:right w:val="single" w:sz="4" w:space="0" w:color="auto"/>
            </w:tcBorders>
            <w:shd w:val="clear" w:color="auto" w:fill="auto"/>
            <w:vAlign w:val="center"/>
            <w:hideMark/>
          </w:tcPr>
          <w:p w14:paraId="5E945D4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PBA 2023-2025</w:t>
            </w:r>
          </w:p>
        </w:tc>
        <w:tc>
          <w:tcPr>
            <w:tcW w:w="879" w:type="pct"/>
            <w:gridSpan w:val="3"/>
            <w:tcBorders>
              <w:top w:val="single" w:sz="4" w:space="0" w:color="auto"/>
              <w:left w:val="nil"/>
              <w:bottom w:val="single" w:sz="4" w:space="0" w:color="auto"/>
              <w:right w:val="single" w:sz="4" w:space="0" w:color="auto"/>
            </w:tcBorders>
            <w:shd w:val="clear" w:color="auto" w:fill="auto"/>
            <w:vAlign w:val="center"/>
            <w:hideMark/>
          </w:tcPr>
          <w:p w14:paraId="7CCC581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Financim i huaj</w:t>
            </w:r>
          </w:p>
        </w:tc>
        <w:tc>
          <w:tcPr>
            <w:tcW w:w="285" w:type="pct"/>
            <w:vMerge/>
            <w:tcBorders>
              <w:top w:val="nil"/>
              <w:left w:val="single" w:sz="4" w:space="0" w:color="auto"/>
              <w:bottom w:val="single" w:sz="4" w:space="0" w:color="auto"/>
              <w:right w:val="single" w:sz="4" w:space="0" w:color="auto"/>
            </w:tcBorders>
            <w:vAlign w:val="center"/>
            <w:hideMark/>
          </w:tcPr>
          <w:p w14:paraId="465D6E7C"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096460FE"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591340F0"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2232D7CB"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tcBorders>
              <w:top w:val="nil"/>
              <w:left w:val="single" w:sz="4" w:space="0" w:color="auto"/>
              <w:bottom w:val="single" w:sz="4" w:space="0" w:color="auto"/>
              <w:right w:val="single" w:sz="4" w:space="0" w:color="auto"/>
            </w:tcBorders>
            <w:vAlign w:val="center"/>
            <w:hideMark/>
          </w:tcPr>
          <w:p w14:paraId="138D4191"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97" w:type="pct"/>
            <w:vMerge/>
            <w:tcBorders>
              <w:top w:val="nil"/>
              <w:left w:val="single" w:sz="4" w:space="0" w:color="auto"/>
              <w:bottom w:val="single" w:sz="4" w:space="0" w:color="auto"/>
              <w:right w:val="single" w:sz="4" w:space="0" w:color="auto"/>
            </w:tcBorders>
            <w:vAlign w:val="center"/>
            <w:hideMark/>
          </w:tcPr>
          <w:p w14:paraId="2D1921B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01" w:type="pct"/>
            <w:vMerge/>
            <w:tcBorders>
              <w:top w:val="nil"/>
              <w:left w:val="single" w:sz="4" w:space="0" w:color="auto"/>
              <w:bottom w:val="single" w:sz="4" w:space="0" w:color="auto"/>
              <w:right w:val="single" w:sz="4" w:space="0" w:color="auto"/>
            </w:tcBorders>
            <w:vAlign w:val="center"/>
            <w:hideMark/>
          </w:tcPr>
          <w:p w14:paraId="382EE1EA"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50" w:type="pct"/>
            <w:vMerge/>
            <w:tcBorders>
              <w:top w:val="nil"/>
              <w:left w:val="single" w:sz="4" w:space="0" w:color="auto"/>
              <w:bottom w:val="single" w:sz="4" w:space="0" w:color="auto"/>
              <w:right w:val="single" w:sz="4" w:space="0" w:color="auto"/>
            </w:tcBorders>
            <w:vAlign w:val="center"/>
            <w:hideMark/>
          </w:tcPr>
          <w:p w14:paraId="799D9A9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7" w:type="pct"/>
            <w:tcBorders>
              <w:top w:val="nil"/>
              <w:left w:val="nil"/>
              <w:bottom w:val="single" w:sz="4" w:space="0" w:color="auto"/>
              <w:right w:val="single" w:sz="4" w:space="0" w:color="auto"/>
            </w:tcBorders>
            <w:shd w:val="clear" w:color="auto" w:fill="auto"/>
            <w:vAlign w:val="center"/>
            <w:hideMark/>
          </w:tcPr>
          <w:p w14:paraId="2E40386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70C054A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30" w:type="pct"/>
            <w:tcBorders>
              <w:top w:val="nil"/>
              <w:left w:val="nil"/>
              <w:bottom w:val="single" w:sz="4" w:space="0" w:color="auto"/>
              <w:right w:val="single" w:sz="4" w:space="0" w:color="auto"/>
            </w:tcBorders>
            <w:shd w:val="clear" w:color="auto" w:fill="auto"/>
            <w:vAlign w:val="center"/>
            <w:hideMark/>
          </w:tcPr>
          <w:p w14:paraId="1D7D76D2"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Kosto</w:t>
            </w:r>
          </w:p>
        </w:tc>
        <w:tc>
          <w:tcPr>
            <w:tcW w:w="313" w:type="pct"/>
            <w:tcBorders>
              <w:top w:val="nil"/>
              <w:left w:val="nil"/>
              <w:bottom w:val="single" w:sz="4" w:space="0" w:color="auto"/>
              <w:right w:val="single" w:sz="4" w:space="0" w:color="auto"/>
            </w:tcBorders>
            <w:shd w:val="clear" w:color="auto" w:fill="auto"/>
            <w:vAlign w:val="center"/>
            <w:hideMark/>
          </w:tcPr>
          <w:p w14:paraId="7144276F"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5EA9C2A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7" w:type="pct"/>
            <w:tcBorders>
              <w:top w:val="nil"/>
              <w:left w:val="nil"/>
              <w:bottom w:val="single" w:sz="4" w:space="0" w:color="auto"/>
              <w:right w:val="single" w:sz="4" w:space="0" w:color="auto"/>
            </w:tcBorders>
            <w:shd w:val="clear" w:color="auto" w:fill="auto"/>
            <w:vAlign w:val="center"/>
            <w:hideMark/>
          </w:tcPr>
          <w:p w14:paraId="319DB89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BSH</w:t>
            </w:r>
          </w:p>
        </w:tc>
        <w:tc>
          <w:tcPr>
            <w:tcW w:w="285" w:type="pct"/>
            <w:tcBorders>
              <w:top w:val="nil"/>
              <w:left w:val="nil"/>
              <w:bottom w:val="single" w:sz="4" w:space="0" w:color="auto"/>
              <w:right w:val="single" w:sz="4" w:space="0" w:color="auto"/>
            </w:tcBorders>
            <w:shd w:val="clear" w:color="auto" w:fill="auto"/>
            <w:vAlign w:val="center"/>
            <w:hideMark/>
          </w:tcPr>
          <w:p w14:paraId="0AC05C7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281" w:type="pct"/>
            <w:tcBorders>
              <w:top w:val="nil"/>
              <w:left w:val="nil"/>
              <w:bottom w:val="single" w:sz="4" w:space="0" w:color="auto"/>
              <w:right w:val="single" w:sz="4" w:space="0" w:color="auto"/>
            </w:tcBorders>
            <w:shd w:val="clear" w:color="auto" w:fill="auto"/>
            <w:vAlign w:val="center"/>
            <w:hideMark/>
          </w:tcPr>
          <w:p w14:paraId="10A81D9F"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3" w:type="pct"/>
            <w:tcBorders>
              <w:top w:val="nil"/>
              <w:left w:val="nil"/>
              <w:bottom w:val="single" w:sz="4" w:space="0" w:color="auto"/>
              <w:right w:val="single" w:sz="4" w:space="0" w:color="auto"/>
            </w:tcBorders>
            <w:shd w:val="clear" w:color="auto" w:fill="auto"/>
            <w:vAlign w:val="center"/>
            <w:hideMark/>
          </w:tcPr>
          <w:p w14:paraId="1C850ED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FH</w:t>
            </w:r>
          </w:p>
        </w:tc>
        <w:tc>
          <w:tcPr>
            <w:tcW w:w="285" w:type="pct"/>
            <w:tcBorders>
              <w:top w:val="nil"/>
              <w:left w:val="nil"/>
              <w:bottom w:val="single" w:sz="4" w:space="0" w:color="auto"/>
              <w:right w:val="single" w:sz="4" w:space="0" w:color="auto"/>
            </w:tcBorders>
            <w:shd w:val="clear" w:color="auto" w:fill="auto"/>
            <w:vAlign w:val="center"/>
            <w:hideMark/>
          </w:tcPr>
          <w:p w14:paraId="3796284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310" w:type="pct"/>
            <w:vMerge/>
            <w:tcBorders>
              <w:top w:val="nil"/>
              <w:left w:val="single" w:sz="4" w:space="0" w:color="auto"/>
              <w:bottom w:val="single" w:sz="4" w:space="0" w:color="auto"/>
              <w:right w:val="single" w:sz="4" w:space="0" w:color="auto"/>
            </w:tcBorders>
            <w:vAlign w:val="center"/>
            <w:hideMark/>
          </w:tcPr>
          <w:p w14:paraId="169479D9"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3B047AC8"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52AF1F7D" w14:textId="1F19262B"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5.1 Forcimi i demokracisë vendore nëpërmjet sigurimit të një qasje gjithëpërfshirëse të mirëqeverisjes në nivel vendor.</w:t>
            </w:r>
          </w:p>
        </w:tc>
        <w:tc>
          <w:tcPr>
            <w:tcW w:w="400" w:type="pct"/>
            <w:tcBorders>
              <w:top w:val="nil"/>
              <w:left w:val="nil"/>
              <w:bottom w:val="single" w:sz="4" w:space="0" w:color="auto"/>
              <w:right w:val="single" w:sz="4" w:space="0" w:color="auto"/>
            </w:tcBorders>
            <w:shd w:val="clear" w:color="000000" w:fill="FFFFFF"/>
            <w:vAlign w:val="center"/>
            <w:hideMark/>
          </w:tcPr>
          <w:p w14:paraId="2357D242"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p>
        </w:tc>
        <w:tc>
          <w:tcPr>
            <w:tcW w:w="297" w:type="pct"/>
            <w:tcBorders>
              <w:top w:val="nil"/>
              <w:left w:val="nil"/>
              <w:bottom w:val="single" w:sz="4" w:space="0" w:color="auto"/>
              <w:right w:val="single" w:sz="4" w:space="0" w:color="auto"/>
            </w:tcBorders>
            <w:shd w:val="clear" w:color="000000" w:fill="FFFFFF"/>
            <w:vAlign w:val="center"/>
            <w:hideMark/>
          </w:tcPr>
          <w:p w14:paraId="7B29EB44"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NJVV, Shoqatat Vendore</w:t>
            </w:r>
            <w:r w:rsidRPr="00C80EE9">
              <w:rPr>
                <w:rFonts w:ascii="Garamond" w:eastAsia="Times New Roman" w:hAnsi="Garamond" w:cs="Calibri"/>
                <w:sz w:val="10"/>
                <w:szCs w:val="16"/>
                <w:lang w:eastAsia="sq-AL"/>
              </w:rPr>
              <w:b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12337FE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5CBD64B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68CD2D4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16,100,000</w:t>
            </w:r>
          </w:p>
        </w:tc>
        <w:tc>
          <w:tcPr>
            <w:tcW w:w="317" w:type="pct"/>
            <w:tcBorders>
              <w:top w:val="nil"/>
              <w:left w:val="nil"/>
              <w:bottom w:val="single" w:sz="4" w:space="0" w:color="auto"/>
              <w:right w:val="single" w:sz="4" w:space="0" w:color="auto"/>
            </w:tcBorders>
            <w:shd w:val="clear" w:color="auto" w:fill="auto"/>
            <w:vAlign w:val="center"/>
            <w:hideMark/>
          </w:tcPr>
          <w:p w14:paraId="224FA9A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652B6A5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16,100,000</w:t>
            </w:r>
          </w:p>
        </w:tc>
        <w:tc>
          <w:tcPr>
            <w:tcW w:w="313" w:type="pct"/>
            <w:tcBorders>
              <w:top w:val="nil"/>
              <w:left w:val="nil"/>
              <w:bottom w:val="single" w:sz="4" w:space="0" w:color="auto"/>
              <w:right w:val="single" w:sz="4" w:space="0" w:color="auto"/>
            </w:tcBorders>
            <w:shd w:val="clear" w:color="auto" w:fill="auto"/>
            <w:vAlign w:val="center"/>
            <w:hideMark/>
          </w:tcPr>
          <w:p w14:paraId="4D9B782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605E37C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198DC60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6EF3998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16,100,000</w:t>
            </w:r>
          </w:p>
        </w:tc>
        <w:tc>
          <w:tcPr>
            <w:tcW w:w="281" w:type="pct"/>
            <w:tcBorders>
              <w:top w:val="nil"/>
              <w:left w:val="nil"/>
              <w:bottom w:val="single" w:sz="4" w:space="0" w:color="auto"/>
              <w:right w:val="single" w:sz="4" w:space="0" w:color="auto"/>
            </w:tcBorders>
            <w:shd w:val="clear" w:color="auto" w:fill="auto"/>
            <w:vAlign w:val="center"/>
            <w:hideMark/>
          </w:tcPr>
          <w:p w14:paraId="1255510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6E11EE3A"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16,100,000</w:t>
            </w:r>
          </w:p>
        </w:tc>
        <w:tc>
          <w:tcPr>
            <w:tcW w:w="285" w:type="pct"/>
            <w:tcBorders>
              <w:top w:val="nil"/>
              <w:left w:val="nil"/>
              <w:bottom w:val="single" w:sz="4" w:space="0" w:color="auto"/>
              <w:right w:val="single" w:sz="4" w:space="0" w:color="auto"/>
            </w:tcBorders>
            <w:shd w:val="clear" w:color="auto" w:fill="auto"/>
            <w:vAlign w:val="center"/>
            <w:hideMark/>
          </w:tcPr>
          <w:p w14:paraId="40ED16D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6292F66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134,167</w:t>
            </w:r>
          </w:p>
        </w:tc>
      </w:tr>
      <w:tr w:rsidR="00696E0E" w:rsidRPr="00C80EE9" w14:paraId="2656FD24"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5E71390" w14:textId="1EA613E0"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5.2: Nxitja e politikave kundër korrupsionit në nivel vendor dhe konsolidimi i mëtejshëm i arritjeve mbi integritetin.</w:t>
            </w:r>
          </w:p>
        </w:tc>
        <w:tc>
          <w:tcPr>
            <w:tcW w:w="400" w:type="pct"/>
            <w:tcBorders>
              <w:top w:val="nil"/>
              <w:left w:val="nil"/>
              <w:bottom w:val="single" w:sz="4" w:space="0" w:color="auto"/>
              <w:right w:val="single" w:sz="4" w:space="0" w:color="auto"/>
            </w:tcBorders>
            <w:shd w:val="clear" w:color="000000" w:fill="FFFFFF"/>
            <w:vAlign w:val="center"/>
            <w:hideMark/>
          </w:tcPr>
          <w:p w14:paraId="7CE64B08"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NJVV</w:t>
            </w:r>
          </w:p>
        </w:tc>
        <w:tc>
          <w:tcPr>
            <w:tcW w:w="297" w:type="pct"/>
            <w:tcBorders>
              <w:top w:val="nil"/>
              <w:left w:val="nil"/>
              <w:bottom w:val="single" w:sz="4" w:space="0" w:color="auto"/>
              <w:right w:val="single" w:sz="4" w:space="0" w:color="auto"/>
            </w:tcBorders>
            <w:shd w:val="clear" w:color="000000" w:fill="FFFFFF"/>
            <w:vAlign w:val="center"/>
            <w:hideMark/>
          </w:tcPr>
          <w:p w14:paraId="29D97C4D"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p>
        </w:tc>
        <w:tc>
          <w:tcPr>
            <w:tcW w:w="201" w:type="pct"/>
            <w:tcBorders>
              <w:top w:val="nil"/>
              <w:left w:val="nil"/>
              <w:bottom w:val="single" w:sz="4" w:space="0" w:color="auto"/>
              <w:right w:val="single" w:sz="4" w:space="0" w:color="auto"/>
            </w:tcBorders>
            <w:shd w:val="clear" w:color="auto" w:fill="auto"/>
            <w:vAlign w:val="center"/>
            <w:hideMark/>
          </w:tcPr>
          <w:p w14:paraId="17825C5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7F1CF1D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14775B9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46,300,000</w:t>
            </w:r>
          </w:p>
        </w:tc>
        <w:tc>
          <w:tcPr>
            <w:tcW w:w="317" w:type="pct"/>
            <w:tcBorders>
              <w:top w:val="nil"/>
              <w:left w:val="nil"/>
              <w:bottom w:val="single" w:sz="4" w:space="0" w:color="auto"/>
              <w:right w:val="single" w:sz="4" w:space="0" w:color="auto"/>
            </w:tcBorders>
            <w:shd w:val="clear" w:color="auto" w:fill="auto"/>
            <w:vAlign w:val="center"/>
            <w:hideMark/>
          </w:tcPr>
          <w:p w14:paraId="4202760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73766B7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46,300,000</w:t>
            </w:r>
          </w:p>
        </w:tc>
        <w:tc>
          <w:tcPr>
            <w:tcW w:w="313" w:type="pct"/>
            <w:tcBorders>
              <w:top w:val="nil"/>
              <w:left w:val="nil"/>
              <w:bottom w:val="single" w:sz="4" w:space="0" w:color="auto"/>
              <w:right w:val="single" w:sz="4" w:space="0" w:color="auto"/>
            </w:tcBorders>
            <w:shd w:val="clear" w:color="auto" w:fill="auto"/>
            <w:vAlign w:val="center"/>
            <w:hideMark/>
          </w:tcPr>
          <w:p w14:paraId="2104AEC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350,000</w:t>
            </w:r>
          </w:p>
        </w:tc>
        <w:tc>
          <w:tcPr>
            <w:tcW w:w="317" w:type="pct"/>
            <w:tcBorders>
              <w:top w:val="nil"/>
              <w:left w:val="nil"/>
              <w:bottom w:val="single" w:sz="4" w:space="0" w:color="auto"/>
              <w:right w:val="single" w:sz="4" w:space="0" w:color="auto"/>
            </w:tcBorders>
            <w:shd w:val="clear" w:color="auto" w:fill="auto"/>
            <w:vAlign w:val="center"/>
            <w:hideMark/>
          </w:tcPr>
          <w:p w14:paraId="4BB21BA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0ADCA0B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350,000</w:t>
            </w:r>
          </w:p>
        </w:tc>
        <w:tc>
          <w:tcPr>
            <w:tcW w:w="285" w:type="pct"/>
            <w:tcBorders>
              <w:top w:val="nil"/>
              <w:left w:val="nil"/>
              <w:bottom w:val="single" w:sz="4" w:space="0" w:color="auto"/>
              <w:right w:val="single" w:sz="4" w:space="0" w:color="auto"/>
            </w:tcBorders>
            <w:shd w:val="clear" w:color="auto" w:fill="auto"/>
            <w:vAlign w:val="center"/>
            <w:hideMark/>
          </w:tcPr>
          <w:p w14:paraId="4D0DDF9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24,750,000</w:t>
            </w:r>
          </w:p>
        </w:tc>
        <w:tc>
          <w:tcPr>
            <w:tcW w:w="281" w:type="pct"/>
            <w:tcBorders>
              <w:top w:val="nil"/>
              <w:left w:val="nil"/>
              <w:bottom w:val="single" w:sz="4" w:space="0" w:color="auto"/>
              <w:right w:val="single" w:sz="4" w:space="0" w:color="auto"/>
            </w:tcBorders>
            <w:shd w:val="clear" w:color="auto" w:fill="auto"/>
            <w:vAlign w:val="center"/>
            <w:hideMark/>
          </w:tcPr>
          <w:p w14:paraId="2847D1F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664FB5D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24,750,000</w:t>
            </w:r>
          </w:p>
        </w:tc>
        <w:tc>
          <w:tcPr>
            <w:tcW w:w="285" w:type="pct"/>
            <w:tcBorders>
              <w:top w:val="nil"/>
              <w:left w:val="nil"/>
              <w:bottom w:val="single" w:sz="4" w:space="0" w:color="auto"/>
              <w:right w:val="single" w:sz="4" w:space="0" w:color="auto"/>
            </w:tcBorders>
            <w:shd w:val="clear" w:color="auto" w:fill="auto"/>
            <w:vAlign w:val="center"/>
            <w:hideMark/>
          </w:tcPr>
          <w:p w14:paraId="1AFFFEA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21,200,000</w:t>
            </w:r>
          </w:p>
        </w:tc>
        <w:tc>
          <w:tcPr>
            <w:tcW w:w="310" w:type="pct"/>
            <w:tcBorders>
              <w:top w:val="nil"/>
              <w:left w:val="nil"/>
              <w:bottom w:val="single" w:sz="4" w:space="0" w:color="auto"/>
              <w:right w:val="single" w:sz="4" w:space="0" w:color="auto"/>
            </w:tcBorders>
            <w:shd w:val="clear" w:color="auto" w:fill="auto"/>
            <w:noWrap/>
            <w:vAlign w:val="center"/>
            <w:hideMark/>
          </w:tcPr>
          <w:p w14:paraId="69D8343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385,833</w:t>
            </w:r>
          </w:p>
        </w:tc>
      </w:tr>
      <w:tr w:rsidR="00696E0E" w:rsidRPr="00C80EE9" w14:paraId="0EA5A10B"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723A1089" w14:textId="36E6E92C"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5.3 Avancim i agjendës së integrimit evropian në nivel vendor</w:t>
            </w:r>
          </w:p>
        </w:tc>
        <w:tc>
          <w:tcPr>
            <w:tcW w:w="400" w:type="pct"/>
            <w:tcBorders>
              <w:top w:val="nil"/>
              <w:left w:val="nil"/>
              <w:bottom w:val="single" w:sz="4" w:space="0" w:color="auto"/>
              <w:right w:val="single" w:sz="4" w:space="0" w:color="auto"/>
            </w:tcBorders>
            <w:shd w:val="clear" w:color="000000" w:fill="FFFFFF"/>
            <w:vAlign w:val="center"/>
            <w:hideMark/>
          </w:tcPr>
          <w:p w14:paraId="38995C65"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r w:rsidRPr="00C80EE9">
              <w:rPr>
                <w:rFonts w:ascii="Garamond" w:eastAsia="Times New Roman" w:hAnsi="Garamond" w:cs="Calibri"/>
                <w:sz w:val="10"/>
                <w:szCs w:val="16"/>
                <w:lang w:eastAsia="sq-AL"/>
              </w:rPr>
              <w:br/>
              <w:t>NJVV</w:t>
            </w:r>
            <w:r w:rsidRPr="00C80EE9">
              <w:rPr>
                <w:rFonts w:ascii="Garamond" w:eastAsia="Times New Roman" w:hAnsi="Garamond" w:cs="Calibri"/>
                <w:sz w:val="10"/>
                <w:szCs w:val="16"/>
                <w:lang w:eastAsia="sq-AL"/>
              </w:rPr>
              <w:br/>
              <w:t xml:space="preserve">Partnerë zhvillimi </w:t>
            </w:r>
          </w:p>
        </w:tc>
        <w:tc>
          <w:tcPr>
            <w:tcW w:w="297" w:type="pct"/>
            <w:tcBorders>
              <w:top w:val="nil"/>
              <w:left w:val="nil"/>
              <w:bottom w:val="single" w:sz="4" w:space="0" w:color="auto"/>
              <w:right w:val="single" w:sz="4" w:space="0" w:color="auto"/>
            </w:tcBorders>
            <w:shd w:val="clear" w:color="000000" w:fill="FFFFFF"/>
            <w:vAlign w:val="center"/>
            <w:hideMark/>
          </w:tcPr>
          <w:p w14:paraId="6E7A55A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MB/AMVV, MFE, NJVV</w:t>
            </w:r>
          </w:p>
        </w:tc>
        <w:tc>
          <w:tcPr>
            <w:tcW w:w="201" w:type="pct"/>
            <w:tcBorders>
              <w:top w:val="nil"/>
              <w:left w:val="nil"/>
              <w:bottom w:val="single" w:sz="4" w:space="0" w:color="auto"/>
              <w:right w:val="single" w:sz="4" w:space="0" w:color="auto"/>
            </w:tcBorders>
            <w:shd w:val="clear" w:color="auto" w:fill="auto"/>
            <w:vAlign w:val="center"/>
            <w:hideMark/>
          </w:tcPr>
          <w:p w14:paraId="66349BA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0B44CB5D"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693A52E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8,160,000</w:t>
            </w:r>
          </w:p>
        </w:tc>
        <w:tc>
          <w:tcPr>
            <w:tcW w:w="317" w:type="pct"/>
            <w:tcBorders>
              <w:top w:val="nil"/>
              <w:left w:val="nil"/>
              <w:bottom w:val="single" w:sz="4" w:space="0" w:color="auto"/>
              <w:right w:val="single" w:sz="4" w:space="0" w:color="auto"/>
            </w:tcBorders>
            <w:shd w:val="clear" w:color="auto" w:fill="auto"/>
            <w:vAlign w:val="center"/>
            <w:hideMark/>
          </w:tcPr>
          <w:p w14:paraId="7D8B308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5FD15EE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8,160,000</w:t>
            </w:r>
          </w:p>
        </w:tc>
        <w:tc>
          <w:tcPr>
            <w:tcW w:w="313" w:type="pct"/>
            <w:tcBorders>
              <w:top w:val="nil"/>
              <w:left w:val="nil"/>
              <w:bottom w:val="single" w:sz="4" w:space="0" w:color="auto"/>
              <w:right w:val="single" w:sz="4" w:space="0" w:color="auto"/>
            </w:tcBorders>
            <w:shd w:val="clear" w:color="auto" w:fill="auto"/>
            <w:vAlign w:val="center"/>
            <w:hideMark/>
          </w:tcPr>
          <w:p w14:paraId="7E32455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699B05C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7B388D5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4393F0D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8,160,000</w:t>
            </w:r>
          </w:p>
        </w:tc>
        <w:tc>
          <w:tcPr>
            <w:tcW w:w="281" w:type="pct"/>
            <w:tcBorders>
              <w:top w:val="nil"/>
              <w:left w:val="nil"/>
              <w:bottom w:val="single" w:sz="4" w:space="0" w:color="auto"/>
              <w:right w:val="single" w:sz="4" w:space="0" w:color="auto"/>
            </w:tcBorders>
            <w:shd w:val="clear" w:color="auto" w:fill="auto"/>
            <w:vAlign w:val="center"/>
            <w:hideMark/>
          </w:tcPr>
          <w:p w14:paraId="1D8C449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930742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8,160,000</w:t>
            </w:r>
          </w:p>
        </w:tc>
        <w:tc>
          <w:tcPr>
            <w:tcW w:w="285" w:type="pct"/>
            <w:tcBorders>
              <w:top w:val="nil"/>
              <w:left w:val="nil"/>
              <w:bottom w:val="single" w:sz="4" w:space="0" w:color="auto"/>
              <w:right w:val="single" w:sz="4" w:space="0" w:color="auto"/>
            </w:tcBorders>
            <w:shd w:val="clear" w:color="auto" w:fill="auto"/>
            <w:vAlign w:val="center"/>
            <w:hideMark/>
          </w:tcPr>
          <w:p w14:paraId="42E4DC7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60EA1146"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68,000</w:t>
            </w:r>
          </w:p>
        </w:tc>
      </w:tr>
      <w:tr w:rsidR="00696E0E" w:rsidRPr="00C80EE9" w14:paraId="5B6A778D"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bottom"/>
            <w:hideMark/>
          </w:tcPr>
          <w:p w14:paraId="031FEB15" w14:textId="25A44E4C"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b/>
                <w:bCs/>
                <w:color w:val="FF0000"/>
                <w:sz w:val="10"/>
                <w:szCs w:val="16"/>
                <w:lang w:eastAsia="sq-AL"/>
              </w:rPr>
              <w:t>Kosto totale Q</w:t>
            </w:r>
            <w:r w:rsidR="00532706" w:rsidRPr="00C80EE9">
              <w:rPr>
                <w:rFonts w:ascii="Garamond" w:eastAsia="Times New Roman" w:hAnsi="Garamond" w:cs="Calibri"/>
                <w:b/>
                <w:bCs/>
                <w:color w:val="FF0000"/>
                <w:sz w:val="10"/>
                <w:szCs w:val="16"/>
                <w:lang w:eastAsia="sq-AL"/>
              </w:rPr>
              <w:t xml:space="preserve">ëllimi i politikës </w:t>
            </w:r>
            <w:r w:rsidRPr="00C80EE9">
              <w:rPr>
                <w:rFonts w:ascii="Garamond" w:eastAsia="Times New Roman" w:hAnsi="Garamond" w:cs="Calibri"/>
                <w:b/>
                <w:bCs/>
                <w:color w:val="FF0000"/>
                <w:sz w:val="10"/>
                <w:szCs w:val="16"/>
                <w:lang w:eastAsia="sq-AL"/>
              </w:rPr>
              <w:t xml:space="preserve">5 </w:t>
            </w:r>
            <w:r w:rsidRPr="00C80EE9">
              <w:rPr>
                <w:rFonts w:ascii="Garamond" w:eastAsia="Times New Roman" w:hAnsi="Garamond" w:cs="Calibri"/>
                <w:color w:val="000000"/>
                <w:sz w:val="10"/>
                <w:szCs w:val="16"/>
                <w:lang w:eastAsia="sq-AL"/>
              </w:rPr>
              <w:br/>
            </w:r>
            <w:r w:rsidRPr="00C80EE9">
              <w:rPr>
                <w:rFonts w:ascii="Garamond" w:eastAsia="Times New Roman" w:hAnsi="Garamond" w:cs="Calibri"/>
                <w:b/>
                <w:bCs/>
                <w:color w:val="FF0000"/>
                <w:sz w:val="10"/>
                <w:szCs w:val="16"/>
                <w:lang w:eastAsia="sq-AL"/>
              </w:rPr>
              <w:t>(objektiva specifike 5.1+5.2+5.3)</w:t>
            </w:r>
          </w:p>
        </w:tc>
        <w:tc>
          <w:tcPr>
            <w:tcW w:w="400" w:type="pct"/>
            <w:tcBorders>
              <w:top w:val="nil"/>
              <w:left w:val="nil"/>
              <w:bottom w:val="single" w:sz="4" w:space="0" w:color="auto"/>
              <w:right w:val="single" w:sz="4" w:space="0" w:color="auto"/>
            </w:tcBorders>
            <w:shd w:val="clear" w:color="auto" w:fill="auto"/>
            <w:noWrap/>
            <w:vAlign w:val="bottom"/>
            <w:hideMark/>
          </w:tcPr>
          <w:p w14:paraId="7A8A2E10"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221606D1"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421032CD"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0279C921"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1525A49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70,560,000</w:t>
            </w:r>
          </w:p>
        </w:tc>
        <w:tc>
          <w:tcPr>
            <w:tcW w:w="317" w:type="pct"/>
            <w:tcBorders>
              <w:top w:val="nil"/>
              <w:left w:val="nil"/>
              <w:bottom w:val="single" w:sz="4" w:space="0" w:color="auto"/>
              <w:right w:val="single" w:sz="4" w:space="0" w:color="auto"/>
            </w:tcBorders>
            <w:shd w:val="clear" w:color="auto" w:fill="auto"/>
            <w:noWrap/>
            <w:vAlign w:val="center"/>
            <w:hideMark/>
          </w:tcPr>
          <w:p w14:paraId="602932F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30" w:type="pct"/>
            <w:tcBorders>
              <w:top w:val="nil"/>
              <w:left w:val="nil"/>
              <w:bottom w:val="single" w:sz="4" w:space="0" w:color="auto"/>
              <w:right w:val="single" w:sz="4" w:space="0" w:color="auto"/>
            </w:tcBorders>
            <w:shd w:val="clear" w:color="auto" w:fill="auto"/>
            <w:noWrap/>
            <w:vAlign w:val="center"/>
            <w:hideMark/>
          </w:tcPr>
          <w:p w14:paraId="279612D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70,560,000</w:t>
            </w:r>
          </w:p>
        </w:tc>
        <w:tc>
          <w:tcPr>
            <w:tcW w:w="313" w:type="pct"/>
            <w:tcBorders>
              <w:top w:val="nil"/>
              <w:left w:val="nil"/>
              <w:bottom w:val="single" w:sz="4" w:space="0" w:color="auto"/>
              <w:right w:val="single" w:sz="4" w:space="0" w:color="auto"/>
            </w:tcBorders>
            <w:shd w:val="clear" w:color="auto" w:fill="auto"/>
            <w:noWrap/>
            <w:vAlign w:val="center"/>
            <w:hideMark/>
          </w:tcPr>
          <w:p w14:paraId="435D9068"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350,000</w:t>
            </w:r>
          </w:p>
        </w:tc>
        <w:tc>
          <w:tcPr>
            <w:tcW w:w="317" w:type="pct"/>
            <w:tcBorders>
              <w:top w:val="nil"/>
              <w:left w:val="nil"/>
              <w:bottom w:val="single" w:sz="4" w:space="0" w:color="auto"/>
              <w:right w:val="single" w:sz="4" w:space="0" w:color="auto"/>
            </w:tcBorders>
            <w:shd w:val="clear" w:color="auto" w:fill="auto"/>
            <w:noWrap/>
            <w:vAlign w:val="center"/>
            <w:hideMark/>
          </w:tcPr>
          <w:p w14:paraId="7779B88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7" w:type="pct"/>
            <w:tcBorders>
              <w:top w:val="nil"/>
              <w:left w:val="nil"/>
              <w:bottom w:val="single" w:sz="4" w:space="0" w:color="auto"/>
              <w:right w:val="single" w:sz="4" w:space="0" w:color="auto"/>
            </w:tcBorders>
            <w:shd w:val="clear" w:color="auto" w:fill="auto"/>
            <w:noWrap/>
            <w:vAlign w:val="center"/>
            <w:hideMark/>
          </w:tcPr>
          <w:p w14:paraId="13A7F4B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350,000</w:t>
            </w:r>
          </w:p>
        </w:tc>
        <w:tc>
          <w:tcPr>
            <w:tcW w:w="285" w:type="pct"/>
            <w:tcBorders>
              <w:top w:val="nil"/>
              <w:left w:val="nil"/>
              <w:bottom w:val="single" w:sz="4" w:space="0" w:color="auto"/>
              <w:right w:val="single" w:sz="4" w:space="0" w:color="auto"/>
            </w:tcBorders>
            <w:shd w:val="clear" w:color="auto" w:fill="auto"/>
            <w:noWrap/>
            <w:vAlign w:val="center"/>
            <w:hideMark/>
          </w:tcPr>
          <w:p w14:paraId="2D64182D"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49,010,000</w:t>
            </w:r>
          </w:p>
        </w:tc>
        <w:tc>
          <w:tcPr>
            <w:tcW w:w="281" w:type="pct"/>
            <w:tcBorders>
              <w:top w:val="nil"/>
              <w:left w:val="nil"/>
              <w:bottom w:val="single" w:sz="4" w:space="0" w:color="auto"/>
              <w:right w:val="single" w:sz="4" w:space="0" w:color="auto"/>
            </w:tcBorders>
            <w:shd w:val="clear" w:color="auto" w:fill="auto"/>
            <w:noWrap/>
            <w:vAlign w:val="center"/>
            <w:hideMark/>
          </w:tcPr>
          <w:p w14:paraId="74004E5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3" w:type="pct"/>
            <w:tcBorders>
              <w:top w:val="nil"/>
              <w:left w:val="nil"/>
              <w:bottom w:val="single" w:sz="4" w:space="0" w:color="auto"/>
              <w:right w:val="single" w:sz="4" w:space="0" w:color="auto"/>
            </w:tcBorders>
            <w:shd w:val="clear" w:color="auto" w:fill="auto"/>
            <w:noWrap/>
            <w:vAlign w:val="center"/>
            <w:hideMark/>
          </w:tcPr>
          <w:p w14:paraId="4AC93658"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49,010,000</w:t>
            </w:r>
          </w:p>
        </w:tc>
        <w:tc>
          <w:tcPr>
            <w:tcW w:w="285" w:type="pct"/>
            <w:tcBorders>
              <w:top w:val="nil"/>
              <w:left w:val="nil"/>
              <w:bottom w:val="single" w:sz="4" w:space="0" w:color="auto"/>
              <w:right w:val="single" w:sz="4" w:space="0" w:color="auto"/>
            </w:tcBorders>
            <w:shd w:val="clear" w:color="auto" w:fill="auto"/>
            <w:noWrap/>
            <w:vAlign w:val="center"/>
            <w:hideMark/>
          </w:tcPr>
          <w:p w14:paraId="24369B5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21,200,000</w:t>
            </w:r>
          </w:p>
        </w:tc>
        <w:tc>
          <w:tcPr>
            <w:tcW w:w="310" w:type="pct"/>
            <w:tcBorders>
              <w:top w:val="nil"/>
              <w:left w:val="nil"/>
              <w:bottom w:val="single" w:sz="4" w:space="0" w:color="auto"/>
              <w:right w:val="single" w:sz="4" w:space="0" w:color="auto"/>
            </w:tcBorders>
            <w:shd w:val="clear" w:color="000000" w:fill="92D050"/>
            <w:noWrap/>
            <w:vAlign w:val="center"/>
            <w:hideMark/>
          </w:tcPr>
          <w:p w14:paraId="5DF35756"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588,000</w:t>
            </w:r>
          </w:p>
        </w:tc>
      </w:tr>
      <w:tr w:rsidR="00696E0E" w:rsidRPr="00C80EE9" w14:paraId="5F2E6080"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bottom"/>
            <w:hideMark/>
          </w:tcPr>
          <w:p w14:paraId="1E7938FC"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14:paraId="2B8BF071"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3293F12C"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709801D1"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128AB12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6DBAF35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3815559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30" w:type="pct"/>
            <w:tcBorders>
              <w:top w:val="nil"/>
              <w:left w:val="nil"/>
              <w:bottom w:val="single" w:sz="4" w:space="0" w:color="auto"/>
              <w:right w:val="single" w:sz="4" w:space="0" w:color="auto"/>
            </w:tcBorders>
            <w:shd w:val="clear" w:color="auto" w:fill="auto"/>
            <w:noWrap/>
            <w:vAlign w:val="center"/>
            <w:hideMark/>
          </w:tcPr>
          <w:p w14:paraId="2580B8A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70,560,000</w:t>
            </w:r>
          </w:p>
        </w:tc>
        <w:tc>
          <w:tcPr>
            <w:tcW w:w="313" w:type="pct"/>
            <w:tcBorders>
              <w:top w:val="nil"/>
              <w:left w:val="nil"/>
              <w:bottom w:val="single" w:sz="4" w:space="0" w:color="auto"/>
              <w:right w:val="single" w:sz="4" w:space="0" w:color="auto"/>
            </w:tcBorders>
            <w:shd w:val="clear" w:color="auto" w:fill="auto"/>
            <w:noWrap/>
            <w:vAlign w:val="center"/>
            <w:hideMark/>
          </w:tcPr>
          <w:p w14:paraId="5638A6BF"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5661E38C"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04635CDC"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350,000</w:t>
            </w:r>
          </w:p>
        </w:tc>
        <w:tc>
          <w:tcPr>
            <w:tcW w:w="285" w:type="pct"/>
            <w:tcBorders>
              <w:top w:val="nil"/>
              <w:left w:val="nil"/>
              <w:bottom w:val="single" w:sz="4" w:space="0" w:color="auto"/>
              <w:right w:val="single" w:sz="4" w:space="0" w:color="auto"/>
            </w:tcBorders>
            <w:shd w:val="clear" w:color="auto" w:fill="auto"/>
            <w:noWrap/>
            <w:vAlign w:val="center"/>
            <w:hideMark/>
          </w:tcPr>
          <w:p w14:paraId="72EE261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81" w:type="pct"/>
            <w:tcBorders>
              <w:top w:val="nil"/>
              <w:left w:val="nil"/>
              <w:bottom w:val="single" w:sz="4" w:space="0" w:color="auto"/>
              <w:right w:val="single" w:sz="4" w:space="0" w:color="auto"/>
            </w:tcBorders>
            <w:shd w:val="clear" w:color="auto" w:fill="auto"/>
            <w:noWrap/>
            <w:vAlign w:val="center"/>
            <w:hideMark/>
          </w:tcPr>
          <w:p w14:paraId="3537DC6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3" w:type="pct"/>
            <w:tcBorders>
              <w:top w:val="nil"/>
              <w:left w:val="nil"/>
              <w:bottom w:val="single" w:sz="4" w:space="0" w:color="auto"/>
              <w:right w:val="single" w:sz="4" w:space="0" w:color="auto"/>
            </w:tcBorders>
            <w:shd w:val="clear" w:color="auto" w:fill="auto"/>
            <w:noWrap/>
            <w:vAlign w:val="center"/>
            <w:hideMark/>
          </w:tcPr>
          <w:p w14:paraId="3B0E4CA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49,010,000</w:t>
            </w:r>
          </w:p>
        </w:tc>
        <w:tc>
          <w:tcPr>
            <w:tcW w:w="285" w:type="pct"/>
            <w:tcBorders>
              <w:top w:val="nil"/>
              <w:left w:val="nil"/>
              <w:bottom w:val="single" w:sz="4" w:space="0" w:color="auto"/>
              <w:right w:val="single" w:sz="4" w:space="0" w:color="auto"/>
            </w:tcBorders>
            <w:shd w:val="clear" w:color="auto" w:fill="auto"/>
            <w:noWrap/>
            <w:vAlign w:val="center"/>
            <w:hideMark/>
          </w:tcPr>
          <w:p w14:paraId="2EA0881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21,200,000</w:t>
            </w:r>
          </w:p>
        </w:tc>
        <w:tc>
          <w:tcPr>
            <w:tcW w:w="310" w:type="pct"/>
            <w:tcBorders>
              <w:top w:val="nil"/>
              <w:left w:val="nil"/>
              <w:bottom w:val="single" w:sz="4" w:space="0" w:color="auto"/>
              <w:right w:val="single" w:sz="4" w:space="0" w:color="auto"/>
            </w:tcBorders>
            <w:shd w:val="clear" w:color="000000" w:fill="92D050"/>
            <w:noWrap/>
            <w:vAlign w:val="center"/>
            <w:hideMark/>
          </w:tcPr>
          <w:p w14:paraId="5F912B1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r>
      <w:tr w:rsidR="00696E0E" w:rsidRPr="00C80EE9" w14:paraId="527D7D83" w14:textId="77777777" w:rsidTr="00696E0E">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1138FE39" w14:textId="1441D1A0" w:rsidR="00696E0E" w:rsidRPr="00C80EE9" w:rsidRDefault="00696E0E" w:rsidP="00696E0E">
            <w:pPr>
              <w:spacing w:after="0" w:line="240" w:lineRule="auto"/>
              <w:rPr>
                <w:rFonts w:ascii="Garamond" w:eastAsia="Times New Roman" w:hAnsi="Garamond" w:cs="Calibri"/>
                <w:b/>
                <w:bCs/>
                <w:color w:val="0070C0"/>
                <w:sz w:val="10"/>
                <w:szCs w:val="16"/>
                <w:lang w:eastAsia="sq-AL"/>
              </w:rPr>
            </w:pPr>
            <w:r w:rsidRPr="00C80EE9">
              <w:rPr>
                <w:rFonts w:ascii="Garamond" w:eastAsia="Times New Roman" w:hAnsi="Garamond" w:cs="Calibri"/>
                <w:b/>
                <w:bCs/>
                <w:color w:val="0070C0"/>
                <w:sz w:val="10"/>
                <w:szCs w:val="16"/>
                <w:lang w:eastAsia="sq-AL"/>
              </w:rPr>
              <w:t>Q</w:t>
            </w:r>
            <w:r w:rsidR="00532706" w:rsidRPr="00C80EE9">
              <w:rPr>
                <w:rFonts w:ascii="Garamond" w:eastAsia="Times New Roman" w:hAnsi="Garamond" w:cs="Calibri"/>
                <w:b/>
                <w:bCs/>
                <w:color w:val="0070C0"/>
                <w:sz w:val="10"/>
                <w:szCs w:val="16"/>
                <w:lang w:eastAsia="sq-AL"/>
              </w:rPr>
              <w:t xml:space="preserve">ëllimi i politikës </w:t>
            </w:r>
            <w:r w:rsidRPr="00C80EE9">
              <w:rPr>
                <w:rFonts w:ascii="Garamond" w:eastAsia="Times New Roman" w:hAnsi="Garamond" w:cs="Calibri"/>
                <w:b/>
                <w:bCs/>
                <w:color w:val="0070C0"/>
                <w:sz w:val="10"/>
                <w:szCs w:val="16"/>
                <w:lang w:eastAsia="sq-AL"/>
              </w:rPr>
              <w:t>6:</w:t>
            </w:r>
            <w:r w:rsidR="007F1606" w:rsidRPr="00C80EE9">
              <w:rPr>
                <w:rFonts w:ascii="Garamond" w:eastAsia="Times New Roman" w:hAnsi="Garamond" w:cs="Calibri"/>
                <w:b/>
                <w:bCs/>
                <w:color w:val="0070C0"/>
                <w:sz w:val="10"/>
                <w:szCs w:val="16"/>
                <w:lang w:eastAsia="sq-AL"/>
              </w:rPr>
              <w:t xml:space="preserve"> </w:t>
            </w:r>
            <w:r w:rsidRPr="00C80EE9">
              <w:rPr>
                <w:rFonts w:ascii="Garamond" w:eastAsia="Times New Roman" w:hAnsi="Garamond" w:cs="Calibri"/>
                <w:b/>
                <w:bCs/>
                <w:color w:val="0070C0"/>
                <w:sz w:val="10"/>
                <w:szCs w:val="16"/>
                <w:lang w:eastAsia="sq-AL"/>
              </w:rPr>
              <w:t>Zhvillimi dhe forcimi i kapaciteteve të nevojshme vendore dhe qendrore dhe i një koordinimi e qeverisjeje funksionale gjithëpërfshirëse të aktorëve të decentralizimit</w:t>
            </w:r>
          </w:p>
        </w:tc>
      </w:tr>
      <w:tr w:rsidR="00696E0E" w:rsidRPr="00C80EE9" w14:paraId="289F7DDB" w14:textId="77777777" w:rsidTr="00696E0E">
        <w:trPr>
          <w:trHeight w:val="20"/>
        </w:trPr>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14:paraId="3344FC42" w14:textId="7DBE0191" w:rsidR="00696E0E" w:rsidRPr="00C80EE9" w:rsidRDefault="00696E0E" w:rsidP="00072970">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xml:space="preserve">Objektivat </w:t>
            </w:r>
            <w:r w:rsidR="00072970" w:rsidRPr="00C80EE9">
              <w:rPr>
                <w:rFonts w:ascii="Garamond" w:eastAsia="Times New Roman" w:hAnsi="Garamond" w:cs="Calibri"/>
                <w:b/>
                <w:bCs/>
                <w:color w:val="000000"/>
                <w:sz w:val="10"/>
                <w:szCs w:val="16"/>
                <w:lang w:eastAsia="sq-AL"/>
              </w:rPr>
              <w:t>s</w:t>
            </w:r>
            <w:r w:rsidRPr="00C80EE9">
              <w:rPr>
                <w:rFonts w:ascii="Garamond" w:eastAsia="Times New Roman" w:hAnsi="Garamond" w:cs="Calibri"/>
                <w:b/>
                <w:bCs/>
                <w:color w:val="000000"/>
                <w:sz w:val="10"/>
                <w:szCs w:val="16"/>
                <w:lang w:eastAsia="sq-AL"/>
              </w:rPr>
              <w:t>pecifik</w:t>
            </w:r>
            <w:r w:rsidR="00072970" w:rsidRPr="00C80EE9">
              <w:rPr>
                <w:rFonts w:ascii="Garamond" w:eastAsia="Times New Roman" w:hAnsi="Garamond" w:cs="Calibri"/>
                <w:b/>
                <w:bCs/>
                <w:color w:val="000000"/>
                <w:sz w:val="10"/>
                <w:szCs w:val="16"/>
                <w:lang w:eastAsia="sq-AL"/>
              </w:rPr>
              <w:t>ë</w:t>
            </w:r>
            <w:r w:rsidRPr="00C80EE9">
              <w:rPr>
                <w:rFonts w:ascii="Garamond" w:eastAsia="Times New Roman" w:hAnsi="Garamond" w:cs="Calibri"/>
                <w:b/>
                <w:bCs/>
                <w:color w:val="000000"/>
                <w:sz w:val="10"/>
                <w:szCs w:val="16"/>
                <w:lang w:eastAsia="sq-AL"/>
              </w:rPr>
              <w:t xml:space="preserve">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788E3881"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Institucionet përgjegjegjëse</w:t>
            </w:r>
          </w:p>
        </w:tc>
        <w:tc>
          <w:tcPr>
            <w:tcW w:w="451" w:type="pct"/>
            <w:gridSpan w:val="2"/>
            <w:tcBorders>
              <w:top w:val="single" w:sz="4" w:space="0" w:color="auto"/>
              <w:left w:val="nil"/>
              <w:bottom w:val="single" w:sz="4" w:space="0" w:color="auto"/>
              <w:right w:val="single" w:sz="4" w:space="0" w:color="auto"/>
            </w:tcBorders>
            <w:shd w:val="clear" w:color="auto" w:fill="auto"/>
            <w:vAlign w:val="center"/>
            <w:hideMark/>
          </w:tcPr>
          <w:p w14:paraId="031AA67A" w14:textId="39F87C20"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w:t>
            </w:r>
            <w:r w:rsidR="001C7BE1">
              <w:rPr>
                <w:rFonts w:ascii="Garamond" w:eastAsia="Times New Roman" w:hAnsi="Garamond" w:cs="Calibri"/>
                <w:b/>
                <w:bCs/>
                <w:color w:val="000000"/>
                <w:sz w:val="10"/>
                <w:szCs w:val="16"/>
                <w:lang w:eastAsia="sq-AL"/>
              </w:rPr>
              <w:t xml:space="preserve">fati i zbatimit </w:t>
            </w:r>
          </w:p>
        </w:tc>
        <w:tc>
          <w:tcPr>
            <w:tcW w:w="96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71424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indikative totale</w:t>
            </w:r>
          </w:p>
        </w:tc>
        <w:tc>
          <w:tcPr>
            <w:tcW w:w="1826" w:type="pct"/>
            <w:gridSpan w:val="6"/>
            <w:tcBorders>
              <w:top w:val="single" w:sz="4" w:space="0" w:color="auto"/>
              <w:left w:val="nil"/>
              <w:bottom w:val="single" w:sz="4" w:space="0" w:color="auto"/>
              <w:right w:val="single" w:sz="4" w:space="0" w:color="auto"/>
            </w:tcBorders>
            <w:shd w:val="clear" w:color="auto" w:fill="auto"/>
            <w:vAlign w:val="center"/>
            <w:hideMark/>
          </w:tcPr>
          <w:p w14:paraId="040975B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14:paraId="79F5D3F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Hendeku financiar</w:t>
            </w:r>
            <w:r w:rsidRPr="00C80EE9">
              <w:rPr>
                <w:rFonts w:ascii="Garamond" w:eastAsia="Times New Roman" w:hAnsi="Garamond" w:cs="Calibri"/>
                <w:b/>
                <w:bCs/>
                <w:color w:val="000000"/>
                <w:sz w:val="10"/>
                <w:szCs w:val="16"/>
                <w:lang w:eastAsia="sq-AL"/>
              </w:rPr>
              <w:br/>
              <w:t>2023-2025</w:t>
            </w:r>
            <w:r w:rsidRPr="00C80EE9">
              <w:rPr>
                <w:rFonts w:ascii="Garamond" w:eastAsia="Times New Roman" w:hAnsi="Garamond" w:cs="Calibri"/>
                <w:b/>
                <w:bCs/>
                <w:color w:val="000000"/>
                <w:sz w:val="10"/>
                <w:szCs w:val="16"/>
                <w:lang w:eastAsia="sq-AL"/>
              </w:rPr>
              <w:br/>
              <w:t>(në Lekë)</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66D2309A" w14:textId="2C1CD548" w:rsidR="00696E0E" w:rsidRPr="00C80EE9" w:rsidRDefault="00696E0E" w:rsidP="001C7BE1">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Kosto totale n</w:t>
            </w:r>
            <w:r w:rsidR="001C7BE1">
              <w:rPr>
                <w:rFonts w:ascii="Garamond" w:eastAsia="Times New Roman" w:hAnsi="Garamond" w:cs="Calibri"/>
                <w:b/>
                <w:bCs/>
                <w:color w:val="000000"/>
                <w:sz w:val="10"/>
                <w:szCs w:val="16"/>
                <w:lang w:eastAsia="sq-AL"/>
              </w:rPr>
              <w:t xml:space="preserve">ë </w:t>
            </w:r>
            <w:r w:rsidRPr="00C80EE9">
              <w:rPr>
                <w:rFonts w:ascii="Garamond" w:eastAsia="Times New Roman" w:hAnsi="Garamond" w:cs="Calibri"/>
                <w:b/>
                <w:bCs/>
                <w:color w:val="000000"/>
                <w:sz w:val="10"/>
                <w:szCs w:val="16"/>
                <w:lang w:eastAsia="sq-AL"/>
              </w:rPr>
              <w:t>EUR</w:t>
            </w:r>
            <w:r w:rsidRPr="00C80EE9">
              <w:rPr>
                <w:rFonts w:ascii="Garamond" w:eastAsia="Times New Roman" w:hAnsi="Garamond" w:cs="Calibri"/>
                <w:b/>
                <w:bCs/>
                <w:color w:val="000000"/>
                <w:sz w:val="10"/>
                <w:szCs w:val="16"/>
                <w:lang w:eastAsia="sq-AL"/>
              </w:rPr>
              <w:br/>
              <w:t xml:space="preserve">(kursi </w:t>
            </w:r>
            <w:r w:rsidR="001C7BE1">
              <w:rPr>
                <w:rFonts w:ascii="Garamond" w:eastAsia="Times New Roman" w:hAnsi="Garamond" w:cs="Calibri"/>
                <w:b/>
                <w:bCs/>
                <w:color w:val="000000"/>
                <w:sz w:val="10"/>
                <w:szCs w:val="16"/>
                <w:lang w:eastAsia="sq-AL"/>
              </w:rPr>
              <w:t>këmbimi</w:t>
            </w:r>
            <w:r w:rsidRPr="00C80EE9">
              <w:rPr>
                <w:rFonts w:ascii="Garamond" w:eastAsia="Times New Roman" w:hAnsi="Garamond" w:cs="Calibri"/>
                <w:b/>
                <w:bCs/>
                <w:color w:val="000000"/>
                <w:sz w:val="10"/>
                <w:szCs w:val="16"/>
                <w:lang w:eastAsia="sq-AL"/>
              </w:rPr>
              <w:t>t: 1 EUR = 120ALL)</w:t>
            </w:r>
          </w:p>
        </w:tc>
      </w:tr>
      <w:tr w:rsidR="00696E0E" w:rsidRPr="00C80EE9" w14:paraId="49E37FC4"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09AC0258"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26E29DE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përgjegjës</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14:paraId="5ED02F4F"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Institucioni kontribues</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14:paraId="73B3D0B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 i fillimit</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14:paraId="545B400B" w14:textId="7452842E"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Afati</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i mbarimit</w:t>
            </w:r>
          </w:p>
        </w:tc>
        <w:tc>
          <w:tcPr>
            <w:tcW w:w="964" w:type="pct"/>
            <w:gridSpan w:val="3"/>
            <w:vMerge/>
            <w:tcBorders>
              <w:top w:val="nil"/>
              <w:left w:val="single" w:sz="4" w:space="0" w:color="auto"/>
              <w:bottom w:val="single" w:sz="4" w:space="0" w:color="auto"/>
              <w:right w:val="single" w:sz="4" w:space="0" w:color="auto"/>
            </w:tcBorders>
            <w:vAlign w:val="center"/>
            <w:hideMark/>
          </w:tcPr>
          <w:p w14:paraId="4BB4C322"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947" w:type="pct"/>
            <w:gridSpan w:val="3"/>
            <w:tcBorders>
              <w:top w:val="single" w:sz="4" w:space="0" w:color="auto"/>
              <w:left w:val="nil"/>
              <w:bottom w:val="single" w:sz="4" w:space="0" w:color="auto"/>
              <w:right w:val="single" w:sz="4" w:space="0" w:color="auto"/>
            </w:tcBorders>
            <w:shd w:val="clear" w:color="auto" w:fill="auto"/>
            <w:vAlign w:val="center"/>
            <w:hideMark/>
          </w:tcPr>
          <w:p w14:paraId="70AEC0B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PBA 2023-2025</w:t>
            </w:r>
          </w:p>
        </w:tc>
        <w:tc>
          <w:tcPr>
            <w:tcW w:w="879" w:type="pct"/>
            <w:gridSpan w:val="3"/>
            <w:tcBorders>
              <w:top w:val="single" w:sz="4" w:space="0" w:color="auto"/>
              <w:left w:val="nil"/>
              <w:bottom w:val="single" w:sz="4" w:space="0" w:color="auto"/>
              <w:right w:val="single" w:sz="4" w:space="0" w:color="auto"/>
            </w:tcBorders>
            <w:shd w:val="clear" w:color="auto" w:fill="auto"/>
            <w:vAlign w:val="center"/>
            <w:hideMark/>
          </w:tcPr>
          <w:p w14:paraId="7B245D1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Financim i huaj</w:t>
            </w:r>
          </w:p>
        </w:tc>
        <w:tc>
          <w:tcPr>
            <w:tcW w:w="285" w:type="pct"/>
            <w:vMerge/>
            <w:tcBorders>
              <w:top w:val="nil"/>
              <w:left w:val="single" w:sz="4" w:space="0" w:color="auto"/>
              <w:bottom w:val="single" w:sz="4" w:space="0" w:color="auto"/>
              <w:right w:val="single" w:sz="4" w:space="0" w:color="auto"/>
            </w:tcBorders>
            <w:vAlign w:val="center"/>
            <w:hideMark/>
          </w:tcPr>
          <w:p w14:paraId="3D13F3C7"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0" w:type="pct"/>
            <w:vMerge/>
            <w:tcBorders>
              <w:top w:val="nil"/>
              <w:left w:val="single" w:sz="4" w:space="0" w:color="auto"/>
              <w:bottom w:val="single" w:sz="4" w:space="0" w:color="auto"/>
              <w:right w:val="single" w:sz="4" w:space="0" w:color="auto"/>
            </w:tcBorders>
            <w:vAlign w:val="center"/>
            <w:hideMark/>
          </w:tcPr>
          <w:p w14:paraId="417BEA97"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2A41A676" w14:textId="77777777" w:rsidTr="00696E0E">
        <w:trPr>
          <w:trHeight w:val="20"/>
        </w:trPr>
        <w:tc>
          <w:tcPr>
            <w:tcW w:w="467" w:type="pct"/>
            <w:vMerge/>
            <w:tcBorders>
              <w:top w:val="nil"/>
              <w:left w:val="single" w:sz="4" w:space="0" w:color="auto"/>
              <w:bottom w:val="single" w:sz="4" w:space="0" w:color="auto"/>
              <w:right w:val="single" w:sz="4" w:space="0" w:color="auto"/>
            </w:tcBorders>
            <w:vAlign w:val="center"/>
            <w:hideMark/>
          </w:tcPr>
          <w:p w14:paraId="37A96509"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400" w:type="pct"/>
            <w:vMerge/>
            <w:tcBorders>
              <w:top w:val="nil"/>
              <w:left w:val="single" w:sz="4" w:space="0" w:color="auto"/>
              <w:bottom w:val="single" w:sz="4" w:space="0" w:color="auto"/>
              <w:right w:val="single" w:sz="4" w:space="0" w:color="auto"/>
            </w:tcBorders>
            <w:vAlign w:val="center"/>
            <w:hideMark/>
          </w:tcPr>
          <w:p w14:paraId="7895D425"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97" w:type="pct"/>
            <w:vMerge/>
            <w:tcBorders>
              <w:top w:val="nil"/>
              <w:left w:val="single" w:sz="4" w:space="0" w:color="auto"/>
              <w:bottom w:val="single" w:sz="4" w:space="0" w:color="auto"/>
              <w:right w:val="single" w:sz="4" w:space="0" w:color="auto"/>
            </w:tcBorders>
            <w:vAlign w:val="center"/>
            <w:hideMark/>
          </w:tcPr>
          <w:p w14:paraId="26F89364"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01" w:type="pct"/>
            <w:vMerge/>
            <w:tcBorders>
              <w:top w:val="nil"/>
              <w:left w:val="single" w:sz="4" w:space="0" w:color="auto"/>
              <w:bottom w:val="single" w:sz="4" w:space="0" w:color="auto"/>
              <w:right w:val="single" w:sz="4" w:space="0" w:color="auto"/>
            </w:tcBorders>
            <w:vAlign w:val="center"/>
            <w:hideMark/>
          </w:tcPr>
          <w:p w14:paraId="293B3839"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250" w:type="pct"/>
            <w:vMerge/>
            <w:tcBorders>
              <w:top w:val="nil"/>
              <w:left w:val="single" w:sz="4" w:space="0" w:color="auto"/>
              <w:bottom w:val="single" w:sz="4" w:space="0" w:color="auto"/>
              <w:right w:val="single" w:sz="4" w:space="0" w:color="auto"/>
            </w:tcBorders>
            <w:vAlign w:val="center"/>
            <w:hideMark/>
          </w:tcPr>
          <w:p w14:paraId="5FE8B4D4"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c>
          <w:tcPr>
            <w:tcW w:w="317" w:type="pct"/>
            <w:tcBorders>
              <w:top w:val="nil"/>
              <w:left w:val="nil"/>
              <w:bottom w:val="single" w:sz="4" w:space="0" w:color="auto"/>
              <w:right w:val="single" w:sz="4" w:space="0" w:color="auto"/>
            </w:tcBorders>
            <w:shd w:val="clear" w:color="auto" w:fill="auto"/>
            <w:vAlign w:val="center"/>
            <w:hideMark/>
          </w:tcPr>
          <w:p w14:paraId="7D6E05D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00E3581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30" w:type="pct"/>
            <w:tcBorders>
              <w:top w:val="nil"/>
              <w:left w:val="nil"/>
              <w:bottom w:val="single" w:sz="4" w:space="0" w:color="auto"/>
              <w:right w:val="single" w:sz="4" w:space="0" w:color="auto"/>
            </w:tcBorders>
            <w:shd w:val="clear" w:color="auto" w:fill="auto"/>
            <w:vAlign w:val="center"/>
            <w:hideMark/>
          </w:tcPr>
          <w:p w14:paraId="2CB6059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Kosto</w:t>
            </w:r>
          </w:p>
        </w:tc>
        <w:tc>
          <w:tcPr>
            <w:tcW w:w="313" w:type="pct"/>
            <w:tcBorders>
              <w:top w:val="nil"/>
              <w:left w:val="nil"/>
              <w:bottom w:val="single" w:sz="4" w:space="0" w:color="auto"/>
              <w:right w:val="single" w:sz="4" w:space="0" w:color="auto"/>
            </w:tcBorders>
            <w:shd w:val="clear" w:color="auto" w:fill="auto"/>
            <w:vAlign w:val="center"/>
            <w:hideMark/>
          </w:tcPr>
          <w:p w14:paraId="5E01A9B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317" w:type="pct"/>
            <w:tcBorders>
              <w:top w:val="nil"/>
              <w:left w:val="nil"/>
              <w:bottom w:val="single" w:sz="4" w:space="0" w:color="auto"/>
              <w:right w:val="single" w:sz="4" w:space="0" w:color="auto"/>
            </w:tcBorders>
            <w:shd w:val="clear" w:color="auto" w:fill="auto"/>
            <w:vAlign w:val="center"/>
            <w:hideMark/>
          </w:tcPr>
          <w:p w14:paraId="00D9468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7" w:type="pct"/>
            <w:tcBorders>
              <w:top w:val="nil"/>
              <w:left w:val="nil"/>
              <w:bottom w:val="single" w:sz="4" w:space="0" w:color="auto"/>
              <w:right w:val="single" w:sz="4" w:space="0" w:color="auto"/>
            </w:tcBorders>
            <w:shd w:val="clear" w:color="auto" w:fill="auto"/>
            <w:vAlign w:val="center"/>
            <w:hideMark/>
          </w:tcPr>
          <w:p w14:paraId="2A73BE9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BSH</w:t>
            </w:r>
          </w:p>
        </w:tc>
        <w:tc>
          <w:tcPr>
            <w:tcW w:w="285" w:type="pct"/>
            <w:tcBorders>
              <w:top w:val="nil"/>
              <w:left w:val="nil"/>
              <w:bottom w:val="single" w:sz="4" w:space="0" w:color="auto"/>
              <w:right w:val="single" w:sz="4" w:space="0" w:color="auto"/>
            </w:tcBorders>
            <w:shd w:val="clear" w:color="auto" w:fill="auto"/>
            <w:vAlign w:val="center"/>
            <w:hideMark/>
          </w:tcPr>
          <w:p w14:paraId="3563E2B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Korente</w:t>
            </w:r>
          </w:p>
        </w:tc>
        <w:tc>
          <w:tcPr>
            <w:tcW w:w="281" w:type="pct"/>
            <w:tcBorders>
              <w:top w:val="nil"/>
              <w:left w:val="nil"/>
              <w:bottom w:val="single" w:sz="4" w:space="0" w:color="auto"/>
              <w:right w:val="single" w:sz="4" w:space="0" w:color="auto"/>
            </w:tcBorders>
            <w:shd w:val="clear" w:color="auto" w:fill="auto"/>
            <w:vAlign w:val="center"/>
            <w:hideMark/>
          </w:tcPr>
          <w:p w14:paraId="53FCE0AE"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Kapitale</w:t>
            </w:r>
          </w:p>
        </w:tc>
        <w:tc>
          <w:tcPr>
            <w:tcW w:w="313" w:type="pct"/>
            <w:tcBorders>
              <w:top w:val="nil"/>
              <w:left w:val="nil"/>
              <w:bottom w:val="single" w:sz="4" w:space="0" w:color="auto"/>
              <w:right w:val="single" w:sz="4" w:space="0" w:color="auto"/>
            </w:tcBorders>
            <w:shd w:val="clear" w:color="auto" w:fill="auto"/>
            <w:vAlign w:val="center"/>
            <w:hideMark/>
          </w:tcPr>
          <w:p w14:paraId="274447B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Total FH</w:t>
            </w:r>
          </w:p>
        </w:tc>
        <w:tc>
          <w:tcPr>
            <w:tcW w:w="285" w:type="pct"/>
            <w:tcBorders>
              <w:top w:val="nil"/>
              <w:left w:val="nil"/>
              <w:bottom w:val="single" w:sz="4" w:space="0" w:color="auto"/>
              <w:right w:val="single" w:sz="4" w:space="0" w:color="auto"/>
            </w:tcBorders>
            <w:shd w:val="clear" w:color="auto" w:fill="auto"/>
            <w:vAlign w:val="center"/>
            <w:hideMark/>
          </w:tcPr>
          <w:p w14:paraId="0180A69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 </w:t>
            </w:r>
          </w:p>
        </w:tc>
        <w:tc>
          <w:tcPr>
            <w:tcW w:w="310" w:type="pct"/>
            <w:vMerge/>
            <w:tcBorders>
              <w:top w:val="nil"/>
              <w:left w:val="single" w:sz="4" w:space="0" w:color="auto"/>
              <w:bottom w:val="single" w:sz="4" w:space="0" w:color="auto"/>
              <w:right w:val="single" w:sz="4" w:space="0" w:color="auto"/>
            </w:tcBorders>
            <w:vAlign w:val="center"/>
            <w:hideMark/>
          </w:tcPr>
          <w:p w14:paraId="3F8346D8" w14:textId="77777777" w:rsidR="00696E0E" w:rsidRPr="00C80EE9" w:rsidRDefault="00696E0E" w:rsidP="00696E0E">
            <w:pPr>
              <w:spacing w:after="0" w:line="240" w:lineRule="auto"/>
              <w:rPr>
                <w:rFonts w:ascii="Garamond" w:eastAsia="Times New Roman" w:hAnsi="Garamond" w:cs="Calibri"/>
                <w:b/>
                <w:bCs/>
                <w:color w:val="000000"/>
                <w:sz w:val="10"/>
                <w:szCs w:val="16"/>
                <w:lang w:eastAsia="sq-AL"/>
              </w:rPr>
            </w:pPr>
          </w:p>
        </w:tc>
      </w:tr>
      <w:tr w:rsidR="00696E0E" w:rsidRPr="00C80EE9" w14:paraId="39884625"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39BC194" w14:textId="3FA23658" w:rsidR="00696E0E" w:rsidRPr="00C80EE9" w:rsidRDefault="00696E0E" w:rsidP="00696E0E">
            <w:pPr>
              <w:spacing w:after="0" w:line="240" w:lineRule="auto"/>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O</w:t>
            </w:r>
            <w:r w:rsidR="00085466" w:rsidRPr="00C80EE9">
              <w:rPr>
                <w:rFonts w:ascii="Garamond" w:eastAsia="Times New Roman" w:hAnsi="Garamond" w:cs="Calibri"/>
                <w:b/>
                <w:bCs/>
                <w:color w:val="000000"/>
                <w:sz w:val="10"/>
                <w:szCs w:val="16"/>
                <w:lang w:eastAsia="sq-AL"/>
              </w:rPr>
              <w:t xml:space="preserve">bjektivi specifik </w:t>
            </w:r>
            <w:r w:rsidRPr="00C80EE9">
              <w:rPr>
                <w:rFonts w:ascii="Garamond" w:eastAsia="Times New Roman" w:hAnsi="Garamond" w:cs="Calibri"/>
                <w:b/>
                <w:bCs/>
                <w:color w:val="000000"/>
                <w:sz w:val="10"/>
                <w:szCs w:val="16"/>
                <w:lang w:eastAsia="sq-AL"/>
              </w:rPr>
              <w:t>6.1 Përmirësimi i menaxhimit të burimeve njerëzore në nivel vendor, shoqëruar me rritje të kapaciteteve administrative vendore</w:t>
            </w:r>
            <w:r w:rsidR="007F1606" w:rsidRPr="00C80EE9">
              <w:rPr>
                <w:rFonts w:ascii="Garamond" w:eastAsia="Times New Roman" w:hAnsi="Garamond" w:cs="Calibri"/>
                <w:b/>
                <w:bCs/>
                <w:color w:val="000000"/>
                <w:sz w:val="10"/>
                <w:szCs w:val="16"/>
                <w:lang w:eastAsia="sq-AL"/>
              </w:rPr>
              <w:t xml:space="preserve"> </w:t>
            </w:r>
            <w:r w:rsidRPr="00C80EE9">
              <w:rPr>
                <w:rFonts w:ascii="Garamond" w:eastAsia="Times New Roman" w:hAnsi="Garamond" w:cs="Calibri"/>
                <w:b/>
                <w:bCs/>
                <w:color w:val="000000"/>
                <w:sz w:val="10"/>
                <w:szCs w:val="16"/>
                <w:lang w:eastAsia="sq-AL"/>
              </w:rPr>
              <w:t>me qëllim përmirësimin e ofrimit të shërbimeve publike.</w:t>
            </w:r>
          </w:p>
        </w:tc>
        <w:tc>
          <w:tcPr>
            <w:tcW w:w="400" w:type="pct"/>
            <w:tcBorders>
              <w:top w:val="nil"/>
              <w:left w:val="nil"/>
              <w:bottom w:val="single" w:sz="4" w:space="0" w:color="auto"/>
              <w:right w:val="single" w:sz="4" w:space="0" w:color="auto"/>
            </w:tcBorders>
            <w:shd w:val="clear" w:color="000000" w:fill="FFFFFF"/>
            <w:vAlign w:val="center"/>
            <w:hideMark/>
          </w:tcPr>
          <w:p w14:paraId="795E13E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DAP, MFE, MB/AMVV, NJVV</w:t>
            </w:r>
          </w:p>
        </w:tc>
        <w:tc>
          <w:tcPr>
            <w:tcW w:w="297" w:type="pct"/>
            <w:tcBorders>
              <w:top w:val="nil"/>
              <w:left w:val="nil"/>
              <w:bottom w:val="single" w:sz="4" w:space="0" w:color="auto"/>
              <w:right w:val="single" w:sz="4" w:space="0" w:color="auto"/>
            </w:tcBorders>
            <w:shd w:val="clear" w:color="000000" w:fill="FFFFFF"/>
            <w:vAlign w:val="center"/>
            <w:hideMark/>
          </w:tcPr>
          <w:p w14:paraId="292E1CD2"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Shoqatat Vendore,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69147C0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51E70D48"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27F55CD9"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244,960,000</w:t>
            </w:r>
          </w:p>
        </w:tc>
        <w:tc>
          <w:tcPr>
            <w:tcW w:w="317" w:type="pct"/>
            <w:tcBorders>
              <w:top w:val="nil"/>
              <w:left w:val="nil"/>
              <w:bottom w:val="single" w:sz="4" w:space="0" w:color="auto"/>
              <w:right w:val="single" w:sz="4" w:space="0" w:color="auto"/>
            </w:tcBorders>
            <w:shd w:val="clear" w:color="auto" w:fill="auto"/>
            <w:vAlign w:val="center"/>
            <w:hideMark/>
          </w:tcPr>
          <w:p w14:paraId="0AF7B49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5BD7004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244,960,000</w:t>
            </w:r>
          </w:p>
        </w:tc>
        <w:tc>
          <w:tcPr>
            <w:tcW w:w="313" w:type="pct"/>
            <w:tcBorders>
              <w:top w:val="nil"/>
              <w:left w:val="nil"/>
              <w:bottom w:val="single" w:sz="4" w:space="0" w:color="auto"/>
              <w:right w:val="single" w:sz="4" w:space="0" w:color="auto"/>
            </w:tcBorders>
            <w:shd w:val="clear" w:color="auto" w:fill="auto"/>
            <w:vAlign w:val="center"/>
            <w:hideMark/>
          </w:tcPr>
          <w:p w14:paraId="6233A42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2,160,000</w:t>
            </w:r>
          </w:p>
        </w:tc>
        <w:tc>
          <w:tcPr>
            <w:tcW w:w="317" w:type="pct"/>
            <w:tcBorders>
              <w:top w:val="nil"/>
              <w:left w:val="nil"/>
              <w:bottom w:val="single" w:sz="4" w:space="0" w:color="auto"/>
              <w:right w:val="single" w:sz="4" w:space="0" w:color="auto"/>
            </w:tcBorders>
            <w:shd w:val="clear" w:color="auto" w:fill="auto"/>
            <w:vAlign w:val="center"/>
            <w:hideMark/>
          </w:tcPr>
          <w:p w14:paraId="722E252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6F53CB4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2,160,000</w:t>
            </w:r>
          </w:p>
        </w:tc>
        <w:tc>
          <w:tcPr>
            <w:tcW w:w="285" w:type="pct"/>
            <w:tcBorders>
              <w:top w:val="nil"/>
              <w:left w:val="nil"/>
              <w:bottom w:val="single" w:sz="4" w:space="0" w:color="auto"/>
              <w:right w:val="single" w:sz="4" w:space="0" w:color="auto"/>
            </w:tcBorders>
            <w:shd w:val="clear" w:color="auto" w:fill="auto"/>
            <w:vAlign w:val="center"/>
            <w:hideMark/>
          </w:tcPr>
          <w:p w14:paraId="7CA9CCD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242,800,000</w:t>
            </w:r>
          </w:p>
        </w:tc>
        <w:tc>
          <w:tcPr>
            <w:tcW w:w="281" w:type="pct"/>
            <w:tcBorders>
              <w:top w:val="nil"/>
              <w:left w:val="nil"/>
              <w:bottom w:val="single" w:sz="4" w:space="0" w:color="auto"/>
              <w:right w:val="single" w:sz="4" w:space="0" w:color="auto"/>
            </w:tcBorders>
            <w:shd w:val="clear" w:color="auto" w:fill="auto"/>
            <w:vAlign w:val="center"/>
            <w:hideMark/>
          </w:tcPr>
          <w:p w14:paraId="1924258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1AC17D2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242,800,000</w:t>
            </w:r>
          </w:p>
        </w:tc>
        <w:tc>
          <w:tcPr>
            <w:tcW w:w="285" w:type="pct"/>
            <w:tcBorders>
              <w:top w:val="nil"/>
              <w:left w:val="nil"/>
              <w:bottom w:val="single" w:sz="4" w:space="0" w:color="auto"/>
              <w:right w:val="single" w:sz="4" w:space="0" w:color="auto"/>
            </w:tcBorders>
            <w:shd w:val="clear" w:color="auto" w:fill="auto"/>
            <w:vAlign w:val="center"/>
            <w:hideMark/>
          </w:tcPr>
          <w:p w14:paraId="0BEAD60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4B208482"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2,041,333</w:t>
            </w:r>
          </w:p>
        </w:tc>
      </w:tr>
      <w:tr w:rsidR="00696E0E" w:rsidRPr="00C80EE9" w14:paraId="159C9966"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BF7C7E4" w14:textId="512C1926"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6.2: Forcim i rolit koordinues të Ministrisë së Brendshme me NJVV si edhe monitorues të agjendës së decentralizimit</w:t>
            </w:r>
          </w:p>
        </w:tc>
        <w:tc>
          <w:tcPr>
            <w:tcW w:w="400" w:type="pct"/>
            <w:tcBorders>
              <w:top w:val="nil"/>
              <w:left w:val="nil"/>
              <w:bottom w:val="single" w:sz="4" w:space="0" w:color="auto"/>
              <w:right w:val="single" w:sz="4" w:space="0" w:color="auto"/>
            </w:tcBorders>
            <w:shd w:val="clear" w:color="000000" w:fill="FFFFFF"/>
            <w:vAlign w:val="center"/>
            <w:hideMark/>
          </w:tcPr>
          <w:p w14:paraId="2BBC567D"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p>
        </w:tc>
        <w:tc>
          <w:tcPr>
            <w:tcW w:w="297" w:type="pct"/>
            <w:tcBorders>
              <w:top w:val="nil"/>
              <w:left w:val="nil"/>
              <w:bottom w:val="single" w:sz="4" w:space="0" w:color="auto"/>
              <w:right w:val="single" w:sz="4" w:space="0" w:color="auto"/>
            </w:tcBorders>
            <w:shd w:val="clear" w:color="000000" w:fill="FFFFFF"/>
            <w:vAlign w:val="center"/>
            <w:hideMark/>
          </w:tcPr>
          <w:p w14:paraId="734EB905"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 Ministritë e linjës Shoqatat,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2E1CFD30"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2929E46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472BB4E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22,400,000</w:t>
            </w:r>
          </w:p>
        </w:tc>
        <w:tc>
          <w:tcPr>
            <w:tcW w:w="317" w:type="pct"/>
            <w:tcBorders>
              <w:top w:val="nil"/>
              <w:left w:val="nil"/>
              <w:bottom w:val="single" w:sz="4" w:space="0" w:color="auto"/>
              <w:right w:val="single" w:sz="4" w:space="0" w:color="auto"/>
            </w:tcBorders>
            <w:shd w:val="clear" w:color="auto" w:fill="auto"/>
            <w:vAlign w:val="center"/>
            <w:hideMark/>
          </w:tcPr>
          <w:p w14:paraId="72C712C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5A290E0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22,400,000</w:t>
            </w:r>
          </w:p>
        </w:tc>
        <w:tc>
          <w:tcPr>
            <w:tcW w:w="313" w:type="pct"/>
            <w:tcBorders>
              <w:top w:val="nil"/>
              <w:left w:val="nil"/>
              <w:bottom w:val="single" w:sz="4" w:space="0" w:color="auto"/>
              <w:right w:val="single" w:sz="4" w:space="0" w:color="auto"/>
            </w:tcBorders>
            <w:shd w:val="clear" w:color="auto" w:fill="auto"/>
            <w:vAlign w:val="center"/>
            <w:hideMark/>
          </w:tcPr>
          <w:p w14:paraId="740AF36F"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1,810,000</w:t>
            </w:r>
          </w:p>
        </w:tc>
        <w:tc>
          <w:tcPr>
            <w:tcW w:w="317" w:type="pct"/>
            <w:tcBorders>
              <w:top w:val="nil"/>
              <w:left w:val="nil"/>
              <w:bottom w:val="single" w:sz="4" w:space="0" w:color="auto"/>
              <w:right w:val="single" w:sz="4" w:space="0" w:color="auto"/>
            </w:tcBorders>
            <w:shd w:val="clear" w:color="auto" w:fill="auto"/>
            <w:vAlign w:val="center"/>
            <w:hideMark/>
          </w:tcPr>
          <w:p w14:paraId="6329D69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5719729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1,810,000</w:t>
            </w:r>
          </w:p>
        </w:tc>
        <w:tc>
          <w:tcPr>
            <w:tcW w:w="285" w:type="pct"/>
            <w:tcBorders>
              <w:top w:val="nil"/>
              <w:left w:val="nil"/>
              <w:bottom w:val="single" w:sz="4" w:space="0" w:color="auto"/>
              <w:right w:val="single" w:sz="4" w:space="0" w:color="auto"/>
            </w:tcBorders>
            <w:shd w:val="clear" w:color="auto" w:fill="auto"/>
            <w:vAlign w:val="center"/>
            <w:hideMark/>
          </w:tcPr>
          <w:p w14:paraId="064DAC4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14,300,000</w:t>
            </w:r>
          </w:p>
        </w:tc>
        <w:tc>
          <w:tcPr>
            <w:tcW w:w="281" w:type="pct"/>
            <w:tcBorders>
              <w:top w:val="nil"/>
              <w:left w:val="nil"/>
              <w:bottom w:val="single" w:sz="4" w:space="0" w:color="auto"/>
              <w:right w:val="single" w:sz="4" w:space="0" w:color="auto"/>
            </w:tcBorders>
            <w:shd w:val="clear" w:color="auto" w:fill="auto"/>
            <w:vAlign w:val="center"/>
            <w:hideMark/>
          </w:tcPr>
          <w:p w14:paraId="6CD6D3B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08850EF7"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14,300,000</w:t>
            </w:r>
          </w:p>
        </w:tc>
        <w:tc>
          <w:tcPr>
            <w:tcW w:w="285" w:type="pct"/>
            <w:tcBorders>
              <w:top w:val="nil"/>
              <w:left w:val="nil"/>
              <w:bottom w:val="single" w:sz="4" w:space="0" w:color="auto"/>
              <w:right w:val="single" w:sz="4" w:space="0" w:color="auto"/>
            </w:tcBorders>
            <w:shd w:val="clear" w:color="auto" w:fill="auto"/>
            <w:vAlign w:val="center"/>
            <w:hideMark/>
          </w:tcPr>
          <w:p w14:paraId="739BDA6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6,290,000</w:t>
            </w:r>
          </w:p>
        </w:tc>
        <w:tc>
          <w:tcPr>
            <w:tcW w:w="310" w:type="pct"/>
            <w:tcBorders>
              <w:top w:val="nil"/>
              <w:left w:val="nil"/>
              <w:bottom w:val="single" w:sz="4" w:space="0" w:color="auto"/>
              <w:right w:val="single" w:sz="4" w:space="0" w:color="auto"/>
            </w:tcBorders>
            <w:shd w:val="clear" w:color="auto" w:fill="auto"/>
            <w:noWrap/>
            <w:vAlign w:val="center"/>
            <w:hideMark/>
          </w:tcPr>
          <w:p w14:paraId="3D16252A"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186,667</w:t>
            </w:r>
          </w:p>
        </w:tc>
      </w:tr>
      <w:tr w:rsidR="00696E0E" w:rsidRPr="00C80EE9" w14:paraId="62DBDE52"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3B58911" w14:textId="2475D626"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w:t>
            </w:r>
            <w:r w:rsidR="00085466" w:rsidRPr="00C80EE9">
              <w:rPr>
                <w:rFonts w:ascii="Garamond" w:eastAsia="Times New Roman" w:hAnsi="Garamond" w:cs="Calibri"/>
                <w:b/>
                <w:bCs/>
                <w:sz w:val="10"/>
                <w:szCs w:val="16"/>
                <w:lang w:eastAsia="sq-AL"/>
              </w:rPr>
              <w:t xml:space="preserve">bjektivi specifik </w:t>
            </w:r>
            <w:r w:rsidRPr="00C80EE9">
              <w:rPr>
                <w:rFonts w:ascii="Garamond" w:eastAsia="Times New Roman" w:hAnsi="Garamond" w:cs="Calibri"/>
                <w:b/>
                <w:bCs/>
                <w:sz w:val="10"/>
                <w:szCs w:val="16"/>
                <w:lang w:eastAsia="sq-AL"/>
              </w:rPr>
              <w:t xml:space="preserve">6.3: Vlerësim dhe përcaktimi i prerogativave vendore, rajonale dhe qendrore në zhvillimin vendor e rajonal. </w:t>
            </w:r>
          </w:p>
        </w:tc>
        <w:tc>
          <w:tcPr>
            <w:tcW w:w="400" w:type="pct"/>
            <w:tcBorders>
              <w:top w:val="nil"/>
              <w:left w:val="nil"/>
              <w:bottom w:val="single" w:sz="4" w:space="0" w:color="auto"/>
              <w:right w:val="single" w:sz="4" w:space="0" w:color="auto"/>
            </w:tcBorders>
            <w:shd w:val="clear" w:color="000000" w:fill="FFFFFF"/>
            <w:vAlign w:val="center"/>
            <w:hideMark/>
          </w:tcPr>
          <w:p w14:paraId="56580EB1"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p>
        </w:tc>
        <w:tc>
          <w:tcPr>
            <w:tcW w:w="297" w:type="pct"/>
            <w:tcBorders>
              <w:top w:val="nil"/>
              <w:left w:val="nil"/>
              <w:bottom w:val="single" w:sz="4" w:space="0" w:color="auto"/>
              <w:right w:val="single" w:sz="4" w:space="0" w:color="auto"/>
            </w:tcBorders>
            <w:shd w:val="clear" w:color="000000" w:fill="FFFFFF"/>
            <w:vAlign w:val="center"/>
            <w:hideMark/>
          </w:tcPr>
          <w:p w14:paraId="0B387B04"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 Ministritë e linjës Shoqatat,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10D3EC5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2D1EC609"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10A0077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15,000,000</w:t>
            </w:r>
          </w:p>
        </w:tc>
        <w:tc>
          <w:tcPr>
            <w:tcW w:w="317" w:type="pct"/>
            <w:tcBorders>
              <w:top w:val="nil"/>
              <w:left w:val="nil"/>
              <w:bottom w:val="single" w:sz="4" w:space="0" w:color="auto"/>
              <w:right w:val="single" w:sz="4" w:space="0" w:color="auto"/>
            </w:tcBorders>
            <w:shd w:val="clear" w:color="auto" w:fill="auto"/>
            <w:vAlign w:val="center"/>
            <w:hideMark/>
          </w:tcPr>
          <w:p w14:paraId="664BED1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09D2C141"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15,000,000</w:t>
            </w:r>
          </w:p>
        </w:tc>
        <w:tc>
          <w:tcPr>
            <w:tcW w:w="313" w:type="pct"/>
            <w:tcBorders>
              <w:top w:val="nil"/>
              <w:left w:val="nil"/>
              <w:bottom w:val="single" w:sz="4" w:space="0" w:color="auto"/>
              <w:right w:val="single" w:sz="4" w:space="0" w:color="auto"/>
            </w:tcBorders>
            <w:shd w:val="clear" w:color="auto" w:fill="auto"/>
            <w:vAlign w:val="center"/>
            <w:hideMark/>
          </w:tcPr>
          <w:p w14:paraId="754C9BC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700,000</w:t>
            </w:r>
          </w:p>
        </w:tc>
        <w:tc>
          <w:tcPr>
            <w:tcW w:w="317" w:type="pct"/>
            <w:tcBorders>
              <w:top w:val="nil"/>
              <w:left w:val="nil"/>
              <w:bottom w:val="single" w:sz="4" w:space="0" w:color="auto"/>
              <w:right w:val="single" w:sz="4" w:space="0" w:color="auto"/>
            </w:tcBorders>
            <w:shd w:val="clear" w:color="auto" w:fill="auto"/>
            <w:vAlign w:val="center"/>
            <w:hideMark/>
          </w:tcPr>
          <w:p w14:paraId="1701E25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3E55CA0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700,000</w:t>
            </w:r>
          </w:p>
        </w:tc>
        <w:tc>
          <w:tcPr>
            <w:tcW w:w="285" w:type="pct"/>
            <w:tcBorders>
              <w:top w:val="nil"/>
              <w:left w:val="nil"/>
              <w:bottom w:val="single" w:sz="4" w:space="0" w:color="auto"/>
              <w:right w:val="single" w:sz="4" w:space="0" w:color="auto"/>
            </w:tcBorders>
            <w:shd w:val="clear" w:color="auto" w:fill="auto"/>
            <w:vAlign w:val="center"/>
            <w:hideMark/>
          </w:tcPr>
          <w:p w14:paraId="7C332F0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6,600,000</w:t>
            </w:r>
          </w:p>
        </w:tc>
        <w:tc>
          <w:tcPr>
            <w:tcW w:w="281" w:type="pct"/>
            <w:tcBorders>
              <w:top w:val="nil"/>
              <w:left w:val="nil"/>
              <w:bottom w:val="single" w:sz="4" w:space="0" w:color="auto"/>
              <w:right w:val="single" w:sz="4" w:space="0" w:color="auto"/>
            </w:tcBorders>
            <w:shd w:val="clear" w:color="auto" w:fill="auto"/>
            <w:vAlign w:val="center"/>
            <w:hideMark/>
          </w:tcPr>
          <w:p w14:paraId="529FEEE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5C9C887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6,600,000</w:t>
            </w:r>
          </w:p>
        </w:tc>
        <w:tc>
          <w:tcPr>
            <w:tcW w:w="285" w:type="pct"/>
            <w:tcBorders>
              <w:top w:val="nil"/>
              <w:left w:val="nil"/>
              <w:bottom w:val="single" w:sz="4" w:space="0" w:color="auto"/>
              <w:right w:val="single" w:sz="4" w:space="0" w:color="auto"/>
            </w:tcBorders>
            <w:shd w:val="clear" w:color="auto" w:fill="auto"/>
            <w:vAlign w:val="center"/>
            <w:hideMark/>
          </w:tcPr>
          <w:p w14:paraId="7C2BABFE"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7,700,000</w:t>
            </w:r>
          </w:p>
        </w:tc>
        <w:tc>
          <w:tcPr>
            <w:tcW w:w="310" w:type="pct"/>
            <w:tcBorders>
              <w:top w:val="nil"/>
              <w:left w:val="nil"/>
              <w:bottom w:val="single" w:sz="4" w:space="0" w:color="auto"/>
              <w:right w:val="single" w:sz="4" w:space="0" w:color="auto"/>
            </w:tcBorders>
            <w:shd w:val="clear" w:color="auto" w:fill="auto"/>
            <w:noWrap/>
            <w:vAlign w:val="center"/>
            <w:hideMark/>
          </w:tcPr>
          <w:p w14:paraId="32723805"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125,000</w:t>
            </w:r>
          </w:p>
        </w:tc>
      </w:tr>
      <w:tr w:rsidR="00696E0E" w:rsidRPr="00C80EE9" w14:paraId="0E24C568"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27ECED12" w14:textId="77777777"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Objektiv Specifik 6.4: Rishikimi i rolit të Institucionit të Prefektit, forcimi i monitorimit dhe rritja e bashkëpunimit me degët territoriale.</w:t>
            </w:r>
          </w:p>
        </w:tc>
        <w:tc>
          <w:tcPr>
            <w:tcW w:w="400" w:type="pct"/>
            <w:tcBorders>
              <w:top w:val="nil"/>
              <w:left w:val="nil"/>
              <w:bottom w:val="single" w:sz="4" w:space="0" w:color="auto"/>
              <w:right w:val="single" w:sz="4" w:space="0" w:color="auto"/>
            </w:tcBorders>
            <w:shd w:val="clear" w:color="000000" w:fill="FFFFFF"/>
            <w:vAlign w:val="center"/>
            <w:hideMark/>
          </w:tcPr>
          <w:p w14:paraId="474F99FD"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w:t>
            </w:r>
          </w:p>
        </w:tc>
        <w:tc>
          <w:tcPr>
            <w:tcW w:w="297" w:type="pct"/>
            <w:tcBorders>
              <w:top w:val="nil"/>
              <w:left w:val="nil"/>
              <w:bottom w:val="single" w:sz="4" w:space="0" w:color="auto"/>
              <w:right w:val="single" w:sz="4" w:space="0" w:color="auto"/>
            </w:tcBorders>
            <w:shd w:val="clear" w:color="000000" w:fill="FFFFFF"/>
            <w:vAlign w:val="center"/>
            <w:hideMark/>
          </w:tcPr>
          <w:p w14:paraId="53D35F91"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 xml:space="preserve"> Ministritë e linjës, Shoqatat, Partnerë zhvillimi</w:t>
            </w:r>
          </w:p>
        </w:tc>
        <w:tc>
          <w:tcPr>
            <w:tcW w:w="201" w:type="pct"/>
            <w:tcBorders>
              <w:top w:val="nil"/>
              <w:left w:val="nil"/>
              <w:bottom w:val="single" w:sz="4" w:space="0" w:color="auto"/>
              <w:right w:val="single" w:sz="4" w:space="0" w:color="auto"/>
            </w:tcBorders>
            <w:shd w:val="clear" w:color="auto" w:fill="auto"/>
            <w:vAlign w:val="center"/>
            <w:hideMark/>
          </w:tcPr>
          <w:p w14:paraId="6F0623A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59929FAC"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690479C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1,320,000</w:t>
            </w:r>
          </w:p>
        </w:tc>
        <w:tc>
          <w:tcPr>
            <w:tcW w:w="317" w:type="pct"/>
            <w:tcBorders>
              <w:top w:val="nil"/>
              <w:left w:val="nil"/>
              <w:bottom w:val="single" w:sz="4" w:space="0" w:color="auto"/>
              <w:right w:val="single" w:sz="4" w:space="0" w:color="auto"/>
            </w:tcBorders>
            <w:shd w:val="clear" w:color="auto" w:fill="auto"/>
            <w:vAlign w:val="center"/>
            <w:hideMark/>
          </w:tcPr>
          <w:p w14:paraId="6BC1920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7C0BE73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1,620,000</w:t>
            </w:r>
          </w:p>
        </w:tc>
        <w:tc>
          <w:tcPr>
            <w:tcW w:w="313" w:type="pct"/>
            <w:tcBorders>
              <w:top w:val="nil"/>
              <w:left w:val="nil"/>
              <w:bottom w:val="single" w:sz="4" w:space="0" w:color="auto"/>
              <w:right w:val="single" w:sz="4" w:space="0" w:color="auto"/>
            </w:tcBorders>
            <w:shd w:val="clear" w:color="auto" w:fill="auto"/>
            <w:vAlign w:val="center"/>
            <w:hideMark/>
          </w:tcPr>
          <w:p w14:paraId="6FB30120"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1,320,000</w:t>
            </w:r>
          </w:p>
        </w:tc>
        <w:tc>
          <w:tcPr>
            <w:tcW w:w="317" w:type="pct"/>
            <w:tcBorders>
              <w:top w:val="nil"/>
              <w:left w:val="nil"/>
              <w:bottom w:val="single" w:sz="4" w:space="0" w:color="auto"/>
              <w:right w:val="single" w:sz="4" w:space="0" w:color="auto"/>
            </w:tcBorders>
            <w:shd w:val="clear" w:color="auto" w:fill="auto"/>
            <w:vAlign w:val="center"/>
            <w:hideMark/>
          </w:tcPr>
          <w:p w14:paraId="413F0D1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2AE68E9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1,320,000</w:t>
            </w:r>
          </w:p>
        </w:tc>
        <w:tc>
          <w:tcPr>
            <w:tcW w:w="285" w:type="pct"/>
            <w:tcBorders>
              <w:top w:val="nil"/>
              <w:left w:val="nil"/>
              <w:bottom w:val="single" w:sz="4" w:space="0" w:color="auto"/>
              <w:right w:val="single" w:sz="4" w:space="0" w:color="auto"/>
            </w:tcBorders>
            <w:shd w:val="clear" w:color="auto" w:fill="auto"/>
            <w:vAlign w:val="center"/>
            <w:hideMark/>
          </w:tcPr>
          <w:p w14:paraId="69F9F3A6"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1" w:type="pct"/>
            <w:tcBorders>
              <w:top w:val="nil"/>
              <w:left w:val="nil"/>
              <w:bottom w:val="single" w:sz="4" w:space="0" w:color="auto"/>
              <w:right w:val="single" w:sz="4" w:space="0" w:color="auto"/>
            </w:tcBorders>
            <w:shd w:val="clear" w:color="auto" w:fill="auto"/>
            <w:vAlign w:val="center"/>
            <w:hideMark/>
          </w:tcPr>
          <w:p w14:paraId="3505269C"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21A6F974"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285" w:type="pct"/>
            <w:tcBorders>
              <w:top w:val="nil"/>
              <w:left w:val="nil"/>
              <w:bottom w:val="single" w:sz="4" w:space="0" w:color="auto"/>
              <w:right w:val="single" w:sz="4" w:space="0" w:color="auto"/>
            </w:tcBorders>
            <w:shd w:val="clear" w:color="auto" w:fill="auto"/>
            <w:vAlign w:val="center"/>
            <w:hideMark/>
          </w:tcPr>
          <w:p w14:paraId="1DBC9542"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300,000</w:t>
            </w:r>
          </w:p>
        </w:tc>
        <w:tc>
          <w:tcPr>
            <w:tcW w:w="310" w:type="pct"/>
            <w:tcBorders>
              <w:top w:val="nil"/>
              <w:left w:val="nil"/>
              <w:bottom w:val="single" w:sz="4" w:space="0" w:color="auto"/>
              <w:right w:val="single" w:sz="4" w:space="0" w:color="auto"/>
            </w:tcBorders>
            <w:shd w:val="clear" w:color="auto" w:fill="auto"/>
            <w:noWrap/>
            <w:vAlign w:val="center"/>
            <w:hideMark/>
          </w:tcPr>
          <w:p w14:paraId="66B6CEB4"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13,500</w:t>
            </w:r>
          </w:p>
        </w:tc>
      </w:tr>
      <w:tr w:rsidR="00696E0E" w:rsidRPr="00C80EE9" w14:paraId="29304495"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FFFFFF"/>
            <w:vAlign w:val="center"/>
            <w:hideMark/>
          </w:tcPr>
          <w:p w14:paraId="33B5DD7B" w14:textId="77777777" w:rsidR="00696E0E" w:rsidRPr="00C80EE9" w:rsidRDefault="00696E0E" w:rsidP="00696E0E">
            <w:pPr>
              <w:spacing w:after="0" w:line="240" w:lineRule="auto"/>
              <w:rPr>
                <w:rFonts w:ascii="Garamond" w:eastAsia="Times New Roman" w:hAnsi="Garamond" w:cs="Calibri"/>
                <w:b/>
                <w:bCs/>
                <w:sz w:val="10"/>
                <w:szCs w:val="16"/>
                <w:lang w:eastAsia="sq-AL"/>
              </w:rPr>
            </w:pPr>
            <w:r w:rsidRPr="00C80EE9">
              <w:rPr>
                <w:rFonts w:ascii="Garamond" w:eastAsia="Times New Roman" w:hAnsi="Garamond" w:cs="Calibri"/>
                <w:b/>
                <w:bCs/>
                <w:sz w:val="10"/>
                <w:szCs w:val="16"/>
                <w:lang w:eastAsia="sq-AL"/>
              </w:rPr>
              <w:t xml:space="preserve">Objektiv Specifik 6.5: Rritja e bashkëpunimit me Shoqatat e Vetëqeverisjes Vendore </w:t>
            </w:r>
            <w:r w:rsidRPr="00C80EE9">
              <w:rPr>
                <w:rFonts w:ascii="Garamond" w:eastAsia="Times New Roman" w:hAnsi="Garamond" w:cs="Calibri"/>
                <w:b/>
                <w:bCs/>
                <w:color w:val="000000"/>
                <w:sz w:val="10"/>
                <w:szCs w:val="16"/>
                <w:lang w:eastAsia="sq-AL"/>
              </w:rPr>
              <w:t>në zbatimin dhe monitorimin e agjendës së decentralizimit</w:t>
            </w:r>
            <w:r w:rsidRPr="00C80EE9">
              <w:rPr>
                <w:rFonts w:ascii="Garamond" w:eastAsia="Times New Roman" w:hAnsi="Garamond" w:cs="Calibri"/>
                <w:b/>
                <w:bCs/>
                <w:color w:val="FF0000"/>
                <w:sz w:val="10"/>
                <w:szCs w:val="16"/>
                <w:lang w:eastAsia="sq-AL"/>
              </w:rPr>
              <w:t xml:space="preserve"> </w:t>
            </w:r>
          </w:p>
        </w:tc>
        <w:tc>
          <w:tcPr>
            <w:tcW w:w="400" w:type="pct"/>
            <w:tcBorders>
              <w:top w:val="nil"/>
              <w:left w:val="nil"/>
              <w:bottom w:val="single" w:sz="4" w:space="0" w:color="auto"/>
              <w:right w:val="single" w:sz="4" w:space="0" w:color="auto"/>
            </w:tcBorders>
            <w:shd w:val="clear" w:color="000000" w:fill="FFFFFF"/>
            <w:vAlign w:val="center"/>
            <w:hideMark/>
          </w:tcPr>
          <w:p w14:paraId="62FE8216"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MB/AMVV, Shoqatat Vendore</w:t>
            </w:r>
          </w:p>
        </w:tc>
        <w:tc>
          <w:tcPr>
            <w:tcW w:w="297" w:type="pct"/>
            <w:tcBorders>
              <w:top w:val="nil"/>
              <w:left w:val="nil"/>
              <w:bottom w:val="single" w:sz="4" w:space="0" w:color="auto"/>
              <w:right w:val="single" w:sz="4" w:space="0" w:color="auto"/>
            </w:tcBorders>
            <w:shd w:val="clear" w:color="000000" w:fill="FFFFFF"/>
            <w:vAlign w:val="center"/>
            <w:hideMark/>
          </w:tcPr>
          <w:p w14:paraId="58D16DFE" w14:textId="77777777" w:rsidR="00696E0E" w:rsidRPr="00C80EE9" w:rsidRDefault="00696E0E" w:rsidP="00696E0E">
            <w:pPr>
              <w:spacing w:after="0" w:line="240" w:lineRule="auto"/>
              <w:jc w:val="center"/>
              <w:rPr>
                <w:rFonts w:ascii="Garamond" w:eastAsia="Times New Roman" w:hAnsi="Garamond" w:cs="Calibri"/>
                <w:sz w:val="10"/>
                <w:szCs w:val="16"/>
                <w:lang w:eastAsia="sq-AL"/>
              </w:rPr>
            </w:pPr>
            <w:r w:rsidRPr="00C80EE9">
              <w:rPr>
                <w:rFonts w:ascii="Garamond" w:eastAsia="Times New Roman" w:hAnsi="Garamond" w:cs="Calibri"/>
                <w:sz w:val="10"/>
                <w:szCs w:val="16"/>
                <w:lang w:eastAsia="sq-AL"/>
              </w:rPr>
              <w:t>Partnerë zhvillimi</w:t>
            </w:r>
          </w:p>
        </w:tc>
        <w:tc>
          <w:tcPr>
            <w:tcW w:w="201" w:type="pct"/>
            <w:tcBorders>
              <w:top w:val="nil"/>
              <w:left w:val="nil"/>
              <w:bottom w:val="single" w:sz="4" w:space="0" w:color="auto"/>
              <w:right w:val="single" w:sz="4" w:space="0" w:color="auto"/>
            </w:tcBorders>
            <w:shd w:val="clear" w:color="auto" w:fill="auto"/>
            <w:vAlign w:val="center"/>
            <w:hideMark/>
          </w:tcPr>
          <w:p w14:paraId="7575879B"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2023</w:t>
            </w:r>
          </w:p>
        </w:tc>
        <w:tc>
          <w:tcPr>
            <w:tcW w:w="250" w:type="pct"/>
            <w:tcBorders>
              <w:top w:val="nil"/>
              <w:left w:val="nil"/>
              <w:bottom w:val="single" w:sz="4" w:space="0" w:color="auto"/>
              <w:right w:val="single" w:sz="4" w:space="0" w:color="auto"/>
            </w:tcBorders>
            <w:shd w:val="clear" w:color="auto" w:fill="auto"/>
            <w:vAlign w:val="center"/>
            <w:hideMark/>
          </w:tcPr>
          <w:p w14:paraId="38E03973"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2025</w:t>
            </w:r>
          </w:p>
        </w:tc>
        <w:tc>
          <w:tcPr>
            <w:tcW w:w="317" w:type="pct"/>
            <w:tcBorders>
              <w:top w:val="nil"/>
              <w:left w:val="nil"/>
              <w:bottom w:val="single" w:sz="4" w:space="0" w:color="auto"/>
              <w:right w:val="single" w:sz="4" w:space="0" w:color="auto"/>
            </w:tcBorders>
            <w:shd w:val="clear" w:color="auto" w:fill="auto"/>
            <w:vAlign w:val="center"/>
            <w:hideMark/>
          </w:tcPr>
          <w:p w14:paraId="0D08B93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10,545,000</w:t>
            </w:r>
          </w:p>
        </w:tc>
        <w:tc>
          <w:tcPr>
            <w:tcW w:w="317" w:type="pct"/>
            <w:tcBorders>
              <w:top w:val="nil"/>
              <w:left w:val="nil"/>
              <w:bottom w:val="single" w:sz="4" w:space="0" w:color="auto"/>
              <w:right w:val="single" w:sz="4" w:space="0" w:color="auto"/>
            </w:tcBorders>
            <w:shd w:val="clear" w:color="auto" w:fill="auto"/>
            <w:vAlign w:val="center"/>
            <w:hideMark/>
          </w:tcPr>
          <w:p w14:paraId="22B6FF1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30" w:type="pct"/>
            <w:tcBorders>
              <w:top w:val="nil"/>
              <w:left w:val="nil"/>
              <w:bottom w:val="single" w:sz="4" w:space="0" w:color="auto"/>
              <w:right w:val="single" w:sz="4" w:space="0" w:color="auto"/>
            </w:tcBorders>
            <w:shd w:val="clear" w:color="auto" w:fill="auto"/>
            <w:vAlign w:val="center"/>
            <w:hideMark/>
          </w:tcPr>
          <w:p w14:paraId="6164524B"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10,545,000</w:t>
            </w:r>
          </w:p>
        </w:tc>
        <w:tc>
          <w:tcPr>
            <w:tcW w:w="313" w:type="pct"/>
            <w:tcBorders>
              <w:top w:val="nil"/>
              <w:left w:val="nil"/>
              <w:bottom w:val="single" w:sz="4" w:space="0" w:color="auto"/>
              <w:right w:val="single" w:sz="4" w:space="0" w:color="auto"/>
            </w:tcBorders>
            <w:shd w:val="clear" w:color="auto" w:fill="auto"/>
            <w:vAlign w:val="center"/>
            <w:hideMark/>
          </w:tcPr>
          <w:p w14:paraId="60B5F1A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3,945,000</w:t>
            </w:r>
          </w:p>
        </w:tc>
        <w:tc>
          <w:tcPr>
            <w:tcW w:w="317" w:type="pct"/>
            <w:tcBorders>
              <w:top w:val="nil"/>
              <w:left w:val="nil"/>
              <w:bottom w:val="single" w:sz="4" w:space="0" w:color="auto"/>
              <w:right w:val="single" w:sz="4" w:space="0" w:color="auto"/>
            </w:tcBorders>
            <w:shd w:val="clear" w:color="auto" w:fill="auto"/>
            <w:vAlign w:val="center"/>
            <w:hideMark/>
          </w:tcPr>
          <w:p w14:paraId="3F041E1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7" w:type="pct"/>
            <w:tcBorders>
              <w:top w:val="nil"/>
              <w:left w:val="nil"/>
              <w:bottom w:val="single" w:sz="4" w:space="0" w:color="auto"/>
              <w:right w:val="single" w:sz="4" w:space="0" w:color="auto"/>
            </w:tcBorders>
            <w:shd w:val="clear" w:color="auto" w:fill="auto"/>
            <w:vAlign w:val="center"/>
            <w:hideMark/>
          </w:tcPr>
          <w:p w14:paraId="1C02EEFD"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3,945,000</w:t>
            </w:r>
          </w:p>
        </w:tc>
        <w:tc>
          <w:tcPr>
            <w:tcW w:w="285" w:type="pct"/>
            <w:tcBorders>
              <w:top w:val="nil"/>
              <w:left w:val="nil"/>
              <w:bottom w:val="single" w:sz="4" w:space="0" w:color="auto"/>
              <w:right w:val="single" w:sz="4" w:space="0" w:color="auto"/>
            </w:tcBorders>
            <w:shd w:val="clear" w:color="auto" w:fill="auto"/>
            <w:vAlign w:val="center"/>
            <w:hideMark/>
          </w:tcPr>
          <w:p w14:paraId="37970DD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6,600,000</w:t>
            </w:r>
          </w:p>
        </w:tc>
        <w:tc>
          <w:tcPr>
            <w:tcW w:w="281" w:type="pct"/>
            <w:tcBorders>
              <w:top w:val="nil"/>
              <w:left w:val="nil"/>
              <w:bottom w:val="single" w:sz="4" w:space="0" w:color="auto"/>
              <w:right w:val="single" w:sz="4" w:space="0" w:color="auto"/>
            </w:tcBorders>
            <w:shd w:val="clear" w:color="auto" w:fill="auto"/>
            <w:vAlign w:val="center"/>
            <w:hideMark/>
          </w:tcPr>
          <w:p w14:paraId="38FAD835"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3" w:type="pct"/>
            <w:tcBorders>
              <w:top w:val="nil"/>
              <w:left w:val="nil"/>
              <w:bottom w:val="single" w:sz="4" w:space="0" w:color="auto"/>
              <w:right w:val="single" w:sz="4" w:space="0" w:color="auto"/>
            </w:tcBorders>
            <w:shd w:val="clear" w:color="auto" w:fill="auto"/>
            <w:vAlign w:val="center"/>
            <w:hideMark/>
          </w:tcPr>
          <w:p w14:paraId="0A4540B3"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6,600,000</w:t>
            </w:r>
          </w:p>
        </w:tc>
        <w:tc>
          <w:tcPr>
            <w:tcW w:w="285" w:type="pct"/>
            <w:tcBorders>
              <w:top w:val="nil"/>
              <w:left w:val="nil"/>
              <w:bottom w:val="single" w:sz="4" w:space="0" w:color="auto"/>
              <w:right w:val="single" w:sz="4" w:space="0" w:color="auto"/>
            </w:tcBorders>
            <w:shd w:val="clear" w:color="auto" w:fill="auto"/>
            <w:vAlign w:val="center"/>
            <w:hideMark/>
          </w:tcPr>
          <w:p w14:paraId="1DCFC588" w14:textId="77777777" w:rsidR="00696E0E" w:rsidRPr="00C80EE9" w:rsidRDefault="00696E0E" w:rsidP="00696E0E">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0</w:t>
            </w:r>
          </w:p>
        </w:tc>
        <w:tc>
          <w:tcPr>
            <w:tcW w:w="310" w:type="pct"/>
            <w:tcBorders>
              <w:top w:val="nil"/>
              <w:left w:val="nil"/>
              <w:bottom w:val="single" w:sz="4" w:space="0" w:color="auto"/>
              <w:right w:val="single" w:sz="4" w:space="0" w:color="auto"/>
            </w:tcBorders>
            <w:shd w:val="clear" w:color="auto" w:fill="auto"/>
            <w:noWrap/>
            <w:vAlign w:val="center"/>
            <w:hideMark/>
          </w:tcPr>
          <w:p w14:paraId="46D9B637" w14:textId="77777777" w:rsidR="00696E0E" w:rsidRPr="00C80EE9" w:rsidRDefault="00696E0E" w:rsidP="00696E0E">
            <w:pPr>
              <w:spacing w:after="0" w:line="240" w:lineRule="auto"/>
              <w:jc w:val="center"/>
              <w:rPr>
                <w:rFonts w:ascii="Garamond" w:eastAsia="Times New Roman" w:hAnsi="Garamond" w:cs="Calibri"/>
                <w:b/>
                <w:bCs/>
                <w:color w:val="000000"/>
                <w:sz w:val="10"/>
                <w:szCs w:val="16"/>
                <w:lang w:eastAsia="sq-AL"/>
              </w:rPr>
            </w:pPr>
            <w:r w:rsidRPr="00C80EE9">
              <w:rPr>
                <w:rFonts w:ascii="Garamond" w:eastAsia="Times New Roman" w:hAnsi="Garamond" w:cs="Calibri"/>
                <w:b/>
                <w:bCs/>
                <w:color w:val="000000"/>
                <w:sz w:val="10"/>
                <w:szCs w:val="16"/>
                <w:lang w:eastAsia="sq-AL"/>
              </w:rPr>
              <w:t>87,875</w:t>
            </w:r>
          </w:p>
        </w:tc>
      </w:tr>
      <w:tr w:rsidR="00696E0E" w:rsidRPr="00C80EE9" w14:paraId="7A6B4583" w14:textId="77777777" w:rsidTr="00696E0E">
        <w:trPr>
          <w:trHeight w:val="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C3D17C" w14:textId="55F6C4F0"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b/>
                <w:bCs/>
                <w:color w:val="FF0000"/>
                <w:sz w:val="10"/>
                <w:szCs w:val="16"/>
                <w:lang w:eastAsia="sq-AL"/>
              </w:rPr>
              <w:t>Kosto totale Q</w:t>
            </w:r>
            <w:r w:rsidR="00532706" w:rsidRPr="00C80EE9">
              <w:rPr>
                <w:rFonts w:ascii="Garamond" w:eastAsia="Times New Roman" w:hAnsi="Garamond" w:cs="Calibri"/>
                <w:b/>
                <w:bCs/>
                <w:color w:val="FF0000"/>
                <w:sz w:val="10"/>
                <w:szCs w:val="16"/>
                <w:lang w:eastAsia="sq-AL"/>
              </w:rPr>
              <w:t xml:space="preserve">ëllimi i politikës </w:t>
            </w:r>
            <w:r w:rsidRPr="00C80EE9">
              <w:rPr>
                <w:rFonts w:ascii="Garamond" w:eastAsia="Times New Roman" w:hAnsi="Garamond" w:cs="Calibri"/>
                <w:b/>
                <w:bCs/>
                <w:color w:val="FF0000"/>
                <w:sz w:val="10"/>
                <w:szCs w:val="16"/>
                <w:lang w:eastAsia="sq-AL"/>
              </w:rPr>
              <w:t>6</w:t>
            </w:r>
            <w:r w:rsidRPr="00C80EE9">
              <w:rPr>
                <w:rFonts w:ascii="Garamond" w:eastAsia="Times New Roman" w:hAnsi="Garamond" w:cs="Calibri"/>
                <w:color w:val="000000"/>
                <w:sz w:val="10"/>
                <w:szCs w:val="16"/>
                <w:lang w:eastAsia="sq-AL"/>
              </w:rPr>
              <w:br/>
            </w:r>
            <w:r w:rsidRPr="00C80EE9">
              <w:rPr>
                <w:rFonts w:ascii="Garamond" w:eastAsia="Times New Roman" w:hAnsi="Garamond" w:cs="Calibri"/>
                <w:b/>
                <w:bCs/>
                <w:color w:val="FF0000"/>
                <w:sz w:val="10"/>
                <w:szCs w:val="16"/>
                <w:lang w:eastAsia="sq-AL"/>
              </w:rPr>
              <w:t>(objektiva specifike 6.1+6.2+6.3+6.4+6.5)</w:t>
            </w:r>
          </w:p>
        </w:tc>
        <w:tc>
          <w:tcPr>
            <w:tcW w:w="400" w:type="pct"/>
            <w:tcBorders>
              <w:top w:val="nil"/>
              <w:left w:val="nil"/>
              <w:bottom w:val="single" w:sz="4" w:space="0" w:color="auto"/>
              <w:right w:val="single" w:sz="4" w:space="0" w:color="auto"/>
            </w:tcBorders>
            <w:shd w:val="clear" w:color="auto" w:fill="auto"/>
            <w:noWrap/>
            <w:vAlign w:val="bottom"/>
            <w:hideMark/>
          </w:tcPr>
          <w:p w14:paraId="6248553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0BFA10A6"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01" w:type="pct"/>
            <w:tcBorders>
              <w:top w:val="nil"/>
              <w:left w:val="nil"/>
              <w:bottom w:val="single" w:sz="4" w:space="0" w:color="auto"/>
              <w:right w:val="single" w:sz="4" w:space="0" w:color="auto"/>
            </w:tcBorders>
            <w:shd w:val="clear" w:color="auto" w:fill="auto"/>
            <w:noWrap/>
            <w:vAlign w:val="bottom"/>
            <w:hideMark/>
          </w:tcPr>
          <w:p w14:paraId="135D78D7"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250" w:type="pct"/>
            <w:tcBorders>
              <w:top w:val="nil"/>
              <w:left w:val="nil"/>
              <w:bottom w:val="single" w:sz="4" w:space="0" w:color="auto"/>
              <w:right w:val="single" w:sz="4" w:space="0" w:color="auto"/>
            </w:tcBorders>
            <w:shd w:val="clear" w:color="auto" w:fill="auto"/>
            <w:noWrap/>
            <w:vAlign w:val="bottom"/>
            <w:hideMark/>
          </w:tcPr>
          <w:p w14:paraId="03F17CFE" w14:textId="77777777" w:rsidR="00696E0E" w:rsidRPr="00C80EE9" w:rsidRDefault="00696E0E" w:rsidP="00696E0E">
            <w:pPr>
              <w:spacing w:after="0" w:line="240" w:lineRule="auto"/>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14:paraId="6254C82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294,225,000</w:t>
            </w:r>
          </w:p>
        </w:tc>
        <w:tc>
          <w:tcPr>
            <w:tcW w:w="317" w:type="pct"/>
            <w:tcBorders>
              <w:top w:val="nil"/>
              <w:left w:val="nil"/>
              <w:bottom w:val="single" w:sz="4" w:space="0" w:color="auto"/>
              <w:right w:val="single" w:sz="4" w:space="0" w:color="auto"/>
            </w:tcBorders>
            <w:shd w:val="clear" w:color="auto" w:fill="auto"/>
            <w:noWrap/>
            <w:vAlign w:val="center"/>
            <w:hideMark/>
          </w:tcPr>
          <w:p w14:paraId="6990777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30" w:type="pct"/>
            <w:tcBorders>
              <w:top w:val="nil"/>
              <w:left w:val="nil"/>
              <w:bottom w:val="single" w:sz="4" w:space="0" w:color="auto"/>
              <w:right w:val="single" w:sz="4" w:space="0" w:color="auto"/>
            </w:tcBorders>
            <w:shd w:val="clear" w:color="auto" w:fill="auto"/>
            <w:noWrap/>
            <w:vAlign w:val="center"/>
            <w:hideMark/>
          </w:tcPr>
          <w:p w14:paraId="6644A3AA"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294,525,000</w:t>
            </w:r>
          </w:p>
        </w:tc>
        <w:tc>
          <w:tcPr>
            <w:tcW w:w="313" w:type="pct"/>
            <w:tcBorders>
              <w:top w:val="nil"/>
              <w:left w:val="nil"/>
              <w:bottom w:val="single" w:sz="4" w:space="0" w:color="auto"/>
              <w:right w:val="single" w:sz="4" w:space="0" w:color="auto"/>
            </w:tcBorders>
            <w:shd w:val="clear" w:color="auto" w:fill="auto"/>
            <w:noWrap/>
            <w:vAlign w:val="center"/>
            <w:hideMark/>
          </w:tcPr>
          <w:p w14:paraId="7247A5D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9,935,000</w:t>
            </w:r>
          </w:p>
        </w:tc>
        <w:tc>
          <w:tcPr>
            <w:tcW w:w="317" w:type="pct"/>
            <w:tcBorders>
              <w:top w:val="nil"/>
              <w:left w:val="nil"/>
              <w:bottom w:val="single" w:sz="4" w:space="0" w:color="auto"/>
              <w:right w:val="single" w:sz="4" w:space="0" w:color="auto"/>
            </w:tcBorders>
            <w:shd w:val="clear" w:color="auto" w:fill="auto"/>
            <w:noWrap/>
            <w:vAlign w:val="center"/>
            <w:hideMark/>
          </w:tcPr>
          <w:p w14:paraId="41B3322E"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7" w:type="pct"/>
            <w:tcBorders>
              <w:top w:val="nil"/>
              <w:left w:val="nil"/>
              <w:bottom w:val="single" w:sz="4" w:space="0" w:color="auto"/>
              <w:right w:val="single" w:sz="4" w:space="0" w:color="auto"/>
            </w:tcBorders>
            <w:shd w:val="clear" w:color="auto" w:fill="auto"/>
            <w:noWrap/>
            <w:vAlign w:val="center"/>
            <w:hideMark/>
          </w:tcPr>
          <w:p w14:paraId="1298E45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9,935,000</w:t>
            </w:r>
          </w:p>
        </w:tc>
        <w:tc>
          <w:tcPr>
            <w:tcW w:w="285" w:type="pct"/>
            <w:tcBorders>
              <w:top w:val="nil"/>
              <w:left w:val="nil"/>
              <w:bottom w:val="single" w:sz="4" w:space="0" w:color="auto"/>
              <w:right w:val="single" w:sz="4" w:space="0" w:color="auto"/>
            </w:tcBorders>
            <w:shd w:val="clear" w:color="auto" w:fill="auto"/>
            <w:noWrap/>
            <w:vAlign w:val="center"/>
            <w:hideMark/>
          </w:tcPr>
          <w:p w14:paraId="0E7D422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270,300,000</w:t>
            </w:r>
          </w:p>
        </w:tc>
        <w:tc>
          <w:tcPr>
            <w:tcW w:w="281" w:type="pct"/>
            <w:tcBorders>
              <w:top w:val="nil"/>
              <w:left w:val="nil"/>
              <w:bottom w:val="single" w:sz="4" w:space="0" w:color="auto"/>
              <w:right w:val="single" w:sz="4" w:space="0" w:color="auto"/>
            </w:tcBorders>
            <w:shd w:val="clear" w:color="auto" w:fill="auto"/>
            <w:noWrap/>
            <w:vAlign w:val="center"/>
            <w:hideMark/>
          </w:tcPr>
          <w:p w14:paraId="765F12B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0</w:t>
            </w:r>
          </w:p>
        </w:tc>
        <w:tc>
          <w:tcPr>
            <w:tcW w:w="313" w:type="pct"/>
            <w:tcBorders>
              <w:top w:val="nil"/>
              <w:left w:val="nil"/>
              <w:bottom w:val="single" w:sz="4" w:space="0" w:color="auto"/>
              <w:right w:val="single" w:sz="4" w:space="0" w:color="auto"/>
            </w:tcBorders>
            <w:shd w:val="clear" w:color="auto" w:fill="auto"/>
            <w:noWrap/>
            <w:vAlign w:val="center"/>
            <w:hideMark/>
          </w:tcPr>
          <w:p w14:paraId="385D630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270,300,000</w:t>
            </w:r>
          </w:p>
        </w:tc>
        <w:tc>
          <w:tcPr>
            <w:tcW w:w="285" w:type="pct"/>
            <w:tcBorders>
              <w:top w:val="nil"/>
              <w:left w:val="nil"/>
              <w:bottom w:val="single" w:sz="4" w:space="0" w:color="auto"/>
              <w:right w:val="single" w:sz="4" w:space="0" w:color="auto"/>
            </w:tcBorders>
            <w:shd w:val="clear" w:color="auto" w:fill="auto"/>
            <w:noWrap/>
            <w:vAlign w:val="center"/>
            <w:hideMark/>
          </w:tcPr>
          <w:p w14:paraId="71ABC82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14,290,000</w:t>
            </w:r>
          </w:p>
        </w:tc>
        <w:tc>
          <w:tcPr>
            <w:tcW w:w="310" w:type="pct"/>
            <w:tcBorders>
              <w:top w:val="nil"/>
              <w:left w:val="nil"/>
              <w:bottom w:val="single" w:sz="4" w:space="0" w:color="auto"/>
              <w:right w:val="single" w:sz="4" w:space="0" w:color="auto"/>
            </w:tcBorders>
            <w:shd w:val="clear" w:color="000000" w:fill="92D050"/>
            <w:noWrap/>
            <w:vAlign w:val="center"/>
            <w:hideMark/>
          </w:tcPr>
          <w:p w14:paraId="662A28C7"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2,454,375</w:t>
            </w:r>
          </w:p>
        </w:tc>
      </w:tr>
      <w:tr w:rsidR="00696E0E" w:rsidRPr="00C80EE9" w14:paraId="7BE06B3A" w14:textId="77777777" w:rsidTr="00696E0E">
        <w:trPr>
          <w:trHeight w:val="20"/>
        </w:trPr>
        <w:tc>
          <w:tcPr>
            <w:tcW w:w="467" w:type="pct"/>
            <w:tcBorders>
              <w:top w:val="nil"/>
              <w:left w:val="single" w:sz="4" w:space="0" w:color="auto"/>
              <w:bottom w:val="single" w:sz="4" w:space="0" w:color="auto"/>
              <w:right w:val="single" w:sz="4" w:space="0" w:color="auto"/>
            </w:tcBorders>
            <w:shd w:val="clear" w:color="000000" w:fill="BDD7EE"/>
            <w:vAlign w:val="center"/>
            <w:hideMark/>
          </w:tcPr>
          <w:p w14:paraId="0056B006"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Kosto Totale e PV</w:t>
            </w:r>
          </w:p>
        </w:tc>
        <w:tc>
          <w:tcPr>
            <w:tcW w:w="400" w:type="pct"/>
            <w:tcBorders>
              <w:top w:val="nil"/>
              <w:left w:val="nil"/>
              <w:bottom w:val="single" w:sz="4" w:space="0" w:color="auto"/>
              <w:right w:val="single" w:sz="4" w:space="0" w:color="auto"/>
            </w:tcBorders>
            <w:shd w:val="clear" w:color="000000" w:fill="BDD7EE"/>
            <w:noWrap/>
            <w:vAlign w:val="center"/>
            <w:hideMark/>
          </w:tcPr>
          <w:p w14:paraId="18AB8C5B"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97" w:type="pct"/>
            <w:tcBorders>
              <w:top w:val="nil"/>
              <w:left w:val="nil"/>
              <w:bottom w:val="single" w:sz="4" w:space="0" w:color="auto"/>
              <w:right w:val="single" w:sz="4" w:space="0" w:color="auto"/>
            </w:tcBorders>
            <w:shd w:val="clear" w:color="000000" w:fill="BDD7EE"/>
            <w:noWrap/>
            <w:vAlign w:val="center"/>
            <w:hideMark/>
          </w:tcPr>
          <w:p w14:paraId="08343F0D"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01" w:type="pct"/>
            <w:tcBorders>
              <w:top w:val="nil"/>
              <w:left w:val="nil"/>
              <w:bottom w:val="single" w:sz="4" w:space="0" w:color="auto"/>
              <w:right w:val="single" w:sz="4" w:space="0" w:color="auto"/>
            </w:tcBorders>
            <w:shd w:val="clear" w:color="000000" w:fill="BDD7EE"/>
            <w:noWrap/>
            <w:vAlign w:val="center"/>
            <w:hideMark/>
          </w:tcPr>
          <w:p w14:paraId="57639C36"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250" w:type="pct"/>
            <w:tcBorders>
              <w:top w:val="nil"/>
              <w:left w:val="nil"/>
              <w:bottom w:val="single" w:sz="4" w:space="0" w:color="auto"/>
              <w:right w:val="single" w:sz="4" w:space="0" w:color="auto"/>
            </w:tcBorders>
            <w:shd w:val="clear" w:color="000000" w:fill="BDD7EE"/>
            <w:noWrap/>
            <w:vAlign w:val="center"/>
            <w:hideMark/>
          </w:tcPr>
          <w:p w14:paraId="236CA263" w14:textId="77777777" w:rsidR="00696E0E" w:rsidRPr="00C80EE9" w:rsidRDefault="00696E0E" w:rsidP="00696E0E">
            <w:pPr>
              <w:spacing w:after="0" w:line="240" w:lineRule="auto"/>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 </w:t>
            </w:r>
          </w:p>
        </w:tc>
        <w:tc>
          <w:tcPr>
            <w:tcW w:w="317" w:type="pct"/>
            <w:tcBorders>
              <w:top w:val="nil"/>
              <w:left w:val="nil"/>
              <w:bottom w:val="single" w:sz="4" w:space="0" w:color="auto"/>
              <w:right w:val="single" w:sz="4" w:space="0" w:color="auto"/>
            </w:tcBorders>
            <w:shd w:val="clear" w:color="000000" w:fill="BDD7EE"/>
            <w:noWrap/>
            <w:vAlign w:val="center"/>
            <w:hideMark/>
          </w:tcPr>
          <w:p w14:paraId="199E62B2"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2,784,889,320</w:t>
            </w:r>
          </w:p>
        </w:tc>
        <w:tc>
          <w:tcPr>
            <w:tcW w:w="317" w:type="pct"/>
            <w:tcBorders>
              <w:top w:val="nil"/>
              <w:left w:val="nil"/>
              <w:bottom w:val="single" w:sz="4" w:space="0" w:color="auto"/>
              <w:right w:val="single" w:sz="4" w:space="0" w:color="auto"/>
            </w:tcBorders>
            <w:shd w:val="clear" w:color="000000" w:fill="BDD7EE"/>
            <w:noWrap/>
            <w:vAlign w:val="center"/>
            <w:hideMark/>
          </w:tcPr>
          <w:p w14:paraId="6C3CF90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7,275,869,388</w:t>
            </w:r>
          </w:p>
        </w:tc>
        <w:tc>
          <w:tcPr>
            <w:tcW w:w="330" w:type="pct"/>
            <w:tcBorders>
              <w:top w:val="nil"/>
              <w:left w:val="nil"/>
              <w:bottom w:val="single" w:sz="4" w:space="0" w:color="auto"/>
              <w:right w:val="single" w:sz="4" w:space="0" w:color="auto"/>
            </w:tcBorders>
            <w:shd w:val="clear" w:color="000000" w:fill="BDD7EE"/>
            <w:noWrap/>
            <w:vAlign w:val="center"/>
            <w:hideMark/>
          </w:tcPr>
          <w:p w14:paraId="7A29EAB0"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10,061,058,708</w:t>
            </w:r>
          </w:p>
        </w:tc>
        <w:tc>
          <w:tcPr>
            <w:tcW w:w="313" w:type="pct"/>
            <w:tcBorders>
              <w:top w:val="nil"/>
              <w:left w:val="nil"/>
              <w:bottom w:val="single" w:sz="4" w:space="0" w:color="auto"/>
              <w:right w:val="single" w:sz="4" w:space="0" w:color="auto"/>
            </w:tcBorders>
            <w:shd w:val="clear" w:color="000000" w:fill="BDD7EE"/>
            <w:noWrap/>
            <w:vAlign w:val="center"/>
            <w:hideMark/>
          </w:tcPr>
          <w:p w14:paraId="351D52DB"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1,527,020,670</w:t>
            </w:r>
          </w:p>
        </w:tc>
        <w:tc>
          <w:tcPr>
            <w:tcW w:w="317" w:type="pct"/>
            <w:tcBorders>
              <w:top w:val="nil"/>
              <w:left w:val="nil"/>
              <w:bottom w:val="single" w:sz="4" w:space="0" w:color="auto"/>
              <w:right w:val="single" w:sz="4" w:space="0" w:color="auto"/>
            </w:tcBorders>
            <w:shd w:val="clear" w:color="000000" w:fill="BDD7EE"/>
            <w:noWrap/>
            <w:vAlign w:val="center"/>
            <w:hideMark/>
          </w:tcPr>
          <w:p w14:paraId="41006B3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7,030,669,388</w:t>
            </w:r>
          </w:p>
        </w:tc>
        <w:tc>
          <w:tcPr>
            <w:tcW w:w="317" w:type="pct"/>
            <w:tcBorders>
              <w:top w:val="nil"/>
              <w:left w:val="nil"/>
              <w:bottom w:val="single" w:sz="4" w:space="0" w:color="auto"/>
              <w:right w:val="single" w:sz="4" w:space="0" w:color="auto"/>
            </w:tcBorders>
            <w:shd w:val="clear" w:color="000000" w:fill="BDD7EE"/>
            <w:noWrap/>
            <w:vAlign w:val="center"/>
            <w:hideMark/>
          </w:tcPr>
          <w:p w14:paraId="481DAD51"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8,557,690,058</w:t>
            </w:r>
          </w:p>
        </w:tc>
        <w:tc>
          <w:tcPr>
            <w:tcW w:w="285" w:type="pct"/>
            <w:tcBorders>
              <w:top w:val="nil"/>
              <w:left w:val="nil"/>
              <w:bottom w:val="single" w:sz="4" w:space="0" w:color="auto"/>
              <w:right w:val="single" w:sz="4" w:space="0" w:color="auto"/>
            </w:tcBorders>
            <w:shd w:val="clear" w:color="000000" w:fill="BDD7EE"/>
            <w:noWrap/>
            <w:vAlign w:val="center"/>
            <w:hideMark/>
          </w:tcPr>
          <w:p w14:paraId="358EC6D5"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904,379,000</w:t>
            </w:r>
          </w:p>
        </w:tc>
        <w:tc>
          <w:tcPr>
            <w:tcW w:w="281" w:type="pct"/>
            <w:tcBorders>
              <w:top w:val="nil"/>
              <w:left w:val="nil"/>
              <w:bottom w:val="single" w:sz="4" w:space="0" w:color="auto"/>
              <w:right w:val="single" w:sz="4" w:space="0" w:color="auto"/>
            </w:tcBorders>
            <w:shd w:val="clear" w:color="000000" w:fill="BDD7EE"/>
            <w:noWrap/>
            <w:vAlign w:val="center"/>
            <w:hideMark/>
          </w:tcPr>
          <w:p w14:paraId="416E9B04"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176,000,000</w:t>
            </w:r>
          </w:p>
        </w:tc>
        <w:tc>
          <w:tcPr>
            <w:tcW w:w="313" w:type="pct"/>
            <w:tcBorders>
              <w:top w:val="nil"/>
              <w:left w:val="nil"/>
              <w:bottom w:val="single" w:sz="4" w:space="0" w:color="auto"/>
              <w:right w:val="single" w:sz="4" w:space="0" w:color="auto"/>
            </w:tcBorders>
            <w:shd w:val="clear" w:color="000000" w:fill="BDD7EE"/>
            <w:noWrap/>
            <w:vAlign w:val="center"/>
            <w:hideMark/>
          </w:tcPr>
          <w:p w14:paraId="4B3DC6CA"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1,080,379,000</w:t>
            </w:r>
          </w:p>
        </w:tc>
        <w:tc>
          <w:tcPr>
            <w:tcW w:w="285" w:type="pct"/>
            <w:tcBorders>
              <w:top w:val="nil"/>
              <w:left w:val="nil"/>
              <w:bottom w:val="single" w:sz="4" w:space="0" w:color="auto"/>
              <w:right w:val="single" w:sz="4" w:space="0" w:color="auto"/>
            </w:tcBorders>
            <w:shd w:val="clear" w:color="000000" w:fill="BDD7EE"/>
            <w:noWrap/>
            <w:vAlign w:val="center"/>
            <w:hideMark/>
          </w:tcPr>
          <w:p w14:paraId="1C000129"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422,989,650</w:t>
            </w:r>
          </w:p>
        </w:tc>
        <w:tc>
          <w:tcPr>
            <w:tcW w:w="310" w:type="pct"/>
            <w:tcBorders>
              <w:top w:val="nil"/>
              <w:left w:val="nil"/>
              <w:bottom w:val="single" w:sz="4" w:space="0" w:color="auto"/>
              <w:right w:val="single" w:sz="4" w:space="0" w:color="auto"/>
            </w:tcBorders>
            <w:shd w:val="clear" w:color="000000" w:fill="BDD7EE"/>
            <w:noWrap/>
            <w:vAlign w:val="center"/>
            <w:hideMark/>
          </w:tcPr>
          <w:p w14:paraId="47394A33" w14:textId="77777777" w:rsidR="00696E0E" w:rsidRPr="00C80EE9" w:rsidRDefault="00696E0E" w:rsidP="00696E0E">
            <w:pPr>
              <w:spacing w:after="0" w:line="240" w:lineRule="auto"/>
              <w:jc w:val="center"/>
              <w:rPr>
                <w:rFonts w:ascii="Garamond" w:eastAsia="Times New Roman" w:hAnsi="Garamond" w:cs="Calibri"/>
                <w:b/>
                <w:bCs/>
                <w:color w:val="FF0000"/>
                <w:sz w:val="10"/>
                <w:szCs w:val="16"/>
                <w:lang w:eastAsia="sq-AL"/>
              </w:rPr>
            </w:pPr>
            <w:r w:rsidRPr="00C80EE9">
              <w:rPr>
                <w:rFonts w:ascii="Garamond" w:eastAsia="Times New Roman" w:hAnsi="Garamond" w:cs="Calibri"/>
                <w:b/>
                <w:bCs/>
                <w:color w:val="FF0000"/>
                <w:sz w:val="10"/>
                <w:szCs w:val="16"/>
                <w:lang w:eastAsia="sq-AL"/>
              </w:rPr>
              <w:t>1,195,664,697</w:t>
            </w:r>
          </w:p>
        </w:tc>
      </w:tr>
    </w:tbl>
    <w:p w14:paraId="7B74BD7E" w14:textId="77777777" w:rsidR="00E27597" w:rsidRPr="00C80EE9" w:rsidRDefault="00E27597" w:rsidP="00E27597">
      <w:pPr>
        <w:pStyle w:val="AAAAATEXXXX"/>
      </w:pPr>
    </w:p>
    <w:tbl>
      <w:tblPr>
        <w:tblW w:w="3128" w:type="pct"/>
        <w:jc w:val="center"/>
        <w:tblLayout w:type="fixed"/>
        <w:tblLook w:val="04A0" w:firstRow="1" w:lastRow="0" w:firstColumn="1" w:lastColumn="0" w:noHBand="0" w:noVBand="1"/>
      </w:tblPr>
      <w:tblGrid>
        <w:gridCol w:w="1513"/>
        <w:gridCol w:w="1436"/>
        <w:gridCol w:w="560"/>
        <w:gridCol w:w="1418"/>
        <w:gridCol w:w="989"/>
        <w:gridCol w:w="993"/>
        <w:gridCol w:w="1277"/>
        <w:gridCol w:w="285"/>
        <w:gridCol w:w="425"/>
      </w:tblGrid>
      <w:tr w:rsidR="000571E0" w:rsidRPr="00C80EE9" w14:paraId="333ACFB1" w14:textId="77777777" w:rsidTr="000571E0">
        <w:trPr>
          <w:trHeight w:val="20"/>
          <w:jc w:val="center"/>
        </w:trPr>
        <w:tc>
          <w:tcPr>
            <w:tcW w:w="850" w:type="pct"/>
            <w:tcBorders>
              <w:top w:val="nil"/>
              <w:left w:val="nil"/>
              <w:bottom w:val="nil"/>
              <w:right w:val="nil"/>
            </w:tcBorders>
            <w:shd w:val="clear" w:color="auto" w:fill="auto"/>
            <w:noWrap/>
            <w:vAlign w:val="center"/>
            <w:hideMark/>
          </w:tcPr>
          <w:p w14:paraId="1F79E50C"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807" w:type="pct"/>
            <w:tcBorders>
              <w:top w:val="nil"/>
              <w:left w:val="nil"/>
              <w:bottom w:val="nil"/>
              <w:right w:val="nil"/>
            </w:tcBorders>
            <w:shd w:val="clear" w:color="auto" w:fill="auto"/>
            <w:noWrap/>
            <w:vAlign w:val="center"/>
            <w:hideMark/>
          </w:tcPr>
          <w:p w14:paraId="2254B509"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315" w:type="pct"/>
            <w:tcBorders>
              <w:top w:val="nil"/>
              <w:left w:val="nil"/>
              <w:bottom w:val="nil"/>
              <w:right w:val="nil"/>
            </w:tcBorders>
            <w:shd w:val="clear" w:color="auto" w:fill="auto"/>
            <w:noWrap/>
            <w:vAlign w:val="center"/>
            <w:hideMark/>
          </w:tcPr>
          <w:p w14:paraId="26B1CC2C"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797" w:type="pc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DF28CC7"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 </w:t>
            </w:r>
          </w:p>
        </w:tc>
        <w:tc>
          <w:tcPr>
            <w:tcW w:w="556" w:type="pct"/>
            <w:tcBorders>
              <w:top w:val="single" w:sz="4" w:space="0" w:color="auto"/>
              <w:left w:val="nil"/>
              <w:bottom w:val="single" w:sz="4" w:space="0" w:color="auto"/>
              <w:right w:val="single" w:sz="4" w:space="0" w:color="auto"/>
            </w:tcBorders>
            <w:shd w:val="clear" w:color="000000" w:fill="70AD47"/>
            <w:noWrap/>
            <w:vAlign w:val="center"/>
            <w:hideMark/>
          </w:tcPr>
          <w:p w14:paraId="2D0F6B23" w14:textId="77777777" w:rsidR="000571E0" w:rsidRPr="00C80EE9" w:rsidRDefault="000571E0" w:rsidP="000571E0">
            <w:pPr>
              <w:spacing w:after="0" w:line="240" w:lineRule="auto"/>
              <w:jc w:val="center"/>
              <w:rPr>
                <w:rFonts w:ascii="Garamond" w:eastAsia="Times New Roman" w:hAnsi="Garamond" w:cs="Times New Roman"/>
                <w:b/>
                <w:bCs/>
                <w:color w:val="FFFFFF"/>
                <w:sz w:val="10"/>
                <w:szCs w:val="16"/>
                <w:lang w:eastAsia="sq-AL"/>
              </w:rPr>
            </w:pPr>
            <w:r w:rsidRPr="00C80EE9">
              <w:rPr>
                <w:rFonts w:ascii="Garamond" w:eastAsia="Times New Roman" w:hAnsi="Garamond" w:cs="Times New Roman"/>
                <w:b/>
                <w:bCs/>
                <w:color w:val="FFFFFF"/>
                <w:sz w:val="10"/>
                <w:szCs w:val="16"/>
                <w:lang w:eastAsia="sq-AL"/>
              </w:rPr>
              <w:t>Kosto Korente</w:t>
            </w:r>
          </w:p>
        </w:tc>
        <w:tc>
          <w:tcPr>
            <w:tcW w:w="558" w:type="pct"/>
            <w:tcBorders>
              <w:top w:val="single" w:sz="4" w:space="0" w:color="auto"/>
              <w:left w:val="nil"/>
              <w:bottom w:val="single" w:sz="4" w:space="0" w:color="auto"/>
              <w:right w:val="single" w:sz="4" w:space="0" w:color="auto"/>
            </w:tcBorders>
            <w:shd w:val="clear" w:color="000000" w:fill="70AD47"/>
            <w:noWrap/>
            <w:vAlign w:val="center"/>
            <w:hideMark/>
          </w:tcPr>
          <w:p w14:paraId="438DE413" w14:textId="77777777" w:rsidR="000571E0" w:rsidRPr="00C80EE9" w:rsidRDefault="000571E0" w:rsidP="000571E0">
            <w:pPr>
              <w:spacing w:after="0" w:line="240" w:lineRule="auto"/>
              <w:jc w:val="center"/>
              <w:rPr>
                <w:rFonts w:ascii="Garamond" w:eastAsia="Times New Roman" w:hAnsi="Garamond" w:cs="Times New Roman"/>
                <w:b/>
                <w:bCs/>
                <w:color w:val="FFFFFF"/>
                <w:sz w:val="10"/>
                <w:szCs w:val="16"/>
                <w:lang w:eastAsia="sq-AL"/>
              </w:rPr>
            </w:pPr>
            <w:r w:rsidRPr="00C80EE9">
              <w:rPr>
                <w:rFonts w:ascii="Garamond" w:eastAsia="Times New Roman" w:hAnsi="Garamond" w:cs="Times New Roman"/>
                <w:b/>
                <w:bCs/>
                <w:color w:val="FFFFFF"/>
                <w:sz w:val="10"/>
                <w:szCs w:val="16"/>
                <w:lang w:eastAsia="sq-AL"/>
              </w:rPr>
              <w:t>Kosto Kapitale</w:t>
            </w:r>
          </w:p>
        </w:tc>
        <w:tc>
          <w:tcPr>
            <w:tcW w:w="718" w:type="pct"/>
            <w:tcBorders>
              <w:top w:val="single" w:sz="4" w:space="0" w:color="auto"/>
              <w:left w:val="nil"/>
              <w:bottom w:val="single" w:sz="4" w:space="0" w:color="auto"/>
              <w:right w:val="single" w:sz="4" w:space="0" w:color="auto"/>
            </w:tcBorders>
            <w:shd w:val="clear" w:color="000000" w:fill="70AD47"/>
            <w:noWrap/>
            <w:vAlign w:val="center"/>
            <w:hideMark/>
          </w:tcPr>
          <w:p w14:paraId="357375E2" w14:textId="77777777" w:rsidR="000571E0" w:rsidRPr="00C80EE9" w:rsidRDefault="000571E0" w:rsidP="000571E0">
            <w:pPr>
              <w:spacing w:after="0" w:line="240" w:lineRule="auto"/>
              <w:jc w:val="center"/>
              <w:rPr>
                <w:rFonts w:ascii="Garamond" w:eastAsia="Times New Roman" w:hAnsi="Garamond" w:cs="Times New Roman"/>
                <w:b/>
                <w:bCs/>
                <w:color w:val="FFFFFF"/>
                <w:sz w:val="10"/>
                <w:szCs w:val="16"/>
                <w:lang w:eastAsia="sq-AL"/>
              </w:rPr>
            </w:pPr>
            <w:r w:rsidRPr="00C80EE9">
              <w:rPr>
                <w:rFonts w:ascii="Garamond" w:eastAsia="Times New Roman" w:hAnsi="Garamond" w:cs="Times New Roman"/>
                <w:b/>
                <w:bCs/>
                <w:color w:val="FFFFFF"/>
                <w:sz w:val="10"/>
                <w:szCs w:val="16"/>
                <w:lang w:eastAsia="sq-AL"/>
              </w:rPr>
              <w:t>Totali</w:t>
            </w:r>
          </w:p>
        </w:tc>
        <w:tc>
          <w:tcPr>
            <w:tcW w:w="160" w:type="pct"/>
            <w:tcBorders>
              <w:top w:val="nil"/>
              <w:left w:val="nil"/>
              <w:bottom w:val="nil"/>
              <w:right w:val="nil"/>
            </w:tcBorders>
            <w:shd w:val="clear" w:color="auto" w:fill="auto"/>
            <w:noWrap/>
            <w:vAlign w:val="center"/>
            <w:hideMark/>
          </w:tcPr>
          <w:p w14:paraId="297E35CC"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69E28CA7"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r>
      <w:tr w:rsidR="000571E0" w:rsidRPr="00C80EE9" w14:paraId="7A42B0A6" w14:textId="77777777" w:rsidTr="000571E0">
        <w:trPr>
          <w:trHeight w:val="20"/>
          <w:jc w:val="center"/>
        </w:trPr>
        <w:tc>
          <w:tcPr>
            <w:tcW w:w="850" w:type="pct"/>
            <w:tcBorders>
              <w:top w:val="single" w:sz="4" w:space="0" w:color="auto"/>
              <w:left w:val="single" w:sz="4" w:space="0" w:color="auto"/>
              <w:bottom w:val="single" w:sz="4" w:space="0" w:color="auto"/>
              <w:right w:val="single" w:sz="4" w:space="0" w:color="auto"/>
            </w:tcBorders>
            <w:shd w:val="clear" w:color="000000" w:fill="4472C4"/>
            <w:vAlign w:val="center"/>
            <w:hideMark/>
          </w:tcPr>
          <w:p w14:paraId="723E77CA"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Kosto totale e PV</w:t>
            </w:r>
          </w:p>
        </w:tc>
        <w:tc>
          <w:tcPr>
            <w:tcW w:w="807" w:type="pct"/>
            <w:tcBorders>
              <w:top w:val="single" w:sz="4" w:space="0" w:color="auto"/>
              <w:left w:val="nil"/>
              <w:bottom w:val="single" w:sz="4" w:space="0" w:color="auto"/>
              <w:right w:val="single" w:sz="4" w:space="0" w:color="auto"/>
            </w:tcBorders>
            <w:shd w:val="clear" w:color="000000" w:fill="4472C4"/>
            <w:noWrap/>
            <w:vAlign w:val="center"/>
            <w:hideMark/>
          </w:tcPr>
          <w:p w14:paraId="61866CF4"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10,061,058,708</w:t>
            </w:r>
          </w:p>
        </w:tc>
        <w:tc>
          <w:tcPr>
            <w:tcW w:w="315" w:type="pct"/>
            <w:tcBorders>
              <w:top w:val="nil"/>
              <w:left w:val="nil"/>
              <w:bottom w:val="nil"/>
              <w:right w:val="nil"/>
            </w:tcBorders>
            <w:shd w:val="clear" w:color="auto" w:fill="auto"/>
            <w:noWrap/>
            <w:vAlign w:val="center"/>
            <w:hideMark/>
          </w:tcPr>
          <w:p w14:paraId="7D0EAE1E"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797" w:type="pct"/>
            <w:tcBorders>
              <w:top w:val="nil"/>
              <w:left w:val="single" w:sz="4" w:space="0" w:color="auto"/>
              <w:bottom w:val="single" w:sz="4" w:space="0" w:color="auto"/>
              <w:right w:val="single" w:sz="4" w:space="0" w:color="auto"/>
            </w:tcBorders>
            <w:shd w:val="clear" w:color="000000" w:fill="70AD47"/>
            <w:noWrap/>
            <w:vAlign w:val="center"/>
            <w:hideMark/>
          </w:tcPr>
          <w:p w14:paraId="373AC12A" w14:textId="24914BBA"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Q</w:t>
            </w:r>
            <w:r w:rsidR="00532706" w:rsidRPr="00C80EE9">
              <w:rPr>
                <w:rFonts w:ascii="Garamond" w:eastAsia="Times New Roman" w:hAnsi="Garamond" w:cs="Times New Roman"/>
                <w:color w:val="FFFFFF"/>
                <w:sz w:val="10"/>
                <w:szCs w:val="16"/>
                <w:lang w:eastAsia="sq-AL"/>
              </w:rPr>
              <w:t xml:space="preserve">ëllimi i politikës </w:t>
            </w:r>
            <w:r w:rsidRPr="00C80EE9">
              <w:rPr>
                <w:rFonts w:ascii="Garamond" w:eastAsia="Times New Roman" w:hAnsi="Garamond" w:cs="Times New Roman"/>
                <w:color w:val="FFFFFF"/>
                <w:sz w:val="10"/>
                <w:szCs w:val="16"/>
                <w:lang w:eastAsia="sq-AL"/>
              </w:rPr>
              <w:t>I</w:t>
            </w:r>
          </w:p>
        </w:tc>
        <w:tc>
          <w:tcPr>
            <w:tcW w:w="556" w:type="pct"/>
            <w:tcBorders>
              <w:top w:val="nil"/>
              <w:left w:val="nil"/>
              <w:bottom w:val="single" w:sz="4" w:space="0" w:color="auto"/>
              <w:right w:val="single" w:sz="4" w:space="0" w:color="auto"/>
            </w:tcBorders>
            <w:shd w:val="clear" w:color="000000" w:fill="70AD47"/>
            <w:noWrap/>
            <w:vAlign w:val="center"/>
            <w:hideMark/>
          </w:tcPr>
          <w:p w14:paraId="6411434B"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1,550,003,586</w:t>
            </w:r>
          </w:p>
        </w:tc>
        <w:tc>
          <w:tcPr>
            <w:tcW w:w="558" w:type="pct"/>
            <w:tcBorders>
              <w:top w:val="nil"/>
              <w:left w:val="nil"/>
              <w:bottom w:val="single" w:sz="4" w:space="0" w:color="auto"/>
              <w:right w:val="single" w:sz="4" w:space="0" w:color="auto"/>
            </w:tcBorders>
            <w:shd w:val="clear" w:color="000000" w:fill="70AD47"/>
            <w:noWrap/>
            <w:vAlign w:val="center"/>
            <w:hideMark/>
          </w:tcPr>
          <w:p w14:paraId="054F88B0"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2,473,869,388</w:t>
            </w:r>
          </w:p>
        </w:tc>
        <w:tc>
          <w:tcPr>
            <w:tcW w:w="718" w:type="pct"/>
            <w:tcBorders>
              <w:top w:val="nil"/>
              <w:left w:val="nil"/>
              <w:bottom w:val="single" w:sz="4" w:space="0" w:color="auto"/>
              <w:right w:val="single" w:sz="4" w:space="0" w:color="auto"/>
            </w:tcBorders>
            <w:shd w:val="clear" w:color="000000" w:fill="70AD47"/>
            <w:noWrap/>
            <w:vAlign w:val="center"/>
            <w:hideMark/>
          </w:tcPr>
          <w:p w14:paraId="573B85C1"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4,023,872,974</w:t>
            </w:r>
          </w:p>
        </w:tc>
        <w:tc>
          <w:tcPr>
            <w:tcW w:w="160" w:type="pct"/>
            <w:tcBorders>
              <w:top w:val="nil"/>
              <w:left w:val="nil"/>
              <w:bottom w:val="nil"/>
              <w:right w:val="nil"/>
            </w:tcBorders>
            <w:shd w:val="clear" w:color="auto" w:fill="auto"/>
            <w:noWrap/>
            <w:vAlign w:val="center"/>
            <w:hideMark/>
          </w:tcPr>
          <w:p w14:paraId="21871156"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55B0CA03"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40</w:t>
            </w:r>
          </w:p>
        </w:tc>
      </w:tr>
      <w:tr w:rsidR="000571E0" w:rsidRPr="00C80EE9" w14:paraId="19903178" w14:textId="77777777" w:rsidTr="000571E0">
        <w:trPr>
          <w:trHeight w:val="20"/>
          <w:jc w:val="center"/>
        </w:trPr>
        <w:tc>
          <w:tcPr>
            <w:tcW w:w="850" w:type="pct"/>
            <w:tcBorders>
              <w:top w:val="nil"/>
              <w:left w:val="single" w:sz="4" w:space="0" w:color="auto"/>
              <w:bottom w:val="single" w:sz="4" w:space="0" w:color="auto"/>
              <w:right w:val="single" w:sz="4" w:space="0" w:color="auto"/>
            </w:tcBorders>
            <w:shd w:val="clear" w:color="000000" w:fill="4472C4"/>
            <w:vAlign w:val="center"/>
            <w:hideMark/>
          </w:tcPr>
          <w:p w14:paraId="6B7FCF28"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PBA</w:t>
            </w:r>
          </w:p>
        </w:tc>
        <w:tc>
          <w:tcPr>
            <w:tcW w:w="807" w:type="pct"/>
            <w:tcBorders>
              <w:top w:val="nil"/>
              <w:left w:val="nil"/>
              <w:bottom w:val="single" w:sz="4" w:space="0" w:color="auto"/>
              <w:right w:val="single" w:sz="4" w:space="0" w:color="auto"/>
            </w:tcBorders>
            <w:shd w:val="clear" w:color="000000" w:fill="4472C4"/>
            <w:noWrap/>
            <w:vAlign w:val="center"/>
            <w:hideMark/>
          </w:tcPr>
          <w:p w14:paraId="213B1F4E"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8,557,690,058</w:t>
            </w:r>
          </w:p>
        </w:tc>
        <w:tc>
          <w:tcPr>
            <w:tcW w:w="315" w:type="pct"/>
            <w:tcBorders>
              <w:top w:val="nil"/>
              <w:left w:val="nil"/>
              <w:bottom w:val="nil"/>
              <w:right w:val="nil"/>
            </w:tcBorders>
            <w:shd w:val="clear" w:color="auto" w:fill="auto"/>
            <w:noWrap/>
            <w:vAlign w:val="center"/>
            <w:hideMark/>
          </w:tcPr>
          <w:p w14:paraId="742CAADB"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r w:rsidRPr="00C80EE9">
              <w:rPr>
                <w:rFonts w:ascii="Garamond" w:eastAsia="Times New Roman" w:hAnsi="Garamond" w:cs="Times New Roman"/>
                <w:color w:val="000000"/>
                <w:sz w:val="10"/>
                <w:szCs w:val="16"/>
                <w:lang w:eastAsia="sq-AL"/>
              </w:rPr>
              <w:t>85%</w:t>
            </w:r>
          </w:p>
        </w:tc>
        <w:tc>
          <w:tcPr>
            <w:tcW w:w="797" w:type="pct"/>
            <w:tcBorders>
              <w:top w:val="nil"/>
              <w:left w:val="single" w:sz="4" w:space="0" w:color="auto"/>
              <w:bottom w:val="single" w:sz="4" w:space="0" w:color="auto"/>
              <w:right w:val="single" w:sz="4" w:space="0" w:color="auto"/>
            </w:tcBorders>
            <w:shd w:val="clear" w:color="000000" w:fill="70AD47"/>
            <w:noWrap/>
            <w:vAlign w:val="center"/>
            <w:hideMark/>
          </w:tcPr>
          <w:p w14:paraId="70A38440" w14:textId="6E952214"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Q</w:t>
            </w:r>
            <w:r w:rsidR="00532706" w:rsidRPr="00C80EE9">
              <w:rPr>
                <w:rFonts w:ascii="Garamond" w:eastAsia="Times New Roman" w:hAnsi="Garamond" w:cs="Times New Roman"/>
                <w:color w:val="FFFFFF"/>
                <w:sz w:val="10"/>
                <w:szCs w:val="16"/>
                <w:lang w:eastAsia="sq-AL"/>
              </w:rPr>
              <w:t xml:space="preserve">ëllimi i politikës </w:t>
            </w:r>
            <w:r w:rsidRPr="00C80EE9">
              <w:rPr>
                <w:rFonts w:ascii="Garamond" w:eastAsia="Times New Roman" w:hAnsi="Garamond" w:cs="Times New Roman"/>
                <w:color w:val="FFFFFF"/>
                <w:sz w:val="10"/>
                <w:szCs w:val="16"/>
                <w:lang w:eastAsia="sq-AL"/>
              </w:rPr>
              <w:t>II</w:t>
            </w:r>
          </w:p>
        </w:tc>
        <w:tc>
          <w:tcPr>
            <w:tcW w:w="556" w:type="pct"/>
            <w:tcBorders>
              <w:top w:val="nil"/>
              <w:left w:val="nil"/>
              <w:bottom w:val="single" w:sz="4" w:space="0" w:color="auto"/>
              <w:right w:val="single" w:sz="4" w:space="0" w:color="auto"/>
            </w:tcBorders>
            <w:shd w:val="clear" w:color="000000" w:fill="70AD47"/>
            <w:noWrap/>
            <w:vAlign w:val="center"/>
            <w:hideMark/>
          </w:tcPr>
          <w:p w14:paraId="4C156C48"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552,382,400</w:t>
            </w:r>
          </w:p>
        </w:tc>
        <w:tc>
          <w:tcPr>
            <w:tcW w:w="558" w:type="pct"/>
            <w:tcBorders>
              <w:top w:val="nil"/>
              <w:left w:val="nil"/>
              <w:bottom w:val="single" w:sz="4" w:space="0" w:color="auto"/>
              <w:right w:val="single" w:sz="4" w:space="0" w:color="auto"/>
            </w:tcBorders>
            <w:shd w:val="clear" w:color="000000" w:fill="70AD47"/>
            <w:noWrap/>
            <w:vAlign w:val="center"/>
            <w:hideMark/>
          </w:tcPr>
          <w:p w14:paraId="6CE7E8AF"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0</w:t>
            </w:r>
          </w:p>
        </w:tc>
        <w:tc>
          <w:tcPr>
            <w:tcW w:w="718" w:type="pct"/>
            <w:tcBorders>
              <w:top w:val="nil"/>
              <w:left w:val="nil"/>
              <w:bottom w:val="single" w:sz="4" w:space="0" w:color="auto"/>
              <w:right w:val="single" w:sz="4" w:space="0" w:color="auto"/>
            </w:tcBorders>
            <w:shd w:val="clear" w:color="000000" w:fill="70AD47"/>
            <w:noWrap/>
            <w:vAlign w:val="center"/>
            <w:hideMark/>
          </w:tcPr>
          <w:p w14:paraId="17D67C4F"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552,382,400</w:t>
            </w:r>
          </w:p>
        </w:tc>
        <w:tc>
          <w:tcPr>
            <w:tcW w:w="160" w:type="pct"/>
            <w:tcBorders>
              <w:top w:val="nil"/>
              <w:left w:val="nil"/>
              <w:bottom w:val="nil"/>
              <w:right w:val="nil"/>
            </w:tcBorders>
            <w:shd w:val="clear" w:color="auto" w:fill="auto"/>
            <w:noWrap/>
            <w:vAlign w:val="center"/>
            <w:hideMark/>
          </w:tcPr>
          <w:p w14:paraId="1A6BAA8F"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2F7AEAD8"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6</w:t>
            </w:r>
          </w:p>
        </w:tc>
      </w:tr>
      <w:tr w:rsidR="000571E0" w:rsidRPr="00C80EE9" w14:paraId="46612B84" w14:textId="77777777" w:rsidTr="000571E0">
        <w:trPr>
          <w:trHeight w:val="20"/>
          <w:jc w:val="center"/>
        </w:trPr>
        <w:tc>
          <w:tcPr>
            <w:tcW w:w="850" w:type="pct"/>
            <w:tcBorders>
              <w:top w:val="nil"/>
              <w:left w:val="single" w:sz="4" w:space="0" w:color="auto"/>
              <w:bottom w:val="single" w:sz="4" w:space="0" w:color="auto"/>
              <w:right w:val="single" w:sz="4" w:space="0" w:color="auto"/>
            </w:tcBorders>
            <w:shd w:val="clear" w:color="000000" w:fill="4472C4"/>
            <w:vAlign w:val="center"/>
            <w:hideMark/>
          </w:tcPr>
          <w:p w14:paraId="4BC689A2"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Financim I Huaj</w:t>
            </w:r>
          </w:p>
        </w:tc>
        <w:tc>
          <w:tcPr>
            <w:tcW w:w="807" w:type="pct"/>
            <w:tcBorders>
              <w:top w:val="nil"/>
              <w:left w:val="nil"/>
              <w:bottom w:val="single" w:sz="4" w:space="0" w:color="auto"/>
              <w:right w:val="single" w:sz="4" w:space="0" w:color="auto"/>
            </w:tcBorders>
            <w:shd w:val="clear" w:color="000000" w:fill="4472C4"/>
            <w:noWrap/>
            <w:vAlign w:val="center"/>
            <w:hideMark/>
          </w:tcPr>
          <w:p w14:paraId="1A9AD8CE"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1,080,379,000</w:t>
            </w:r>
          </w:p>
        </w:tc>
        <w:tc>
          <w:tcPr>
            <w:tcW w:w="315" w:type="pct"/>
            <w:tcBorders>
              <w:top w:val="nil"/>
              <w:left w:val="nil"/>
              <w:bottom w:val="nil"/>
              <w:right w:val="nil"/>
            </w:tcBorders>
            <w:shd w:val="clear" w:color="auto" w:fill="auto"/>
            <w:noWrap/>
            <w:vAlign w:val="center"/>
            <w:hideMark/>
          </w:tcPr>
          <w:p w14:paraId="417C1F38"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r w:rsidRPr="00C80EE9">
              <w:rPr>
                <w:rFonts w:ascii="Garamond" w:eastAsia="Times New Roman" w:hAnsi="Garamond" w:cs="Times New Roman"/>
                <w:color w:val="000000"/>
                <w:sz w:val="10"/>
                <w:szCs w:val="16"/>
                <w:lang w:eastAsia="sq-AL"/>
              </w:rPr>
              <w:t>11%</w:t>
            </w:r>
          </w:p>
        </w:tc>
        <w:tc>
          <w:tcPr>
            <w:tcW w:w="797" w:type="pct"/>
            <w:tcBorders>
              <w:top w:val="nil"/>
              <w:left w:val="single" w:sz="4" w:space="0" w:color="auto"/>
              <w:bottom w:val="single" w:sz="4" w:space="0" w:color="auto"/>
              <w:right w:val="single" w:sz="4" w:space="0" w:color="auto"/>
            </w:tcBorders>
            <w:shd w:val="clear" w:color="000000" w:fill="70AD47"/>
            <w:noWrap/>
            <w:vAlign w:val="center"/>
            <w:hideMark/>
          </w:tcPr>
          <w:p w14:paraId="51C66CA7" w14:textId="1B3F1F3D"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Q</w:t>
            </w:r>
            <w:r w:rsidR="00532706" w:rsidRPr="00C80EE9">
              <w:rPr>
                <w:rFonts w:ascii="Garamond" w:eastAsia="Times New Roman" w:hAnsi="Garamond" w:cs="Times New Roman"/>
                <w:color w:val="FFFFFF"/>
                <w:sz w:val="10"/>
                <w:szCs w:val="16"/>
                <w:lang w:eastAsia="sq-AL"/>
              </w:rPr>
              <w:t xml:space="preserve">ëllimi i politikës </w:t>
            </w:r>
            <w:r w:rsidRPr="00C80EE9">
              <w:rPr>
                <w:rFonts w:ascii="Garamond" w:eastAsia="Times New Roman" w:hAnsi="Garamond" w:cs="Times New Roman"/>
                <w:color w:val="FFFFFF"/>
                <w:sz w:val="10"/>
                <w:szCs w:val="16"/>
                <w:lang w:eastAsia="sq-AL"/>
              </w:rPr>
              <w:t>III</w:t>
            </w:r>
          </w:p>
        </w:tc>
        <w:tc>
          <w:tcPr>
            <w:tcW w:w="556" w:type="pct"/>
            <w:tcBorders>
              <w:top w:val="nil"/>
              <w:left w:val="nil"/>
              <w:bottom w:val="single" w:sz="4" w:space="0" w:color="auto"/>
              <w:right w:val="single" w:sz="4" w:space="0" w:color="auto"/>
            </w:tcBorders>
            <w:shd w:val="clear" w:color="000000" w:fill="70AD47"/>
            <w:noWrap/>
            <w:vAlign w:val="center"/>
            <w:hideMark/>
          </w:tcPr>
          <w:p w14:paraId="44431D2E"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107,500,000</w:t>
            </w:r>
          </w:p>
        </w:tc>
        <w:tc>
          <w:tcPr>
            <w:tcW w:w="558" w:type="pct"/>
            <w:tcBorders>
              <w:top w:val="nil"/>
              <w:left w:val="nil"/>
              <w:bottom w:val="single" w:sz="4" w:space="0" w:color="auto"/>
              <w:right w:val="single" w:sz="4" w:space="0" w:color="auto"/>
            </w:tcBorders>
            <w:shd w:val="clear" w:color="000000" w:fill="70AD47"/>
            <w:noWrap/>
            <w:vAlign w:val="center"/>
            <w:hideMark/>
          </w:tcPr>
          <w:p w14:paraId="5DC357BC"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4,800,000,000</w:t>
            </w:r>
          </w:p>
        </w:tc>
        <w:tc>
          <w:tcPr>
            <w:tcW w:w="718" w:type="pct"/>
            <w:tcBorders>
              <w:top w:val="nil"/>
              <w:left w:val="nil"/>
              <w:bottom w:val="single" w:sz="4" w:space="0" w:color="auto"/>
              <w:right w:val="single" w:sz="4" w:space="0" w:color="auto"/>
            </w:tcBorders>
            <w:shd w:val="clear" w:color="000000" w:fill="70AD47"/>
            <w:noWrap/>
            <w:vAlign w:val="center"/>
            <w:hideMark/>
          </w:tcPr>
          <w:p w14:paraId="2A09A1F6"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4,907,500,000</w:t>
            </w:r>
          </w:p>
        </w:tc>
        <w:tc>
          <w:tcPr>
            <w:tcW w:w="160" w:type="pct"/>
            <w:tcBorders>
              <w:top w:val="nil"/>
              <w:left w:val="nil"/>
              <w:bottom w:val="nil"/>
              <w:right w:val="nil"/>
            </w:tcBorders>
            <w:shd w:val="clear" w:color="auto" w:fill="auto"/>
            <w:noWrap/>
            <w:vAlign w:val="center"/>
            <w:hideMark/>
          </w:tcPr>
          <w:p w14:paraId="4E972BF7"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187E7528"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49</w:t>
            </w:r>
          </w:p>
        </w:tc>
      </w:tr>
      <w:tr w:rsidR="000571E0" w:rsidRPr="00C80EE9" w14:paraId="2D739AF3" w14:textId="77777777" w:rsidTr="000571E0">
        <w:trPr>
          <w:trHeight w:val="20"/>
          <w:jc w:val="center"/>
        </w:trPr>
        <w:tc>
          <w:tcPr>
            <w:tcW w:w="850" w:type="pct"/>
            <w:tcBorders>
              <w:top w:val="nil"/>
              <w:left w:val="single" w:sz="4" w:space="0" w:color="auto"/>
              <w:bottom w:val="single" w:sz="4" w:space="0" w:color="auto"/>
              <w:right w:val="single" w:sz="4" w:space="0" w:color="auto"/>
            </w:tcBorders>
            <w:shd w:val="clear" w:color="000000" w:fill="4472C4"/>
            <w:vAlign w:val="center"/>
            <w:hideMark/>
          </w:tcPr>
          <w:p w14:paraId="18CF3255"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Hendek financiar</w:t>
            </w:r>
          </w:p>
        </w:tc>
        <w:tc>
          <w:tcPr>
            <w:tcW w:w="807" w:type="pct"/>
            <w:tcBorders>
              <w:top w:val="nil"/>
              <w:left w:val="nil"/>
              <w:bottom w:val="single" w:sz="4" w:space="0" w:color="auto"/>
              <w:right w:val="single" w:sz="4" w:space="0" w:color="auto"/>
            </w:tcBorders>
            <w:shd w:val="clear" w:color="000000" w:fill="4472C4"/>
            <w:noWrap/>
            <w:vAlign w:val="center"/>
            <w:hideMark/>
          </w:tcPr>
          <w:p w14:paraId="5FCAB660"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422,989,650</w:t>
            </w:r>
          </w:p>
        </w:tc>
        <w:tc>
          <w:tcPr>
            <w:tcW w:w="315" w:type="pct"/>
            <w:tcBorders>
              <w:top w:val="nil"/>
              <w:left w:val="nil"/>
              <w:bottom w:val="nil"/>
              <w:right w:val="nil"/>
            </w:tcBorders>
            <w:shd w:val="clear" w:color="auto" w:fill="auto"/>
            <w:noWrap/>
            <w:vAlign w:val="center"/>
            <w:hideMark/>
          </w:tcPr>
          <w:p w14:paraId="7EC3765C"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r w:rsidRPr="00C80EE9">
              <w:rPr>
                <w:rFonts w:ascii="Garamond" w:eastAsia="Times New Roman" w:hAnsi="Garamond" w:cs="Times New Roman"/>
                <w:color w:val="000000"/>
                <w:sz w:val="10"/>
                <w:szCs w:val="16"/>
                <w:lang w:eastAsia="sq-AL"/>
              </w:rPr>
              <w:t>4%</w:t>
            </w:r>
          </w:p>
        </w:tc>
        <w:tc>
          <w:tcPr>
            <w:tcW w:w="797" w:type="pct"/>
            <w:tcBorders>
              <w:top w:val="nil"/>
              <w:left w:val="single" w:sz="4" w:space="0" w:color="auto"/>
              <w:bottom w:val="single" w:sz="4" w:space="0" w:color="auto"/>
              <w:right w:val="single" w:sz="4" w:space="0" w:color="auto"/>
            </w:tcBorders>
            <w:shd w:val="clear" w:color="000000" w:fill="70AD47"/>
            <w:noWrap/>
            <w:vAlign w:val="center"/>
            <w:hideMark/>
          </w:tcPr>
          <w:p w14:paraId="2BA0A06F" w14:textId="52D7A9B3"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Q</w:t>
            </w:r>
            <w:r w:rsidR="00532706" w:rsidRPr="00C80EE9">
              <w:rPr>
                <w:rFonts w:ascii="Garamond" w:eastAsia="Times New Roman" w:hAnsi="Garamond" w:cs="Times New Roman"/>
                <w:color w:val="FFFFFF"/>
                <w:sz w:val="10"/>
                <w:szCs w:val="16"/>
                <w:lang w:eastAsia="sq-AL"/>
              </w:rPr>
              <w:t xml:space="preserve">ëllimi i politikës </w:t>
            </w:r>
            <w:r w:rsidRPr="00C80EE9">
              <w:rPr>
                <w:rFonts w:ascii="Garamond" w:eastAsia="Times New Roman" w:hAnsi="Garamond" w:cs="Times New Roman"/>
                <w:color w:val="FFFFFF"/>
                <w:sz w:val="10"/>
                <w:szCs w:val="16"/>
                <w:lang w:eastAsia="sq-AL"/>
              </w:rPr>
              <w:t>IV</w:t>
            </w:r>
          </w:p>
        </w:tc>
        <w:tc>
          <w:tcPr>
            <w:tcW w:w="556" w:type="pct"/>
            <w:tcBorders>
              <w:top w:val="nil"/>
              <w:left w:val="nil"/>
              <w:bottom w:val="single" w:sz="4" w:space="0" w:color="auto"/>
              <w:right w:val="single" w:sz="4" w:space="0" w:color="auto"/>
            </w:tcBorders>
            <w:shd w:val="clear" w:color="000000" w:fill="70AD47"/>
            <w:noWrap/>
            <w:vAlign w:val="center"/>
            <w:hideMark/>
          </w:tcPr>
          <w:p w14:paraId="4C378349"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210,218,334</w:t>
            </w:r>
          </w:p>
        </w:tc>
        <w:tc>
          <w:tcPr>
            <w:tcW w:w="558" w:type="pct"/>
            <w:tcBorders>
              <w:top w:val="nil"/>
              <w:left w:val="nil"/>
              <w:bottom w:val="single" w:sz="4" w:space="0" w:color="auto"/>
              <w:right w:val="single" w:sz="4" w:space="0" w:color="auto"/>
            </w:tcBorders>
            <w:shd w:val="clear" w:color="000000" w:fill="70AD47"/>
            <w:noWrap/>
            <w:vAlign w:val="center"/>
            <w:hideMark/>
          </w:tcPr>
          <w:p w14:paraId="08B473DF"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2,000,000</w:t>
            </w:r>
          </w:p>
        </w:tc>
        <w:tc>
          <w:tcPr>
            <w:tcW w:w="718" w:type="pct"/>
            <w:tcBorders>
              <w:top w:val="nil"/>
              <w:left w:val="nil"/>
              <w:bottom w:val="single" w:sz="4" w:space="0" w:color="auto"/>
              <w:right w:val="single" w:sz="4" w:space="0" w:color="auto"/>
            </w:tcBorders>
            <w:shd w:val="clear" w:color="000000" w:fill="70AD47"/>
            <w:noWrap/>
            <w:vAlign w:val="center"/>
            <w:hideMark/>
          </w:tcPr>
          <w:p w14:paraId="0DCDD827"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212,218,334</w:t>
            </w:r>
          </w:p>
        </w:tc>
        <w:tc>
          <w:tcPr>
            <w:tcW w:w="160" w:type="pct"/>
            <w:tcBorders>
              <w:top w:val="nil"/>
              <w:left w:val="nil"/>
              <w:bottom w:val="nil"/>
              <w:right w:val="nil"/>
            </w:tcBorders>
            <w:shd w:val="clear" w:color="auto" w:fill="auto"/>
            <w:noWrap/>
            <w:vAlign w:val="center"/>
            <w:hideMark/>
          </w:tcPr>
          <w:p w14:paraId="2CEA151A"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2B38647B"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2</w:t>
            </w:r>
          </w:p>
        </w:tc>
      </w:tr>
      <w:tr w:rsidR="000571E0" w:rsidRPr="00C80EE9" w14:paraId="40FB62AB" w14:textId="77777777" w:rsidTr="000571E0">
        <w:trPr>
          <w:trHeight w:val="20"/>
          <w:jc w:val="center"/>
        </w:trPr>
        <w:tc>
          <w:tcPr>
            <w:tcW w:w="850" w:type="pct"/>
            <w:tcBorders>
              <w:top w:val="nil"/>
              <w:left w:val="nil"/>
              <w:bottom w:val="nil"/>
              <w:right w:val="nil"/>
            </w:tcBorders>
            <w:shd w:val="clear" w:color="auto" w:fill="auto"/>
            <w:noWrap/>
            <w:vAlign w:val="center"/>
            <w:hideMark/>
          </w:tcPr>
          <w:p w14:paraId="470C3511"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807" w:type="pct"/>
            <w:tcBorders>
              <w:top w:val="nil"/>
              <w:left w:val="nil"/>
              <w:bottom w:val="nil"/>
              <w:right w:val="nil"/>
            </w:tcBorders>
            <w:shd w:val="clear" w:color="auto" w:fill="auto"/>
            <w:noWrap/>
            <w:vAlign w:val="center"/>
            <w:hideMark/>
          </w:tcPr>
          <w:p w14:paraId="3A5CB062"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315" w:type="pct"/>
            <w:tcBorders>
              <w:top w:val="nil"/>
              <w:left w:val="nil"/>
              <w:bottom w:val="nil"/>
              <w:right w:val="nil"/>
            </w:tcBorders>
            <w:shd w:val="clear" w:color="auto" w:fill="auto"/>
            <w:noWrap/>
            <w:vAlign w:val="center"/>
            <w:hideMark/>
          </w:tcPr>
          <w:p w14:paraId="10E765F6"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r w:rsidRPr="00C80EE9">
              <w:rPr>
                <w:rFonts w:ascii="Garamond" w:eastAsia="Times New Roman" w:hAnsi="Garamond" w:cs="Times New Roman"/>
                <w:color w:val="000000"/>
                <w:sz w:val="10"/>
                <w:szCs w:val="16"/>
                <w:lang w:eastAsia="sq-AL"/>
              </w:rPr>
              <w:t>1</w:t>
            </w:r>
          </w:p>
        </w:tc>
        <w:tc>
          <w:tcPr>
            <w:tcW w:w="797" w:type="pct"/>
            <w:tcBorders>
              <w:top w:val="nil"/>
              <w:left w:val="single" w:sz="4" w:space="0" w:color="auto"/>
              <w:bottom w:val="single" w:sz="4" w:space="0" w:color="auto"/>
              <w:right w:val="single" w:sz="4" w:space="0" w:color="auto"/>
            </w:tcBorders>
            <w:shd w:val="clear" w:color="000000" w:fill="70AD47"/>
            <w:noWrap/>
            <w:vAlign w:val="center"/>
            <w:hideMark/>
          </w:tcPr>
          <w:p w14:paraId="183F575A" w14:textId="38BF0639"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Q</w:t>
            </w:r>
            <w:r w:rsidR="00532706" w:rsidRPr="00C80EE9">
              <w:rPr>
                <w:rFonts w:ascii="Garamond" w:eastAsia="Times New Roman" w:hAnsi="Garamond" w:cs="Times New Roman"/>
                <w:color w:val="FFFFFF"/>
                <w:sz w:val="10"/>
                <w:szCs w:val="16"/>
                <w:lang w:eastAsia="sq-AL"/>
              </w:rPr>
              <w:t xml:space="preserve">ëllimi i politikës </w:t>
            </w:r>
            <w:r w:rsidRPr="00C80EE9">
              <w:rPr>
                <w:rFonts w:ascii="Garamond" w:eastAsia="Times New Roman" w:hAnsi="Garamond" w:cs="Times New Roman"/>
                <w:color w:val="FFFFFF"/>
                <w:sz w:val="10"/>
                <w:szCs w:val="16"/>
                <w:lang w:eastAsia="sq-AL"/>
              </w:rPr>
              <w:t>V</w:t>
            </w:r>
          </w:p>
        </w:tc>
        <w:tc>
          <w:tcPr>
            <w:tcW w:w="556" w:type="pct"/>
            <w:tcBorders>
              <w:top w:val="nil"/>
              <w:left w:val="nil"/>
              <w:bottom w:val="single" w:sz="4" w:space="0" w:color="auto"/>
              <w:right w:val="single" w:sz="4" w:space="0" w:color="auto"/>
            </w:tcBorders>
            <w:shd w:val="clear" w:color="000000" w:fill="70AD47"/>
            <w:noWrap/>
            <w:vAlign w:val="center"/>
            <w:hideMark/>
          </w:tcPr>
          <w:p w14:paraId="5106C806"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70,560,000</w:t>
            </w:r>
          </w:p>
        </w:tc>
        <w:tc>
          <w:tcPr>
            <w:tcW w:w="558" w:type="pct"/>
            <w:tcBorders>
              <w:top w:val="nil"/>
              <w:left w:val="nil"/>
              <w:bottom w:val="single" w:sz="4" w:space="0" w:color="auto"/>
              <w:right w:val="single" w:sz="4" w:space="0" w:color="auto"/>
            </w:tcBorders>
            <w:shd w:val="clear" w:color="000000" w:fill="70AD47"/>
            <w:noWrap/>
            <w:vAlign w:val="center"/>
            <w:hideMark/>
          </w:tcPr>
          <w:p w14:paraId="0C346E17"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0</w:t>
            </w:r>
          </w:p>
        </w:tc>
        <w:tc>
          <w:tcPr>
            <w:tcW w:w="718" w:type="pct"/>
            <w:tcBorders>
              <w:top w:val="nil"/>
              <w:left w:val="nil"/>
              <w:bottom w:val="single" w:sz="4" w:space="0" w:color="auto"/>
              <w:right w:val="single" w:sz="4" w:space="0" w:color="auto"/>
            </w:tcBorders>
            <w:shd w:val="clear" w:color="000000" w:fill="70AD47"/>
            <w:noWrap/>
            <w:vAlign w:val="center"/>
            <w:hideMark/>
          </w:tcPr>
          <w:p w14:paraId="52702F03"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70,560,000</w:t>
            </w:r>
          </w:p>
        </w:tc>
        <w:tc>
          <w:tcPr>
            <w:tcW w:w="160" w:type="pct"/>
            <w:tcBorders>
              <w:top w:val="nil"/>
              <w:left w:val="nil"/>
              <w:bottom w:val="nil"/>
              <w:right w:val="nil"/>
            </w:tcBorders>
            <w:shd w:val="clear" w:color="auto" w:fill="auto"/>
            <w:noWrap/>
            <w:vAlign w:val="center"/>
            <w:hideMark/>
          </w:tcPr>
          <w:p w14:paraId="34C86AF2"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07BB8C20"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w:t>
            </w:r>
          </w:p>
        </w:tc>
      </w:tr>
      <w:tr w:rsidR="000571E0" w:rsidRPr="00C80EE9" w14:paraId="3FE7741F" w14:textId="77777777" w:rsidTr="000571E0">
        <w:trPr>
          <w:trHeight w:val="20"/>
          <w:jc w:val="center"/>
        </w:trPr>
        <w:tc>
          <w:tcPr>
            <w:tcW w:w="850" w:type="pct"/>
            <w:tcBorders>
              <w:top w:val="nil"/>
              <w:left w:val="nil"/>
              <w:bottom w:val="nil"/>
              <w:right w:val="nil"/>
            </w:tcBorders>
            <w:shd w:val="clear" w:color="auto" w:fill="auto"/>
            <w:noWrap/>
            <w:vAlign w:val="center"/>
            <w:hideMark/>
          </w:tcPr>
          <w:p w14:paraId="0705190F"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807" w:type="pct"/>
            <w:tcBorders>
              <w:top w:val="nil"/>
              <w:left w:val="nil"/>
              <w:bottom w:val="nil"/>
              <w:right w:val="nil"/>
            </w:tcBorders>
            <w:shd w:val="clear" w:color="auto" w:fill="auto"/>
            <w:noWrap/>
            <w:vAlign w:val="center"/>
            <w:hideMark/>
          </w:tcPr>
          <w:p w14:paraId="699F0D3E"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r w:rsidRPr="00C80EE9">
              <w:rPr>
                <w:rFonts w:ascii="Garamond" w:eastAsia="Times New Roman" w:hAnsi="Garamond" w:cs="Times New Roman"/>
                <w:color w:val="000000"/>
                <w:sz w:val="10"/>
                <w:szCs w:val="16"/>
                <w:lang w:eastAsia="sq-AL"/>
              </w:rPr>
              <w:t>4.20%</w:t>
            </w:r>
          </w:p>
        </w:tc>
        <w:tc>
          <w:tcPr>
            <w:tcW w:w="315" w:type="pct"/>
            <w:tcBorders>
              <w:top w:val="nil"/>
              <w:left w:val="nil"/>
              <w:bottom w:val="nil"/>
              <w:right w:val="nil"/>
            </w:tcBorders>
            <w:shd w:val="clear" w:color="auto" w:fill="auto"/>
            <w:noWrap/>
            <w:vAlign w:val="center"/>
            <w:hideMark/>
          </w:tcPr>
          <w:p w14:paraId="15CBF797"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797" w:type="pct"/>
            <w:tcBorders>
              <w:top w:val="nil"/>
              <w:left w:val="single" w:sz="4" w:space="0" w:color="auto"/>
              <w:bottom w:val="single" w:sz="4" w:space="0" w:color="auto"/>
              <w:right w:val="single" w:sz="4" w:space="0" w:color="auto"/>
            </w:tcBorders>
            <w:shd w:val="clear" w:color="000000" w:fill="70AD47"/>
            <w:noWrap/>
            <w:vAlign w:val="center"/>
            <w:hideMark/>
          </w:tcPr>
          <w:p w14:paraId="4CE61D31" w14:textId="2D1D828F"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Q</w:t>
            </w:r>
            <w:r w:rsidR="00532706" w:rsidRPr="00C80EE9">
              <w:rPr>
                <w:rFonts w:ascii="Garamond" w:eastAsia="Times New Roman" w:hAnsi="Garamond" w:cs="Times New Roman"/>
                <w:color w:val="FFFFFF"/>
                <w:sz w:val="10"/>
                <w:szCs w:val="16"/>
                <w:lang w:eastAsia="sq-AL"/>
              </w:rPr>
              <w:t xml:space="preserve">ëllimi i politikës </w:t>
            </w:r>
            <w:r w:rsidRPr="00C80EE9">
              <w:rPr>
                <w:rFonts w:ascii="Garamond" w:eastAsia="Times New Roman" w:hAnsi="Garamond" w:cs="Times New Roman"/>
                <w:color w:val="FFFFFF"/>
                <w:sz w:val="10"/>
                <w:szCs w:val="16"/>
                <w:lang w:eastAsia="sq-AL"/>
              </w:rPr>
              <w:t>VI</w:t>
            </w:r>
          </w:p>
        </w:tc>
        <w:tc>
          <w:tcPr>
            <w:tcW w:w="556" w:type="pct"/>
            <w:tcBorders>
              <w:top w:val="nil"/>
              <w:left w:val="nil"/>
              <w:bottom w:val="single" w:sz="4" w:space="0" w:color="auto"/>
              <w:right w:val="single" w:sz="4" w:space="0" w:color="auto"/>
            </w:tcBorders>
            <w:shd w:val="clear" w:color="000000" w:fill="70AD47"/>
            <w:noWrap/>
            <w:vAlign w:val="center"/>
            <w:hideMark/>
          </w:tcPr>
          <w:p w14:paraId="32FAC9A0"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294,225,000</w:t>
            </w:r>
          </w:p>
        </w:tc>
        <w:tc>
          <w:tcPr>
            <w:tcW w:w="558" w:type="pct"/>
            <w:tcBorders>
              <w:top w:val="nil"/>
              <w:left w:val="nil"/>
              <w:bottom w:val="single" w:sz="4" w:space="0" w:color="auto"/>
              <w:right w:val="single" w:sz="4" w:space="0" w:color="auto"/>
            </w:tcBorders>
            <w:shd w:val="clear" w:color="000000" w:fill="70AD47"/>
            <w:noWrap/>
            <w:vAlign w:val="center"/>
            <w:hideMark/>
          </w:tcPr>
          <w:p w14:paraId="5A15DD62"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0</w:t>
            </w:r>
          </w:p>
        </w:tc>
        <w:tc>
          <w:tcPr>
            <w:tcW w:w="718" w:type="pct"/>
            <w:tcBorders>
              <w:top w:val="nil"/>
              <w:left w:val="nil"/>
              <w:bottom w:val="single" w:sz="4" w:space="0" w:color="auto"/>
              <w:right w:val="single" w:sz="4" w:space="0" w:color="auto"/>
            </w:tcBorders>
            <w:shd w:val="clear" w:color="000000" w:fill="70AD47"/>
            <w:noWrap/>
            <w:vAlign w:val="center"/>
            <w:hideMark/>
          </w:tcPr>
          <w:p w14:paraId="13DAE5C6"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294,525,000</w:t>
            </w:r>
          </w:p>
        </w:tc>
        <w:tc>
          <w:tcPr>
            <w:tcW w:w="160" w:type="pct"/>
            <w:tcBorders>
              <w:top w:val="nil"/>
              <w:left w:val="nil"/>
              <w:bottom w:val="nil"/>
              <w:right w:val="nil"/>
            </w:tcBorders>
            <w:shd w:val="clear" w:color="auto" w:fill="auto"/>
            <w:noWrap/>
            <w:vAlign w:val="center"/>
            <w:hideMark/>
          </w:tcPr>
          <w:p w14:paraId="4FADA95B"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5446EC63"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3</w:t>
            </w:r>
          </w:p>
        </w:tc>
      </w:tr>
      <w:tr w:rsidR="000571E0" w:rsidRPr="00C80EE9" w14:paraId="79AD1557" w14:textId="77777777" w:rsidTr="000571E0">
        <w:trPr>
          <w:trHeight w:val="20"/>
          <w:jc w:val="center"/>
        </w:trPr>
        <w:tc>
          <w:tcPr>
            <w:tcW w:w="850" w:type="pct"/>
            <w:tcBorders>
              <w:top w:val="nil"/>
              <w:left w:val="nil"/>
              <w:bottom w:val="nil"/>
              <w:right w:val="nil"/>
            </w:tcBorders>
            <w:shd w:val="clear" w:color="auto" w:fill="auto"/>
            <w:noWrap/>
            <w:vAlign w:val="center"/>
            <w:hideMark/>
          </w:tcPr>
          <w:p w14:paraId="2D5EA127"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807" w:type="pct"/>
            <w:tcBorders>
              <w:top w:val="nil"/>
              <w:left w:val="nil"/>
              <w:bottom w:val="nil"/>
              <w:right w:val="nil"/>
            </w:tcBorders>
            <w:shd w:val="clear" w:color="auto" w:fill="auto"/>
            <w:noWrap/>
            <w:vAlign w:val="center"/>
            <w:hideMark/>
          </w:tcPr>
          <w:p w14:paraId="2259317B"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315" w:type="pct"/>
            <w:tcBorders>
              <w:top w:val="nil"/>
              <w:left w:val="nil"/>
              <w:bottom w:val="nil"/>
              <w:right w:val="nil"/>
            </w:tcBorders>
            <w:shd w:val="clear" w:color="auto" w:fill="auto"/>
            <w:noWrap/>
            <w:vAlign w:val="center"/>
            <w:hideMark/>
          </w:tcPr>
          <w:p w14:paraId="52CC0D21"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797" w:type="pct"/>
            <w:tcBorders>
              <w:top w:val="nil"/>
              <w:left w:val="nil"/>
              <w:bottom w:val="nil"/>
              <w:right w:val="nil"/>
            </w:tcBorders>
            <w:shd w:val="clear" w:color="auto" w:fill="auto"/>
            <w:noWrap/>
            <w:vAlign w:val="center"/>
            <w:hideMark/>
          </w:tcPr>
          <w:p w14:paraId="792095D5"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556" w:type="pct"/>
            <w:tcBorders>
              <w:top w:val="nil"/>
              <w:left w:val="nil"/>
              <w:bottom w:val="nil"/>
              <w:right w:val="nil"/>
            </w:tcBorders>
            <w:shd w:val="clear" w:color="auto" w:fill="auto"/>
            <w:noWrap/>
            <w:vAlign w:val="center"/>
            <w:hideMark/>
          </w:tcPr>
          <w:p w14:paraId="72210D54"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558" w:type="pct"/>
            <w:tcBorders>
              <w:top w:val="nil"/>
              <w:left w:val="nil"/>
              <w:bottom w:val="nil"/>
              <w:right w:val="nil"/>
            </w:tcBorders>
            <w:shd w:val="clear" w:color="auto" w:fill="auto"/>
            <w:noWrap/>
            <w:vAlign w:val="center"/>
            <w:hideMark/>
          </w:tcPr>
          <w:p w14:paraId="79094094"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718" w:type="pct"/>
            <w:tcBorders>
              <w:top w:val="nil"/>
              <w:left w:val="nil"/>
              <w:bottom w:val="nil"/>
              <w:right w:val="nil"/>
            </w:tcBorders>
            <w:shd w:val="clear" w:color="auto" w:fill="auto"/>
            <w:noWrap/>
            <w:vAlign w:val="center"/>
            <w:hideMark/>
          </w:tcPr>
          <w:p w14:paraId="72FF71B6"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r w:rsidRPr="00C80EE9">
              <w:rPr>
                <w:rFonts w:ascii="Garamond" w:eastAsia="Times New Roman" w:hAnsi="Garamond" w:cs="Times New Roman"/>
                <w:color w:val="000000"/>
                <w:sz w:val="10"/>
                <w:szCs w:val="16"/>
                <w:lang w:eastAsia="sq-AL"/>
              </w:rPr>
              <w:t>10,061,058,708</w:t>
            </w:r>
          </w:p>
        </w:tc>
        <w:tc>
          <w:tcPr>
            <w:tcW w:w="160" w:type="pct"/>
            <w:tcBorders>
              <w:top w:val="nil"/>
              <w:left w:val="nil"/>
              <w:bottom w:val="nil"/>
              <w:right w:val="nil"/>
            </w:tcBorders>
            <w:shd w:val="clear" w:color="auto" w:fill="auto"/>
            <w:noWrap/>
            <w:vAlign w:val="center"/>
            <w:hideMark/>
          </w:tcPr>
          <w:p w14:paraId="4CBA4E60"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225D8B13"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r w:rsidRPr="00C80EE9">
              <w:rPr>
                <w:rFonts w:ascii="Garamond" w:eastAsia="Times New Roman" w:hAnsi="Garamond" w:cs="Calibri"/>
                <w:color w:val="000000"/>
                <w:sz w:val="10"/>
                <w:szCs w:val="16"/>
                <w:lang w:eastAsia="sq-AL"/>
              </w:rPr>
              <w:t>100</w:t>
            </w:r>
          </w:p>
        </w:tc>
      </w:tr>
      <w:tr w:rsidR="000571E0" w:rsidRPr="00C80EE9" w14:paraId="49598BA5" w14:textId="77777777" w:rsidTr="006B7932">
        <w:trPr>
          <w:trHeight w:val="169"/>
          <w:jc w:val="center"/>
        </w:trPr>
        <w:tc>
          <w:tcPr>
            <w:tcW w:w="850" w:type="pct"/>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0018A8B7"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 xml:space="preserve">Kosto Korente </w:t>
            </w:r>
          </w:p>
        </w:tc>
        <w:tc>
          <w:tcPr>
            <w:tcW w:w="807" w:type="pct"/>
            <w:tcBorders>
              <w:top w:val="single" w:sz="4" w:space="0" w:color="auto"/>
              <w:left w:val="nil"/>
              <w:bottom w:val="single" w:sz="4" w:space="0" w:color="auto"/>
              <w:right w:val="single" w:sz="4" w:space="0" w:color="auto"/>
            </w:tcBorders>
            <w:shd w:val="clear" w:color="000000" w:fill="ED7D31"/>
            <w:noWrap/>
            <w:vAlign w:val="center"/>
            <w:hideMark/>
          </w:tcPr>
          <w:p w14:paraId="4D0D1C91"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2,784,889,320</w:t>
            </w:r>
          </w:p>
        </w:tc>
        <w:tc>
          <w:tcPr>
            <w:tcW w:w="315" w:type="pct"/>
            <w:tcBorders>
              <w:top w:val="nil"/>
              <w:left w:val="nil"/>
              <w:bottom w:val="nil"/>
              <w:right w:val="nil"/>
            </w:tcBorders>
            <w:shd w:val="clear" w:color="auto" w:fill="auto"/>
            <w:noWrap/>
            <w:vAlign w:val="center"/>
            <w:hideMark/>
          </w:tcPr>
          <w:p w14:paraId="3AD4E8BB" w14:textId="77777777" w:rsidR="000571E0" w:rsidRPr="00C80EE9" w:rsidRDefault="000571E0" w:rsidP="006B7932">
            <w:pPr>
              <w:spacing w:after="0" w:line="240" w:lineRule="auto"/>
              <w:jc w:val="center"/>
              <w:rPr>
                <w:rFonts w:ascii="Garamond" w:eastAsia="Times New Roman" w:hAnsi="Garamond" w:cs="Calibri"/>
                <w:color w:val="000000"/>
                <w:sz w:val="10"/>
                <w:szCs w:val="16"/>
                <w:lang w:eastAsia="sq-AL"/>
              </w:rPr>
            </w:pPr>
          </w:p>
        </w:tc>
        <w:tc>
          <w:tcPr>
            <w:tcW w:w="797" w:type="pct"/>
            <w:tcBorders>
              <w:top w:val="nil"/>
              <w:left w:val="nil"/>
              <w:bottom w:val="nil"/>
              <w:right w:val="nil"/>
            </w:tcBorders>
            <w:shd w:val="clear" w:color="auto" w:fill="auto"/>
            <w:noWrap/>
            <w:vAlign w:val="center"/>
            <w:hideMark/>
          </w:tcPr>
          <w:p w14:paraId="14F129F3" w14:textId="77777777" w:rsidR="000571E0" w:rsidRPr="00C80EE9" w:rsidRDefault="000571E0" w:rsidP="006B7932">
            <w:pPr>
              <w:spacing w:after="0" w:line="240" w:lineRule="auto"/>
              <w:jc w:val="center"/>
              <w:rPr>
                <w:rFonts w:ascii="Garamond" w:eastAsia="Times New Roman" w:hAnsi="Garamond" w:cs="Calibri"/>
                <w:color w:val="000000"/>
                <w:sz w:val="10"/>
                <w:szCs w:val="16"/>
                <w:lang w:eastAsia="sq-AL"/>
              </w:rPr>
            </w:pPr>
          </w:p>
        </w:tc>
        <w:tc>
          <w:tcPr>
            <w:tcW w:w="556" w:type="pct"/>
            <w:tcBorders>
              <w:top w:val="nil"/>
              <w:left w:val="nil"/>
              <w:bottom w:val="nil"/>
              <w:right w:val="nil"/>
            </w:tcBorders>
            <w:shd w:val="clear" w:color="auto" w:fill="auto"/>
            <w:noWrap/>
            <w:vAlign w:val="center"/>
            <w:hideMark/>
          </w:tcPr>
          <w:p w14:paraId="02E304DB" w14:textId="77777777" w:rsidR="000571E0" w:rsidRPr="00C80EE9" w:rsidRDefault="000571E0" w:rsidP="006B7932">
            <w:pPr>
              <w:spacing w:after="0" w:line="240" w:lineRule="auto"/>
              <w:jc w:val="center"/>
              <w:rPr>
                <w:rFonts w:ascii="Garamond" w:eastAsia="Times New Roman" w:hAnsi="Garamond" w:cs="Calibri"/>
                <w:color w:val="000000"/>
                <w:sz w:val="10"/>
                <w:szCs w:val="16"/>
                <w:lang w:eastAsia="sq-AL"/>
              </w:rPr>
            </w:pPr>
          </w:p>
        </w:tc>
        <w:tc>
          <w:tcPr>
            <w:tcW w:w="558" w:type="pct"/>
            <w:tcBorders>
              <w:top w:val="nil"/>
              <w:left w:val="nil"/>
              <w:bottom w:val="nil"/>
              <w:right w:val="nil"/>
            </w:tcBorders>
            <w:shd w:val="clear" w:color="auto" w:fill="auto"/>
            <w:noWrap/>
            <w:vAlign w:val="center"/>
            <w:hideMark/>
          </w:tcPr>
          <w:p w14:paraId="5A3DF42A" w14:textId="77777777" w:rsidR="000571E0" w:rsidRPr="00C80EE9" w:rsidRDefault="000571E0" w:rsidP="006B7932">
            <w:pPr>
              <w:spacing w:after="0" w:line="240" w:lineRule="auto"/>
              <w:jc w:val="center"/>
              <w:rPr>
                <w:rFonts w:ascii="Garamond" w:eastAsia="Times New Roman" w:hAnsi="Garamond" w:cs="Calibri"/>
                <w:color w:val="000000"/>
                <w:sz w:val="10"/>
                <w:szCs w:val="16"/>
                <w:lang w:eastAsia="sq-AL"/>
              </w:rPr>
            </w:pPr>
          </w:p>
        </w:tc>
        <w:tc>
          <w:tcPr>
            <w:tcW w:w="718" w:type="pct"/>
            <w:tcBorders>
              <w:top w:val="nil"/>
              <w:left w:val="nil"/>
              <w:bottom w:val="nil"/>
              <w:right w:val="nil"/>
            </w:tcBorders>
            <w:shd w:val="clear" w:color="auto" w:fill="auto"/>
            <w:noWrap/>
            <w:vAlign w:val="center"/>
            <w:hideMark/>
          </w:tcPr>
          <w:p w14:paraId="15CCC85A" w14:textId="77777777" w:rsidR="000571E0" w:rsidRPr="00C80EE9" w:rsidRDefault="000571E0" w:rsidP="006B7932">
            <w:pPr>
              <w:spacing w:after="0" w:line="240" w:lineRule="auto"/>
              <w:jc w:val="center"/>
              <w:rPr>
                <w:rFonts w:ascii="Garamond" w:eastAsia="Times New Roman" w:hAnsi="Garamond" w:cs="Times New Roman"/>
                <w:color w:val="000000"/>
                <w:sz w:val="10"/>
                <w:szCs w:val="16"/>
                <w:lang w:eastAsia="sq-AL"/>
              </w:rPr>
            </w:pPr>
          </w:p>
        </w:tc>
        <w:tc>
          <w:tcPr>
            <w:tcW w:w="160" w:type="pct"/>
            <w:tcBorders>
              <w:top w:val="nil"/>
              <w:left w:val="nil"/>
              <w:bottom w:val="nil"/>
              <w:right w:val="nil"/>
            </w:tcBorders>
            <w:shd w:val="clear" w:color="auto" w:fill="auto"/>
            <w:noWrap/>
            <w:vAlign w:val="center"/>
            <w:hideMark/>
          </w:tcPr>
          <w:p w14:paraId="6C2EEE0C" w14:textId="77777777" w:rsidR="000571E0" w:rsidRPr="00C80EE9" w:rsidRDefault="000571E0" w:rsidP="006B7932">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5F6F3BE4" w14:textId="77777777" w:rsidR="000571E0" w:rsidRPr="00C80EE9" w:rsidRDefault="000571E0" w:rsidP="006B7932">
            <w:pPr>
              <w:spacing w:after="0" w:line="240" w:lineRule="auto"/>
              <w:jc w:val="center"/>
              <w:rPr>
                <w:rFonts w:ascii="Garamond" w:eastAsia="Times New Roman" w:hAnsi="Garamond" w:cs="Calibri"/>
                <w:color w:val="000000"/>
                <w:sz w:val="10"/>
                <w:szCs w:val="16"/>
                <w:lang w:eastAsia="sq-AL"/>
              </w:rPr>
            </w:pPr>
          </w:p>
        </w:tc>
      </w:tr>
      <w:tr w:rsidR="000571E0" w:rsidRPr="00C80EE9" w14:paraId="49229F24" w14:textId="77777777" w:rsidTr="000571E0">
        <w:trPr>
          <w:trHeight w:val="20"/>
          <w:jc w:val="center"/>
        </w:trPr>
        <w:tc>
          <w:tcPr>
            <w:tcW w:w="850" w:type="pct"/>
            <w:tcBorders>
              <w:top w:val="nil"/>
              <w:left w:val="single" w:sz="4" w:space="0" w:color="auto"/>
              <w:bottom w:val="single" w:sz="4" w:space="0" w:color="auto"/>
              <w:right w:val="single" w:sz="4" w:space="0" w:color="auto"/>
            </w:tcBorders>
            <w:shd w:val="clear" w:color="000000" w:fill="ED7D31"/>
            <w:noWrap/>
            <w:vAlign w:val="center"/>
            <w:hideMark/>
          </w:tcPr>
          <w:p w14:paraId="0B4F0F6A"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Kosto kapitale</w:t>
            </w:r>
          </w:p>
        </w:tc>
        <w:tc>
          <w:tcPr>
            <w:tcW w:w="807" w:type="pct"/>
            <w:tcBorders>
              <w:top w:val="nil"/>
              <w:left w:val="nil"/>
              <w:bottom w:val="single" w:sz="4" w:space="0" w:color="auto"/>
              <w:right w:val="single" w:sz="4" w:space="0" w:color="auto"/>
            </w:tcBorders>
            <w:shd w:val="clear" w:color="000000" w:fill="ED7D31"/>
            <w:noWrap/>
            <w:vAlign w:val="center"/>
            <w:hideMark/>
          </w:tcPr>
          <w:p w14:paraId="730EFA25"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7,275,869,388</w:t>
            </w:r>
          </w:p>
        </w:tc>
        <w:tc>
          <w:tcPr>
            <w:tcW w:w="315" w:type="pct"/>
            <w:tcBorders>
              <w:top w:val="nil"/>
              <w:left w:val="nil"/>
              <w:bottom w:val="nil"/>
              <w:right w:val="nil"/>
            </w:tcBorders>
            <w:shd w:val="clear" w:color="auto" w:fill="auto"/>
            <w:noWrap/>
            <w:vAlign w:val="center"/>
            <w:hideMark/>
          </w:tcPr>
          <w:p w14:paraId="209F56D4"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797" w:type="pct"/>
            <w:tcBorders>
              <w:top w:val="nil"/>
              <w:left w:val="nil"/>
              <w:bottom w:val="nil"/>
              <w:right w:val="nil"/>
            </w:tcBorders>
            <w:shd w:val="clear" w:color="auto" w:fill="auto"/>
            <w:noWrap/>
            <w:vAlign w:val="center"/>
            <w:hideMark/>
          </w:tcPr>
          <w:p w14:paraId="1BD2C062"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556" w:type="pct"/>
            <w:tcBorders>
              <w:top w:val="nil"/>
              <w:left w:val="nil"/>
              <w:bottom w:val="nil"/>
              <w:right w:val="nil"/>
            </w:tcBorders>
            <w:shd w:val="clear" w:color="auto" w:fill="auto"/>
            <w:noWrap/>
            <w:vAlign w:val="center"/>
            <w:hideMark/>
          </w:tcPr>
          <w:p w14:paraId="7F2B405F"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558" w:type="pct"/>
            <w:tcBorders>
              <w:top w:val="nil"/>
              <w:left w:val="nil"/>
              <w:bottom w:val="nil"/>
              <w:right w:val="nil"/>
            </w:tcBorders>
            <w:shd w:val="clear" w:color="auto" w:fill="auto"/>
            <w:noWrap/>
            <w:vAlign w:val="center"/>
            <w:hideMark/>
          </w:tcPr>
          <w:p w14:paraId="3951755F"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718" w:type="pct"/>
            <w:tcBorders>
              <w:top w:val="nil"/>
              <w:left w:val="nil"/>
              <w:bottom w:val="nil"/>
              <w:right w:val="nil"/>
            </w:tcBorders>
            <w:shd w:val="clear" w:color="auto" w:fill="auto"/>
            <w:noWrap/>
            <w:vAlign w:val="center"/>
            <w:hideMark/>
          </w:tcPr>
          <w:p w14:paraId="051096E8"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160" w:type="pct"/>
            <w:tcBorders>
              <w:top w:val="nil"/>
              <w:left w:val="nil"/>
              <w:bottom w:val="nil"/>
              <w:right w:val="nil"/>
            </w:tcBorders>
            <w:shd w:val="clear" w:color="auto" w:fill="auto"/>
            <w:noWrap/>
            <w:vAlign w:val="center"/>
            <w:hideMark/>
          </w:tcPr>
          <w:p w14:paraId="6879EA24"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28185932"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r>
      <w:tr w:rsidR="000571E0" w:rsidRPr="00C80EE9" w14:paraId="6196A0DA" w14:textId="77777777" w:rsidTr="000571E0">
        <w:trPr>
          <w:trHeight w:val="20"/>
          <w:jc w:val="center"/>
        </w:trPr>
        <w:tc>
          <w:tcPr>
            <w:tcW w:w="850" w:type="pct"/>
            <w:tcBorders>
              <w:top w:val="nil"/>
              <w:left w:val="single" w:sz="4" w:space="0" w:color="auto"/>
              <w:bottom w:val="single" w:sz="4" w:space="0" w:color="auto"/>
              <w:right w:val="single" w:sz="4" w:space="0" w:color="auto"/>
            </w:tcBorders>
            <w:shd w:val="clear" w:color="000000" w:fill="ED7D31"/>
            <w:noWrap/>
            <w:vAlign w:val="center"/>
            <w:hideMark/>
          </w:tcPr>
          <w:p w14:paraId="504008F6"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Total kosto</w:t>
            </w:r>
          </w:p>
        </w:tc>
        <w:tc>
          <w:tcPr>
            <w:tcW w:w="807" w:type="pct"/>
            <w:tcBorders>
              <w:top w:val="nil"/>
              <w:left w:val="nil"/>
              <w:bottom w:val="single" w:sz="4" w:space="0" w:color="auto"/>
              <w:right w:val="single" w:sz="4" w:space="0" w:color="auto"/>
            </w:tcBorders>
            <w:shd w:val="clear" w:color="000000" w:fill="ED7D31"/>
            <w:noWrap/>
            <w:vAlign w:val="center"/>
            <w:hideMark/>
          </w:tcPr>
          <w:p w14:paraId="43A499E3" w14:textId="77777777" w:rsidR="000571E0" w:rsidRPr="00C80EE9" w:rsidRDefault="000571E0" w:rsidP="000571E0">
            <w:pPr>
              <w:spacing w:after="0" w:line="240" w:lineRule="auto"/>
              <w:jc w:val="center"/>
              <w:rPr>
                <w:rFonts w:ascii="Garamond" w:eastAsia="Times New Roman" w:hAnsi="Garamond" w:cs="Times New Roman"/>
                <w:color w:val="FFFFFF"/>
                <w:sz w:val="10"/>
                <w:szCs w:val="16"/>
                <w:lang w:eastAsia="sq-AL"/>
              </w:rPr>
            </w:pPr>
            <w:r w:rsidRPr="00C80EE9">
              <w:rPr>
                <w:rFonts w:ascii="Garamond" w:eastAsia="Times New Roman" w:hAnsi="Garamond" w:cs="Times New Roman"/>
                <w:color w:val="FFFFFF"/>
                <w:sz w:val="10"/>
                <w:szCs w:val="16"/>
                <w:lang w:eastAsia="sq-AL"/>
              </w:rPr>
              <w:t>10,061,058,708</w:t>
            </w:r>
          </w:p>
        </w:tc>
        <w:tc>
          <w:tcPr>
            <w:tcW w:w="315" w:type="pct"/>
            <w:tcBorders>
              <w:top w:val="nil"/>
              <w:left w:val="nil"/>
              <w:bottom w:val="nil"/>
              <w:right w:val="nil"/>
            </w:tcBorders>
            <w:shd w:val="clear" w:color="auto" w:fill="auto"/>
            <w:noWrap/>
            <w:vAlign w:val="center"/>
            <w:hideMark/>
          </w:tcPr>
          <w:p w14:paraId="1CB06F1C"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797" w:type="pct"/>
            <w:tcBorders>
              <w:top w:val="nil"/>
              <w:left w:val="nil"/>
              <w:bottom w:val="nil"/>
              <w:right w:val="nil"/>
            </w:tcBorders>
            <w:shd w:val="clear" w:color="auto" w:fill="auto"/>
            <w:noWrap/>
            <w:vAlign w:val="center"/>
            <w:hideMark/>
          </w:tcPr>
          <w:p w14:paraId="37A35040"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556" w:type="pct"/>
            <w:tcBorders>
              <w:top w:val="nil"/>
              <w:left w:val="nil"/>
              <w:bottom w:val="nil"/>
              <w:right w:val="nil"/>
            </w:tcBorders>
            <w:shd w:val="clear" w:color="auto" w:fill="auto"/>
            <w:noWrap/>
            <w:vAlign w:val="center"/>
            <w:hideMark/>
          </w:tcPr>
          <w:p w14:paraId="0F4A813E"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558" w:type="pct"/>
            <w:tcBorders>
              <w:top w:val="nil"/>
              <w:left w:val="nil"/>
              <w:bottom w:val="nil"/>
              <w:right w:val="nil"/>
            </w:tcBorders>
            <w:shd w:val="clear" w:color="auto" w:fill="auto"/>
            <w:noWrap/>
            <w:vAlign w:val="center"/>
            <w:hideMark/>
          </w:tcPr>
          <w:p w14:paraId="384CE0C5"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718" w:type="pct"/>
            <w:tcBorders>
              <w:top w:val="nil"/>
              <w:left w:val="nil"/>
              <w:bottom w:val="nil"/>
              <w:right w:val="nil"/>
            </w:tcBorders>
            <w:shd w:val="clear" w:color="auto" w:fill="auto"/>
            <w:noWrap/>
            <w:vAlign w:val="center"/>
            <w:hideMark/>
          </w:tcPr>
          <w:p w14:paraId="7857B6B6" w14:textId="77777777" w:rsidR="000571E0" w:rsidRPr="00C80EE9" w:rsidRDefault="000571E0" w:rsidP="000571E0">
            <w:pPr>
              <w:spacing w:after="0" w:line="240" w:lineRule="auto"/>
              <w:jc w:val="center"/>
              <w:rPr>
                <w:rFonts w:ascii="Garamond" w:eastAsia="Times New Roman" w:hAnsi="Garamond" w:cs="Times New Roman"/>
                <w:color w:val="000000"/>
                <w:sz w:val="10"/>
                <w:szCs w:val="16"/>
                <w:lang w:eastAsia="sq-AL"/>
              </w:rPr>
            </w:pPr>
          </w:p>
        </w:tc>
        <w:tc>
          <w:tcPr>
            <w:tcW w:w="160" w:type="pct"/>
            <w:tcBorders>
              <w:top w:val="nil"/>
              <w:left w:val="nil"/>
              <w:bottom w:val="nil"/>
              <w:right w:val="nil"/>
            </w:tcBorders>
            <w:shd w:val="clear" w:color="auto" w:fill="auto"/>
            <w:noWrap/>
            <w:vAlign w:val="center"/>
            <w:hideMark/>
          </w:tcPr>
          <w:p w14:paraId="58095974"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c>
          <w:tcPr>
            <w:tcW w:w="239" w:type="pct"/>
            <w:tcBorders>
              <w:top w:val="nil"/>
              <w:left w:val="nil"/>
              <w:bottom w:val="nil"/>
              <w:right w:val="nil"/>
            </w:tcBorders>
            <w:shd w:val="clear" w:color="auto" w:fill="auto"/>
            <w:noWrap/>
            <w:vAlign w:val="center"/>
            <w:hideMark/>
          </w:tcPr>
          <w:p w14:paraId="79B9A25C" w14:textId="77777777" w:rsidR="000571E0" w:rsidRPr="00C80EE9" w:rsidRDefault="000571E0" w:rsidP="000571E0">
            <w:pPr>
              <w:spacing w:after="0" w:line="240" w:lineRule="auto"/>
              <w:jc w:val="center"/>
              <w:rPr>
                <w:rFonts w:ascii="Garamond" w:eastAsia="Times New Roman" w:hAnsi="Garamond" w:cs="Calibri"/>
                <w:color w:val="000000"/>
                <w:sz w:val="10"/>
                <w:szCs w:val="16"/>
                <w:lang w:eastAsia="sq-AL"/>
              </w:rPr>
            </w:pPr>
          </w:p>
        </w:tc>
      </w:tr>
    </w:tbl>
    <w:p w14:paraId="5C38DD4B" w14:textId="77777777" w:rsidR="000571E0" w:rsidRPr="00C80EE9" w:rsidRDefault="000571E0" w:rsidP="00E27597">
      <w:pPr>
        <w:pStyle w:val="AAAAATEXXXX"/>
      </w:pPr>
    </w:p>
    <w:p w14:paraId="067A0C70" w14:textId="3AD0FFA6" w:rsidR="000571E0" w:rsidRPr="00C80EE9" w:rsidRDefault="000571E0" w:rsidP="006B7932">
      <w:pPr>
        <w:pStyle w:val="AAAAATEXXXX"/>
        <w:jc w:val="center"/>
      </w:pPr>
      <w:r w:rsidRPr="00C80EE9">
        <w:rPr>
          <w:noProof/>
          <w:lang w:val="en-US"/>
        </w:rPr>
        <w:drawing>
          <wp:inline distT="0" distB="0" distL="0" distR="0" wp14:anchorId="7EEC4DC8" wp14:editId="2663E015">
            <wp:extent cx="3218688" cy="1963172"/>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8187" t="33698" r="37077" b="28636"/>
                    <a:stretch/>
                  </pic:blipFill>
                  <pic:spPr bwMode="auto">
                    <a:xfrm>
                      <a:off x="0" y="0"/>
                      <a:ext cx="3222872" cy="1965724"/>
                    </a:xfrm>
                    <a:prstGeom prst="rect">
                      <a:avLst/>
                    </a:prstGeom>
                    <a:ln>
                      <a:noFill/>
                    </a:ln>
                    <a:extLst>
                      <a:ext uri="{53640926-AAD7-44D8-BBD7-CCE9431645EC}">
                        <a14:shadowObscured xmlns:a14="http://schemas.microsoft.com/office/drawing/2010/main"/>
                      </a:ext>
                    </a:extLst>
                  </pic:spPr>
                </pic:pic>
              </a:graphicData>
            </a:graphic>
          </wp:inline>
        </w:drawing>
      </w:r>
    </w:p>
    <w:p w14:paraId="60985D5E" w14:textId="77777777" w:rsidR="006B7932" w:rsidRPr="00C80EE9" w:rsidRDefault="006B7932" w:rsidP="006B7932">
      <w:pPr>
        <w:pStyle w:val="AAAAATEXXXX"/>
        <w:jc w:val="center"/>
      </w:pPr>
    </w:p>
    <w:tbl>
      <w:tblPr>
        <w:tblW w:w="5000" w:type="pct"/>
        <w:tblLook w:val="04A0" w:firstRow="1" w:lastRow="0" w:firstColumn="1" w:lastColumn="0" w:noHBand="0" w:noVBand="1"/>
      </w:tblPr>
      <w:tblGrid>
        <w:gridCol w:w="5671"/>
        <w:gridCol w:w="1783"/>
        <w:gridCol w:w="2082"/>
        <w:gridCol w:w="2173"/>
        <w:gridCol w:w="2511"/>
      </w:tblGrid>
      <w:tr w:rsidR="006B7932" w:rsidRPr="00C80EE9" w14:paraId="76CAD63B" w14:textId="77777777" w:rsidTr="006B7932">
        <w:trPr>
          <w:trHeight w:val="20"/>
        </w:trPr>
        <w:tc>
          <w:tcPr>
            <w:tcW w:w="5000" w:type="pct"/>
            <w:gridSpan w:val="5"/>
            <w:tcBorders>
              <w:top w:val="nil"/>
              <w:left w:val="nil"/>
              <w:bottom w:val="nil"/>
              <w:right w:val="nil"/>
            </w:tcBorders>
            <w:shd w:val="clear" w:color="auto" w:fill="auto"/>
            <w:noWrap/>
            <w:vAlign w:val="center"/>
            <w:hideMark/>
          </w:tcPr>
          <w:p w14:paraId="30ACF8A0" w14:textId="52C8E493"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 xml:space="preserve">Nevoja </w:t>
            </w:r>
            <w:r w:rsidR="00A4400A" w:rsidRPr="00C80EE9">
              <w:rPr>
                <w:rFonts w:ascii="Garamond" w:eastAsia="Times New Roman" w:hAnsi="Garamond" w:cs="Calibri"/>
                <w:b/>
                <w:bCs/>
                <w:color w:val="000000"/>
                <w:sz w:val="16"/>
                <w:szCs w:val="16"/>
                <w:lang w:eastAsia="sq-AL"/>
              </w:rPr>
              <w:t xml:space="preserve">kapitale </w:t>
            </w:r>
            <w:r w:rsidRPr="00C80EE9">
              <w:rPr>
                <w:rFonts w:ascii="Garamond" w:eastAsia="Times New Roman" w:hAnsi="Garamond" w:cs="Calibri"/>
                <w:b/>
                <w:bCs/>
                <w:color w:val="000000"/>
                <w:sz w:val="16"/>
                <w:szCs w:val="16"/>
                <w:lang w:eastAsia="sq-AL"/>
              </w:rPr>
              <w:t>(në</w:t>
            </w:r>
            <w:r w:rsidR="007F1606" w:rsidRPr="00C80EE9">
              <w:rPr>
                <w:rFonts w:ascii="Garamond" w:eastAsia="Times New Roman" w:hAnsi="Garamond" w:cs="Calibri"/>
                <w:b/>
                <w:bCs/>
                <w:color w:val="000000"/>
                <w:sz w:val="16"/>
                <w:szCs w:val="16"/>
                <w:lang w:eastAsia="sq-AL"/>
              </w:rPr>
              <w:t xml:space="preserve"> </w:t>
            </w:r>
            <w:r w:rsidR="00A4400A" w:rsidRPr="00C80EE9">
              <w:rPr>
                <w:rFonts w:ascii="Garamond" w:eastAsia="Times New Roman" w:hAnsi="Garamond" w:cs="Calibri"/>
                <w:b/>
                <w:bCs/>
                <w:color w:val="000000"/>
                <w:sz w:val="16"/>
                <w:szCs w:val="16"/>
                <w:lang w:eastAsia="sq-AL"/>
              </w:rPr>
              <w:t>lek</w:t>
            </w:r>
            <w:r w:rsidRPr="00C80EE9">
              <w:rPr>
                <w:rFonts w:ascii="Garamond" w:eastAsia="Times New Roman" w:hAnsi="Garamond" w:cs="Calibri"/>
                <w:b/>
                <w:bCs/>
                <w:color w:val="000000"/>
                <w:sz w:val="16"/>
                <w:szCs w:val="16"/>
                <w:lang w:eastAsia="sq-AL"/>
              </w:rPr>
              <w:t>)</w:t>
            </w:r>
          </w:p>
        </w:tc>
      </w:tr>
      <w:tr w:rsidR="006B7932" w:rsidRPr="00C80EE9" w14:paraId="232E1694" w14:textId="77777777" w:rsidTr="006B7932">
        <w:trPr>
          <w:trHeight w:val="20"/>
        </w:trPr>
        <w:tc>
          <w:tcPr>
            <w:tcW w:w="1994" w:type="pct"/>
            <w:vMerge w:val="restart"/>
            <w:tcBorders>
              <w:top w:val="single" w:sz="8" w:space="0" w:color="auto"/>
              <w:left w:val="single" w:sz="8" w:space="0" w:color="auto"/>
              <w:bottom w:val="single" w:sz="8" w:space="0" w:color="4472C4"/>
              <w:right w:val="nil"/>
            </w:tcBorders>
            <w:shd w:val="clear" w:color="000000" w:fill="4472C4"/>
            <w:vAlign w:val="center"/>
            <w:hideMark/>
          </w:tcPr>
          <w:p w14:paraId="5E8999E8" w14:textId="7933A9C5" w:rsidR="006B7932" w:rsidRPr="00C80EE9" w:rsidRDefault="006B7932" w:rsidP="007F1606">
            <w:pPr>
              <w:spacing w:after="0" w:line="240" w:lineRule="auto"/>
              <w:jc w:val="both"/>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 xml:space="preserve">Qëllimet e </w:t>
            </w:r>
            <w:r w:rsidR="007F1606" w:rsidRPr="00C80EE9">
              <w:rPr>
                <w:rFonts w:ascii="Garamond" w:eastAsia="Times New Roman" w:hAnsi="Garamond" w:cs="Calibri"/>
                <w:b/>
                <w:bCs/>
                <w:color w:val="FFFFFF"/>
                <w:sz w:val="16"/>
                <w:szCs w:val="16"/>
                <w:lang w:eastAsia="sq-AL"/>
              </w:rPr>
              <w:t>p</w:t>
            </w:r>
            <w:r w:rsidRPr="00C80EE9">
              <w:rPr>
                <w:rFonts w:ascii="Garamond" w:eastAsia="Times New Roman" w:hAnsi="Garamond" w:cs="Calibri"/>
                <w:b/>
                <w:bCs/>
                <w:color w:val="FFFFFF"/>
                <w:sz w:val="16"/>
                <w:szCs w:val="16"/>
                <w:lang w:eastAsia="sq-AL"/>
              </w:rPr>
              <w:t>olitikave</w:t>
            </w:r>
          </w:p>
        </w:tc>
        <w:tc>
          <w:tcPr>
            <w:tcW w:w="627" w:type="pct"/>
            <w:vMerge w:val="restart"/>
            <w:tcBorders>
              <w:top w:val="single" w:sz="8" w:space="0" w:color="auto"/>
              <w:left w:val="nil"/>
              <w:bottom w:val="single" w:sz="8" w:space="0" w:color="4472C4"/>
              <w:right w:val="nil"/>
            </w:tcBorders>
            <w:shd w:val="clear" w:color="000000" w:fill="4472C4"/>
            <w:vAlign w:val="center"/>
            <w:hideMark/>
          </w:tcPr>
          <w:p w14:paraId="5FE23883" w14:textId="099956E8" w:rsidR="006B7932" w:rsidRPr="00C80EE9" w:rsidRDefault="006B7932"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Natyra/</w:t>
            </w:r>
            <w:r w:rsidR="00A4400A" w:rsidRPr="00C80EE9">
              <w:rPr>
                <w:rFonts w:ascii="Garamond" w:eastAsia="Times New Roman" w:hAnsi="Garamond" w:cs="Calibri"/>
                <w:b/>
                <w:bCs/>
                <w:color w:val="FFFFFF"/>
                <w:sz w:val="16"/>
                <w:szCs w:val="16"/>
                <w:lang w:eastAsia="sq-AL"/>
              </w:rPr>
              <w:t xml:space="preserve">tipologjia </w:t>
            </w:r>
            <w:r w:rsidRPr="00C80EE9">
              <w:rPr>
                <w:rFonts w:ascii="Garamond" w:eastAsia="Times New Roman" w:hAnsi="Garamond" w:cs="Calibri"/>
                <w:b/>
                <w:bCs/>
                <w:color w:val="FFFFFF"/>
                <w:sz w:val="16"/>
                <w:szCs w:val="16"/>
                <w:lang w:eastAsia="sq-AL"/>
              </w:rPr>
              <w:t xml:space="preserve">e </w:t>
            </w:r>
            <w:r w:rsidR="00A4400A" w:rsidRPr="00C80EE9">
              <w:rPr>
                <w:rFonts w:ascii="Garamond" w:eastAsia="Times New Roman" w:hAnsi="Garamond" w:cs="Calibri"/>
                <w:b/>
                <w:bCs/>
                <w:color w:val="FFFFFF"/>
                <w:sz w:val="16"/>
                <w:szCs w:val="16"/>
                <w:lang w:eastAsia="sq-AL"/>
              </w:rPr>
              <w:t>kostove</w:t>
            </w:r>
          </w:p>
        </w:tc>
        <w:tc>
          <w:tcPr>
            <w:tcW w:w="732" w:type="pct"/>
            <w:tcBorders>
              <w:top w:val="single" w:sz="8" w:space="0" w:color="auto"/>
              <w:left w:val="nil"/>
              <w:bottom w:val="nil"/>
              <w:right w:val="nil"/>
            </w:tcBorders>
            <w:shd w:val="clear" w:color="000000" w:fill="4472C4"/>
            <w:vAlign w:val="center"/>
            <w:hideMark/>
          </w:tcPr>
          <w:p w14:paraId="049EF4A0" w14:textId="77777777" w:rsidR="006B7932" w:rsidRPr="00C80EE9" w:rsidRDefault="006B7932"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Kostot totale</w:t>
            </w:r>
          </w:p>
        </w:tc>
        <w:tc>
          <w:tcPr>
            <w:tcW w:w="764" w:type="pct"/>
            <w:tcBorders>
              <w:top w:val="single" w:sz="8" w:space="0" w:color="auto"/>
              <w:left w:val="nil"/>
              <w:bottom w:val="nil"/>
              <w:right w:val="nil"/>
            </w:tcBorders>
            <w:shd w:val="clear" w:color="000000" w:fill="4472C4"/>
            <w:vAlign w:val="center"/>
            <w:hideMark/>
          </w:tcPr>
          <w:p w14:paraId="611B5B57" w14:textId="161A100F" w:rsidR="006B7932" w:rsidRPr="00C80EE9" w:rsidRDefault="006B7932"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 xml:space="preserve">Kosto të </w:t>
            </w:r>
            <w:r w:rsidR="00085466" w:rsidRPr="00C80EE9">
              <w:rPr>
                <w:rFonts w:ascii="Garamond" w:eastAsia="Times New Roman" w:hAnsi="Garamond" w:cs="Calibri"/>
                <w:b/>
                <w:bCs/>
                <w:color w:val="FFFFFF"/>
                <w:sz w:val="16"/>
                <w:szCs w:val="16"/>
                <w:lang w:eastAsia="sq-AL"/>
              </w:rPr>
              <w:t>planifikuar</w:t>
            </w:r>
            <w:r w:rsidRPr="00C80EE9">
              <w:rPr>
                <w:rFonts w:ascii="Garamond" w:eastAsia="Times New Roman" w:hAnsi="Garamond" w:cs="Calibri"/>
                <w:b/>
                <w:bCs/>
                <w:color w:val="FFFFFF"/>
                <w:sz w:val="16"/>
                <w:szCs w:val="16"/>
                <w:lang w:eastAsia="sq-AL"/>
              </w:rPr>
              <w:t>a në</w:t>
            </w:r>
          </w:p>
        </w:tc>
        <w:tc>
          <w:tcPr>
            <w:tcW w:w="884" w:type="pct"/>
            <w:tcBorders>
              <w:top w:val="single" w:sz="8" w:space="0" w:color="auto"/>
              <w:left w:val="nil"/>
              <w:bottom w:val="nil"/>
              <w:right w:val="single" w:sz="8" w:space="0" w:color="auto"/>
            </w:tcBorders>
            <w:shd w:val="clear" w:color="000000" w:fill="4472C4"/>
            <w:vAlign w:val="center"/>
            <w:hideMark/>
          </w:tcPr>
          <w:p w14:paraId="718C01CD" w14:textId="0F7C059B" w:rsidR="006B7932" w:rsidRPr="00C80EE9" w:rsidRDefault="006B7932" w:rsidP="00A4400A">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 xml:space="preserve">Hendeku </w:t>
            </w:r>
            <w:r w:rsidR="00A4400A" w:rsidRPr="00C80EE9">
              <w:rPr>
                <w:rFonts w:ascii="Garamond" w:eastAsia="Times New Roman" w:hAnsi="Garamond" w:cs="Calibri"/>
                <w:b/>
                <w:bCs/>
                <w:color w:val="FFFFFF"/>
                <w:sz w:val="16"/>
                <w:szCs w:val="16"/>
                <w:lang w:eastAsia="sq-AL"/>
              </w:rPr>
              <w:t>f</w:t>
            </w:r>
            <w:r w:rsidRPr="00C80EE9">
              <w:rPr>
                <w:rFonts w:ascii="Garamond" w:eastAsia="Times New Roman" w:hAnsi="Garamond" w:cs="Calibri"/>
                <w:b/>
                <w:bCs/>
                <w:color w:val="FFFFFF"/>
                <w:sz w:val="16"/>
                <w:szCs w:val="16"/>
                <w:lang w:eastAsia="sq-AL"/>
              </w:rPr>
              <w:t>inanciar</w:t>
            </w:r>
          </w:p>
        </w:tc>
      </w:tr>
      <w:tr w:rsidR="006B7932" w:rsidRPr="00C80EE9" w14:paraId="392FFAFA" w14:textId="77777777" w:rsidTr="006B7932">
        <w:trPr>
          <w:trHeight w:val="20"/>
        </w:trPr>
        <w:tc>
          <w:tcPr>
            <w:tcW w:w="1994" w:type="pct"/>
            <w:vMerge/>
            <w:tcBorders>
              <w:top w:val="single" w:sz="8" w:space="0" w:color="auto"/>
              <w:left w:val="single" w:sz="8" w:space="0" w:color="auto"/>
              <w:bottom w:val="single" w:sz="8" w:space="0" w:color="4472C4"/>
              <w:right w:val="nil"/>
            </w:tcBorders>
            <w:vAlign w:val="center"/>
            <w:hideMark/>
          </w:tcPr>
          <w:p w14:paraId="3A24DE0B" w14:textId="77777777" w:rsidR="006B7932" w:rsidRPr="00C80EE9" w:rsidRDefault="006B7932" w:rsidP="006B7932">
            <w:pPr>
              <w:spacing w:after="0" w:line="240" w:lineRule="auto"/>
              <w:rPr>
                <w:rFonts w:ascii="Garamond" w:eastAsia="Times New Roman" w:hAnsi="Garamond" w:cs="Calibri"/>
                <w:b/>
                <w:bCs/>
                <w:color w:val="FFFFFF"/>
                <w:sz w:val="16"/>
                <w:szCs w:val="16"/>
                <w:lang w:eastAsia="sq-AL"/>
              </w:rPr>
            </w:pPr>
          </w:p>
        </w:tc>
        <w:tc>
          <w:tcPr>
            <w:tcW w:w="627" w:type="pct"/>
            <w:vMerge/>
            <w:tcBorders>
              <w:top w:val="single" w:sz="8" w:space="0" w:color="auto"/>
              <w:left w:val="nil"/>
              <w:bottom w:val="single" w:sz="8" w:space="0" w:color="4472C4"/>
              <w:right w:val="nil"/>
            </w:tcBorders>
            <w:vAlign w:val="center"/>
            <w:hideMark/>
          </w:tcPr>
          <w:p w14:paraId="33672144" w14:textId="77777777" w:rsidR="006B7932" w:rsidRPr="00C80EE9" w:rsidRDefault="006B7932" w:rsidP="006B7932">
            <w:pPr>
              <w:spacing w:after="0" w:line="240" w:lineRule="auto"/>
              <w:rPr>
                <w:rFonts w:ascii="Garamond" w:eastAsia="Times New Roman" w:hAnsi="Garamond" w:cs="Calibri"/>
                <w:b/>
                <w:bCs/>
                <w:color w:val="FFFFFF"/>
                <w:sz w:val="16"/>
                <w:szCs w:val="16"/>
                <w:lang w:eastAsia="sq-AL"/>
              </w:rPr>
            </w:pPr>
          </w:p>
        </w:tc>
        <w:tc>
          <w:tcPr>
            <w:tcW w:w="732" w:type="pct"/>
            <w:tcBorders>
              <w:top w:val="nil"/>
              <w:left w:val="nil"/>
              <w:bottom w:val="nil"/>
              <w:right w:val="nil"/>
            </w:tcBorders>
            <w:shd w:val="clear" w:color="000000" w:fill="4472C4"/>
            <w:vAlign w:val="center"/>
            <w:hideMark/>
          </w:tcPr>
          <w:p w14:paraId="1673FC4E" w14:textId="77777777" w:rsidR="006B7932" w:rsidRPr="00C80EE9" w:rsidRDefault="006B7932"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2023-2025</w:t>
            </w:r>
          </w:p>
        </w:tc>
        <w:tc>
          <w:tcPr>
            <w:tcW w:w="764" w:type="pct"/>
            <w:tcBorders>
              <w:top w:val="nil"/>
              <w:left w:val="nil"/>
              <w:bottom w:val="nil"/>
              <w:right w:val="nil"/>
            </w:tcBorders>
            <w:shd w:val="clear" w:color="000000" w:fill="4472C4"/>
            <w:vAlign w:val="center"/>
            <w:hideMark/>
          </w:tcPr>
          <w:p w14:paraId="7AA30490" w14:textId="77777777" w:rsidR="006B7932" w:rsidRPr="00C80EE9" w:rsidRDefault="006B7932"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PBA 2023-2025</w:t>
            </w:r>
          </w:p>
        </w:tc>
        <w:tc>
          <w:tcPr>
            <w:tcW w:w="884" w:type="pct"/>
            <w:tcBorders>
              <w:top w:val="nil"/>
              <w:left w:val="nil"/>
              <w:bottom w:val="nil"/>
              <w:right w:val="single" w:sz="8" w:space="0" w:color="auto"/>
            </w:tcBorders>
            <w:shd w:val="clear" w:color="000000" w:fill="4472C4"/>
            <w:vAlign w:val="center"/>
            <w:hideMark/>
          </w:tcPr>
          <w:p w14:paraId="5AF30C69" w14:textId="77777777" w:rsidR="006B7932" w:rsidRPr="00C80EE9" w:rsidRDefault="006B7932"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2023-2025</w:t>
            </w:r>
          </w:p>
        </w:tc>
      </w:tr>
      <w:tr w:rsidR="006B7932" w:rsidRPr="00C80EE9" w14:paraId="57D9C5A9" w14:textId="77777777" w:rsidTr="006B7932">
        <w:trPr>
          <w:trHeight w:val="20"/>
        </w:trPr>
        <w:tc>
          <w:tcPr>
            <w:tcW w:w="1994" w:type="pct"/>
            <w:vMerge/>
            <w:tcBorders>
              <w:top w:val="single" w:sz="8" w:space="0" w:color="auto"/>
              <w:left w:val="single" w:sz="8" w:space="0" w:color="auto"/>
              <w:bottom w:val="single" w:sz="8" w:space="0" w:color="4472C4"/>
              <w:right w:val="nil"/>
            </w:tcBorders>
            <w:vAlign w:val="center"/>
            <w:hideMark/>
          </w:tcPr>
          <w:p w14:paraId="00BC12B4" w14:textId="77777777" w:rsidR="006B7932" w:rsidRPr="00C80EE9" w:rsidRDefault="006B7932" w:rsidP="006B7932">
            <w:pPr>
              <w:spacing w:after="0" w:line="240" w:lineRule="auto"/>
              <w:rPr>
                <w:rFonts w:ascii="Garamond" w:eastAsia="Times New Roman" w:hAnsi="Garamond" w:cs="Calibri"/>
                <w:b/>
                <w:bCs/>
                <w:color w:val="FFFFFF"/>
                <w:sz w:val="16"/>
                <w:szCs w:val="16"/>
                <w:lang w:eastAsia="sq-AL"/>
              </w:rPr>
            </w:pPr>
          </w:p>
        </w:tc>
        <w:tc>
          <w:tcPr>
            <w:tcW w:w="627" w:type="pct"/>
            <w:vMerge/>
            <w:tcBorders>
              <w:top w:val="single" w:sz="8" w:space="0" w:color="auto"/>
              <w:left w:val="nil"/>
              <w:bottom w:val="single" w:sz="8" w:space="0" w:color="4472C4"/>
              <w:right w:val="nil"/>
            </w:tcBorders>
            <w:vAlign w:val="center"/>
            <w:hideMark/>
          </w:tcPr>
          <w:p w14:paraId="4A263A9D" w14:textId="77777777" w:rsidR="006B7932" w:rsidRPr="00C80EE9" w:rsidRDefault="006B7932" w:rsidP="006B7932">
            <w:pPr>
              <w:spacing w:after="0" w:line="240" w:lineRule="auto"/>
              <w:rPr>
                <w:rFonts w:ascii="Garamond" w:eastAsia="Times New Roman" w:hAnsi="Garamond" w:cs="Calibri"/>
                <w:b/>
                <w:bCs/>
                <w:color w:val="FFFFFF"/>
                <w:sz w:val="16"/>
                <w:szCs w:val="16"/>
                <w:lang w:eastAsia="sq-AL"/>
              </w:rPr>
            </w:pPr>
          </w:p>
        </w:tc>
        <w:tc>
          <w:tcPr>
            <w:tcW w:w="732" w:type="pct"/>
            <w:tcBorders>
              <w:top w:val="nil"/>
              <w:left w:val="nil"/>
              <w:bottom w:val="single" w:sz="8" w:space="0" w:color="4472C4"/>
              <w:right w:val="nil"/>
            </w:tcBorders>
            <w:shd w:val="clear" w:color="000000" w:fill="4472C4"/>
            <w:vAlign w:val="center"/>
            <w:hideMark/>
          </w:tcPr>
          <w:p w14:paraId="37A36DDB" w14:textId="77777777" w:rsidR="006B7932" w:rsidRPr="00C80EE9" w:rsidRDefault="006B7932" w:rsidP="006B7932">
            <w:pPr>
              <w:spacing w:after="0" w:line="240" w:lineRule="auto"/>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 </w:t>
            </w:r>
          </w:p>
        </w:tc>
        <w:tc>
          <w:tcPr>
            <w:tcW w:w="764" w:type="pct"/>
            <w:tcBorders>
              <w:top w:val="nil"/>
              <w:left w:val="nil"/>
              <w:bottom w:val="single" w:sz="8" w:space="0" w:color="4472C4"/>
              <w:right w:val="nil"/>
            </w:tcBorders>
            <w:shd w:val="clear" w:color="000000" w:fill="4472C4"/>
            <w:vAlign w:val="center"/>
            <w:hideMark/>
          </w:tcPr>
          <w:p w14:paraId="13BA412E" w14:textId="431F660C" w:rsidR="006B7932" w:rsidRPr="00C80EE9" w:rsidRDefault="00085466" w:rsidP="006B7932">
            <w:pPr>
              <w:spacing w:after="0" w:line="240" w:lineRule="auto"/>
              <w:jc w:val="center"/>
              <w:rPr>
                <w:rFonts w:ascii="Garamond" w:eastAsia="Times New Roman" w:hAnsi="Garamond" w:cs="Calibri"/>
                <w:b/>
                <w:bCs/>
                <w:color w:val="FFFFFF"/>
                <w:sz w:val="16"/>
                <w:szCs w:val="16"/>
                <w:lang w:eastAsia="sq-AL"/>
              </w:rPr>
            </w:pPr>
            <w:r w:rsidRPr="00C80EE9">
              <w:rPr>
                <w:rFonts w:ascii="Garamond" w:eastAsia="Times New Roman" w:hAnsi="Garamond" w:cs="Calibri"/>
                <w:b/>
                <w:bCs/>
                <w:color w:val="FFFFFF"/>
                <w:sz w:val="16"/>
                <w:szCs w:val="16"/>
                <w:lang w:eastAsia="sq-AL"/>
              </w:rPr>
              <w:t>buxheti dhe donatoret</w:t>
            </w:r>
          </w:p>
        </w:tc>
        <w:tc>
          <w:tcPr>
            <w:tcW w:w="884" w:type="pct"/>
            <w:tcBorders>
              <w:top w:val="nil"/>
              <w:left w:val="nil"/>
              <w:bottom w:val="single" w:sz="8" w:space="0" w:color="4472C4"/>
              <w:right w:val="single" w:sz="8" w:space="0" w:color="auto"/>
            </w:tcBorders>
            <w:shd w:val="clear" w:color="000000" w:fill="4472C4"/>
            <w:vAlign w:val="center"/>
            <w:hideMark/>
          </w:tcPr>
          <w:p w14:paraId="6B633449" w14:textId="77777777" w:rsidR="006B7932" w:rsidRPr="00C80EE9" w:rsidRDefault="006B7932" w:rsidP="006B7932">
            <w:pPr>
              <w:spacing w:after="0" w:line="240" w:lineRule="auto"/>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 </w:t>
            </w:r>
          </w:p>
        </w:tc>
      </w:tr>
      <w:tr w:rsidR="006B7932" w:rsidRPr="00C80EE9" w14:paraId="1A8DDC16" w14:textId="77777777" w:rsidTr="006B7932">
        <w:trPr>
          <w:trHeight w:val="20"/>
        </w:trPr>
        <w:tc>
          <w:tcPr>
            <w:tcW w:w="1994" w:type="pct"/>
            <w:vMerge w:val="restart"/>
            <w:tcBorders>
              <w:top w:val="nil"/>
              <w:left w:val="single" w:sz="8" w:space="0" w:color="auto"/>
              <w:bottom w:val="single" w:sz="8" w:space="0" w:color="4472C4"/>
              <w:right w:val="single" w:sz="8" w:space="0" w:color="8EAADB"/>
            </w:tcBorders>
            <w:shd w:val="clear" w:color="000000" w:fill="D9E2F3"/>
            <w:vAlign w:val="center"/>
            <w:hideMark/>
          </w:tcPr>
          <w:p w14:paraId="5880C906" w14:textId="402E557A" w:rsidR="006B7932" w:rsidRPr="00C80EE9" w:rsidRDefault="006B7932" w:rsidP="006B7932">
            <w:pPr>
              <w:spacing w:after="0" w:line="240" w:lineRule="auto"/>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Q</w:t>
            </w:r>
            <w:r w:rsidR="00532706" w:rsidRPr="00C80EE9">
              <w:rPr>
                <w:rFonts w:ascii="Garamond" w:eastAsia="Times New Roman" w:hAnsi="Garamond" w:cs="Calibri"/>
                <w:b/>
                <w:bCs/>
                <w:color w:val="000000"/>
                <w:sz w:val="16"/>
                <w:szCs w:val="16"/>
                <w:lang w:eastAsia="sq-AL"/>
              </w:rPr>
              <w:t xml:space="preserve">ËLLIMI I POLITIKËS </w:t>
            </w:r>
            <w:r w:rsidRPr="00C80EE9">
              <w:rPr>
                <w:rFonts w:ascii="Garamond" w:eastAsia="Times New Roman" w:hAnsi="Garamond" w:cs="Calibri"/>
                <w:b/>
                <w:bCs/>
                <w:color w:val="000000"/>
                <w:sz w:val="16"/>
                <w:szCs w:val="16"/>
                <w:lang w:eastAsia="sq-AL"/>
              </w:rPr>
              <w:t>1:</w:t>
            </w:r>
            <w:r w:rsidR="007F1606" w:rsidRPr="00C80EE9">
              <w:rPr>
                <w:rFonts w:ascii="Garamond" w:eastAsia="Times New Roman" w:hAnsi="Garamond" w:cs="Calibri"/>
                <w:b/>
                <w:bCs/>
                <w:color w:val="000000"/>
                <w:sz w:val="16"/>
                <w:szCs w:val="16"/>
                <w:lang w:eastAsia="sq-AL"/>
              </w:rPr>
              <w:t xml:space="preserve"> </w:t>
            </w:r>
            <w:r w:rsidRPr="00C80EE9">
              <w:rPr>
                <w:rFonts w:ascii="Garamond" w:eastAsia="Times New Roman" w:hAnsi="Garamond" w:cs="Calibri"/>
                <w:b/>
                <w:bCs/>
                <w:color w:val="000000"/>
                <w:sz w:val="16"/>
                <w:szCs w:val="16"/>
                <w:lang w:eastAsia="sq-AL"/>
              </w:rPr>
              <w:t>Forcimi dhe nxitja e zhvillimit të qëndrueshëm vendor</w:t>
            </w:r>
          </w:p>
        </w:tc>
        <w:tc>
          <w:tcPr>
            <w:tcW w:w="627" w:type="pct"/>
            <w:tcBorders>
              <w:top w:val="nil"/>
              <w:left w:val="nil"/>
              <w:bottom w:val="single" w:sz="8" w:space="0" w:color="8EAADB"/>
              <w:right w:val="single" w:sz="8" w:space="0" w:color="8EAADB"/>
            </w:tcBorders>
            <w:shd w:val="clear" w:color="000000" w:fill="D9E2F3"/>
            <w:vAlign w:val="center"/>
            <w:hideMark/>
          </w:tcPr>
          <w:p w14:paraId="5FACC2D8" w14:textId="3E74CDD9"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korente</w:t>
            </w:r>
          </w:p>
        </w:tc>
        <w:tc>
          <w:tcPr>
            <w:tcW w:w="732" w:type="pct"/>
            <w:tcBorders>
              <w:top w:val="nil"/>
              <w:left w:val="nil"/>
              <w:bottom w:val="single" w:sz="8" w:space="0" w:color="8EAADB"/>
              <w:right w:val="single" w:sz="8" w:space="0" w:color="8EAADB"/>
            </w:tcBorders>
            <w:shd w:val="clear" w:color="000000" w:fill="D9E2F3"/>
            <w:vAlign w:val="center"/>
            <w:hideMark/>
          </w:tcPr>
          <w:p w14:paraId="01BBC63E"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1,550,003,586</w:t>
            </w:r>
          </w:p>
        </w:tc>
        <w:tc>
          <w:tcPr>
            <w:tcW w:w="764" w:type="pct"/>
            <w:tcBorders>
              <w:top w:val="nil"/>
              <w:left w:val="nil"/>
              <w:bottom w:val="single" w:sz="8" w:space="0" w:color="8EAADB"/>
              <w:right w:val="single" w:sz="8" w:space="0" w:color="8EAADB"/>
            </w:tcBorders>
            <w:shd w:val="clear" w:color="000000" w:fill="D9E2F3"/>
            <w:vAlign w:val="center"/>
            <w:hideMark/>
          </w:tcPr>
          <w:p w14:paraId="1BB0EFF9"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1,273,633,936</w:t>
            </w:r>
          </w:p>
        </w:tc>
        <w:tc>
          <w:tcPr>
            <w:tcW w:w="884" w:type="pct"/>
            <w:vMerge w:val="restart"/>
            <w:tcBorders>
              <w:top w:val="nil"/>
              <w:left w:val="single" w:sz="8" w:space="0" w:color="8EAADB"/>
              <w:bottom w:val="single" w:sz="8" w:space="0" w:color="8EAADB"/>
              <w:right w:val="single" w:sz="8" w:space="0" w:color="auto"/>
            </w:tcBorders>
            <w:shd w:val="clear" w:color="000000" w:fill="D9E2F3"/>
            <w:vAlign w:val="center"/>
            <w:hideMark/>
          </w:tcPr>
          <w:p w14:paraId="6DF2E6D1"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345,569,650</w:t>
            </w:r>
          </w:p>
        </w:tc>
      </w:tr>
      <w:tr w:rsidR="006B7932" w:rsidRPr="00C80EE9" w14:paraId="18F37609" w14:textId="77777777" w:rsidTr="006B7932">
        <w:trPr>
          <w:trHeight w:val="20"/>
        </w:trPr>
        <w:tc>
          <w:tcPr>
            <w:tcW w:w="1994" w:type="pct"/>
            <w:vMerge/>
            <w:tcBorders>
              <w:top w:val="nil"/>
              <w:left w:val="single" w:sz="8" w:space="0" w:color="auto"/>
              <w:bottom w:val="single" w:sz="8" w:space="0" w:color="4472C4"/>
              <w:right w:val="single" w:sz="8" w:space="0" w:color="8EAADB"/>
            </w:tcBorders>
            <w:vAlign w:val="center"/>
            <w:hideMark/>
          </w:tcPr>
          <w:p w14:paraId="4F40EAB8"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627" w:type="pct"/>
            <w:tcBorders>
              <w:top w:val="nil"/>
              <w:left w:val="nil"/>
              <w:bottom w:val="single" w:sz="8" w:space="0" w:color="8EAADB"/>
              <w:right w:val="single" w:sz="8" w:space="0" w:color="8EAADB"/>
            </w:tcBorders>
            <w:shd w:val="clear" w:color="auto" w:fill="auto"/>
            <w:vAlign w:val="center"/>
            <w:hideMark/>
          </w:tcPr>
          <w:p w14:paraId="08796D90" w14:textId="6D9B3F0D"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kapitale</w:t>
            </w:r>
          </w:p>
        </w:tc>
        <w:tc>
          <w:tcPr>
            <w:tcW w:w="732" w:type="pct"/>
            <w:tcBorders>
              <w:top w:val="nil"/>
              <w:left w:val="nil"/>
              <w:bottom w:val="single" w:sz="8" w:space="0" w:color="8EAADB"/>
              <w:right w:val="single" w:sz="8" w:space="0" w:color="8EAADB"/>
            </w:tcBorders>
            <w:shd w:val="clear" w:color="auto" w:fill="auto"/>
            <w:vAlign w:val="center"/>
            <w:hideMark/>
          </w:tcPr>
          <w:p w14:paraId="356CE330"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2,473,869,388</w:t>
            </w:r>
          </w:p>
        </w:tc>
        <w:tc>
          <w:tcPr>
            <w:tcW w:w="764" w:type="pct"/>
            <w:tcBorders>
              <w:top w:val="nil"/>
              <w:left w:val="nil"/>
              <w:bottom w:val="single" w:sz="8" w:space="0" w:color="8EAADB"/>
              <w:right w:val="single" w:sz="8" w:space="0" w:color="8EAADB"/>
            </w:tcBorders>
            <w:shd w:val="clear" w:color="auto" w:fill="auto"/>
            <w:vAlign w:val="center"/>
            <w:hideMark/>
          </w:tcPr>
          <w:p w14:paraId="2D5472EB"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2,404,669,388</w:t>
            </w:r>
          </w:p>
        </w:tc>
        <w:tc>
          <w:tcPr>
            <w:tcW w:w="884" w:type="pct"/>
            <w:vMerge/>
            <w:tcBorders>
              <w:top w:val="nil"/>
              <w:left w:val="single" w:sz="8" w:space="0" w:color="8EAADB"/>
              <w:bottom w:val="single" w:sz="8" w:space="0" w:color="8EAADB"/>
              <w:right w:val="single" w:sz="8" w:space="0" w:color="auto"/>
            </w:tcBorders>
            <w:vAlign w:val="center"/>
            <w:hideMark/>
          </w:tcPr>
          <w:p w14:paraId="1BC969FB"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r w:rsidR="006B7932" w:rsidRPr="00C80EE9" w14:paraId="1F679699" w14:textId="77777777" w:rsidTr="006B7932">
        <w:trPr>
          <w:trHeight w:val="20"/>
        </w:trPr>
        <w:tc>
          <w:tcPr>
            <w:tcW w:w="1994" w:type="pct"/>
            <w:vMerge w:val="restart"/>
            <w:tcBorders>
              <w:top w:val="nil"/>
              <w:left w:val="single" w:sz="8" w:space="0" w:color="auto"/>
              <w:bottom w:val="single" w:sz="8" w:space="0" w:color="8EAADB"/>
              <w:right w:val="single" w:sz="8" w:space="0" w:color="8EAADB"/>
            </w:tcBorders>
            <w:shd w:val="clear" w:color="000000" w:fill="D9E2F3"/>
            <w:vAlign w:val="center"/>
            <w:hideMark/>
          </w:tcPr>
          <w:p w14:paraId="4F04056B" w14:textId="198A2251" w:rsidR="006B7932" w:rsidRPr="00C80EE9" w:rsidRDefault="006B7932" w:rsidP="006B7932">
            <w:pPr>
              <w:spacing w:after="0" w:line="240" w:lineRule="auto"/>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Q</w:t>
            </w:r>
            <w:r w:rsidR="00532706" w:rsidRPr="00C80EE9">
              <w:rPr>
                <w:rFonts w:ascii="Garamond" w:eastAsia="Times New Roman" w:hAnsi="Garamond" w:cs="Calibri"/>
                <w:b/>
                <w:bCs/>
                <w:color w:val="000000"/>
                <w:sz w:val="16"/>
                <w:szCs w:val="16"/>
                <w:lang w:eastAsia="sq-AL"/>
              </w:rPr>
              <w:t xml:space="preserve">ËLLIMI I POLITIKËS </w:t>
            </w:r>
            <w:r w:rsidRPr="00C80EE9">
              <w:rPr>
                <w:rFonts w:ascii="Garamond" w:eastAsia="Times New Roman" w:hAnsi="Garamond" w:cs="Calibri"/>
                <w:b/>
                <w:bCs/>
                <w:color w:val="000000"/>
                <w:sz w:val="16"/>
                <w:szCs w:val="16"/>
                <w:lang w:eastAsia="sq-AL"/>
              </w:rPr>
              <w:t>2:</w:t>
            </w:r>
            <w:r w:rsidR="007F1606" w:rsidRPr="00C80EE9">
              <w:rPr>
                <w:rFonts w:ascii="Garamond" w:eastAsia="Times New Roman" w:hAnsi="Garamond" w:cs="Calibri"/>
                <w:b/>
                <w:bCs/>
                <w:color w:val="000000"/>
                <w:sz w:val="16"/>
                <w:szCs w:val="16"/>
                <w:lang w:eastAsia="sq-AL"/>
              </w:rPr>
              <w:t xml:space="preserve"> </w:t>
            </w:r>
            <w:r w:rsidRPr="00C80EE9">
              <w:rPr>
                <w:rFonts w:ascii="Garamond" w:eastAsia="Times New Roman" w:hAnsi="Garamond" w:cs="Calibri"/>
                <w:b/>
                <w:bCs/>
                <w:color w:val="000000"/>
                <w:sz w:val="16"/>
                <w:szCs w:val="16"/>
                <w:lang w:eastAsia="sq-AL"/>
              </w:rPr>
              <w:t>Përmirësimi i ofrimit të shërbimeve vendore me qëllim rritjen e cilësisë dhe standardit të ofrimit të tyre për qytetarët</w:t>
            </w:r>
          </w:p>
        </w:tc>
        <w:tc>
          <w:tcPr>
            <w:tcW w:w="627" w:type="pct"/>
            <w:tcBorders>
              <w:top w:val="nil"/>
              <w:left w:val="nil"/>
              <w:bottom w:val="single" w:sz="8" w:space="0" w:color="8EAADB"/>
              <w:right w:val="single" w:sz="8" w:space="0" w:color="8EAADB"/>
            </w:tcBorders>
            <w:shd w:val="clear" w:color="000000" w:fill="D9E2F3"/>
            <w:vAlign w:val="center"/>
            <w:hideMark/>
          </w:tcPr>
          <w:p w14:paraId="6850C504" w14:textId="5433FF61"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korente</w:t>
            </w:r>
          </w:p>
        </w:tc>
        <w:tc>
          <w:tcPr>
            <w:tcW w:w="732" w:type="pct"/>
            <w:tcBorders>
              <w:top w:val="nil"/>
              <w:left w:val="nil"/>
              <w:bottom w:val="single" w:sz="8" w:space="0" w:color="8EAADB"/>
              <w:right w:val="single" w:sz="8" w:space="0" w:color="8EAADB"/>
            </w:tcBorders>
            <w:shd w:val="clear" w:color="000000" w:fill="D9E2F3"/>
            <w:vAlign w:val="center"/>
            <w:hideMark/>
          </w:tcPr>
          <w:p w14:paraId="7DA320E9"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552,382,400</w:t>
            </w:r>
          </w:p>
        </w:tc>
        <w:tc>
          <w:tcPr>
            <w:tcW w:w="764" w:type="pct"/>
            <w:tcBorders>
              <w:top w:val="nil"/>
              <w:left w:val="nil"/>
              <w:bottom w:val="single" w:sz="8" w:space="0" w:color="8EAADB"/>
              <w:right w:val="single" w:sz="8" w:space="0" w:color="8EAADB"/>
            </w:tcBorders>
            <w:shd w:val="clear" w:color="000000" w:fill="D9E2F3"/>
            <w:vAlign w:val="center"/>
            <w:hideMark/>
          </w:tcPr>
          <w:p w14:paraId="76329183"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513,452,400</w:t>
            </w:r>
          </w:p>
        </w:tc>
        <w:tc>
          <w:tcPr>
            <w:tcW w:w="884" w:type="pct"/>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0D054CFF"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38,930,000</w:t>
            </w:r>
          </w:p>
        </w:tc>
      </w:tr>
      <w:tr w:rsidR="006B7932" w:rsidRPr="00C80EE9" w14:paraId="68CCD30E" w14:textId="77777777" w:rsidTr="006B7932">
        <w:trPr>
          <w:trHeight w:val="20"/>
        </w:trPr>
        <w:tc>
          <w:tcPr>
            <w:tcW w:w="1994" w:type="pct"/>
            <w:vMerge/>
            <w:tcBorders>
              <w:top w:val="nil"/>
              <w:left w:val="single" w:sz="8" w:space="0" w:color="auto"/>
              <w:bottom w:val="single" w:sz="8" w:space="0" w:color="8EAADB"/>
              <w:right w:val="single" w:sz="8" w:space="0" w:color="8EAADB"/>
            </w:tcBorders>
            <w:vAlign w:val="center"/>
            <w:hideMark/>
          </w:tcPr>
          <w:p w14:paraId="64093BC1"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627" w:type="pct"/>
            <w:tcBorders>
              <w:top w:val="nil"/>
              <w:left w:val="nil"/>
              <w:bottom w:val="single" w:sz="8" w:space="0" w:color="8EAADB"/>
              <w:right w:val="single" w:sz="8" w:space="0" w:color="8EAADB"/>
            </w:tcBorders>
            <w:shd w:val="clear" w:color="auto" w:fill="auto"/>
            <w:vAlign w:val="center"/>
            <w:hideMark/>
          </w:tcPr>
          <w:p w14:paraId="51464297" w14:textId="474C2D9C"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kapitale</w:t>
            </w:r>
          </w:p>
        </w:tc>
        <w:tc>
          <w:tcPr>
            <w:tcW w:w="732" w:type="pct"/>
            <w:tcBorders>
              <w:top w:val="nil"/>
              <w:left w:val="nil"/>
              <w:bottom w:val="single" w:sz="8" w:space="0" w:color="8EAADB"/>
              <w:right w:val="single" w:sz="8" w:space="0" w:color="8EAADB"/>
            </w:tcBorders>
            <w:shd w:val="clear" w:color="auto" w:fill="auto"/>
            <w:vAlign w:val="center"/>
            <w:hideMark/>
          </w:tcPr>
          <w:p w14:paraId="0F756EC7"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0</w:t>
            </w:r>
          </w:p>
        </w:tc>
        <w:tc>
          <w:tcPr>
            <w:tcW w:w="764" w:type="pct"/>
            <w:tcBorders>
              <w:top w:val="nil"/>
              <w:left w:val="nil"/>
              <w:bottom w:val="single" w:sz="8" w:space="0" w:color="8EAADB"/>
              <w:right w:val="single" w:sz="8" w:space="0" w:color="8EAADB"/>
            </w:tcBorders>
            <w:shd w:val="clear" w:color="auto" w:fill="auto"/>
            <w:vAlign w:val="center"/>
            <w:hideMark/>
          </w:tcPr>
          <w:p w14:paraId="27278C8E"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0</w:t>
            </w:r>
          </w:p>
        </w:tc>
        <w:tc>
          <w:tcPr>
            <w:tcW w:w="884" w:type="pct"/>
            <w:vMerge/>
            <w:tcBorders>
              <w:top w:val="single" w:sz="8" w:space="0" w:color="4472C4"/>
              <w:left w:val="single" w:sz="8" w:space="0" w:color="8EAADB"/>
              <w:bottom w:val="single" w:sz="8" w:space="0" w:color="8EAADB"/>
              <w:right w:val="single" w:sz="8" w:space="0" w:color="auto"/>
            </w:tcBorders>
            <w:vAlign w:val="center"/>
            <w:hideMark/>
          </w:tcPr>
          <w:p w14:paraId="3347E945"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r w:rsidR="006B7932" w:rsidRPr="00C80EE9" w14:paraId="1213E609" w14:textId="77777777" w:rsidTr="006B7932">
        <w:trPr>
          <w:trHeight w:val="20"/>
        </w:trPr>
        <w:tc>
          <w:tcPr>
            <w:tcW w:w="1994" w:type="pct"/>
            <w:vMerge w:val="restart"/>
            <w:tcBorders>
              <w:top w:val="single" w:sz="8" w:space="0" w:color="4472C4"/>
              <w:left w:val="single" w:sz="8" w:space="0" w:color="auto"/>
              <w:bottom w:val="single" w:sz="8" w:space="0" w:color="8EAADB"/>
              <w:right w:val="single" w:sz="8" w:space="0" w:color="8EAADB"/>
            </w:tcBorders>
            <w:shd w:val="clear" w:color="000000" w:fill="D9E2F3"/>
            <w:vAlign w:val="center"/>
            <w:hideMark/>
          </w:tcPr>
          <w:p w14:paraId="14C9BBDF" w14:textId="0D39950C" w:rsidR="006B7932" w:rsidRPr="00C80EE9" w:rsidRDefault="006B7932" w:rsidP="006B7932">
            <w:pPr>
              <w:spacing w:after="0" w:line="240" w:lineRule="auto"/>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Q</w:t>
            </w:r>
            <w:r w:rsidR="00532706" w:rsidRPr="00C80EE9">
              <w:rPr>
                <w:rFonts w:ascii="Garamond" w:eastAsia="Times New Roman" w:hAnsi="Garamond" w:cs="Calibri"/>
                <w:b/>
                <w:bCs/>
                <w:color w:val="000000"/>
                <w:sz w:val="16"/>
                <w:szCs w:val="16"/>
                <w:lang w:eastAsia="sq-AL"/>
              </w:rPr>
              <w:t xml:space="preserve">ËLLIMI I POLITIKËS </w:t>
            </w:r>
            <w:r w:rsidRPr="00C80EE9">
              <w:rPr>
                <w:rFonts w:ascii="Garamond" w:eastAsia="Times New Roman" w:hAnsi="Garamond" w:cs="Calibri"/>
                <w:b/>
                <w:bCs/>
                <w:color w:val="000000"/>
                <w:sz w:val="16"/>
                <w:szCs w:val="16"/>
                <w:lang w:eastAsia="sq-AL"/>
              </w:rPr>
              <w:t>3: Digjitalizimi i shërbimeve vendore dhe përmirësimi i infrastrukturës së ofrimit të tyre</w:t>
            </w:r>
          </w:p>
        </w:tc>
        <w:tc>
          <w:tcPr>
            <w:tcW w:w="627" w:type="pct"/>
            <w:tcBorders>
              <w:top w:val="nil"/>
              <w:left w:val="nil"/>
              <w:bottom w:val="single" w:sz="8" w:space="0" w:color="8EAADB"/>
              <w:right w:val="single" w:sz="8" w:space="0" w:color="8EAADB"/>
            </w:tcBorders>
            <w:shd w:val="clear" w:color="000000" w:fill="D9E2F3"/>
            <w:vAlign w:val="center"/>
            <w:hideMark/>
          </w:tcPr>
          <w:p w14:paraId="1A391030" w14:textId="2097F52A"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korente</w:t>
            </w:r>
          </w:p>
        </w:tc>
        <w:tc>
          <w:tcPr>
            <w:tcW w:w="732" w:type="pct"/>
            <w:tcBorders>
              <w:top w:val="nil"/>
              <w:left w:val="nil"/>
              <w:bottom w:val="single" w:sz="8" w:space="0" w:color="8EAADB"/>
              <w:right w:val="single" w:sz="8" w:space="0" w:color="8EAADB"/>
            </w:tcBorders>
            <w:shd w:val="clear" w:color="000000" w:fill="D9E2F3"/>
            <w:vAlign w:val="center"/>
            <w:hideMark/>
          </w:tcPr>
          <w:p w14:paraId="1A2EC16E"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107,500,000</w:t>
            </w:r>
          </w:p>
        </w:tc>
        <w:tc>
          <w:tcPr>
            <w:tcW w:w="764" w:type="pct"/>
            <w:tcBorders>
              <w:top w:val="nil"/>
              <w:left w:val="nil"/>
              <w:bottom w:val="single" w:sz="8" w:space="0" w:color="8EAADB"/>
              <w:right w:val="single" w:sz="8" w:space="0" w:color="8EAADB"/>
            </w:tcBorders>
            <w:shd w:val="clear" w:color="000000" w:fill="D9E2F3"/>
            <w:vAlign w:val="center"/>
            <w:hideMark/>
          </w:tcPr>
          <w:p w14:paraId="0EBF5116"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104,500,000</w:t>
            </w:r>
          </w:p>
        </w:tc>
        <w:tc>
          <w:tcPr>
            <w:tcW w:w="884" w:type="pct"/>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5C966E57"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3,000,000</w:t>
            </w:r>
          </w:p>
        </w:tc>
      </w:tr>
      <w:tr w:rsidR="006B7932" w:rsidRPr="00C80EE9" w14:paraId="29BA76A0" w14:textId="77777777" w:rsidTr="006B7932">
        <w:trPr>
          <w:trHeight w:val="20"/>
        </w:trPr>
        <w:tc>
          <w:tcPr>
            <w:tcW w:w="1994" w:type="pct"/>
            <w:vMerge/>
            <w:tcBorders>
              <w:top w:val="single" w:sz="8" w:space="0" w:color="4472C4"/>
              <w:left w:val="single" w:sz="8" w:space="0" w:color="auto"/>
              <w:bottom w:val="single" w:sz="8" w:space="0" w:color="8EAADB"/>
              <w:right w:val="single" w:sz="8" w:space="0" w:color="8EAADB"/>
            </w:tcBorders>
            <w:vAlign w:val="center"/>
            <w:hideMark/>
          </w:tcPr>
          <w:p w14:paraId="206CA65D"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627" w:type="pct"/>
            <w:tcBorders>
              <w:top w:val="nil"/>
              <w:left w:val="nil"/>
              <w:bottom w:val="single" w:sz="8" w:space="0" w:color="8EAADB"/>
              <w:right w:val="single" w:sz="8" w:space="0" w:color="8EAADB"/>
            </w:tcBorders>
            <w:shd w:val="clear" w:color="auto" w:fill="auto"/>
            <w:vAlign w:val="center"/>
            <w:hideMark/>
          </w:tcPr>
          <w:p w14:paraId="0336EF04" w14:textId="56DC4AFB"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kapitale</w:t>
            </w:r>
          </w:p>
        </w:tc>
        <w:tc>
          <w:tcPr>
            <w:tcW w:w="732" w:type="pct"/>
            <w:tcBorders>
              <w:top w:val="nil"/>
              <w:left w:val="nil"/>
              <w:bottom w:val="single" w:sz="8" w:space="0" w:color="8EAADB"/>
              <w:right w:val="single" w:sz="8" w:space="0" w:color="8EAADB"/>
            </w:tcBorders>
            <w:shd w:val="clear" w:color="auto" w:fill="auto"/>
            <w:vAlign w:val="center"/>
            <w:hideMark/>
          </w:tcPr>
          <w:p w14:paraId="6D7C2CE4"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4,800,000,000</w:t>
            </w:r>
          </w:p>
        </w:tc>
        <w:tc>
          <w:tcPr>
            <w:tcW w:w="764" w:type="pct"/>
            <w:tcBorders>
              <w:top w:val="nil"/>
              <w:left w:val="nil"/>
              <w:bottom w:val="single" w:sz="8" w:space="0" w:color="8EAADB"/>
              <w:right w:val="single" w:sz="8" w:space="0" w:color="8EAADB"/>
            </w:tcBorders>
            <w:shd w:val="clear" w:color="auto" w:fill="auto"/>
            <w:vAlign w:val="center"/>
            <w:hideMark/>
          </w:tcPr>
          <w:p w14:paraId="4FD308C3"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4,800,000,000</w:t>
            </w:r>
          </w:p>
        </w:tc>
        <w:tc>
          <w:tcPr>
            <w:tcW w:w="884" w:type="pct"/>
            <w:vMerge/>
            <w:tcBorders>
              <w:top w:val="single" w:sz="8" w:space="0" w:color="4472C4"/>
              <w:left w:val="single" w:sz="8" w:space="0" w:color="8EAADB"/>
              <w:bottom w:val="single" w:sz="8" w:space="0" w:color="8EAADB"/>
              <w:right w:val="single" w:sz="8" w:space="0" w:color="auto"/>
            </w:tcBorders>
            <w:vAlign w:val="center"/>
            <w:hideMark/>
          </w:tcPr>
          <w:p w14:paraId="6E03FAD4"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r w:rsidR="006B7932" w:rsidRPr="00C80EE9" w14:paraId="6C5769EE" w14:textId="77777777" w:rsidTr="006B7932">
        <w:trPr>
          <w:trHeight w:val="20"/>
        </w:trPr>
        <w:tc>
          <w:tcPr>
            <w:tcW w:w="1994" w:type="pct"/>
            <w:vMerge w:val="restart"/>
            <w:tcBorders>
              <w:top w:val="single" w:sz="8" w:space="0" w:color="4472C4"/>
              <w:left w:val="single" w:sz="8" w:space="0" w:color="auto"/>
              <w:bottom w:val="single" w:sz="8" w:space="0" w:color="8EAADB"/>
              <w:right w:val="single" w:sz="8" w:space="0" w:color="8EAADB"/>
            </w:tcBorders>
            <w:shd w:val="clear" w:color="000000" w:fill="D9E2F3"/>
            <w:vAlign w:val="center"/>
            <w:hideMark/>
          </w:tcPr>
          <w:p w14:paraId="7165A945" w14:textId="2479BAD3" w:rsidR="006B7932" w:rsidRPr="00C80EE9" w:rsidRDefault="006B7932" w:rsidP="006B7932">
            <w:pPr>
              <w:spacing w:after="0" w:line="240" w:lineRule="auto"/>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Q</w:t>
            </w:r>
            <w:r w:rsidR="00532706" w:rsidRPr="00C80EE9">
              <w:rPr>
                <w:rFonts w:ascii="Garamond" w:eastAsia="Times New Roman" w:hAnsi="Garamond" w:cs="Calibri"/>
                <w:b/>
                <w:bCs/>
                <w:color w:val="000000"/>
                <w:sz w:val="16"/>
                <w:szCs w:val="16"/>
                <w:lang w:eastAsia="sq-AL"/>
              </w:rPr>
              <w:t xml:space="preserve">ËLLIMI I POLITIKËS </w:t>
            </w:r>
            <w:r w:rsidRPr="00C80EE9">
              <w:rPr>
                <w:rFonts w:ascii="Garamond" w:eastAsia="Times New Roman" w:hAnsi="Garamond" w:cs="Calibri"/>
                <w:b/>
                <w:bCs/>
                <w:color w:val="000000"/>
                <w:sz w:val="16"/>
                <w:szCs w:val="16"/>
                <w:lang w:eastAsia="sq-AL"/>
              </w:rPr>
              <w:t>4: Forcimi i financave vendore dhe autonomisë fiskale</w:t>
            </w:r>
          </w:p>
        </w:tc>
        <w:tc>
          <w:tcPr>
            <w:tcW w:w="627" w:type="pct"/>
            <w:tcBorders>
              <w:top w:val="nil"/>
              <w:left w:val="nil"/>
              <w:bottom w:val="single" w:sz="8" w:space="0" w:color="8EAADB"/>
              <w:right w:val="single" w:sz="8" w:space="0" w:color="8EAADB"/>
            </w:tcBorders>
            <w:shd w:val="clear" w:color="000000" w:fill="D9E2F3"/>
            <w:vAlign w:val="center"/>
            <w:hideMark/>
          </w:tcPr>
          <w:p w14:paraId="641BB167" w14:textId="09D26836"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korente</w:t>
            </w:r>
          </w:p>
        </w:tc>
        <w:tc>
          <w:tcPr>
            <w:tcW w:w="732" w:type="pct"/>
            <w:tcBorders>
              <w:top w:val="nil"/>
              <w:left w:val="nil"/>
              <w:bottom w:val="single" w:sz="8" w:space="0" w:color="8EAADB"/>
              <w:right w:val="single" w:sz="8" w:space="0" w:color="8EAADB"/>
            </w:tcBorders>
            <w:shd w:val="clear" w:color="000000" w:fill="D9E2F3"/>
            <w:vAlign w:val="center"/>
            <w:hideMark/>
          </w:tcPr>
          <w:p w14:paraId="1571A7A5"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210,218,334</w:t>
            </w:r>
          </w:p>
        </w:tc>
        <w:tc>
          <w:tcPr>
            <w:tcW w:w="764" w:type="pct"/>
            <w:tcBorders>
              <w:top w:val="nil"/>
              <w:left w:val="nil"/>
              <w:bottom w:val="single" w:sz="8" w:space="0" w:color="8EAADB"/>
              <w:right w:val="single" w:sz="8" w:space="0" w:color="8EAADB"/>
            </w:tcBorders>
            <w:shd w:val="clear" w:color="000000" w:fill="D9E2F3"/>
            <w:vAlign w:val="center"/>
            <w:hideMark/>
          </w:tcPr>
          <w:p w14:paraId="443915A5"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210,218,334</w:t>
            </w:r>
          </w:p>
        </w:tc>
        <w:tc>
          <w:tcPr>
            <w:tcW w:w="884" w:type="pct"/>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5D003754"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0</w:t>
            </w:r>
          </w:p>
        </w:tc>
      </w:tr>
      <w:tr w:rsidR="006B7932" w:rsidRPr="00C80EE9" w14:paraId="794058C4" w14:textId="77777777" w:rsidTr="006B7932">
        <w:trPr>
          <w:trHeight w:val="20"/>
        </w:trPr>
        <w:tc>
          <w:tcPr>
            <w:tcW w:w="1994" w:type="pct"/>
            <w:vMerge/>
            <w:tcBorders>
              <w:top w:val="single" w:sz="8" w:space="0" w:color="4472C4"/>
              <w:left w:val="single" w:sz="8" w:space="0" w:color="auto"/>
              <w:bottom w:val="single" w:sz="8" w:space="0" w:color="8EAADB"/>
              <w:right w:val="single" w:sz="8" w:space="0" w:color="8EAADB"/>
            </w:tcBorders>
            <w:vAlign w:val="center"/>
            <w:hideMark/>
          </w:tcPr>
          <w:p w14:paraId="7087B62F"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627" w:type="pct"/>
            <w:tcBorders>
              <w:top w:val="nil"/>
              <w:left w:val="nil"/>
              <w:bottom w:val="single" w:sz="8" w:space="0" w:color="8EAADB"/>
              <w:right w:val="single" w:sz="8" w:space="0" w:color="8EAADB"/>
            </w:tcBorders>
            <w:shd w:val="clear" w:color="auto" w:fill="auto"/>
            <w:vAlign w:val="center"/>
            <w:hideMark/>
          </w:tcPr>
          <w:p w14:paraId="21652A7A" w14:textId="2BB07D6B"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kapitale</w:t>
            </w:r>
          </w:p>
        </w:tc>
        <w:tc>
          <w:tcPr>
            <w:tcW w:w="732" w:type="pct"/>
            <w:tcBorders>
              <w:top w:val="nil"/>
              <w:left w:val="nil"/>
              <w:bottom w:val="single" w:sz="8" w:space="0" w:color="8EAADB"/>
              <w:right w:val="single" w:sz="8" w:space="0" w:color="8EAADB"/>
            </w:tcBorders>
            <w:shd w:val="clear" w:color="auto" w:fill="auto"/>
            <w:vAlign w:val="center"/>
            <w:hideMark/>
          </w:tcPr>
          <w:p w14:paraId="411B5879"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2,000,000</w:t>
            </w:r>
          </w:p>
        </w:tc>
        <w:tc>
          <w:tcPr>
            <w:tcW w:w="764" w:type="pct"/>
            <w:tcBorders>
              <w:top w:val="nil"/>
              <w:left w:val="nil"/>
              <w:bottom w:val="single" w:sz="8" w:space="0" w:color="8EAADB"/>
              <w:right w:val="single" w:sz="8" w:space="0" w:color="8EAADB"/>
            </w:tcBorders>
            <w:shd w:val="clear" w:color="auto" w:fill="auto"/>
            <w:vAlign w:val="center"/>
            <w:hideMark/>
          </w:tcPr>
          <w:p w14:paraId="511DDEBE"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2,000,000</w:t>
            </w:r>
          </w:p>
        </w:tc>
        <w:tc>
          <w:tcPr>
            <w:tcW w:w="884" w:type="pct"/>
            <w:vMerge/>
            <w:tcBorders>
              <w:top w:val="single" w:sz="8" w:space="0" w:color="4472C4"/>
              <w:left w:val="single" w:sz="8" w:space="0" w:color="8EAADB"/>
              <w:bottom w:val="single" w:sz="8" w:space="0" w:color="8EAADB"/>
              <w:right w:val="single" w:sz="8" w:space="0" w:color="auto"/>
            </w:tcBorders>
            <w:vAlign w:val="center"/>
            <w:hideMark/>
          </w:tcPr>
          <w:p w14:paraId="01F6EF20"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r w:rsidR="006B7932" w:rsidRPr="00C80EE9" w14:paraId="626B4C46" w14:textId="77777777" w:rsidTr="006B7932">
        <w:trPr>
          <w:trHeight w:val="20"/>
        </w:trPr>
        <w:tc>
          <w:tcPr>
            <w:tcW w:w="1994" w:type="pct"/>
            <w:vMerge w:val="restart"/>
            <w:tcBorders>
              <w:top w:val="single" w:sz="8" w:space="0" w:color="4472C4"/>
              <w:left w:val="single" w:sz="8" w:space="0" w:color="auto"/>
              <w:bottom w:val="single" w:sz="8" w:space="0" w:color="8EAADB"/>
              <w:right w:val="single" w:sz="8" w:space="0" w:color="8EAADB"/>
            </w:tcBorders>
            <w:shd w:val="clear" w:color="000000" w:fill="D9E2F3"/>
            <w:vAlign w:val="center"/>
            <w:hideMark/>
          </w:tcPr>
          <w:p w14:paraId="349A559C" w14:textId="58BABAF3" w:rsidR="006B7932" w:rsidRPr="00C80EE9" w:rsidRDefault="006B7932" w:rsidP="006B7932">
            <w:pPr>
              <w:spacing w:after="0" w:line="240" w:lineRule="auto"/>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Q</w:t>
            </w:r>
            <w:r w:rsidR="00532706" w:rsidRPr="00C80EE9">
              <w:rPr>
                <w:rFonts w:ascii="Garamond" w:eastAsia="Times New Roman" w:hAnsi="Garamond" w:cs="Calibri"/>
                <w:b/>
                <w:bCs/>
                <w:color w:val="000000"/>
                <w:sz w:val="16"/>
                <w:szCs w:val="16"/>
                <w:lang w:eastAsia="sq-AL"/>
              </w:rPr>
              <w:t xml:space="preserve">ËLLIMI I POLITIKËS </w:t>
            </w:r>
            <w:r w:rsidRPr="00C80EE9">
              <w:rPr>
                <w:rFonts w:ascii="Garamond" w:eastAsia="Times New Roman" w:hAnsi="Garamond" w:cs="Calibri"/>
                <w:b/>
                <w:bCs/>
                <w:color w:val="000000"/>
                <w:sz w:val="16"/>
                <w:szCs w:val="16"/>
                <w:lang w:eastAsia="sq-AL"/>
              </w:rPr>
              <w:t>5: Përmirësimi i demokracisë vendore dhe avancim i agjendës së integrimit evropian në nivel vendor</w:t>
            </w:r>
          </w:p>
        </w:tc>
        <w:tc>
          <w:tcPr>
            <w:tcW w:w="627" w:type="pct"/>
            <w:tcBorders>
              <w:top w:val="nil"/>
              <w:left w:val="nil"/>
              <w:bottom w:val="single" w:sz="8" w:space="0" w:color="8EAADB"/>
              <w:right w:val="single" w:sz="8" w:space="0" w:color="8EAADB"/>
            </w:tcBorders>
            <w:shd w:val="clear" w:color="000000" w:fill="D9E2F3"/>
            <w:vAlign w:val="center"/>
            <w:hideMark/>
          </w:tcPr>
          <w:p w14:paraId="1FD31C90" w14:textId="1AEDB837"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korente</w:t>
            </w:r>
          </w:p>
        </w:tc>
        <w:tc>
          <w:tcPr>
            <w:tcW w:w="732" w:type="pct"/>
            <w:tcBorders>
              <w:top w:val="nil"/>
              <w:left w:val="nil"/>
              <w:bottom w:val="single" w:sz="8" w:space="0" w:color="8EAADB"/>
              <w:right w:val="single" w:sz="8" w:space="0" w:color="8EAADB"/>
            </w:tcBorders>
            <w:shd w:val="clear" w:color="000000" w:fill="D9E2F3"/>
            <w:vAlign w:val="center"/>
            <w:hideMark/>
          </w:tcPr>
          <w:p w14:paraId="00FB8075"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70,560,000</w:t>
            </w:r>
          </w:p>
        </w:tc>
        <w:tc>
          <w:tcPr>
            <w:tcW w:w="764" w:type="pct"/>
            <w:tcBorders>
              <w:top w:val="nil"/>
              <w:left w:val="nil"/>
              <w:bottom w:val="single" w:sz="8" w:space="0" w:color="8EAADB"/>
              <w:right w:val="single" w:sz="8" w:space="0" w:color="8EAADB"/>
            </w:tcBorders>
            <w:shd w:val="clear" w:color="000000" w:fill="D9E2F3"/>
            <w:vAlign w:val="center"/>
            <w:hideMark/>
          </w:tcPr>
          <w:p w14:paraId="4B7BA833"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49,360,000</w:t>
            </w:r>
          </w:p>
        </w:tc>
        <w:tc>
          <w:tcPr>
            <w:tcW w:w="884" w:type="pct"/>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61F07FFF"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21,200,000</w:t>
            </w:r>
          </w:p>
        </w:tc>
      </w:tr>
      <w:tr w:rsidR="006B7932" w:rsidRPr="00C80EE9" w14:paraId="7C5A6206" w14:textId="77777777" w:rsidTr="006B7932">
        <w:trPr>
          <w:trHeight w:val="20"/>
        </w:trPr>
        <w:tc>
          <w:tcPr>
            <w:tcW w:w="1994" w:type="pct"/>
            <w:vMerge/>
            <w:tcBorders>
              <w:top w:val="single" w:sz="8" w:space="0" w:color="4472C4"/>
              <w:left w:val="single" w:sz="8" w:space="0" w:color="auto"/>
              <w:bottom w:val="single" w:sz="8" w:space="0" w:color="8EAADB"/>
              <w:right w:val="single" w:sz="8" w:space="0" w:color="8EAADB"/>
            </w:tcBorders>
            <w:vAlign w:val="center"/>
            <w:hideMark/>
          </w:tcPr>
          <w:p w14:paraId="495A162F"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627" w:type="pct"/>
            <w:tcBorders>
              <w:top w:val="nil"/>
              <w:left w:val="nil"/>
              <w:bottom w:val="single" w:sz="8" w:space="0" w:color="8EAADB"/>
              <w:right w:val="single" w:sz="8" w:space="0" w:color="8EAADB"/>
            </w:tcBorders>
            <w:shd w:val="clear" w:color="auto" w:fill="auto"/>
            <w:vAlign w:val="center"/>
            <w:hideMark/>
          </w:tcPr>
          <w:p w14:paraId="2011F37A" w14:textId="7BF773EC"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kapitale</w:t>
            </w:r>
          </w:p>
        </w:tc>
        <w:tc>
          <w:tcPr>
            <w:tcW w:w="732" w:type="pct"/>
            <w:tcBorders>
              <w:top w:val="nil"/>
              <w:left w:val="nil"/>
              <w:bottom w:val="single" w:sz="8" w:space="0" w:color="8EAADB"/>
              <w:right w:val="single" w:sz="8" w:space="0" w:color="8EAADB"/>
            </w:tcBorders>
            <w:shd w:val="clear" w:color="auto" w:fill="auto"/>
            <w:vAlign w:val="center"/>
            <w:hideMark/>
          </w:tcPr>
          <w:p w14:paraId="6BB64019"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0</w:t>
            </w:r>
          </w:p>
        </w:tc>
        <w:tc>
          <w:tcPr>
            <w:tcW w:w="764" w:type="pct"/>
            <w:tcBorders>
              <w:top w:val="nil"/>
              <w:left w:val="nil"/>
              <w:bottom w:val="single" w:sz="8" w:space="0" w:color="8EAADB"/>
              <w:right w:val="single" w:sz="8" w:space="0" w:color="8EAADB"/>
            </w:tcBorders>
            <w:shd w:val="clear" w:color="auto" w:fill="auto"/>
            <w:vAlign w:val="center"/>
            <w:hideMark/>
          </w:tcPr>
          <w:p w14:paraId="49C5E270"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0</w:t>
            </w:r>
          </w:p>
        </w:tc>
        <w:tc>
          <w:tcPr>
            <w:tcW w:w="884" w:type="pct"/>
            <w:vMerge/>
            <w:tcBorders>
              <w:top w:val="single" w:sz="8" w:space="0" w:color="4472C4"/>
              <w:left w:val="single" w:sz="8" w:space="0" w:color="8EAADB"/>
              <w:bottom w:val="single" w:sz="8" w:space="0" w:color="8EAADB"/>
              <w:right w:val="single" w:sz="8" w:space="0" w:color="auto"/>
            </w:tcBorders>
            <w:vAlign w:val="center"/>
            <w:hideMark/>
          </w:tcPr>
          <w:p w14:paraId="478CB722"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r w:rsidR="006B7932" w:rsidRPr="00C80EE9" w14:paraId="73618288" w14:textId="77777777" w:rsidTr="006B7932">
        <w:trPr>
          <w:trHeight w:val="20"/>
        </w:trPr>
        <w:tc>
          <w:tcPr>
            <w:tcW w:w="1994" w:type="pct"/>
            <w:vMerge w:val="restart"/>
            <w:tcBorders>
              <w:top w:val="single" w:sz="8" w:space="0" w:color="4472C4"/>
              <w:left w:val="single" w:sz="8" w:space="0" w:color="auto"/>
              <w:bottom w:val="single" w:sz="8" w:space="0" w:color="8EAADB"/>
              <w:right w:val="single" w:sz="8" w:space="0" w:color="8EAADB"/>
            </w:tcBorders>
            <w:shd w:val="clear" w:color="000000" w:fill="D9E2F3"/>
            <w:vAlign w:val="center"/>
            <w:hideMark/>
          </w:tcPr>
          <w:p w14:paraId="326F75BE" w14:textId="18CC0543" w:rsidR="006B7932" w:rsidRPr="00C80EE9" w:rsidRDefault="006B7932" w:rsidP="006B7932">
            <w:pPr>
              <w:spacing w:after="0" w:line="240" w:lineRule="auto"/>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Q</w:t>
            </w:r>
            <w:r w:rsidR="00532706" w:rsidRPr="00C80EE9">
              <w:rPr>
                <w:rFonts w:ascii="Garamond" w:eastAsia="Times New Roman" w:hAnsi="Garamond" w:cs="Calibri"/>
                <w:b/>
                <w:bCs/>
                <w:color w:val="000000"/>
                <w:sz w:val="16"/>
                <w:szCs w:val="16"/>
                <w:lang w:eastAsia="sq-AL"/>
              </w:rPr>
              <w:t xml:space="preserve">ËLLIMI I POLITIKËS </w:t>
            </w:r>
            <w:r w:rsidRPr="00C80EE9">
              <w:rPr>
                <w:rFonts w:ascii="Garamond" w:eastAsia="Times New Roman" w:hAnsi="Garamond" w:cs="Calibri"/>
                <w:b/>
                <w:bCs/>
                <w:color w:val="000000"/>
                <w:sz w:val="16"/>
                <w:szCs w:val="16"/>
                <w:lang w:eastAsia="sq-AL"/>
              </w:rPr>
              <w:t>6: Zhvillimi dhe forcimi i kapaciteteve të nevojshme vendore dhe qendrore dhe i një koordinimi e qeverisjeje funksionale gjithëpërfshirëse të aktorëve të decentralizimit</w:t>
            </w:r>
          </w:p>
        </w:tc>
        <w:tc>
          <w:tcPr>
            <w:tcW w:w="627" w:type="pct"/>
            <w:tcBorders>
              <w:top w:val="nil"/>
              <w:left w:val="nil"/>
              <w:bottom w:val="single" w:sz="8" w:space="0" w:color="8EAADB"/>
              <w:right w:val="single" w:sz="8" w:space="0" w:color="8EAADB"/>
            </w:tcBorders>
            <w:shd w:val="clear" w:color="000000" w:fill="D9E2F3"/>
            <w:vAlign w:val="center"/>
            <w:hideMark/>
          </w:tcPr>
          <w:p w14:paraId="7904D3B6" w14:textId="79B2D486"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korente</w:t>
            </w:r>
          </w:p>
        </w:tc>
        <w:tc>
          <w:tcPr>
            <w:tcW w:w="732" w:type="pct"/>
            <w:tcBorders>
              <w:top w:val="nil"/>
              <w:left w:val="nil"/>
              <w:bottom w:val="single" w:sz="8" w:space="0" w:color="8EAADB"/>
              <w:right w:val="single" w:sz="8" w:space="0" w:color="8EAADB"/>
            </w:tcBorders>
            <w:shd w:val="clear" w:color="000000" w:fill="D9E2F3"/>
            <w:vAlign w:val="center"/>
            <w:hideMark/>
          </w:tcPr>
          <w:p w14:paraId="493AD737"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294,225,000</w:t>
            </w:r>
          </w:p>
        </w:tc>
        <w:tc>
          <w:tcPr>
            <w:tcW w:w="764" w:type="pct"/>
            <w:tcBorders>
              <w:top w:val="nil"/>
              <w:left w:val="nil"/>
              <w:bottom w:val="single" w:sz="8" w:space="0" w:color="8EAADB"/>
              <w:right w:val="single" w:sz="8" w:space="0" w:color="8EAADB"/>
            </w:tcBorders>
            <w:shd w:val="clear" w:color="000000" w:fill="D9E2F3"/>
            <w:vAlign w:val="center"/>
            <w:hideMark/>
          </w:tcPr>
          <w:p w14:paraId="715F3A9C"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280,235,000</w:t>
            </w:r>
          </w:p>
        </w:tc>
        <w:tc>
          <w:tcPr>
            <w:tcW w:w="884" w:type="pct"/>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6D586682"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13,990,000</w:t>
            </w:r>
          </w:p>
        </w:tc>
      </w:tr>
      <w:tr w:rsidR="006B7932" w:rsidRPr="00C80EE9" w14:paraId="43507A04" w14:textId="77777777" w:rsidTr="006B7932">
        <w:trPr>
          <w:trHeight w:val="20"/>
        </w:trPr>
        <w:tc>
          <w:tcPr>
            <w:tcW w:w="1994" w:type="pct"/>
            <w:vMerge/>
            <w:tcBorders>
              <w:top w:val="single" w:sz="8" w:space="0" w:color="4472C4"/>
              <w:left w:val="single" w:sz="8" w:space="0" w:color="auto"/>
              <w:bottom w:val="single" w:sz="8" w:space="0" w:color="8EAADB"/>
              <w:right w:val="single" w:sz="8" w:space="0" w:color="8EAADB"/>
            </w:tcBorders>
            <w:vAlign w:val="center"/>
            <w:hideMark/>
          </w:tcPr>
          <w:p w14:paraId="7ED99E9A"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627" w:type="pct"/>
            <w:tcBorders>
              <w:top w:val="nil"/>
              <w:left w:val="nil"/>
              <w:bottom w:val="single" w:sz="8" w:space="0" w:color="8EAADB"/>
              <w:right w:val="single" w:sz="8" w:space="0" w:color="8EAADB"/>
            </w:tcBorders>
            <w:shd w:val="clear" w:color="auto" w:fill="auto"/>
            <w:vAlign w:val="center"/>
            <w:hideMark/>
          </w:tcPr>
          <w:p w14:paraId="7DA67C3E" w14:textId="1D0F1F55" w:rsidR="006B7932" w:rsidRPr="00C80EE9" w:rsidRDefault="00A4400A"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kapitale</w:t>
            </w:r>
          </w:p>
        </w:tc>
        <w:tc>
          <w:tcPr>
            <w:tcW w:w="732" w:type="pct"/>
            <w:tcBorders>
              <w:top w:val="nil"/>
              <w:left w:val="nil"/>
              <w:bottom w:val="single" w:sz="8" w:space="0" w:color="8EAADB"/>
              <w:right w:val="single" w:sz="8" w:space="0" w:color="8EAADB"/>
            </w:tcBorders>
            <w:shd w:val="clear" w:color="auto" w:fill="auto"/>
            <w:vAlign w:val="center"/>
            <w:hideMark/>
          </w:tcPr>
          <w:p w14:paraId="76F951ED"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0</w:t>
            </w:r>
          </w:p>
        </w:tc>
        <w:tc>
          <w:tcPr>
            <w:tcW w:w="764" w:type="pct"/>
            <w:tcBorders>
              <w:top w:val="nil"/>
              <w:left w:val="nil"/>
              <w:bottom w:val="single" w:sz="8" w:space="0" w:color="8EAADB"/>
              <w:right w:val="single" w:sz="8" w:space="0" w:color="8EAADB"/>
            </w:tcBorders>
            <w:shd w:val="clear" w:color="auto" w:fill="auto"/>
            <w:vAlign w:val="center"/>
            <w:hideMark/>
          </w:tcPr>
          <w:p w14:paraId="55C8F798" w14:textId="77777777" w:rsidR="006B7932" w:rsidRPr="00C80EE9" w:rsidRDefault="006B7932" w:rsidP="006B7932">
            <w:pPr>
              <w:spacing w:after="0" w:line="240" w:lineRule="auto"/>
              <w:jc w:val="center"/>
              <w:rPr>
                <w:rFonts w:ascii="Garamond" w:eastAsia="Times New Roman" w:hAnsi="Garamond" w:cs="Calibri"/>
                <w:color w:val="000000"/>
                <w:sz w:val="16"/>
                <w:szCs w:val="16"/>
                <w:lang w:eastAsia="sq-AL"/>
              </w:rPr>
            </w:pPr>
            <w:r w:rsidRPr="00C80EE9">
              <w:rPr>
                <w:rFonts w:ascii="Garamond" w:eastAsia="Times New Roman" w:hAnsi="Garamond" w:cs="Calibri"/>
                <w:color w:val="000000"/>
                <w:sz w:val="16"/>
                <w:szCs w:val="16"/>
                <w:lang w:eastAsia="sq-AL"/>
              </w:rPr>
              <w:t>0</w:t>
            </w:r>
          </w:p>
        </w:tc>
        <w:tc>
          <w:tcPr>
            <w:tcW w:w="884" w:type="pct"/>
            <w:vMerge/>
            <w:tcBorders>
              <w:top w:val="single" w:sz="8" w:space="0" w:color="4472C4"/>
              <w:left w:val="single" w:sz="8" w:space="0" w:color="8EAADB"/>
              <w:bottom w:val="single" w:sz="8" w:space="0" w:color="8EAADB"/>
              <w:right w:val="single" w:sz="8" w:space="0" w:color="auto"/>
            </w:tcBorders>
            <w:vAlign w:val="center"/>
            <w:hideMark/>
          </w:tcPr>
          <w:p w14:paraId="19CF5DDC"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r w:rsidR="006B7932" w:rsidRPr="00C80EE9" w14:paraId="5568DB10" w14:textId="77777777" w:rsidTr="006B7932">
        <w:trPr>
          <w:trHeight w:val="20"/>
        </w:trPr>
        <w:tc>
          <w:tcPr>
            <w:tcW w:w="1994" w:type="pct"/>
            <w:tcBorders>
              <w:top w:val="nil"/>
              <w:left w:val="single" w:sz="8" w:space="0" w:color="auto"/>
              <w:bottom w:val="single" w:sz="8" w:space="0" w:color="8EAADB"/>
              <w:right w:val="single" w:sz="8" w:space="0" w:color="8EAADB"/>
            </w:tcBorders>
            <w:shd w:val="clear" w:color="000000" w:fill="D9E2F3"/>
            <w:vAlign w:val="center"/>
            <w:hideMark/>
          </w:tcPr>
          <w:p w14:paraId="0165D508" w14:textId="77777777" w:rsidR="006B7932" w:rsidRPr="00C80EE9" w:rsidRDefault="006B7932" w:rsidP="006B7932">
            <w:pPr>
              <w:spacing w:after="0" w:line="240" w:lineRule="auto"/>
              <w:jc w:val="right"/>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TOTALI [Lekë]</w:t>
            </w:r>
          </w:p>
        </w:tc>
        <w:tc>
          <w:tcPr>
            <w:tcW w:w="627" w:type="pct"/>
            <w:tcBorders>
              <w:top w:val="nil"/>
              <w:left w:val="nil"/>
              <w:bottom w:val="single" w:sz="8" w:space="0" w:color="8EAADB"/>
              <w:right w:val="single" w:sz="8" w:space="0" w:color="8EAADB"/>
            </w:tcBorders>
            <w:shd w:val="clear" w:color="000000" w:fill="D9E2F3"/>
            <w:vAlign w:val="center"/>
            <w:hideMark/>
          </w:tcPr>
          <w:p w14:paraId="3AAA44C3"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 </w:t>
            </w:r>
          </w:p>
        </w:tc>
        <w:tc>
          <w:tcPr>
            <w:tcW w:w="732" w:type="pct"/>
            <w:tcBorders>
              <w:top w:val="nil"/>
              <w:left w:val="nil"/>
              <w:bottom w:val="single" w:sz="8" w:space="0" w:color="8EAADB"/>
              <w:right w:val="single" w:sz="8" w:space="0" w:color="8EAADB"/>
            </w:tcBorders>
            <w:shd w:val="clear" w:color="000000" w:fill="D9E2F3"/>
            <w:vAlign w:val="center"/>
            <w:hideMark/>
          </w:tcPr>
          <w:p w14:paraId="311CB0CD"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10,060,758,708</w:t>
            </w:r>
          </w:p>
        </w:tc>
        <w:tc>
          <w:tcPr>
            <w:tcW w:w="764" w:type="pct"/>
            <w:tcBorders>
              <w:top w:val="nil"/>
              <w:left w:val="nil"/>
              <w:bottom w:val="single" w:sz="8" w:space="0" w:color="8EAADB"/>
              <w:right w:val="single" w:sz="8" w:space="0" w:color="8EAADB"/>
            </w:tcBorders>
            <w:shd w:val="clear" w:color="000000" w:fill="D9E2F3"/>
            <w:vAlign w:val="center"/>
            <w:hideMark/>
          </w:tcPr>
          <w:p w14:paraId="34B7841C"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9,638,069,058</w:t>
            </w:r>
          </w:p>
        </w:tc>
        <w:tc>
          <w:tcPr>
            <w:tcW w:w="884" w:type="pct"/>
            <w:tcBorders>
              <w:top w:val="single" w:sz="8" w:space="0" w:color="4472C4"/>
              <w:left w:val="single" w:sz="8" w:space="0" w:color="4472C4"/>
              <w:bottom w:val="nil"/>
              <w:right w:val="single" w:sz="8" w:space="0" w:color="auto"/>
            </w:tcBorders>
            <w:shd w:val="clear" w:color="000000" w:fill="D9E2F3"/>
            <w:vAlign w:val="center"/>
            <w:hideMark/>
          </w:tcPr>
          <w:p w14:paraId="7F5405A1"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422,689,650</w:t>
            </w:r>
          </w:p>
        </w:tc>
      </w:tr>
      <w:tr w:rsidR="006B7932" w:rsidRPr="00C80EE9" w14:paraId="7A5306DD" w14:textId="77777777" w:rsidTr="006B7932">
        <w:trPr>
          <w:trHeight w:val="20"/>
        </w:trPr>
        <w:tc>
          <w:tcPr>
            <w:tcW w:w="1994" w:type="pct"/>
            <w:tcBorders>
              <w:top w:val="nil"/>
              <w:left w:val="single" w:sz="8" w:space="0" w:color="auto"/>
              <w:bottom w:val="nil"/>
              <w:right w:val="single" w:sz="8" w:space="0" w:color="8EAADB"/>
            </w:tcBorders>
            <w:shd w:val="clear" w:color="auto" w:fill="auto"/>
            <w:vAlign w:val="center"/>
            <w:hideMark/>
          </w:tcPr>
          <w:p w14:paraId="32A8CC1B" w14:textId="77777777" w:rsidR="006B7932" w:rsidRPr="00C80EE9" w:rsidRDefault="006B7932" w:rsidP="006B7932">
            <w:pPr>
              <w:spacing w:after="0" w:line="240" w:lineRule="auto"/>
              <w:jc w:val="right"/>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TOTALI [Euro]</w:t>
            </w:r>
          </w:p>
        </w:tc>
        <w:tc>
          <w:tcPr>
            <w:tcW w:w="627" w:type="pct"/>
            <w:vMerge w:val="restart"/>
            <w:tcBorders>
              <w:top w:val="nil"/>
              <w:left w:val="single" w:sz="8" w:space="0" w:color="8EAADB"/>
              <w:bottom w:val="single" w:sz="8" w:space="0" w:color="000000"/>
              <w:right w:val="single" w:sz="8" w:space="0" w:color="8EAADB"/>
            </w:tcBorders>
            <w:shd w:val="clear" w:color="auto" w:fill="auto"/>
            <w:vAlign w:val="center"/>
            <w:hideMark/>
          </w:tcPr>
          <w:p w14:paraId="10AAF2BD"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 </w:t>
            </w:r>
          </w:p>
        </w:tc>
        <w:tc>
          <w:tcPr>
            <w:tcW w:w="732" w:type="pct"/>
            <w:vMerge w:val="restart"/>
            <w:tcBorders>
              <w:top w:val="nil"/>
              <w:left w:val="single" w:sz="8" w:space="0" w:color="8EAADB"/>
              <w:bottom w:val="single" w:sz="8" w:space="0" w:color="000000"/>
              <w:right w:val="single" w:sz="8" w:space="0" w:color="8EAADB"/>
            </w:tcBorders>
            <w:shd w:val="clear" w:color="auto" w:fill="auto"/>
            <w:vAlign w:val="center"/>
            <w:hideMark/>
          </w:tcPr>
          <w:p w14:paraId="092F08B7"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bookmarkStart w:id="89" w:name="RANGE!C18"/>
            <w:r w:rsidRPr="00C80EE9">
              <w:rPr>
                <w:rFonts w:ascii="Garamond" w:eastAsia="Times New Roman" w:hAnsi="Garamond" w:cs="Calibri"/>
                <w:b/>
                <w:bCs/>
                <w:color w:val="000000"/>
                <w:sz w:val="16"/>
                <w:szCs w:val="16"/>
                <w:lang w:eastAsia="sq-AL"/>
              </w:rPr>
              <w:t>83,839,656</w:t>
            </w:r>
            <w:bookmarkEnd w:id="89"/>
          </w:p>
        </w:tc>
        <w:tc>
          <w:tcPr>
            <w:tcW w:w="764" w:type="pct"/>
            <w:vMerge w:val="restart"/>
            <w:tcBorders>
              <w:top w:val="nil"/>
              <w:left w:val="single" w:sz="8" w:space="0" w:color="8EAADB"/>
              <w:bottom w:val="single" w:sz="8" w:space="0" w:color="000000"/>
              <w:right w:val="single" w:sz="8" w:space="0" w:color="8EAADB"/>
            </w:tcBorders>
            <w:shd w:val="clear" w:color="auto" w:fill="auto"/>
            <w:vAlign w:val="center"/>
            <w:hideMark/>
          </w:tcPr>
          <w:p w14:paraId="6C6E15F7"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80,317,242</w:t>
            </w:r>
          </w:p>
        </w:tc>
        <w:tc>
          <w:tcPr>
            <w:tcW w:w="884" w:type="pct"/>
            <w:vMerge w:val="restart"/>
            <w:tcBorders>
              <w:top w:val="single" w:sz="8" w:space="0" w:color="4472C4"/>
              <w:left w:val="single" w:sz="8" w:space="0" w:color="8EAADB"/>
              <w:bottom w:val="single" w:sz="8" w:space="0" w:color="000000"/>
              <w:right w:val="single" w:sz="8" w:space="0" w:color="auto"/>
            </w:tcBorders>
            <w:shd w:val="clear" w:color="auto" w:fill="auto"/>
            <w:vAlign w:val="center"/>
            <w:hideMark/>
          </w:tcPr>
          <w:p w14:paraId="564D9B7E" w14:textId="77777777" w:rsidR="006B7932" w:rsidRPr="00C80EE9" w:rsidRDefault="006B7932" w:rsidP="006B7932">
            <w:pPr>
              <w:spacing w:after="0" w:line="240" w:lineRule="auto"/>
              <w:jc w:val="center"/>
              <w:rPr>
                <w:rFonts w:ascii="Garamond" w:eastAsia="Times New Roman" w:hAnsi="Garamond" w:cs="Calibri"/>
                <w:b/>
                <w:bCs/>
                <w:color w:val="000000"/>
                <w:sz w:val="16"/>
                <w:szCs w:val="16"/>
                <w:lang w:eastAsia="sq-AL"/>
              </w:rPr>
            </w:pPr>
            <w:r w:rsidRPr="00C80EE9">
              <w:rPr>
                <w:rFonts w:ascii="Garamond" w:eastAsia="Times New Roman" w:hAnsi="Garamond" w:cs="Calibri"/>
                <w:b/>
                <w:bCs/>
                <w:color w:val="000000"/>
                <w:sz w:val="16"/>
                <w:szCs w:val="16"/>
                <w:lang w:eastAsia="sq-AL"/>
              </w:rPr>
              <w:t>3,522,414</w:t>
            </w:r>
          </w:p>
        </w:tc>
      </w:tr>
      <w:tr w:rsidR="006B7932" w:rsidRPr="00C80EE9" w14:paraId="2C1219DB" w14:textId="77777777" w:rsidTr="006B7932">
        <w:trPr>
          <w:trHeight w:val="20"/>
        </w:trPr>
        <w:tc>
          <w:tcPr>
            <w:tcW w:w="1994" w:type="pct"/>
            <w:tcBorders>
              <w:top w:val="nil"/>
              <w:left w:val="single" w:sz="8" w:space="0" w:color="auto"/>
              <w:bottom w:val="single" w:sz="8" w:space="0" w:color="auto"/>
              <w:right w:val="single" w:sz="8" w:space="0" w:color="8EAADB"/>
            </w:tcBorders>
            <w:shd w:val="clear" w:color="auto" w:fill="auto"/>
            <w:vAlign w:val="center"/>
            <w:hideMark/>
          </w:tcPr>
          <w:p w14:paraId="5E3B412C" w14:textId="77777777" w:rsidR="006B7932" w:rsidRPr="00C80EE9" w:rsidRDefault="006B7932" w:rsidP="006B7932">
            <w:pPr>
              <w:spacing w:after="0" w:line="240" w:lineRule="auto"/>
              <w:jc w:val="right"/>
              <w:rPr>
                <w:rFonts w:ascii="Garamond" w:eastAsia="Times New Roman" w:hAnsi="Garamond" w:cs="Calibri"/>
                <w:b/>
                <w:bCs/>
                <w:i/>
                <w:iCs/>
                <w:color w:val="FF0000"/>
                <w:sz w:val="16"/>
                <w:szCs w:val="16"/>
                <w:lang w:eastAsia="sq-AL"/>
              </w:rPr>
            </w:pPr>
            <w:r w:rsidRPr="00C80EE9">
              <w:rPr>
                <w:rFonts w:ascii="Garamond" w:eastAsia="Times New Roman" w:hAnsi="Garamond" w:cs="Calibri"/>
                <w:b/>
                <w:bCs/>
                <w:i/>
                <w:iCs/>
                <w:color w:val="FF0000"/>
                <w:sz w:val="16"/>
                <w:szCs w:val="16"/>
                <w:lang w:eastAsia="sq-AL"/>
              </w:rPr>
              <w:t>1 euro 120 Lekë</w:t>
            </w:r>
          </w:p>
        </w:tc>
        <w:tc>
          <w:tcPr>
            <w:tcW w:w="627" w:type="pct"/>
            <w:vMerge/>
            <w:tcBorders>
              <w:top w:val="nil"/>
              <w:left w:val="single" w:sz="8" w:space="0" w:color="8EAADB"/>
              <w:bottom w:val="single" w:sz="8" w:space="0" w:color="000000"/>
              <w:right w:val="single" w:sz="8" w:space="0" w:color="8EAADB"/>
            </w:tcBorders>
            <w:vAlign w:val="center"/>
            <w:hideMark/>
          </w:tcPr>
          <w:p w14:paraId="22401C9D"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732" w:type="pct"/>
            <w:vMerge/>
            <w:tcBorders>
              <w:top w:val="nil"/>
              <w:left w:val="single" w:sz="8" w:space="0" w:color="8EAADB"/>
              <w:bottom w:val="single" w:sz="8" w:space="0" w:color="000000"/>
              <w:right w:val="single" w:sz="8" w:space="0" w:color="8EAADB"/>
            </w:tcBorders>
            <w:vAlign w:val="center"/>
            <w:hideMark/>
          </w:tcPr>
          <w:p w14:paraId="10966E88"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764" w:type="pct"/>
            <w:vMerge/>
            <w:tcBorders>
              <w:top w:val="nil"/>
              <w:left w:val="single" w:sz="8" w:space="0" w:color="8EAADB"/>
              <w:bottom w:val="single" w:sz="8" w:space="0" w:color="000000"/>
              <w:right w:val="single" w:sz="8" w:space="0" w:color="8EAADB"/>
            </w:tcBorders>
            <w:vAlign w:val="center"/>
            <w:hideMark/>
          </w:tcPr>
          <w:p w14:paraId="761B136C"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c>
          <w:tcPr>
            <w:tcW w:w="884" w:type="pct"/>
            <w:vMerge/>
            <w:tcBorders>
              <w:top w:val="single" w:sz="8" w:space="0" w:color="4472C4"/>
              <w:left w:val="single" w:sz="8" w:space="0" w:color="8EAADB"/>
              <w:bottom w:val="single" w:sz="8" w:space="0" w:color="000000"/>
              <w:right w:val="single" w:sz="8" w:space="0" w:color="auto"/>
            </w:tcBorders>
            <w:vAlign w:val="center"/>
            <w:hideMark/>
          </w:tcPr>
          <w:p w14:paraId="07C50309" w14:textId="77777777" w:rsidR="006B7932" w:rsidRPr="00C80EE9" w:rsidRDefault="006B7932" w:rsidP="006B7932">
            <w:pPr>
              <w:spacing w:after="0" w:line="240" w:lineRule="auto"/>
              <w:rPr>
                <w:rFonts w:ascii="Garamond" w:eastAsia="Times New Roman" w:hAnsi="Garamond" w:cs="Calibri"/>
                <w:b/>
                <w:bCs/>
                <w:color w:val="000000"/>
                <w:sz w:val="16"/>
                <w:szCs w:val="16"/>
                <w:lang w:eastAsia="sq-AL"/>
              </w:rPr>
            </w:pPr>
          </w:p>
        </w:tc>
      </w:tr>
    </w:tbl>
    <w:p w14:paraId="4B26EE64" w14:textId="77777777" w:rsidR="006B7932" w:rsidRPr="00C80EE9" w:rsidRDefault="006B7932" w:rsidP="006B7932">
      <w:pPr>
        <w:pStyle w:val="AAAAATEXXXX"/>
        <w:jc w:val="center"/>
      </w:pPr>
    </w:p>
    <w:p w14:paraId="2F94614C" w14:textId="77777777" w:rsidR="006B7932" w:rsidRPr="00C80EE9" w:rsidRDefault="006B7932" w:rsidP="006B7932">
      <w:pPr>
        <w:pStyle w:val="AAAAATEXXXX"/>
        <w:jc w:val="center"/>
      </w:pPr>
    </w:p>
    <w:p w14:paraId="6A657AD2" w14:textId="77777777" w:rsidR="006B7932" w:rsidRPr="00C80EE9" w:rsidRDefault="006B7932" w:rsidP="006B7932">
      <w:pPr>
        <w:pStyle w:val="AAAAATEXXXX"/>
        <w:jc w:val="center"/>
        <w:sectPr w:rsidR="006B7932" w:rsidRPr="00C80EE9" w:rsidSect="00357752">
          <w:pgSz w:w="16840" w:h="11907" w:orient="landscape" w:code="9"/>
          <w:pgMar w:top="1418" w:right="1418" w:bottom="1418" w:left="1418" w:header="1304" w:footer="720" w:gutter="0"/>
          <w:cols w:space="720"/>
          <w:docGrid w:linePitch="360"/>
        </w:sectPr>
      </w:pPr>
    </w:p>
    <w:p w14:paraId="4D76B921" w14:textId="62E0CBE1" w:rsidR="006B7932" w:rsidRPr="00C80EE9" w:rsidRDefault="006B7932" w:rsidP="006B7932">
      <w:pPr>
        <w:pStyle w:val="AAAAATEXXXX"/>
        <w:ind w:firstLine="0"/>
        <w:jc w:val="center"/>
      </w:pPr>
      <w:r w:rsidRPr="00C80EE9">
        <w:rPr>
          <w:noProof/>
          <w:lang w:val="en-US"/>
        </w:rPr>
        <w:drawing>
          <wp:inline distT="0" distB="0" distL="0" distR="0" wp14:anchorId="64FA7391" wp14:editId="30F4C69E">
            <wp:extent cx="4521916" cy="2813636"/>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7848" t="24508" r="32303" b="20350"/>
                    <a:stretch/>
                  </pic:blipFill>
                  <pic:spPr bwMode="auto">
                    <a:xfrm>
                      <a:off x="0" y="0"/>
                      <a:ext cx="4540571" cy="2825243"/>
                    </a:xfrm>
                    <a:prstGeom prst="rect">
                      <a:avLst/>
                    </a:prstGeom>
                    <a:ln>
                      <a:noFill/>
                    </a:ln>
                    <a:extLst>
                      <a:ext uri="{53640926-AAD7-44D8-BBD7-CCE9431645EC}">
                        <a14:shadowObscured xmlns:a14="http://schemas.microsoft.com/office/drawing/2010/main"/>
                      </a:ext>
                    </a:extLst>
                  </pic:spPr>
                </pic:pic>
              </a:graphicData>
            </a:graphic>
          </wp:inline>
        </w:drawing>
      </w:r>
    </w:p>
    <w:p w14:paraId="0B2E423A" w14:textId="77777777" w:rsidR="006B7932" w:rsidRPr="00C80EE9" w:rsidRDefault="006B7932" w:rsidP="006B7932">
      <w:pPr>
        <w:pStyle w:val="AAAAATEXXXX"/>
        <w:jc w:val="center"/>
      </w:pPr>
    </w:p>
    <w:p w14:paraId="6FF94BBC" w14:textId="0DED5A89" w:rsidR="006B7932" w:rsidRPr="00C80EE9" w:rsidRDefault="006B7932" w:rsidP="006B7932">
      <w:pPr>
        <w:pStyle w:val="AAAAATEXXXX"/>
        <w:jc w:val="center"/>
      </w:pPr>
      <w:r w:rsidRPr="00C80EE9">
        <w:rPr>
          <w:noProof/>
          <w:lang w:val="en-US"/>
        </w:rPr>
        <w:drawing>
          <wp:inline distT="0" distB="0" distL="0" distR="0" wp14:anchorId="65B6F33D" wp14:editId="1C223952">
            <wp:extent cx="3755492" cy="2677302"/>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3379" t="38854" r="37231" b="11224"/>
                    <a:stretch/>
                  </pic:blipFill>
                  <pic:spPr bwMode="auto">
                    <a:xfrm>
                      <a:off x="0" y="0"/>
                      <a:ext cx="3783053" cy="2696950"/>
                    </a:xfrm>
                    <a:prstGeom prst="rect">
                      <a:avLst/>
                    </a:prstGeom>
                    <a:ln>
                      <a:noFill/>
                    </a:ln>
                    <a:extLst>
                      <a:ext uri="{53640926-AAD7-44D8-BBD7-CCE9431645EC}">
                        <a14:shadowObscured xmlns:a14="http://schemas.microsoft.com/office/drawing/2010/main"/>
                      </a:ext>
                    </a:extLst>
                  </pic:spPr>
                </pic:pic>
              </a:graphicData>
            </a:graphic>
          </wp:inline>
        </w:drawing>
      </w:r>
    </w:p>
    <w:p w14:paraId="39B31074" w14:textId="77777777" w:rsidR="006B7932" w:rsidRPr="00C80EE9" w:rsidRDefault="006B7932" w:rsidP="006B7932">
      <w:pPr>
        <w:pStyle w:val="AAAAATEXXXX"/>
        <w:jc w:val="center"/>
      </w:pPr>
    </w:p>
    <w:p w14:paraId="71C275F7" w14:textId="2A8EB7A2" w:rsidR="006B7932" w:rsidRPr="00C80EE9" w:rsidRDefault="006B7932" w:rsidP="006B7932">
      <w:pPr>
        <w:pStyle w:val="AAAAATEXXXX"/>
        <w:jc w:val="center"/>
      </w:pPr>
      <w:r w:rsidRPr="00C80EE9">
        <w:rPr>
          <w:noProof/>
          <w:lang w:val="en-US"/>
        </w:rPr>
        <w:drawing>
          <wp:inline distT="0" distB="0" distL="0" distR="0" wp14:anchorId="40278D9B" wp14:editId="591A9E6D">
            <wp:extent cx="4572000" cy="285749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7827" t="28011" r="29479" b="24552"/>
                    <a:stretch/>
                  </pic:blipFill>
                  <pic:spPr bwMode="auto">
                    <a:xfrm>
                      <a:off x="0" y="0"/>
                      <a:ext cx="4600915" cy="2875571"/>
                    </a:xfrm>
                    <a:prstGeom prst="rect">
                      <a:avLst/>
                    </a:prstGeom>
                    <a:ln>
                      <a:noFill/>
                    </a:ln>
                    <a:extLst>
                      <a:ext uri="{53640926-AAD7-44D8-BBD7-CCE9431645EC}">
                        <a14:shadowObscured xmlns:a14="http://schemas.microsoft.com/office/drawing/2010/main"/>
                      </a:ext>
                    </a:extLst>
                  </pic:spPr>
                </pic:pic>
              </a:graphicData>
            </a:graphic>
          </wp:inline>
        </w:drawing>
      </w:r>
    </w:p>
    <w:p w14:paraId="4C346BD5" w14:textId="77777777" w:rsidR="006B7932" w:rsidRPr="00C80EE9" w:rsidRDefault="006B7932" w:rsidP="006B7932">
      <w:pPr>
        <w:pStyle w:val="AAAAATEXXXX"/>
        <w:jc w:val="center"/>
      </w:pPr>
    </w:p>
    <w:p w14:paraId="48EB7C85" w14:textId="77777777" w:rsidR="003A5BD9" w:rsidRPr="00C80EE9" w:rsidRDefault="003A5BD9" w:rsidP="006B7932">
      <w:pPr>
        <w:pStyle w:val="AAAAATEXXXX"/>
        <w:jc w:val="center"/>
        <w:sectPr w:rsidR="003A5BD9" w:rsidRPr="00C80EE9" w:rsidSect="006B7932">
          <w:pgSz w:w="11907" w:h="16840" w:code="9"/>
          <w:pgMar w:top="1418" w:right="1418" w:bottom="1418" w:left="1418" w:header="1304" w:footer="720" w:gutter="0"/>
          <w:cols w:space="720"/>
          <w:docGrid w:linePitch="360"/>
        </w:sectPr>
      </w:pPr>
    </w:p>
    <w:p w14:paraId="60FADD44" w14:textId="77777777" w:rsidR="003A5BD9" w:rsidRPr="00C80EE9" w:rsidRDefault="003A5BD9" w:rsidP="003A5BD9">
      <w:pPr>
        <w:pStyle w:val="AAAAATEXXXX"/>
        <w:jc w:val="center"/>
        <w:rPr>
          <w:b/>
        </w:rPr>
      </w:pPr>
      <w:r w:rsidRPr="00C80EE9">
        <w:rPr>
          <w:b/>
        </w:rPr>
        <w:t>Shtojca 2</w:t>
      </w:r>
    </w:p>
    <w:p w14:paraId="1F3BBDB5" w14:textId="7383CC98" w:rsidR="003A5BD9" w:rsidRPr="00C80EE9" w:rsidRDefault="003A5BD9" w:rsidP="003A5BD9">
      <w:pPr>
        <w:pStyle w:val="AAAAATEXXXX"/>
        <w:jc w:val="center"/>
        <w:rPr>
          <w:b/>
        </w:rPr>
      </w:pPr>
      <w:r w:rsidRPr="00C80EE9">
        <w:rPr>
          <w:b/>
        </w:rPr>
        <w:t>Pasaporta e indikatorëve</w:t>
      </w:r>
    </w:p>
    <w:tbl>
      <w:tblPr>
        <w:tblW w:w="5000" w:type="pct"/>
        <w:tblLook w:val="04A0" w:firstRow="1" w:lastRow="0" w:firstColumn="1" w:lastColumn="0" w:noHBand="0" w:noVBand="1"/>
      </w:tblPr>
      <w:tblGrid>
        <w:gridCol w:w="571"/>
        <w:gridCol w:w="596"/>
        <w:gridCol w:w="545"/>
        <w:gridCol w:w="686"/>
        <w:gridCol w:w="604"/>
        <w:gridCol w:w="710"/>
        <w:gridCol w:w="694"/>
        <w:gridCol w:w="511"/>
        <w:gridCol w:w="435"/>
        <w:gridCol w:w="919"/>
        <w:gridCol w:w="490"/>
        <w:gridCol w:w="771"/>
        <w:gridCol w:w="415"/>
        <w:gridCol w:w="772"/>
        <w:gridCol w:w="331"/>
        <w:gridCol w:w="331"/>
        <w:gridCol w:w="273"/>
        <w:gridCol w:w="704"/>
        <w:gridCol w:w="386"/>
        <w:gridCol w:w="422"/>
        <w:gridCol w:w="422"/>
        <w:gridCol w:w="422"/>
        <w:gridCol w:w="613"/>
        <w:gridCol w:w="571"/>
        <w:gridCol w:w="584"/>
        <w:gridCol w:w="442"/>
      </w:tblGrid>
      <w:tr w:rsidR="008E5B60" w:rsidRPr="00C80EE9" w14:paraId="43555D77" w14:textId="77777777" w:rsidTr="008E5B60">
        <w:trPr>
          <w:trHeight w:val="20"/>
        </w:trPr>
        <w:tc>
          <w:tcPr>
            <w:tcW w:w="211" w:type="pct"/>
            <w:tcBorders>
              <w:top w:val="single" w:sz="8" w:space="0" w:color="auto"/>
              <w:left w:val="single" w:sz="8" w:space="0" w:color="auto"/>
              <w:bottom w:val="single" w:sz="8" w:space="0" w:color="auto"/>
              <w:right w:val="single" w:sz="4" w:space="0" w:color="000000"/>
            </w:tcBorders>
            <w:shd w:val="clear" w:color="FFFFFF" w:fill="FFFFFF"/>
            <w:noWrap/>
            <w:vAlign w:val="center"/>
            <w:hideMark/>
          </w:tcPr>
          <w:p w14:paraId="6BC983E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w:t>
            </w:r>
          </w:p>
        </w:tc>
        <w:tc>
          <w:tcPr>
            <w:tcW w:w="220" w:type="pct"/>
            <w:tcBorders>
              <w:top w:val="single" w:sz="8" w:space="0" w:color="auto"/>
              <w:left w:val="nil"/>
              <w:bottom w:val="single" w:sz="8" w:space="0" w:color="auto"/>
              <w:right w:val="single" w:sz="4" w:space="0" w:color="000000"/>
            </w:tcBorders>
            <w:shd w:val="clear" w:color="FFFFFF" w:fill="FFFFFF"/>
            <w:vAlign w:val="center"/>
            <w:hideMark/>
          </w:tcPr>
          <w:p w14:paraId="2CD5FB2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w:t>
            </w:r>
          </w:p>
        </w:tc>
        <w:tc>
          <w:tcPr>
            <w:tcW w:w="200" w:type="pct"/>
            <w:tcBorders>
              <w:top w:val="single" w:sz="8" w:space="0" w:color="auto"/>
              <w:left w:val="nil"/>
              <w:bottom w:val="single" w:sz="8" w:space="0" w:color="auto"/>
              <w:right w:val="single" w:sz="4" w:space="0" w:color="000000"/>
            </w:tcBorders>
            <w:shd w:val="clear" w:color="FFFFFF" w:fill="FFFFFF"/>
            <w:noWrap/>
            <w:vAlign w:val="center"/>
            <w:hideMark/>
          </w:tcPr>
          <w:p w14:paraId="280FDC1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w:t>
            </w:r>
          </w:p>
        </w:tc>
        <w:tc>
          <w:tcPr>
            <w:tcW w:w="253" w:type="pct"/>
            <w:tcBorders>
              <w:top w:val="single" w:sz="8" w:space="0" w:color="auto"/>
              <w:left w:val="nil"/>
              <w:bottom w:val="single" w:sz="8" w:space="0" w:color="auto"/>
              <w:right w:val="single" w:sz="4" w:space="0" w:color="000000"/>
            </w:tcBorders>
            <w:shd w:val="clear" w:color="FFFFFF" w:fill="FFFFFF"/>
            <w:noWrap/>
            <w:vAlign w:val="center"/>
            <w:hideMark/>
          </w:tcPr>
          <w:p w14:paraId="037BDDB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4</w:t>
            </w:r>
          </w:p>
        </w:tc>
        <w:tc>
          <w:tcPr>
            <w:tcW w:w="223" w:type="pct"/>
            <w:tcBorders>
              <w:top w:val="single" w:sz="8" w:space="0" w:color="auto"/>
              <w:left w:val="nil"/>
              <w:bottom w:val="single" w:sz="8" w:space="0" w:color="auto"/>
              <w:right w:val="single" w:sz="4" w:space="0" w:color="000000"/>
            </w:tcBorders>
            <w:shd w:val="clear" w:color="FFFFFF" w:fill="FFFFFF"/>
            <w:noWrap/>
            <w:vAlign w:val="center"/>
            <w:hideMark/>
          </w:tcPr>
          <w:p w14:paraId="41F56A2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5</w:t>
            </w:r>
          </w:p>
        </w:tc>
        <w:tc>
          <w:tcPr>
            <w:tcW w:w="262" w:type="pct"/>
            <w:tcBorders>
              <w:top w:val="single" w:sz="8" w:space="0" w:color="auto"/>
              <w:left w:val="nil"/>
              <w:bottom w:val="single" w:sz="8" w:space="0" w:color="auto"/>
              <w:right w:val="single" w:sz="4" w:space="0" w:color="000000"/>
            </w:tcBorders>
            <w:shd w:val="clear" w:color="FFFFFF" w:fill="FFFFFF"/>
            <w:noWrap/>
            <w:vAlign w:val="center"/>
            <w:hideMark/>
          </w:tcPr>
          <w:p w14:paraId="7EF64E9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6</w:t>
            </w:r>
          </w:p>
        </w:tc>
        <w:tc>
          <w:tcPr>
            <w:tcW w:w="256" w:type="pct"/>
            <w:tcBorders>
              <w:top w:val="single" w:sz="8" w:space="0" w:color="auto"/>
              <w:left w:val="nil"/>
              <w:bottom w:val="single" w:sz="8" w:space="0" w:color="auto"/>
              <w:right w:val="single" w:sz="4" w:space="0" w:color="000000"/>
            </w:tcBorders>
            <w:shd w:val="clear" w:color="FFFFFF" w:fill="FFFFFF"/>
            <w:noWrap/>
            <w:vAlign w:val="center"/>
            <w:hideMark/>
          </w:tcPr>
          <w:p w14:paraId="4A32747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7</w:t>
            </w:r>
          </w:p>
        </w:tc>
        <w:tc>
          <w:tcPr>
            <w:tcW w:w="188" w:type="pct"/>
            <w:tcBorders>
              <w:top w:val="single" w:sz="8" w:space="0" w:color="auto"/>
              <w:left w:val="nil"/>
              <w:bottom w:val="single" w:sz="8" w:space="0" w:color="auto"/>
              <w:right w:val="single" w:sz="4" w:space="0" w:color="000000"/>
            </w:tcBorders>
            <w:shd w:val="clear" w:color="FFFFFF" w:fill="FFFFFF"/>
            <w:noWrap/>
            <w:vAlign w:val="center"/>
            <w:hideMark/>
          </w:tcPr>
          <w:p w14:paraId="0CABB3B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8</w:t>
            </w:r>
          </w:p>
        </w:tc>
        <w:tc>
          <w:tcPr>
            <w:tcW w:w="159" w:type="pct"/>
            <w:tcBorders>
              <w:top w:val="single" w:sz="8" w:space="0" w:color="auto"/>
              <w:left w:val="nil"/>
              <w:bottom w:val="single" w:sz="8" w:space="0" w:color="auto"/>
              <w:right w:val="single" w:sz="4" w:space="0" w:color="000000"/>
            </w:tcBorders>
            <w:shd w:val="clear" w:color="FFFFFF" w:fill="FFFFFF"/>
            <w:noWrap/>
            <w:vAlign w:val="center"/>
            <w:hideMark/>
          </w:tcPr>
          <w:p w14:paraId="3219E77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9</w:t>
            </w:r>
          </w:p>
        </w:tc>
        <w:tc>
          <w:tcPr>
            <w:tcW w:w="247" w:type="pct"/>
            <w:tcBorders>
              <w:top w:val="single" w:sz="8" w:space="0" w:color="auto"/>
              <w:left w:val="nil"/>
              <w:bottom w:val="single" w:sz="8" w:space="0" w:color="auto"/>
              <w:right w:val="single" w:sz="4" w:space="0" w:color="000000"/>
            </w:tcBorders>
            <w:shd w:val="clear" w:color="FFFFFF" w:fill="FFFFFF"/>
            <w:noWrap/>
            <w:vAlign w:val="center"/>
            <w:hideMark/>
          </w:tcPr>
          <w:p w14:paraId="26D2A43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w:t>
            </w:r>
          </w:p>
        </w:tc>
        <w:tc>
          <w:tcPr>
            <w:tcW w:w="180" w:type="pct"/>
            <w:tcBorders>
              <w:top w:val="single" w:sz="8" w:space="0" w:color="auto"/>
              <w:left w:val="nil"/>
              <w:bottom w:val="single" w:sz="8" w:space="0" w:color="auto"/>
              <w:right w:val="single" w:sz="4" w:space="0" w:color="000000"/>
            </w:tcBorders>
            <w:shd w:val="clear" w:color="FFFFFF" w:fill="FFFFFF"/>
            <w:noWrap/>
            <w:vAlign w:val="center"/>
            <w:hideMark/>
          </w:tcPr>
          <w:p w14:paraId="79F2AAD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12</w:t>
            </w:r>
          </w:p>
        </w:tc>
        <w:tc>
          <w:tcPr>
            <w:tcW w:w="285" w:type="pct"/>
            <w:tcBorders>
              <w:top w:val="single" w:sz="8" w:space="0" w:color="auto"/>
              <w:left w:val="nil"/>
              <w:bottom w:val="single" w:sz="8" w:space="0" w:color="auto"/>
              <w:right w:val="single" w:sz="4" w:space="0" w:color="000000"/>
            </w:tcBorders>
            <w:shd w:val="clear" w:color="FFFFFF" w:fill="FFFFFF"/>
            <w:noWrap/>
            <w:vAlign w:val="center"/>
            <w:hideMark/>
          </w:tcPr>
          <w:p w14:paraId="6D910AA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13</w:t>
            </w:r>
          </w:p>
        </w:tc>
        <w:tc>
          <w:tcPr>
            <w:tcW w:w="151" w:type="pct"/>
            <w:tcBorders>
              <w:top w:val="single" w:sz="8" w:space="0" w:color="auto"/>
              <w:left w:val="nil"/>
              <w:bottom w:val="single" w:sz="8" w:space="0" w:color="auto"/>
              <w:right w:val="single" w:sz="4" w:space="0" w:color="000000"/>
            </w:tcBorders>
            <w:shd w:val="clear" w:color="FFFFFF" w:fill="FFFFFF"/>
            <w:noWrap/>
            <w:vAlign w:val="center"/>
            <w:hideMark/>
          </w:tcPr>
          <w:p w14:paraId="70521E4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14</w:t>
            </w:r>
          </w:p>
        </w:tc>
        <w:tc>
          <w:tcPr>
            <w:tcW w:w="286" w:type="pct"/>
            <w:tcBorders>
              <w:top w:val="single" w:sz="8" w:space="0" w:color="auto"/>
              <w:left w:val="nil"/>
              <w:bottom w:val="single" w:sz="8" w:space="0" w:color="auto"/>
              <w:right w:val="single" w:sz="4" w:space="0" w:color="000000"/>
            </w:tcBorders>
            <w:shd w:val="clear" w:color="FFFFFF" w:fill="FFFFFF"/>
            <w:noWrap/>
            <w:vAlign w:val="center"/>
            <w:hideMark/>
          </w:tcPr>
          <w:p w14:paraId="195F740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20" w:type="pct"/>
            <w:tcBorders>
              <w:top w:val="single" w:sz="8" w:space="0" w:color="auto"/>
              <w:left w:val="nil"/>
              <w:bottom w:val="single" w:sz="8" w:space="0" w:color="auto"/>
              <w:right w:val="single" w:sz="4" w:space="0" w:color="000000"/>
            </w:tcBorders>
            <w:shd w:val="clear" w:color="FFFFFF" w:fill="FFFFFF"/>
            <w:noWrap/>
            <w:vAlign w:val="center"/>
            <w:hideMark/>
          </w:tcPr>
          <w:p w14:paraId="7DF26D2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16</w:t>
            </w:r>
          </w:p>
        </w:tc>
        <w:tc>
          <w:tcPr>
            <w:tcW w:w="120" w:type="pct"/>
            <w:tcBorders>
              <w:top w:val="single" w:sz="8" w:space="0" w:color="auto"/>
              <w:left w:val="nil"/>
              <w:bottom w:val="single" w:sz="8" w:space="0" w:color="auto"/>
              <w:right w:val="single" w:sz="4" w:space="0" w:color="000000"/>
            </w:tcBorders>
            <w:shd w:val="clear" w:color="FFFFFF" w:fill="FFFFFF"/>
            <w:noWrap/>
            <w:vAlign w:val="center"/>
            <w:hideMark/>
          </w:tcPr>
          <w:p w14:paraId="5853729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17</w:t>
            </w:r>
          </w:p>
        </w:tc>
        <w:tc>
          <w:tcPr>
            <w:tcW w:w="98" w:type="pct"/>
            <w:tcBorders>
              <w:top w:val="single" w:sz="8" w:space="0" w:color="auto"/>
              <w:left w:val="nil"/>
              <w:bottom w:val="single" w:sz="8" w:space="0" w:color="auto"/>
              <w:right w:val="single" w:sz="4" w:space="0" w:color="000000"/>
            </w:tcBorders>
            <w:shd w:val="clear" w:color="FFFFFF" w:fill="FFFFFF"/>
            <w:noWrap/>
            <w:vAlign w:val="center"/>
            <w:hideMark/>
          </w:tcPr>
          <w:p w14:paraId="14603F3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18</w:t>
            </w:r>
          </w:p>
        </w:tc>
        <w:tc>
          <w:tcPr>
            <w:tcW w:w="183" w:type="pct"/>
            <w:tcBorders>
              <w:top w:val="single" w:sz="8" w:space="0" w:color="auto"/>
              <w:left w:val="nil"/>
              <w:bottom w:val="single" w:sz="8" w:space="0" w:color="auto"/>
              <w:right w:val="single" w:sz="4" w:space="0" w:color="000000"/>
            </w:tcBorders>
            <w:shd w:val="clear" w:color="FFFFFF" w:fill="FFFFFF"/>
            <w:noWrap/>
            <w:vAlign w:val="center"/>
            <w:hideMark/>
          </w:tcPr>
          <w:p w14:paraId="4B65B61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19</w:t>
            </w:r>
          </w:p>
        </w:tc>
        <w:tc>
          <w:tcPr>
            <w:tcW w:w="141" w:type="pct"/>
            <w:tcBorders>
              <w:top w:val="single" w:sz="8" w:space="0" w:color="auto"/>
              <w:left w:val="nil"/>
              <w:bottom w:val="single" w:sz="8" w:space="0" w:color="auto"/>
              <w:right w:val="single" w:sz="4" w:space="0" w:color="000000"/>
            </w:tcBorders>
            <w:shd w:val="clear" w:color="FFFFFF" w:fill="FFFFFF"/>
            <w:noWrap/>
            <w:vAlign w:val="center"/>
            <w:hideMark/>
          </w:tcPr>
          <w:p w14:paraId="1808328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20</w:t>
            </w:r>
          </w:p>
        </w:tc>
        <w:tc>
          <w:tcPr>
            <w:tcW w:w="154" w:type="pct"/>
            <w:tcBorders>
              <w:top w:val="single" w:sz="8" w:space="0" w:color="auto"/>
              <w:left w:val="nil"/>
              <w:bottom w:val="single" w:sz="8" w:space="0" w:color="auto"/>
              <w:right w:val="single" w:sz="4" w:space="0" w:color="000000"/>
            </w:tcBorders>
            <w:shd w:val="clear" w:color="FFFFFF" w:fill="FFFFFF"/>
            <w:noWrap/>
            <w:vAlign w:val="center"/>
            <w:hideMark/>
          </w:tcPr>
          <w:p w14:paraId="0D88380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21</w:t>
            </w:r>
          </w:p>
        </w:tc>
        <w:tc>
          <w:tcPr>
            <w:tcW w:w="154" w:type="pct"/>
            <w:tcBorders>
              <w:top w:val="single" w:sz="8" w:space="0" w:color="auto"/>
              <w:left w:val="nil"/>
              <w:bottom w:val="single" w:sz="8" w:space="0" w:color="auto"/>
              <w:right w:val="single" w:sz="4" w:space="0" w:color="000000"/>
            </w:tcBorders>
            <w:shd w:val="clear" w:color="FFFFFF" w:fill="FFFFFF"/>
            <w:noWrap/>
            <w:vAlign w:val="center"/>
            <w:hideMark/>
          </w:tcPr>
          <w:p w14:paraId="3DD9E7C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22</w:t>
            </w:r>
          </w:p>
        </w:tc>
        <w:tc>
          <w:tcPr>
            <w:tcW w:w="154" w:type="pct"/>
            <w:tcBorders>
              <w:top w:val="single" w:sz="8" w:space="0" w:color="auto"/>
              <w:left w:val="nil"/>
              <w:bottom w:val="single" w:sz="8" w:space="0" w:color="auto"/>
              <w:right w:val="single" w:sz="4" w:space="0" w:color="000000"/>
            </w:tcBorders>
            <w:shd w:val="clear" w:color="FFFFFF" w:fill="FFFFFF"/>
            <w:noWrap/>
            <w:vAlign w:val="center"/>
            <w:hideMark/>
          </w:tcPr>
          <w:p w14:paraId="6B9D1CC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23</w:t>
            </w:r>
          </w:p>
        </w:tc>
        <w:tc>
          <w:tcPr>
            <w:tcW w:w="226" w:type="pct"/>
            <w:tcBorders>
              <w:top w:val="single" w:sz="8" w:space="0" w:color="auto"/>
              <w:left w:val="nil"/>
              <w:bottom w:val="single" w:sz="8" w:space="0" w:color="auto"/>
              <w:right w:val="single" w:sz="4" w:space="0" w:color="000000"/>
            </w:tcBorders>
            <w:shd w:val="clear" w:color="FFFFFF" w:fill="FFFFFF"/>
            <w:noWrap/>
            <w:vAlign w:val="center"/>
            <w:hideMark/>
          </w:tcPr>
          <w:p w14:paraId="0565B83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24</w:t>
            </w:r>
          </w:p>
        </w:tc>
        <w:tc>
          <w:tcPr>
            <w:tcW w:w="154" w:type="pct"/>
            <w:tcBorders>
              <w:top w:val="single" w:sz="8" w:space="0" w:color="auto"/>
              <w:left w:val="nil"/>
              <w:bottom w:val="single" w:sz="8" w:space="0" w:color="auto"/>
              <w:right w:val="single" w:sz="4" w:space="0" w:color="000000"/>
            </w:tcBorders>
            <w:shd w:val="clear" w:color="FFFFFF" w:fill="FFFFFF"/>
            <w:noWrap/>
            <w:vAlign w:val="center"/>
            <w:hideMark/>
          </w:tcPr>
          <w:p w14:paraId="2A58D93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25</w:t>
            </w:r>
          </w:p>
        </w:tc>
        <w:tc>
          <w:tcPr>
            <w:tcW w:w="215" w:type="pct"/>
            <w:tcBorders>
              <w:top w:val="single" w:sz="8" w:space="0" w:color="auto"/>
              <w:left w:val="nil"/>
              <w:bottom w:val="single" w:sz="8" w:space="0" w:color="auto"/>
              <w:right w:val="single" w:sz="4" w:space="0" w:color="000000"/>
            </w:tcBorders>
            <w:shd w:val="clear" w:color="FFFFFF" w:fill="FFFFFF"/>
            <w:noWrap/>
            <w:vAlign w:val="center"/>
            <w:hideMark/>
          </w:tcPr>
          <w:p w14:paraId="2D91040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26</w:t>
            </w:r>
          </w:p>
        </w:tc>
        <w:tc>
          <w:tcPr>
            <w:tcW w:w="162" w:type="pct"/>
            <w:tcBorders>
              <w:top w:val="single" w:sz="8" w:space="0" w:color="auto"/>
              <w:left w:val="nil"/>
              <w:bottom w:val="single" w:sz="8" w:space="0" w:color="auto"/>
              <w:right w:val="single" w:sz="8" w:space="0" w:color="auto"/>
            </w:tcBorders>
            <w:shd w:val="clear" w:color="FFFFFF" w:fill="FFFFFF"/>
            <w:noWrap/>
            <w:vAlign w:val="center"/>
            <w:hideMark/>
          </w:tcPr>
          <w:p w14:paraId="2F53F7C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27</w:t>
            </w:r>
          </w:p>
        </w:tc>
      </w:tr>
      <w:tr w:rsidR="008E5B60" w:rsidRPr="00C80EE9" w14:paraId="4572048F" w14:textId="77777777" w:rsidTr="008E5B60">
        <w:trPr>
          <w:trHeight w:val="20"/>
        </w:trPr>
        <w:tc>
          <w:tcPr>
            <w:tcW w:w="211" w:type="pct"/>
            <w:tcBorders>
              <w:top w:val="nil"/>
              <w:left w:val="single" w:sz="8" w:space="0" w:color="auto"/>
              <w:bottom w:val="single" w:sz="4" w:space="0" w:color="000000"/>
              <w:right w:val="single" w:sz="4" w:space="0" w:color="000000"/>
            </w:tcBorders>
            <w:shd w:val="clear" w:color="FFFFFF" w:fill="FFFFFF"/>
            <w:vAlign w:val="center"/>
            <w:hideMark/>
          </w:tcPr>
          <w:p w14:paraId="3CEF85B5"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Lloji i indikatorit</w:t>
            </w:r>
          </w:p>
        </w:tc>
        <w:tc>
          <w:tcPr>
            <w:tcW w:w="220" w:type="pct"/>
            <w:tcBorders>
              <w:top w:val="nil"/>
              <w:left w:val="nil"/>
              <w:bottom w:val="nil"/>
              <w:right w:val="single" w:sz="4" w:space="0" w:color="000000"/>
            </w:tcBorders>
            <w:shd w:val="clear" w:color="FFFFFF" w:fill="FFFFFF"/>
            <w:vAlign w:val="center"/>
            <w:hideMark/>
          </w:tcPr>
          <w:p w14:paraId="4BE944AC"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Emërtimi i Indikatorit</w:t>
            </w:r>
          </w:p>
        </w:tc>
        <w:tc>
          <w:tcPr>
            <w:tcW w:w="200" w:type="pct"/>
            <w:tcBorders>
              <w:top w:val="nil"/>
              <w:left w:val="nil"/>
              <w:bottom w:val="nil"/>
              <w:right w:val="single" w:sz="4" w:space="0" w:color="000000"/>
            </w:tcBorders>
            <w:shd w:val="clear" w:color="FFFFFF" w:fill="FFFFFF"/>
            <w:vAlign w:val="center"/>
            <w:hideMark/>
          </w:tcPr>
          <w:p w14:paraId="4EFC651B" w14:textId="7B11D5FA" w:rsidR="008E5B60" w:rsidRPr="00C80EE9" w:rsidRDefault="008E5B60" w:rsidP="001C7BE1">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 xml:space="preserve">Lidhja me </w:t>
            </w:r>
            <w:r w:rsidR="001C7BE1">
              <w:rPr>
                <w:rFonts w:ascii="Garamond" w:eastAsia="Times New Roman" w:hAnsi="Garamond" w:cs="Calibri"/>
                <w:b/>
                <w:bCs/>
                <w:sz w:val="8"/>
                <w:szCs w:val="10"/>
                <w:lang w:eastAsia="sq-AL"/>
              </w:rPr>
              <w:t>nr.</w:t>
            </w:r>
            <w:r w:rsidRPr="00C80EE9">
              <w:rPr>
                <w:rFonts w:ascii="Garamond" w:eastAsia="Times New Roman" w:hAnsi="Garamond" w:cs="Calibri"/>
                <w:b/>
                <w:bCs/>
                <w:sz w:val="8"/>
                <w:szCs w:val="10"/>
                <w:lang w:eastAsia="sq-AL"/>
              </w:rPr>
              <w:t xml:space="preserve"> e </w:t>
            </w:r>
            <w:r w:rsidR="001C7BE1" w:rsidRPr="00C80EE9">
              <w:rPr>
                <w:rFonts w:ascii="Garamond" w:eastAsia="Times New Roman" w:hAnsi="Garamond" w:cs="Calibri"/>
                <w:b/>
                <w:bCs/>
                <w:sz w:val="8"/>
                <w:szCs w:val="10"/>
                <w:lang w:eastAsia="sq-AL"/>
              </w:rPr>
              <w:t>Shtyllës</w:t>
            </w:r>
            <w:r w:rsidRPr="00C80EE9">
              <w:rPr>
                <w:rFonts w:ascii="Garamond" w:eastAsia="Times New Roman" w:hAnsi="Garamond" w:cs="Calibri"/>
                <w:b/>
                <w:bCs/>
                <w:sz w:val="8"/>
                <w:szCs w:val="10"/>
                <w:lang w:eastAsia="sq-AL"/>
              </w:rPr>
              <w:t xml:space="preserve"> s</w:t>
            </w:r>
            <w:r w:rsidR="001C7BE1">
              <w:rPr>
                <w:rFonts w:ascii="Garamond" w:eastAsia="Times New Roman" w:hAnsi="Garamond" w:cs="Calibri"/>
                <w:b/>
                <w:bCs/>
                <w:sz w:val="8"/>
                <w:szCs w:val="10"/>
                <w:lang w:eastAsia="sq-AL"/>
              </w:rPr>
              <w:t>ë</w:t>
            </w:r>
            <w:r w:rsidRPr="00C80EE9">
              <w:rPr>
                <w:rFonts w:ascii="Garamond" w:eastAsia="Times New Roman" w:hAnsi="Garamond" w:cs="Calibri"/>
                <w:b/>
                <w:bCs/>
                <w:sz w:val="8"/>
                <w:szCs w:val="10"/>
                <w:lang w:eastAsia="sq-AL"/>
              </w:rPr>
              <w:t xml:space="preserve"> SKZHI </w:t>
            </w:r>
          </w:p>
        </w:tc>
        <w:tc>
          <w:tcPr>
            <w:tcW w:w="253" w:type="pct"/>
            <w:tcBorders>
              <w:top w:val="nil"/>
              <w:left w:val="nil"/>
              <w:bottom w:val="nil"/>
              <w:right w:val="single" w:sz="4" w:space="0" w:color="000000"/>
            </w:tcBorders>
            <w:shd w:val="clear" w:color="FFFFFF" w:fill="FFFFFF"/>
            <w:vAlign w:val="center"/>
            <w:hideMark/>
          </w:tcPr>
          <w:p w14:paraId="43BFA8DB" w14:textId="3F0F3C7D" w:rsidR="008E5B60" w:rsidRPr="00C80EE9" w:rsidRDefault="008E5B60" w:rsidP="001C7BE1">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Qëllimi/Objektivi Strategjik n</w:t>
            </w:r>
            <w:r w:rsidR="001C7BE1">
              <w:rPr>
                <w:rFonts w:ascii="Garamond" w:eastAsia="Times New Roman" w:hAnsi="Garamond" w:cs="Calibri"/>
                <w:b/>
                <w:bCs/>
                <w:sz w:val="8"/>
                <w:szCs w:val="10"/>
                <w:lang w:eastAsia="sq-AL"/>
              </w:rPr>
              <w:t xml:space="preserve">ë </w:t>
            </w:r>
            <w:r w:rsidRPr="00C80EE9">
              <w:rPr>
                <w:rFonts w:ascii="Garamond" w:eastAsia="Times New Roman" w:hAnsi="Garamond" w:cs="Calibri"/>
                <w:b/>
                <w:bCs/>
                <w:sz w:val="8"/>
                <w:szCs w:val="10"/>
                <w:lang w:eastAsia="sq-AL"/>
              </w:rPr>
              <w:t>SKZHI</w:t>
            </w:r>
          </w:p>
        </w:tc>
        <w:tc>
          <w:tcPr>
            <w:tcW w:w="223" w:type="pct"/>
            <w:tcBorders>
              <w:top w:val="nil"/>
              <w:left w:val="nil"/>
              <w:bottom w:val="nil"/>
              <w:right w:val="single" w:sz="4" w:space="0" w:color="000000"/>
            </w:tcBorders>
            <w:shd w:val="clear" w:color="FFFFFF" w:fill="FFFFFF"/>
            <w:vAlign w:val="center"/>
            <w:hideMark/>
          </w:tcPr>
          <w:p w14:paraId="2ABDB08D" w14:textId="50085CBE" w:rsidR="008E5B60" w:rsidRPr="00C80EE9" w:rsidRDefault="008E5B60" w:rsidP="001C7BE1">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Q</w:t>
            </w:r>
            <w:r w:rsidR="001C7BE1">
              <w:rPr>
                <w:rFonts w:ascii="Garamond" w:eastAsia="Times New Roman" w:hAnsi="Garamond" w:cs="Calibri"/>
                <w:b/>
                <w:bCs/>
                <w:sz w:val="8"/>
                <w:szCs w:val="10"/>
                <w:lang w:eastAsia="sq-AL"/>
              </w:rPr>
              <w:t>ë</w:t>
            </w:r>
            <w:r w:rsidRPr="00C80EE9">
              <w:rPr>
                <w:rFonts w:ascii="Garamond" w:eastAsia="Times New Roman" w:hAnsi="Garamond" w:cs="Calibri"/>
                <w:b/>
                <w:bCs/>
                <w:sz w:val="8"/>
                <w:szCs w:val="10"/>
                <w:lang w:eastAsia="sq-AL"/>
              </w:rPr>
              <w:t xml:space="preserve">llimi i </w:t>
            </w:r>
            <w:r w:rsidR="001C7BE1">
              <w:rPr>
                <w:rFonts w:ascii="Garamond" w:eastAsia="Times New Roman" w:hAnsi="Garamond" w:cs="Calibri"/>
                <w:b/>
                <w:bCs/>
                <w:sz w:val="8"/>
                <w:szCs w:val="10"/>
                <w:lang w:eastAsia="sq-AL"/>
              </w:rPr>
              <w:t>p</w:t>
            </w:r>
            <w:r w:rsidRPr="00C80EE9">
              <w:rPr>
                <w:rFonts w:ascii="Garamond" w:eastAsia="Times New Roman" w:hAnsi="Garamond" w:cs="Calibri"/>
                <w:b/>
                <w:bCs/>
                <w:sz w:val="8"/>
                <w:szCs w:val="10"/>
                <w:lang w:eastAsia="sq-AL"/>
              </w:rPr>
              <w:t>olitikës</w:t>
            </w:r>
          </w:p>
        </w:tc>
        <w:tc>
          <w:tcPr>
            <w:tcW w:w="262" w:type="pct"/>
            <w:tcBorders>
              <w:top w:val="nil"/>
              <w:left w:val="nil"/>
              <w:bottom w:val="nil"/>
              <w:right w:val="single" w:sz="4" w:space="0" w:color="000000"/>
            </w:tcBorders>
            <w:shd w:val="clear" w:color="FFFFFF" w:fill="FFFFFF"/>
            <w:vAlign w:val="center"/>
            <w:hideMark/>
          </w:tcPr>
          <w:p w14:paraId="4A2AE6A4" w14:textId="762D487B"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O</w:t>
            </w:r>
            <w:r w:rsidR="00085466" w:rsidRPr="00C80EE9">
              <w:rPr>
                <w:rFonts w:ascii="Garamond" w:eastAsia="Times New Roman" w:hAnsi="Garamond" w:cs="Calibri"/>
                <w:b/>
                <w:bCs/>
                <w:sz w:val="8"/>
                <w:szCs w:val="10"/>
                <w:lang w:eastAsia="sq-AL"/>
              </w:rPr>
              <w:t xml:space="preserve">bjektivi specifik </w:t>
            </w:r>
            <w:r w:rsidRPr="00C80EE9">
              <w:rPr>
                <w:rFonts w:ascii="Garamond" w:eastAsia="Times New Roman" w:hAnsi="Garamond" w:cs="Calibri"/>
                <w:b/>
                <w:bCs/>
                <w:sz w:val="8"/>
                <w:szCs w:val="10"/>
                <w:lang w:eastAsia="sq-AL"/>
              </w:rPr>
              <w:t>me të cilin lidhet indikatori/treguesi</w:t>
            </w:r>
            <w:r w:rsidR="007F1606" w:rsidRPr="00C80EE9">
              <w:rPr>
                <w:rFonts w:ascii="Garamond" w:eastAsia="Times New Roman" w:hAnsi="Garamond" w:cs="Calibri"/>
                <w:b/>
                <w:bCs/>
                <w:sz w:val="8"/>
                <w:szCs w:val="10"/>
                <w:lang w:eastAsia="sq-AL"/>
              </w:rPr>
              <w:t xml:space="preserve"> </w:t>
            </w:r>
          </w:p>
        </w:tc>
        <w:tc>
          <w:tcPr>
            <w:tcW w:w="256" w:type="pct"/>
            <w:tcBorders>
              <w:top w:val="nil"/>
              <w:left w:val="nil"/>
              <w:bottom w:val="nil"/>
              <w:right w:val="single" w:sz="4" w:space="0" w:color="000000"/>
            </w:tcBorders>
            <w:shd w:val="clear" w:color="FFFFFF" w:fill="FFFFFF"/>
            <w:vAlign w:val="center"/>
            <w:hideMark/>
          </w:tcPr>
          <w:p w14:paraId="6ADEFE1D"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Burimi i të dhënave për monitorimin e treguesit të performancës</w:t>
            </w:r>
          </w:p>
        </w:tc>
        <w:tc>
          <w:tcPr>
            <w:tcW w:w="346" w:type="pct"/>
            <w:gridSpan w:val="2"/>
            <w:tcBorders>
              <w:top w:val="nil"/>
              <w:left w:val="nil"/>
              <w:bottom w:val="single" w:sz="4" w:space="0" w:color="auto"/>
              <w:right w:val="single" w:sz="4" w:space="0" w:color="000000"/>
            </w:tcBorders>
            <w:shd w:val="clear" w:color="FFFFFF" w:fill="FFFFFF"/>
            <w:vAlign w:val="center"/>
            <w:hideMark/>
          </w:tcPr>
          <w:p w14:paraId="07C784E4"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Institucionet përgjegjëse për grumbullimin e të dhënave</w:t>
            </w:r>
          </w:p>
        </w:tc>
        <w:tc>
          <w:tcPr>
            <w:tcW w:w="247" w:type="pct"/>
            <w:tcBorders>
              <w:top w:val="nil"/>
              <w:left w:val="nil"/>
              <w:bottom w:val="single" w:sz="4" w:space="0" w:color="000000"/>
              <w:right w:val="single" w:sz="4" w:space="0" w:color="000000"/>
            </w:tcBorders>
            <w:shd w:val="clear" w:color="FFFFFF" w:fill="FFFFFF"/>
            <w:noWrap/>
            <w:vAlign w:val="center"/>
            <w:hideMark/>
          </w:tcPr>
          <w:p w14:paraId="0C41D71A"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Përshkrimi i Metodologjisë</w:t>
            </w:r>
          </w:p>
        </w:tc>
        <w:tc>
          <w:tcPr>
            <w:tcW w:w="180" w:type="pct"/>
            <w:tcBorders>
              <w:top w:val="nil"/>
              <w:left w:val="nil"/>
              <w:bottom w:val="single" w:sz="4" w:space="0" w:color="auto"/>
              <w:right w:val="single" w:sz="4" w:space="0" w:color="000000"/>
            </w:tcBorders>
            <w:shd w:val="clear" w:color="FFFFFF" w:fill="FFFFFF"/>
            <w:vAlign w:val="center"/>
            <w:hideMark/>
          </w:tcPr>
          <w:p w14:paraId="54E5C3BB"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Frekuenca e Matjes</w:t>
            </w:r>
          </w:p>
        </w:tc>
        <w:tc>
          <w:tcPr>
            <w:tcW w:w="285" w:type="pct"/>
            <w:tcBorders>
              <w:top w:val="nil"/>
              <w:left w:val="nil"/>
              <w:bottom w:val="single" w:sz="4" w:space="0" w:color="000000"/>
              <w:right w:val="single" w:sz="4" w:space="0" w:color="000000"/>
            </w:tcBorders>
            <w:shd w:val="clear" w:color="FFFFFF" w:fill="FFFFFF"/>
            <w:vAlign w:val="center"/>
            <w:hideMark/>
          </w:tcPr>
          <w:p w14:paraId="0D92BB1F"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Natyra e Indikatorit/treguesit: Kumulativ/Rrites</w:t>
            </w:r>
          </w:p>
        </w:tc>
        <w:tc>
          <w:tcPr>
            <w:tcW w:w="151" w:type="pct"/>
            <w:tcBorders>
              <w:top w:val="nil"/>
              <w:left w:val="nil"/>
              <w:bottom w:val="single" w:sz="4" w:space="0" w:color="000000"/>
              <w:right w:val="single" w:sz="4" w:space="0" w:color="000000"/>
            </w:tcBorders>
            <w:shd w:val="clear" w:color="FFFFFF" w:fill="FFFFFF"/>
            <w:vAlign w:val="center"/>
            <w:hideMark/>
          </w:tcPr>
          <w:p w14:paraId="5121541A"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Input Direkt ose i Përbërë</w:t>
            </w:r>
          </w:p>
        </w:tc>
        <w:tc>
          <w:tcPr>
            <w:tcW w:w="286" w:type="pct"/>
            <w:tcBorders>
              <w:top w:val="nil"/>
              <w:left w:val="nil"/>
              <w:bottom w:val="single" w:sz="4" w:space="0" w:color="000000"/>
              <w:right w:val="single" w:sz="4" w:space="0" w:color="000000"/>
            </w:tcBorders>
            <w:shd w:val="clear" w:color="FFFFFF" w:fill="FFFFFF"/>
            <w:vAlign w:val="center"/>
            <w:hideMark/>
          </w:tcPr>
          <w:p w14:paraId="06A439FF"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Formula e llogaritjes</w:t>
            </w:r>
          </w:p>
        </w:tc>
        <w:tc>
          <w:tcPr>
            <w:tcW w:w="337" w:type="pct"/>
            <w:gridSpan w:val="3"/>
            <w:tcBorders>
              <w:top w:val="nil"/>
              <w:left w:val="nil"/>
              <w:bottom w:val="single" w:sz="4" w:space="0" w:color="auto"/>
              <w:right w:val="single" w:sz="4" w:space="0" w:color="000000"/>
            </w:tcBorders>
            <w:shd w:val="clear" w:color="FFFFFF" w:fill="FFFFFF"/>
            <w:vAlign w:val="center"/>
            <w:hideMark/>
          </w:tcPr>
          <w:p w14:paraId="6551A93A" w14:textId="239E1C42"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Ndarja e të dhënave (</w:t>
            </w:r>
            <w:r w:rsidR="001C7BE1" w:rsidRPr="00C80EE9">
              <w:rPr>
                <w:rFonts w:ascii="Garamond" w:eastAsia="Times New Roman" w:hAnsi="Garamond" w:cs="Calibri"/>
                <w:b/>
                <w:bCs/>
                <w:sz w:val="8"/>
                <w:szCs w:val="10"/>
                <w:lang w:eastAsia="sq-AL"/>
              </w:rPr>
              <w:t>për</w:t>
            </w:r>
            <w:r w:rsidRPr="00C80EE9">
              <w:rPr>
                <w:rFonts w:ascii="Garamond" w:eastAsia="Times New Roman" w:hAnsi="Garamond" w:cs="Calibri"/>
                <w:b/>
                <w:bCs/>
                <w:sz w:val="8"/>
                <w:szCs w:val="10"/>
                <w:lang w:eastAsia="sq-AL"/>
              </w:rPr>
              <w:t xml:space="preserve"> treguesit e </w:t>
            </w:r>
            <w:r w:rsidR="001C7BE1" w:rsidRPr="00C80EE9">
              <w:rPr>
                <w:rFonts w:ascii="Garamond" w:eastAsia="Times New Roman" w:hAnsi="Garamond" w:cs="Calibri"/>
                <w:b/>
                <w:bCs/>
                <w:sz w:val="8"/>
                <w:szCs w:val="10"/>
                <w:lang w:eastAsia="sq-AL"/>
              </w:rPr>
              <w:t>përberë</w:t>
            </w:r>
            <w:r w:rsidRPr="00C80EE9">
              <w:rPr>
                <w:rFonts w:ascii="Garamond" w:eastAsia="Times New Roman" w:hAnsi="Garamond" w:cs="Calibri"/>
                <w:b/>
                <w:bCs/>
                <w:sz w:val="8"/>
                <w:szCs w:val="10"/>
                <w:lang w:eastAsia="sq-AL"/>
              </w:rPr>
              <w:t>)</w:t>
            </w:r>
          </w:p>
        </w:tc>
        <w:tc>
          <w:tcPr>
            <w:tcW w:w="183" w:type="pct"/>
            <w:tcBorders>
              <w:top w:val="nil"/>
              <w:left w:val="nil"/>
              <w:bottom w:val="single" w:sz="4" w:space="0" w:color="000000"/>
              <w:right w:val="nil"/>
            </w:tcBorders>
            <w:shd w:val="clear" w:color="FFFFFF" w:fill="FFFFFF"/>
            <w:vAlign w:val="center"/>
            <w:hideMark/>
          </w:tcPr>
          <w:p w14:paraId="08D5FBC0" w14:textId="79C69BF3"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br/>
              <w:t>Theksoni drejtimin e ndryshimit</w:t>
            </w:r>
            <w:r w:rsidR="00BF58F9">
              <w:rPr>
                <w:rFonts w:ascii="Garamond" w:eastAsia="Times New Roman" w:hAnsi="Garamond" w:cs="Calibri"/>
                <w:b/>
                <w:bCs/>
                <w:sz w:val="8"/>
                <w:szCs w:val="10"/>
                <w:lang w:eastAsia="sq-AL"/>
              </w:rPr>
              <w:t>/</w:t>
            </w:r>
            <w:r w:rsidRPr="00C80EE9">
              <w:rPr>
                <w:rFonts w:ascii="Garamond" w:eastAsia="Times New Roman" w:hAnsi="Garamond" w:cs="Calibri"/>
                <w:b/>
                <w:bCs/>
                <w:sz w:val="8"/>
                <w:szCs w:val="10"/>
                <w:lang w:eastAsia="sq-AL"/>
              </w:rPr>
              <w:t>trendit të ecurisë</w:t>
            </w:r>
          </w:p>
        </w:tc>
        <w:tc>
          <w:tcPr>
            <w:tcW w:w="141" w:type="pct"/>
            <w:tcBorders>
              <w:top w:val="nil"/>
              <w:left w:val="single" w:sz="4" w:space="0" w:color="auto"/>
              <w:bottom w:val="single" w:sz="4" w:space="0" w:color="auto"/>
              <w:right w:val="single" w:sz="4" w:space="0" w:color="auto"/>
            </w:tcBorders>
            <w:shd w:val="clear" w:color="FFFFFF" w:fill="FFFFFF"/>
            <w:vAlign w:val="center"/>
            <w:hideMark/>
          </w:tcPr>
          <w:p w14:paraId="1427BAE3"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Vlerat Bazë</w:t>
            </w:r>
          </w:p>
        </w:tc>
        <w:tc>
          <w:tcPr>
            <w:tcW w:w="154" w:type="pct"/>
            <w:tcBorders>
              <w:top w:val="nil"/>
              <w:left w:val="nil"/>
              <w:bottom w:val="single" w:sz="4" w:space="0" w:color="auto"/>
              <w:right w:val="single" w:sz="4" w:space="0" w:color="auto"/>
            </w:tcBorders>
            <w:shd w:val="clear" w:color="FFFFFF" w:fill="FFFFFF"/>
            <w:vAlign w:val="center"/>
            <w:hideMark/>
          </w:tcPr>
          <w:p w14:paraId="53394A8A"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 e synuar/ Targeti për vitin 2023</w:t>
            </w:r>
          </w:p>
        </w:tc>
        <w:tc>
          <w:tcPr>
            <w:tcW w:w="154" w:type="pct"/>
            <w:tcBorders>
              <w:top w:val="nil"/>
              <w:left w:val="nil"/>
              <w:bottom w:val="single" w:sz="4" w:space="0" w:color="auto"/>
              <w:right w:val="single" w:sz="4" w:space="0" w:color="auto"/>
            </w:tcBorders>
            <w:shd w:val="clear" w:color="FFFFFF" w:fill="FFFFFF"/>
            <w:vAlign w:val="center"/>
            <w:hideMark/>
          </w:tcPr>
          <w:p w14:paraId="57ED7330"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 e synuar/ Targeti për vitin 2024</w:t>
            </w:r>
          </w:p>
        </w:tc>
        <w:tc>
          <w:tcPr>
            <w:tcW w:w="154" w:type="pct"/>
            <w:tcBorders>
              <w:top w:val="nil"/>
              <w:left w:val="nil"/>
              <w:bottom w:val="single" w:sz="4" w:space="0" w:color="auto"/>
              <w:right w:val="single" w:sz="4" w:space="0" w:color="auto"/>
            </w:tcBorders>
            <w:shd w:val="clear" w:color="FFFFFF" w:fill="FFFFFF"/>
            <w:vAlign w:val="center"/>
            <w:hideMark/>
          </w:tcPr>
          <w:p w14:paraId="4B68D739"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 e synuar/ Targeti për vitin 2025</w:t>
            </w:r>
          </w:p>
        </w:tc>
        <w:tc>
          <w:tcPr>
            <w:tcW w:w="226" w:type="pct"/>
            <w:tcBorders>
              <w:top w:val="nil"/>
              <w:left w:val="nil"/>
              <w:bottom w:val="single" w:sz="4" w:space="0" w:color="000000"/>
              <w:right w:val="single" w:sz="4" w:space="0" w:color="000000"/>
            </w:tcBorders>
            <w:shd w:val="clear" w:color="FFFFFF" w:fill="FFFFFF"/>
            <w:vAlign w:val="center"/>
            <w:hideMark/>
          </w:tcPr>
          <w:p w14:paraId="101576EF"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 e synuar/Targeti i rishikuar:</w:t>
            </w:r>
          </w:p>
        </w:tc>
        <w:tc>
          <w:tcPr>
            <w:tcW w:w="154" w:type="pct"/>
            <w:tcBorders>
              <w:top w:val="nil"/>
              <w:left w:val="nil"/>
              <w:bottom w:val="single" w:sz="4" w:space="0" w:color="000000"/>
              <w:right w:val="single" w:sz="4" w:space="0" w:color="000000"/>
            </w:tcBorders>
            <w:shd w:val="clear" w:color="FFFFFF" w:fill="FFFFFF"/>
            <w:noWrap/>
            <w:vAlign w:val="center"/>
            <w:hideMark/>
          </w:tcPr>
          <w:p w14:paraId="22805E68"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 aktuale:</w:t>
            </w:r>
          </w:p>
        </w:tc>
        <w:tc>
          <w:tcPr>
            <w:tcW w:w="215" w:type="pct"/>
            <w:tcBorders>
              <w:top w:val="nil"/>
              <w:left w:val="nil"/>
              <w:bottom w:val="single" w:sz="4" w:space="0" w:color="000000"/>
              <w:right w:val="single" w:sz="4" w:space="0" w:color="000000"/>
            </w:tcBorders>
            <w:shd w:val="clear" w:color="FFFFFF" w:fill="FFFFFF"/>
            <w:vAlign w:val="center"/>
            <w:hideMark/>
          </w:tcPr>
          <w:p w14:paraId="31B27C5F" w14:textId="77777777"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SDG - Titulli i Qellimit të Zhvillimit të Qëndrueshëm sipas OKB-së</w:t>
            </w:r>
          </w:p>
        </w:tc>
        <w:tc>
          <w:tcPr>
            <w:tcW w:w="162" w:type="pct"/>
            <w:tcBorders>
              <w:top w:val="nil"/>
              <w:left w:val="nil"/>
              <w:bottom w:val="single" w:sz="4" w:space="0" w:color="000000"/>
              <w:right w:val="single" w:sz="8" w:space="0" w:color="auto"/>
            </w:tcBorders>
            <w:shd w:val="clear" w:color="FFFFFF" w:fill="FFFFFF"/>
            <w:vAlign w:val="center"/>
            <w:hideMark/>
          </w:tcPr>
          <w:p w14:paraId="275A1205" w14:textId="71775AED" w:rsidR="008E5B60" w:rsidRPr="00C80EE9" w:rsidRDefault="008E5B60" w:rsidP="008E5B60">
            <w:pPr>
              <w:spacing w:after="0" w:line="240" w:lineRule="auto"/>
              <w:rPr>
                <w:rFonts w:ascii="Garamond" w:eastAsia="Times New Roman" w:hAnsi="Garamond" w:cs="Calibri"/>
                <w:b/>
                <w:bCs/>
                <w:sz w:val="8"/>
                <w:szCs w:val="10"/>
                <w:lang w:eastAsia="sq-AL"/>
              </w:rPr>
            </w:pPr>
            <w:r w:rsidRPr="00C80EE9">
              <w:rPr>
                <w:rFonts w:ascii="Garamond" w:eastAsia="Times New Roman" w:hAnsi="Garamond" w:cs="Calibri"/>
                <w:b/>
                <w:bCs/>
                <w:sz w:val="8"/>
                <w:szCs w:val="10"/>
                <w:lang w:eastAsia="sq-AL"/>
              </w:rPr>
              <w:t>Vlera e Synuar e</w:t>
            </w:r>
            <w:r w:rsidR="007F1606" w:rsidRPr="00C80EE9">
              <w:rPr>
                <w:rFonts w:ascii="Garamond" w:eastAsia="Times New Roman" w:hAnsi="Garamond" w:cs="Calibri"/>
                <w:b/>
                <w:bCs/>
                <w:sz w:val="8"/>
                <w:szCs w:val="10"/>
                <w:lang w:eastAsia="sq-AL"/>
              </w:rPr>
              <w:t xml:space="preserve"> </w:t>
            </w:r>
            <w:r w:rsidRPr="00C80EE9">
              <w:rPr>
                <w:rFonts w:ascii="Garamond" w:eastAsia="Times New Roman" w:hAnsi="Garamond" w:cs="Calibri"/>
                <w:b/>
                <w:bCs/>
                <w:sz w:val="8"/>
                <w:szCs w:val="10"/>
                <w:lang w:eastAsia="sq-AL"/>
              </w:rPr>
              <w:t>treguesit te SDG</w:t>
            </w:r>
          </w:p>
        </w:tc>
      </w:tr>
      <w:tr w:rsidR="008E5B60" w:rsidRPr="00C80EE9" w14:paraId="1B74E77E"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4225CB60" w14:textId="6CE81D1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Akses/</w:t>
            </w:r>
            <w:r w:rsidR="008B119B" w:rsidRPr="00C80EE9">
              <w:rPr>
                <w:rFonts w:ascii="Garamond" w:eastAsia="Times New Roman" w:hAnsi="Garamond" w:cs="Calibri"/>
                <w:sz w:val="8"/>
                <w:szCs w:val="10"/>
                <w:lang w:eastAsia="sq-AL"/>
              </w:rPr>
              <w:t>mbulim</w:t>
            </w:r>
          </w:p>
        </w:tc>
        <w:tc>
          <w:tcPr>
            <w:tcW w:w="220" w:type="pct"/>
            <w:tcBorders>
              <w:top w:val="single" w:sz="4" w:space="0" w:color="auto"/>
              <w:left w:val="nil"/>
              <w:bottom w:val="single" w:sz="4" w:space="0" w:color="auto"/>
              <w:right w:val="single" w:sz="4" w:space="0" w:color="auto"/>
            </w:tcBorders>
            <w:shd w:val="clear" w:color="000000" w:fill="FFFFFF"/>
            <w:vAlign w:val="center"/>
            <w:hideMark/>
          </w:tcPr>
          <w:p w14:paraId="3EF7EB2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Përqindja e Kilometrave të kanaleve dytësore dhe të treta të ujitjes dhe kullimit që mirëmbahen</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14:paraId="480529B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single" w:sz="4" w:space="0" w:color="auto"/>
              <w:left w:val="nil"/>
              <w:bottom w:val="single" w:sz="4" w:space="0" w:color="auto"/>
              <w:right w:val="single" w:sz="4" w:space="0" w:color="auto"/>
            </w:tcBorders>
            <w:shd w:val="clear" w:color="000000" w:fill="FFFFFF"/>
            <w:vAlign w:val="center"/>
            <w:hideMark/>
          </w:tcPr>
          <w:p w14:paraId="091EE0B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14:paraId="009FE15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dhe nxitja e zhvillimit të qëndrueshëm vendor</w:t>
            </w:r>
          </w:p>
        </w:tc>
        <w:tc>
          <w:tcPr>
            <w:tcW w:w="262" w:type="pct"/>
            <w:tcBorders>
              <w:top w:val="single" w:sz="4" w:space="0" w:color="auto"/>
              <w:left w:val="nil"/>
              <w:bottom w:val="single" w:sz="4" w:space="0" w:color="auto"/>
              <w:right w:val="single" w:sz="4" w:space="0" w:color="auto"/>
            </w:tcBorders>
            <w:shd w:val="clear" w:color="000000" w:fill="FFFFFF"/>
            <w:vAlign w:val="center"/>
            <w:hideMark/>
          </w:tcPr>
          <w:p w14:paraId="1095838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xml:space="preserve">Forcimi i zhvillimit bujqësor dhe rural </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52E49F1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Monitorimit të zbatimit të Strategjisë për Bujqësinë, Zhvillimin Rural dhe Peshkimin 2021- 2027</w:t>
            </w:r>
            <w:r w:rsidRPr="00C80EE9">
              <w:rPr>
                <w:rFonts w:ascii="Garamond" w:eastAsia="Times New Roman" w:hAnsi="Garamond" w:cs="Calibri"/>
                <w:sz w:val="8"/>
                <w:szCs w:val="10"/>
                <w:lang w:eastAsia="sq-AL"/>
              </w:rPr>
              <w:br/>
              <w:t>Raporti i Ministrisë së Brendshme/AMVV</w:t>
            </w:r>
          </w:p>
        </w:tc>
        <w:tc>
          <w:tcPr>
            <w:tcW w:w="188" w:type="pct"/>
            <w:tcBorders>
              <w:top w:val="nil"/>
              <w:left w:val="nil"/>
              <w:bottom w:val="single" w:sz="4" w:space="0" w:color="auto"/>
              <w:right w:val="single" w:sz="4" w:space="0" w:color="auto"/>
            </w:tcBorders>
            <w:shd w:val="clear" w:color="000000" w:fill="FFFFFF"/>
            <w:vAlign w:val="center"/>
            <w:hideMark/>
          </w:tcPr>
          <w:p w14:paraId="27B8767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AMVV</w:t>
            </w:r>
          </w:p>
        </w:tc>
        <w:tc>
          <w:tcPr>
            <w:tcW w:w="159" w:type="pct"/>
            <w:tcBorders>
              <w:top w:val="nil"/>
              <w:left w:val="nil"/>
              <w:bottom w:val="single" w:sz="4" w:space="0" w:color="auto"/>
              <w:right w:val="single" w:sz="4" w:space="0" w:color="auto"/>
            </w:tcBorders>
            <w:shd w:val="clear" w:color="000000" w:fill="FFFFFF"/>
            <w:noWrap/>
            <w:vAlign w:val="center"/>
            <w:hideMark/>
          </w:tcPr>
          <w:p w14:paraId="6AA6408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MBZHR</w:t>
            </w:r>
          </w:p>
        </w:tc>
        <w:tc>
          <w:tcPr>
            <w:tcW w:w="247" w:type="pct"/>
            <w:tcBorders>
              <w:top w:val="nil"/>
              <w:left w:val="nil"/>
              <w:bottom w:val="single" w:sz="4" w:space="0" w:color="auto"/>
              <w:right w:val="single" w:sz="4" w:space="0" w:color="auto"/>
            </w:tcBorders>
            <w:shd w:val="clear" w:color="000000" w:fill="FFFFFF"/>
            <w:vAlign w:val="center"/>
            <w:hideMark/>
          </w:tcPr>
          <w:p w14:paraId="0706277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Përqindja e kilometrave të kanaleve dytësore dhe tretësore të ujitjes dhe kullimit që kanë nevojë për mirëmbajtje ose pastrim, që mirëmbahen ose pastrohen në një vit të caktuar për të gjitha sistemet e menaxhuara të ujitjes.</w:t>
            </w:r>
          </w:p>
        </w:tc>
        <w:tc>
          <w:tcPr>
            <w:tcW w:w="180" w:type="pct"/>
            <w:tcBorders>
              <w:top w:val="nil"/>
              <w:left w:val="nil"/>
              <w:bottom w:val="single" w:sz="4" w:space="0" w:color="auto"/>
              <w:right w:val="single" w:sz="4" w:space="0" w:color="auto"/>
            </w:tcBorders>
            <w:shd w:val="clear" w:color="000000" w:fill="FFFFFF"/>
            <w:vAlign w:val="center"/>
            <w:hideMark/>
          </w:tcPr>
          <w:p w14:paraId="1225422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3A67629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2B3D992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7528B79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Numëruesi: km e kanaleve dytësore dhe tretësore të ujitjes dhe kullimit të mirëmbajtura ose të pastruara në një vit ose sezon.</w:t>
            </w:r>
            <w:r w:rsidRPr="00C80EE9">
              <w:rPr>
                <w:rFonts w:ascii="Garamond" w:eastAsia="Times New Roman" w:hAnsi="Garamond" w:cs="Calibri"/>
                <w:sz w:val="8"/>
                <w:szCs w:val="10"/>
                <w:lang w:eastAsia="sq-AL"/>
              </w:rPr>
              <w:br/>
              <w:t>Emëruesi: km e kanaleve dytësore dhe tretësore të ujitjes dhe kullimit që kanë nevojë për mirëmbajtje ose pastrim në një vit ose sezon ujitjeje.</w:t>
            </w:r>
          </w:p>
        </w:tc>
        <w:tc>
          <w:tcPr>
            <w:tcW w:w="120" w:type="pct"/>
            <w:tcBorders>
              <w:top w:val="nil"/>
              <w:left w:val="nil"/>
              <w:bottom w:val="single" w:sz="4" w:space="0" w:color="auto"/>
              <w:right w:val="single" w:sz="4" w:space="0" w:color="auto"/>
            </w:tcBorders>
            <w:shd w:val="clear" w:color="000000" w:fill="FFFFFF"/>
            <w:vAlign w:val="center"/>
            <w:hideMark/>
          </w:tcPr>
          <w:p w14:paraId="361820E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km</w:t>
            </w:r>
          </w:p>
        </w:tc>
        <w:tc>
          <w:tcPr>
            <w:tcW w:w="120" w:type="pct"/>
            <w:tcBorders>
              <w:top w:val="nil"/>
              <w:left w:val="nil"/>
              <w:bottom w:val="single" w:sz="4" w:space="0" w:color="auto"/>
              <w:right w:val="single" w:sz="4" w:space="0" w:color="auto"/>
            </w:tcBorders>
            <w:shd w:val="clear" w:color="000000" w:fill="FFFFFF"/>
            <w:vAlign w:val="center"/>
            <w:hideMark/>
          </w:tcPr>
          <w:p w14:paraId="56B414B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km</w:t>
            </w:r>
          </w:p>
        </w:tc>
        <w:tc>
          <w:tcPr>
            <w:tcW w:w="98" w:type="pct"/>
            <w:tcBorders>
              <w:top w:val="nil"/>
              <w:left w:val="nil"/>
              <w:bottom w:val="single" w:sz="4" w:space="0" w:color="auto"/>
              <w:right w:val="single" w:sz="4" w:space="0" w:color="auto"/>
            </w:tcBorders>
            <w:shd w:val="clear" w:color="000000" w:fill="FFFFFF"/>
            <w:vAlign w:val="center"/>
            <w:hideMark/>
          </w:tcPr>
          <w:p w14:paraId="558B8A8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654EDD1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1D83EEEE" w14:textId="04061AAA"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 (për t</w:t>
            </w:r>
            <w:r w:rsidR="00C01F2C">
              <w:rPr>
                <w:rFonts w:ascii="Garamond" w:eastAsia="Times New Roman" w:hAnsi="Garamond" w:cs="Calibri"/>
                <w:sz w:val="8"/>
                <w:szCs w:val="10"/>
                <w:lang w:eastAsia="sq-AL"/>
              </w:rPr>
              <w:t>’</w:t>
            </w:r>
            <w:r w:rsidRPr="00C80EE9">
              <w:rPr>
                <w:rFonts w:ascii="Garamond" w:eastAsia="Times New Roman" w:hAnsi="Garamond" w:cs="Calibri"/>
                <w:sz w:val="8"/>
                <w:szCs w:val="10"/>
                <w:lang w:eastAsia="sq-AL"/>
              </w:rPr>
              <w:t>u matur për vitin 2022)</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6971EFC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më shumë</w:t>
            </w:r>
          </w:p>
        </w:tc>
        <w:tc>
          <w:tcPr>
            <w:tcW w:w="154" w:type="pct"/>
            <w:tcBorders>
              <w:top w:val="nil"/>
              <w:left w:val="nil"/>
              <w:bottom w:val="single" w:sz="4" w:space="0" w:color="auto"/>
              <w:right w:val="single" w:sz="4" w:space="0" w:color="auto"/>
            </w:tcBorders>
            <w:shd w:val="clear" w:color="000000" w:fill="FFFFFF"/>
            <w:vAlign w:val="center"/>
            <w:hideMark/>
          </w:tcPr>
          <w:p w14:paraId="5309BFC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më shumë</w:t>
            </w:r>
          </w:p>
        </w:tc>
        <w:tc>
          <w:tcPr>
            <w:tcW w:w="154" w:type="pct"/>
            <w:tcBorders>
              <w:top w:val="nil"/>
              <w:left w:val="nil"/>
              <w:bottom w:val="single" w:sz="4" w:space="0" w:color="auto"/>
              <w:right w:val="single" w:sz="4" w:space="0" w:color="auto"/>
            </w:tcBorders>
            <w:shd w:val="clear" w:color="000000" w:fill="FFFFFF"/>
            <w:vAlign w:val="center"/>
            <w:hideMark/>
          </w:tcPr>
          <w:p w14:paraId="380E03A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më shumë</w:t>
            </w:r>
          </w:p>
        </w:tc>
        <w:tc>
          <w:tcPr>
            <w:tcW w:w="226" w:type="pct"/>
            <w:tcBorders>
              <w:top w:val="nil"/>
              <w:left w:val="nil"/>
              <w:bottom w:val="single" w:sz="4" w:space="0" w:color="000000"/>
              <w:right w:val="single" w:sz="4" w:space="0" w:color="000000"/>
            </w:tcBorders>
            <w:shd w:val="clear" w:color="000000" w:fill="FFFFFF"/>
            <w:vAlign w:val="center"/>
            <w:hideMark/>
          </w:tcPr>
          <w:p w14:paraId="0CAE6AB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30% më shumë në 2025 se 2022</w:t>
            </w:r>
          </w:p>
        </w:tc>
        <w:tc>
          <w:tcPr>
            <w:tcW w:w="154" w:type="pct"/>
            <w:tcBorders>
              <w:top w:val="nil"/>
              <w:left w:val="nil"/>
              <w:bottom w:val="single" w:sz="4" w:space="0" w:color="000000"/>
              <w:right w:val="single" w:sz="4" w:space="0" w:color="000000"/>
            </w:tcBorders>
            <w:shd w:val="clear" w:color="000000" w:fill="FFFFFF"/>
            <w:vAlign w:val="center"/>
            <w:hideMark/>
          </w:tcPr>
          <w:p w14:paraId="1A40DAE8" w14:textId="3533B4BA"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 t</w:t>
            </w:r>
            <w:r w:rsidR="00C01F2C">
              <w:rPr>
                <w:rFonts w:ascii="Garamond" w:eastAsia="Times New Roman" w:hAnsi="Garamond" w:cs="Calibri"/>
                <w:sz w:val="8"/>
                <w:szCs w:val="10"/>
                <w:lang w:eastAsia="sq-AL"/>
              </w:rPr>
              <w:t>’</w:t>
            </w:r>
            <w:r w:rsidRPr="00C80EE9">
              <w:rPr>
                <w:rFonts w:ascii="Garamond" w:eastAsia="Times New Roman" w:hAnsi="Garamond" w:cs="Calibri"/>
                <w:sz w:val="8"/>
                <w:szCs w:val="10"/>
                <w:lang w:eastAsia="sq-AL"/>
              </w:rPr>
              <w:t>u matur</w:t>
            </w:r>
          </w:p>
        </w:tc>
        <w:tc>
          <w:tcPr>
            <w:tcW w:w="215" w:type="pct"/>
            <w:tcBorders>
              <w:top w:val="nil"/>
              <w:left w:val="nil"/>
              <w:bottom w:val="single" w:sz="4" w:space="0" w:color="000000"/>
              <w:right w:val="single" w:sz="4" w:space="0" w:color="000000"/>
            </w:tcBorders>
            <w:shd w:val="clear" w:color="000000" w:fill="FFFFFF"/>
            <w:vAlign w:val="center"/>
            <w:hideMark/>
          </w:tcPr>
          <w:p w14:paraId="451AA36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2</w:t>
            </w:r>
          </w:p>
        </w:tc>
        <w:tc>
          <w:tcPr>
            <w:tcW w:w="162" w:type="pct"/>
            <w:tcBorders>
              <w:top w:val="nil"/>
              <w:left w:val="nil"/>
              <w:bottom w:val="single" w:sz="4" w:space="0" w:color="000000"/>
              <w:right w:val="single" w:sz="8" w:space="0" w:color="auto"/>
            </w:tcBorders>
            <w:shd w:val="clear" w:color="000000" w:fill="FFFFFF"/>
            <w:vAlign w:val="center"/>
            <w:hideMark/>
          </w:tcPr>
          <w:p w14:paraId="29FAF42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7DF328C9"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6EE17B2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5B3E71B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bashkive që financojnë shërbimet sociale me bazë komunitare</w:t>
            </w:r>
          </w:p>
        </w:tc>
        <w:tc>
          <w:tcPr>
            <w:tcW w:w="200" w:type="pct"/>
            <w:tcBorders>
              <w:top w:val="nil"/>
              <w:left w:val="nil"/>
              <w:bottom w:val="single" w:sz="4" w:space="0" w:color="auto"/>
              <w:right w:val="single" w:sz="4" w:space="0" w:color="auto"/>
            </w:tcBorders>
            <w:shd w:val="clear" w:color="000000" w:fill="FFFFFF"/>
            <w:vAlign w:val="center"/>
            <w:hideMark/>
          </w:tcPr>
          <w:p w14:paraId="059D5EB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Kohezioni Social</w:t>
            </w:r>
          </w:p>
        </w:tc>
        <w:tc>
          <w:tcPr>
            <w:tcW w:w="253" w:type="pct"/>
            <w:tcBorders>
              <w:top w:val="nil"/>
              <w:left w:val="nil"/>
              <w:bottom w:val="single" w:sz="4" w:space="0" w:color="auto"/>
              <w:right w:val="single" w:sz="4" w:space="0" w:color="auto"/>
            </w:tcBorders>
            <w:shd w:val="clear" w:color="000000" w:fill="FFFFFF"/>
            <w:vAlign w:val="center"/>
            <w:hideMark/>
          </w:tcPr>
          <w:p w14:paraId="01472ECF" w14:textId="6EBB0395"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Fuqizimi i</w:t>
            </w:r>
            <w:r w:rsidR="007F1606" w:rsidRPr="00C80EE9">
              <w:rPr>
                <w:rFonts w:ascii="Garamond" w:eastAsia="Times New Roman" w:hAnsi="Garamond" w:cs="Calibri"/>
                <w:sz w:val="8"/>
                <w:szCs w:val="10"/>
                <w:lang w:eastAsia="sq-AL"/>
              </w:rPr>
              <w:t xml:space="preserve"> </w:t>
            </w:r>
            <w:r w:rsidRPr="00C80EE9">
              <w:rPr>
                <w:rFonts w:ascii="Garamond" w:eastAsia="Times New Roman" w:hAnsi="Garamond" w:cs="Calibri"/>
                <w:sz w:val="8"/>
                <w:szCs w:val="10"/>
                <w:lang w:eastAsia="sq-AL"/>
              </w:rPr>
              <w:t>mbrojtjes shoqërore dhe sigurimeve shoqërore;</w:t>
            </w:r>
            <w:r w:rsidR="007F1606" w:rsidRPr="00C80EE9">
              <w:rPr>
                <w:rFonts w:ascii="Garamond" w:eastAsia="Times New Roman" w:hAnsi="Garamond" w:cs="Calibri"/>
                <w:sz w:val="8"/>
                <w:szCs w:val="10"/>
                <w:lang w:eastAsia="sq-AL"/>
              </w:rPr>
              <w:t xml:space="preserve"> </w:t>
            </w: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22DB61A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Përmirësimi i cilësisë, i standardeve dhe i ofrimit të shërbimeve vendore</w:t>
            </w:r>
          </w:p>
        </w:tc>
        <w:tc>
          <w:tcPr>
            <w:tcW w:w="262" w:type="pct"/>
            <w:tcBorders>
              <w:top w:val="nil"/>
              <w:left w:val="nil"/>
              <w:bottom w:val="single" w:sz="4" w:space="0" w:color="auto"/>
              <w:right w:val="single" w:sz="4" w:space="0" w:color="auto"/>
            </w:tcBorders>
            <w:shd w:val="clear" w:color="000000" w:fill="FFFFFF"/>
            <w:vAlign w:val="center"/>
            <w:hideMark/>
          </w:tcPr>
          <w:p w14:paraId="553D8B0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 i eficencës së shërbimeve në përputhje me standardet kombëtare e vendore</w:t>
            </w:r>
          </w:p>
        </w:tc>
        <w:tc>
          <w:tcPr>
            <w:tcW w:w="256" w:type="pct"/>
            <w:tcBorders>
              <w:top w:val="nil"/>
              <w:left w:val="nil"/>
              <w:bottom w:val="single" w:sz="4" w:space="0" w:color="auto"/>
              <w:right w:val="single" w:sz="4" w:space="0" w:color="auto"/>
            </w:tcBorders>
            <w:shd w:val="clear" w:color="000000" w:fill="FFFFFF"/>
            <w:vAlign w:val="center"/>
            <w:hideMark/>
          </w:tcPr>
          <w:p w14:paraId="350B3E3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Monitorimit të zbatimit të Strategjisë së Mbrojtjes Sociale i ministrisë përkatëse</w:t>
            </w:r>
          </w:p>
        </w:tc>
        <w:tc>
          <w:tcPr>
            <w:tcW w:w="188" w:type="pct"/>
            <w:tcBorders>
              <w:top w:val="nil"/>
              <w:left w:val="nil"/>
              <w:bottom w:val="single" w:sz="4" w:space="0" w:color="auto"/>
              <w:right w:val="single" w:sz="4" w:space="0" w:color="auto"/>
            </w:tcBorders>
            <w:shd w:val="clear" w:color="000000" w:fill="FFFFFF"/>
            <w:vAlign w:val="center"/>
            <w:hideMark/>
          </w:tcPr>
          <w:p w14:paraId="0B5F45E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MSHMS</w:t>
            </w:r>
          </w:p>
        </w:tc>
        <w:tc>
          <w:tcPr>
            <w:tcW w:w="159" w:type="pct"/>
            <w:tcBorders>
              <w:top w:val="nil"/>
              <w:left w:val="nil"/>
              <w:bottom w:val="single" w:sz="4" w:space="0" w:color="auto"/>
              <w:right w:val="single" w:sz="4" w:space="0" w:color="auto"/>
            </w:tcBorders>
            <w:shd w:val="clear" w:color="000000" w:fill="FFFFFF"/>
            <w:vAlign w:val="center"/>
            <w:hideMark/>
          </w:tcPr>
          <w:p w14:paraId="6108D0E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Shërbimi Social Shtetëror</w:t>
            </w:r>
          </w:p>
        </w:tc>
        <w:tc>
          <w:tcPr>
            <w:tcW w:w="247" w:type="pct"/>
            <w:tcBorders>
              <w:top w:val="nil"/>
              <w:left w:val="nil"/>
              <w:bottom w:val="single" w:sz="4" w:space="0" w:color="auto"/>
              <w:right w:val="single" w:sz="4" w:space="0" w:color="auto"/>
            </w:tcBorders>
            <w:shd w:val="clear" w:color="000000" w:fill="FFFFFF"/>
            <w:vAlign w:val="center"/>
            <w:hideMark/>
          </w:tcPr>
          <w:p w14:paraId="2A42498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indikator mat numrin e bashkive që kanë ngritur shërbime me bazë komunitare për të paktën tre nga kategoritë kryesore të përfituesve (gratë dhe vajza, personat me aftësi të kufizuara, fëmijët dhe të moshuarit në nevojë). Përpunimi i të dhënave është shuma e bashkive që kanë ngritur këto shërbime dhe si përqindje (%) ndaj totalit të bashkive.</w:t>
            </w:r>
          </w:p>
        </w:tc>
        <w:tc>
          <w:tcPr>
            <w:tcW w:w="180" w:type="pct"/>
            <w:tcBorders>
              <w:top w:val="nil"/>
              <w:left w:val="nil"/>
              <w:bottom w:val="single" w:sz="4" w:space="0" w:color="auto"/>
              <w:right w:val="single" w:sz="4" w:space="0" w:color="auto"/>
            </w:tcBorders>
            <w:shd w:val="clear" w:color="000000" w:fill="FFFFFF"/>
            <w:vAlign w:val="center"/>
            <w:hideMark/>
          </w:tcPr>
          <w:p w14:paraId="4C0B178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6091A5C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4E927F9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6534AC3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xml:space="preserve">Numri i bashkive që financojnë shërbimet sociale me bazë komunitare)/61*100 </w:t>
            </w:r>
          </w:p>
        </w:tc>
        <w:tc>
          <w:tcPr>
            <w:tcW w:w="120" w:type="pct"/>
            <w:tcBorders>
              <w:top w:val="nil"/>
              <w:left w:val="nil"/>
              <w:bottom w:val="single" w:sz="4" w:space="0" w:color="auto"/>
              <w:right w:val="single" w:sz="4" w:space="0" w:color="auto"/>
            </w:tcBorders>
            <w:shd w:val="clear" w:color="000000" w:fill="FFFFFF"/>
            <w:vAlign w:val="center"/>
            <w:hideMark/>
          </w:tcPr>
          <w:p w14:paraId="30BF082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2BA8A20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61</w:t>
            </w:r>
          </w:p>
        </w:tc>
        <w:tc>
          <w:tcPr>
            <w:tcW w:w="98" w:type="pct"/>
            <w:tcBorders>
              <w:top w:val="nil"/>
              <w:left w:val="nil"/>
              <w:bottom w:val="single" w:sz="4" w:space="0" w:color="auto"/>
              <w:right w:val="single" w:sz="4" w:space="0" w:color="auto"/>
            </w:tcBorders>
            <w:shd w:val="clear" w:color="000000" w:fill="FFFFFF"/>
            <w:vAlign w:val="center"/>
            <w:hideMark/>
          </w:tcPr>
          <w:p w14:paraId="7F5CA28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1FD534B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5155535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25% (14 bashki)</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516ADCD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31%</w:t>
            </w:r>
          </w:p>
        </w:tc>
        <w:tc>
          <w:tcPr>
            <w:tcW w:w="154" w:type="pct"/>
            <w:tcBorders>
              <w:top w:val="nil"/>
              <w:left w:val="nil"/>
              <w:bottom w:val="single" w:sz="4" w:space="0" w:color="auto"/>
              <w:right w:val="single" w:sz="4" w:space="0" w:color="auto"/>
            </w:tcBorders>
            <w:shd w:val="clear" w:color="000000" w:fill="FFFFFF"/>
            <w:vAlign w:val="center"/>
            <w:hideMark/>
          </w:tcPr>
          <w:p w14:paraId="0BA5F7D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41%</w:t>
            </w:r>
          </w:p>
        </w:tc>
        <w:tc>
          <w:tcPr>
            <w:tcW w:w="154" w:type="pct"/>
            <w:tcBorders>
              <w:top w:val="nil"/>
              <w:left w:val="nil"/>
              <w:bottom w:val="single" w:sz="4" w:space="0" w:color="auto"/>
              <w:right w:val="single" w:sz="4" w:space="0" w:color="auto"/>
            </w:tcBorders>
            <w:shd w:val="clear" w:color="000000" w:fill="FFFFFF"/>
            <w:vAlign w:val="center"/>
            <w:hideMark/>
          </w:tcPr>
          <w:p w14:paraId="792202F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45%</w:t>
            </w:r>
          </w:p>
        </w:tc>
        <w:tc>
          <w:tcPr>
            <w:tcW w:w="226" w:type="pct"/>
            <w:tcBorders>
              <w:top w:val="nil"/>
              <w:left w:val="nil"/>
              <w:bottom w:val="single" w:sz="4" w:space="0" w:color="000000"/>
              <w:right w:val="single" w:sz="4" w:space="0" w:color="000000"/>
            </w:tcBorders>
            <w:shd w:val="clear" w:color="000000" w:fill="FFFFFF"/>
            <w:vAlign w:val="center"/>
            <w:hideMark/>
          </w:tcPr>
          <w:p w14:paraId="28D8B45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 apo 61 bashki</w:t>
            </w:r>
          </w:p>
        </w:tc>
        <w:tc>
          <w:tcPr>
            <w:tcW w:w="154" w:type="pct"/>
            <w:tcBorders>
              <w:top w:val="nil"/>
              <w:left w:val="nil"/>
              <w:bottom w:val="single" w:sz="4" w:space="0" w:color="000000"/>
              <w:right w:val="single" w:sz="4" w:space="0" w:color="000000"/>
            </w:tcBorders>
            <w:shd w:val="clear" w:color="000000" w:fill="FFFFFF"/>
            <w:noWrap/>
            <w:vAlign w:val="center"/>
            <w:hideMark/>
          </w:tcPr>
          <w:p w14:paraId="1C8B5C2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25% (14)</w:t>
            </w:r>
          </w:p>
        </w:tc>
        <w:tc>
          <w:tcPr>
            <w:tcW w:w="215" w:type="pct"/>
            <w:tcBorders>
              <w:top w:val="nil"/>
              <w:left w:val="nil"/>
              <w:bottom w:val="single" w:sz="4" w:space="0" w:color="000000"/>
              <w:right w:val="single" w:sz="4" w:space="0" w:color="000000"/>
            </w:tcBorders>
            <w:shd w:val="clear" w:color="000000" w:fill="FFFFFF"/>
            <w:vAlign w:val="center"/>
            <w:hideMark/>
          </w:tcPr>
          <w:p w14:paraId="295A0E6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 5, 10, 11</w:t>
            </w:r>
          </w:p>
        </w:tc>
        <w:tc>
          <w:tcPr>
            <w:tcW w:w="162" w:type="pct"/>
            <w:tcBorders>
              <w:top w:val="nil"/>
              <w:left w:val="nil"/>
              <w:bottom w:val="single" w:sz="4" w:space="0" w:color="000000"/>
              <w:right w:val="single" w:sz="8" w:space="0" w:color="auto"/>
            </w:tcBorders>
            <w:shd w:val="clear" w:color="000000" w:fill="FFFFFF"/>
            <w:vAlign w:val="center"/>
            <w:hideMark/>
          </w:tcPr>
          <w:p w14:paraId="7EE6F93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5960EFD6"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7470B29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2280F3C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bashkive që trajtojnë mbetjet sipas standardeve</w:t>
            </w:r>
          </w:p>
        </w:tc>
        <w:tc>
          <w:tcPr>
            <w:tcW w:w="200" w:type="pct"/>
            <w:tcBorders>
              <w:top w:val="nil"/>
              <w:left w:val="nil"/>
              <w:bottom w:val="single" w:sz="4" w:space="0" w:color="auto"/>
              <w:right w:val="single" w:sz="4" w:space="0" w:color="auto"/>
            </w:tcBorders>
            <w:shd w:val="clear" w:color="000000" w:fill="FFFFFF"/>
            <w:vAlign w:val="center"/>
            <w:hideMark/>
          </w:tcPr>
          <w:p w14:paraId="4815ACF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0298F04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40475D6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Përmirësimi i cilësisë, i standardeve dhe i ofrimit të shërbimeve vendore</w:t>
            </w:r>
          </w:p>
        </w:tc>
        <w:tc>
          <w:tcPr>
            <w:tcW w:w="262" w:type="pct"/>
            <w:tcBorders>
              <w:top w:val="nil"/>
              <w:left w:val="nil"/>
              <w:bottom w:val="single" w:sz="4" w:space="0" w:color="auto"/>
              <w:right w:val="single" w:sz="4" w:space="0" w:color="auto"/>
            </w:tcBorders>
            <w:shd w:val="clear" w:color="000000" w:fill="FFFFFF"/>
            <w:vAlign w:val="center"/>
            <w:hideMark/>
          </w:tcPr>
          <w:p w14:paraId="0CD7822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 i eficencës së shërbimeve në përputhje me standardet kombëtare e vendore</w:t>
            </w:r>
          </w:p>
        </w:tc>
        <w:tc>
          <w:tcPr>
            <w:tcW w:w="256" w:type="pct"/>
            <w:tcBorders>
              <w:top w:val="nil"/>
              <w:left w:val="nil"/>
              <w:bottom w:val="single" w:sz="4" w:space="0" w:color="auto"/>
              <w:right w:val="single" w:sz="4" w:space="0" w:color="auto"/>
            </w:tcBorders>
            <w:shd w:val="clear" w:color="000000" w:fill="FFFFFF"/>
            <w:vAlign w:val="center"/>
            <w:hideMark/>
          </w:tcPr>
          <w:p w14:paraId="42A7F59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vjetor i Ministrisë së Turizmit dhe Mjedisit</w:t>
            </w:r>
          </w:p>
        </w:tc>
        <w:tc>
          <w:tcPr>
            <w:tcW w:w="188" w:type="pct"/>
            <w:tcBorders>
              <w:top w:val="nil"/>
              <w:left w:val="nil"/>
              <w:bottom w:val="single" w:sz="4" w:space="0" w:color="auto"/>
              <w:right w:val="single" w:sz="4" w:space="0" w:color="auto"/>
            </w:tcBorders>
            <w:shd w:val="clear" w:color="000000" w:fill="FFFFFF"/>
            <w:vAlign w:val="center"/>
            <w:hideMark/>
          </w:tcPr>
          <w:p w14:paraId="4084A3C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MTM</w:t>
            </w:r>
          </w:p>
        </w:tc>
        <w:tc>
          <w:tcPr>
            <w:tcW w:w="159" w:type="pct"/>
            <w:tcBorders>
              <w:top w:val="nil"/>
              <w:left w:val="nil"/>
              <w:bottom w:val="single" w:sz="4" w:space="0" w:color="auto"/>
              <w:right w:val="single" w:sz="4" w:space="0" w:color="auto"/>
            </w:tcBorders>
            <w:shd w:val="clear" w:color="000000" w:fill="FFFFFF"/>
            <w:noWrap/>
            <w:vAlign w:val="center"/>
            <w:hideMark/>
          </w:tcPr>
          <w:p w14:paraId="3B8AE20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5A0EFCB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numri e bashkive që trajtojnë mbetjet sipas standardeve në vitin t. Treguesi mat vlerën totale të bashkive që trajtojnë mbetjet në vitin raportues kundrejt numrit total të bashkive që trajtojnë mbetjet në total</w:t>
            </w:r>
          </w:p>
        </w:tc>
        <w:tc>
          <w:tcPr>
            <w:tcW w:w="180" w:type="pct"/>
            <w:tcBorders>
              <w:top w:val="nil"/>
              <w:left w:val="nil"/>
              <w:bottom w:val="single" w:sz="4" w:space="0" w:color="auto"/>
              <w:right w:val="single" w:sz="4" w:space="0" w:color="auto"/>
            </w:tcBorders>
            <w:shd w:val="clear" w:color="000000" w:fill="FFFFFF"/>
            <w:vAlign w:val="center"/>
            <w:hideMark/>
          </w:tcPr>
          <w:p w14:paraId="0C02CDB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629A539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5584F86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693B7F7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bashkive që trajtojnë mbetjet sipas standardeve/ Numri total i bashkive që trajtojnë mbetjet/61*100</w:t>
            </w:r>
          </w:p>
        </w:tc>
        <w:tc>
          <w:tcPr>
            <w:tcW w:w="120" w:type="pct"/>
            <w:tcBorders>
              <w:top w:val="nil"/>
              <w:left w:val="nil"/>
              <w:bottom w:val="single" w:sz="4" w:space="0" w:color="auto"/>
              <w:right w:val="single" w:sz="4" w:space="0" w:color="auto"/>
            </w:tcBorders>
            <w:shd w:val="clear" w:color="000000" w:fill="FFFFFF"/>
            <w:vAlign w:val="center"/>
            <w:hideMark/>
          </w:tcPr>
          <w:p w14:paraId="2A9684A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6B6ABA0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61</w:t>
            </w:r>
          </w:p>
        </w:tc>
        <w:tc>
          <w:tcPr>
            <w:tcW w:w="98" w:type="pct"/>
            <w:tcBorders>
              <w:top w:val="nil"/>
              <w:left w:val="nil"/>
              <w:bottom w:val="single" w:sz="4" w:space="0" w:color="auto"/>
              <w:right w:val="single" w:sz="4" w:space="0" w:color="auto"/>
            </w:tcBorders>
            <w:shd w:val="clear" w:color="000000" w:fill="FFFFFF"/>
            <w:vAlign w:val="center"/>
            <w:hideMark/>
          </w:tcPr>
          <w:p w14:paraId="786F787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676CF92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5A9ED5C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1A7C559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me shume</w:t>
            </w:r>
          </w:p>
        </w:tc>
        <w:tc>
          <w:tcPr>
            <w:tcW w:w="154" w:type="pct"/>
            <w:tcBorders>
              <w:top w:val="nil"/>
              <w:left w:val="nil"/>
              <w:bottom w:val="single" w:sz="4" w:space="0" w:color="auto"/>
              <w:right w:val="single" w:sz="4" w:space="0" w:color="auto"/>
            </w:tcBorders>
            <w:shd w:val="clear" w:color="000000" w:fill="FFFFFF"/>
            <w:vAlign w:val="center"/>
            <w:hideMark/>
          </w:tcPr>
          <w:p w14:paraId="2EEC45F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me shume</w:t>
            </w:r>
          </w:p>
        </w:tc>
        <w:tc>
          <w:tcPr>
            <w:tcW w:w="154" w:type="pct"/>
            <w:tcBorders>
              <w:top w:val="nil"/>
              <w:left w:val="nil"/>
              <w:bottom w:val="single" w:sz="4" w:space="0" w:color="auto"/>
              <w:right w:val="single" w:sz="4" w:space="0" w:color="auto"/>
            </w:tcBorders>
            <w:shd w:val="clear" w:color="000000" w:fill="FFFFFF"/>
            <w:vAlign w:val="center"/>
            <w:hideMark/>
          </w:tcPr>
          <w:p w14:paraId="3944F2D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me shume</w:t>
            </w:r>
          </w:p>
        </w:tc>
        <w:tc>
          <w:tcPr>
            <w:tcW w:w="226" w:type="pct"/>
            <w:tcBorders>
              <w:top w:val="nil"/>
              <w:left w:val="nil"/>
              <w:bottom w:val="single" w:sz="4" w:space="0" w:color="000000"/>
              <w:right w:val="single" w:sz="4" w:space="0" w:color="000000"/>
            </w:tcBorders>
            <w:shd w:val="clear" w:color="000000" w:fill="FFFFFF"/>
            <w:vAlign w:val="center"/>
            <w:hideMark/>
          </w:tcPr>
          <w:p w14:paraId="2525015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 apo 61 bashki</w:t>
            </w:r>
          </w:p>
        </w:tc>
        <w:tc>
          <w:tcPr>
            <w:tcW w:w="154" w:type="pct"/>
            <w:tcBorders>
              <w:top w:val="nil"/>
              <w:left w:val="nil"/>
              <w:bottom w:val="single" w:sz="4" w:space="0" w:color="000000"/>
              <w:right w:val="single" w:sz="4" w:space="0" w:color="000000"/>
            </w:tcBorders>
            <w:shd w:val="clear" w:color="000000" w:fill="FFFFFF"/>
            <w:noWrap/>
            <w:vAlign w:val="center"/>
            <w:hideMark/>
          </w:tcPr>
          <w:p w14:paraId="17B13B4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215" w:type="pct"/>
            <w:tcBorders>
              <w:top w:val="nil"/>
              <w:left w:val="nil"/>
              <w:bottom w:val="single" w:sz="4" w:space="0" w:color="000000"/>
              <w:right w:val="single" w:sz="4" w:space="0" w:color="000000"/>
            </w:tcBorders>
            <w:shd w:val="clear" w:color="000000" w:fill="FFFFFF"/>
            <w:vAlign w:val="center"/>
            <w:hideMark/>
          </w:tcPr>
          <w:p w14:paraId="053BD00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6, 11, 12</w:t>
            </w:r>
          </w:p>
        </w:tc>
        <w:tc>
          <w:tcPr>
            <w:tcW w:w="162" w:type="pct"/>
            <w:tcBorders>
              <w:top w:val="nil"/>
              <w:left w:val="nil"/>
              <w:bottom w:val="single" w:sz="4" w:space="0" w:color="000000"/>
              <w:right w:val="single" w:sz="8" w:space="0" w:color="auto"/>
            </w:tcBorders>
            <w:shd w:val="clear" w:color="000000" w:fill="FFFFFF"/>
            <w:vAlign w:val="center"/>
            <w:hideMark/>
          </w:tcPr>
          <w:p w14:paraId="62A7C5E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75EE07C3"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76DDBD4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33B44E0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Trajnimi i personelit vendor çdo vit ne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 xml:space="preserve"> pe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rputhje me vlere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simin e nevojave pe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r trajnim</w:t>
            </w:r>
          </w:p>
        </w:tc>
        <w:tc>
          <w:tcPr>
            <w:tcW w:w="200" w:type="pct"/>
            <w:tcBorders>
              <w:top w:val="nil"/>
              <w:left w:val="nil"/>
              <w:bottom w:val="single" w:sz="4" w:space="0" w:color="auto"/>
              <w:right w:val="single" w:sz="4" w:space="0" w:color="auto"/>
            </w:tcBorders>
            <w:shd w:val="clear" w:color="000000" w:fill="FFFFFF"/>
            <w:vAlign w:val="center"/>
            <w:hideMark/>
          </w:tcPr>
          <w:p w14:paraId="272128C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3E26E8E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75C2F5F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Zhvillimi dhe forcimi i kapaciteteve te nevojshme vendore dhe qendrore dhe një koordinimi dhe qeverisje funksionale gjithëpërfshirëse të aktorëve të decentralizimit</w:t>
            </w:r>
          </w:p>
        </w:tc>
        <w:tc>
          <w:tcPr>
            <w:tcW w:w="262" w:type="pct"/>
            <w:tcBorders>
              <w:top w:val="nil"/>
              <w:left w:val="nil"/>
              <w:bottom w:val="single" w:sz="4" w:space="0" w:color="auto"/>
              <w:right w:val="single" w:sz="4" w:space="0" w:color="auto"/>
            </w:tcBorders>
            <w:shd w:val="clear" w:color="000000" w:fill="FFFFFF"/>
            <w:vAlign w:val="center"/>
            <w:hideMark/>
          </w:tcPr>
          <w:p w14:paraId="5362AFB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Përmirësimi i menaxhimit të burimeve njerëzore në nivel vendor, shoqëruar me rritje të kapaciteteve administrative vendore</w:t>
            </w:r>
          </w:p>
        </w:tc>
        <w:tc>
          <w:tcPr>
            <w:tcW w:w="256" w:type="pct"/>
            <w:tcBorders>
              <w:top w:val="nil"/>
              <w:left w:val="nil"/>
              <w:bottom w:val="single" w:sz="4" w:space="0" w:color="auto"/>
              <w:right w:val="single" w:sz="4" w:space="0" w:color="auto"/>
            </w:tcBorders>
            <w:shd w:val="clear" w:color="000000" w:fill="FFFFFF"/>
            <w:vAlign w:val="center"/>
            <w:hideMark/>
          </w:tcPr>
          <w:p w14:paraId="0BFCC9B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vjetor i DAP/ASPA</w:t>
            </w:r>
          </w:p>
        </w:tc>
        <w:tc>
          <w:tcPr>
            <w:tcW w:w="188" w:type="pct"/>
            <w:tcBorders>
              <w:top w:val="nil"/>
              <w:left w:val="nil"/>
              <w:bottom w:val="single" w:sz="4" w:space="0" w:color="auto"/>
              <w:right w:val="single" w:sz="4" w:space="0" w:color="auto"/>
            </w:tcBorders>
            <w:shd w:val="clear" w:color="000000" w:fill="FFFFFF"/>
            <w:vAlign w:val="center"/>
            <w:hideMark/>
          </w:tcPr>
          <w:p w14:paraId="7BD2519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ASPA</w:t>
            </w:r>
          </w:p>
        </w:tc>
        <w:tc>
          <w:tcPr>
            <w:tcW w:w="159" w:type="pct"/>
            <w:tcBorders>
              <w:top w:val="nil"/>
              <w:left w:val="nil"/>
              <w:bottom w:val="single" w:sz="4" w:space="0" w:color="auto"/>
              <w:right w:val="single" w:sz="4" w:space="0" w:color="auto"/>
            </w:tcBorders>
            <w:shd w:val="clear" w:color="000000" w:fill="FFFFFF"/>
            <w:noWrap/>
            <w:vAlign w:val="center"/>
            <w:hideMark/>
          </w:tcPr>
          <w:p w14:paraId="4E90A98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1EC394C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shpreh numrin e raportuar të të trajnuarve në nivel vendor (bashki) nga Shkolla Shqiptare e Administratës Publike (ASPA), ne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 xml:space="preserve"> pe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rputhje me vlere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simin e nevojave pe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 xml:space="preserve">r trajnim, për vitin t. </w:t>
            </w:r>
          </w:p>
        </w:tc>
        <w:tc>
          <w:tcPr>
            <w:tcW w:w="180" w:type="pct"/>
            <w:tcBorders>
              <w:top w:val="nil"/>
              <w:left w:val="nil"/>
              <w:bottom w:val="single" w:sz="4" w:space="0" w:color="auto"/>
              <w:right w:val="single" w:sz="4" w:space="0" w:color="auto"/>
            </w:tcBorders>
            <w:shd w:val="clear" w:color="000000" w:fill="FFFFFF"/>
            <w:vAlign w:val="center"/>
            <w:hideMark/>
          </w:tcPr>
          <w:p w14:paraId="502E704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209533A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16EC20F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direkt</w:t>
            </w:r>
          </w:p>
        </w:tc>
        <w:tc>
          <w:tcPr>
            <w:tcW w:w="286" w:type="pct"/>
            <w:tcBorders>
              <w:top w:val="nil"/>
              <w:left w:val="nil"/>
              <w:bottom w:val="single" w:sz="4" w:space="0" w:color="auto"/>
              <w:right w:val="single" w:sz="4" w:space="0" w:color="auto"/>
            </w:tcBorders>
            <w:shd w:val="clear" w:color="000000" w:fill="FFFFFF"/>
            <w:vAlign w:val="center"/>
            <w:hideMark/>
          </w:tcPr>
          <w:p w14:paraId="7BB917D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Trajnimi i personelit vendor çdo vit ne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 xml:space="preserve"> pe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rputhje me vlere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simin e nevojave pe</w:t>
            </w:r>
            <w:r w:rsidRPr="00C80EE9">
              <w:rPr>
                <w:rFonts w:ascii="Times New Roman" w:eastAsia="Times New Roman" w:hAnsi="Times New Roman" w:cs="Times New Roman"/>
                <w:sz w:val="8"/>
                <w:szCs w:val="10"/>
                <w:lang w:eastAsia="sq-AL"/>
              </w:rPr>
              <w:t>̈</w:t>
            </w:r>
            <w:r w:rsidRPr="00C80EE9">
              <w:rPr>
                <w:rFonts w:ascii="Garamond" w:eastAsia="Times New Roman" w:hAnsi="Garamond" w:cs="Calibri"/>
                <w:sz w:val="8"/>
                <w:szCs w:val="10"/>
                <w:lang w:eastAsia="sq-AL"/>
              </w:rPr>
              <w:t>r trajnim</w:t>
            </w:r>
          </w:p>
        </w:tc>
        <w:tc>
          <w:tcPr>
            <w:tcW w:w="120" w:type="pct"/>
            <w:tcBorders>
              <w:top w:val="nil"/>
              <w:left w:val="nil"/>
              <w:bottom w:val="single" w:sz="4" w:space="0" w:color="auto"/>
              <w:right w:val="single" w:sz="4" w:space="0" w:color="auto"/>
            </w:tcBorders>
            <w:shd w:val="clear" w:color="000000" w:fill="FFFFFF"/>
            <w:vAlign w:val="center"/>
            <w:hideMark/>
          </w:tcPr>
          <w:p w14:paraId="06D38B5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7C9536F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98" w:type="pct"/>
            <w:tcBorders>
              <w:top w:val="nil"/>
              <w:left w:val="nil"/>
              <w:bottom w:val="single" w:sz="4" w:space="0" w:color="auto"/>
              <w:right w:val="single" w:sz="4" w:space="0" w:color="auto"/>
            </w:tcBorders>
            <w:shd w:val="clear" w:color="000000" w:fill="FFFFFF"/>
            <w:vAlign w:val="center"/>
            <w:hideMark/>
          </w:tcPr>
          <w:p w14:paraId="036B4C1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183" w:type="pct"/>
            <w:tcBorders>
              <w:top w:val="nil"/>
              <w:left w:val="nil"/>
              <w:bottom w:val="single" w:sz="4" w:space="0" w:color="auto"/>
              <w:right w:val="single" w:sz="4" w:space="0" w:color="auto"/>
            </w:tcBorders>
            <w:shd w:val="clear" w:color="000000" w:fill="FFFFFF"/>
            <w:vAlign w:val="center"/>
            <w:hideMark/>
          </w:tcPr>
          <w:p w14:paraId="465319F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7D1741F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1000</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004A6D8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1000</w:t>
            </w:r>
          </w:p>
        </w:tc>
        <w:tc>
          <w:tcPr>
            <w:tcW w:w="154" w:type="pct"/>
            <w:tcBorders>
              <w:top w:val="nil"/>
              <w:left w:val="nil"/>
              <w:bottom w:val="single" w:sz="4" w:space="0" w:color="auto"/>
              <w:right w:val="single" w:sz="4" w:space="0" w:color="auto"/>
            </w:tcBorders>
            <w:shd w:val="clear" w:color="000000" w:fill="FFFFFF"/>
            <w:vAlign w:val="center"/>
            <w:hideMark/>
          </w:tcPr>
          <w:p w14:paraId="4258DB4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1000</w:t>
            </w:r>
          </w:p>
        </w:tc>
        <w:tc>
          <w:tcPr>
            <w:tcW w:w="154" w:type="pct"/>
            <w:tcBorders>
              <w:top w:val="nil"/>
              <w:left w:val="nil"/>
              <w:bottom w:val="single" w:sz="4" w:space="0" w:color="auto"/>
              <w:right w:val="single" w:sz="4" w:space="0" w:color="auto"/>
            </w:tcBorders>
            <w:shd w:val="clear" w:color="000000" w:fill="FFFFFF"/>
            <w:vAlign w:val="center"/>
            <w:hideMark/>
          </w:tcPr>
          <w:p w14:paraId="65E17A6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1000</w:t>
            </w:r>
          </w:p>
        </w:tc>
        <w:tc>
          <w:tcPr>
            <w:tcW w:w="226" w:type="pct"/>
            <w:tcBorders>
              <w:top w:val="nil"/>
              <w:left w:val="nil"/>
              <w:bottom w:val="single" w:sz="4" w:space="0" w:color="000000"/>
              <w:right w:val="single" w:sz="4" w:space="0" w:color="000000"/>
            </w:tcBorders>
            <w:shd w:val="clear" w:color="000000" w:fill="FFFFFF"/>
            <w:vAlign w:val="center"/>
            <w:hideMark/>
          </w:tcPr>
          <w:p w14:paraId="1621A57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1000</w:t>
            </w:r>
          </w:p>
        </w:tc>
        <w:tc>
          <w:tcPr>
            <w:tcW w:w="154" w:type="pct"/>
            <w:tcBorders>
              <w:top w:val="nil"/>
              <w:left w:val="nil"/>
              <w:bottom w:val="single" w:sz="4" w:space="0" w:color="000000"/>
              <w:right w:val="single" w:sz="4" w:space="0" w:color="000000"/>
            </w:tcBorders>
            <w:shd w:val="clear" w:color="000000" w:fill="FFFFFF"/>
            <w:noWrap/>
            <w:vAlign w:val="center"/>
            <w:hideMark/>
          </w:tcPr>
          <w:p w14:paraId="23D4F31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1679</w:t>
            </w:r>
          </w:p>
        </w:tc>
        <w:tc>
          <w:tcPr>
            <w:tcW w:w="215" w:type="pct"/>
            <w:tcBorders>
              <w:top w:val="nil"/>
              <w:left w:val="nil"/>
              <w:bottom w:val="single" w:sz="4" w:space="0" w:color="000000"/>
              <w:right w:val="single" w:sz="4" w:space="0" w:color="000000"/>
            </w:tcBorders>
            <w:shd w:val="clear" w:color="000000" w:fill="FFFFFF"/>
            <w:vAlign w:val="center"/>
            <w:hideMark/>
          </w:tcPr>
          <w:p w14:paraId="3B7D6ED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8</w:t>
            </w:r>
          </w:p>
        </w:tc>
        <w:tc>
          <w:tcPr>
            <w:tcW w:w="162" w:type="pct"/>
            <w:tcBorders>
              <w:top w:val="nil"/>
              <w:left w:val="nil"/>
              <w:bottom w:val="single" w:sz="4" w:space="0" w:color="000000"/>
              <w:right w:val="single" w:sz="8" w:space="0" w:color="auto"/>
            </w:tcBorders>
            <w:shd w:val="clear" w:color="000000" w:fill="FFFFFF"/>
            <w:vAlign w:val="center"/>
            <w:hideMark/>
          </w:tcPr>
          <w:p w14:paraId="56116F7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58AA67BA"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47ACB46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Impakt</w:t>
            </w:r>
          </w:p>
        </w:tc>
        <w:tc>
          <w:tcPr>
            <w:tcW w:w="220" w:type="pct"/>
            <w:tcBorders>
              <w:top w:val="nil"/>
              <w:left w:val="nil"/>
              <w:bottom w:val="single" w:sz="4" w:space="0" w:color="auto"/>
              <w:right w:val="single" w:sz="4" w:space="0" w:color="auto"/>
            </w:tcBorders>
            <w:shd w:val="clear" w:color="000000" w:fill="FFFFFF"/>
            <w:vAlign w:val="center"/>
            <w:hideMark/>
          </w:tcPr>
          <w:p w14:paraId="4790E6D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Përqindja e standardeve minimale të shërbimeve vendore të hartuara dhe miratuara</w:t>
            </w:r>
          </w:p>
        </w:tc>
        <w:tc>
          <w:tcPr>
            <w:tcW w:w="200" w:type="pct"/>
            <w:tcBorders>
              <w:top w:val="nil"/>
              <w:left w:val="nil"/>
              <w:bottom w:val="single" w:sz="4" w:space="0" w:color="auto"/>
              <w:right w:val="single" w:sz="4" w:space="0" w:color="auto"/>
            </w:tcBorders>
            <w:shd w:val="clear" w:color="000000" w:fill="FFFFFF"/>
            <w:vAlign w:val="center"/>
            <w:hideMark/>
          </w:tcPr>
          <w:p w14:paraId="1CF4E51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7A06013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536994F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Përmirësimi i cilësisë, i standardeve dhe i ofrimit të shërbimeve vendore</w:t>
            </w:r>
          </w:p>
        </w:tc>
        <w:tc>
          <w:tcPr>
            <w:tcW w:w="262" w:type="pct"/>
            <w:tcBorders>
              <w:top w:val="nil"/>
              <w:left w:val="nil"/>
              <w:bottom w:val="single" w:sz="4" w:space="0" w:color="auto"/>
              <w:right w:val="single" w:sz="4" w:space="0" w:color="auto"/>
            </w:tcBorders>
            <w:shd w:val="clear" w:color="000000" w:fill="FFFFFF"/>
            <w:vAlign w:val="center"/>
            <w:hideMark/>
          </w:tcPr>
          <w:p w14:paraId="1484967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Përmirësim i eficencës së shërbimeve në përputhje me standardet kombëtare e vendore</w:t>
            </w:r>
          </w:p>
        </w:tc>
        <w:tc>
          <w:tcPr>
            <w:tcW w:w="256" w:type="pct"/>
            <w:tcBorders>
              <w:top w:val="nil"/>
              <w:left w:val="nil"/>
              <w:bottom w:val="single" w:sz="4" w:space="0" w:color="auto"/>
              <w:right w:val="single" w:sz="4" w:space="0" w:color="auto"/>
            </w:tcBorders>
            <w:shd w:val="clear" w:color="000000" w:fill="FFFFFF"/>
            <w:vAlign w:val="center"/>
            <w:hideMark/>
          </w:tcPr>
          <w:p w14:paraId="3D8DC2D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Ministrisë së Brendshme/AMVV</w:t>
            </w:r>
          </w:p>
        </w:tc>
        <w:tc>
          <w:tcPr>
            <w:tcW w:w="188" w:type="pct"/>
            <w:tcBorders>
              <w:top w:val="nil"/>
              <w:left w:val="nil"/>
              <w:bottom w:val="single" w:sz="4" w:space="0" w:color="auto"/>
              <w:right w:val="single" w:sz="4" w:space="0" w:color="auto"/>
            </w:tcBorders>
            <w:shd w:val="clear" w:color="000000" w:fill="FFFFFF"/>
            <w:vAlign w:val="center"/>
            <w:hideMark/>
          </w:tcPr>
          <w:p w14:paraId="0278FAB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MB/AMVV Ministritë e Linjës sipas fushës së përgjegjësisë</w:t>
            </w:r>
          </w:p>
        </w:tc>
        <w:tc>
          <w:tcPr>
            <w:tcW w:w="159" w:type="pct"/>
            <w:tcBorders>
              <w:top w:val="nil"/>
              <w:left w:val="nil"/>
              <w:bottom w:val="single" w:sz="4" w:space="0" w:color="auto"/>
              <w:right w:val="single" w:sz="4" w:space="0" w:color="auto"/>
            </w:tcBorders>
            <w:shd w:val="clear" w:color="000000" w:fill="FFFFFF"/>
            <w:noWrap/>
            <w:vAlign w:val="center"/>
            <w:hideMark/>
          </w:tcPr>
          <w:p w14:paraId="7636157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13E1724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shkallën e hartimit dhe miratimit të standardeve minimale të shërbimeve vendore, në përputhje me metodologjinë e miratuar dhe matet duke pjesëtuar numrin e standardeve minimale të shërbimeve vendore në një vit pjesëtuar me numrin total të standardeve</w:t>
            </w:r>
          </w:p>
        </w:tc>
        <w:tc>
          <w:tcPr>
            <w:tcW w:w="180" w:type="pct"/>
            <w:tcBorders>
              <w:top w:val="nil"/>
              <w:left w:val="nil"/>
              <w:bottom w:val="single" w:sz="4" w:space="0" w:color="auto"/>
              <w:right w:val="single" w:sz="4" w:space="0" w:color="auto"/>
            </w:tcBorders>
            <w:shd w:val="clear" w:color="000000" w:fill="FFFFFF"/>
            <w:vAlign w:val="center"/>
            <w:hideMark/>
          </w:tcPr>
          <w:p w14:paraId="4AEA2A0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145AD0F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7B0E803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7658E56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standardeve minimale të shërbimeve vendore të miratuara/numri total i standardeve minimale të shërbimeve vendore</w:t>
            </w:r>
          </w:p>
        </w:tc>
        <w:tc>
          <w:tcPr>
            <w:tcW w:w="120" w:type="pct"/>
            <w:tcBorders>
              <w:top w:val="nil"/>
              <w:left w:val="nil"/>
              <w:bottom w:val="single" w:sz="4" w:space="0" w:color="auto"/>
              <w:right w:val="single" w:sz="4" w:space="0" w:color="auto"/>
            </w:tcBorders>
            <w:shd w:val="clear" w:color="000000" w:fill="FFFFFF"/>
            <w:vAlign w:val="center"/>
            <w:hideMark/>
          </w:tcPr>
          <w:p w14:paraId="4B65F90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220FACE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98" w:type="pct"/>
            <w:tcBorders>
              <w:top w:val="nil"/>
              <w:left w:val="nil"/>
              <w:bottom w:val="single" w:sz="4" w:space="0" w:color="auto"/>
              <w:right w:val="single" w:sz="4" w:space="0" w:color="auto"/>
            </w:tcBorders>
            <w:shd w:val="clear" w:color="000000" w:fill="FFFFFF"/>
            <w:vAlign w:val="center"/>
            <w:hideMark/>
          </w:tcPr>
          <w:p w14:paraId="4E69039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2DBAAFD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6DF9711F" w14:textId="3DB84669"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 (për t</w:t>
            </w:r>
            <w:r w:rsidR="00C01F2C">
              <w:rPr>
                <w:rFonts w:ascii="Garamond" w:eastAsia="Times New Roman" w:hAnsi="Garamond" w:cs="Calibri"/>
                <w:sz w:val="8"/>
                <w:szCs w:val="10"/>
                <w:lang w:eastAsia="sq-AL"/>
              </w:rPr>
              <w:t>’</w:t>
            </w:r>
            <w:r w:rsidRPr="00C80EE9">
              <w:rPr>
                <w:rFonts w:ascii="Garamond" w:eastAsia="Times New Roman" w:hAnsi="Garamond" w:cs="Calibri"/>
                <w:sz w:val="8"/>
                <w:szCs w:val="10"/>
                <w:lang w:eastAsia="sq-AL"/>
              </w:rPr>
              <w:t>u matur për vitin 2022)</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1575A92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w:t>
            </w:r>
          </w:p>
        </w:tc>
        <w:tc>
          <w:tcPr>
            <w:tcW w:w="154" w:type="pct"/>
            <w:tcBorders>
              <w:top w:val="nil"/>
              <w:left w:val="nil"/>
              <w:bottom w:val="single" w:sz="4" w:space="0" w:color="auto"/>
              <w:right w:val="single" w:sz="4" w:space="0" w:color="auto"/>
            </w:tcBorders>
            <w:shd w:val="clear" w:color="000000" w:fill="FFFFFF"/>
            <w:vAlign w:val="center"/>
            <w:hideMark/>
          </w:tcPr>
          <w:p w14:paraId="5DE7E10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w:t>
            </w:r>
          </w:p>
        </w:tc>
        <w:tc>
          <w:tcPr>
            <w:tcW w:w="154" w:type="pct"/>
            <w:tcBorders>
              <w:top w:val="nil"/>
              <w:left w:val="nil"/>
              <w:bottom w:val="single" w:sz="4" w:space="0" w:color="auto"/>
              <w:right w:val="single" w:sz="4" w:space="0" w:color="auto"/>
            </w:tcBorders>
            <w:shd w:val="clear" w:color="000000" w:fill="FFFFFF"/>
            <w:vAlign w:val="center"/>
            <w:hideMark/>
          </w:tcPr>
          <w:p w14:paraId="23B01CB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w:t>
            </w:r>
          </w:p>
        </w:tc>
        <w:tc>
          <w:tcPr>
            <w:tcW w:w="226" w:type="pct"/>
            <w:tcBorders>
              <w:top w:val="nil"/>
              <w:left w:val="nil"/>
              <w:bottom w:val="single" w:sz="4" w:space="0" w:color="000000"/>
              <w:right w:val="single" w:sz="4" w:space="0" w:color="000000"/>
            </w:tcBorders>
            <w:shd w:val="clear" w:color="000000" w:fill="FFFFFF"/>
            <w:vAlign w:val="center"/>
            <w:hideMark/>
          </w:tcPr>
          <w:p w14:paraId="364B40A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30%</w:t>
            </w:r>
          </w:p>
        </w:tc>
        <w:tc>
          <w:tcPr>
            <w:tcW w:w="154" w:type="pct"/>
            <w:tcBorders>
              <w:top w:val="nil"/>
              <w:left w:val="nil"/>
              <w:bottom w:val="single" w:sz="4" w:space="0" w:color="000000"/>
              <w:right w:val="single" w:sz="4" w:space="0" w:color="000000"/>
            </w:tcBorders>
            <w:shd w:val="clear" w:color="000000" w:fill="FFFFFF"/>
            <w:noWrap/>
            <w:vAlign w:val="center"/>
            <w:hideMark/>
          </w:tcPr>
          <w:p w14:paraId="7FFCE14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215" w:type="pct"/>
            <w:tcBorders>
              <w:top w:val="nil"/>
              <w:left w:val="nil"/>
              <w:bottom w:val="single" w:sz="4" w:space="0" w:color="000000"/>
              <w:right w:val="single" w:sz="4" w:space="0" w:color="000000"/>
            </w:tcBorders>
            <w:shd w:val="clear" w:color="000000" w:fill="FFFFFF"/>
            <w:vAlign w:val="center"/>
            <w:hideMark/>
          </w:tcPr>
          <w:p w14:paraId="235C002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 11</w:t>
            </w:r>
          </w:p>
        </w:tc>
        <w:tc>
          <w:tcPr>
            <w:tcW w:w="162" w:type="pct"/>
            <w:tcBorders>
              <w:top w:val="nil"/>
              <w:left w:val="nil"/>
              <w:bottom w:val="single" w:sz="4" w:space="0" w:color="000000"/>
              <w:right w:val="single" w:sz="8" w:space="0" w:color="auto"/>
            </w:tcBorders>
            <w:shd w:val="clear" w:color="000000" w:fill="FFFFFF"/>
            <w:vAlign w:val="center"/>
            <w:hideMark/>
          </w:tcPr>
          <w:p w14:paraId="1B7E55B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3DB83474"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1C5A312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4B1C4BD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Të ardhurat nga taksa e pasurisë së paluajtshme në raport me PBB (%)</w:t>
            </w:r>
          </w:p>
        </w:tc>
        <w:tc>
          <w:tcPr>
            <w:tcW w:w="200" w:type="pct"/>
            <w:tcBorders>
              <w:top w:val="nil"/>
              <w:left w:val="nil"/>
              <w:bottom w:val="single" w:sz="4" w:space="0" w:color="auto"/>
              <w:right w:val="single" w:sz="4" w:space="0" w:color="auto"/>
            </w:tcBorders>
            <w:shd w:val="clear" w:color="000000" w:fill="FFFFFF"/>
            <w:vAlign w:val="center"/>
            <w:hideMark/>
          </w:tcPr>
          <w:p w14:paraId="1795F9B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6F9A3C1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0B014C2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financave vendore dhe autonomisë fiskale</w:t>
            </w:r>
          </w:p>
        </w:tc>
        <w:tc>
          <w:tcPr>
            <w:tcW w:w="262" w:type="pct"/>
            <w:tcBorders>
              <w:top w:val="nil"/>
              <w:left w:val="nil"/>
              <w:bottom w:val="single" w:sz="4" w:space="0" w:color="auto"/>
              <w:right w:val="single" w:sz="4" w:space="0" w:color="auto"/>
            </w:tcBorders>
            <w:shd w:val="clear" w:color="000000" w:fill="FFFFFF"/>
            <w:vAlign w:val="center"/>
            <w:hideMark/>
          </w:tcPr>
          <w:p w14:paraId="4BD3346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Rritja e kapacitetit të të ardhurave vendore me qëllim mundësimin e ofrimit të shërbimeve cilësore dhe me standarde</w:t>
            </w:r>
          </w:p>
        </w:tc>
        <w:tc>
          <w:tcPr>
            <w:tcW w:w="256" w:type="pct"/>
            <w:tcBorders>
              <w:top w:val="nil"/>
              <w:left w:val="nil"/>
              <w:bottom w:val="single" w:sz="4" w:space="0" w:color="auto"/>
              <w:right w:val="single" w:sz="4" w:space="0" w:color="auto"/>
            </w:tcBorders>
            <w:shd w:val="clear" w:color="000000" w:fill="FFFFFF"/>
            <w:vAlign w:val="center"/>
            <w:hideMark/>
          </w:tcPr>
          <w:p w14:paraId="008D60A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vjetor i zbatimit të buxhetit (MFE); Raporti i financave të qeverisjes vendore (MFE)</w:t>
            </w:r>
          </w:p>
        </w:tc>
        <w:tc>
          <w:tcPr>
            <w:tcW w:w="188" w:type="pct"/>
            <w:tcBorders>
              <w:top w:val="nil"/>
              <w:left w:val="nil"/>
              <w:bottom w:val="single" w:sz="4" w:space="0" w:color="auto"/>
              <w:right w:val="single" w:sz="4" w:space="0" w:color="auto"/>
            </w:tcBorders>
            <w:shd w:val="clear" w:color="000000" w:fill="FFFFFF"/>
            <w:vAlign w:val="center"/>
            <w:hideMark/>
          </w:tcPr>
          <w:p w14:paraId="4AC0CFD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MFE</w:t>
            </w:r>
          </w:p>
        </w:tc>
        <w:tc>
          <w:tcPr>
            <w:tcW w:w="159" w:type="pct"/>
            <w:tcBorders>
              <w:top w:val="nil"/>
              <w:left w:val="nil"/>
              <w:bottom w:val="single" w:sz="4" w:space="0" w:color="auto"/>
              <w:right w:val="single" w:sz="4" w:space="0" w:color="auto"/>
            </w:tcBorders>
            <w:shd w:val="clear" w:color="000000" w:fill="FFFFFF"/>
            <w:noWrap/>
            <w:vAlign w:val="center"/>
            <w:hideMark/>
          </w:tcPr>
          <w:p w14:paraId="61F22C4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229A1F9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të ardhurat nga taksat e pasurisë së paluajtshme (taksa e ndërtesës, taksa e tokës, taksa e truallit) në raport me Produktin e Brendshëm Bruto (PBB). Vlerat e treguesve merren në terma nominalë për të njëjtën periudhë reference. Treguesi shprehet në %</w:t>
            </w:r>
          </w:p>
        </w:tc>
        <w:tc>
          <w:tcPr>
            <w:tcW w:w="180" w:type="pct"/>
            <w:tcBorders>
              <w:top w:val="nil"/>
              <w:left w:val="nil"/>
              <w:bottom w:val="single" w:sz="4" w:space="0" w:color="auto"/>
              <w:right w:val="single" w:sz="4" w:space="0" w:color="auto"/>
            </w:tcBorders>
            <w:shd w:val="clear" w:color="000000" w:fill="FFFFFF"/>
            <w:vAlign w:val="center"/>
            <w:hideMark/>
          </w:tcPr>
          <w:p w14:paraId="0DBB0F1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5C3DDAE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4C031CE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2E783C4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I_b=(Të ardhura nga taksa e pasurisë së paluajtshme)/(Produkti i Brendshëm Bruto)*100%</w:t>
            </w:r>
          </w:p>
        </w:tc>
        <w:tc>
          <w:tcPr>
            <w:tcW w:w="120" w:type="pct"/>
            <w:tcBorders>
              <w:top w:val="nil"/>
              <w:left w:val="nil"/>
              <w:bottom w:val="single" w:sz="4" w:space="0" w:color="auto"/>
              <w:right w:val="single" w:sz="4" w:space="0" w:color="auto"/>
            </w:tcBorders>
            <w:shd w:val="clear" w:color="000000" w:fill="FFFFFF"/>
            <w:vAlign w:val="center"/>
            <w:hideMark/>
          </w:tcPr>
          <w:p w14:paraId="55AD6DB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120" w:type="pct"/>
            <w:tcBorders>
              <w:top w:val="nil"/>
              <w:left w:val="nil"/>
              <w:bottom w:val="single" w:sz="4" w:space="0" w:color="auto"/>
              <w:right w:val="single" w:sz="4" w:space="0" w:color="auto"/>
            </w:tcBorders>
            <w:shd w:val="clear" w:color="000000" w:fill="FFFFFF"/>
            <w:vAlign w:val="center"/>
            <w:hideMark/>
          </w:tcPr>
          <w:p w14:paraId="79581F2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98" w:type="pct"/>
            <w:tcBorders>
              <w:top w:val="nil"/>
              <w:left w:val="nil"/>
              <w:bottom w:val="single" w:sz="4" w:space="0" w:color="auto"/>
              <w:right w:val="single" w:sz="4" w:space="0" w:color="auto"/>
            </w:tcBorders>
            <w:shd w:val="clear" w:color="000000" w:fill="FFFFFF"/>
            <w:vAlign w:val="center"/>
            <w:hideMark/>
          </w:tcPr>
          <w:p w14:paraId="44B1565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624B3D9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7B85F9A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0.3%</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5DC87AC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0.3%</w:t>
            </w:r>
          </w:p>
        </w:tc>
        <w:tc>
          <w:tcPr>
            <w:tcW w:w="154" w:type="pct"/>
            <w:tcBorders>
              <w:top w:val="nil"/>
              <w:left w:val="nil"/>
              <w:bottom w:val="single" w:sz="4" w:space="0" w:color="auto"/>
              <w:right w:val="single" w:sz="4" w:space="0" w:color="auto"/>
            </w:tcBorders>
            <w:shd w:val="clear" w:color="000000" w:fill="FFFFFF"/>
            <w:vAlign w:val="center"/>
            <w:hideMark/>
          </w:tcPr>
          <w:p w14:paraId="6F1AF3C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0.3%</w:t>
            </w:r>
          </w:p>
        </w:tc>
        <w:tc>
          <w:tcPr>
            <w:tcW w:w="154" w:type="pct"/>
            <w:tcBorders>
              <w:top w:val="nil"/>
              <w:left w:val="nil"/>
              <w:bottom w:val="single" w:sz="4" w:space="0" w:color="auto"/>
              <w:right w:val="single" w:sz="4" w:space="0" w:color="auto"/>
            </w:tcBorders>
            <w:shd w:val="clear" w:color="000000" w:fill="FFFFFF"/>
            <w:vAlign w:val="center"/>
            <w:hideMark/>
          </w:tcPr>
          <w:p w14:paraId="780781D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0.4%</w:t>
            </w:r>
          </w:p>
        </w:tc>
        <w:tc>
          <w:tcPr>
            <w:tcW w:w="226" w:type="pct"/>
            <w:tcBorders>
              <w:top w:val="nil"/>
              <w:left w:val="nil"/>
              <w:bottom w:val="single" w:sz="4" w:space="0" w:color="000000"/>
              <w:right w:val="single" w:sz="4" w:space="0" w:color="000000"/>
            </w:tcBorders>
            <w:shd w:val="clear" w:color="000000" w:fill="FFFFFF"/>
            <w:vAlign w:val="center"/>
            <w:hideMark/>
          </w:tcPr>
          <w:p w14:paraId="530E1AA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0.8% (2030)</w:t>
            </w:r>
          </w:p>
        </w:tc>
        <w:tc>
          <w:tcPr>
            <w:tcW w:w="154" w:type="pct"/>
            <w:tcBorders>
              <w:top w:val="nil"/>
              <w:left w:val="nil"/>
              <w:bottom w:val="single" w:sz="4" w:space="0" w:color="000000"/>
              <w:right w:val="single" w:sz="4" w:space="0" w:color="000000"/>
            </w:tcBorders>
            <w:shd w:val="clear" w:color="000000" w:fill="FFFFFF"/>
            <w:noWrap/>
            <w:vAlign w:val="center"/>
            <w:hideMark/>
          </w:tcPr>
          <w:p w14:paraId="5F21865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0.3%</w:t>
            </w:r>
          </w:p>
        </w:tc>
        <w:tc>
          <w:tcPr>
            <w:tcW w:w="215" w:type="pct"/>
            <w:tcBorders>
              <w:top w:val="nil"/>
              <w:left w:val="nil"/>
              <w:bottom w:val="single" w:sz="4" w:space="0" w:color="000000"/>
              <w:right w:val="single" w:sz="4" w:space="0" w:color="000000"/>
            </w:tcBorders>
            <w:shd w:val="clear" w:color="000000" w:fill="FFFFFF"/>
            <w:vAlign w:val="center"/>
            <w:hideMark/>
          </w:tcPr>
          <w:p w14:paraId="242C3D6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10</w:t>
            </w:r>
          </w:p>
        </w:tc>
        <w:tc>
          <w:tcPr>
            <w:tcW w:w="162" w:type="pct"/>
            <w:tcBorders>
              <w:top w:val="nil"/>
              <w:left w:val="nil"/>
              <w:bottom w:val="single" w:sz="4" w:space="0" w:color="000000"/>
              <w:right w:val="single" w:sz="8" w:space="0" w:color="auto"/>
            </w:tcBorders>
            <w:shd w:val="clear" w:color="000000" w:fill="FFFFFF"/>
            <w:vAlign w:val="center"/>
            <w:hideMark/>
          </w:tcPr>
          <w:p w14:paraId="503C8B4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5FEBE05E"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5EC1242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3295AA9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Buxheti i qeverisjes vendore në raport me PBB (%)</w:t>
            </w:r>
          </w:p>
        </w:tc>
        <w:tc>
          <w:tcPr>
            <w:tcW w:w="200" w:type="pct"/>
            <w:tcBorders>
              <w:top w:val="nil"/>
              <w:left w:val="nil"/>
              <w:bottom w:val="single" w:sz="4" w:space="0" w:color="auto"/>
              <w:right w:val="single" w:sz="4" w:space="0" w:color="auto"/>
            </w:tcBorders>
            <w:shd w:val="clear" w:color="000000" w:fill="FFFFFF"/>
            <w:vAlign w:val="center"/>
            <w:hideMark/>
          </w:tcPr>
          <w:p w14:paraId="32BF21D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69817ED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27EC844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financave vendore dhe autonomisë fiskale</w:t>
            </w:r>
          </w:p>
        </w:tc>
        <w:tc>
          <w:tcPr>
            <w:tcW w:w="262" w:type="pct"/>
            <w:tcBorders>
              <w:top w:val="nil"/>
              <w:left w:val="nil"/>
              <w:bottom w:val="single" w:sz="4" w:space="0" w:color="auto"/>
              <w:right w:val="single" w:sz="4" w:space="0" w:color="auto"/>
            </w:tcBorders>
            <w:shd w:val="clear" w:color="000000" w:fill="FFFFFF"/>
            <w:vAlign w:val="center"/>
            <w:hideMark/>
          </w:tcPr>
          <w:p w14:paraId="379B872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Rritja e kapacitetit të të ardhurave vendore me qëllim mundësimin e ofrimit të shërbimeve cilësore dhe me standarde</w:t>
            </w:r>
          </w:p>
        </w:tc>
        <w:tc>
          <w:tcPr>
            <w:tcW w:w="256" w:type="pct"/>
            <w:tcBorders>
              <w:top w:val="nil"/>
              <w:left w:val="nil"/>
              <w:bottom w:val="single" w:sz="4" w:space="0" w:color="auto"/>
              <w:right w:val="single" w:sz="4" w:space="0" w:color="auto"/>
            </w:tcBorders>
            <w:shd w:val="clear" w:color="000000" w:fill="FFFFFF"/>
            <w:vAlign w:val="center"/>
            <w:hideMark/>
          </w:tcPr>
          <w:p w14:paraId="649C206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vjetor i zbatimit të buxhetit (MFE); Raporti i financave të qeverisjes vendore (MFE)</w:t>
            </w:r>
          </w:p>
        </w:tc>
        <w:tc>
          <w:tcPr>
            <w:tcW w:w="188" w:type="pct"/>
            <w:tcBorders>
              <w:top w:val="nil"/>
              <w:left w:val="nil"/>
              <w:bottom w:val="single" w:sz="4" w:space="0" w:color="auto"/>
              <w:right w:val="single" w:sz="4" w:space="0" w:color="auto"/>
            </w:tcBorders>
            <w:shd w:val="clear" w:color="000000" w:fill="FFFFFF"/>
            <w:vAlign w:val="center"/>
            <w:hideMark/>
          </w:tcPr>
          <w:p w14:paraId="549415B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MFE</w:t>
            </w:r>
          </w:p>
        </w:tc>
        <w:tc>
          <w:tcPr>
            <w:tcW w:w="159" w:type="pct"/>
            <w:tcBorders>
              <w:top w:val="nil"/>
              <w:left w:val="nil"/>
              <w:bottom w:val="single" w:sz="4" w:space="0" w:color="auto"/>
              <w:right w:val="single" w:sz="4" w:space="0" w:color="auto"/>
            </w:tcBorders>
            <w:shd w:val="clear" w:color="000000" w:fill="FFFFFF"/>
            <w:noWrap/>
            <w:vAlign w:val="center"/>
            <w:hideMark/>
          </w:tcPr>
          <w:p w14:paraId="5010EDF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3485B4D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shpenzimet e përgjithshme (peshën) e qeverisjes vendore në raport me Produktin e Brendshëm Bruto (PBB) (pa përfshirë shpenzimet e mbrojtjes shoqërore). Vlerat e treguesve merren në terma nominalë për të njëjtën periudhë reference. Treguesi shprehet në %.</w:t>
            </w:r>
          </w:p>
        </w:tc>
        <w:tc>
          <w:tcPr>
            <w:tcW w:w="180" w:type="pct"/>
            <w:tcBorders>
              <w:top w:val="nil"/>
              <w:left w:val="nil"/>
              <w:bottom w:val="single" w:sz="4" w:space="0" w:color="auto"/>
              <w:right w:val="single" w:sz="4" w:space="0" w:color="auto"/>
            </w:tcBorders>
            <w:shd w:val="clear" w:color="000000" w:fill="FFFFFF"/>
            <w:vAlign w:val="center"/>
            <w:hideMark/>
          </w:tcPr>
          <w:p w14:paraId="0878222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03C22D6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4B545AA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7E258B4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I_b=(Shpenzimet e qeverisjes vendore)/(Produkti i Brendshëm Bruto)*100%</w:t>
            </w:r>
          </w:p>
        </w:tc>
        <w:tc>
          <w:tcPr>
            <w:tcW w:w="120" w:type="pct"/>
            <w:tcBorders>
              <w:top w:val="nil"/>
              <w:left w:val="nil"/>
              <w:bottom w:val="single" w:sz="4" w:space="0" w:color="auto"/>
              <w:right w:val="single" w:sz="4" w:space="0" w:color="auto"/>
            </w:tcBorders>
            <w:shd w:val="clear" w:color="000000" w:fill="FFFFFF"/>
            <w:vAlign w:val="center"/>
            <w:hideMark/>
          </w:tcPr>
          <w:p w14:paraId="015D3D3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120" w:type="pct"/>
            <w:tcBorders>
              <w:top w:val="nil"/>
              <w:left w:val="nil"/>
              <w:bottom w:val="single" w:sz="4" w:space="0" w:color="auto"/>
              <w:right w:val="single" w:sz="4" w:space="0" w:color="auto"/>
            </w:tcBorders>
            <w:shd w:val="clear" w:color="000000" w:fill="FFFFFF"/>
            <w:vAlign w:val="center"/>
            <w:hideMark/>
          </w:tcPr>
          <w:p w14:paraId="7102751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98" w:type="pct"/>
            <w:tcBorders>
              <w:top w:val="nil"/>
              <w:left w:val="nil"/>
              <w:bottom w:val="single" w:sz="4" w:space="0" w:color="auto"/>
              <w:right w:val="single" w:sz="4" w:space="0" w:color="auto"/>
            </w:tcBorders>
            <w:shd w:val="clear" w:color="000000" w:fill="FFFFFF"/>
            <w:vAlign w:val="center"/>
            <w:hideMark/>
          </w:tcPr>
          <w:p w14:paraId="0653EFB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5D1F3EF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12BFE95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3.1%</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6766A2D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3.1%</w:t>
            </w:r>
          </w:p>
        </w:tc>
        <w:tc>
          <w:tcPr>
            <w:tcW w:w="154" w:type="pct"/>
            <w:tcBorders>
              <w:top w:val="nil"/>
              <w:left w:val="nil"/>
              <w:bottom w:val="single" w:sz="4" w:space="0" w:color="auto"/>
              <w:right w:val="single" w:sz="4" w:space="0" w:color="auto"/>
            </w:tcBorders>
            <w:shd w:val="clear" w:color="000000" w:fill="FFFFFF"/>
            <w:vAlign w:val="center"/>
            <w:hideMark/>
          </w:tcPr>
          <w:p w14:paraId="6782DB5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3.1%</w:t>
            </w:r>
          </w:p>
        </w:tc>
        <w:tc>
          <w:tcPr>
            <w:tcW w:w="154" w:type="pct"/>
            <w:tcBorders>
              <w:top w:val="nil"/>
              <w:left w:val="nil"/>
              <w:bottom w:val="single" w:sz="4" w:space="0" w:color="auto"/>
              <w:right w:val="single" w:sz="4" w:space="0" w:color="auto"/>
            </w:tcBorders>
            <w:shd w:val="clear" w:color="000000" w:fill="FFFFFF"/>
            <w:vAlign w:val="center"/>
            <w:hideMark/>
          </w:tcPr>
          <w:p w14:paraId="2225776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3.4%</w:t>
            </w:r>
          </w:p>
        </w:tc>
        <w:tc>
          <w:tcPr>
            <w:tcW w:w="226" w:type="pct"/>
            <w:tcBorders>
              <w:top w:val="nil"/>
              <w:left w:val="nil"/>
              <w:bottom w:val="single" w:sz="4" w:space="0" w:color="000000"/>
              <w:right w:val="single" w:sz="4" w:space="0" w:color="000000"/>
            </w:tcBorders>
            <w:shd w:val="clear" w:color="000000" w:fill="FFFFFF"/>
            <w:vAlign w:val="center"/>
            <w:hideMark/>
          </w:tcPr>
          <w:p w14:paraId="1262088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7.5% (2030)</w:t>
            </w:r>
          </w:p>
        </w:tc>
        <w:tc>
          <w:tcPr>
            <w:tcW w:w="154" w:type="pct"/>
            <w:tcBorders>
              <w:top w:val="nil"/>
              <w:left w:val="nil"/>
              <w:bottom w:val="single" w:sz="4" w:space="0" w:color="000000"/>
              <w:right w:val="single" w:sz="4" w:space="0" w:color="000000"/>
            </w:tcBorders>
            <w:shd w:val="clear" w:color="000000" w:fill="FFFFFF"/>
            <w:noWrap/>
            <w:vAlign w:val="center"/>
            <w:hideMark/>
          </w:tcPr>
          <w:p w14:paraId="55EEDF2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3.1%</w:t>
            </w:r>
          </w:p>
        </w:tc>
        <w:tc>
          <w:tcPr>
            <w:tcW w:w="215" w:type="pct"/>
            <w:tcBorders>
              <w:top w:val="nil"/>
              <w:left w:val="nil"/>
              <w:bottom w:val="single" w:sz="4" w:space="0" w:color="000000"/>
              <w:right w:val="single" w:sz="4" w:space="0" w:color="000000"/>
            </w:tcBorders>
            <w:shd w:val="clear" w:color="000000" w:fill="FFFFFF"/>
            <w:vAlign w:val="center"/>
            <w:hideMark/>
          </w:tcPr>
          <w:p w14:paraId="47F4353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10</w:t>
            </w:r>
          </w:p>
        </w:tc>
        <w:tc>
          <w:tcPr>
            <w:tcW w:w="162" w:type="pct"/>
            <w:tcBorders>
              <w:top w:val="nil"/>
              <w:left w:val="nil"/>
              <w:bottom w:val="single" w:sz="4" w:space="0" w:color="000000"/>
              <w:right w:val="single" w:sz="8" w:space="0" w:color="auto"/>
            </w:tcBorders>
            <w:shd w:val="clear" w:color="000000" w:fill="FFFFFF"/>
            <w:vAlign w:val="center"/>
            <w:hideMark/>
          </w:tcPr>
          <w:p w14:paraId="7EAA221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1ADF4D19"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770B5F9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0A5E53B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të ardhurave të veta vendore në raport me PBB (%)</w:t>
            </w:r>
          </w:p>
        </w:tc>
        <w:tc>
          <w:tcPr>
            <w:tcW w:w="200" w:type="pct"/>
            <w:tcBorders>
              <w:top w:val="nil"/>
              <w:left w:val="nil"/>
              <w:bottom w:val="single" w:sz="4" w:space="0" w:color="auto"/>
              <w:right w:val="single" w:sz="4" w:space="0" w:color="auto"/>
            </w:tcBorders>
            <w:shd w:val="clear" w:color="000000" w:fill="FFFFFF"/>
            <w:vAlign w:val="center"/>
            <w:hideMark/>
          </w:tcPr>
          <w:p w14:paraId="5FBD2CE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77715D7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531B37C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financave vendore dhe autonomisë fiskale</w:t>
            </w:r>
          </w:p>
        </w:tc>
        <w:tc>
          <w:tcPr>
            <w:tcW w:w="262" w:type="pct"/>
            <w:tcBorders>
              <w:top w:val="nil"/>
              <w:left w:val="nil"/>
              <w:bottom w:val="single" w:sz="4" w:space="0" w:color="auto"/>
              <w:right w:val="single" w:sz="4" w:space="0" w:color="auto"/>
            </w:tcBorders>
            <w:shd w:val="clear" w:color="000000" w:fill="FFFFFF"/>
            <w:vAlign w:val="center"/>
            <w:hideMark/>
          </w:tcPr>
          <w:p w14:paraId="5637CB3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Rritja e kapacitetit të të ardhurave vendore me qëllim mundësimin e ofrimit të shërbimeve cilësore dhe me standarde</w:t>
            </w:r>
          </w:p>
        </w:tc>
        <w:tc>
          <w:tcPr>
            <w:tcW w:w="256" w:type="pct"/>
            <w:tcBorders>
              <w:top w:val="nil"/>
              <w:left w:val="nil"/>
              <w:bottom w:val="single" w:sz="4" w:space="0" w:color="auto"/>
              <w:right w:val="single" w:sz="4" w:space="0" w:color="auto"/>
            </w:tcBorders>
            <w:shd w:val="clear" w:color="000000" w:fill="FFFFFF"/>
            <w:vAlign w:val="center"/>
            <w:hideMark/>
          </w:tcPr>
          <w:p w14:paraId="357D16B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vjetor i zbatimit të buxhetit (MFE); Raporti i financave të qeverisjes vendore (MFE)</w:t>
            </w:r>
          </w:p>
        </w:tc>
        <w:tc>
          <w:tcPr>
            <w:tcW w:w="188" w:type="pct"/>
            <w:tcBorders>
              <w:top w:val="nil"/>
              <w:left w:val="nil"/>
              <w:bottom w:val="single" w:sz="4" w:space="0" w:color="auto"/>
              <w:right w:val="single" w:sz="4" w:space="0" w:color="auto"/>
            </w:tcBorders>
            <w:shd w:val="clear" w:color="000000" w:fill="FFFFFF"/>
            <w:vAlign w:val="center"/>
            <w:hideMark/>
          </w:tcPr>
          <w:p w14:paraId="1ADC3FD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MFE</w:t>
            </w:r>
          </w:p>
        </w:tc>
        <w:tc>
          <w:tcPr>
            <w:tcW w:w="159" w:type="pct"/>
            <w:tcBorders>
              <w:top w:val="nil"/>
              <w:left w:val="nil"/>
              <w:bottom w:val="single" w:sz="4" w:space="0" w:color="auto"/>
              <w:right w:val="single" w:sz="4" w:space="0" w:color="auto"/>
            </w:tcBorders>
            <w:shd w:val="clear" w:color="000000" w:fill="FFFFFF"/>
            <w:noWrap/>
            <w:vAlign w:val="center"/>
            <w:hideMark/>
          </w:tcPr>
          <w:p w14:paraId="0E8B110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0817EF5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performancën e qeverisjes vendore në mbledhjen e të ardhurave të veta. Më specifikisht merret vlera e të ardhurave të qeverisjes vendore nga burimet e veta (taksat dhe tarifat vendore, te ardhurat jotatimore vendore) pa përfshirë taksat e ndara apo transfertat duke i pjesëtuar me vlerën e Produktin e Brendshëm Bruto (PBB). Vlerat e treguesve merren në terma nominalë për të njëjtën periudhë reference. Treguesi shprehet në %.</w:t>
            </w:r>
          </w:p>
        </w:tc>
        <w:tc>
          <w:tcPr>
            <w:tcW w:w="180" w:type="pct"/>
            <w:tcBorders>
              <w:top w:val="nil"/>
              <w:left w:val="nil"/>
              <w:bottom w:val="single" w:sz="4" w:space="0" w:color="auto"/>
              <w:right w:val="single" w:sz="4" w:space="0" w:color="auto"/>
            </w:tcBorders>
            <w:shd w:val="clear" w:color="000000" w:fill="FFFFFF"/>
            <w:vAlign w:val="center"/>
            <w:hideMark/>
          </w:tcPr>
          <w:p w14:paraId="1944A06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78C9C50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6F97F62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33CA3B8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I_TRv=(Të ardhurat e veta)/(Produkti i Brendshëm Bruto)*100%</w:t>
            </w:r>
          </w:p>
        </w:tc>
        <w:tc>
          <w:tcPr>
            <w:tcW w:w="120" w:type="pct"/>
            <w:tcBorders>
              <w:top w:val="nil"/>
              <w:left w:val="nil"/>
              <w:bottom w:val="single" w:sz="4" w:space="0" w:color="auto"/>
              <w:right w:val="single" w:sz="4" w:space="0" w:color="auto"/>
            </w:tcBorders>
            <w:shd w:val="clear" w:color="000000" w:fill="FFFFFF"/>
            <w:vAlign w:val="center"/>
            <w:hideMark/>
          </w:tcPr>
          <w:p w14:paraId="7059DD3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120" w:type="pct"/>
            <w:tcBorders>
              <w:top w:val="nil"/>
              <w:left w:val="nil"/>
              <w:bottom w:val="single" w:sz="4" w:space="0" w:color="auto"/>
              <w:right w:val="single" w:sz="4" w:space="0" w:color="auto"/>
            </w:tcBorders>
            <w:shd w:val="clear" w:color="000000" w:fill="FFFFFF"/>
            <w:vAlign w:val="center"/>
            <w:hideMark/>
          </w:tcPr>
          <w:p w14:paraId="4289666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98" w:type="pct"/>
            <w:tcBorders>
              <w:top w:val="nil"/>
              <w:left w:val="nil"/>
              <w:bottom w:val="single" w:sz="4" w:space="0" w:color="auto"/>
              <w:right w:val="single" w:sz="4" w:space="0" w:color="auto"/>
            </w:tcBorders>
            <w:shd w:val="clear" w:color="000000" w:fill="FFFFFF"/>
            <w:vAlign w:val="center"/>
            <w:hideMark/>
          </w:tcPr>
          <w:p w14:paraId="2C2A06A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634D5BC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29C7B75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6DD165B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54" w:type="pct"/>
            <w:tcBorders>
              <w:top w:val="nil"/>
              <w:left w:val="nil"/>
              <w:bottom w:val="single" w:sz="4" w:space="0" w:color="auto"/>
              <w:right w:val="single" w:sz="4" w:space="0" w:color="auto"/>
            </w:tcBorders>
            <w:shd w:val="clear" w:color="000000" w:fill="FFFFFF"/>
            <w:vAlign w:val="center"/>
            <w:hideMark/>
          </w:tcPr>
          <w:p w14:paraId="1537E08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54" w:type="pct"/>
            <w:tcBorders>
              <w:top w:val="nil"/>
              <w:left w:val="nil"/>
              <w:bottom w:val="single" w:sz="4" w:space="0" w:color="auto"/>
              <w:right w:val="single" w:sz="4" w:space="0" w:color="auto"/>
            </w:tcBorders>
            <w:shd w:val="clear" w:color="000000" w:fill="FFFFFF"/>
            <w:vAlign w:val="center"/>
            <w:hideMark/>
          </w:tcPr>
          <w:p w14:paraId="1BADFDD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1.6%</w:t>
            </w:r>
          </w:p>
        </w:tc>
        <w:tc>
          <w:tcPr>
            <w:tcW w:w="226" w:type="pct"/>
            <w:tcBorders>
              <w:top w:val="nil"/>
              <w:left w:val="nil"/>
              <w:bottom w:val="single" w:sz="4" w:space="0" w:color="000000"/>
              <w:right w:val="single" w:sz="4" w:space="0" w:color="000000"/>
            </w:tcBorders>
            <w:shd w:val="clear" w:color="000000" w:fill="FFFFFF"/>
            <w:vAlign w:val="center"/>
            <w:hideMark/>
          </w:tcPr>
          <w:p w14:paraId="7CF0675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 (2030)</w:t>
            </w:r>
          </w:p>
        </w:tc>
        <w:tc>
          <w:tcPr>
            <w:tcW w:w="154" w:type="pct"/>
            <w:tcBorders>
              <w:top w:val="nil"/>
              <w:left w:val="nil"/>
              <w:bottom w:val="single" w:sz="4" w:space="0" w:color="000000"/>
              <w:right w:val="single" w:sz="4" w:space="0" w:color="000000"/>
            </w:tcBorders>
            <w:shd w:val="clear" w:color="000000" w:fill="FFFFFF"/>
            <w:noWrap/>
            <w:vAlign w:val="center"/>
            <w:hideMark/>
          </w:tcPr>
          <w:p w14:paraId="2DBA4C7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215" w:type="pct"/>
            <w:tcBorders>
              <w:top w:val="nil"/>
              <w:left w:val="nil"/>
              <w:bottom w:val="single" w:sz="4" w:space="0" w:color="000000"/>
              <w:right w:val="single" w:sz="4" w:space="0" w:color="000000"/>
            </w:tcBorders>
            <w:shd w:val="clear" w:color="000000" w:fill="FFFFFF"/>
            <w:vAlign w:val="center"/>
            <w:hideMark/>
          </w:tcPr>
          <w:p w14:paraId="5F13C6B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10</w:t>
            </w:r>
          </w:p>
        </w:tc>
        <w:tc>
          <w:tcPr>
            <w:tcW w:w="162" w:type="pct"/>
            <w:tcBorders>
              <w:top w:val="nil"/>
              <w:left w:val="nil"/>
              <w:bottom w:val="single" w:sz="4" w:space="0" w:color="000000"/>
              <w:right w:val="single" w:sz="8" w:space="0" w:color="auto"/>
            </w:tcBorders>
            <w:shd w:val="clear" w:color="000000" w:fill="FFFFFF"/>
            <w:vAlign w:val="center"/>
            <w:hideMark/>
          </w:tcPr>
          <w:p w14:paraId="14BC679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105D5208"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039D7CD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4BCC20B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financimit nga transferta e pakushtëzuar dhe taksat e ndara në raport me PBB-në (%)</w:t>
            </w:r>
          </w:p>
        </w:tc>
        <w:tc>
          <w:tcPr>
            <w:tcW w:w="200" w:type="pct"/>
            <w:tcBorders>
              <w:top w:val="nil"/>
              <w:left w:val="nil"/>
              <w:bottom w:val="single" w:sz="4" w:space="0" w:color="auto"/>
              <w:right w:val="single" w:sz="4" w:space="0" w:color="auto"/>
            </w:tcBorders>
            <w:shd w:val="clear" w:color="000000" w:fill="FFFFFF"/>
            <w:vAlign w:val="center"/>
            <w:hideMark/>
          </w:tcPr>
          <w:p w14:paraId="71111FE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39016C3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06A1FDC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financave vendore dhe autonomisë fiskale</w:t>
            </w:r>
          </w:p>
        </w:tc>
        <w:tc>
          <w:tcPr>
            <w:tcW w:w="262" w:type="pct"/>
            <w:tcBorders>
              <w:top w:val="nil"/>
              <w:left w:val="nil"/>
              <w:bottom w:val="single" w:sz="4" w:space="0" w:color="auto"/>
              <w:right w:val="single" w:sz="4" w:space="0" w:color="auto"/>
            </w:tcBorders>
            <w:shd w:val="clear" w:color="000000" w:fill="FFFFFF"/>
            <w:vAlign w:val="center"/>
            <w:hideMark/>
          </w:tcPr>
          <w:p w14:paraId="0F90CBA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Nivel i përmirësuar i parashikueshmërisë dhe qëndrueshmërisë së transfertës qeveritare dhe përmirësimi i kuadrit ligjor dhe rregullator për financimin me transferta për funksionet vendore apo projektet kapitale në sektorë strategjikë për njësitë e vetëqeverisjes vendore</w:t>
            </w:r>
          </w:p>
        </w:tc>
        <w:tc>
          <w:tcPr>
            <w:tcW w:w="256" w:type="pct"/>
            <w:tcBorders>
              <w:top w:val="nil"/>
              <w:left w:val="nil"/>
              <w:bottom w:val="single" w:sz="4" w:space="0" w:color="auto"/>
              <w:right w:val="single" w:sz="4" w:space="0" w:color="auto"/>
            </w:tcBorders>
            <w:shd w:val="clear" w:color="000000" w:fill="FFFFFF"/>
            <w:vAlign w:val="center"/>
            <w:hideMark/>
          </w:tcPr>
          <w:p w14:paraId="40E186C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vjetor i zbatimit të buxhetit (MFE); Raporti i financave të qeverisjes vendore (MFE)</w:t>
            </w:r>
          </w:p>
        </w:tc>
        <w:tc>
          <w:tcPr>
            <w:tcW w:w="188" w:type="pct"/>
            <w:tcBorders>
              <w:top w:val="nil"/>
              <w:left w:val="nil"/>
              <w:bottom w:val="single" w:sz="4" w:space="0" w:color="auto"/>
              <w:right w:val="single" w:sz="4" w:space="0" w:color="auto"/>
            </w:tcBorders>
            <w:shd w:val="clear" w:color="000000" w:fill="FFFFFF"/>
            <w:vAlign w:val="center"/>
            <w:hideMark/>
          </w:tcPr>
          <w:p w14:paraId="26FC7A9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MFE</w:t>
            </w:r>
          </w:p>
        </w:tc>
        <w:tc>
          <w:tcPr>
            <w:tcW w:w="159" w:type="pct"/>
            <w:tcBorders>
              <w:top w:val="nil"/>
              <w:left w:val="nil"/>
              <w:bottom w:val="single" w:sz="4" w:space="0" w:color="auto"/>
              <w:right w:val="single" w:sz="4" w:space="0" w:color="auto"/>
            </w:tcBorders>
            <w:shd w:val="clear" w:color="000000" w:fill="FFFFFF"/>
            <w:noWrap/>
            <w:vAlign w:val="center"/>
            <w:hideMark/>
          </w:tcPr>
          <w:p w14:paraId="3EF7440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2EF9863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ekualizimin vertikal mes qeverisjes qendrore dhe asaj vendore, duke matur burimet që buxheti i shtetit ndan me qeverisjen vendore në formën e transfertës së pakushtëzuar (pa përfshirë grante sektoriale) dhe taksave të ndara kombëtare; duke i pjesëtuar me vlerën e Produktit të Brendshëm Bruto (PBB). Vlerat e treguesve merren në terma nominalë për të njëjtën periudhë reference. Treguesi shprehet në %.</w:t>
            </w:r>
          </w:p>
        </w:tc>
        <w:tc>
          <w:tcPr>
            <w:tcW w:w="180" w:type="pct"/>
            <w:tcBorders>
              <w:top w:val="nil"/>
              <w:left w:val="nil"/>
              <w:bottom w:val="single" w:sz="4" w:space="0" w:color="auto"/>
              <w:right w:val="single" w:sz="4" w:space="0" w:color="auto"/>
            </w:tcBorders>
            <w:shd w:val="clear" w:color="000000" w:fill="FFFFFF"/>
            <w:vAlign w:val="center"/>
            <w:hideMark/>
          </w:tcPr>
          <w:p w14:paraId="359F361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37E9D93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213F88F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1D76787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I_TRv=(Totali i të ardhurave nga transferta e pakushtëzuar dhe taksat e ndara)/(Produkti i Brendshëm Bruto)*100%</w:t>
            </w:r>
          </w:p>
        </w:tc>
        <w:tc>
          <w:tcPr>
            <w:tcW w:w="120" w:type="pct"/>
            <w:tcBorders>
              <w:top w:val="nil"/>
              <w:left w:val="nil"/>
              <w:bottom w:val="single" w:sz="4" w:space="0" w:color="auto"/>
              <w:right w:val="single" w:sz="4" w:space="0" w:color="auto"/>
            </w:tcBorders>
            <w:shd w:val="clear" w:color="000000" w:fill="FFFFFF"/>
            <w:vAlign w:val="center"/>
            <w:hideMark/>
          </w:tcPr>
          <w:p w14:paraId="64F78BE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120" w:type="pct"/>
            <w:tcBorders>
              <w:top w:val="nil"/>
              <w:left w:val="nil"/>
              <w:bottom w:val="single" w:sz="4" w:space="0" w:color="auto"/>
              <w:right w:val="single" w:sz="4" w:space="0" w:color="auto"/>
            </w:tcBorders>
            <w:shd w:val="clear" w:color="000000" w:fill="FFFFFF"/>
            <w:vAlign w:val="center"/>
            <w:hideMark/>
          </w:tcPr>
          <w:p w14:paraId="07BED24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vlerë</w:t>
            </w:r>
          </w:p>
        </w:tc>
        <w:tc>
          <w:tcPr>
            <w:tcW w:w="98" w:type="pct"/>
            <w:tcBorders>
              <w:top w:val="nil"/>
              <w:left w:val="nil"/>
              <w:bottom w:val="single" w:sz="4" w:space="0" w:color="auto"/>
              <w:right w:val="single" w:sz="4" w:space="0" w:color="auto"/>
            </w:tcBorders>
            <w:shd w:val="clear" w:color="000000" w:fill="FFFFFF"/>
            <w:vAlign w:val="center"/>
            <w:hideMark/>
          </w:tcPr>
          <w:p w14:paraId="3E95612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03BC147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61690AA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15CA1C6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54" w:type="pct"/>
            <w:tcBorders>
              <w:top w:val="nil"/>
              <w:left w:val="nil"/>
              <w:bottom w:val="single" w:sz="4" w:space="0" w:color="auto"/>
              <w:right w:val="single" w:sz="4" w:space="0" w:color="auto"/>
            </w:tcBorders>
            <w:shd w:val="clear" w:color="000000" w:fill="FFFFFF"/>
            <w:vAlign w:val="center"/>
            <w:hideMark/>
          </w:tcPr>
          <w:p w14:paraId="05AF972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154" w:type="pct"/>
            <w:tcBorders>
              <w:top w:val="nil"/>
              <w:left w:val="nil"/>
              <w:bottom w:val="single" w:sz="4" w:space="0" w:color="auto"/>
              <w:right w:val="single" w:sz="4" w:space="0" w:color="auto"/>
            </w:tcBorders>
            <w:shd w:val="clear" w:color="000000" w:fill="FFFFFF"/>
            <w:vAlign w:val="center"/>
            <w:hideMark/>
          </w:tcPr>
          <w:p w14:paraId="3C4735F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1.9%</w:t>
            </w:r>
          </w:p>
        </w:tc>
        <w:tc>
          <w:tcPr>
            <w:tcW w:w="226" w:type="pct"/>
            <w:tcBorders>
              <w:top w:val="nil"/>
              <w:left w:val="nil"/>
              <w:bottom w:val="single" w:sz="4" w:space="0" w:color="000000"/>
              <w:right w:val="single" w:sz="4" w:space="0" w:color="000000"/>
            </w:tcBorders>
            <w:shd w:val="clear" w:color="000000" w:fill="FFFFFF"/>
            <w:vAlign w:val="center"/>
            <w:hideMark/>
          </w:tcPr>
          <w:p w14:paraId="12EE53C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2.5% (2030)</w:t>
            </w:r>
          </w:p>
        </w:tc>
        <w:tc>
          <w:tcPr>
            <w:tcW w:w="154" w:type="pct"/>
            <w:tcBorders>
              <w:top w:val="nil"/>
              <w:left w:val="nil"/>
              <w:bottom w:val="single" w:sz="4" w:space="0" w:color="000000"/>
              <w:right w:val="single" w:sz="4" w:space="0" w:color="000000"/>
            </w:tcBorders>
            <w:shd w:val="clear" w:color="000000" w:fill="FFFFFF"/>
            <w:noWrap/>
            <w:vAlign w:val="center"/>
            <w:hideMark/>
          </w:tcPr>
          <w:p w14:paraId="5C107CE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1.5%</w:t>
            </w:r>
          </w:p>
        </w:tc>
        <w:tc>
          <w:tcPr>
            <w:tcW w:w="215" w:type="pct"/>
            <w:tcBorders>
              <w:top w:val="nil"/>
              <w:left w:val="nil"/>
              <w:bottom w:val="single" w:sz="4" w:space="0" w:color="000000"/>
              <w:right w:val="single" w:sz="4" w:space="0" w:color="000000"/>
            </w:tcBorders>
            <w:shd w:val="clear" w:color="000000" w:fill="FFFFFF"/>
            <w:vAlign w:val="center"/>
            <w:hideMark/>
          </w:tcPr>
          <w:p w14:paraId="7F9405E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10</w:t>
            </w:r>
          </w:p>
        </w:tc>
        <w:tc>
          <w:tcPr>
            <w:tcW w:w="162" w:type="pct"/>
            <w:tcBorders>
              <w:top w:val="nil"/>
              <w:left w:val="nil"/>
              <w:bottom w:val="single" w:sz="4" w:space="0" w:color="000000"/>
              <w:right w:val="single" w:sz="8" w:space="0" w:color="auto"/>
            </w:tcBorders>
            <w:shd w:val="clear" w:color="000000" w:fill="FFFFFF"/>
            <w:vAlign w:val="center"/>
            <w:hideMark/>
          </w:tcPr>
          <w:p w14:paraId="6CB2546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3E083024"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6720C98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6FE145D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planeve të vendore për emergjencat civile të hartuara nga bashkitë</w:t>
            </w:r>
          </w:p>
        </w:tc>
        <w:tc>
          <w:tcPr>
            <w:tcW w:w="200" w:type="pct"/>
            <w:tcBorders>
              <w:top w:val="nil"/>
              <w:left w:val="nil"/>
              <w:bottom w:val="single" w:sz="4" w:space="0" w:color="auto"/>
              <w:right w:val="single" w:sz="4" w:space="0" w:color="auto"/>
            </w:tcBorders>
            <w:shd w:val="clear" w:color="000000" w:fill="FFFFFF"/>
            <w:vAlign w:val="center"/>
            <w:hideMark/>
          </w:tcPr>
          <w:p w14:paraId="30405F1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308C81B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1959489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qeverisjes së mirë në nivel vendor</w:t>
            </w:r>
          </w:p>
        </w:tc>
        <w:tc>
          <w:tcPr>
            <w:tcW w:w="262" w:type="pct"/>
            <w:tcBorders>
              <w:top w:val="nil"/>
              <w:left w:val="nil"/>
              <w:bottom w:val="single" w:sz="4" w:space="0" w:color="auto"/>
              <w:right w:val="single" w:sz="4" w:space="0" w:color="auto"/>
            </w:tcBorders>
            <w:shd w:val="clear" w:color="000000" w:fill="FFFFFF"/>
            <w:vAlign w:val="center"/>
            <w:hideMark/>
          </w:tcPr>
          <w:p w14:paraId="1141723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qeverisjes së mirë në nivel vendor</w:t>
            </w:r>
          </w:p>
        </w:tc>
        <w:tc>
          <w:tcPr>
            <w:tcW w:w="256" w:type="pct"/>
            <w:tcBorders>
              <w:top w:val="nil"/>
              <w:left w:val="nil"/>
              <w:bottom w:val="single" w:sz="4" w:space="0" w:color="auto"/>
              <w:right w:val="single" w:sz="4" w:space="0" w:color="auto"/>
            </w:tcBorders>
            <w:shd w:val="clear" w:color="000000" w:fill="FFFFFF"/>
            <w:vAlign w:val="center"/>
            <w:hideMark/>
          </w:tcPr>
          <w:p w14:paraId="16C665E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Ministrisë së Mbrojtjes/AKMC</w:t>
            </w:r>
          </w:p>
        </w:tc>
        <w:tc>
          <w:tcPr>
            <w:tcW w:w="188" w:type="pct"/>
            <w:tcBorders>
              <w:top w:val="nil"/>
              <w:left w:val="nil"/>
              <w:bottom w:val="single" w:sz="4" w:space="0" w:color="auto"/>
              <w:right w:val="single" w:sz="4" w:space="0" w:color="auto"/>
            </w:tcBorders>
            <w:shd w:val="clear" w:color="000000" w:fill="FFFFFF"/>
            <w:vAlign w:val="center"/>
            <w:hideMark/>
          </w:tcPr>
          <w:p w14:paraId="5440B0F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AKMC</w:t>
            </w:r>
          </w:p>
        </w:tc>
        <w:tc>
          <w:tcPr>
            <w:tcW w:w="159" w:type="pct"/>
            <w:tcBorders>
              <w:top w:val="nil"/>
              <w:left w:val="nil"/>
              <w:bottom w:val="single" w:sz="4" w:space="0" w:color="auto"/>
              <w:right w:val="single" w:sz="4" w:space="0" w:color="auto"/>
            </w:tcBorders>
            <w:shd w:val="clear" w:color="000000" w:fill="FFFFFF"/>
            <w:noWrap/>
            <w:vAlign w:val="center"/>
            <w:hideMark/>
          </w:tcPr>
          <w:p w14:paraId="50D2410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2D15C46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numrin e bashkive që kanë hartuar një plan te emergjencave civile</w:t>
            </w:r>
          </w:p>
        </w:tc>
        <w:tc>
          <w:tcPr>
            <w:tcW w:w="180" w:type="pct"/>
            <w:tcBorders>
              <w:top w:val="nil"/>
              <w:left w:val="nil"/>
              <w:bottom w:val="single" w:sz="4" w:space="0" w:color="auto"/>
              <w:right w:val="single" w:sz="4" w:space="0" w:color="auto"/>
            </w:tcBorders>
            <w:shd w:val="clear" w:color="000000" w:fill="FFFFFF"/>
            <w:vAlign w:val="center"/>
            <w:hideMark/>
          </w:tcPr>
          <w:p w14:paraId="371D280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749517E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16C34C8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direkt</w:t>
            </w:r>
          </w:p>
        </w:tc>
        <w:tc>
          <w:tcPr>
            <w:tcW w:w="286" w:type="pct"/>
            <w:tcBorders>
              <w:top w:val="nil"/>
              <w:left w:val="nil"/>
              <w:bottom w:val="single" w:sz="4" w:space="0" w:color="auto"/>
              <w:right w:val="single" w:sz="4" w:space="0" w:color="auto"/>
            </w:tcBorders>
            <w:shd w:val="clear" w:color="000000" w:fill="FFFFFF"/>
            <w:vAlign w:val="center"/>
            <w:hideMark/>
          </w:tcPr>
          <w:p w14:paraId="5D5B3BF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xml:space="preserve">Numri i bashkive që hartojnë plan te emergjencave në vitin t </w:t>
            </w:r>
          </w:p>
        </w:tc>
        <w:tc>
          <w:tcPr>
            <w:tcW w:w="120" w:type="pct"/>
            <w:tcBorders>
              <w:top w:val="nil"/>
              <w:left w:val="nil"/>
              <w:bottom w:val="single" w:sz="4" w:space="0" w:color="auto"/>
              <w:right w:val="single" w:sz="4" w:space="0" w:color="auto"/>
            </w:tcBorders>
            <w:shd w:val="clear" w:color="000000" w:fill="FFFFFF"/>
            <w:vAlign w:val="center"/>
            <w:hideMark/>
          </w:tcPr>
          <w:p w14:paraId="1019698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39F202E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98" w:type="pct"/>
            <w:tcBorders>
              <w:top w:val="nil"/>
              <w:left w:val="nil"/>
              <w:bottom w:val="single" w:sz="4" w:space="0" w:color="auto"/>
              <w:right w:val="single" w:sz="4" w:space="0" w:color="auto"/>
            </w:tcBorders>
            <w:shd w:val="clear" w:color="000000" w:fill="FFFFFF"/>
            <w:vAlign w:val="center"/>
            <w:hideMark/>
          </w:tcPr>
          <w:p w14:paraId="146583B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183" w:type="pct"/>
            <w:tcBorders>
              <w:top w:val="nil"/>
              <w:left w:val="nil"/>
              <w:bottom w:val="single" w:sz="4" w:space="0" w:color="auto"/>
              <w:right w:val="single" w:sz="4" w:space="0" w:color="auto"/>
            </w:tcBorders>
            <w:shd w:val="clear" w:color="000000" w:fill="FFFFFF"/>
            <w:vAlign w:val="center"/>
            <w:hideMark/>
          </w:tcPr>
          <w:p w14:paraId="157A3D9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0D98F830" w14:textId="6B4C8C08"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 (për t</w:t>
            </w:r>
            <w:r w:rsidR="00C01F2C">
              <w:rPr>
                <w:rFonts w:ascii="Garamond" w:eastAsia="Times New Roman" w:hAnsi="Garamond" w:cs="Calibri"/>
                <w:sz w:val="8"/>
                <w:szCs w:val="10"/>
                <w:lang w:eastAsia="sq-AL"/>
              </w:rPr>
              <w:t>’</w:t>
            </w:r>
            <w:r w:rsidRPr="00C80EE9">
              <w:rPr>
                <w:rFonts w:ascii="Garamond" w:eastAsia="Times New Roman" w:hAnsi="Garamond" w:cs="Calibri"/>
                <w:sz w:val="8"/>
                <w:szCs w:val="10"/>
                <w:lang w:eastAsia="sq-AL"/>
              </w:rPr>
              <w:t>u matur për vitin 2022)</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4075FD5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5 më shumë</w:t>
            </w:r>
          </w:p>
        </w:tc>
        <w:tc>
          <w:tcPr>
            <w:tcW w:w="154" w:type="pct"/>
            <w:tcBorders>
              <w:top w:val="nil"/>
              <w:left w:val="nil"/>
              <w:bottom w:val="single" w:sz="4" w:space="0" w:color="auto"/>
              <w:right w:val="single" w:sz="4" w:space="0" w:color="auto"/>
            </w:tcBorders>
            <w:shd w:val="clear" w:color="000000" w:fill="FFFFFF"/>
            <w:vAlign w:val="center"/>
            <w:hideMark/>
          </w:tcPr>
          <w:p w14:paraId="0985ADE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5 më shumë</w:t>
            </w:r>
          </w:p>
        </w:tc>
        <w:tc>
          <w:tcPr>
            <w:tcW w:w="154" w:type="pct"/>
            <w:tcBorders>
              <w:top w:val="nil"/>
              <w:left w:val="nil"/>
              <w:bottom w:val="single" w:sz="4" w:space="0" w:color="auto"/>
              <w:right w:val="single" w:sz="4" w:space="0" w:color="auto"/>
            </w:tcBorders>
            <w:shd w:val="clear" w:color="000000" w:fill="FFFFFF"/>
            <w:vAlign w:val="center"/>
            <w:hideMark/>
          </w:tcPr>
          <w:p w14:paraId="686D5DF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më shumë</w:t>
            </w:r>
          </w:p>
        </w:tc>
        <w:tc>
          <w:tcPr>
            <w:tcW w:w="226" w:type="pct"/>
            <w:tcBorders>
              <w:top w:val="nil"/>
              <w:left w:val="nil"/>
              <w:bottom w:val="single" w:sz="4" w:space="0" w:color="000000"/>
              <w:right w:val="single" w:sz="4" w:space="0" w:color="000000"/>
            </w:tcBorders>
            <w:shd w:val="clear" w:color="000000" w:fill="FFFFFF"/>
            <w:vAlign w:val="center"/>
            <w:hideMark/>
          </w:tcPr>
          <w:p w14:paraId="46B9DD6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154" w:type="pct"/>
            <w:tcBorders>
              <w:top w:val="nil"/>
              <w:left w:val="nil"/>
              <w:bottom w:val="single" w:sz="4" w:space="0" w:color="000000"/>
              <w:right w:val="single" w:sz="4" w:space="0" w:color="000000"/>
            </w:tcBorders>
            <w:shd w:val="clear" w:color="000000" w:fill="FFFFFF"/>
            <w:noWrap/>
            <w:vAlign w:val="center"/>
            <w:hideMark/>
          </w:tcPr>
          <w:p w14:paraId="636EFBF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215" w:type="pct"/>
            <w:tcBorders>
              <w:top w:val="nil"/>
              <w:left w:val="nil"/>
              <w:bottom w:val="single" w:sz="4" w:space="0" w:color="000000"/>
              <w:right w:val="single" w:sz="4" w:space="0" w:color="000000"/>
            </w:tcBorders>
            <w:shd w:val="clear" w:color="000000" w:fill="FFFFFF"/>
            <w:vAlign w:val="center"/>
            <w:hideMark/>
          </w:tcPr>
          <w:p w14:paraId="33C4831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13, 15</w:t>
            </w:r>
          </w:p>
        </w:tc>
        <w:tc>
          <w:tcPr>
            <w:tcW w:w="162" w:type="pct"/>
            <w:tcBorders>
              <w:top w:val="nil"/>
              <w:left w:val="nil"/>
              <w:bottom w:val="single" w:sz="4" w:space="0" w:color="000000"/>
              <w:right w:val="single" w:sz="8" w:space="0" w:color="auto"/>
            </w:tcBorders>
            <w:shd w:val="clear" w:color="000000" w:fill="FFFFFF"/>
            <w:vAlign w:val="center"/>
            <w:hideMark/>
          </w:tcPr>
          <w:p w14:paraId="14E55C0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2AAA076D"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5B2BA66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Rezultat</w:t>
            </w:r>
          </w:p>
        </w:tc>
        <w:tc>
          <w:tcPr>
            <w:tcW w:w="220" w:type="pct"/>
            <w:tcBorders>
              <w:top w:val="nil"/>
              <w:left w:val="nil"/>
              <w:bottom w:val="single" w:sz="4" w:space="0" w:color="auto"/>
              <w:right w:val="single" w:sz="4" w:space="0" w:color="auto"/>
            </w:tcBorders>
            <w:shd w:val="clear" w:color="000000" w:fill="FFFFFF"/>
            <w:vAlign w:val="center"/>
            <w:hideMark/>
          </w:tcPr>
          <w:p w14:paraId="349A8DC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planeve të integritetit të hartuara në nivel vendor</w:t>
            </w:r>
          </w:p>
        </w:tc>
        <w:tc>
          <w:tcPr>
            <w:tcW w:w="200" w:type="pct"/>
            <w:tcBorders>
              <w:top w:val="nil"/>
              <w:left w:val="nil"/>
              <w:bottom w:val="single" w:sz="4" w:space="0" w:color="auto"/>
              <w:right w:val="single" w:sz="4" w:space="0" w:color="auto"/>
            </w:tcBorders>
            <w:shd w:val="clear" w:color="000000" w:fill="FFFFFF"/>
            <w:vAlign w:val="center"/>
            <w:hideMark/>
          </w:tcPr>
          <w:p w14:paraId="283E3AD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7664871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099EC17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qeverisjes së mirë në nivel vendor</w:t>
            </w:r>
          </w:p>
        </w:tc>
        <w:tc>
          <w:tcPr>
            <w:tcW w:w="262" w:type="pct"/>
            <w:tcBorders>
              <w:top w:val="nil"/>
              <w:left w:val="nil"/>
              <w:bottom w:val="single" w:sz="4" w:space="0" w:color="auto"/>
              <w:right w:val="single" w:sz="4" w:space="0" w:color="auto"/>
            </w:tcBorders>
            <w:shd w:val="clear" w:color="000000" w:fill="FFFFFF"/>
            <w:vAlign w:val="center"/>
            <w:hideMark/>
          </w:tcPr>
          <w:p w14:paraId="2A71AD4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qeverisjes së mirë në nivel vendor</w:t>
            </w:r>
          </w:p>
        </w:tc>
        <w:tc>
          <w:tcPr>
            <w:tcW w:w="256" w:type="pct"/>
            <w:tcBorders>
              <w:top w:val="nil"/>
              <w:left w:val="nil"/>
              <w:bottom w:val="single" w:sz="4" w:space="0" w:color="auto"/>
              <w:right w:val="single" w:sz="4" w:space="0" w:color="auto"/>
            </w:tcBorders>
            <w:shd w:val="clear" w:color="000000" w:fill="FFFFFF"/>
            <w:vAlign w:val="center"/>
            <w:hideMark/>
          </w:tcPr>
          <w:p w14:paraId="66125B7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Ministrisë së Brendshme/AMVV</w:t>
            </w:r>
          </w:p>
        </w:tc>
        <w:tc>
          <w:tcPr>
            <w:tcW w:w="188" w:type="pct"/>
            <w:tcBorders>
              <w:top w:val="nil"/>
              <w:left w:val="nil"/>
              <w:bottom w:val="single" w:sz="4" w:space="0" w:color="auto"/>
              <w:right w:val="single" w:sz="4" w:space="0" w:color="auto"/>
            </w:tcBorders>
            <w:shd w:val="clear" w:color="000000" w:fill="FFFFFF"/>
            <w:vAlign w:val="center"/>
            <w:hideMark/>
          </w:tcPr>
          <w:p w14:paraId="694B745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AMVV</w:t>
            </w:r>
          </w:p>
        </w:tc>
        <w:tc>
          <w:tcPr>
            <w:tcW w:w="159" w:type="pct"/>
            <w:tcBorders>
              <w:top w:val="nil"/>
              <w:left w:val="nil"/>
              <w:bottom w:val="single" w:sz="4" w:space="0" w:color="auto"/>
              <w:right w:val="single" w:sz="4" w:space="0" w:color="auto"/>
            </w:tcBorders>
            <w:shd w:val="clear" w:color="000000" w:fill="FFFFFF"/>
            <w:noWrap/>
            <w:vAlign w:val="center"/>
            <w:hideMark/>
          </w:tcPr>
          <w:p w14:paraId="0EBB097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38670E9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Ky tregues mat numrin e bashkive që kanë hartuar një plan integriteti në vitin t</w:t>
            </w:r>
          </w:p>
        </w:tc>
        <w:tc>
          <w:tcPr>
            <w:tcW w:w="180" w:type="pct"/>
            <w:tcBorders>
              <w:top w:val="nil"/>
              <w:left w:val="nil"/>
              <w:bottom w:val="single" w:sz="4" w:space="0" w:color="auto"/>
              <w:right w:val="single" w:sz="4" w:space="0" w:color="auto"/>
            </w:tcBorders>
            <w:shd w:val="clear" w:color="000000" w:fill="FFFFFF"/>
            <w:vAlign w:val="center"/>
            <w:hideMark/>
          </w:tcPr>
          <w:p w14:paraId="64A7BA6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11A7E64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713AF7B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direkt</w:t>
            </w:r>
          </w:p>
        </w:tc>
        <w:tc>
          <w:tcPr>
            <w:tcW w:w="286" w:type="pct"/>
            <w:tcBorders>
              <w:top w:val="nil"/>
              <w:left w:val="nil"/>
              <w:bottom w:val="single" w:sz="4" w:space="0" w:color="auto"/>
              <w:right w:val="single" w:sz="4" w:space="0" w:color="auto"/>
            </w:tcBorders>
            <w:shd w:val="clear" w:color="000000" w:fill="FFFFFF"/>
            <w:vAlign w:val="center"/>
            <w:hideMark/>
          </w:tcPr>
          <w:p w14:paraId="7E3EA00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xml:space="preserve">Numri i bashkive që hartojnë plan integriteti në vitin t </w:t>
            </w:r>
          </w:p>
        </w:tc>
        <w:tc>
          <w:tcPr>
            <w:tcW w:w="120" w:type="pct"/>
            <w:tcBorders>
              <w:top w:val="nil"/>
              <w:left w:val="nil"/>
              <w:bottom w:val="single" w:sz="4" w:space="0" w:color="auto"/>
              <w:right w:val="single" w:sz="4" w:space="0" w:color="auto"/>
            </w:tcBorders>
            <w:shd w:val="clear" w:color="000000" w:fill="FFFFFF"/>
            <w:vAlign w:val="center"/>
            <w:hideMark/>
          </w:tcPr>
          <w:p w14:paraId="438DA6A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2C3E14A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98" w:type="pct"/>
            <w:tcBorders>
              <w:top w:val="nil"/>
              <w:left w:val="nil"/>
              <w:bottom w:val="single" w:sz="4" w:space="0" w:color="auto"/>
              <w:right w:val="single" w:sz="4" w:space="0" w:color="auto"/>
            </w:tcBorders>
            <w:shd w:val="clear" w:color="000000" w:fill="FFFFFF"/>
            <w:vAlign w:val="center"/>
            <w:hideMark/>
          </w:tcPr>
          <w:p w14:paraId="64AA296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183" w:type="pct"/>
            <w:tcBorders>
              <w:top w:val="nil"/>
              <w:left w:val="nil"/>
              <w:bottom w:val="single" w:sz="4" w:space="0" w:color="auto"/>
              <w:right w:val="single" w:sz="4" w:space="0" w:color="auto"/>
            </w:tcBorders>
            <w:shd w:val="clear" w:color="000000" w:fill="FFFFFF"/>
            <w:vAlign w:val="center"/>
            <w:hideMark/>
          </w:tcPr>
          <w:p w14:paraId="6F03F24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0572195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21</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0542AAD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5 më shumë</w:t>
            </w:r>
          </w:p>
        </w:tc>
        <w:tc>
          <w:tcPr>
            <w:tcW w:w="154" w:type="pct"/>
            <w:tcBorders>
              <w:top w:val="nil"/>
              <w:left w:val="nil"/>
              <w:bottom w:val="single" w:sz="4" w:space="0" w:color="auto"/>
              <w:right w:val="single" w:sz="4" w:space="0" w:color="auto"/>
            </w:tcBorders>
            <w:shd w:val="clear" w:color="000000" w:fill="FFFFFF"/>
            <w:vAlign w:val="center"/>
            <w:hideMark/>
          </w:tcPr>
          <w:p w14:paraId="69A0051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10 më shumë</w:t>
            </w:r>
          </w:p>
        </w:tc>
        <w:tc>
          <w:tcPr>
            <w:tcW w:w="154" w:type="pct"/>
            <w:tcBorders>
              <w:top w:val="nil"/>
              <w:left w:val="nil"/>
              <w:bottom w:val="single" w:sz="4" w:space="0" w:color="auto"/>
              <w:right w:val="single" w:sz="4" w:space="0" w:color="auto"/>
            </w:tcBorders>
            <w:shd w:val="clear" w:color="000000" w:fill="FFFFFF"/>
            <w:vAlign w:val="center"/>
            <w:hideMark/>
          </w:tcPr>
          <w:p w14:paraId="3AEF41A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20 më shumë</w:t>
            </w:r>
          </w:p>
        </w:tc>
        <w:tc>
          <w:tcPr>
            <w:tcW w:w="226" w:type="pct"/>
            <w:tcBorders>
              <w:top w:val="nil"/>
              <w:left w:val="nil"/>
              <w:bottom w:val="single" w:sz="4" w:space="0" w:color="000000"/>
              <w:right w:val="single" w:sz="4" w:space="0" w:color="000000"/>
            </w:tcBorders>
            <w:shd w:val="clear" w:color="000000" w:fill="FFFFFF"/>
            <w:vAlign w:val="center"/>
            <w:hideMark/>
          </w:tcPr>
          <w:p w14:paraId="07B693C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154" w:type="pct"/>
            <w:tcBorders>
              <w:top w:val="nil"/>
              <w:left w:val="nil"/>
              <w:bottom w:val="single" w:sz="4" w:space="0" w:color="000000"/>
              <w:right w:val="single" w:sz="4" w:space="0" w:color="000000"/>
            </w:tcBorders>
            <w:shd w:val="clear" w:color="000000" w:fill="FFFFFF"/>
            <w:noWrap/>
            <w:vAlign w:val="center"/>
            <w:hideMark/>
          </w:tcPr>
          <w:p w14:paraId="024F6F7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215" w:type="pct"/>
            <w:tcBorders>
              <w:top w:val="nil"/>
              <w:left w:val="nil"/>
              <w:bottom w:val="single" w:sz="4" w:space="0" w:color="000000"/>
              <w:right w:val="single" w:sz="4" w:space="0" w:color="000000"/>
            </w:tcBorders>
            <w:shd w:val="clear" w:color="000000" w:fill="FFFFFF"/>
            <w:vAlign w:val="center"/>
            <w:hideMark/>
          </w:tcPr>
          <w:p w14:paraId="3C74EB7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11. 16</w:t>
            </w:r>
          </w:p>
        </w:tc>
        <w:tc>
          <w:tcPr>
            <w:tcW w:w="162" w:type="pct"/>
            <w:tcBorders>
              <w:top w:val="nil"/>
              <w:left w:val="nil"/>
              <w:bottom w:val="single" w:sz="4" w:space="0" w:color="000000"/>
              <w:right w:val="single" w:sz="8" w:space="0" w:color="auto"/>
            </w:tcBorders>
            <w:shd w:val="clear" w:color="000000" w:fill="FFFFFF"/>
            <w:vAlign w:val="center"/>
            <w:hideMark/>
          </w:tcPr>
          <w:p w14:paraId="6C7A4B5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6B7BE756" w14:textId="77777777" w:rsidTr="008E5B60">
        <w:trPr>
          <w:trHeight w:val="20"/>
        </w:trPr>
        <w:tc>
          <w:tcPr>
            <w:tcW w:w="211" w:type="pct"/>
            <w:tcBorders>
              <w:top w:val="nil"/>
              <w:left w:val="single" w:sz="8" w:space="0" w:color="auto"/>
              <w:bottom w:val="single" w:sz="4" w:space="0" w:color="auto"/>
              <w:right w:val="single" w:sz="4" w:space="0" w:color="auto"/>
            </w:tcBorders>
            <w:shd w:val="clear" w:color="000000" w:fill="FFFFFF"/>
            <w:vAlign w:val="center"/>
            <w:hideMark/>
          </w:tcPr>
          <w:p w14:paraId="57EBB5F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Impakt</w:t>
            </w:r>
          </w:p>
        </w:tc>
        <w:tc>
          <w:tcPr>
            <w:tcW w:w="220" w:type="pct"/>
            <w:tcBorders>
              <w:top w:val="nil"/>
              <w:left w:val="nil"/>
              <w:bottom w:val="single" w:sz="4" w:space="0" w:color="auto"/>
              <w:right w:val="single" w:sz="4" w:space="0" w:color="auto"/>
            </w:tcBorders>
            <w:shd w:val="clear" w:color="000000" w:fill="FFFFFF"/>
            <w:vAlign w:val="center"/>
            <w:hideMark/>
          </w:tcPr>
          <w:p w14:paraId="08AFB41F" w14:textId="73BE55B2"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akteve ligjore që përafrojnë</w:t>
            </w:r>
            <w:r w:rsidR="007F1606" w:rsidRPr="00C80EE9">
              <w:rPr>
                <w:rFonts w:ascii="Garamond" w:eastAsia="Times New Roman" w:hAnsi="Garamond" w:cs="Calibri"/>
                <w:sz w:val="8"/>
                <w:szCs w:val="10"/>
                <w:lang w:eastAsia="sq-AL"/>
              </w:rPr>
              <w:t xml:space="preserve"> </w:t>
            </w:r>
            <w:r w:rsidRPr="00C80EE9">
              <w:rPr>
                <w:rFonts w:ascii="Garamond" w:eastAsia="Times New Roman" w:hAnsi="Garamond" w:cs="Calibri"/>
                <w:sz w:val="8"/>
                <w:szCs w:val="10"/>
                <w:lang w:eastAsia="sq-AL"/>
              </w:rPr>
              <w:t xml:space="preserve">direktivat e BE-së të shqyrtuara nga KK </w:t>
            </w:r>
          </w:p>
        </w:tc>
        <w:tc>
          <w:tcPr>
            <w:tcW w:w="200" w:type="pct"/>
            <w:tcBorders>
              <w:top w:val="nil"/>
              <w:left w:val="nil"/>
              <w:bottom w:val="single" w:sz="4" w:space="0" w:color="auto"/>
              <w:right w:val="single" w:sz="4" w:space="0" w:color="auto"/>
            </w:tcBorders>
            <w:shd w:val="clear" w:color="000000" w:fill="FFFFFF"/>
            <w:vAlign w:val="center"/>
            <w:hideMark/>
          </w:tcPr>
          <w:p w14:paraId="579DCD5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4" w:space="0" w:color="auto"/>
              <w:right w:val="single" w:sz="4" w:space="0" w:color="auto"/>
            </w:tcBorders>
            <w:shd w:val="clear" w:color="000000" w:fill="FFFFFF"/>
            <w:vAlign w:val="center"/>
            <w:hideMark/>
          </w:tcPr>
          <w:p w14:paraId="5BDC939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4" w:space="0" w:color="auto"/>
              <w:right w:val="single" w:sz="4" w:space="0" w:color="auto"/>
            </w:tcBorders>
            <w:shd w:val="clear" w:color="000000" w:fill="FFFFFF"/>
            <w:vAlign w:val="center"/>
            <w:hideMark/>
          </w:tcPr>
          <w:p w14:paraId="381819F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demokracisë vendore dhe përparimi i agjendës së integrimit evropian në nivel vendor</w:t>
            </w:r>
          </w:p>
        </w:tc>
        <w:tc>
          <w:tcPr>
            <w:tcW w:w="262" w:type="pct"/>
            <w:tcBorders>
              <w:top w:val="nil"/>
              <w:left w:val="nil"/>
              <w:bottom w:val="single" w:sz="4" w:space="0" w:color="auto"/>
              <w:right w:val="single" w:sz="4" w:space="0" w:color="auto"/>
            </w:tcBorders>
            <w:shd w:val="clear" w:color="000000" w:fill="FFFFFF"/>
            <w:vAlign w:val="center"/>
            <w:hideMark/>
          </w:tcPr>
          <w:p w14:paraId="0FAA204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 i rolit koordinues të Ministrisë së Brendshme me NJVV-të, si edhe monitorues të agjendës së decentralizimit.</w:t>
            </w:r>
          </w:p>
        </w:tc>
        <w:tc>
          <w:tcPr>
            <w:tcW w:w="256" w:type="pct"/>
            <w:tcBorders>
              <w:top w:val="nil"/>
              <w:left w:val="nil"/>
              <w:bottom w:val="single" w:sz="4" w:space="0" w:color="auto"/>
              <w:right w:val="single" w:sz="4" w:space="0" w:color="auto"/>
            </w:tcBorders>
            <w:shd w:val="clear" w:color="000000" w:fill="FFFFFF"/>
            <w:vAlign w:val="center"/>
            <w:hideMark/>
          </w:tcPr>
          <w:p w14:paraId="0CA633E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Ministrisë së Brendshme/AMVV</w:t>
            </w:r>
          </w:p>
        </w:tc>
        <w:tc>
          <w:tcPr>
            <w:tcW w:w="188" w:type="pct"/>
            <w:tcBorders>
              <w:top w:val="nil"/>
              <w:left w:val="nil"/>
              <w:bottom w:val="single" w:sz="4" w:space="0" w:color="auto"/>
              <w:right w:val="single" w:sz="4" w:space="0" w:color="auto"/>
            </w:tcBorders>
            <w:shd w:val="clear" w:color="000000" w:fill="FFFFFF"/>
            <w:vAlign w:val="center"/>
            <w:hideMark/>
          </w:tcPr>
          <w:p w14:paraId="5F22813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AMVV</w:t>
            </w:r>
          </w:p>
        </w:tc>
        <w:tc>
          <w:tcPr>
            <w:tcW w:w="159" w:type="pct"/>
            <w:tcBorders>
              <w:top w:val="nil"/>
              <w:left w:val="nil"/>
              <w:bottom w:val="single" w:sz="4" w:space="0" w:color="auto"/>
              <w:right w:val="single" w:sz="4" w:space="0" w:color="auto"/>
            </w:tcBorders>
            <w:shd w:val="clear" w:color="000000" w:fill="FFFFFF"/>
            <w:noWrap/>
            <w:vAlign w:val="center"/>
            <w:hideMark/>
          </w:tcPr>
          <w:p w14:paraId="49C3A8F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4" w:space="0" w:color="auto"/>
              <w:right w:val="single" w:sz="4" w:space="0" w:color="auto"/>
            </w:tcBorders>
            <w:shd w:val="clear" w:color="000000" w:fill="FFFFFF"/>
            <w:vAlign w:val="center"/>
            <w:hideMark/>
          </w:tcPr>
          <w:p w14:paraId="7236F0D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Treguesi mat përfshirjen e bashkive në diskutimin e ndryshimeve të legjislacionit shqiptar për përafrimin e tij me legjislacionin evropian. Ky tregues llogarit raportin që zënë projektaktet ligjore që përafrojnë legjislacionin evropian dhe që kanë ndikim në nivelin vendor kundrejt totalit të akteve që shqyrtohen në Këshillin Konsultativ, duke mbajtur në konsideratë që projektaktet mund të kenë përafrim në një ose më shumë direktiva të Bashkimit Evropian</w:t>
            </w:r>
          </w:p>
        </w:tc>
        <w:tc>
          <w:tcPr>
            <w:tcW w:w="180" w:type="pct"/>
            <w:tcBorders>
              <w:top w:val="nil"/>
              <w:left w:val="nil"/>
              <w:bottom w:val="single" w:sz="4" w:space="0" w:color="auto"/>
              <w:right w:val="single" w:sz="4" w:space="0" w:color="auto"/>
            </w:tcBorders>
            <w:shd w:val="clear" w:color="000000" w:fill="FFFFFF"/>
            <w:vAlign w:val="center"/>
            <w:hideMark/>
          </w:tcPr>
          <w:p w14:paraId="40C2366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4" w:space="0" w:color="auto"/>
              <w:right w:val="single" w:sz="4" w:space="0" w:color="auto"/>
            </w:tcBorders>
            <w:shd w:val="clear" w:color="000000" w:fill="FFFFFF"/>
            <w:vAlign w:val="center"/>
            <w:hideMark/>
          </w:tcPr>
          <w:p w14:paraId="75AE069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4" w:space="0" w:color="auto"/>
              <w:right w:val="single" w:sz="4" w:space="0" w:color="auto"/>
            </w:tcBorders>
            <w:shd w:val="clear" w:color="000000" w:fill="FFFFFF"/>
            <w:vAlign w:val="center"/>
            <w:hideMark/>
          </w:tcPr>
          <w:p w14:paraId="303F2A9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4" w:space="0" w:color="auto"/>
              <w:right w:val="single" w:sz="4" w:space="0" w:color="auto"/>
            </w:tcBorders>
            <w:shd w:val="clear" w:color="000000" w:fill="FFFFFF"/>
            <w:vAlign w:val="center"/>
            <w:hideMark/>
          </w:tcPr>
          <w:p w14:paraId="0251BFF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projektakteve ligjore që përafrohen më legjislacionin e Bashkimit Evropian të shqyrtuara në Këshillin Konsultativ ndaj totalit të projektakteve të shqyrtuara në Këshill Konsultativ</w:t>
            </w:r>
          </w:p>
        </w:tc>
        <w:tc>
          <w:tcPr>
            <w:tcW w:w="120" w:type="pct"/>
            <w:tcBorders>
              <w:top w:val="nil"/>
              <w:left w:val="nil"/>
              <w:bottom w:val="single" w:sz="4" w:space="0" w:color="auto"/>
              <w:right w:val="single" w:sz="4" w:space="0" w:color="auto"/>
            </w:tcBorders>
            <w:shd w:val="clear" w:color="000000" w:fill="FFFFFF"/>
            <w:vAlign w:val="center"/>
            <w:hideMark/>
          </w:tcPr>
          <w:p w14:paraId="153F44A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4" w:space="0" w:color="auto"/>
              <w:right w:val="single" w:sz="4" w:space="0" w:color="auto"/>
            </w:tcBorders>
            <w:shd w:val="clear" w:color="000000" w:fill="FFFFFF"/>
            <w:vAlign w:val="center"/>
            <w:hideMark/>
          </w:tcPr>
          <w:p w14:paraId="373951D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98" w:type="pct"/>
            <w:tcBorders>
              <w:top w:val="nil"/>
              <w:left w:val="nil"/>
              <w:bottom w:val="single" w:sz="4" w:space="0" w:color="auto"/>
              <w:right w:val="single" w:sz="4" w:space="0" w:color="auto"/>
            </w:tcBorders>
            <w:shd w:val="clear" w:color="000000" w:fill="FFFFFF"/>
            <w:vAlign w:val="center"/>
            <w:hideMark/>
          </w:tcPr>
          <w:p w14:paraId="2D04DB0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4" w:space="0" w:color="auto"/>
              <w:right w:val="single" w:sz="4" w:space="0" w:color="auto"/>
            </w:tcBorders>
            <w:shd w:val="clear" w:color="000000" w:fill="FFFFFF"/>
            <w:vAlign w:val="center"/>
            <w:hideMark/>
          </w:tcPr>
          <w:p w14:paraId="2E52768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4" w:space="0" w:color="000000"/>
              <w:right w:val="nil"/>
            </w:tcBorders>
            <w:shd w:val="clear" w:color="000000" w:fill="FFFFFF"/>
            <w:vAlign w:val="center"/>
            <w:hideMark/>
          </w:tcPr>
          <w:p w14:paraId="2C9ADA1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20%</w:t>
            </w:r>
          </w:p>
        </w:tc>
        <w:tc>
          <w:tcPr>
            <w:tcW w:w="154" w:type="pct"/>
            <w:tcBorders>
              <w:top w:val="nil"/>
              <w:left w:val="single" w:sz="4" w:space="0" w:color="auto"/>
              <w:bottom w:val="single" w:sz="4" w:space="0" w:color="auto"/>
              <w:right w:val="single" w:sz="4" w:space="0" w:color="auto"/>
            </w:tcBorders>
            <w:shd w:val="clear" w:color="000000" w:fill="FFFFFF"/>
            <w:vAlign w:val="center"/>
            <w:hideMark/>
          </w:tcPr>
          <w:p w14:paraId="4BAE4AAC"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30%</w:t>
            </w:r>
          </w:p>
        </w:tc>
        <w:tc>
          <w:tcPr>
            <w:tcW w:w="154" w:type="pct"/>
            <w:tcBorders>
              <w:top w:val="nil"/>
              <w:left w:val="nil"/>
              <w:bottom w:val="single" w:sz="4" w:space="0" w:color="auto"/>
              <w:right w:val="single" w:sz="4" w:space="0" w:color="auto"/>
            </w:tcBorders>
            <w:shd w:val="clear" w:color="000000" w:fill="FFFFFF"/>
            <w:vAlign w:val="center"/>
            <w:hideMark/>
          </w:tcPr>
          <w:p w14:paraId="787394E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40%</w:t>
            </w:r>
          </w:p>
        </w:tc>
        <w:tc>
          <w:tcPr>
            <w:tcW w:w="154" w:type="pct"/>
            <w:tcBorders>
              <w:top w:val="nil"/>
              <w:left w:val="nil"/>
              <w:bottom w:val="single" w:sz="4" w:space="0" w:color="auto"/>
              <w:right w:val="single" w:sz="4" w:space="0" w:color="auto"/>
            </w:tcBorders>
            <w:shd w:val="clear" w:color="000000" w:fill="FFFFFF"/>
            <w:vAlign w:val="center"/>
            <w:hideMark/>
          </w:tcPr>
          <w:p w14:paraId="05245BC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50%</w:t>
            </w:r>
          </w:p>
        </w:tc>
        <w:tc>
          <w:tcPr>
            <w:tcW w:w="226" w:type="pct"/>
            <w:tcBorders>
              <w:top w:val="nil"/>
              <w:left w:val="nil"/>
              <w:bottom w:val="single" w:sz="4" w:space="0" w:color="000000"/>
              <w:right w:val="single" w:sz="4" w:space="0" w:color="000000"/>
            </w:tcBorders>
            <w:shd w:val="clear" w:color="000000" w:fill="FFFFFF"/>
            <w:vAlign w:val="center"/>
            <w:hideMark/>
          </w:tcPr>
          <w:p w14:paraId="5EE0BC1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154" w:type="pct"/>
            <w:tcBorders>
              <w:top w:val="nil"/>
              <w:left w:val="nil"/>
              <w:bottom w:val="single" w:sz="4" w:space="0" w:color="000000"/>
              <w:right w:val="single" w:sz="4" w:space="0" w:color="000000"/>
            </w:tcBorders>
            <w:shd w:val="clear" w:color="000000" w:fill="FFFFFF"/>
            <w:noWrap/>
            <w:vAlign w:val="center"/>
            <w:hideMark/>
          </w:tcPr>
          <w:p w14:paraId="6E9C113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30</w:t>
            </w:r>
          </w:p>
        </w:tc>
        <w:tc>
          <w:tcPr>
            <w:tcW w:w="215" w:type="pct"/>
            <w:tcBorders>
              <w:top w:val="nil"/>
              <w:left w:val="nil"/>
              <w:bottom w:val="single" w:sz="4" w:space="0" w:color="000000"/>
              <w:right w:val="single" w:sz="4" w:space="0" w:color="000000"/>
            </w:tcBorders>
            <w:shd w:val="clear" w:color="000000" w:fill="FFFFFF"/>
            <w:vAlign w:val="center"/>
            <w:hideMark/>
          </w:tcPr>
          <w:p w14:paraId="744E90C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10</w:t>
            </w:r>
          </w:p>
        </w:tc>
        <w:tc>
          <w:tcPr>
            <w:tcW w:w="162" w:type="pct"/>
            <w:tcBorders>
              <w:top w:val="nil"/>
              <w:left w:val="nil"/>
              <w:bottom w:val="single" w:sz="4" w:space="0" w:color="000000"/>
              <w:right w:val="single" w:sz="8" w:space="0" w:color="auto"/>
            </w:tcBorders>
            <w:shd w:val="clear" w:color="000000" w:fill="FFFFFF"/>
            <w:vAlign w:val="center"/>
            <w:hideMark/>
          </w:tcPr>
          <w:p w14:paraId="0514012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r w:rsidR="008E5B60" w:rsidRPr="00C80EE9" w14:paraId="22CA4E85" w14:textId="77777777" w:rsidTr="007F1606">
        <w:trPr>
          <w:trHeight w:val="43"/>
        </w:trPr>
        <w:tc>
          <w:tcPr>
            <w:tcW w:w="211" w:type="pct"/>
            <w:tcBorders>
              <w:top w:val="nil"/>
              <w:left w:val="single" w:sz="8" w:space="0" w:color="auto"/>
              <w:bottom w:val="single" w:sz="8" w:space="0" w:color="auto"/>
              <w:right w:val="single" w:sz="4" w:space="0" w:color="auto"/>
            </w:tcBorders>
            <w:shd w:val="clear" w:color="000000" w:fill="FFFFFF"/>
            <w:vAlign w:val="center"/>
            <w:hideMark/>
          </w:tcPr>
          <w:p w14:paraId="0B66CFB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Impakt</w:t>
            </w:r>
          </w:p>
        </w:tc>
        <w:tc>
          <w:tcPr>
            <w:tcW w:w="220" w:type="pct"/>
            <w:tcBorders>
              <w:top w:val="nil"/>
              <w:left w:val="nil"/>
              <w:bottom w:val="single" w:sz="8" w:space="0" w:color="auto"/>
              <w:right w:val="single" w:sz="4" w:space="0" w:color="auto"/>
            </w:tcBorders>
            <w:shd w:val="clear" w:color="000000" w:fill="FFFFFF"/>
            <w:vAlign w:val="center"/>
            <w:hideMark/>
          </w:tcPr>
          <w:p w14:paraId="023B9AE4"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Përqindja e adresimit të rekomandimeve të qeverisjes vendore në Këshill Konsultativ nga Ministritë e Linjës</w:t>
            </w:r>
          </w:p>
        </w:tc>
        <w:tc>
          <w:tcPr>
            <w:tcW w:w="200" w:type="pct"/>
            <w:tcBorders>
              <w:top w:val="nil"/>
              <w:left w:val="nil"/>
              <w:bottom w:val="single" w:sz="8" w:space="0" w:color="auto"/>
              <w:right w:val="single" w:sz="4" w:space="0" w:color="auto"/>
            </w:tcBorders>
            <w:shd w:val="clear" w:color="000000" w:fill="FFFFFF"/>
            <w:vAlign w:val="center"/>
            <w:hideMark/>
          </w:tcPr>
          <w:p w14:paraId="43B1D68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53" w:type="pct"/>
            <w:tcBorders>
              <w:top w:val="nil"/>
              <w:left w:val="nil"/>
              <w:bottom w:val="single" w:sz="8" w:space="0" w:color="auto"/>
              <w:right w:val="single" w:sz="4" w:space="0" w:color="auto"/>
            </w:tcBorders>
            <w:shd w:val="clear" w:color="000000" w:fill="FFFFFF"/>
            <w:vAlign w:val="center"/>
            <w:hideMark/>
          </w:tcPr>
          <w:p w14:paraId="187FA74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Demokracia dhe fuqizimi i institucioneve dhe qeverisjes së mirë</w:t>
            </w:r>
          </w:p>
        </w:tc>
        <w:tc>
          <w:tcPr>
            <w:tcW w:w="223" w:type="pct"/>
            <w:tcBorders>
              <w:top w:val="nil"/>
              <w:left w:val="nil"/>
              <w:bottom w:val="single" w:sz="8" w:space="0" w:color="auto"/>
              <w:right w:val="single" w:sz="4" w:space="0" w:color="auto"/>
            </w:tcBorders>
            <w:shd w:val="clear" w:color="000000" w:fill="FFFFFF"/>
            <w:vAlign w:val="center"/>
            <w:hideMark/>
          </w:tcPr>
          <w:p w14:paraId="74411C0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Forcimi i demokracisë vendore dhe përparimi i agjendës së integrimit evropian në nivel vendor</w:t>
            </w:r>
          </w:p>
        </w:tc>
        <w:tc>
          <w:tcPr>
            <w:tcW w:w="262" w:type="pct"/>
            <w:tcBorders>
              <w:top w:val="nil"/>
              <w:left w:val="nil"/>
              <w:bottom w:val="single" w:sz="8" w:space="0" w:color="auto"/>
              <w:right w:val="single" w:sz="4" w:space="0" w:color="auto"/>
            </w:tcBorders>
            <w:shd w:val="clear" w:color="000000" w:fill="FFFFFF"/>
            <w:vAlign w:val="center"/>
            <w:hideMark/>
          </w:tcPr>
          <w:p w14:paraId="00DDB641"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Forcim i rolit koordinues të Ministrisë së Brendshme me NJVV-të, si edhe monitorues të agjendës së decentralizimit.</w:t>
            </w:r>
          </w:p>
        </w:tc>
        <w:tc>
          <w:tcPr>
            <w:tcW w:w="256" w:type="pct"/>
            <w:tcBorders>
              <w:top w:val="nil"/>
              <w:left w:val="nil"/>
              <w:bottom w:val="single" w:sz="8" w:space="0" w:color="auto"/>
              <w:right w:val="single" w:sz="4" w:space="0" w:color="auto"/>
            </w:tcBorders>
            <w:shd w:val="clear" w:color="000000" w:fill="FFFFFF"/>
            <w:vAlign w:val="center"/>
            <w:hideMark/>
          </w:tcPr>
          <w:p w14:paraId="54A5909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Raporti i Ministrisë së Brendshme/AMVV</w:t>
            </w:r>
          </w:p>
        </w:tc>
        <w:tc>
          <w:tcPr>
            <w:tcW w:w="188" w:type="pct"/>
            <w:tcBorders>
              <w:top w:val="nil"/>
              <w:left w:val="nil"/>
              <w:bottom w:val="single" w:sz="8" w:space="0" w:color="auto"/>
              <w:right w:val="single" w:sz="4" w:space="0" w:color="auto"/>
            </w:tcBorders>
            <w:shd w:val="clear" w:color="000000" w:fill="FFFFFF"/>
            <w:vAlign w:val="center"/>
            <w:hideMark/>
          </w:tcPr>
          <w:p w14:paraId="6EA8B47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AMVV</w:t>
            </w:r>
          </w:p>
        </w:tc>
        <w:tc>
          <w:tcPr>
            <w:tcW w:w="159" w:type="pct"/>
            <w:tcBorders>
              <w:top w:val="nil"/>
              <w:left w:val="nil"/>
              <w:bottom w:val="single" w:sz="8" w:space="0" w:color="auto"/>
              <w:right w:val="single" w:sz="4" w:space="0" w:color="auto"/>
            </w:tcBorders>
            <w:shd w:val="clear" w:color="000000" w:fill="FFFFFF"/>
            <w:noWrap/>
            <w:vAlign w:val="center"/>
            <w:hideMark/>
          </w:tcPr>
          <w:p w14:paraId="591F3235"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 </w:t>
            </w:r>
          </w:p>
        </w:tc>
        <w:tc>
          <w:tcPr>
            <w:tcW w:w="247" w:type="pct"/>
            <w:tcBorders>
              <w:top w:val="nil"/>
              <w:left w:val="nil"/>
              <w:bottom w:val="single" w:sz="8" w:space="0" w:color="auto"/>
              <w:right w:val="single" w:sz="4" w:space="0" w:color="auto"/>
            </w:tcBorders>
            <w:shd w:val="clear" w:color="000000" w:fill="FFFFFF"/>
            <w:vAlign w:val="center"/>
            <w:hideMark/>
          </w:tcPr>
          <w:p w14:paraId="1CD60F7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Treguesi llogarit përqindjen e adresimit të rekomandimeve të qeverisjes vendore në Këshill Konsultativ nga Ministritë e Linjës, si një raport i rekomandimeve të reflektuara nga Ministritë e Linjës në raport me të gjithë rekomandimet e dhëna nga përgaqësues të Qeverisjes Vendore në Këshill Konsultativ</w:t>
            </w:r>
          </w:p>
        </w:tc>
        <w:tc>
          <w:tcPr>
            <w:tcW w:w="180" w:type="pct"/>
            <w:tcBorders>
              <w:top w:val="nil"/>
              <w:left w:val="nil"/>
              <w:bottom w:val="single" w:sz="8" w:space="0" w:color="auto"/>
              <w:right w:val="single" w:sz="4" w:space="0" w:color="auto"/>
            </w:tcBorders>
            <w:shd w:val="clear" w:color="000000" w:fill="FFFFFF"/>
            <w:vAlign w:val="center"/>
            <w:hideMark/>
          </w:tcPr>
          <w:p w14:paraId="5B1C3DD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Vjetore</w:t>
            </w:r>
          </w:p>
        </w:tc>
        <w:tc>
          <w:tcPr>
            <w:tcW w:w="285" w:type="pct"/>
            <w:tcBorders>
              <w:top w:val="nil"/>
              <w:left w:val="nil"/>
              <w:bottom w:val="single" w:sz="8" w:space="0" w:color="auto"/>
              <w:right w:val="single" w:sz="4" w:space="0" w:color="auto"/>
            </w:tcBorders>
            <w:shd w:val="clear" w:color="000000" w:fill="FFFFFF"/>
            <w:vAlign w:val="center"/>
            <w:hideMark/>
          </w:tcPr>
          <w:p w14:paraId="657E4E3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51" w:type="pct"/>
            <w:tcBorders>
              <w:top w:val="nil"/>
              <w:left w:val="nil"/>
              <w:bottom w:val="single" w:sz="8" w:space="0" w:color="auto"/>
              <w:right w:val="single" w:sz="4" w:space="0" w:color="auto"/>
            </w:tcBorders>
            <w:shd w:val="clear" w:color="000000" w:fill="FFFFFF"/>
            <w:vAlign w:val="center"/>
            <w:hideMark/>
          </w:tcPr>
          <w:p w14:paraId="398C0C7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përbërë</w:t>
            </w:r>
          </w:p>
        </w:tc>
        <w:tc>
          <w:tcPr>
            <w:tcW w:w="286" w:type="pct"/>
            <w:tcBorders>
              <w:top w:val="nil"/>
              <w:left w:val="nil"/>
              <w:bottom w:val="single" w:sz="8" w:space="0" w:color="auto"/>
              <w:right w:val="single" w:sz="4" w:space="0" w:color="auto"/>
            </w:tcBorders>
            <w:shd w:val="clear" w:color="000000" w:fill="FFFFFF"/>
            <w:vAlign w:val="center"/>
            <w:hideMark/>
          </w:tcPr>
          <w:p w14:paraId="4CC6312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Numri i rekomandimeve të dhënë nga përfaqësues të Qeverisjes Vendore në Këshill Konsultativ të reflektuara nga Ministritë e Linjës ndaj totalit të rekomandimeve të dhëna nga përfaqësues të Qeverisjes Vendore në Këshill Konsultativ</w:t>
            </w:r>
          </w:p>
        </w:tc>
        <w:tc>
          <w:tcPr>
            <w:tcW w:w="120" w:type="pct"/>
            <w:tcBorders>
              <w:top w:val="nil"/>
              <w:left w:val="nil"/>
              <w:bottom w:val="single" w:sz="8" w:space="0" w:color="auto"/>
              <w:right w:val="single" w:sz="4" w:space="0" w:color="auto"/>
            </w:tcBorders>
            <w:shd w:val="clear" w:color="000000" w:fill="FFFFFF"/>
            <w:vAlign w:val="center"/>
            <w:hideMark/>
          </w:tcPr>
          <w:p w14:paraId="6A597B4A"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120" w:type="pct"/>
            <w:tcBorders>
              <w:top w:val="nil"/>
              <w:left w:val="nil"/>
              <w:bottom w:val="single" w:sz="8" w:space="0" w:color="auto"/>
              <w:right w:val="single" w:sz="4" w:space="0" w:color="auto"/>
            </w:tcBorders>
            <w:shd w:val="clear" w:color="000000" w:fill="FFFFFF"/>
            <w:vAlign w:val="center"/>
            <w:hideMark/>
          </w:tcPr>
          <w:p w14:paraId="05DBADF6"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nr</w:t>
            </w:r>
          </w:p>
        </w:tc>
        <w:tc>
          <w:tcPr>
            <w:tcW w:w="98" w:type="pct"/>
            <w:tcBorders>
              <w:top w:val="nil"/>
              <w:left w:val="nil"/>
              <w:bottom w:val="single" w:sz="8" w:space="0" w:color="auto"/>
              <w:right w:val="single" w:sz="4" w:space="0" w:color="auto"/>
            </w:tcBorders>
            <w:shd w:val="clear" w:color="000000" w:fill="FFFFFF"/>
            <w:vAlign w:val="center"/>
            <w:hideMark/>
          </w:tcPr>
          <w:p w14:paraId="57AD754E"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w:t>
            </w:r>
          </w:p>
        </w:tc>
        <w:tc>
          <w:tcPr>
            <w:tcW w:w="183" w:type="pct"/>
            <w:tcBorders>
              <w:top w:val="nil"/>
              <w:left w:val="nil"/>
              <w:bottom w:val="single" w:sz="8" w:space="0" w:color="auto"/>
              <w:right w:val="single" w:sz="4" w:space="0" w:color="auto"/>
            </w:tcBorders>
            <w:shd w:val="clear" w:color="000000" w:fill="FFFFFF"/>
            <w:vAlign w:val="center"/>
            <w:hideMark/>
          </w:tcPr>
          <w:p w14:paraId="347A215B"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rritës</w:t>
            </w:r>
          </w:p>
        </w:tc>
        <w:tc>
          <w:tcPr>
            <w:tcW w:w="141" w:type="pct"/>
            <w:tcBorders>
              <w:top w:val="nil"/>
              <w:left w:val="nil"/>
              <w:bottom w:val="single" w:sz="8" w:space="0" w:color="auto"/>
              <w:right w:val="nil"/>
            </w:tcBorders>
            <w:shd w:val="clear" w:color="000000" w:fill="FFFFFF"/>
            <w:vAlign w:val="center"/>
            <w:hideMark/>
          </w:tcPr>
          <w:p w14:paraId="4C5E68BD"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30%</w:t>
            </w:r>
          </w:p>
        </w:tc>
        <w:tc>
          <w:tcPr>
            <w:tcW w:w="154" w:type="pct"/>
            <w:tcBorders>
              <w:top w:val="nil"/>
              <w:left w:val="single" w:sz="4" w:space="0" w:color="auto"/>
              <w:bottom w:val="single" w:sz="8" w:space="0" w:color="auto"/>
              <w:right w:val="single" w:sz="4" w:space="0" w:color="auto"/>
            </w:tcBorders>
            <w:shd w:val="clear" w:color="000000" w:fill="FFFFFF"/>
            <w:vAlign w:val="center"/>
            <w:hideMark/>
          </w:tcPr>
          <w:p w14:paraId="5CE4FBD7"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40%</w:t>
            </w:r>
          </w:p>
        </w:tc>
        <w:tc>
          <w:tcPr>
            <w:tcW w:w="154" w:type="pct"/>
            <w:tcBorders>
              <w:top w:val="nil"/>
              <w:left w:val="nil"/>
              <w:bottom w:val="single" w:sz="8" w:space="0" w:color="auto"/>
              <w:right w:val="single" w:sz="4" w:space="0" w:color="auto"/>
            </w:tcBorders>
            <w:shd w:val="clear" w:color="000000" w:fill="FFFFFF"/>
            <w:vAlign w:val="center"/>
            <w:hideMark/>
          </w:tcPr>
          <w:p w14:paraId="579E577F"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50%</w:t>
            </w:r>
          </w:p>
        </w:tc>
        <w:tc>
          <w:tcPr>
            <w:tcW w:w="154" w:type="pct"/>
            <w:tcBorders>
              <w:top w:val="nil"/>
              <w:left w:val="nil"/>
              <w:bottom w:val="single" w:sz="8" w:space="0" w:color="auto"/>
              <w:right w:val="single" w:sz="4" w:space="0" w:color="auto"/>
            </w:tcBorders>
            <w:shd w:val="clear" w:color="000000" w:fill="FFFFFF"/>
            <w:vAlign w:val="center"/>
            <w:hideMark/>
          </w:tcPr>
          <w:p w14:paraId="708F8EA8"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60%</w:t>
            </w:r>
          </w:p>
        </w:tc>
        <w:tc>
          <w:tcPr>
            <w:tcW w:w="226" w:type="pct"/>
            <w:tcBorders>
              <w:top w:val="nil"/>
              <w:left w:val="nil"/>
              <w:bottom w:val="single" w:sz="8" w:space="0" w:color="auto"/>
              <w:right w:val="single" w:sz="4" w:space="0" w:color="000000"/>
            </w:tcBorders>
            <w:shd w:val="clear" w:color="000000" w:fill="FFFFFF"/>
            <w:vAlign w:val="center"/>
            <w:hideMark/>
          </w:tcPr>
          <w:p w14:paraId="4E60B5F9"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c>
          <w:tcPr>
            <w:tcW w:w="154" w:type="pct"/>
            <w:tcBorders>
              <w:top w:val="nil"/>
              <w:left w:val="nil"/>
              <w:bottom w:val="single" w:sz="8" w:space="0" w:color="auto"/>
              <w:right w:val="single" w:sz="4" w:space="0" w:color="000000"/>
            </w:tcBorders>
            <w:shd w:val="clear" w:color="000000" w:fill="FFFFFF"/>
            <w:noWrap/>
            <w:vAlign w:val="center"/>
            <w:hideMark/>
          </w:tcPr>
          <w:p w14:paraId="6F31DD82"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20%</w:t>
            </w:r>
          </w:p>
        </w:tc>
        <w:tc>
          <w:tcPr>
            <w:tcW w:w="215" w:type="pct"/>
            <w:tcBorders>
              <w:top w:val="nil"/>
              <w:left w:val="nil"/>
              <w:bottom w:val="single" w:sz="8" w:space="0" w:color="auto"/>
              <w:right w:val="single" w:sz="4" w:space="0" w:color="000000"/>
            </w:tcBorders>
            <w:shd w:val="clear" w:color="000000" w:fill="FFFFFF"/>
            <w:vAlign w:val="center"/>
            <w:hideMark/>
          </w:tcPr>
          <w:p w14:paraId="670BAC13"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OZHQ 10</w:t>
            </w:r>
          </w:p>
        </w:tc>
        <w:tc>
          <w:tcPr>
            <w:tcW w:w="162" w:type="pct"/>
            <w:tcBorders>
              <w:top w:val="nil"/>
              <w:left w:val="nil"/>
              <w:bottom w:val="single" w:sz="8" w:space="0" w:color="auto"/>
              <w:right w:val="single" w:sz="8" w:space="0" w:color="auto"/>
            </w:tcBorders>
            <w:shd w:val="clear" w:color="000000" w:fill="FFFFFF"/>
            <w:vAlign w:val="center"/>
            <w:hideMark/>
          </w:tcPr>
          <w:p w14:paraId="45D54BD0" w14:textId="77777777" w:rsidR="008E5B60" w:rsidRPr="00C80EE9" w:rsidRDefault="008E5B60" w:rsidP="008E5B60">
            <w:pPr>
              <w:spacing w:after="0" w:line="240" w:lineRule="auto"/>
              <w:rPr>
                <w:rFonts w:ascii="Garamond" w:eastAsia="Times New Roman" w:hAnsi="Garamond" w:cs="Calibri"/>
                <w:sz w:val="8"/>
                <w:szCs w:val="10"/>
                <w:lang w:eastAsia="sq-AL"/>
              </w:rPr>
            </w:pPr>
            <w:r w:rsidRPr="00C80EE9">
              <w:rPr>
                <w:rFonts w:ascii="Garamond" w:eastAsia="Times New Roman" w:hAnsi="Garamond" w:cs="Calibri"/>
                <w:sz w:val="8"/>
                <w:szCs w:val="10"/>
                <w:lang w:eastAsia="sq-AL"/>
              </w:rPr>
              <w:t>N/A</w:t>
            </w:r>
          </w:p>
        </w:tc>
      </w:tr>
    </w:tbl>
    <w:p w14:paraId="51E991E2" w14:textId="77777777" w:rsidR="003A5BD9" w:rsidRPr="00C80EE9" w:rsidRDefault="003A5BD9" w:rsidP="003A5BD9">
      <w:pPr>
        <w:pStyle w:val="AAAAATEXXXX"/>
        <w:jc w:val="center"/>
        <w:rPr>
          <w:b/>
        </w:rPr>
      </w:pPr>
    </w:p>
    <w:sectPr w:rsidR="003A5BD9" w:rsidRPr="00C80EE9" w:rsidSect="008E5B60">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8001C" w14:textId="77777777" w:rsidR="00BA74A8" w:rsidRDefault="00BA74A8" w:rsidP="00051458">
      <w:pPr>
        <w:spacing w:after="0" w:line="240" w:lineRule="auto"/>
      </w:pPr>
      <w:r>
        <w:separator/>
      </w:r>
    </w:p>
  </w:endnote>
  <w:endnote w:type="continuationSeparator" w:id="0">
    <w:p w14:paraId="75809246" w14:textId="77777777" w:rsidR="00BA74A8" w:rsidRDefault="00BA74A8" w:rsidP="00051458">
      <w:pPr>
        <w:spacing w:after="0" w:line="240" w:lineRule="auto"/>
      </w:pPr>
      <w:r>
        <w:continuationSeparator/>
      </w:r>
    </w:p>
  </w:endnote>
  <w:endnote w:type="continuationNotice" w:id="1">
    <w:p w14:paraId="0AB8E672" w14:textId="77777777" w:rsidR="00BA74A8" w:rsidRDefault="00BA74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yriadPro-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599F2" w14:textId="77777777" w:rsidR="00BA74A8" w:rsidRDefault="00BA74A8" w:rsidP="00051458">
      <w:pPr>
        <w:spacing w:after="0" w:line="240" w:lineRule="auto"/>
      </w:pPr>
      <w:r>
        <w:separator/>
      </w:r>
    </w:p>
  </w:footnote>
  <w:footnote w:type="continuationSeparator" w:id="0">
    <w:p w14:paraId="2D479761" w14:textId="77777777" w:rsidR="00BA74A8" w:rsidRDefault="00BA74A8" w:rsidP="00051458">
      <w:pPr>
        <w:spacing w:after="0" w:line="240" w:lineRule="auto"/>
      </w:pPr>
      <w:r>
        <w:continuationSeparator/>
      </w:r>
    </w:p>
  </w:footnote>
  <w:footnote w:type="continuationNotice" w:id="1">
    <w:p w14:paraId="12A236C1" w14:textId="77777777" w:rsidR="00BA74A8" w:rsidRDefault="00BA74A8">
      <w:pPr>
        <w:spacing w:after="0" w:line="240" w:lineRule="auto"/>
      </w:pPr>
    </w:p>
  </w:footnote>
  <w:footnote w:id="2">
    <w:p w14:paraId="2BD3705F" w14:textId="739ABDBB" w:rsidR="00BA74A8" w:rsidRPr="00AA5DC1" w:rsidRDefault="00BA74A8" w:rsidP="00AA5DC1">
      <w:pPr>
        <w:pStyle w:val="FootnoteText"/>
        <w:jc w:val="both"/>
        <w:rPr>
          <w:rFonts w:ascii="Garamond" w:hAnsi="Garamond" w:cstheme="minorHAnsi"/>
        </w:rPr>
      </w:pPr>
      <w:r w:rsidRPr="00AA5DC1">
        <w:rPr>
          <w:rStyle w:val="FootnoteReference"/>
          <w:rFonts w:ascii="Garamond" w:eastAsiaTheme="majorEastAsia" w:hAnsi="Garamond" w:cstheme="minorHAnsi"/>
        </w:rPr>
        <w:footnoteRef/>
      </w:r>
      <w:r w:rsidRPr="00AA5DC1">
        <w:rPr>
          <w:rFonts w:ascii="Garamond" w:hAnsi="Garamond" w:cstheme="minorHAnsi"/>
        </w:rPr>
        <w:t xml:space="preserve"> </w:t>
      </w:r>
      <w:r w:rsidRPr="00AA5DC1">
        <w:rPr>
          <w:rFonts w:ascii="Garamond" w:hAnsi="Garamond" w:cstheme="minorHAnsi"/>
          <w:i/>
          <w:iCs/>
        </w:rPr>
        <w:t>Leave No One Behind</w:t>
      </w:r>
      <w:r w:rsidRPr="00AA5DC1">
        <w:rPr>
          <w:rStyle w:val="rynqvb"/>
          <w:rFonts w:ascii="Garamond" w:eastAsiaTheme="majorEastAsia" w:hAnsi="Garamond" w:cstheme="minorHAnsi"/>
        </w:rPr>
        <w:t xml:space="preserve"> është premtimi qendror transformues i Agjendës 2030 për Zhvillim të Qëndrueshëm dhe Objektivave të saj të Zhvillimit të Qëndrueshëm.</w:t>
      </w:r>
      <w:r w:rsidRPr="00AA5DC1">
        <w:rPr>
          <w:rStyle w:val="hwtze"/>
          <w:rFonts w:ascii="Garamond" w:hAnsi="Garamond" w:cstheme="minorHAnsi"/>
        </w:rPr>
        <w:t xml:space="preserve"> </w:t>
      </w:r>
      <w:r w:rsidRPr="00AA5DC1">
        <w:rPr>
          <w:rStyle w:val="rynqvb"/>
          <w:rFonts w:ascii="Garamond" w:eastAsiaTheme="majorEastAsia" w:hAnsi="Garamond" w:cstheme="minorHAnsi"/>
        </w:rPr>
        <w:t>Ai përfaqëson angazhimin e qartë të të gjitha shteteve anëtare të OKB-së për të çrrënjosur varfërinë në të gjitha format e saj, për t'i dhënë fund diskriminimit dhe përjashtimit dhe për të reduktuar pabarazitë dhe dobësitë që i lënë njerëzit pas dhe minojnë potencialin e individëve dhe të njerëzimit në tërësi.</w:t>
      </w:r>
      <w:r w:rsidRPr="00AA5DC1">
        <w:rPr>
          <w:rStyle w:val="hwtze"/>
          <w:rFonts w:ascii="Garamond" w:hAnsi="Garamond" w:cstheme="minorHAnsi"/>
        </w:rPr>
        <w:t xml:space="preserve"> </w:t>
      </w:r>
      <w:hyperlink r:id="rId1" w:history="1">
        <w:r w:rsidRPr="00AA5DC1">
          <w:rPr>
            <w:rStyle w:val="Hyperlink"/>
            <w:rFonts w:ascii="Garamond" w:eastAsiaTheme="majorEastAsia" w:hAnsi="Garamond" w:cstheme="minorHAnsi"/>
          </w:rPr>
          <w:t>https://unsdg.un.org/2030-agenda/universal-values/leave-no-one-behind</w:t>
        </w:r>
      </w:hyperlink>
      <w:r w:rsidRPr="00AA5DC1">
        <w:rPr>
          <w:rStyle w:val="Hyperlink"/>
          <w:rFonts w:ascii="Garamond" w:eastAsiaTheme="majorEastAsia" w:hAnsi="Garamond" w:cstheme="minorHAnsi"/>
        </w:rPr>
        <w:t>.</w:t>
      </w:r>
      <w:r w:rsidRPr="00AA5DC1">
        <w:rPr>
          <w:rStyle w:val="rynqvb"/>
          <w:rFonts w:ascii="Garamond" w:eastAsiaTheme="majorEastAsia" w:hAnsi="Garamond" w:cstheme="minorHAnsi"/>
        </w:rPr>
        <w:t xml:space="preserve"> </w:t>
      </w:r>
    </w:p>
  </w:footnote>
  <w:footnote w:id="3">
    <w:p w14:paraId="6D3D5172" w14:textId="0A11ADE4"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Mbështetur nga Delegacioni Evropian në Shqipëri. Më shumë informacion në lidhjen: </w:t>
      </w:r>
      <w:hyperlink r:id="rId2" w:history="1">
        <w:r w:rsidRPr="00AA5DC1">
          <w:rPr>
            <w:rStyle w:val="Hyperlink"/>
            <w:rFonts w:ascii="Garamond" w:hAnsi="Garamond" w:cstheme="minorHAnsi"/>
          </w:rPr>
          <w:t>https://bpe.al/al/matrica-e-kompetencave-e-vet%C3%ABqeverisjes-vendore-2019</w:t>
        </w:r>
      </w:hyperlink>
      <w:r w:rsidRPr="00AA5DC1">
        <w:rPr>
          <w:rFonts w:ascii="Garamond" w:hAnsi="Garamond" w:cstheme="minorHAnsi"/>
        </w:rPr>
        <w:t xml:space="preserve"> </w:t>
      </w:r>
    </w:p>
  </w:footnote>
  <w:footnote w:id="4">
    <w:p w14:paraId="646A6458" w14:textId="77777777"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Vendimi nr. 783, datë 07.10.2020, të Këshillit të Ministrave “Për miratimin e planit të veprimit 2020–2022, në zbatim të Strategjisë Ndërsektoriale për Decentralizimin dhe Qeverisjen Vendore, 2015–2020”.</w:t>
      </w:r>
    </w:p>
  </w:footnote>
  <w:footnote w:id="5">
    <w:p w14:paraId="5AFBCA89" w14:textId="50077934" w:rsidR="00BA74A8" w:rsidRPr="00AA5DC1" w:rsidRDefault="00BA74A8" w:rsidP="00AA5DC1">
      <w:pPr>
        <w:pStyle w:val="FootnoteText"/>
        <w:jc w:val="both"/>
        <w:rPr>
          <w:rFonts w:ascii="Garamond" w:hAnsi="Garamond"/>
        </w:rPr>
      </w:pPr>
      <w:r w:rsidRPr="00AA5DC1">
        <w:rPr>
          <w:rStyle w:val="FootnoteReference"/>
          <w:rFonts w:ascii="Garamond" w:hAnsi="Garamond"/>
        </w:rPr>
        <w:footnoteRef/>
      </w:r>
      <w:r w:rsidRPr="00AA5DC1">
        <w:rPr>
          <w:rFonts w:ascii="Garamond" w:hAnsi="Garamond"/>
        </w:rPr>
        <w:t xml:space="preserve"> </w:t>
      </w:r>
      <w:r w:rsidRPr="00AA5DC1">
        <w:rPr>
          <w:rFonts w:ascii="Garamond" w:eastAsiaTheme="minorHAnsi" w:hAnsi="Garamond" w:cstheme="minorHAnsi"/>
        </w:rPr>
        <w:t>Raporti i Monitorimit i Planit të Veprimit të Strategjisë Ndërsektoriale për Decentralizimin dhe Qeverisjen Vendore (2022). Ministria e Brendshme/Agjencia për Mbështetjen dhe Vetëqeverisjen Vendore.</w:t>
      </w:r>
    </w:p>
  </w:footnote>
  <w:footnote w:id="6">
    <w:p w14:paraId="5E295C8A" w14:textId="273E3ABE" w:rsidR="00BA74A8" w:rsidRPr="00AA5DC1" w:rsidRDefault="00BA74A8" w:rsidP="00AA5DC1">
      <w:pPr>
        <w:pStyle w:val="FootnoteText"/>
        <w:jc w:val="both"/>
        <w:rPr>
          <w:rFonts w:ascii="Garamond" w:hAnsi="Garamond"/>
        </w:rPr>
      </w:pPr>
      <w:r w:rsidRPr="00AA5DC1">
        <w:rPr>
          <w:rStyle w:val="FootnoteReference"/>
          <w:rFonts w:ascii="Garamond" w:hAnsi="Garamond"/>
        </w:rPr>
        <w:footnoteRef/>
      </w:r>
      <w:r w:rsidRPr="00AA5DC1">
        <w:rPr>
          <w:rFonts w:ascii="Garamond" w:hAnsi="Garamond"/>
        </w:rPr>
        <w:t xml:space="preserve"> </w:t>
      </w:r>
      <w:r w:rsidRPr="00AA5DC1">
        <w:rPr>
          <w:rFonts w:ascii="Garamond" w:eastAsiaTheme="minorHAnsi" w:hAnsi="Garamond" w:cstheme="minorHAnsi"/>
          <w:i/>
          <w:iCs/>
        </w:rPr>
        <w:t>Ibid</w:t>
      </w:r>
    </w:p>
  </w:footnote>
  <w:footnote w:id="7">
    <w:p w14:paraId="521783CB" w14:textId="6018FE84" w:rsidR="00BA74A8" w:rsidRPr="00AA5DC1" w:rsidRDefault="00BA74A8" w:rsidP="00AA5DC1">
      <w:pPr>
        <w:spacing w:after="0" w:line="240" w:lineRule="auto"/>
        <w:jc w:val="both"/>
        <w:rPr>
          <w:rFonts w:ascii="Garamond" w:hAnsi="Garamond" w:cstheme="minorHAnsi"/>
          <w:sz w:val="20"/>
          <w:szCs w:val="20"/>
        </w:rPr>
      </w:pPr>
      <w:r w:rsidRPr="00AA5DC1">
        <w:rPr>
          <w:rStyle w:val="FootnoteReference"/>
          <w:rFonts w:ascii="Garamond" w:hAnsi="Garamond" w:cstheme="minorHAnsi"/>
          <w:sz w:val="20"/>
          <w:szCs w:val="20"/>
        </w:rPr>
        <w:footnoteRef/>
      </w:r>
      <w:r w:rsidRPr="00AA5DC1">
        <w:rPr>
          <w:rFonts w:ascii="Garamond" w:hAnsi="Garamond" w:cstheme="minorHAnsi"/>
          <w:sz w:val="20"/>
          <w:szCs w:val="20"/>
        </w:rPr>
        <w:t xml:space="preserve"> AKPT (2022). </w:t>
      </w:r>
      <w:hyperlink r:id="rId3" w:history="1">
        <w:r w:rsidRPr="00AA5DC1">
          <w:rPr>
            <w:rStyle w:val="Hyperlink"/>
            <w:rFonts w:ascii="Garamond" w:eastAsiaTheme="majorEastAsia" w:hAnsi="Garamond" w:cstheme="minorHAnsi"/>
            <w:sz w:val="20"/>
            <w:szCs w:val="20"/>
          </w:rPr>
          <w:t>https://planifikimi.gov.al/index.php?id=732</w:t>
        </w:r>
      </w:hyperlink>
      <w:r w:rsidRPr="00AA5DC1">
        <w:rPr>
          <w:rFonts w:ascii="Garamond" w:hAnsi="Garamond" w:cstheme="minorHAnsi"/>
          <w:sz w:val="20"/>
          <w:szCs w:val="20"/>
        </w:rPr>
        <w:t xml:space="preserve">. Bashkitë Tepelenë, Dropull, Memaliaj, Selenicë dhe Shijak ende nuk i kanë hartuar planet e tyre. </w:t>
      </w:r>
    </w:p>
  </w:footnote>
  <w:footnote w:id="8">
    <w:p w14:paraId="2BC3A760" w14:textId="70710E87" w:rsidR="00BA74A8" w:rsidRPr="00AA5DC1" w:rsidRDefault="00BA74A8" w:rsidP="00AA5DC1">
      <w:pPr>
        <w:pStyle w:val="FootnoteText"/>
        <w:jc w:val="both"/>
        <w:rPr>
          <w:rFonts w:ascii="Garamond" w:hAnsi="Garamond"/>
        </w:rPr>
      </w:pPr>
      <w:r w:rsidRPr="00AA5DC1">
        <w:rPr>
          <w:rStyle w:val="FootnoteReference"/>
          <w:rFonts w:ascii="Garamond" w:hAnsi="Garamond"/>
        </w:rPr>
        <w:footnoteRef/>
      </w:r>
      <w:r w:rsidRPr="00AA5DC1">
        <w:rPr>
          <w:rFonts w:ascii="Garamond" w:hAnsi="Garamond"/>
        </w:rPr>
        <w:t xml:space="preserve"> </w:t>
      </w:r>
      <w:r w:rsidRPr="00AA5DC1">
        <w:rPr>
          <w:rFonts w:ascii="Garamond" w:eastAsiaTheme="minorHAnsi" w:hAnsi="Garamond" w:cstheme="minorHAnsi"/>
        </w:rPr>
        <w:t xml:space="preserve">Me mbështetjen e partnerëve të zhvillimit si PNUD-i, Delegacioni Evropian, Qeveria Zvicerane, Qeveria Suedez dhe USAID-i. </w:t>
      </w:r>
    </w:p>
  </w:footnote>
  <w:footnote w:id="9">
    <w:p w14:paraId="6EBA9574" w14:textId="0F922AB7" w:rsidR="00BA74A8" w:rsidRPr="00AA5DC1" w:rsidRDefault="00BA74A8" w:rsidP="00AA5DC1">
      <w:pPr>
        <w:pStyle w:val="FootnoteText"/>
        <w:jc w:val="both"/>
        <w:rPr>
          <w:rFonts w:ascii="Garamond" w:hAnsi="Garamond"/>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Agjencia për Mbështetjen e Vetëqeverisjes Vendore (2022).</w:t>
      </w:r>
    </w:p>
  </w:footnote>
  <w:footnote w:id="10">
    <w:p w14:paraId="75544B84" w14:textId="276E9E84"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Të dhënat raportohen vetëm për 52 bashkitë të cilat operojnë me OSSIS (Sistemin e zyrës me një ndalesë).</w:t>
      </w:r>
    </w:p>
  </w:footnote>
  <w:footnote w:id="11">
    <w:p w14:paraId="76FF5F13" w14:textId="317C5D3C" w:rsidR="00BA74A8" w:rsidRPr="00AA5DC1" w:rsidRDefault="00BA74A8" w:rsidP="00AA5DC1">
      <w:pPr>
        <w:pStyle w:val="FootnoteText"/>
        <w:rPr>
          <w:rFonts w:ascii="Garamond" w:hAnsi="Garamond"/>
          <w:lang w:val="en-GB"/>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PNUD</w:t>
      </w:r>
    </w:p>
  </w:footnote>
  <w:footnote w:id="12">
    <w:p w14:paraId="47BE3B42" w14:textId="55FF4C45" w:rsidR="00BA74A8" w:rsidRPr="00AA5DC1" w:rsidRDefault="00BA74A8" w:rsidP="00AA5DC1">
      <w:pPr>
        <w:pStyle w:val="FootnoteText"/>
        <w:rPr>
          <w:rFonts w:ascii="Garamond" w:hAnsi="Garamond"/>
          <w:lang w:val="en-GB"/>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 xml:space="preserve">European Commission Staff Working Document, Albania 2022 Report </w:t>
      </w:r>
      <w:hyperlink r:id="rId4" w:history="1">
        <w:r w:rsidRPr="00AA5DC1">
          <w:rPr>
            <w:rStyle w:val="Hyperlink"/>
            <w:rFonts w:ascii="Garamond" w:hAnsi="Garamond" w:cstheme="minorHAnsi"/>
          </w:rPr>
          <w:t>https://neighbourhood-enlargement.ec.europa.eu/albania-report-2022_en</w:t>
        </w:r>
      </w:hyperlink>
    </w:p>
  </w:footnote>
  <w:footnote w:id="13">
    <w:p w14:paraId="779EAD99" w14:textId="77777777"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Këshilli Konsultativ ka përfituar asistencë teknike nga USAID dhe më pas nga Delegacioni i Bashkimit Evropian.</w:t>
      </w:r>
    </w:p>
  </w:footnote>
  <w:footnote w:id="14">
    <w:p w14:paraId="616E1CE0" w14:textId="7B3913D9" w:rsidR="00BA74A8" w:rsidRPr="00AA5DC1" w:rsidRDefault="00BA74A8" w:rsidP="002E3579">
      <w:pPr>
        <w:pStyle w:val="FootnoteText"/>
        <w:jc w:val="both"/>
        <w:rPr>
          <w:rFonts w:ascii="Garamond" w:hAnsi="Garamond"/>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Përjashtuar një ulje të vogël (me 0.1 pikë përqindje në bazë vjetore) në vitin 2020, si pasojë e tkurrjes së shpenzimeve kapitale nën trysninë e pandemisë COVID-19.</w:t>
      </w:r>
    </w:p>
  </w:footnote>
  <w:footnote w:id="15">
    <w:p w14:paraId="6E99D80D" w14:textId="4BC7CB78" w:rsidR="00BA74A8" w:rsidRPr="00AA5DC1" w:rsidRDefault="00BA74A8" w:rsidP="002E3579">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Detyrimet e prapambetura për qeverisjen vendore në vitin 2016 kanë qenë në vlerën rreth 12.1 miliardë lekë dhe krahasuar me 6-mujorin e parë të vitit 2022 janë ulur me rreth 5 miliardë lekë ose rreth 41%. Të dhënat nga MFE</w:t>
      </w:r>
      <w:r>
        <w:rPr>
          <w:rFonts w:ascii="Garamond" w:hAnsi="Garamond" w:cstheme="minorHAnsi"/>
        </w:rPr>
        <w:t>-ja</w:t>
      </w:r>
      <w:r w:rsidRPr="00AA5DC1">
        <w:rPr>
          <w:rFonts w:ascii="Garamond" w:hAnsi="Garamond" w:cstheme="minorHAnsi"/>
        </w:rPr>
        <w:t>.</w:t>
      </w:r>
    </w:p>
  </w:footnote>
  <w:footnote w:id="16">
    <w:p w14:paraId="4396F8F1" w14:textId="0B225525" w:rsidR="00BA74A8" w:rsidRPr="00AA5DC1" w:rsidRDefault="00BA74A8" w:rsidP="00AA5DC1">
      <w:pPr>
        <w:pStyle w:val="FootnoteText"/>
        <w:rPr>
          <w:rFonts w:ascii="Garamond" w:hAnsi="Garamond"/>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AMVV (2022).</w:t>
      </w:r>
    </w:p>
  </w:footnote>
  <w:footnote w:id="17">
    <w:p w14:paraId="18566176" w14:textId="59C3E6D3" w:rsidR="00BA74A8" w:rsidRPr="00AA5DC1" w:rsidRDefault="00BA74A8" w:rsidP="00AA5DC1">
      <w:pPr>
        <w:pStyle w:val="FootnoteText"/>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Shërbimi Social (2022) https://www.sherbimisocial.gov.al/wp-content/uploads/2022/01/raporti-vjetor-2021-full.pdf </w:t>
      </w:r>
    </w:p>
  </w:footnote>
  <w:footnote w:id="18">
    <w:p w14:paraId="6AC75101" w14:textId="77777777" w:rsidR="00BA74A8" w:rsidRPr="00AA5DC1" w:rsidRDefault="00BA74A8" w:rsidP="00AA5DC1">
      <w:pPr>
        <w:pStyle w:val="FootnoteText"/>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Vetëm disa bashki të mëdha financojnë në mënyrë aktive shërbimin. </w:t>
      </w:r>
    </w:p>
  </w:footnote>
  <w:footnote w:id="19">
    <w:p w14:paraId="7B7B92A0" w14:textId="77777777" w:rsidR="00BA74A8" w:rsidRPr="00AA5DC1" w:rsidRDefault="00BA74A8" w:rsidP="00AA5DC1">
      <w:pPr>
        <w:spacing w:after="0" w:line="240" w:lineRule="auto"/>
        <w:rPr>
          <w:rFonts w:ascii="Garamond" w:hAnsi="Garamond"/>
          <w:b/>
          <w:color w:val="2F5496" w:themeColor="accent1" w:themeShade="BF"/>
          <w:sz w:val="20"/>
          <w:szCs w:val="20"/>
        </w:rPr>
      </w:pPr>
      <w:r w:rsidRPr="00AA5DC1">
        <w:rPr>
          <w:rStyle w:val="FootnoteReference"/>
          <w:rFonts w:ascii="Garamond" w:hAnsi="Garamond" w:cstheme="minorHAnsi"/>
          <w:color w:val="000000" w:themeColor="text1"/>
          <w:sz w:val="20"/>
          <w:szCs w:val="20"/>
        </w:rPr>
        <w:footnoteRef/>
      </w:r>
      <w:r w:rsidRPr="00AA5DC1">
        <w:rPr>
          <w:rFonts w:ascii="Garamond" w:hAnsi="Garamond"/>
          <w:sz w:val="20"/>
          <w:szCs w:val="20"/>
        </w:rPr>
        <w:t xml:space="preserve"> “Raport Studimor Performanca e Shërbimeve Publike të Njësive të Vetëqeverisjes Vendore 2021”, Gusht 2022.</w:t>
      </w:r>
    </w:p>
  </w:footnote>
  <w:footnote w:id="20">
    <w:p w14:paraId="4F1AD575" w14:textId="77777777" w:rsidR="00BA74A8" w:rsidRPr="00AA5DC1" w:rsidRDefault="00BA74A8" w:rsidP="00AA5DC1">
      <w:pPr>
        <w:pStyle w:val="FootnoteText"/>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Agjencia Kombëtare e Mjedisit (2022). </w:t>
      </w:r>
      <w:hyperlink r:id="rId5" w:history="1">
        <w:r w:rsidRPr="00AA5DC1">
          <w:rPr>
            <w:rStyle w:val="Hyperlink"/>
            <w:rFonts w:ascii="Garamond" w:hAnsi="Garamond" w:cstheme="minorHAnsi"/>
          </w:rPr>
          <w:t>https://akm.gov.al/raporte-dhe-publikime/</w:t>
        </w:r>
      </w:hyperlink>
      <w:r w:rsidRPr="00AA5DC1">
        <w:rPr>
          <w:rFonts w:ascii="Garamond" w:hAnsi="Garamond" w:cstheme="minorHAnsi"/>
        </w:rPr>
        <w:t xml:space="preserve"> </w:t>
      </w:r>
    </w:p>
  </w:footnote>
  <w:footnote w:id="21">
    <w:p w14:paraId="5B957D28" w14:textId="133A3174" w:rsidR="00BA74A8" w:rsidRPr="00AA5DC1" w:rsidRDefault="00BA74A8" w:rsidP="00AA5DC1">
      <w:pPr>
        <w:pStyle w:val="FootnoteText"/>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INSTAT (2022). </w:t>
      </w:r>
      <w:hyperlink r:id="rId6" w:history="1">
        <w:r w:rsidRPr="00AA5DC1">
          <w:rPr>
            <w:rStyle w:val="Hyperlink"/>
            <w:rFonts w:ascii="Garamond" w:hAnsi="Garamond" w:cstheme="minorHAnsi"/>
          </w:rPr>
          <w:t>http://databaza.instat.gov.al/pxweb/sq/DST/START__EN__MU/MU02/table/tableViewLayout1/</w:t>
        </w:r>
      </w:hyperlink>
      <w:r w:rsidRPr="00AA5DC1">
        <w:rPr>
          <w:rFonts w:ascii="Garamond" w:hAnsi="Garamond" w:cstheme="minorHAnsi"/>
        </w:rPr>
        <w:t xml:space="preserve"> </w:t>
      </w:r>
    </w:p>
  </w:footnote>
  <w:footnote w:id="22">
    <w:p w14:paraId="6223E6E5" w14:textId="023F215A"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84% në nivel objektivi. Më shumë informacion te Raporti i Monitorimit të Planit të Veprimit të Strategjisë Ndërsektoriale për Decentralizimin dhe Qeverisjen Vendore 2020–2022 të Ministrisë së Brendshme.</w:t>
      </w:r>
    </w:p>
  </w:footnote>
  <w:footnote w:id="23">
    <w:p w14:paraId="0A73DF3E" w14:textId="77777777" w:rsidR="00BA74A8" w:rsidRPr="00AA5DC1" w:rsidRDefault="00BA74A8" w:rsidP="00AA5DC1">
      <w:pPr>
        <w:pStyle w:val="FootnoteText"/>
        <w:jc w:val="both"/>
        <w:rPr>
          <w:rFonts w:ascii="Garamond" w:hAnsi="Garamond"/>
        </w:rPr>
      </w:pPr>
      <w:r w:rsidRPr="00AA5DC1">
        <w:rPr>
          <w:rStyle w:val="FootnoteReference"/>
          <w:rFonts w:ascii="Garamond" w:hAnsi="Garamond" w:cstheme="minorHAnsi"/>
        </w:rPr>
        <w:footnoteRef/>
      </w:r>
      <w:r w:rsidRPr="00AA5DC1">
        <w:rPr>
          <w:rFonts w:ascii="Garamond" w:hAnsi="Garamond" w:cstheme="minorHAnsi"/>
        </w:rPr>
        <w:t xml:space="preserve"> Të dhënat për 2015 marrë nga </w:t>
      </w:r>
      <w:r w:rsidRPr="00AA5DC1">
        <w:rPr>
          <w:rFonts w:ascii="Garamond" w:eastAsia="MS Mincho" w:hAnsi="Garamond" w:cstheme="minorHAnsi"/>
        </w:rPr>
        <w:t>“Gender Quotas and Women Substantive Representation in the Local Council in Albania”, UNDP Albania 2017, ndërsa për 2021 nga vëzhgimi i të dhënave të listave për Këshill Bashkiak.</w:t>
      </w:r>
    </w:p>
  </w:footnote>
  <w:footnote w:id="24">
    <w:p w14:paraId="1A47F191" w14:textId="77777777"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Patos, Elbasan, Mallakastër, Mat, Gjirokastër, Durrës, Belsh, Berat, Bulqizë, Lezhë, Përmet, Pogradec, Tiranë, Lezhë, Shijak, Maliq, Has, Kukës, Pukë, Kavajë, Himarë, Roskovec.</w:t>
      </w:r>
    </w:p>
  </w:footnote>
  <w:footnote w:id="25">
    <w:p w14:paraId="550B0950" w14:textId="2731917A" w:rsidR="00BA74A8" w:rsidRPr="00AA5DC1" w:rsidRDefault="00BA74A8" w:rsidP="00AA5DC1">
      <w:pPr>
        <w:pStyle w:val="FootnoteText"/>
        <w:jc w:val="both"/>
        <w:rPr>
          <w:rFonts w:ascii="Garamond" w:hAnsi="Garamond" w:cstheme="minorHAnsi"/>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Raporti Vjetor i vitit 2021 i Agjencisë për Mbështetjen e Vetëqeverisjes Vendore.</w:t>
      </w:r>
    </w:p>
  </w:footnote>
  <w:footnote w:id="26">
    <w:p w14:paraId="23712066" w14:textId="77777777" w:rsidR="00BA74A8" w:rsidRPr="00AA5DC1" w:rsidRDefault="00BA74A8" w:rsidP="00AA5DC1">
      <w:pPr>
        <w:pStyle w:val="FootnoteText"/>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Të dhënat nga Agjencia për Mbështetjen e Vetëqeverisjes Vendore (2022).</w:t>
      </w:r>
    </w:p>
  </w:footnote>
  <w:footnote w:id="27">
    <w:p w14:paraId="3FF4AFBF" w14:textId="408A912C" w:rsidR="00BA74A8" w:rsidRPr="00AA5DC1" w:rsidRDefault="00BA74A8" w:rsidP="00AA5DC1">
      <w:pPr>
        <w:pStyle w:val="FootnoteText"/>
        <w:rPr>
          <w:rFonts w:ascii="Garamond" w:hAnsi="Garamond"/>
          <w:lang w:val="it-IT"/>
        </w:rPr>
      </w:pPr>
      <w:r w:rsidRPr="00AA5DC1">
        <w:rPr>
          <w:rStyle w:val="FootnoteReference"/>
          <w:rFonts w:ascii="Garamond" w:hAnsi="Garamond"/>
        </w:rPr>
        <w:footnoteRef/>
      </w:r>
      <w:r w:rsidRPr="00AA5DC1">
        <w:rPr>
          <w:rFonts w:ascii="Garamond" w:hAnsi="Garamond"/>
        </w:rPr>
        <w:t xml:space="preserve"> </w:t>
      </w:r>
      <w:r w:rsidRPr="00AA5DC1">
        <w:rPr>
          <w:rFonts w:ascii="Garamond" w:hAnsi="Garamond" w:cstheme="minorHAnsi"/>
        </w:rPr>
        <w:t>Në përputhje edhe me Komisionin e Posaçëm të Reformës Administrative Territoriale (2022).</w:t>
      </w:r>
    </w:p>
  </w:footnote>
  <w:footnote w:id="28">
    <w:p w14:paraId="35D2214B" w14:textId="77777777" w:rsidR="00BA74A8" w:rsidRPr="00AA5DC1" w:rsidRDefault="00BA74A8" w:rsidP="00AA5DC1">
      <w:pPr>
        <w:pStyle w:val="FootnoteText"/>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w:t>
      </w:r>
      <w:hyperlink r:id="rId7" w:history="1">
        <w:r w:rsidRPr="00AA5DC1">
          <w:rPr>
            <w:rStyle w:val="Hyperlink"/>
            <w:rFonts w:ascii="Garamond" w:hAnsi="Garamond" w:cstheme="minorHAnsi"/>
          </w:rPr>
          <w:t>https://rm.coe.int/imc-intermunicipal-co-operation/1680746ec3</w:t>
        </w:r>
      </w:hyperlink>
      <w:r w:rsidRPr="00AA5DC1">
        <w:rPr>
          <w:rFonts w:ascii="Garamond" w:hAnsi="Garamond" w:cstheme="minorHAnsi"/>
        </w:rPr>
        <w:t xml:space="preserve"> </w:t>
      </w:r>
    </w:p>
  </w:footnote>
  <w:footnote w:id="29">
    <w:p w14:paraId="29C18FD1" w14:textId="77777777"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Komisioni Evropian, Strategjia Evropa 2020.</w:t>
      </w:r>
    </w:p>
  </w:footnote>
  <w:footnote w:id="30">
    <w:p w14:paraId="23AFF5B6" w14:textId="16C32200" w:rsidR="00BA74A8" w:rsidRPr="00AA5DC1" w:rsidRDefault="00BA74A8" w:rsidP="00AA5DC1">
      <w:pPr>
        <w:pStyle w:val="FootnoteText"/>
        <w:rPr>
          <w:rFonts w:ascii="Garamond" w:hAnsi="Garamond" w:cstheme="minorHAnsi"/>
          <w:lang w:val="it-IT"/>
        </w:rPr>
      </w:pPr>
      <w:r w:rsidRPr="00AA5DC1">
        <w:rPr>
          <w:rStyle w:val="FootnoteReference"/>
          <w:rFonts w:ascii="Garamond" w:hAnsi="Garamond" w:cstheme="minorHAnsi"/>
        </w:rPr>
        <w:footnoteRef/>
      </w:r>
      <w:r w:rsidRPr="00AA5DC1">
        <w:rPr>
          <w:rFonts w:ascii="Garamond" w:hAnsi="Garamond" w:cstheme="minorHAnsi"/>
        </w:rPr>
        <w:t xml:space="preserve"> </w:t>
      </w:r>
      <w:hyperlink r:id="rId8" w:history="1">
        <w:r w:rsidRPr="00AA5DC1">
          <w:rPr>
            <w:rStyle w:val="Hyperlink"/>
            <w:rFonts w:ascii="Garamond" w:hAnsi="Garamond" w:cstheme="minorHAnsi"/>
          </w:rPr>
          <w:t>https://sdgs.un.org/goals</w:t>
        </w:r>
      </w:hyperlink>
      <w:r w:rsidRPr="00AA5DC1">
        <w:rPr>
          <w:rFonts w:ascii="Garamond" w:hAnsi="Garamond" w:cstheme="minorHAnsi"/>
        </w:rPr>
        <w:t xml:space="preserve"> </w:t>
      </w:r>
    </w:p>
  </w:footnote>
  <w:footnote w:id="31">
    <w:p w14:paraId="5A5E7783" w14:textId="4AEF2E12"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PBB për frymë më e lartë vihet re në Tiranë (90,611 lekë), Durrës (56,3170 lekë), Fier (61,8812 lekë) dhe Gjirokastër (61,4013 lekë). Ndërsa, kjo PBB pasohet nga Berati dhe Vlora. Nga ana tjetër, Kukësi (46,803.89 lekë) shënon vlerën më të ulët të PBB-së për frymë. Ndonëse të gjitha rajonet kanë vlera pozitive të rritjes krahasuar me 2015 (normat e rritjes variojnë nga 12% deri në 23%).</w:t>
      </w:r>
    </w:p>
  </w:footnote>
  <w:footnote w:id="32">
    <w:p w14:paraId="701052AB" w14:textId="17E72F82" w:rsidR="00BA74A8" w:rsidRPr="00AA5DC1" w:rsidRDefault="00BA74A8" w:rsidP="00AA5DC1">
      <w:pPr>
        <w:spacing w:after="0" w:line="240" w:lineRule="auto"/>
        <w:jc w:val="both"/>
        <w:rPr>
          <w:rFonts w:ascii="Garamond" w:hAnsi="Garamond" w:cstheme="minorHAnsi"/>
          <w:sz w:val="20"/>
          <w:szCs w:val="20"/>
        </w:rPr>
      </w:pPr>
      <w:r w:rsidRPr="00AA5DC1">
        <w:rPr>
          <w:rStyle w:val="FootnoteReference"/>
          <w:rFonts w:ascii="Garamond" w:hAnsi="Garamond" w:cstheme="minorHAnsi"/>
          <w:sz w:val="20"/>
          <w:szCs w:val="20"/>
        </w:rPr>
        <w:footnoteRef/>
      </w:r>
      <w:r w:rsidRPr="00AA5DC1">
        <w:rPr>
          <w:rFonts w:ascii="Garamond" w:hAnsi="Garamond" w:cstheme="minorHAnsi"/>
          <w:sz w:val="20"/>
          <w:szCs w:val="20"/>
        </w:rPr>
        <w:t xml:space="preserve"> Në këto funksione do të studiohet më në detaj ekzistenca e standardeve, propozimi për vendosjen e tyre në politikat kombëtare dhe / ose udhëzimi për standardet vendore të ofrimit të këtyre shërbimeve, si dhe skenarët e kostimit në varësi të nivelit të vetë standardeve.</w:t>
      </w:r>
    </w:p>
  </w:footnote>
  <w:footnote w:id="33">
    <w:p w14:paraId="4240510D" w14:textId="240CCE14" w:rsidR="00BA74A8" w:rsidRPr="00AA5DC1" w:rsidRDefault="00BA74A8" w:rsidP="00AA5DC1">
      <w:pPr>
        <w:pStyle w:val="FootnoteText"/>
        <w:rPr>
          <w:rFonts w:ascii="Garamond" w:hAnsi="Garamond"/>
        </w:rPr>
      </w:pPr>
      <w:r w:rsidRPr="00AA5DC1">
        <w:rPr>
          <w:rStyle w:val="FootnoteReference"/>
          <w:rFonts w:ascii="Garamond" w:hAnsi="Garamond"/>
        </w:rPr>
        <w:footnoteRef/>
      </w:r>
      <w:r w:rsidRPr="00AA5DC1">
        <w:rPr>
          <w:rFonts w:ascii="Garamond" w:hAnsi="Garamond"/>
        </w:rPr>
        <w:t xml:space="preserve"> </w:t>
      </w:r>
      <w:hyperlink r:id="rId9" w:history="1">
        <w:r w:rsidRPr="00AA5DC1">
          <w:rPr>
            <w:rStyle w:val="Hyperlink"/>
            <w:rFonts w:ascii="Garamond" w:hAnsi="Garamond"/>
          </w:rPr>
          <w:t>http://habibisir.lecture.ub.ac.id/files/2016/09/Defining-E-Governance.pdf</w:t>
        </w:r>
      </w:hyperlink>
      <w:r w:rsidRPr="00AA5DC1">
        <w:rPr>
          <w:rFonts w:ascii="Garamond" w:hAnsi="Garamond"/>
        </w:rPr>
        <w:t xml:space="preserve"> </w:t>
      </w:r>
    </w:p>
  </w:footnote>
  <w:footnote w:id="34">
    <w:p w14:paraId="45C3D68F" w14:textId="25243B0A" w:rsidR="00BA74A8" w:rsidRPr="00AA5DC1" w:rsidRDefault="00BA74A8" w:rsidP="00AA5DC1">
      <w:pPr>
        <w:pStyle w:val="FootnoteText"/>
        <w:rPr>
          <w:rFonts w:ascii="Garamond" w:hAnsi="Garamond"/>
          <w:lang w:val="en-US"/>
        </w:rPr>
      </w:pPr>
      <w:r w:rsidRPr="00AA5DC1">
        <w:rPr>
          <w:rStyle w:val="FootnoteReference"/>
          <w:rFonts w:ascii="Garamond" w:hAnsi="Garamond"/>
        </w:rPr>
        <w:footnoteRef/>
      </w:r>
      <w:r w:rsidRPr="00AA5DC1">
        <w:rPr>
          <w:rFonts w:ascii="Garamond" w:hAnsi="Garamond" w:cstheme="minorHAnsi"/>
          <w:color w:val="333333"/>
          <w:shd w:val="clear" w:color="auto" w:fill="FFFFFF"/>
        </w:rPr>
        <w:t xml:space="preserve"> John Norregaard, William McCluskey, and Lawrence Walters “Moving to a value based property tax. A roadmap for implemetation.”, IMF, 2014.</w:t>
      </w:r>
    </w:p>
  </w:footnote>
  <w:footnote w:id="35">
    <w:p w14:paraId="2796FB1F" w14:textId="1B163BB6"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Lista e trajnimeve të Këshilltarëve të rinj (1068 të trajnuar nga 1619 në total).</w:t>
      </w:r>
    </w:p>
  </w:footnote>
  <w:footnote w:id="36">
    <w:p w14:paraId="662CAC4D" w14:textId="1C1AEFF4" w:rsidR="00BA74A8" w:rsidRPr="00AA5DC1" w:rsidRDefault="00BA74A8" w:rsidP="00AA5DC1">
      <w:pPr>
        <w:pStyle w:val="FootnoteText"/>
        <w:rPr>
          <w:rFonts w:ascii="Garamond" w:hAnsi="Garamond"/>
        </w:rPr>
      </w:pPr>
      <w:r w:rsidRPr="00AA5DC1">
        <w:rPr>
          <w:rFonts w:ascii="Garamond" w:hAnsi="Garamond" w:cstheme="minorHAnsi"/>
        </w:rPr>
        <w:footnoteRef/>
      </w:r>
      <w:r w:rsidRPr="00AA5DC1">
        <w:rPr>
          <w:rFonts w:ascii="Garamond" w:hAnsi="Garamond" w:cstheme="minorHAnsi"/>
        </w:rPr>
        <w:t xml:space="preserve"> Hartëzimi i Qeverisjes Vendore (2020), </w:t>
      </w:r>
      <w:hyperlink r:id="rId10" w:history="1">
        <w:r w:rsidRPr="00AA5DC1">
          <w:rPr>
            <w:rFonts w:ascii="Garamond" w:hAnsi="Garamond" w:cstheme="minorHAnsi"/>
          </w:rPr>
          <w:t>https://www.undp.org/albania/publications/local-governance-mapping-albania-2020</w:t>
        </w:r>
      </w:hyperlink>
      <w:r w:rsidRPr="00AA5DC1">
        <w:rPr>
          <w:rFonts w:ascii="Garamond" w:hAnsi="Garamond" w:cstheme="minorHAnsi"/>
        </w:rPr>
        <w:t xml:space="preserve"> </w:t>
      </w:r>
    </w:p>
  </w:footnote>
  <w:footnote w:id="37">
    <w:p w14:paraId="31084EC0" w14:textId="5BD83C02" w:rsidR="00BA74A8" w:rsidRPr="00AA5DC1" w:rsidRDefault="00BA74A8" w:rsidP="0067308D">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hAnsi="Garamond" w:cstheme="minorHAnsi"/>
        </w:rPr>
        <w:t xml:space="preserve"> </w:t>
      </w:r>
      <w:r w:rsidRPr="00AA5DC1">
        <w:rPr>
          <w:rFonts w:ascii="Garamond" w:hAnsi="Garamond" w:cstheme="minorHAnsi"/>
          <w:color w:val="000000"/>
        </w:rPr>
        <w:t>Integriteti i qeverisjes vendore: Principles and Standards - Nuno Ferreira da Cruz, Michel Gary - Transparency International © 2015 - ISBN: 978-3-943497-75-5.</w:t>
      </w:r>
    </w:p>
  </w:footnote>
  <w:footnote w:id="38">
    <w:p w14:paraId="135B5C1E" w14:textId="283D68B8" w:rsidR="00BA74A8" w:rsidRPr="00AA5DC1" w:rsidRDefault="00BA74A8" w:rsidP="00CB21E2">
      <w:pPr>
        <w:autoSpaceDE w:val="0"/>
        <w:autoSpaceDN w:val="0"/>
        <w:adjustRightInd w:val="0"/>
        <w:spacing w:after="0" w:line="240" w:lineRule="auto"/>
        <w:jc w:val="both"/>
        <w:rPr>
          <w:rFonts w:ascii="Garamond" w:hAnsi="Garamond" w:cstheme="minorHAnsi"/>
          <w:color w:val="000000"/>
          <w:sz w:val="20"/>
          <w:szCs w:val="20"/>
        </w:rPr>
      </w:pPr>
      <w:r w:rsidRPr="00AA5DC1">
        <w:rPr>
          <w:rStyle w:val="FootnoteReference"/>
          <w:rFonts w:ascii="Garamond" w:hAnsi="Garamond" w:cstheme="minorHAnsi"/>
          <w:sz w:val="20"/>
          <w:szCs w:val="20"/>
        </w:rPr>
        <w:footnoteRef/>
      </w:r>
      <w:r w:rsidRPr="00AA5DC1">
        <w:rPr>
          <w:rFonts w:ascii="Garamond" w:hAnsi="Garamond" w:cstheme="minorHAnsi"/>
          <w:sz w:val="20"/>
          <w:szCs w:val="20"/>
        </w:rPr>
        <w:t xml:space="preserve">Komisioni Evropian </w:t>
      </w:r>
      <w:r>
        <w:rPr>
          <w:rFonts w:ascii="Garamond" w:hAnsi="Garamond" w:cstheme="minorHAnsi"/>
          <w:sz w:val="20"/>
          <w:szCs w:val="20"/>
        </w:rPr>
        <w:t>“</w:t>
      </w:r>
      <w:r w:rsidRPr="00AA5DC1">
        <w:rPr>
          <w:rFonts w:ascii="Garamond" w:hAnsi="Garamond" w:cstheme="minorHAnsi"/>
          <w:bCs/>
          <w:color w:val="000000"/>
          <w:sz w:val="20"/>
          <w:szCs w:val="20"/>
        </w:rPr>
        <w:t xml:space="preserve">Komunikimi i Komisionit për Parlamentin Evropian, Këshillin, Komitetin Ekonomik dhe Social Evropian dhe Komitetin e Rajoneve </w:t>
      </w:r>
      <w:r>
        <w:rPr>
          <w:rFonts w:ascii="Garamond" w:hAnsi="Garamond" w:cstheme="minorHAnsi"/>
          <w:bCs/>
          <w:color w:val="000000"/>
          <w:sz w:val="20"/>
          <w:szCs w:val="20"/>
        </w:rPr>
        <w:t>–</w:t>
      </w:r>
      <w:r w:rsidRPr="00AA5DC1">
        <w:rPr>
          <w:rFonts w:ascii="Garamond" w:hAnsi="Garamond" w:cstheme="minorHAnsi"/>
          <w:bCs/>
          <w:color w:val="000000"/>
          <w:sz w:val="20"/>
          <w:szCs w:val="20"/>
        </w:rPr>
        <w:t xml:space="preserve"> Komunikatë</w:t>
      </w:r>
      <w:r>
        <w:rPr>
          <w:rFonts w:ascii="Garamond" w:hAnsi="Garamond" w:cstheme="minorHAnsi"/>
          <w:bCs/>
          <w:color w:val="000000"/>
          <w:sz w:val="20"/>
          <w:szCs w:val="20"/>
        </w:rPr>
        <w:t xml:space="preserve"> </w:t>
      </w:r>
      <w:r w:rsidRPr="00AA5DC1">
        <w:rPr>
          <w:rFonts w:ascii="Garamond" w:hAnsi="Garamond" w:cstheme="minorHAnsi"/>
          <w:bCs/>
          <w:color w:val="000000"/>
          <w:sz w:val="20"/>
          <w:szCs w:val="20"/>
        </w:rPr>
        <w:t xml:space="preserve">2019 mbi Politikën e Zgjerimit të BE-së </w:t>
      </w:r>
      <w:r>
        <w:rPr>
          <w:rFonts w:ascii="Garamond" w:hAnsi="Garamond" w:cstheme="minorHAnsi"/>
          <w:bCs/>
          <w:color w:val="000000"/>
          <w:sz w:val="20"/>
          <w:szCs w:val="20"/>
        </w:rPr>
        <w:t>“</w:t>
      </w:r>
      <w:r w:rsidRPr="00AA5DC1">
        <w:rPr>
          <w:rFonts w:ascii="Garamond" w:hAnsi="Garamond" w:cstheme="minorHAnsi"/>
          <w:color w:val="000000"/>
          <w:sz w:val="20"/>
          <w:szCs w:val="20"/>
        </w:rPr>
        <w:t>29.5.2019 COM (2019) 260 final, f. 7.</w:t>
      </w:r>
    </w:p>
  </w:footnote>
  <w:footnote w:id="39">
    <w:p w14:paraId="32E99575" w14:textId="77777777" w:rsidR="00BA74A8" w:rsidRPr="00AA5DC1" w:rsidRDefault="00BA74A8" w:rsidP="00AA5DC1">
      <w:pPr>
        <w:pStyle w:val="FootnoteText"/>
        <w:jc w:val="both"/>
        <w:rPr>
          <w:rFonts w:ascii="Garamond" w:hAnsi="Garamond" w:cstheme="minorHAnsi"/>
        </w:rPr>
      </w:pPr>
      <w:r w:rsidRPr="00AA5DC1">
        <w:rPr>
          <w:rStyle w:val="FootnoteReference"/>
          <w:rFonts w:ascii="Garamond" w:hAnsi="Garamond" w:cstheme="minorHAnsi"/>
        </w:rPr>
        <w:footnoteRef/>
      </w:r>
      <w:r w:rsidRPr="00AA5DC1">
        <w:rPr>
          <w:rFonts w:ascii="Garamond" w:eastAsiaTheme="minorHAnsi" w:hAnsi="Garamond" w:cstheme="minorHAnsi"/>
          <w:bCs/>
          <w:color w:val="000000"/>
        </w:rPr>
        <w:t>Komisioni Evropian, Strategjia Evropa 2020.</w:t>
      </w:r>
    </w:p>
  </w:footnote>
  <w:footnote w:id="40">
    <w:p w14:paraId="712215D8" w14:textId="3D76078B" w:rsidR="00BA74A8" w:rsidRPr="00AA5DC1" w:rsidRDefault="00BA74A8" w:rsidP="00AA5DC1">
      <w:pPr>
        <w:pStyle w:val="FootnoteText"/>
        <w:rPr>
          <w:rFonts w:ascii="Garamond" w:hAnsi="Garamond"/>
        </w:rPr>
      </w:pPr>
      <w:r w:rsidRPr="00AA5DC1">
        <w:rPr>
          <w:rStyle w:val="FootnoteReference"/>
          <w:rFonts w:ascii="Garamond" w:hAnsi="Garamond"/>
        </w:rPr>
        <w:footnoteRef/>
      </w:r>
      <w:r w:rsidRPr="00AA5DC1">
        <w:rPr>
          <w:rFonts w:ascii="Garamond" w:hAnsi="Garamond"/>
        </w:rPr>
        <w:t xml:space="preserve"> </w:t>
      </w:r>
      <w:hyperlink r:id="rId11" w:anchor="tab3" w:history="1">
        <w:r w:rsidRPr="00AA5DC1">
          <w:rPr>
            <w:rStyle w:val="Hyperlink"/>
            <w:rFonts w:ascii="Garamond" w:hAnsi="Garamond"/>
          </w:rPr>
          <w:t>http://www.instat.gov.al/al/temat/treguesit-demografik%C3%AB-dhe-social%C3%AB/popullsia/#tab3</w:t>
        </w:r>
      </w:hyperlink>
    </w:p>
    <w:p w14:paraId="5E664FFA" w14:textId="33E74066" w:rsidR="00BA74A8" w:rsidRPr="00AA5DC1" w:rsidRDefault="00BA74A8" w:rsidP="00AA5DC1">
      <w:pPr>
        <w:pStyle w:val="FootnoteText"/>
        <w:rPr>
          <w:rFonts w:ascii="Garamond" w:hAnsi="Garamond"/>
        </w:rPr>
      </w:pPr>
      <w:hyperlink r:id="rId12" w:history="1">
        <w:r w:rsidRPr="00AA5DC1">
          <w:rPr>
            <w:rStyle w:val="Hyperlink"/>
            <w:rFonts w:ascii="Garamond" w:hAnsi="Garamond"/>
          </w:rPr>
          <w:t>http://www.instat.gov.al/media/5222/njoftim-per-media-projeksionet-e-popullsise-2019-2031.pdf</w:t>
        </w:r>
      </w:hyperlink>
      <w:r w:rsidRPr="00AA5DC1">
        <w:rPr>
          <w:rFonts w:ascii="Garamond" w:hAnsi="Garamond"/>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6E07"/>
    <w:multiLevelType w:val="hybridMultilevel"/>
    <w:tmpl w:val="C80C2D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737149"/>
    <w:multiLevelType w:val="hybridMultilevel"/>
    <w:tmpl w:val="A496B52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CB686D"/>
    <w:multiLevelType w:val="hybridMultilevel"/>
    <w:tmpl w:val="6BB0A3B2"/>
    <w:lvl w:ilvl="0" w:tplc="FFFFFFFF">
      <w:start w:val="1"/>
      <w:numFmt w:val="lowerRoman"/>
      <w:lvlText w:val="%1."/>
      <w:lvlJc w:val="left"/>
      <w:pPr>
        <w:ind w:left="1080" w:hanging="360"/>
      </w:pPr>
      <w:rPr>
        <w:rFonts w:hint="default"/>
      </w:rPr>
    </w:lvl>
    <w:lvl w:ilvl="1" w:tplc="6EBA60E4">
      <w:start w:val="1"/>
      <w:numFmt w:val="upperLetter"/>
      <w:lvlText w:val="%2."/>
      <w:lvlJc w:val="left"/>
      <w:pPr>
        <w:ind w:left="1800" w:hanging="360"/>
      </w:pPr>
      <w:rPr>
        <w:rFonts w:hint="default"/>
        <w:i/>
        <w:sz w:val="24"/>
      </w:rPr>
    </w:lvl>
    <w:lvl w:ilvl="2" w:tplc="7884C31C">
      <w:start w:val="2"/>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E32651A">
      <w:start w:val="1"/>
      <w:numFmt w:val="lowerRoman"/>
      <w:lvlText w:val="%5."/>
      <w:lvlJc w:val="left"/>
      <w:pPr>
        <w:ind w:left="108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07D824BD"/>
    <w:multiLevelType w:val="hybridMultilevel"/>
    <w:tmpl w:val="205E02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3266CF"/>
    <w:multiLevelType w:val="hybridMultilevel"/>
    <w:tmpl w:val="D9485A28"/>
    <w:lvl w:ilvl="0" w:tplc="FFFFFFFF">
      <w:start w:val="1"/>
      <w:numFmt w:val="decimal"/>
      <w:lvlText w:val="%1."/>
      <w:lvlJc w:val="left"/>
      <w:pPr>
        <w:ind w:left="720" w:hanging="360"/>
      </w:pPr>
      <w:rPr>
        <w:rFonts w:hint="default"/>
      </w:rPr>
    </w:lvl>
    <w:lvl w:ilvl="1" w:tplc="0809000F">
      <w:start w:val="1"/>
      <w:numFmt w:val="decimal"/>
      <w:lvlText w:val="%2."/>
      <w:lvlJc w:val="left"/>
      <w:pPr>
        <w:ind w:left="1080" w:hanging="360"/>
      </w:pPr>
    </w:lvl>
    <w:lvl w:ilvl="2" w:tplc="CD1C6A3E">
      <w:start w:val="1"/>
      <w:numFmt w:val="upperLetter"/>
      <w:lvlText w:val="%3."/>
      <w:lvlJc w:val="left"/>
      <w:pPr>
        <w:ind w:left="36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C8B6E21"/>
    <w:multiLevelType w:val="hybridMultilevel"/>
    <w:tmpl w:val="4EE042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DB6F1A"/>
    <w:multiLevelType w:val="hybridMultilevel"/>
    <w:tmpl w:val="1DC8E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4035B"/>
    <w:multiLevelType w:val="hybridMultilevel"/>
    <w:tmpl w:val="AFC0CD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119D584D"/>
    <w:multiLevelType w:val="hybridMultilevel"/>
    <w:tmpl w:val="B17EE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9405829"/>
    <w:multiLevelType w:val="hybridMultilevel"/>
    <w:tmpl w:val="D73E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BB0403"/>
    <w:multiLevelType w:val="hybridMultilevel"/>
    <w:tmpl w:val="544663A2"/>
    <w:lvl w:ilvl="0" w:tplc="9730A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9632D2"/>
    <w:multiLevelType w:val="hybridMultilevel"/>
    <w:tmpl w:val="A5368C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2D142F"/>
    <w:multiLevelType w:val="hybridMultilevel"/>
    <w:tmpl w:val="28CA4AB8"/>
    <w:lvl w:ilvl="0" w:tplc="FE32651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E51B51"/>
    <w:multiLevelType w:val="hybridMultilevel"/>
    <w:tmpl w:val="44FE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B51D10"/>
    <w:multiLevelType w:val="hybridMultilevel"/>
    <w:tmpl w:val="E8C68510"/>
    <w:lvl w:ilvl="0" w:tplc="6CC05F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1A20A7"/>
    <w:multiLevelType w:val="hybridMultilevel"/>
    <w:tmpl w:val="BBB23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05C6FA5"/>
    <w:multiLevelType w:val="hybridMultilevel"/>
    <w:tmpl w:val="38A21AD8"/>
    <w:lvl w:ilvl="0" w:tplc="2132EB80">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357FDA"/>
    <w:multiLevelType w:val="hybridMultilevel"/>
    <w:tmpl w:val="BF0CEB5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3FC15F5"/>
    <w:multiLevelType w:val="hybridMultilevel"/>
    <w:tmpl w:val="13CA9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2D0294"/>
    <w:multiLevelType w:val="hybridMultilevel"/>
    <w:tmpl w:val="F66638E2"/>
    <w:lvl w:ilvl="0" w:tplc="08090015">
      <w:start w:val="1"/>
      <w:numFmt w:val="upperLetter"/>
      <w:lvlText w:val="%1."/>
      <w:lvlJc w:val="left"/>
      <w:pPr>
        <w:ind w:left="720" w:hanging="360"/>
      </w:pPr>
    </w:lvl>
    <w:lvl w:ilvl="1" w:tplc="FB4C5686">
      <w:start w:val="1"/>
      <w:numFmt w:val="decimal"/>
      <w:lvlText w:val="%2."/>
      <w:lvlJc w:val="left"/>
      <w:pPr>
        <w:ind w:left="1440" w:hanging="360"/>
      </w:pPr>
      <w:rPr>
        <w:rFonts w:hint="default"/>
      </w:rPr>
    </w:lvl>
    <w:lvl w:ilvl="2" w:tplc="0809000F">
      <w:start w:val="1"/>
      <w:numFmt w:val="decimal"/>
      <w:lvlText w:val="%3."/>
      <w:lvlJc w:val="left"/>
      <w:pPr>
        <w:ind w:left="1636" w:hanging="360"/>
      </w:pPr>
    </w:lvl>
    <w:lvl w:ilvl="3" w:tplc="E724D880">
      <w:start w:val="1"/>
      <w:numFmt w:val="lowerLetter"/>
      <w:lvlText w:val="%4)"/>
      <w:lvlJc w:val="left"/>
      <w:pPr>
        <w:ind w:left="2880" w:hanging="360"/>
      </w:pPr>
      <w:rPr>
        <w:rFonts w:hint="default"/>
      </w:rPr>
    </w:lvl>
    <w:lvl w:ilvl="4" w:tplc="819E1E1E">
      <w:start w:val="1"/>
      <w:numFmt w:val="lowerRoman"/>
      <w:lvlText w:val="(%5)"/>
      <w:lvlJc w:val="left"/>
      <w:pPr>
        <w:ind w:left="3960" w:hanging="72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BED43DC"/>
    <w:multiLevelType w:val="hybridMultilevel"/>
    <w:tmpl w:val="A48049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C3927DB"/>
    <w:multiLevelType w:val="hybridMultilevel"/>
    <w:tmpl w:val="5436FF7A"/>
    <w:lvl w:ilvl="0" w:tplc="6EBA60E4">
      <w:start w:val="1"/>
      <w:numFmt w:val="upperLetter"/>
      <w:lvlText w:val="%1."/>
      <w:lvlJc w:val="left"/>
      <w:pPr>
        <w:ind w:left="360" w:hanging="360"/>
      </w:pPr>
      <w:rPr>
        <w:rFonts w:hint="default"/>
        <w:i/>
        <w:sz w:val="24"/>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2">
    <w:nsid w:val="3CB2476A"/>
    <w:multiLevelType w:val="hybridMultilevel"/>
    <w:tmpl w:val="BC965254"/>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E32651A">
      <w:start w:val="1"/>
      <w:numFmt w:val="lowerRoman"/>
      <w:lvlText w:val="%5."/>
      <w:lvlJc w:val="left"/>
      <w:pPr>
        <w:ind w:left="108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42063457"/>
    <w:multiLevelType w:val="hybridMultilevel"/>
    <w:tmpl w:val="706692AC"/>
    <w:lvl w:ilvl="0" w:tplc="FE32651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3A34DA"/>
    <w:multiLevelType w:val="multilevel"/>
    <w:tmpl w:val="7E5A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A056736"/>
    <w:multiLevelType w:val="hybridMultilevel"/>
    <w:tmpl w:val="C3FAD09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A310BC8"/>
    <w:multiLevelType w:val="hybridMultilevel"/>
    <w:tmpl w:val="54B0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B5B2F0A"/>
    <w:multiLevelType w:val="hybridMultilevel"/>
    <w:tmpl w:val="940AD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5B54A3E"/>
    <w:multiLevelType w:val="hybridMultilevel"/>
    <w:tmpl w:val="D1A6754A"/>
    <w:lvl w:ilvl="0" w:tplc="04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nsid w:val="570E0819"/>
    <w:multiLevelType w:val="hybridMultilevel"/>
    <w:tmpl w:val="A6FC9D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7191CAD"/>
    <w:multiLevelType w:val="hybridMultilevel"/>
    <w:tmpl w:val="8E1088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5C4413"/>
    <w:multiLevelType w:val="hybridMultilevel"/>
    <w:tmpl w:val="9990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D0D791A"/>
    <w:multiLevelType w:val="hybridMultilevel"/>
    <w:tmpl w:val="5B229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DDE6A97"/>
    <w:multiLevelType w:val="hybridMultilevel"/>
    <w:tmpl w:val="1F2E692E"/>
    <w:lvl w:ilvl="0" w:tplc="4CEA1F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52256F"/>
    <w:multiLevelType w:val="hybridMultilevel"/>
    <w:tmpl w:val="0A3288E8"/>
    <w:lvl w:ilvl="0" w:tplc="FB4C5686">
      <w:start w:val="1"/>
      <w:numFmt w:val="decimal"/>
      <w:lvlText w:val="%1."/>
      <w:lvlJc w:val="left"/>
      <w:pPr>
        <w:ind w:left="36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5FDA095B"/>
    <w:multiLevelType w:val="hybridMultilevel"/>
    <w:tmpl w:val="31E43ED4"/>
    <w:lvl w:ilvl="0" w:tplc="FE32651A">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462721"/>
    <w:multiLevelType w:val="hybridMultilevel"/>
    <w:tmpl w:val="9FFAC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18E41C3"/>
    <w:multiLevelType w:val="hybridMultilevel"/>
    <w:tmpl w:val="7A0A5402"/>
    <w:lvl w:ilvl="0" w:tplc="DD963D0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CC66C7"/>
    <w:multiLevelType w:val="hybridMultilevel"/>
    <w:tmpl w:val="64DCBF10"/>
    <w:lvl w:ilvl="0" w:tplc="FE32651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B1C5366"/>
    <w:multiLevelType w:val="hybridMultilevel"/>
    <w:tmpl w:val="5D30613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0">
    <w:nsid w:val="6DE70943"/>
    <w:multiLevelType w:val="hybridMultilevel"/>
    <w:tmpl w:val="E1CA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07C193B"/>
    <w:multiLevelType w:val="hybridMultilevel"/>
    <w:tmpl w:val="56AA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5B174B"/>
    <w:multiLevelType w:val="hybridMultilevel"/>
    <w:tmpl w:val="C5D056B4"/>
    <w:lvl w:ilvl="0" w:tplc="FFFFFFFF">
      <w:start w:val="1"/>
      <w:numFmt w:val="bullet"/>
      <w:lvlText w:val=""/>
      <w:lvlJc w:val="left"/>
      <w:pPr>
        <w:ind w:left="720" w:hanging="360"/>
      </w:pPr>
      <w:rPr>
        <w:rFonts w:ascii="Wingdings" w:hAnsi="Wingdings" w:hint="default"/>
      </w:rPr>
    </w:lvl>
    <w:lvl w:ilvl="1" w:tplc="E33CFC36">
      <w:start w:val="1"/>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5EC28A3"/>
    <w:multiLevelType w:val="hybridMultilevel"/>
    <w:tmpl w:val="A0B85A42"/>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53226A"/>
    <w:multiLevelType w:val="hybridMultilevel"/>
    <w:tmpl w:val="11CE48AA"/>
    <w:lvl w:ilvl="0" w:tplc="A24A5930">
      <w:start w:val="1"/>
      <w:numFmt w:val="lowerRoman"/>
      <w:lvlText w:val="(%1)"/>
      <w:lvlJc w:val="left"/>
      <w:pPr>
        <w:ind w:left="1080" w:hanging="360"/>
      </w:pPr>
      <w:rPr>
        <w:rFonts w:hint="default"/>
      </w:rPr>
    </w:lvl>
    <w:lvl w:ilvl="1" w:tplc="309ACFE0">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773633E3"/>
    <w:multiLevelType w:val="hybridMultilevel"/>
    <w:tmpl w:val="5C8843AE"/>
    <w:lvl w:ilvl="0" w:tplc="02DC27C0">
      <w:numFmt w:val="bullet"/>
      <w:lvlText w:val="-"/>
      <w:lvlJc w:val="left"/>
      <w:pPr>
        <w:ind w:left="720" w:hanging="360"/>
      </w:pPr>
      <w:rPr>
        <w:rFonts w:ascii="Arial" w:eastAsia="Arial Unicode M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C0D53F7"/>
    <w:multiLevelType w:val="hybridMultilevel"/>
    <w:tmpl w:val="E364F5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7"/>
  </w:num>
  <w:num w:numId="2">
    <w:abstractNumId w:val="16"/>
  </w:num>
  <w:num w:numId="3">
    <w:abstractNumId w:val="19"/>
  </w:num>
  <w:num w:numId="4">
    <w:abstractNumId w:val="10"/>
  </w:num>
  <w:num w:numId="5">
    <w:abstractNumId w:val="39"/>
  </w:num>
  <w:num w:numId="6">
    <w:abstractNumId w:val="18"/>
  </w:num>
  <w:num w:numId="7">
    <w:abstractNumId w:val="43"/>
  </w:num>
  <w:num w:numId="8">
    <w:abstractNumId w:val="31"/>
  </w:num>
  <w:num w:numId="9">
    <w:abstractNumId w:val="26"/>
  </w:num>
  <w:num w:numId="10">
    <w:abstractNumId w:val="0"/>
  </w:num>
  <w:num w:numId="11">
    <w:abstractNumId w:val="5"/>
  </w:num>
  <w:num w:numId="12">
    <w:abstractNumId w:val="13"/>
  </w:num>
  <w:num w:numId="13">
    <w:abstractNumId w:val="11"/>
  </w:num>
  <w:num w:numId="14">
    <w:abstractNumId w:val="3"/>
  </w:num>
  <w:num w:numId="15">
    <w:abstractNumId w:val="42"/>
  </w:num>
  <w:num w:numId="16">
    <w:abstractNumId w:val="28"/>
  </w:num>
  <w:num w:numId="17">
    <w:abstractNumId w:val="4"/>
  </w:num>
  <w:num w:numId="18">
    <w:abstractNumId w:val="34"/>
  </w:num>
  <w:num w:numId="19">
    <w:abstractNumId w:val="7"/>
  </w:num>
  <w:num w:numId="20">
    <w:abstractNumId w:val="45"/>
  </w:num>
  <w:num w:numId="21">
    <w:abstractNumId w:val="8"/>
  </w:num>
  <w:num w:numId="22">
    <w:abstractNumId w:val="17"/>
  </w:num>
  <w:num w:numId="23">
    <w:abstractNumId w:val="1"/>
  </w:num>
  <w:num w:numId="24">
    <w:abstractNumId w:val="6"/>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3"/>
  </w:num>
  <w:num w:numId="28">
    <w:abstractNumId w:val="38"/>
  </w:num>
  <w:num w:numId="29">
    <w:abstractNumId w:val="14"/>
  </w:num>
  <w:num w:numId="30">
    <w:abstractNumId w:val="23"/>
  </w:num>
  <w:num w:numId="31">
    <w:abstractNumId w:val="2"/>
  </w:num>
  <w:num w:numId="32">
    <w:abstractNumId w:val="12"/>
  </w:num>
  <w:num w:numId="33">
    <w:abstractNumId w:val="22"/>
  </w:num>
  <w:num w:numId="34">
    <w:abstractNumId w:val="21"/>
  </w:num>
  <w:num w:numId="35">
    <w:abstractNumId w:val="30"/>
  </w:num>
  <w:num w:numId="36">
    <w:abstractNumId w:val="24"/>
  </w:num>
  <w:num w:numId="37">
    <w:abstractNumId w:val="44"/>
  </w:num>
  <w:num w:numId="38">
    <w:abstractNumId w:val="25"/>
  </w:num>
  <w:num w:numId="39">
    <w:abstractNumId w:val="32"/>
  </w:num>
  <w:num w:numId="40">
    <w:abstractNumId w:val="36"/>
  </w:num>
  <w:num w:numId="41">
    <w:abstractNumId w:val="27"/>
  </w:num>
  <w:num w:numId="42">
    <w:abstractNumId w:val="29"/>
  </w:num>
  <w:num w:numId="43">
    <w:abstractNumId w:val="46"/>
  </w:num>
  <w:num w:numId="44">
    <w:abstractNumId w:val="9"/>
  </w:num>
  <w:num w:numId="45">
    <w:abstractNumId w:val="41"/>
  </w:num>
  <w:num w:numId="46">
    <w:abstractNumId w:val="20"/>
  </w:num>
  <w:num w:numId="47">
    <w:abstractNumId w:val="15"/>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DQ3MzSwMDc1NbE0NjRU0lEKTi0uzszPAykwNKoFAMgSwj4tAAAA"/>
  </w:docVars>
  <w:rsids>
    <w:rsidRoot w:val="0030652D"/>
    <w:rsid w:val="00001CB6"/>
    <w:rsid w:val="00002503"/>
    <w:rsid w:val="0000255A"/>
    <w:rsid w:val="00003C72"/>
    <w:rsid w:val="000053CA"/>
    <w:rsid w:val="00012EC5"/>
    <w:rsid w:val="00013FEF"/>
    <w:rsid w:val="00014107"/>
    <w:rsid w:val="00017558"/>
    <w:rsid w:val="00017DCF"/>
    <w:rsid w:val="00021741"/>
    <w:rsid w:val="00022605"/>
    <w:rsid w:val="00025CCF"/>
    <w:rsid w:val="00033520"/>
    <w:rsid w:val="00034DB1"/>
    <w:rsid w:val="00037605"/>
    <w:rsid w:val="00050B79"/>
    <w:rsid w:val="00051458"/>
    <w:rsid w:val="00052B08"/>
    <w:rsid w:val="00052BA0"/>
    <w:rsid w:val="0005354F"/>
    <w:rsid w:val="000571E0"/>
    <w:rsid w:val="00060613"/>
    <w:rsid w:val="0006090E"/>
    <w:rsid w:val="00062A2F"/>
    <w:rsid w:val="00063053"/>
    <w:rsid w:val="000645FA"/>
    <w:rsid w:val="000654A6"/>
    <w:rsid w:val="00065B93"/>
    <w:rsid w:val="00065EB5"/>
    <w:rsid w:val="000668F8"/>
    <w:rsid w:val="00072970"/>
    <w:rsid w:val="00074913"/>
    <w:rsid w:val="0007585C"/>
    <w:rsid w:val="00076B71"/>
    <w:rsid w:val="00077954"/>
    <w:rsid w:val="00077DD1"/>
    <w:rsid w:val="00080FA7"/>
    <w:rsid w:val="00084E99"/>
    <w:rsid w:val="00085466"/>
    <w:rsid w:val="00093100"/>
    <w:rsid w:val="000A481C"/>
    <w:rsid w:val="000A54CA"/>
    <w:rsid w:val="000A5D1B"/>
    <w:rsid w:val="000A5D6B"/>
    <w:rsid w:val="000C1DDD"/>
    <w:rsid w:val="000C52E0"/>
    <w:rsid w:val="000C71AF"/>
    <w:rsid w:val="000D6949"/>
    <w:rsid w:val="000D6B77"/>
    <w:rsid w:val="000D7A5C"/>
    <w:rsid w:val="000D7E87"/>
    <w:rsid w:val="000E0316"/>
    <w:rsid w:val="000E1556"/>
    <w:rsid w:val="000E3826"/>
    <w:rsid w:val="000F4606"/>
    <w:rsid w:val="000F6887"/>
    <w:rsid w:val="000F79BA"/>
    <w:rsid w:val="00101785"/>
    <w:rsid w:val="00101C21"/>
    <w:rsid w:val="001057F8"/>
    <w:rsid w:val="00105AFD"/>
    <w:rsid w:val="00121FEC"/>
    <w:rsid w:val="00122573"/>
    <w:rsid w:val="00122B38"/>
    <w:rsid w:val="0012509A"/>
    <w:rsid w:val="001261DF"/>
    <w:rsid w:val="00127359"/>
    <w:rsid w:val="001274B2"/>
    <w:rsid w:val="00127DE8"/>
    <w:rsid w:val="00131764"/>
    <w:rsid w:val="00132741"/>
    <w:rsid w:val="00136BF9"/>
    <w:rsid w:val="001400F9"/>
    <w:rsid w:val="00141195"/>
    <w:rsid w:val="00141F4A"/>
    <w:rsid w:val="001426CD"/>
    <w:rsid w:val="00151121"/>
    <w:rsid w:val="00153C5E"/>
    <w:rsid w:val="00154073"/>
    <w:rsid w:val="001559A0"/>
    <w:rsid w:val="00156F82"/>
    <w:rsid w:val="001577C6"/>
    <w:rsid w:val="00162AF7"/>
    <w:rsid w:val="00172D24"/>
    <w:rsid w:val="00175700"/>
    <w:rsid w:val="00177670"/>
    <w:rsid w:val="00177716"/>
    <w:rsid w:val="001805B6"/>
    <w:rsid w:val="00180A4A"/>
    <w:rsid w:val="00181096"/>
    <w:rsid w:val="00181912"/>
    <w:rsid w:val="00181F12"/>
    <w:rsid w:val="00182118"/>
    <w:rsid w:val="00183515"/>
    <w:rsid w:val="00183CCE"/>
    <w:rsid w:val="00184481"/>
    <w:rsid w:val="00184FDE"/>
    <w:rsid w:val="00185F40"/>
    <w:rsid w:val="00187170"/>
    <w:rsid w:val="00195719"/>
    <w:rsid w:val="001A2FFD"/>
    <w:rsid w:val="001A5403"/>
    <w:rsid w:val="001A598D"/>
    <w:rsid w:val="001A6209"/>
    <w:rsid w:val="001A65F1"/>
    <w:rsid w:val="001A6B2A"/>
    <w:rsid w:val="001B022E"/>
    <w:rsid w:val="001B5ABB"/>
    <w:rsid w:val="001B6FA4"/>
    <w:rsid w:val="001C1155"/>
    <w:rsid w:val="001C1A19"/>
    <w:rsid w:val="001C1CCF"/>
    <w:rsid w:val="001C3462"/>
    <w:rsid w:val="001C49F1"/>
    <w:rsid w:val="001C6C87"/>
    <w:rsid w:val="001C7BE1"/>
    <w:rsid w:val="001D5AA0"/>
    <w:rsid w:val="001D6465"/>
    <w:rsid w:val="001D7A01"/>
    <w:rsid w:val="001E4AEA"/>
    <w:rsid w:val="001E4E9D"/>
    <w:rsid w:val="001E5054"/>
    <w:rsid w:val="001E6DFA"/>
    <w:rsid w:val="001F1DA5"/>
    <w:rsid w:val="001F54F9"/>
    <w:rsid w:val="001F6151"/>
    <w:rsid w:val="00200634"/>
    <w:rsid w:val="00200E9B"/>
    <w:rsid w:val="00211287"/>
    <w:rsid w:val="0021738B"/>
    <w:rsid w:val="0022164F"/>
    <w:rsid w:val="00223651"/>
    <w:rsid w:val="00227FC5"/>
    <w:rsid w:val="00234921"/>
    <w:rsid w:val="00234AE8"/>
    <w:rsid w:val="00236787"/>
    <w:rsid w:val="0023751F"/>
    <w:rsid w:val="002419BF"/>
    <w:rsid w:val="00245957"/>
    <w:rsid w:val="0024661F"/>
    <w:rsid w:val="002503EA"/>
    <w:rsid w:val="00252E3B"/>
    <w:rsid w:val="00253B24"/>
    <w:rsid w:val="00260628"/>
    <w:rsid w:val="00260C8A"/>
    <w:rsid w:val="00261420"/>
    <w:rsid w:val="002625F8"/>
    <w:rsid w:val="0026300A"/>
    <w:rsid w:val="00263629"/>
    <w:rsid w:val="0026511E"/>
    <w:rsid w:val="00265773"/>
    <w:rsid w:val="00266990"/>
    <w:rsid w:val="002678EC"/>
    <w:rsid w:val="0027375C"/>
    <w:rsid w:val="00274B36"/>
    <w:rsid w:val="00275E5C"/>
    <w:rsid w:val="00276F86"/>
    <w:rsid w:val="002804A0"/>
    <w:rsid w:val="0028107B"/>
    <w:rsid w:val="002819D6"/>
    <w:rsid w:val="00282C63"/>
    <w:rsid w:val="002844A5"/>
    <w:rsid w:val="00284DFC"/>
    <w:rsid w:val="00290321"/>
    <w:rsid w:val="0029099A"/>
    <w:rsid w:val="002919EE"/>
    <w:rsid w:val="00291C0D"/>
    <w:rsid w:val="00291D7D"/>
    <w:rsid w:val="00292D3A"/>
    <w:rsid w:val="00293030"/>
    <w:rsid w:val="002941A1"/>
    <w:rsid w:val="002A1035"/>
    <w:rsid w:val="002A3DD2"/>
    <w:rsid w:val="002B0773"/>
    <w:rsid w:val="002B2A1D"/>
    <w:rsid w:val="002B3F6B"/>
    <w:rsid w:val="002B4698"/>
    <w:rsid w:val="002B470E"/>
    <w:rsid w:val="002B6F5B"/>
    <w:rsid w:val="002C0F36"/>
    <w:rsid w:val="002C265A"/>
    <w:rsid w:val="002C2D33"/>
    <w:rsid w:val="002C446B"/>
    <w:rsid w:val="002C70EA"/>
    <w:rsid w:val="002C76D7"/>
    <w:rsid w:val="002D16F3"/>
    <w:rsid w:val="002D3C96"/>
    <w:rsid w:val="002D70A4"/>
    <w:rsid w:val="002E3579"/>
    <w:rsid w:val="002E424E"/>
    <w:rsid w:val="002E4DFF"/>
    <w:rsid w:val="002F428B"/>
    <w:rsid w:val="002F6537"/>
    <w:rsid w:val="002F6E15"/>
    <w:rsid w:val="00300541"/>
    <w:rsid w:val="00303951"/>
    <w:rsid w:val="00303ED4"/>
    <w:rsid w:val="0030652D"/>
    <w:rsid w:val="00306D56"/>
    <w:rsid w:val="00310A09"/>
    <w:rsid w:val="00313D05"/>
    <w:rsid w:val="00315D8D"/>
    <w:rsid w:val="00316592"/>
    <w:rsid w:val="00324B26"/>
    <w:rsid w:val="0033417B"/>
    <w:rsid w:val="003361B1"/>
    <w:rsid w:val="003375E5"/>
    <w:rsid w:val="00337752"/>
    <w:rsid w:val="0033786D"/>
    <w:rsid w:val="00341906"/>
    <w:rsid w:val="00343D5C"/>
    <w:rsid w:val="003446FF"/>
    <w:rsid w:val="00346E13"/>
    <w:rsid w:val="00347A7C"/>
    <w:rsid w:val="00352DDC"/>
    <w:rsid w:val="00353669"/>
    <w:rsid w:val="00353AA8"/>
    <w:rsid w:val="00356D5A"/>
    <w:rsid w:val="00357752"/>
    <w:rsid w:val="00357E72"/>
    <w:rsid w:val="00360741"/>
    <w:rsid w:val="00360963"/>
    <w:rsid w:val="00360B17"/>
    <w:rsid w:val="00361EED"/>
    <w:rsid w:val="00362783"/>
    <w:rsid w:val="00364621"/>
    <w:rsid w:val="00364944"/>
    <w:rsid w:val="00364F8E"/>
    <w:rsid w:val="00370786"/>
    <w:rsid w:val="00372B99"/>
    <w:rsid w:val="003732BA"/>
    <w:rsid w:val="00375000"/>
    <w:rsid w:val="0037608B"/>
    <w:rsid w:val="00377D7D"/>
    <w:rsid w:val="00380850"/>
    <w:rsid w:val="0038138F"/>
    <w:rsid w:val="00383211"/>
    <w:rsid w:val="00391F65"/>
    <w:rsid w:val="003933E4"/>
    <w:rsid w:val="00393641"/>
    <w:rsid w:val="00396BA1"/>
    <w:rsid w:val="003A18E0"/>
    <w:rsid w:val="003A5BD9"/>
    <w:rsid w:val="003B0640"/>
    <w:rsid w:val="003B347E"/>
    <w:rsid w:val="003B4925"/>
    <w:rsid w:val="003C703D"/>
    <w:rsid w:val="003D03CE"/>
    <w:rsid w:val="003D6B47"/>
    <w:rsid w:val="003D7CE2"/>
    <w:rsid w:val="003E0761"/>
    <w:rsid w:val="003E084A"/>
    <w:rsid w:val="003E087D"/>
    <w:rsid w:val="003E292E"/>
    <w:rsid w:val="003E3459"/>
    <w:rsid w:val="003E522F"/>
    <w:rsid w:val="003E753E"/>
    <w:rsid w:val="003F2BFE"/>
    <w:rsid w:val="003F47F7"/>
    <w:rsid w:val="003F5691"/>
    <w:rsid w:val="003F737F"/>
    <w:rsid w:val="003F768C"/>
    <w:rsid w:val="003F7AAE"/>
    <w:rsid w:val="003F7C2F"/>
    <w:rsid w:val="004027E6"/>
    <w:rsid w:val="00403630"/>
    <w:rsid w:val="00403A3F"/>
    <w:rsid w:val="0040499B"/>
    <w:rsid w:val="004056AA"/>
    <w:rsid w:val="00406140"/>
    <w:rsid w:val="00406E2C"/>
    <w:rsid w:val="00407659"/>
    <w:rsid w:val="00413C9A"/>
    <w:rsid w:val="00416FE2"/>
    <w:rsid w:val="004174E7"/>
    <w:rsid w:val="0042384E"/>
    <w:rsid w:val="00437A69"/>
    <w:rsid w:val="00441C98"/>
    <w:rsid w:val="00442590"/>
    <w:rsid w:val="004429CD"/>
    <w:rsid w:val="004431B2"/>
    <w:rsid w:val="00443EDF"/>
    <w:rsid w:val="004442D9"/>
    <w:rsid w:val="00446311"/>
    <w:rsid w:val="00447161"/>
    <w:rsid w:val="004479C1"/>
    <w:rsid w:val="004526E9"/>
    <w:rsid w:val="0045318C"/>
    <w:rsid w:val="00454D4E"/>
    <w:rsid w:val="004579C3"/>
    <w:rsid w:val="00461C30"/>
    <w:rsid w:val="00465F78"/>
    <w:rsid w:val="00472072"/>
    <w:rsid w:val="00472AA2"/>
    <w:rsid w:val="00477631"/>
    <w:rsid w:val="004825E2"/>
    <w:rsid w:val="0048334D"/>
    <w:rsid w:val="004857EC"/>
    <w:rsid w:val="00486CC4"/>
    <w:rsid w:val="00486DDD"/>
    <w:rsid w:val="00490DB6"/>
    <w:rsid w:val="004917DF"/>
    <w:rsid w:val="00496322"/>
    <w:rsid w:val="00496BA0"/>
    <w:rsid w:val="0049747E"/>
    <w:rsid w:val="004979B3"/>
    <w:rsid w:val="004A0C09"/>
    <w:rsid w:val="004A164F"/>
    <w:rsid w:val="004A1C2B"/>
    <w:rsid w:val="004A3E98"/>
    <w:rsid w:val="004A638B"/>
    <w:rsid w:val="004A666D"/>
    <w:rsid w:val="004B3881"/>
    <w:rsid w:val="004B4896"/>
    <w:rsid w:val="004B5AE6"/>
    <w:rsid w:val="004B6666"/>
    <w:rsid w:val="004C0E80"/>
    <w:rsid w:val="004C1EBD"/>
    <w:rsid w:val="004C203F"/>
    <w:rsid w:val="004C213C"/>
    <w:rsid w:val="004D5896"/>
    <w:rsid w:val="004D7686"/>
    <w:rsid w:val="004E1C0A"/>
    <w:rsid w:val="004E47B8"/>
    <w:rsid w:val="004E55A6"/>
    <w:rsid w:val="004E5796"/>
    <w:rsid w:val="004F003C"/>
    <w:rsid w:val="004F5B3A"/>
    <w:rsid w:val="005040EC"/>
    <w:rsid w:val="00506BE3"/>
    <w:rsid w:val="00507AA7"/>
    <w:rsid w:val="005110C8"/>
    <w:rsid w:val="00511A83"/>
    <w:rsid w:val="005136EE"/>
    <w:rsid w:val="00520182"/>
    <w:rsid w:val="00523372"/>
    <w:rsid w:val="0052782F"/>
    <w:rsid w:val="00527FC6"/>
    <w:rsid w:val="00531760"/>
    <w:rsid w:val="00532706"/>
    <w:rsid w:val="00533A30"/>
    <w:rsid w:val="005414C2"/>
    <w:rsid w:val="00541862"/>
    <w:rsid w:val="0054234A"/>
    <w:rsid w:val="00542EB6"/>
    <w:rsid w:val="0054785D"/>
    <w:rsid w:val="00547CAA"/>
    <w:rsid w:val="00550369"/>
    <w:rsid w:val="005521EE"/>
    <w:rsid w:val="00555425"/>
    <w:rsid w:val="00557AD7"/>
    <w:rsid w:val="00562A99"/>
    <w:rsid w:val="00563C08"/>
    <w:rsid w:val="0056705B"/>
    <w:rsid w:val="00572A31"/>
    <w:rsid w:val="00580C45"/>
    <w:rsid w:val="0058533B"/>
    <w:rsid w:val="00591030"/>
    <w:rsid w:val="00592DD3"/>
    <w:rsid w:val="00594698"/>
    <w:rsid w:val="00594CCE"/>
    <w:rsid w:val="00597AB2"/>
    <w:rsid w:val="00597FA9"/>
    <w:rsid w:val="005A07E5"/>
    <w:rsid w:val="005A29AE"/>
    <w:rsid w:val="005A76B8"/>
    <w:rsid w:val="005B0E59"/>
    <w:rsid w:val="005B11B3"/>
    <w:rsid w:val="005B306F"/>
    <w:rsid w:val="005B427D"/>
    <w:rsid w:val="005B6506"/>
    <w:rsid w:val="005C092B"/>
    <w:rsid w:val="005D023A"/>
    <w:rsid w:val="005D1C18"/>
    <w:rsid w:val="005E0FF0"/>
    <w:rsid w:val="005F0598"/>
    <w:rsid w:val="005F29DE"/>
    <w:rsid w:val="005F3978"/>
    <w:rsid w:val="005F49A2"/>
    <w:rsid w:val="005F5196"/>
    <w:rsid w:val="005F6514"/>
    <w:rsid w:val="00603EC4"/>
    <w:rsid w:val="00604640"/>
    <w:rsid w:val="0060640F"/>
    <w:rsid w:val="00606A00"/>
    <w:rsid w:val="006129A6"/>
    <w:rsid w:val="006131B3"/>
    <w:rsid w:val="0061580D"/>
    <w:rsid w:val="006158AC"/>
    <w:rsid w:val="00616314"/>
    <w:rsid w:val="006171A7"/>
    <w:rsid w:val="00617DEB"/>
    <w:rsid w:val="00620410"/>
    <w:rsid w:val="006212FC"/>
    <w:rsid w:val="0063215B"/>
    <w:rsid w:val="00633B1C"/>
    <w:rsid w:val="00634203"/>
    <w:rsid w:val="00644836"/>
    <w:rsid w:val="00645ADB"/>
    <w:rsid w:val="00647BD1"/>
    <w:rsid w:val="00651726"/>
    <w:rsid w:val="00656AB0"/>
    <w:rsid w:val="0066066B"/>
    <w:rsid w:val="006634A1"/>
    <w:rsid w:val="0066397C"/>
    <w:rsid w:val="0067308A"/>
    <w:rsid w:val="0067308D"/>
    <w:rsid w:val="006735DF"/>
    <w:rsid w:val="00673685"/>
    <w:rsid w:val="006754EE"/>
    <w:rsid w:val="006765C9"/>
    <w:rsid w:val="006766F1"/>
    <w:rsid w:val="006816A6"/>
    <w:rsid w:val="00682A74"/>
    <w:rsid w:val="00685190"/>
    <w:rsid w:val="0068764A"/>
    <w:rsid w:val="00696E0E"/>
    <w:rsid w:val="006A02DD"/>
    <w:rsid w:val="006A5979"/>
    <w:rsid w:val="006A6468"/>
    <w:rsid w:val="006B2424"/>
    <w:rsid w:val="006B2BA6"/>
    <w:rsid w:val="006B3EA4"/>
    <w:rsid w:val="006B7932"/>
    <w:rsid w:val="006B7C29"/>
    <w:rsid w:val="006C0E2D"/>
    <w:rsid w:val="006C1326"/>
    <w:rsid w:val="006C418C"/>
    <w:rsid w:val="006C6215"/>
    <w:rsid w:val="006C6EBD"/>
    <w:rsid w:val="006D1972"/>
    <w:rsid w:val="006D5071"/>
    <w:rsid w:val="006E2983"/>
    <w:rsid w:val="006E2C3D"/>
    <w:rsid w:val="006E3532"/>
    <w:rsid w:val="006E654F"/>
    <w:rsid w:val="006E7071"/>
    <w:rsid w:val="006F3EC6"/>
    <w:rsid w:val="006F4671"/>
    <w:rsid w:val="006F4780"/>
    <w:rsid w:val="006F75EA"/>
    <w:rsid w:val="006F7708"/>
    <w:rsid w:val="00700B23"/>
    <w:rsid w:val="00700E3B"/>
    <w:rsid w:val="007027B6"/>
    <w:rsid w:val="007033B3"/>
    <w:rsid w:val="00703A3C"/>
    <w:rsid w:val="00703DFB"/>
    <w:rsid w:val="00706329"/>
    <w:rsid w:val="00713182"/>
    <w:rsid w:val="007144B5"/>
    <w:rsid w:val="00716538"/>
    <w:rsid w:val="007177E1"/>
    <w:rsid w:val="00720394"/>
    <w:rsid w:val="0072156D"/>
    <w:rsid w:val="0072383E"/>
    <w:rsid w:val="00725F5A"/>
    <w:rsid w:val="00730ADE"/>
    <w:rsid w:val="00733008"/>
    <w:rsid w:val="00734FCC"/>
    <w:rsid w:val="0074086C"/>
    <w:rsid w:val="00742CA8"/>
    <w:rsid w:val="0074370D"/>
    <w:rsid w:val="00743BE0"/>
    <w:rsid w:val="007442FF"/>
    <w:rsid w:val="00751C2B"/>
    <w:rsid w:val="00760221"/>
    <w:rsid w:val="0076189F"/>
    <w:rsid w:val="00762B49"/>
    <w:rsid w:val="007636F1"/>
    <w:rsid w:val="00765088"/>
    <w:rsid w:val="00767BA9"/>
    <w:rsid w:val="00770500"/>
    <w:rsid w:val="00776123"/>
    <w:rsid w:val="00782D6E"/>
    <w:rsid w:val="00784EE6"/>
    <w:rsid w:val="0078727B"/>
    <w:rsid w:val="007917A3"/>
    <w:rsid w:val="007922FC"/>
    <w:rsid w:val="00794992"/>
    <w:rsid w:val="007967EA"/>
    <w:rsid w:val="00796C50"/>
    <w:rsid w:val="007978CB"/>
    <w:rsid w:val="007A42B0"/>
    <w:rsid w:val="007A6C2D"/>
    <w:rsid w:val="007B1E0B"/>
    <w:rsid w:val="007B6166"/>
    <w:rsid w:val="007B6630"/>
    <w:rsid w:val="007B6F4C"/>
    <w:rsid w:val="007B7352"/>
    <w:rsid w:val="007C24D4"/>
    <w:rsid w:val="007C3965"/>
    <w:rsid w:val="007C41BF"/>
    <w:rsid w:val="007C4249"/>
    <w:rsid w:val="007C552E"/>
    <w:rsid w:val="007C6FC8"/>
    <w:rsid w:val="007C70DD"/>
    <w:rsid w:val="007C7782"/>
    <w:rsid w:val="007C77B9"/>
    <w:rsid w:val="007D1F43"/>
    <w:rsid w:val="007D765D"/>
    <w:rsid w:val="007D7900"/>
    <w:rsid w:val="007E07F8"/>
    <w:rsid w:val="007E0DCB"/>
    <w:rsid w:val="007F08DF"/>
    <w:rsid w:val="007F1606"/>
    <w:rsid w:val="007F436C"/>
    <w:rsid w:val="007F4FC3"/>
    <w:rsid w:val="007F5380"/>
    <w:rsid w:val="007F75AC"/>
    <w:rsid w:val="00802D97"/>
    <w:rsid w:val="00802F97"/>
    <w:rsid w:val="008101A2"/>
    <w:rsid w:val="00811B18"/>
    <w:rsid w:val="00812180"/>
    <w:rsid w:val="00816195"/>
    <w:rsid w:val="008169FA"/>
    <w:rsid w:val="00817BAA"/>
    <w:rsid w:val="00823798"/>
    <w:rsid w:val="00825BCF"/>
    <w:rsid w:val="00825C28"/>
    <w:rsid w:val="00825C62"/>
    <w:rsid w:val="00825D50"/>
    <w:rsid w:val="00830359"/>
    <w:rsid w:val="008356A7"/>
    <w:rsid w:val="00836E7A"/>
    <w:rsid w:val="00840A3E"/>
    <w:rsid w:val="00843690"/>
    <w:rsid w:val="0084529D"/>
    <w:rsid w:val="0084682B"/>
    <w:rsid w:val="00851102"/>
    <w:rsid w:val="008520D0"/>
    <w:rsid w:val="008544A6"/>
    <w:rsid w:val="008561DB"/>
    <w:rsid w:val="008575EC"/>
    <w:rsid w:val="008613B7"/>
    <w:rsid w:val="00861473"/>
    <w:rsid w:val="00863F21"/>
    <w:rsid w:val="00872A66"/>
    <w:rsid w:val="00873041"/>
    <w:rsid w:val="00874DCD"/>
    <w:rsid w:val="008832D4"/>
    <w:rsid w:val="00884687"/>
    <w:rsid w:val="00887AC8"/>
    <w:rsid w:val="008903D9"/>
    <w:rsid w:val="008905E1"/>
    <w:rsid w:val="00890F9E"/>
    <w:rsid w:val="00891EC3"/>
    <w:rsid w:val="008947EB"/>
    <w:rsid w:val="008A0F3E"/>
    <w:rsid w:val="008A392B"/>
    <w:rsid w:val="008A5F5B"/>
    <w:rsid w:val="008B119B"/>
    <w:rsid w:val="008B313A"/>
    <w:rsid w:val="008B4DD7"/>
    <w:rsid w:val="008B66ED"/>
    <w:rsid w:val="008B737C"/>
    <w:rsid w:val="008B7BE2"/>
    <w:rsid w:val="008C2DBF"/>
    <w:rsid w:val="008C44BA"/>
    <w:rsid w:val="008C5045"/>
    <w:rsid w:val="008D453A"/>
    <w:rsid w:val="008D5600"/>
    <w:rsid w:val="008D758D"/>
    <w:rsid w:val="008E02D9"/>
    <w:rsid w:val="008E0FA4"/>
    <w:rsid w:val="008E19B2"/>
    <w:rsid w:val="008E236D"/>
    <w:rsid w:val="008E5A42"/>
    <w:rsid w:val="008E5B60"/>
    <w:rsid w:val="008F1330"/>
    <w:rsid w:val="008F1572"/>
    <w:rsid w:val="008F2E5F"/>
    <w:rsid w:val="00901466"/>
    <w:rsid w:val="00902AEB"/>
    <w:rsid w:val="00903FB4"/>
    <w:rsid w:val="00904246"/>
    <w:rsid w:val="00904F3B"/>
    <w:rsid w:val="00915B56"/>
    <w:rsid w:val="00916CE4"/>
    <w:rsid w:val="00917ACE"/>
    <w:rsid w:val="00917F3F"/>
    <w:rsid w:val="00920A72"/>
    <w:rsid w:val="00921011"/>
    <w:rsid w:val="009225F7"/>
    <w:rsid w:val="00924F7A"/>
    <w:rsid w:val="00926A42"/>
    <w:rsid w:val="00931341"/>
    <w:rsid w:val="00931519"/>
    <w:rsid w:val="00932547"/>
    <w:rsid w:val="0093523A"/>
    <w:rsid w:val="00937A5E"/>
    <w:rsid w:val="00941AAB"/>
    <w:rsid w:val="00941C0D"/>
    <w:rsid w:val="00943F24"/>
    <w:rsid w:val="009466EE"/>
    <w:rsid w:val="00946AA2"/>
    <w:rsid w:val="0094709C"/>
    <w:rsid w:val="009471B5"/>
    <w:rsid w:val="00947936"/>
    <w:rsid w:val="00952D12"/>
    <w:rsid w:val="009530BA"/>
    <w:rsid w:val="00954FE1"/>
    <w:rsid w:val="00957C53"/>
    <w:rsid w:val="00960AEA"/>
    <w:rsid w:val="0096516F"/>
    <w:rsid w:val="009654FF"/>
    <w:rsid w:val="00967EC7"/>
    <w:rsid w:val="00971814"/>
    <w:rsid w:val="0097476D"/>
    <w:rsid w:val="00974912"/>
    <w:rsid w:val="0097534B"/>
    <w:rsid w:val="009829AF"/>
    <w:rsid w:val="00982B61"/>
    <w:rsid w:val="00983297"/>
    <w:rsid w:val="009848A6"/>
    <w:rsid w:val="00986064"/>
    <w:rsid w:val="009861DE"/>
    <w:rsid w:val="00987302"/>
    <w:rsid w:val="00987BEC"/>
    <w:rsid w:val="009920E9"/>
    <w:rsid w:val="009943C3"/>
    <w:rsid w:val="00994DAE"/>
    <w:rsid w:val="009A0A48"/>
    <w:rsid w:val="009A156D"/>
    <w:rsid w:val="009A251F"/>
    <w:rsid w:val="009A3F8D"/>
    <w:rsid w:val="009A58F9"/>
    <w:rsid w:val="009A63E7"/>
    <w:rsid w:val="009A7E14"/>
    <w:rsid w:val="009B4522"/>
    <w:rsid w:val="009B477C"/>
    <w:rsid w:val="009B576D"/>
    <w:rsid w:val="009B69C5"/>
    <w:rsid w:val="009B6CA9"/>
    <w:rsid w:val="009C01D6"/>
    <w:rsid w:val="009C096E"/>
    <w:rsid w:val="009C114C"/>
    <w:rsid w:val="009C2B4A"/>
    <w:rsid w:val="009C32EF"/>
    <w:rsid w:val="009C6540"/>
    <w:rsid w:val="009C699E"/>
    <w:rsid w:val="009C727F"/>
    <w:rsid w:val="009C7FD8"/>
    <w:rsid w:val="009D5824"/>
    <w:rsid w:val="009D63F5"/>
    <w:rsid w:val="009E0C82"/>
    <w:rsid w:val="009E14FE"/>
    <w:rsid w:val="009E4F43"/>
    <w:rsid w:val="009F0E2E"/>
    <w:rsid w:val="009F16D2"/>
    <w:rsid w:val="009F3353"/>
    <w:rsid w:val="009F441D"/>
    <w:rsid w:val="00A02995"/>
    <w:rsid w:val="00A048C2"/>
    <w:rsid w:val="00A10668"/>
    <w:rsid w:val="00A1221F"/>
    <w:rsid w:val="00A16542"/>
    <w:rsid w:val="00A2068F"/>
    <w:rsid w:val="00A246ED"/>
    <w:rsid w:val="00A251E5"/>
    <w:rsid w:val="00A26531"/>
    <w:rsid w:val="00A27A8B"/>
    <w:rsid w:val="00A30FAF"/>
    <w:rsid w:val="00A31609"/>
    <w:rsid w:val="00A342FB"/>
    <w:rsid w:val="00A34824"/>
    <w:rsid w:val="00A35A79"/>
    <w:rsid w:val="00A4143C"/>
    <w:rsid w:val="00A41B3F"/>
    <w:rsid w:val="00A4400A"/>
    <w:rsid w:val="00A45334"/>
    <w:rsid w:val="00A47D20"/>
    <w:rsid w:val="00A50762"/>
    <w:rsid w:val="00A514D2"/>
    <w:rsid w:val="00A517F4"/>
    <w:rsid w:val="00A60A67"/>
    <w:rsid w:val="00A642E6"/>
    <w:rsid w:val="00A72CB6"/>
    <w:rsid w:val="00A7616A"/>
    <w:rsid w:val="00A76493"/>
    <w:rsid w:val="00A77311"/>
    <w:rsid w:val="00A83092"/>
    <w:rsid w:val="00A832B1"/>
    <w:rsid w:val="00A83366"/>
    <w:rsid w:val="00A8541D"/>
    <w:rsid w:val="00A859F8"/>
    <w:rsid w:val="00A8685C"/>
    <w:rsid w:val="00A86B61"/>
    <w:rsid w:val="00A87C57"/>
    <w:rsid w:val="00A90C71"/>
    <w:rsid w:val="00A92336"/>
    <w:rsid w:val="00A92987"/>
    <w:rsid w:val="00A941BA"/>
    <w:rsid w:val="00A94902"/>
    <w:rsid w:val="00A96EF0"/>
    <w:rsid w:val="00AA1892"/>
    <w:rsid w:val="00AA41A9"/>
    <w:rsid w:val="00AA5DC1"/>
    <w:rsid w:val="00AA655C"/>
    <w:rsid w:val="00AB137C"/>
    <w:rsid w:val="00AB411E"/>
    <w:rsid w:val="00AC33F7"/>
    <w:rsid w:val="00AC34CE"/>
    <w:rsid w:val="00AC5E3D"/>
    <w:rsid w:val="00AC749E"/>
    <w:rsid w:val="00AD12FD"/>
    <w:rsid w:val="00AD4E16"/>
    <w:rsid w:val="00AD6A8E"/>
    <w:rsid w:val="00AE01BD"/>
    <w:rsid w:val="00AE3A35"/>
    <w:rsid w:val="00AE4D8E"/>
    <w:rsid w:val="00AE6864"/>
    <w:rsid w:val="00AE6F16"/>
    <w:rsid w:val="00AE77F2"/>
    <w:rsid w:val="00AF02A1"/>
    <w:rsid w:val="00AF2CAE"/>
    <w:rsid w:val="00AF430F"/>
    <w:rsid w:val="00AF5A7A"/>
    <w:rsid w:val="00AF787C"/>
    <w:rsid w:val="00AF7C6F"/>
    <w:rsid w:val="00B022D7"/>
    <w:rsid w:val="00B05137"/>
    <w:rsid w:val="00B069B7"/>
    <w:rsid w:val="00B0743B"/>
    <w:rsid w:val="00B10F69"/>
    <w:rsid w:val="00B15EB5"/>
    <w:rsid w:val="00B16051"/>
    <w:rsid w:val="00B1761D"/>
    <w:rsid w:val="00B207C1"/>
    <w:rsid w:val="00B22ABA"/>
    <w:rsid w:val="00B23FEC"/>
    <w:rsid w:val="00B26228"/>
    <w:rsid w:val="00B26963"/>
    <w:rsid w:val="00B324C0"/>
    <w:rsid w:val="00B4414B"/>
    <w:rsid w:val="00B471A6"/>
    <w:rsid w:val="00B5216F"/>
    <w:rsid w:val="00B53AB9"/>
    <w:rsid w:val="00B54851"/>
    <w:rsid w:val="00B54B4E"/>
    <w:rsid w:val="00B56C4C"/>
    <w:rsid w:val="00B62422"/>
    <w:rsid w:val="00B6560E"/>
    <w:rsid w:val="00B658D1"/>
    <w:rsid w:val="00B66275"/>
    <w:rsid w:val="00B6678F"/>
    <w:rsid w:val="00B74696"/>
    <w:rsid w:val="00B76A7D"/>
    <w:rsid w:val="00B777F7"/>
    <w:rsid w:val="00B80B51"/>
    <w:rsid w:val="00B82A7F"/>
    <w:rsid w:val="00B83F1F"/>
    <w:rsid w:val="00B87E6C"/>
    <w:rsid w:val="00B87EC1"/>
    <w:rsid w:val="00B9259C"/>
    <w:rsid w:val="00B9598F"/>
    <w:rsid w:val="00B97BD4"/>
    <w:rsid w:val="00BA2FA9"/>
    <w:rsid w:val="00BA74A8"/>
    <w:rsid w:val="00BA7D4B"/>
    <w:rsid w:val="00BB35E5"/>
    <w:rsid w:val="00BB60FE"/>
    <w:rsid w:val="00BB712C"/>
    <w:rsid w:val="00BB7F0A"/>
    <w:rsid w:val="00BC118E"/>
    <w:rsid w:val="00BC52AF"/>
    <w:rsid w:val="00BC57DA"/>
    <w:rsid w:val="00BC6927"/>
    <w:rsid w:val="00BC6FAC"/>
    <w:rsid w:val="00BD1DF2"/>
    <w:rsid w:val="00BD3F3C"/>
    <w:rsid w:val="00BD43B0"/>
    <w:rsid w:val="00BD4BD0"/>
    <w:rsid w:val="00BD710C"/>
    <w:rsid w:val="00BE7648"/>
    <w:rsid w:val="00BF0739"/>
    <w:rsid w:val="00BF1069"/>
    <w:rsid w:val="00BF193C"/>
    <w:rsid w:val="00BF58F9"/>
    <w:rsid w:val="00BF7667"/>
    <w:rsid w:val="00C01F2C"/>
    <w:rsid w:val="00C04691"/>
    <w:rsid w:val="00C0640F"/>
    <w:rsid w:val="00C1358E"/>
    <w:rsid w:val="00C14DD7"/>
    <w:rsid w:val="00C17E73"/>
    <w:rsid w:val="00C315AB"/>
    <w:rsid w:val="00C31882"/>
    <w:rsid w:val="00C32245"/>
    <w:rsid w:val="00C32ACF"/>
    <w:rsid w:val="00C32E19"/>
    <w:rsid w:val="00C34F05"/>
    <w:rsid w:val="00C35800"/>
    <w:rsid w:val="00C3589A"/>
    <w:rsid w:val="00C36121"/>
    <w:rsid w:val="00C379DA"/>
    <w:rsid w:val="00C44461"/>
    <w:rsid w:val="00C44537"/>
    <w:rsid w:val="00C46502"/>
    <w:rsid w:val="00C46824"/>
    <w:rsid w:val="00C4727A"/>
    <w:rsid w:val="00C47E5C"/>
    <w:rsid w:val="00C539C7"/>
    <w:rsid w:val="00C57530"/>
    <w:rsid w:val="00C60536"/>
    <w:rsid w:val="00C61A50"/>
    <w:rsid w:val="00C625B9"/>
    <w:rsid w:val="00C64CCC"/>
    <w:rsid w:val="00C64FB4"/>
    <w:rsid w:val="00C652B4"/>
    <w:rsid w:val="00C663E8"/>
    <w:rsid w:val="00C67946"/>
    <w:rsid w:val="00C67A82"/>
    <w:rsid w:val="00C713D4"/>
    <w:rsid w:val="00C73889"/>
    <w:rsid w:val="00C80EE9"/>
    <w:rsid w:val="00C8731A"/>
    <w:rsid w:val="00C87B2B"/>
    <w:rsid w:val="00C943AE"/>
    <w:rsid w:val="00CA04F1"/>
    <w:rsid w:val="00CA3D7C"/>
    <w:rsid w:val="00CA7D77"/>
    <w:rsid w:val="00CB027E"/>
    <w:rsid w:val="00CB0869"/>
    <w:rsid w:val="00CB21E2"/>
    <w:rsid w:val="00CB295D"/>
    <w:rsid w:val="00CB3C8F"/>
    <w:rsid w:val="00CB4016"/>
    <w:rsid w:val="00CB6207"/>
    <w:rsid w:val="00CB7DE3"/>
    <w:rsid w:val="00CC18CB"/>
    <w:rsid w:val="00CC2DA5"/>
    <w:rsid w:val="00CC7AB9"/>
    <w:rsid w:val="00CD4492"/>
    <w:rsid w:val="00CD5F11"/>
    <w:rsid w:val="00CD665F"/>
    <w:rsid w:val="00CD76B5"/>
    <w:rsid w:val="00CD783B"/>
    <w:rsid w:val="00CE253D"/>
    <w:rsid w:val="00CE40E8"/>
    <w:rsid w:val="00CE554F"/>
    <w:rsid w:val="00CE76C0"/>
    <w:rsid w:val="00CF1361"/>
    <w:rsid w:val="00CF381D"/>
    <w:rsid w:val="00CF7943"/>
    <w:rsid w:val="00D0021E"/>
    <w:rsid w:val="00D031B5"/>
    <w:rsid w:val="00D03BA5"/>
    <w:rsid w:val="00D066FB"/>
    <w:rsid w:val="00D06C1C"/>
    <w:rsid w:val="00D110D5"/>
    <w:rsid w:val="00D114D0"/>
    <w:rsid w:val="00D115C4"/>
    <w:rsid w:val="00D12546"/>
    <w:rsid w:val="00D1578A"/>
    <w:rsid w:val="00D16EEF"/>
    <w:rsid w:val="00D175F6"/>
    <w:rsid w:val="00D22C76"/>
    <w:rsid w:val="00D23274"/>
    <w:rsid w:val="00D235C8"/>
    <w:rsid w:val="00D241D0"/>
    <w:rsid w:val="00D25F97"/>
    <w:rsid w:val="00D3140A"/>
    <w:rsid w:val="00D3217C"/>
    <w:rsid w:val="00D344B4"/>
    <w:rsid w:val="00D35AD5"/>
    <w:rsid w:val="00D363B2"/>
    <w:rsid w:val="00D37856"/>
    <w:rsid w:val="00D412B8"/>
    <w:rsid w:val="00D41879"/>
    <w:rsid w:val="00D422C1"/>
    <w:rsid w:val="00D500F0"/>
    <w:rsid w:val="00D5107B"/>
    <w:rsid w:val="00D515DB"/>
    <w:rsid w:val="00D53BCB"/>
    <w:rsid w:val="00D53CE2"/>
    <w:rsid w:val="00D53DA2"/>
    <w:rsid w:val="00D55777"/>
    <w:rsid w:val="00D55E99"/>
    <w:rsid w:val="00D5633A"/>
    <w:rsid w:val="00D56FE7"/>
    <w:rsid w:val="00D57774"/>
    <w:rsid w:val="00D5787C"/>
    <w:rsid w:val="00D60DA8"/>
    <w:rsid w:val="00D6146F"/>
    <w:rsid w:val="00D63DED"/>
    <w:rsid w:val="00D674FE"/>
    <w:rsid w:val="00D7034A"/>
    <w:rsid w:val="00D712D1"/>
    <w:rsid w:val="00D71FEB"/>
    <w:rsid w:val="00D72B28"/>
    <w:rsid w:val="00D7512C"/>
    <w:rsid w:val="00D7708C"/>
    <w:rsid w:val="00D771A0"/>
    <w:rsid w:val="00D802B4"/>
    <w:rsid w:val="00D808E5"/>
    <w:rsid w:val="00D82FCA"/>
    <w:rsid w:val="00D862AB"/>
    <w:rsid w:val="00D87679"/>
    <w:rsid w:val="00D87B6F"/>
    <w:rsid w:val="00D906E9"/>
    <w:rsid w:val="00D91A70"/>
    <w:rsid w:val="00D9512C"/>
    <w:rsid w:val="00D95C7C"/>
    <w:rsid w:val="00D9683F"/>
    <w:rsid w:val="00D97BA5"/>
    <w:rsid w:val="00DA481B"/>
    <w:rsid w:val="00DA5D61"/>
    <w:rsid w:val="00DA6886"/>
    <w:rsid w:val="00DB3598"/>
    <w:rsid w:val="00DB47CF"/>
    <w:rsid w:val="00DB6553"/>
    <w:rsid w:val="00DB66DA"/>
    <w:rsid w:val="00DB7F29"/>
    <w:rsid w:val="00DD160B"/>
    <w:rsid w:val="00DD314E"/>
    <w:rsid w:val="00DD459A"/>
    <w:rsid w:val="00DD54E5"/>
    <w:rsid w:val="00DD656B"/>
    <w:rsid w:val="00DE14E8"/>
    <w:rsid w:val="00DE1C2E"/>
    <w:rsid w:val="00DE371F"/>
    <w:rsid w:val="00DE45CF"/>
    <w:rsid w:val="00DE45FC"/>
    <w:rsid w:val="00DE6344"/>
    <w:rsid w:val="00DE7566"/>
    <w:rsid w:val="00DE7E3C"/>
    <w:rsid w:val="00DF13A7"/>
    <w:rsid w:val="00DF25BD"/>
    <w:rsid w:val="00DF36D8"/>
    <w:rsid w:val="00DF649B"/>
    <w:rsid w:val="00DF6E2B"/>
    <w:rsid w:val="00DF6FE0"/>
    <w:rsid w:val="00DF7218"/>
    <w:rsid w:val="00DF7504"/>
    <w:rsid w:val="00E05636"/>
    <w:rsid w:val="00E057CC"/>
    <w:rsid w:val="00E063FA"/>
    <w:rsid w:val="00E0640B"/>
    <w:rsid w:val="00E07526"/>
    <w:rsid w:val="00E07E85"/>
    <w:rsid w:val="00E14205"/>
    <w:rsid w:val="00E151E7"/>
    <w:rsid w:val="00E16709"/>
    <w:rsid w:val="00E23D99"/>
    <w:rsid w:val="00E27597"/>
    <w:rsid w:val="00E27D29"/>
    <w:rsid w:val="00E30B10"/>
    <w:rsid w:val="00E3165F"/>
    <w:rsid w:val="00E32652"/>
    <w:rsid w:val="00E332B0"/>
    <w:rsid w:val="00E3410E"/>
    <w:rsid w:val="00E341BF"/>
    <w:rsid w:val="00E36897"/>
    <w:rsid w:val="00E36B40"/>
    <w:rsid w:val="00E43E90"/>
    <w:rsid w:val="00E450A5"/>
    <w:rsid w:val="00E45A26"/>
    <w:rsid w:val="00E506A4"/>
    <w:rsid w:val="00E50BA7"/>
    <w:rsid w:val="00E51147"/>
    <w:rsid w:val="00E53A9F"/>
    <w:rsid w:val="00E54675"/>
    <w:rsid w:val="00E554A6"/>
    <w:rsid w:val="00E56793"/>
    <w:rsid w:val="00E56F40"/>
    <w:rsid w:val="00E629B6"/>
    <w:rsid w:val="00E62B54"/>
    <w:rsid w:val="00E72856"/>
    <w:rsid w:val="00E76EA2"/>
    <w:rsid w:val="00E815B1"/>
    <w:rsid w:val="00E908DD"/>
    <w:rsid w:val="00E915AF"/>
    <w:rsid w:val="00E9185E"/>
    <w:rsid w:val="00E95C71"/>
    <w:rsid w:val="00E9751D"/>
    <w:rsid w:val="00EA0ADD"/>
    <w:rsid w:val="00EA0C0B"/>
    <w:rsid w:val="00EA39DA"/>
    <w:rsid w:val="00EA39E5"/>
    <w:rsid w:val="00EA3AA6"/>
    <w:rsid w:val="00EA49FB"/>
    <w:rsid w:val="00EA4A9C"/>
    <w:rsid w:val="00EA52A6"/>
    <w:rsid w:val="00EA6C1B"/>
    <w:rsid w:val="00EB0D0F"/>
    <w:rsid w:val="00EB1450"/>
    <w:rsid w:val="00EB4200"/>
    <w:rsid w:val="00EB48B1"/>
    <w:rsid w:val="00EB51F0"/>
    <w:rsid w:val="00EB70EE"/>
    <w:rsid w:val="00EC2D2B"/>
    <w:rsid w:val="00EC34E0"/>
    <w:rsid w:val="00EC45A4"/>
    <w:rsid w:val="00EC7E71"/>
    <w:rsid w:val="00ED173F"/>
    <w:rsid w:val="00ED2452"/>
    <w:rsid w:val="00ED28D6"/>
    <w:rsid w:val="00ED60EF"/>
    <w:rsid w:val="00ED68F7"/>
    <w:rsid w:val="00EE172B"/>
    <w:rsid w:val="00EE6FE3"/>
    <w:rsid w:val="00EF052F"/>
    <w:rsid w:val="00EF2B49"/>
    <w:rsid w:val="00EF7234"/>
    <w:rsid w:val="00F058DA"/>
    <w:rsid w:val="00F05D87"/>
    <w:rsid w:val="00F06551"/>
    <w:rsid w:val="00F07CA8"/>
    <w:rsid w:val="00F1154B"/>
    <w:rsid w:val="00F1328C"/>
    <w:rsid w:val="00F14EAB"/>
    <w:rsid w:val="00F15348"/>
    <w:rsid w:val="00F16E43"/>
    <w:rsid w:val="00F16F37"/>
    <w:rsid w:val="00F22E6D"/>
    <w:rsid w:val="00F233D8"/>
    <w:rsid w:val="00F2737D"/>
    <w:rsid w:val="00F300A7"/>
    <w:rsid w:val="00F30E50"/>
    <w:rsid w:val="00F31154"/>
    <w:rsid w:val="00F31D5A"/>
    <w:rsid w:val="00F3243E"/>
    <w:rsid w:val="00F32B7B"/>
    <w:rsid w:val="00F3443C"/>
    <w:rsid w:val="00F35BDF"/>
    <w:rsid w:val="00F36A2A"/>
    <w:rsid w:val="00F37847"/>
    <w:rsid w:val="00F408E5"/>
    <w:rsid w:val="00F46888"/>
    <w:rsid w:val="00F52E16"/>
    <w:rsid w:val="00F55BB1"/>
    <w:rsid w:val="00F57917"/>
    <w:rsid w:val="00F60AAF"/>
    <w:rsid w:val="00F64F00"/>
    <w:rsid w:val="00F65ECA"/>
    <w:rsid w:val="00F678DD"/>
    <w:rsid w:val="00F71A74"/>
    <w:rsid w:val="00F76D4C"/>
    <w:rsid w:val="00F77FE9"/>
    <w:rsid w:val="00F80743"/>
    <w:rsid w:val="00F82DA9"/>
    <w:rsid w:val="00F83AE7"/>
    <w:rsid w:val="00F865EB"/>
    <w:rsid w:val="00F873D9"/>
    <w:rsid w:val="00F90486"/>
    <w:rsid w:val="00F976CD"/>
    <w:rsid w:val="00FA11E9"/>
    <w:rsid w:val="00FA37F2"/>
    <w:rsid w:val="00FA3A8A"/>
    <w:rsid w:val="00FA6F02"/>
    <w:rsid w:val="00FB07BE"/>
    <w:rsid w:val="00FB4447"/>
    <w:rsid w:val="00FB5123"/>
    <w:rsid w:val="00FC07BB"/>
    <w:rsid w:val="00FC0E99"/>
    <w:rsid w:val="00FC2818"/>
    <w:rsid w:val="00FC2E9B"/>
    <w:rsid w:val="00FC6495"/>
    <w:rsid w:val="00FD3E4C"/>
    <w:rsid w:val="00FD3EDB"/>
    <w:rsid w:val="00FD63D5"/>
    <w:rsid w:val="00FE12A7"/>
    <w:rsid w:val="00FE1CAD"/>
    <w:rsid w:val="00FE2E87"/>
    <w:rsid w:val="00FE4CA8"/>
    <w:rsid w:val="00FE506B"/>
    <w:rsid w:val="00FE71DC"/>
    <w:rsid w:val="00FF0494"/>
    <w:rsid w:val="00FF185E"/>
    <w:rsid w:val="00FF468E"/>
    <w:rsid w:val="00FF5612"/>
    <w:rsid w:val="00FF5F12"/>
    <w:rsid w:val="00FF68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77A0"/>
  <w15:docId w15:val="{CD0545F6-AD01-4D6F-B158-D75FD278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uiPriority w:val="9"/>
    <w:qFormat/>
    <w:rsid w:val="00347A7C"/>
    <w:pPr>
      <w:keepNext/>
      <w:keepLines/>
      <w:spacing w:before="240" w:after="0"/>
      <w:outlineLvl w:val="0"/>
    </w:pPr>
    <w:rPr>
      <w:rFonts w:asciiTheme="majorHAnsi" w:eastAsiaTheme="majorEastAsia" w:hAnsiTheme="majorHAnsi" w:cstheme="majorBidi"/>
      <w:b/>
      <w:color w:val="2F5496" w:themeColor="accent1" w:themeShade="BF"/>
      <w:sz w:val="28"/>
      <w:szCs w:val="32"/>
    </w:rPr>
  </w:style>
  <w:style w:type="paragraph" w:styleId="Heading2">
    <w:name w:val="heading 2"/>
    <w:basedOn w:val="Normal"/>
    <w:next w:val="Normal"/>
    <w:link w:val="Heading2Char"/>
    <w:unhideWhenUsed/>
    <w:qFormat/>
    <w:rsid w:val="0030652D"/>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
    </w:rPr>
  </w:style>
  <w:style w:type="paragraph" w:styleId="Heading3">
    <w:name w:val="heading 3"/>
    <w:basedOn w:val="Normal"/>
    <w:next w:val="Normal"/>
    <w:link w:val="Heading3Char"/>
    <w:uiPriority w:val="9"/>
    <w:unhideWhenUsed/>
    <w:qFormat/>
    <w:rsid w:val="00706329"/>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paragraph" w:styleId="Heading4">
    <w:name w:val="heading 4"/>
    <w:basedOn w:val="Normal"/>
    <w:next w:val="Normal"/>
    <w:link w:val="Heading4Char"/>
    <w:uiPriority w:val="9"/>
    <w:unhideWhenUsed/>
    <w:qFormat/>
    <w:rsid w:val="005E0FF0"/>
    <w:pPr>
      <w:keepNext/>
      <w:keepLines/>
      <w:spacing w:before="40" w:after="0"/>
      <w:outlineLvl w:val="3"/>
    </w:pPr>
    <w:rPr>
      <w:rFonts w:asciiTheme="majorHAnsi" w:eastAsiaTheme="majorEastAsia" w:hAnsiTheme="majorHAnsi" w:cstheme="majorBidi"/>
      <w:i/>
      <w:iCs/>
      <w:color w:val="1F3864" w:themeColor="accent1" w:themeShade="80"/>
    </w:rPr>
  </w:style>
  <w:style w:type="paragraph" w:styleId="Heading5">
    <w:name w:val="heading 5"/>
    <w:basedOn w:val="Normal"/>
    <w:next w:val="Normal"/>
    <w:link w:val="Heading5Char"/>
    <w:uiPriority w:val="9"/>
    <w:unhideWhenUsed/>
    <w:qFormat/>
    <w:rsid w:val="005F5196"/>
    <w:pPr>
      <w:keepNext/>
      <w:keepLines/>
      <w:spacing w:before="40" w:after="0" w:line="240" w:lineRule="auto"/>
      <w:outlineLvl w:val="4"/>
    </w:pPr>
    <w:rPr>
      <w:rFonts w:eastAsiaTheme="majorEastAsia" w:cstheme="majorBidi"/>
      <w:i/>
      <w:color w:val="2F5496" w:themeColor="accent1" w:themeShade="BF"/>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A7C"/>
    <w:rPr>
      <w:rFonts w:asciiTheme="majorHAnsi" w:eastAsiaTheme="majorEastAsia" w:hAnsiTheme="majorHAnsi" w:cstheme="majorBidi"/>
      <w:b/>
      <w:color w:val="2F5496" w:themeColor="accent1" w:themeShade="BF"/>
      <w:sz w:val="28"/>
      <w:szCs w:val="32"/>
    </w:rPr>
  </w:style>
  <w:style w:type="character" w:customStyle="1" w:styleId="Heading2Char">
    <w:name w:val="Heading 2 Char"/>
    <w:basedOn w:val="DefaultParagraphFont"/>
    <w:link w:val="Heading2"/>
    <w:rsid w:val="0030652D"/>
    <w:rPr>
      <w:rFonts w:asciiTheme="majorHAnsi" w:eastAsiaTheme="majorEastAsia" w:hAnsiTheme="majorHAnsi" w:cstheme="majorBidi"/>
      <w:b/>
      <w:bCs/>
      <w:color w:val="4472C4" w:themeColor="accent1"/>
      <w:sz w:val="26"/>
      <w:szCs w:val="26"/>
      <w:lang w:val="en"/>
    </w:rPr>
  </w:style>
  <w:style w:type="character" w:customStyle="1" w:styleId="Heading3Char">
    <w:name w:val="Heading 3 Char"/>
    <w:basedOn w:val="DefaultParagraphFont"/>
    <w:link w:val="Heading3"/>
    <w:uiPriority w:val="9"/>
    <w:rsid w:val="00706329"/>
    <w:rPr>
      <w:rFonts w:asciiTheme="majorHAnsi" w:eastAsiaTheme="majorEastAsia" w:hAnsiTheme="majorHAnsi" w:cstheme="majorBidi"/>
      <w:b/>
      <w:color w:val="1F3763" w:themeColor="accent1" w:themeShade="7F"/>
      <w:sz w:val="24"/>
      <w:szCs w:val="24"/>
    </w:rPr>
  </w:style>
  <w:style w:type="character" w:customStyle="1" w:styleId="Heading4Char">
    <w:name w:val="Heading 4 Char"/>
    <w:basedOn w:val="DefaultParagraphFont"/>
    <w:link w:val="Heading4"/>
    <w:uiPriority w:val="9"/>
    <w:rsid w:val="005E0FF0"/>
    <w:rPr>
      <w:rFonts w:asciiTheme="majorHAnsi" w:eastAsiaTheme="majorEastAsia" w:hAnsiTheme="majorHAnsi" w:cstheme="majorBidi"/>
      <w:i/>
      <w:iCs/>
      <w:color w:val="1F3864" w:themeColor="accent1" w:themeShade="80"/>
    </w:rPr>
  </w:style>
  <w:style w:type="character" w:customStyle="1" w:styleId="Heading5Char">
    <w:name w:val="Heading 5 Char"/>
    <w:basedOn w:val="DefaultParagraphFont"/>
    <w:link w:val="Heading5"/>
    <w:uiPriority w:val="9"/>
    <w:rsid w:val="005F5196"/>
    <w:rPr>
      <w:rFonts w:eastAsiaTheme="majorEastAsia" w:cstheme="majorBidi"/>
      <w:i/>
      <w:color w:val="2F5496" w:themeColor="accent1" w:themeShade="BF"/>
      <w:sz w:val="20"/>
      <w:szCs w:val="24"/>
      <w:lang w:val="sq-AL"/>
    </w:rPr>
  </w:style>
  <w:style w:type="paragraph" w:styleId="ListParagraph">
    <w:name w:val="List Paragraph"/>
    <w:aliases w:val="Bullet List,FooterText,List Paragraph1,Colorful List Accent 1,Colorful List - Accent 11,numbered,Paragraphe de liste1,列出段落,列出段落1,Bulletr List Paragraph,List Paragraph2,List Paragraph21,Párrafo de lista1,Parágrafo da Lista1,リスト段落1,Plan,lp1"/>
    <w:basedOn w:val="Normal"/>
    <w:link w:val="ListParagraphChar"/>
    <w:uiPriority w:val="34"/>
    <w:qFormat/>
    <w:rsid w:val="0030652D"/>
    <w:pPr>
      <w:spacing w:after="200" w:line="276" w:lineRule="auto"/>
      <w:ind w:left="720"/>
      <w:contextualSpacing/>
    </w:pPr>
    <w:rPr>
      <w:rFonts w:ascii="Calibri" w:eastAsia="Times New Roman" w:hAnsi="Calibri" w:cs="Times New Roman"/>
      <w:lang w:val="en" w:eastAsia="sq-AL"/>
    </w:rPr>
  </w:style>
  <w:style w:type="character" w:customStyle="1" w:styleId="ListParagraphChar">
    <w:name w:val="List Paragraph Char"/>
    <w:aliases w:val="Bullet List Char,FooterText Char,List Paragraph1 Char,Colorful List Accent 1 Char,Colorful List - Accent 11 Char,numbered Char,Paragraphe de liste1 Char,列出段落 Char,列出段落1 Char,Bulletr List Paragraph Char,List Paragraph2 Char,Plan Char"/>
    <w:basedOn w:val="DefaultParagraphFont"/>
    <w:link w:val="ListParagraph"/>
    <w:uiPriority w:val="34"/>
    <w:qFormat/>
    <w:locked/>
    <w:rsid w:val="0030652D"/>
    <w:rPr>
      <w:rFonts w:ascii="Calibri" w:eastAsia="Times New Roman" w:hAnsi="Calibri" w:cs="Times New Roman"/>
      <w:lang w:val="en" w:eastAsia="sq-AL"/>
    </w:rPr>
  </w:style>
  <w:style w:type="paragraph" w:styleId="FootnoteText">
    <w:name w:val="footnote text"/>
    <w:aliases w:val="fn,ADB,single space,FOOTNOTES,Fußnotentext Char,Footnote text,ft,Footnote Text Char1,Footnote Text Char2 Char,Footnote Text Char1 Char Char,Footnote Text Char2 Char Char Char,Footnote Text Char1 Char,Footn,Char,FA,FA Fu§notentext,Footnote"/>
    <w:basedOn w:val="Normal"/>
    <w:link w:val="FootnoteTextChar"/>
    <w:uiPriority w:val="99"/>
    <w:unhideWhenUsed/>
    <w:qFormat/>
    <w:rsid w:val="0005145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ADB Char,single space Char,FOOTNOTES Char,Fußnotentext Char Char,Footnote text Char,ft Char,Footnote Text Char1 Char1,Footnote Text Char2 Char Char,Footnote Text Char1 Char Char Char,Footnote Text Char2 Char Char Char Char"/>
    <w:basedOn w:val="DefaultParagraphFont"/>
    <w:link w:val="FootnoteText"/>
    <w:uiPriority w:val="99"/>
    <w:qFormat/>
    <w:rsid w:val="00051458"/>
    <w:rPr>
      <w:rFonts w:ascii="Times New Roman" w:eastAsia="Times New Roman" w:hAnsi="Times New Roman" w:cs="Times New Roman"/>
      <w:sz w:val="20"/>
      <w:szCs w:val="20"/>
      <w:lang w:val="sq-AL"/>
    </w:rPr>
  </w:style>
  <w:style w:type="character" w:styleId="FootnoteReference">
    <w:name w:val="footnote reference"/>
    <w:aliases w:val="ftref,16 Point,Superscript 6 Point,RSC_WP (footnote reference),Footnote Ref1,BVI fnr,Footnote Reference Char Char Char,Carattere Char Carattere Carattere Char Carattere Char Carattere Char Char Char1 Char,nota pié di pagina,Re,R,Ref"/>
    <w:basedOn w:val="DefaultParagraphFont"/>
    <w:link w:val="FootnotesymbolCharCharCharChar"/>
    <w:uiPriority w:val="99"/>
    <w:unhideWhenUsed/>
    <w:qFormat/>
    <w:rsid w:val="00051458"/>
    <w:rPr>
      <w:vertAlign w:val="superscript"/>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link w:val="FootnoteReference"/>
    <w:uiPriority w:val="99"/>
    <w:rsid w:val="00051458"/>
    <w:pPr>
      <w:spacing w:after="0" w:line="240" w:lineRule="exact"/>
      <w:jc w:val="both"/>
    </w:pPr>
    <w:rPr>
      <w:vertAlign w:val="superscript"/>
    </w:rPr>
  </w:style>
  <w:style w:type="paragraph" w:styleId="NormalWeb">
    <w:name w:val="Normal (Web)"/>
    <w:basedOn w:val="Normal"/>
    <w:uiPriority w:val="99"/>
    <w:unhideWhenUsed/>
    <w:rsid w:val="000514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1458"/>
    <w:rPr>
      <w:color w:val="0563C1" w:themeColor="hyperlink"/>
      <w:u w:val="single"/>
    </w:rPr>
  </w:style>
  <w:style w:type="paragraph" w:styleId="Caption">
    <w:name w:val="caption"/>
    <w:basedOn w:val="Normal"/>
    <w:next w:val="Normal"/>
    <w:uiPriority w:val="35"/>
    <w:unhideWhenUsed/>
    <w:qFormat/>
    <w:rsid w:val="00051458"/>
    <w:pPr>
      <w:spacing w:after="200" w:line="240" w:lineRule="auto"/>
    </w:pPr>
    <w:rPr>
      <w:rFonts w:ascii="Times New Roman" w:eastAsiaTheme="minorEastAsia" w:hAnsi="Times New Roman" w:cs="Times New Roman"/>
      <w:i/>
      <w:iCs/>
      <w:color w:val="44546A" w:themeColor="text2"/>
      <w:sz w:val="18"/>
      <w:szCs w:val="18"/>
    </w:rPr>
  </w:style>
  <w:style w:type="paragraph" w:styleId="BodyText">
    <w:name w:val="Body Text"/>
    <w:basedOn w:val="Normal"/>
    <w:link w:val="BodyTextChar"/>
    <w:uiPriority w:val="1"/>
    <w:qFormat/>
    <w:rsid w:val="0005145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51458"/>
    <w:rPr>
      <w:rFonts w:ascii="Times New Roman" w:eastAsia="Times New Roman" w:hAnsi="Times New Roman" w:cs="Times New Roman"/>
      <w:sz w:val="24"/>
      <w:szCs w:val="24"/>
      <w:lang w:val="sq-AL"/>
    </w:rPr>
  </w:style>
  <w:style w:type="table" w:customStyle="1" w:styleId="GridTable1Light1">
    <w:name w:val="Grid Table 1 Light1"/>
    <w:basedOn w:val="TableNormal"/>
    <w:uiPriority w:val="46"/>
    <w:rsid w:val="00051458"/>
    <w:pPr>
      <w:spacing w:after="0" w:line="240" w:lineRule="auto"/>
    </w:pPr>
    <w:rPr>
      <w:lang w:val="en-GB"/>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051458"/>
    <w:pPr>
      <w:spacing w:after="0" w:line="240" w:lineRule="auto"/>
    </w:pPr>
    <w:rPr>
      <w:rFonts w:eastAsiaTheme="minorEastAsia"/>
    </w:rPr>
  </w:style>
  <w:style w:type="character" w:customStyle="1" w:styleId="NoSpacingChar">
    <w:name w:val="No Spacing Char"/>
    <w:basedOn w:val="DefaultParagraphFont"/>
    <w:link w:val="NoSpacing"/>
    <w:uiPriority w:val="1"/>
    <w:rsid w:val="00051458"/>
    <w:rPr>
      <w:rFonts w:eastAsiaTheme="minorEastAsia"/>
    </w:rPr>
  </w:style>
  <w:style w:type="paragraph" w:customStyle="1" w:styleId="Default">
    <w:name w:val="Default"/>
    <w:rsid w:val="0026511E"/>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tlid-translation">
    <w:name w:val="tlid-translation"/>
    <w:rsid w:val="0026511E"/>
  </w:style>
  <w:style w:type="character" w:customStyle="1" w:styleId="fontstyle01">
    <w:name w:val="fontstyle01"/>
    <w:rsid w:val="00372B99"/>
    <w:rPr>
      <w:rFonts w:ascii="MyriadPro-Regular" w:hAnsi="MyriadPro-Regular" w:hint="default"/>
      <w:color w:val="000000"/>
      <w:sz w:val="20"/>
      <w:szCs w:val="20"/>
      <w:lang w:val="sq-AL" w:eastAsia="sq-AL"/>
    </w:rPr>
  </w:style>
  <w:style w:type="paragraph" w:styleId="Header">
    <w:name w:val="header"/>
    <w:basedOn w:val="Normal"/>
    <w:link w:val="HeaderChar"/>
    <w:uiPriority w:val="99"/>
    <w:unhideWhenUsed/>
    <w:rsid w:val="00B8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F1F"/>
  </w:style>
  <w:style w:type="paragraph" w:styleId="Footer">
    <w:name w:val="footer"/>
    <w:basedOn w:val="Normal"/>
    <w:link w:val="FooterChar"/>
    <w:uiPriority w:val="99"/>
    <w:unhideWhenUsed/>
    <w:rsid w:val="00B83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F1F"/>
  </w:style>
  <w:style w:type="paragraph" w:styleId="TOCHeading">
    <w:name w:val="TOC Heading"/>
    <w:basedOn w:val="Heading1"/>
    <w:next w:val="Normal"/>
    <w:uiPriority w:val="39"/>
    <w:unhideWhenUsed/>
    <w:qFormat/>
    <w:rsid w:val="00ED60EF"/>
    <w:pPr>
      <w:outlineLvl w:val="9"/>
    </w:pPr>
  </w:style>
  <w:style w:type="paragraph" w:styleId="TOC1">
    <w:name w:val="toc 1"/>
    <w:basedOn w:val="Normal"/>
    <w:next w:val="Normal"/>
    <w:autoRedefine/>
    <w:uiPriority w:val="39"/>
    <w:unhideWhenUsed/>
    <w:rsid w:val="00F31154"/>
    <w:pPr>
      <w:tabs>
        <w:tab w:val="right" w:leader="dot" w:pos="9350"/>
      </w:tabs>
      <w:spacing w:after="0"/>
    </w:pPr>
  </w:style>
  <w:style w:type="paragraph" w:styleId="TOC2">
    <w:name w:val="toc 2"/>
    <w:basedOn w:val="Normal"/>
    <w:next w:val="Normal"/>
    <w:autoRedefine/>
    <w:uiPriority w:val="39"/>
    <w:unhideWhenUsed/>
    <w:rsid w:val="00391F65"/>
    <w:pPr>
      <w:tabs>
        <w:tab w:val="right" w:leader="dot" w:pos="9350"/>
      </w:tabs>
      <w:spacing w:after="0"/>
      <w:ind w:left="220"/>
    </w:pPr>
  </w:style>
  <w:style w:type="paragraph" w:styleId="TOC3">
    <w:name w:val="toc 3"/>
    <w:basedOn w:val="Normal"/>
    <w:next w:val="Normal"/>
    <w:autoRedefine/>
    <w:uiPriority w:val="39"/>
    <w:unhideWhenUsed/>
    <w:rsid w:val="00391F65"/>
    <w:pPr>
      <w:tabs>
        <w:tab w:val="right" w:leader="dot" w:pos="9350"/>
      </w:tabs>
      <w:spacing w:after="100"/>
      <w:ind w:left="440"/>
    </w:pPr>
  </w:style>
  <w:style w:type="character" w:customStyle="1" w:styleId="xcontentpasted1">
    <w:name w:val="x_contentpasted1"/>
    <w:basedOn w:val="DefaultParagraphFont"/>
    <w:rsid w:val="007B7352"/>
  </w:style>
  <w:style w:type="character" w:customStyle="1" w:styleId="hwtze">
    <w:name w:val="hwtze"/>
    <w:basedOn w:val="DefaultParagraphFont"/>
    <w:rsid w:val="00EC45A4"/>
  </w:style>
  <w:style w:type="character" w:customStyle="1" w:styleId="rynqvb">
    <w:name w:val="rynqvb"/>
    <w:basedOn w:val="DefaultParagraphFont"/>
    <w:rsid w:val="00EC45A4"/>
  </w:style>
  <w:style w:type="character" w:styleId="Emphasis">
    <w:name w:val="Emphasis"/>
    <w:basedOn w:val="DefaultParagraphFont"/>
    <w:uiPriority w:val="20"/>
    <w:qFormat/>
    <w:rsid w:val="009C2B4A"/>
    <w:rPr>
      <w:i/>
      <w:iCs/>
    </w:rPr>
  </w:style>
  <w:style w:type="table" w:customStyle="1" w:styleId="TableGridLight1">
    <w:name w:val="Table Grid Light1"/>
    <w:basedOn w:val="TableNormal"/>
    <w:uiPriority w:val="40"/>
    <w:rsid w:val="00FC6495"/>
    <w:pPr>
      <w:spacing w:after="0" w:line="240" w:lineRule="auto"/>
    </w:pPr>
    <w:rPr>
      <w:lang w:val="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B16051"/>
    <w:rPr>
      <w:color w:val="605E5C"/>
      <w:shd w:val="clear" w:color="auto" w:fill="E1DFDD"/>
    </w:rPr>
  </w:style>
  <w:style w:type="character" w:styleId="CommentReference">
    <w:name w:val="annotation reference"/>
    <w:basedOn w:val="DefaultParagraphFont"/>
    <w:uiPriority w:val="99"/>
    <w:semiHidden/>
    <w:unhideWhenUsed/>
    <w:rsid w:val="00EA39E5"/>
    <w:rPr>
      <w:sz w:val="16"/>
      <w:szCs w:val="16"/>
    </w:rPr>
  </w:style>
  <w:style w:type="paragraph" w:styleId="CommentText">
    <w:name w:val="annotation text"/>
    <w:basedOn w:val="Normal"/>
    <w:link w:val="CommentTextChar"/>
    <w:uiPriority w:val="99"/>
    <w:unhideWhenUsed/>
    <w:rsid w:val="00EA39E5"/>
    <w:pPr>
      <w:spacing w:line="240" w:lineRule="auto"/>
    </w:pPr>
    <w:rPr>
      <w:sz w:val="20"/>
      <w:szCs w:val="20"/>
    </w:rPr>
  </w:style>
  <w:style w:type="character" w:customStyle="1" w:styleId="CommentTextChar">
    <w:name w:val="Comment Text Char"/>
    <w:basedOn w:val="DefaultParagraphFont"/>
    <w:link w:val="CommentText"/>
    <w:uiPriority w:val="99"/>
    <w:rsid w:val="00EA39E5"/>
    <w:rPr>
      <w:sz w:val="20"/>
      <w:szCs w:val="20"/>
    </w:rPr>
  </w:style>
  <w:style w:type="character" w:customStyle="1" w:styleId="UnresolvedMention2">
    <w:name w:val="Unresolved Mention2"/>
    <w:basedOn w:val="DefaultParagraphFont"/>
    <w:uiPriority w:val="99"/>
    <w:semiHidden/>
    <w:unhideWhenUsed/>
    <w:rsid w:val="009C7F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23651"/>
    <w:rPr>
      <w:b/>
      <w:bCs/>
    </w:rPr>
  </w:style>
  <w:style w:type="character" w:customStyle="1" w:styleId="CommentSubjectChar">
    <w:name w:val="Comment Subject Char"/>
    <w:basedOn w:val="CommentTextChar"/>
    <w:link w:val="CommentSubject"/>
    <w:uiPriority w:val="99"/>
    <w:semiHidden/>
    <w:rsid w:val="00223651"/>
    <w:rPr>
      <w:b/>
      <w:bCs/>
      <w:sz w:val="20"/>
      <w:szCs w:val="20"/>
    </w:rPr>
  </w:style>
  <w:style w:type="paragraph" w:styleId="BalloonText">
    <w:name w:val="Balloon Text"/>
    <w:basedOn w:val="Normal"/>
    <w:link w:val="BalloonTextChar"/>
    <w:uiPriority w:val="99"/>
    <w:semiHidden/>
    <w:unhideWhenUsed/>
    <w:rsid w:val="00223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651"/>
    <w:rPr>
      <w:rFonts w:ascii="Segoe UI" w:hAnsi="Segoe UI" w:cs="Segoe UI"/>
      <w:sz w:val="18"/>
      <w:szCs w:val="18"/>
    </w:rPr>
  </w:style>
  <w:style w:type="paragraph" w:styleId="Revision">
    <w:name w:val="Revision"/>
    <w:hidden/>
    <w:uiPriority w:val="99"/>
    <w:semiHidden/>
    <w:rsid w:val="00874DCD"/>
    <w:pPr>
      <w:spacing w:after="0" w:line="240" w:lineRule="auto"/>
    </w:pPr>
  </w:style>
  <w:style w:type="character" w:customStyle="1" w:styleId="UnresolvedMention3">
    <w:name w:val="Unresolved Mention3"/>
    <w:basedOn w:val="DefaultParagraphFont"/>
    <w:uiPriority w:val="99"/>
    <w:semiHidden/>
    <w:unhideWhenUsed/>
    <w:rsid w:val="009471B5"/>
    <w:rPr>
      <w:color w:val="605E5C"/>
      <w:shd w:val="clear" w:color="auto" w:fill="E1DFDD"/>
    </w:rPr>
  </w:style>
  <w:style w:type="character" w:customStyle="1" w:styleId="highlight">
    <w:name w:val="highlight"/>
    <w:basedOn w:val="DefaultParagraphFont"/>
    <w:rsid w:val="006E654F"/>
  </w:style>
  <w:style w:type="character" w:customStyle="1" w:styleId="cf01">
    <w:name w:val="cf01"/>
    <w:basedOn w:val="DefaultParagraphFont"/>
    <w:rsid w:val="00391F65"/>
    <w:rPr>
      <w:rFonts w:ascii="Segoe UI" w:hAnsi="Segoe UI" w:cs="Segoe UI" w:hint="default"/>
      <w:sz w:val="18"/>
      <w:szCs w:val="18"/>
    </w:rPr>
  </w:style>
  <w:style w:type="paragraph" w:customStyle="1" w:styleId="AAAAATEXXXX">
    <w:name w:val="AAAAATEXXXX"/>
    <w:basedOn w:val="Normal"/>
    <w:qFormat/>
    <w:rsid w:val="00AA5DC1"/>
    <w:pPr>
      <w:spacing w:after="0" w:line="240" w:lineRule="auto"/>
      <w:ind w:firstLine="284"/>
      <w:jc w:val="both"/>
    </w:pPr>
    <w:rPr>
      <w:rFonts w:ascii="Garamond" w:hAnsi="Garamond" w:cstheme="minorHAnsi"/>
      <w:sz w:val="24"/>
      <w:szCs w:val="24"/>
    </w:rPr>
  </w:style>
  <w:style w:type="character" w:styleId="FollowedHyperlink">
    <w:name w:val="FollowedHyperlink"/>
    <w:basedOn w:val="DefaultParagraphFont"/>
    <w:uiPriority w:val="99"/>
    <w:semiHidden/>
    <w:unhideWhenUsed/>
    <w:rsid w:val="00696E0E"/>
    <w:rPr>
      <w:color w:val="954F72"/>
      <w:u w:val="single"/>
    </w:rPr>
  </w:style>
  <w:style w:type="paragraph" w:customStyle="1" w:styleId="font5">
    <w:name w:val="font5"/>
    <w:basedOn w:val="Normal"/>
    <w:rsid w:val="00696E0E"/>
    <w:pPr>
      <w:spacing w:before="100" w:beforeAutospacing="1" w:after="100" w:afterAutospacing="1" w:line="240" w:lineRule="auto"/>
    </w:pPr>
    <w:rPr>
      <w:rFonts w:ascii="Garamond" w:eastAsia="Times New Roman" w:hAnsi="Garamond" w:cs="Times New Roman"/>
      <w:b/>
      <w:bCs/>
      <w:sz w:val="16"/>
      <w:szCs w:val="16"/>
      <w:lang w:eastAsia="sq-AL"/>
    </w:rPr>
  </w:style>
  <w:style w:type="paragraph" w:customStyle="1" w:styleId="font6">
    <w:name w:val="font6"/>
    <w:basedOn w:val="Normal"/>
    <w:rsid w:val="00696E0E"/>
    <w:pPr>
      <w:spacing w:before="100" w:beforeAutospacing="1" w:after="100" w:afterAutospacing="1" w:line="240" w:lineRule="auto"/>
    </w:pPr>
    <w:rPr>
      <w:rFonts w:ascii="Garamond" w:eastAsia="Times New Roman" w:hAnsi="Garamond" w:cs="Times New Roman"/>
      <w:b/>
      <w:bCs/>
      <w:color w:val="FF0000"/>
      <w:sz w:val="16"/>
      <w:szCs w:val="16"/>
      <w:lang w:eastAsia="sq-AL"/>
    </w:rPr>
  </w:style>
  <w:style w:type="paragraph" w:customStyle="1" w:styleId="font7">
    <w:name w:val="font7"/>
    <w:basedOn w:val="Normal"/>
    <w:rsid w:val="00696E0E"/>
    <w:pPr>
      <w:spacing w:before="100" w:beforeAutospacing="1" w:after="100" w:afterAutospacing="1" w:line="240" w:lineRule="auto"/>
    </w:pPr>
    <w:rPr>
      <w:rFonts w:ascii="Garamond" w:eastAsia="Times New Roman" w:hAnsi="Garamond" w:cs="Times New Roman"/>
      <w:color w:val="000000"/>
      <w:sz w:val="16"/>
      <w:szCs w:val="16"/>
      <w:lang w:eastAsia="sq-AL"/>
    </w:rPr>
  </w:style>
  <w:style w:type="paragraph" w:customStyle="1" w:styleId="font8">
    <w:name w:val="font8"/>
    <w:basedOn w:val="Normal"/>
    <w:rsid w:val="00696E0E"/>
    <w:pPr>
      <w:spacing w:before="100" w:beforeAutospacing="1" w:after="100" w:afterAutospacing="1" w:line="240" w:lineRule="auto"/>
    </w:pPr>
    <w:rPr>
      <w:rFonts w:ascii="Garamond" w:eastAsia="Times New Roman" w:hAnsi="Garamond" w:cs="Times New Roman"/>
      <w:b/>
      <w:bCs/>
      <w:color w:val="000000"/>
      <w:sz w:val="16"/>
      <w:szCs w:val="16"/>
      <w:lang w:eastAsia="sq-AL"/>
    </w:rPr>
  </w:style>
  <w:style w:type="paragraph" w:customStyle="1" w:styleId="font9">
    <w:name w:val="font9"/>
    <w:basedOn w:val="Normal"/>
    <w:rsid w:val="00696E0E"/>
    <w:pPr>
      <w:spacing w:before="100" w:beforeAutospacing="1" w:after="100" w:afterAutospacing="1" w:line="240" w:lineRule="auto"/>
    </w:pPr>
    <w:rPr>
      <w:rFonts w:ascii="Garamond" w:eastAsia="Times New Roman" w:hAnsi="Garamond" w:cs="Times New Roman"/>
      <w:b/>
      <w:bCs/>
      <w:color w:val="FF0000"/>
      <w:sz w:val="16"/>
      <w:szCs w:val="16"/>
      <w:lang w:eastAsia="sq-AL"/>
    </w:rPr>
  </w:style>
  <w:style w:type="paragraph" w:customStyle="1" w:styleId="xl77">
    <w:name w:val="xl77"/>
    <w:basedOn w:val="Normal"/>
    <w:rsid w:val="00696E0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q-AL"/>
    </w:rPr>
  </w:style>
  <w:style w:type="paragraph" w:customStyle="1" w:styleId="xl78">
    <w:name w:val="xl78"/>
    <w:basedOn w:val="Normal"/>
    <w:rsid w:val="00696E0E"/>
    <w:pPr>
      <w:spacing w:before="100" w:beforeAutospacing="1" w:after="100" w:afterAutospacing="1" w:line="240" w:lineRule="auto"/>
      <w:textAlignment w:val="center"/>
    </w:pPr>
    <w:rPr>
      <w:rFonts w:ascii="Times New Roman" w:eastAsia="Times New Roman" w:hAnsi="Times New Roman" w:cs="Times New Roman"/>
      <w:sz w:val="24"/>
      <w:szCs w:val="24"/>
      <w:lang w:eastAsia="sq-AL"/>
    </w:rPr>
  </w:style>
  <w:style w:type="paragraph" w:customStyle="1" w:styleId="xl79">
    <w:name w:val="xl79"/>
    <w:basedOn w:val="Normal"/>
    <w:rsid w:val="00696E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6"/>
      <w:szCs w:val="16"/>
      <w:lang w:eastAsia="sq-AL"/>
    </w:rPr>
  </w:style>
  <w:style w:type="paragraph" w:customStyle="1" w:styleId="xl80">
    <w:name w:val="xl80"/>
    <w:basedOn w:val="Normal"/>
    <w:rsid w:val="00696E0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6"/>
      <w:szCs w:val="16"/>
      <w:lang w:eastAsia="sq-AL"/>
    </w:rPr>
  </w:style>
  <w:style w:type="paragraph" w:customStyle="1" w:styleId="xl81">
    <w:name w:val="xl81"/>
    <w:basedOn w:val="Normal"/>
    <w:rsid w:val="00696E0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6"/>
      <w:szCs w:val="16"/>
      <w:lang w:eastAsia="sq-AL"/>
    </w:rPr>
  </w:style>
  <w:style w:type="paragraph" w:customStyle="1" w:styleId="xl82">
    <w:name w:val="xl82"/>
    <w:basedOn w:val="Normal"/>
    <w:rsid w:val="00696E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6"/>
      <w:szCs w:val="16"/>
      <w:lang w:eastAsia="sq-AL"/>
    </w:rPr>
  </w:style>
  <w:style w:type="paragraph" w:customStyle="1" w:styleId="xl83">
    <w:name w:val="xl83"/>
    <w:basedOn w:val="Normal"/>
    <w:rsid w:val="00696E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color w:val="000000"/>
      <w:sz w:val="16"/>
      <w:szCs w:val="16"/>
      <w:lang w:eastAsia="sq-AL"/>
    </w:rPr>
  </w:style>
  <w:style w:type="paragraph" w:customStyle="1" w:styleId="xl84">
    <w:name w:val="xl84"/>
    <w:basedOn w:val="Normal"/>
    <w:rsid w:val="00696E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6"/>
      <w:szCs w:val="16"/>
      <w:lang w:eastAsia="sq-AL"/>
    </w:rPr>
  </w:style>
  <w:style w:type="paragraph" w:customStyle="1" w:styleId="xl85">
    <w:name w:val="xl85"/>
    <w:basedOn w:val="Normal"/>
    <w:rsid w:val="00696E0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6"/>
      <w:szCs w:val="16"/>
      <w:lang w:eastAsia="sq-AL"/>
    </w:rPr>
  </w:style>
  <w:style w:type="paragraph" w:customStyle="1" w:styleId="xl86">
    <w:name w:val="xl86"/>
    <w:basedOn w:val="Normal"/>
    <w:rsid w:val="00696E0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6"/>
      <w:szCs w:val="16"/>
      <w:lang w:eastAsia="sq-AL"/>
    </w:rPr>
  </w:style>
  <w:style w:type="paragraph" w:customStyle="1" w:styleId="xl87">
    <w:name w:val="xl87"/>
    <w:basedOn w:val="Normal"/>
    <w:rsid w:val="00696E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6"/>
      <w:szCs w:val="16"/>
      <w:lang w:eastAsia="sq-AL"/>
    </w:rPr>
  </w:style>
  <w:style w:type="paragraph" w:customStyle="1" w:styleId="xl88">
    <w:name w:val="xl88"/>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color w:val="0070C0"/>
      <w:sz w:val="16"/>
      <w:szCs w:val="16"/>
      <w:lang w:eastAsia="sq-AL"/>
    </w:rPr>
  </w:style>
  <w:style w:type="paragraph" w:customStyle="1" w:styleId="xl89">
    <w:name w:val="xl89"/>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6"/>
      <w:szCs w:val="16"/>
      <w:lang w:eastAsia="sq-AL"/>
    </w:rPr>
  </w:style>
  <w:style w:type="paragraph" w:customStyle="1" w:styleId="xl90">
    <w:name w:val="xl90"/>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6"/>
      <w:szCs w:val="16"/>
      <w:lang w:eastAsia="sq-AL"/>
    </w:rPr>
  </w:style>
  <w:style w:type="paragraph" w:customStyle="1" w:styleId="xl91">
    <w:name w:val="xl91"/>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6"/>
      <w:szCs w:val="16"/>
      <w:lang w:eastAsia="sq-AL"/>
    </w:rPr>
  </w:style>
  <w:style w:type="paragraph" w:customStyle="1" w:styleId="xl92">
    <w:name w:val="xl92"/>
    <w:basedOn w:val="Normal"/>
    <w:rsid w:val="00696E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6"/>
      <w:szCs w:val="16"/>
      <w:lang w:eastAsia="sq-AL"/>
    </w:rPr>
  </w:style>
  <w:style w:type="paragraph" w:customStyle="1" w:styleId="xl93">
    <w:name w:val="xl93"/>
    <w:basedOn w:val="Normal"/>
    <w:rsid w:val="00696E0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6"/>
      <w:szCs w:val="16"/>
      <w:lang w:eastAsia="sq-AL"/>
    </w:rPr>
  </w:style>
  <w:style w:type="paragraph" w:customStyle="1" w:styleId="xl94">
    <w:name w:val="xl94"/>
    <w:basedOn w:val="Normal"/>
    <w:rsid w:val="00696E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6"/>
      <w:szCs w:val="16"/>
      <w:lang w:eastAsia="sq-AL"/>
    </w:rPr>
  </w:style>
  <w:style w:type="paragraph" w:customStyle="1" w:styleId="xl95">
    <w:name w:val="xl95"/>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6"/>
      <w:szCs w:val="16"/>
      <w:lang w:eastAsia="sq-AL"/>
    </w:rPr>
  </w:style>
  <w:style w:type="paragraph" w:customStyle="1" w:styleId="xl96">
    <w:name w:val="xl96"/>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6"/>
      <w:szCs w:val="16"/>
      <w:lang w:eastAsia="sq-AL"/>
    </w:rPr>
  </w:style>
  <w:style w:type="paragraph" w:customStyle="1" w:styleId="xl97">
    <w:name w:val="xl97"/>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6"/>
      <w:szCs w:val="16"/>
      <w:lang w:eastAsia="sq-AL"/>
    </w:rPr>
  </w:style>
  <w:style w:type="paragraph" w:customStyle="1" w:styleId="xl98">
    <w:name w:val="xl98"/>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FF0000"/>
      <w:sz w:val="16"/>
      <w:szCs w:val="16"/>
      <w:lang w:eastAsia="sq-AL"/>
    </w:rPr>
  </w:style>
  <w:style w:type="paragraph" w:customStyle="1" w:styleId="xl99">
    <w:name w:val="xl99"/>
    <w:basedOn w:val="Normal"/>
    <w:rsid w:val="00696E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Garamond" w:eastAsia="Times New Roman" w:hAnsi="Garamond" w:cs="Times New Roman"/>
      <w:b/>
      <w:bCs/>
      <w:color w:val="FF0000"/>
      <w:sz w:val="16"/>
      <w:szCs w:val="16"/>
      <w:lang w:eastAsia="sq-AL"/>
    </w:rPr>
  </w:style>
  <w:style w:type="paragraph" w:customStyle="1" w:styleId="xl100">
    <w:name w:val="xl100"/>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color w:val="0070C0"/>
      <w:sz w:val="16"/>
      <w:szCs w:val="16"/>
      <w:lang w:eastAsia="sq-AL"/>
    </w:rPr>
  </w:style>
  <w:style w:type="paragraph" w:customStyle="1" w:styleId="xl101">
    <w:name w:val="xl101"/>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color w:val="FF0000"/>
      <w:sz w:val="16"/>
      <w:szCs w:val="16"/>
      <w:lang w:eastAsia="sq-AL"/>
    </w:rPr>
  </w:style>
  <w:style w:type="paragraph" w:customStyle="1" w:styleId="xl102">
    <w:name w:val="xl102"/>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FF0000"/>
      <w:sz w:val="16"/>
      <w:szCs w:val="16"/>
      <w:lang w:eastAsia="sq-AL"/>
    </w:rPr>
  </w:style>
  <w:style w:type="paragraph" w:customStyle="1" w:styleId="xl103">
    <w:name w:val="xl103"/>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color w:val="0070C0"/>
      <w:sz w:val="16"/>
      <w:szCs w:val="16"/>
      <w:lang w:eastAsia="sq-AL"/>
    </w:rPr>
  </w:style>
  <w:style w:type="paragraph" w:customStyle="1" w:styleId="xl104">
    <w:name w:val="xl104"/>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16"/>
      <w:szCs w:val="16"/>
      <w:lang w:eastAsia="sq-AL"/>
    </w:rPr>
  </w:style>
  <w:style w:type="paragraph" w:customStyle="1" w:styleId="xl105">
    <w:name w:val="xl105"/>
    <w:basedOn w:val="Normal"/>
    <w:rsid w:val="00696E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6"/>
      <w:szCs w:val="16"/>
      <w:lang w:eastAsia="sq-AL"/>
    </w:rPr>
  </w:style>
  <w:style w:type="paragraph" w:customStyle="1" w:styleId="xl106">
    <w:name w:val="xl106"/>
    <w:basedOn w:val="Normal"/>
    <w:rsid w:val="00696E0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Garamond" w:eastAsia="Times New Roman" w:hAnsi="Garamond" w:cs="Times New Roman"/>
      <w:b/>
      <w:bCs/>
      <w:color w:val="FF0000"/>
      <w:sz w:val="16"/>
      <w:szCs w:val="16"/>
      <w:lang w:eastAsia="sq-AL"/>
    </w:rPr>
  </w:style>
  <w:style w:type="paragraph" w:customStyle="1" w:styleId="xl107">
    <w:name w:val="xl107"/>
    <w:basedOn w:val="Normal"/>
    <w:rsid w:val="00696E0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Garamond" w:eastAsia="Times New Roman" w:hAnsi="Garamond" w:cs="Times New Roman"/>
      <w:b/>
      <w:bCs/>
      <w:color w:val="FF0000"/>
      <w:sz w:val="16"/>
      <w:szCs w:val="16"/>
      <w:lang w:eastAsia="sq-AL"/>
    </w:rPr>
  </w:style>
  <w:style w:type="paragraph" w:customStyle="1" w:styleId="xl108">
    <w:name w:val="xl108"/>
    <w:basedOn w:val="Normal"/>
    <w:rsid w:val="00696E0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Garamond" w:eastAsia="Times New Roman" w:hAnsi="Garamond" w:cs="Times New Roman"/>
      <w:b/>
      <w:bCs/>
      <w:color w:val="FF0000"/>
      <w:sz w:val="16"/>
      <w:szCs w:val="16"/>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70">
      <w:bodyDiv w:val="1"/>
      <w:marLeft w:val="0"/>
      <w:marRight w:val="0"/>
      <w:marTop w:val="0"/>
      <w:marBottom w:val="0"/>
      <w:divBdr>
        <w:top w:val="none" w:sz="0" w:space="0" w:color="auto"/>
        <w:left w:val="none" w:sz="0" w:space="0" w:color="auto"/>
        <w:bottom w:val="none" w:sz="0" w:space="0" w:color="auto"/>
        <w:right w:val="none" w:sz="0" w:space="0" w:color="auto"/>
      </w:divBdr>
    </w:div>
    <w:div w:id="4989355">
      <w:bodyDiv w:val="1"/>
      <w:marLeft w:val="0"/>
      <w:marRight w:val="0"/>
      <w:marTop w:val="0"/>
      <w:marBottom w:val="0"/>
      <w:divBdr>
        <w:top w:val="none" w:sz="0" w:space="0" w:color="auto"/>
        <w:left w:val="none" w:sz="0" w:space="0" w:color="auto"/>
        <w:bottom w:val="none" w:sz="0" w:space="0" w:color="auto"/>
        <w:right w:val="none" w:sz="0" w:space="0" w:color="auto"/>
      </w:divBdr>
      <w:divsChild>
        <w:div w:id="684480690">
          <w:marLeft w:val="0"/>
          <w:marRight w:val="0"/>
          <w:marTop w:val="15"/>
          <w:marBottom w:val="0"/>
          <w:divBdr>
            <w:top w:val="single" w:sz="48" w:space="0" w:color="auto"/>
            <w:left w:val="single" w:sz="48" w:space="0" w:color="auto"/>
            <w:bottom w:val="single" w:sz="48" w:space="0" w:color="auto"/>
            <w:right w:val="single" w:sz="48" w:space="0" w:color="auto"/>
          </w:divBdr>
          <w:divsChild>
            <w:div w:id="977877961">
              <w:marLeft w:val="0"/>
              <w:marRight w:val="0"/>
              <w:marTop w:val="0"/>
              <w:marBottom w:val="0"/>
              <w:divBdr>
                <w:top w:val="none" w:sz="0" w:space="0" w:color="auto"/>
                <w:left w:val="none" w:sz="0" w:space="0" w:color="auto"/>
                <w:bottom w:val="none" w:sz="0" w:space="0" w:color="auto"/>
                <w:right w:val="none" w:sz="0" w:space="0" w:color="auto"/>
              </w:divBdr>
            </w:div>
          </w:divsChild>
        </w:div>
        <w:div w:id="1930113621">
          <w:marLeft w:val="0"/>
          <w:marRight w:val="0"/>
          <w:marTop w:val="15"/>
          <w:marBottom w:val="0"/>
          <w:divBdr>
            <w:top w:val="single" w:sz="48" w:space="0" w:color="auto"/>
            <w:left w:val="single" w:sz="48" w:space="0" w:color="auto"/>
            <w:bottom w:val="single" w:sz="48" w:space="0" w:color="auto"/>
            <w:right w:val="single" w:sz="48" w:space="0" w:color="auto"/>
          </w:divBdr>
          <w:divsChild>
            <w:div w:id="96196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6026">
      <w:bodyDiv w:val="1"/>
      <w:marLeft w:val="0"/>
      <w:marRight w:val="0"/>
      <w:marTop w:val="0"/>
      <w:marBottom w:val="0"/>
      <w:divBdr>
        <w:top w:val="none" w:sz="0" w:space="0" w:color="auto"/>
        <w:left w:val="none" w:sz="0" w:space="0" w:color="auto"/>
        <w:bottom w:val="none" w:sz="0" w:space="0" w:color="auto"/>
        <w:right w:val="none" w:sz="0" w:space="0" w:color="auto"/>
      </w:divBdr>
    </w:div>
    <w:div w:id="386151923">
      <w:bodyDiv w:val="1"/>
      <w:marLeft w:val="0"/>
      <w:marRight w:val="0"/>
      <w:marTop w:val="0"/>
      <w:marBottom w:val="0"/>
      <w:divBdr>
        <w:top w:val="none" w:sz="0" w:space="0" w:color="auto"/>
        <w:left w:val="none" w:sz="0" w:space="0" w:color="auto"/>
        <w:bottom w:val="none" w:sz="0" w:space="0" w:color="auto"/>
        <w:right w:val="none" w:sz="0" w:space="0" w:color="auto"/>
      </w:divBdr>
    </w:div>
    <w:div w:id="415832006">
      <w:bodyDiv w:val="1"/>
      <w:marLeft w:val="0"/>
      <w:marRight w:val="0"/>
      <w:marTop w:val="0"/>
      <w:marBottom w:val="0"/>
      <w:divBdr>
        <w:top w:val="none" w:sz="0" w:space="0" w:color="auto"/>
        <w:left w:val="none" w:sz="0" w:space="0" w:color="auto"/>
        <w:bottom w:val="none" w:sz="0" w:space="0" w:color="auto"/>
        <w:right w:val="none" w:sz="0" w:space="0" w:color="auto"/>
      </w:divBdr>
    </w:div>
    <w:div w:id="1139763050">
      <w:bodyDiv w:val="1"/>
      <w:marLeft w:val="0"/>
      <w:marRight w:val="0"/>
      <w:marTop w:val="0"/>
      <w:marBottom w:val="0"/>
      <w:divBdr>
        <w:top w:val="none" w:sz="0" w:space="0" w:color="auto"/>
        <w:left w:val="none" w:sz="0" w:space="0" w:color="auto"/>
        <w:bottom w:val="none" w:sz="0" w:space="0" w:color="auto"/>
        <w:right w:val="none" w:sz="0" w:space="0" w:color="auto"/>
      </w:divBdr>
    </w:div>
    <w:div w:id="1173494696">
      <w:bodyDiv w:val="1"/>
      <w:marLeft w:val="0"/>
      <w:marRight w:val="0"/>
      <w:marTop w:val="0"/>
      <w:marBottom w:val="0"/>
      <w:divBdr>
        <w:top w:val="none" w:sz="0" w:space="0" w:color="auto"/>
        <w:left w:val="none" w:sz="0" w:space="0" w:color="auto"/>
        <w:bottom w:val="none" w:sz="0" w:space="0" w:color="auto"/>
        <w:right w:val="none" w:sz="0" w:space="0" w:color="auto"/>
      </w:divBdr>
    </w:div>
    <w:div w:id="1260455811">
      <w:bodyDiv w:val="1"/>
      <w:marLeft w:val="0"/>
      <w:marRight w:val="0"/>
      <w:marTop w:val="0"/>
      <w:marBottom w:val="0"/>
      <w:divBdr>
        <w:top w:val="none" w:sz="0" w:space="0" w:color="auto"/>
        <w:left w:val="none" w:sz="0" w:space="0" w:color="auto"/>
        <w:bottom w:val="none" w:sz="0" w:space="0" w:color="auto"/>
        <w:right w:val="none" w:sz="0" w:space="0" w:color="auto"/>
      </w:divBdr>
    </w:div>
    <w:div w:id="1289774029">
      <w:bodyDiv w:val="1"/>
      <w:marLeft w:val="0"/>
      <w:marRight w:val="0"/>
      <w:marTop w:val="0"/>
      <w:marBottom w:val="0"/>
      <w:divBdr>
        <w:top w:val="none" w:sz="0" w:space="0" w:color="auto"/>
        <w:left w:val="none" w:sz="0" w:space="0" w:color="auto"/>
        <w:bottom w:val="none" w:sz="0" w:space="0" w:color="auto"/>
        <w:right w:val="none" w:sz="0" w:space="0" w:color="auto"/>
      </w:divBdr>
    </w:div>
    <w:div w:id="1396857160">
      <w:bodyDiv w:val="1"/>
      <w:marLeft w:val="0"/>
      <w:marRight w:val="0"/>
      <w:marTop w:val="0"/>
      <w:marBottom w:val="0"/>
      <w:divBdr>
        <w:top w:val="none" w:sz="0" w:space="0" w:color="auto"/>
        <w:left w:val="none" w:sz="0" w:space="0" w:color="auto"/>
        <w:bottom w:val="none" w:sz="0" w:space="0" w:color="auto"/>
        <w:right w:val="none" w:sz="0" w:space="0" w:color="auto"/>
      </w:divBdr>
    </w:div>
    <w:div w:id="1418861363">
      <w:bodyDiv w:val="1"/>
      <w:marLeft w:val="0"/>
      <w:marRight w:val="0"/>
      <w:marTop w:val="0"/>
      <w:marBottom w:val="0"/>
      <w:divBdr>
        <w:top w:val="none" w:sz="0" w:space="0" w:color="auto"/>
        <w:left w:val="none" w:sz="0" w:space="0" w:color="auto"/>
        <w:bottom w:val="none" w:sz="0" w:space="0" w:color="auto"/>
        <w:right w:val="none" w:sz="0" w:space="0" w:color="auto"/>
      </w:divBdr>
    </w:div>
    <w:div w:id="1446266855">
      <w:bodyDiv w:val="1"/>
      <w:marLeft w:val="0"/>
      <w:marRight w:val="0"/>
      <w:marTop w:val="0"/>
      <w:marBottom w:val="0"/>
      <w:divBdr>
        <w:top w:val="none" w:sz="0" w:space="0" w:color="auto"/>
        <w:left w:val="none" w:sz="0" w:space="0" w:color="auto"/>
        <w:bottom w:val="none" w:sz="0" w:space="0" w:color="auto"/>
        <w:right w:val="none" w:sz="0" w:space="0" w:color="auto"/>
      </w:divBdr>
    </w:div>
    <w:div w:id="1627390653">
      <w:bodyDiv w:val="1"/>
      <w:marLeft w:val="0"/>
      <w:marRight w:val="0"/>
      <w:marTop w:val="0"/>
      <w:marBottom w:val="0"/>
      <w:divBdr>
        <w:top w:val="none" w:sz="0" w:space="0" w:color="auto"/>
        <w:left w:val="none" w:sz="0" w:space="0" w:color="auto"/>
        <w:bottom w:val="none" w:sz="0" w:space="0" w:color="auto"/>
        <w:right w:val="none" w:sz="0" w:space="0" w:color="auto"/>
      </w:divBdr>
    </w:div>
    <w:div w:id="1708484261">
      <w:bodyDiv w:val="1"/>
      <w:marLeft w:val="0"/>
      <w:marRight w:val="0"/>
      <w:marTop w:val="0"/>
      <w:marBottom w:val="0"/>
      <w:divBdr>
        <w:top w:val="none" w:sz="0" w:space="0" w:color="auto"/>
        <w:left w:val="none" w:sz="0" w:space="0" w:color="auto"/>
        <w:bottom w:val="none" w:sz="0" w:space="0" w:color="auto"/>
        <w:right w:val="none" w:sz="0" w:space="0" w:color="auto"/>
      </w:divBdr>
      <w:divsChild>
        <w:div w:id="2024429363">
          <w:marLeft w:val="0"/>
          <w:marRight w:val="0"/>
          <w:marTop w:val="0"/>
          <w:marBottom w:val="0"/>
          <w:divBdr>
            <w:top w:val="none" w:sz="0" w:space="0" w:color="auto"/>
            <w:left w:val="none" w:sz="0" w:space="0" w:color="auto"/>
            <w:bottom w:val="none" w:sz="0" w:space="0" w:color="auto"/>
            <w:right w:val="none" w:sz="0" w:space="0" w:color="auto"/>
          </w:divBdr>
        </w:div>
      </w:divsChild>
    </w:div>
    <w:div w:id="1748378427">
      <w:bodyDiv w:val="1"/>
      <w:marLeft w:val="0"/>
      <w:marRight w:val="0"/>
      <w:marTop w:val="0"/>
      <w:marBottom w:val="0"/>
      <w:divBdr>
        <w:top w:val="none" w:sz="0" w:space="0" w:color="auto"/>
        <w:left w:val="none" w:sz="0" w:space="0" w:color="auto"/>
        <w:bottom w:val="none" w:sz="0" w:space="0" w:color="auto"/>
        <w:right w:val="none" w:sz="0" w:space="0" w:color="auto"/>
      </w:divBdr>
      <w:divsChild>
        <w:div w:id="1291009892">
          <w:marLeft w:val="0"/>
          <w:marRight w:val="0"/>
          <w:marTop w:val="15"/>
          <w:marBottom w:val="0"/>
          <w:divBdr>
            <w:top w:val="single" w:sz="48" w:space="0" w:color="auto"/>
            <w:left w:val="single" w:sz="48" w:space="0" w:color="auto"/>
            <w:bottom w:val="single" w:sz="48" w:space="0" w:color="auto"/>
            <w:right w:val="single" w:sz="48" w:space="0" w:color="auto"/>
          </w:divBdr>
          <w:divsChild>
            <w:div w:id="1470971497">
              <w:marLeft w:val="0"/>
              <w:marRight w:val="0"/>
              <w:marTop w:val="0"/>
              <w:marBottom w:val="0"/>
              <w:divBdr>
                <w:top w:val="none" w:sz="0" w:space="0" w:color="auto"/>
                <w:left w:val="none" w:sz="0" w:space="0" w:color="auto"/>
                <w:bottom w:val="none" w:sz="0" w:space="0" w:color="auto"/>
                <w:right w:val="none" w:sz="0" w:space="0" w:color="auto"/>
              </w:divBdr>
            </w:div>
          </w:divsChild>
        </w:div>
        <w:div w:id="923611155">
          <w:marLeft w:val="0"/>
          <w:marRight w:val="0"/>
          <w:marTop w:val="15"/>
          <w:marBottom w:val="0"/>
          <w:divBdr>
            <w:top w:val="single" w:sz="48" w:space="0" w:color="auto"/>
            <w:left w:val="single" w:sz="48" w:space="0" w:color="auto"/>
            <w:bottom w:val="single" w:sz="48" w:space="0" w:color="auto"/>
            <w:right w:val="single" w:sz="48" w:space="0" w:color="auto"/>
          </w:divBdr>
          <w:divsChild>
            <w:div w:id="1790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dgs.un.org/goals" TargetMode="External"/><Relationship Id="rId3" Type="http://schemas.openxmlformats.org/officeDocument/2006/relationships/hyperlink" Target="https://planifikimi.gov.al/index.php?id=732" TargetMode="External"/><Relationship Id="rId7" Type="http://schemas.openxmlformats.org/officeDocument/2006/relationships/hyperlink" Target="https://rm.coe.int/imc-intermunicipal-co-operation/1680746ec3" TargetMode="External"/><Relationship Id="rId12" Type="http://schemas.openxmlformats.org/officeDocument/2006/relationships/hyperlink" Target="http://www.instat.gov.al/media/5222/njoftim-per-media-projeksionet-e-popullsise-2019-2031.pdf" TargetMode="External"/><Relationship Id="rId2" Type="http://schemas.openxmlformats.org/officeDocument/2006/relationships/hyperlink" Target="https://bpe.al/al/matrica-e-kompetencave-e-vet%C3%ABqeverisjes-vendore-2019" TargetMode="External"/><Relationship Id="rId1" Type="http://schemas.openxmlformats.org/officeDocument/2006/relationships/hyperlink" Target="https://unsdg.un.org/2030-agenda/universal-values/leave-no-one-behind" TargetMode="External"/><Relationship Id="rId6" Type="http://schemas.openxmlformats.org/officeDocument/2006/relationships/hyperlink" Target="http://databaza.instat.gov.al/pxweb/sq/DST/START__EN__MU/MU02/table/tableViewLayout1/" TargetMode="External"/><Relationship Id="rId11" Type="http://schemas.openxmlformats.org/officeDocument/2006/relationships/hyperlink" Target="http://www.instat.gov.al/al/temat/treguesit-demografik%C3%AB-dhe-social%C3%AB/popullsia/" TargetMode="External"/><Relationship Id="rId5" Type="http://schemas.openxmlformats.org/officeDocument/2006/relationships/hyperlink" Target="https://akm.gov.al/raporte-dhe-publikime/" TargetMode="External"/><Relationship Id="rId10" Type="http://schemas.openxmlformats.org/officeDocument/2006/relationships/hyperlink" Target="https://www.undp.org/albania/publications/local-governance-mapping-albania-2020" TargetMode="External"/><Relationship Id="rId4" Type="http://schemas.openxmlformats.org/officeDocument/2006/relationships/hyperlink" Target="https://neighbourhood-enlargement.ec.europa.eu/albania-report-2022_en" TargetMode="External"/><Relationship Id="rId9" Type="http://schemas.openxmlformats.org/officeDocument/2006/relationships/hyperlink" Target="http://habibisir.lecture.ub.ac.id/files/2016/09/Defining-E-Govern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FC74467B4034775BF60305BC850210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252</Nr_x002e__x0020_akti>
    <Data_x0020_e_x0020_Krijimit xmlns="0e656187-b300-4fb0-8bf4-3a50f872073c">2023-04-20T13:53:50Z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2023-04-19T22:00:00Z</Date_x0020_protokolli>
    <Titulli xmlns="0e656187-b300-4fb0-8bf4-3a50f872073c">Për miratimin e Strategjisë Ndërsektoriale për Decentralizimin dhe Qeverisjen Vendore 2023-2030, të planit të saj të veprimit 2023-2025 e të pasaportës së indikatorëve</Titulli>
    <Modifikuesi xmlns="0e656187-b300-4fb0-8bf4-3a50f872073c">jorina.kryeziu</Modifikuesi>
    <Nr_x002e__x0020_prot_x0020_QBZ xmlns="0e656187-b300-4fb0-8bf4-3a50f872073c">619</Nr_x002e__x0020_prot_x0020_QBZ>
    <Data_x0020_e_x0020_Modifikimit xmlns="0e656187-b300-4fb0-8bf4-3a50f872073c">2023-04-24T10:39:42Z</Data_x0020_e_x0020_Modifikimit>
    <Dekretuar xmlns="0e656187-b300-4fb0-8bf4-3a50f872073c">false</Dekretuar>
    <Data xmlns="0e656187-b300-4fb0-8bf4-3a50f872073c">2023-04-19T22:00:00Z</Data>
    <Nr_x002e__x0020_protokolli_x0020_i_x0020_aktit xmlns="0e656187-b300-4fb0-8bf4-3a50f872073c">1598/1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4FC74467B4034775BF60305BC850210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F8536-7A7A-48E2-ACC9-A167E2EAD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679D0A-3D4F-414B-A4E1-43078C3B3747}">
  <ds:schemaRefs>
    <ds:schemaRef ds:uri="http://schemas.microsoft.com/office/2006/metadata/properties"/>
    <ds:schemaRef ds:uri="http://schemas.openxmlformats.org/package/2006/metadata/core-properties"/>
    <ds:schemaRef ds:uri="http://www.w3.org/XML/1998/namespace"/>
    <ds:schemaRef ds:uri="http://purl.org/dc/terms/"/>
    <ds:schemaRef ds:uri="0e656187-b300-4fb0-8bf4-3a50f872073c"/>
    <ds:schemaRef ds:uri="http://schemas.microsoft.com/office/2006/documentManagement/types"/>
    <ds:schemaRef ds:uri="http://purl.org/dc/elements/1.1/"/>
    <ds:schemaRef ds:uri="http://purl.org/dc/dcmitype/"/>
  </ds:schemaRefs>
</ds:datastoreItem>
</file>

<file path=customXml/itemProps3.xml><?xml version="1.0" encoding="utf-8"?>
<ds:datastoreItem xmlns:ds="http://schemas.openxmlformats.org/officeDocument/2006/customXml" ds:itemID="{6A1924B5-4EE7-4486-89E7-11675BEAFBCC}">
  <ds:schemaRefs>
    <ds:schemaRef ds:uri="http://schemas.microsoft.com/sharepoint/v3/contenttype/forms"/>
  </ds:schemaRefs>
</ds:datastoreItem>
</file>

<file path=customXml/itemProps4.xml><?xml version="1.0" encoding="utf-8"?>
<ds:datastoreItem xmlns:ds="http://schemas.openxmlformats.org/officeDocument/2006/customXml" ds:itemID="{1306B1D7-40AC-45AF-B688-911AD65E2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EC6734F-FB10-4DB2-8F5F-FE6EF9D2F91E}">
  <ds:schemaRefs>
    <ds:schemaRef ds:uri="http://schemas.microsoft.com/sharepoint/v3/contenttype/forms"/>
  </ds:schemaRefs>
</ds:datastoreItem>
</file>

<file path=customXml/itemProps6.xml><?xml version="1.0" encoding="utf-8"?>
<ds:datastoreItem xmlns:ds="http://schemas.openxmlformats.org/officeDocument/2006/customXml" ds:itemID="{FD327C46-6250-4112-B392-EFEB454A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70</Pages>
  <Words>44413</Words>
  <Characters>253159</Characters>
  <Application>Microsoft Office Word</Application>
  <DocSecurity>0</DocSecurity>
  <Lines>2109</Lines>
  <Paragraphs>593</Paragraphs>
  <ScaleCrop>false</ScaleCrop>
  <HeadingPairs>
    <vt:vector size="2" baseType="variant">
      <vt:variant>
        <vt:lpstr>Title</vt:lpstr>
      </vt:variant>
      <vt:variant>
        <vt:i4>1</vt:i4>
      </vt:variant>
    </vt:vector>
  </HeadingPairs>
  <TitlesOfParts>
    <vt:vector size="1" baseType="lpstr">
      <vt:lpstr>Për miratimin e Strategjisë Ndërsektoriale për Decentralizimin dhe Qeverisjen Vendore 2023-2030, të planit të saj të veprimit 2023-2025 e të pasaportës së indikatorëve</vt:lpstr>
    </vt:vector>
  </TitlesOfParts>
  <Company/>
  <LinksUpToDate>false</LinksUpToDate>
  <CharactersWithSpaces>296979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Ndërsektoriale për Decentralizimin dhe Qeverisjen Vendore 2023-2030, të planit të saj të veprimit 2023-2025 e të pasaportës së indikatorëve</dc:title>
  <dc:creator>Aida Gjika</dc:creator>
  <cp:lastModifiedBy>Alma Lisaku</cp:lastModifiedBy>
  <cp:revision>126</cp:revision>
  <cp:lastPrinted>2023-04-20T10:33:00Z</cp:lastPrinted>
  <dcterms:created xsi:type="dcterms:W3CDTF">2023-04-20T14:01:00Z</dcterms:created>
  <dcterms:modified xsi:type="dcterms:W3CDTF">2023-04-25T07:43:00Z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