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FF1E62" w14:textId="77777777" w:rsidR="001F0C66" w:rsidRPr="00732441" w:rsidRDefault="00A376FC" w:rsidP="00A376FC">
      <w:pPr>
        <w:spacing w:after="0" w:line="240" w:lineRule="auto"/>
        <w:ind w:firstLine="284"/>
        <w:jc w:val="center"/>
        <w:rPr>
          <w:rFonts w:ascii="Garamond" w:hAnsi="Garamond"/>
          <w:b/>
          <w:sz w:val="24"/>
        </w:rPr>
      </w:pPr>
      <w:r w:rsidRPr="00732441">
        <w:rPr>
          <w:rFonts w:ascii="Garamond" w:hAnsi="Garamond"/>
          <w:b/>
          <w:sz w:val="24"/>
        </w:rPr>
        <w:t>VENDI</w:t>
      </w:r>
      <w:r w:rsidR="001F0C66" w:rsidRPr="00732441">
        <w:rPr>
          <w:rFonts w:ascii="Garamond" w:hAnsi="Garamond"/>
          <w:b/>
          <w:sz w:val="24"/>
        </w:rPr>
        <w:t>M</w:t>
      </w:r>
    </w:p>
    <w:p w14:paraId="12FF1E63" w14:textId="77777777" w:rsidR="001F0C66" w:rsidRPr="00732441" w:rsidRDefault="001F0C66" w:rsidP="00A376FC">
      <w:pPr>
        <w:spacing w:after="0" w:line="240" w:lineRule="auto"/>
        <w:ind w:firstLine="284"/>
        <w:jc w:val="center"/>
        <w:rPr>
          <w:rFonts w:ascii="Garamond" w:hAnsi="Garamond"/>
          <w:b/>
          <w:sz w:val="24"/>
        </w:rPr>
      </w:pPr>
      <w:r w:rsidRPr="00732441">
        <w:rPr>
          <w:rFonts w:ascii="Garamond" w:hAnsi="Garamond"/>
          <w:b/>
          <w:sz w:val="24"/>
        </w:rPr>
        <w:t>Nr.</w:t>
      </w:r>
      <w:r w:rsidR="00F33758" w:rsidRPr="00732441">
        <w:rPr>
          <w:rFonts w:ascii="Garamond" w:hAnsi="Garamond"/>
          <w:b/>
          <w:sz w:val="24"/>
        </w:rPr>
        <w:t xml:space="preserve"> 266</w:t>
      </w:r>
      <w:r w:rsidRPr="00732441">
        <w:rPr>
          <w:rFonts w:ascii="Garamond" w:hAnsi="Garamond"/>
          <w:b/>
          <w:sz w:val="24"/>
        </w:rPr>
        <w:t>, datë</w:t>
      </w:r>
      <w:r w:rsidR="00F33758" w:rsidRPr="00732441">
        <w:rPr>
          <w:rFonts w:ascii="Garamond" w:hAnsi="Garamond"/>
          <w:b/>
          <w:sz w:val="24"/>
        </w:rPr>
        <w:t xml:space="preserve"> 27.4.2023</w:t>
      </w:r>
    </w:p>
    <w:p w14:paraId="12FF1E64" w14:textId="77777777" w:rsidR="001F0C66" w:rsidRPr="00732441" w:rsidRDefault="001F0C66" w:rsidP="00A376FC">
      <w:pPr>
        <w:spacing w:after="0" w:line="240" w:lineRule="auto"/>
        <w:ind w:firstLine="284"/>
        <w:jc w:val="center"/>
        <w:rPr>
          <w:rFonts w:ascii="Garamond" w:hAnsi="Garamond"/>
          <w:b/>
          <w:sz w:val="24"/>
        </w:rPr>
      </w:pPr>
    </w:p>
    <w:p w14:paraId="12FF1E65" w14:textId="4168FDAA" w:rsidR="001F0C66" w:rsidRPr="00732441" w:rsidRDefault="001F0C66" w:rsidP="00A376FC">
      <w:pPr>
        <w:spacing w:after="0" w:line="240" w:lineRule="auto"/>
        <w:ind w:firstLine="284"/>
        <w:jc w:val="center"/>
        <w:rPr>
          <w:rFonts w:ascii="Garamond" w:hAnsi="Garamond"/>
          <w:b/>
          <w:sz w:val="24"/>
        </w:rPr>
      </w:pPr>
      <w:r w:rsidRPr="00732441">
        <w:rPr>
          <w:rFonts w:ascii="Garamond" w:hAnsi="Garamond"/>
          <w:b/>
          <w:sz w:val="24"/>
        </w:rPr>
        <w:t>PËR</w:t>
      </w:r>
      <w:r w:rsidR="00A376FC" w:rsidRPr="00732441">
        <w:rPr>
          <w:rFonts w:ascii="Garamond" w:hAnsi="Garamond"/>
          <w:b/>
          <w:sz w:val="24"/>
        </w:rPr>
        <w:t xml:space="preserve"> </w:t>
      </w:r>
      <w:r w:rsidR="004F32ED" w:rsidRPr="00732441">
        <w:rPr>
          <w:rFonts w:ascii="Garamond" w:hAnsi="Garamond"/>
          <w:b/>
          <w:sz w:val="24"/>
        </w:rPr>
        <w:t>MIRATIMIN E DOKUMENTIT POLITIK “PËR KRIJIMIN E NJË MJEDISI MUNDËSUES PËR ZHVILLIMIN E TREGJEVE</w:t>
      </w:r>
      <w:r w:rsidR="00732441">
        <w:rPr>
          <w:rFonts w:ascii="Garamond" w:hAnsi="Garamond"/>
          <w:b/>
          <w:sz w:val="24"/>
        </w:rPr>
        <w:t xml:space="preserve"> TË KAPITALIT NË SHQIPËRI, 2023</w:t>
      </w:r>
      <w:r w:rsidR="004F32ED" w:rsidRPr="00732441">
        <w:rPr>
          <w:rFonts w:ascii="Garamond" w:hAnsi="Garamond"/>
          <w:b/>
          <w:sz w:val="24"/>
        </w:rPr>
        <w:t>–2027”</w:t>
      </w:r>
    </w:p>
    <w:p w14:paraId="12FF1E66" w14:textId="77777777" w:rsidR="001F0C66" w:rsidRPr="00732441" w:rsidRDefault="001F0C66" w:rsidP="00A376FC">
      <w:pPr>
        <w:spacing w:after="0" w:line="240" w:lineRule="auto"/>
        <w:ind w:firstLine="284"/>
        <w:jc w:val="both"/>
        <w:rPr>
          <w:rFonts w:ascii="Garamond" w:hAnsi="Garamond"/>
          <w:sz w:val="24"/>
        </w:rPr>
      </w:pPr>
    </w:p>
    <w:p w14:paraId="12FF1E67" w14:textId="77777777" w:rsidR="001F0C66" w:rsidRPr="00732441" w:rsidRDefault="001F0C66" w:rsidP="00A376FC">
      <w:pPr>
        <w:spacing w:after="0" w:line="240" w:lineRule="auto"/>
        <w:ind w:firstLine="284"/>
        <w:jc w:val="both"/>
        <w:rPr>
          <w:rFonts w:ascii="Garamond" w:hAnsi="Garamond"/>
          <w:sz w:val="24"/>
        </w:rPr>
      </w:pPr>
      <w:r w:rsidRPr="00732441">
        <w:rPr>
          <w:rFonts w:ascii="Garamond" w:hAnsi="Garamond"/>
          <w:sz w:val="24"/>
        </w:rPr>
        <w:t>Në mbështetje të nenit 100 të Kushtetutës</w:t>
      </w:r>
      <w:r w:rsidR="00923462" w:rsidRPr="00732441">
        <w:rPr>
          <w:rFonts w:ascii="Garamond" w:hAnsi="Garamond"/>
          <w:sz w:val="24"/>
        </w:rPr>
        <w:t>,</w:t>
      </w:r>
      <w:r w:rsidRPr="00732441">
        <w:rPr>
          <w:rFonts w:ascii="Garamond" w:hAnsi="Garamond"/>
          <w:sz w:val="24"/>
        </w:rPr>
        <w:t xml:space="preserve"> me propozimin e </w:t>
      </w:r>
      <w:r w:rsidR="00923462" w:rsidRPr="00732441">
        <w:rPr>
          <w:rFonts w:ascii="Garamond" w:hAnsi="Garamond"/>
          <w:sz w:val="24"/>
        </w:rPr>
        <w:t>m</w:t>
      </w:r>
      <w:r w:rsidRPr="00732441">
        <w:rPr>
          <w:rFonts w:ascii="Garamond" w:hAnsi="Garamond"/>
          <w:sz w:val="24"/>
        </w:rPr>
        <w:t>inistrit të Financave dhe Ekonomisë, Këshilli i Ministrave</w:t>
      </w:r>
    </w:p>
    <w:p w14:paraId="12FF1E68" w14:textId="77777777" w:rsidR="001F0C66" w:rsidRPr="00732441" w:rsidRDefault="001F0C66" w:rsidP="00A376FC">
      <w:pPr>
        <w:spacing w:after="0" w:line="240" w:lineRule="auto"/>
        <w:ind w:firstLine="284"/>
        <w:jc w:val="both"/>
        <w:rPr>
          <w:rFonts w:ascii="Garamond" w:hAnsi="Garamond"/>
          <w:sz w:val="24"/>
        </w:rPr>
      </w:pPr>
    </w:p>
    <w:p w14:paraId="12FF1E69" w14:textId="77777777" w:rsidR="001F0C66" w:rsidRPr="00732441" w:rsidRDefault="00A376FC" w:rsidP="00A376FC">
      <w:pPr>
        <w:spacing w:after="0" w:line="240" w:lineRule="auto"/>
        <w:ind w:firstLine="284"/>
        <w:jc w:val="center"/>
        <w:rPr>
          <w:rFonts w:ascii="Garamond" w:hAnsi="Garamond"/>
          <w:sz w:val="24"/>
        </w:rPr>
      </w:pPr>
      <w:r w:rsidRPr="00732441">
        <w:rPr>
          <w:rFonts w:ascii="Garamond" w:hAnsi="Garamond"/>
          <w:sz w:val="24"/>
        </w:rPr>
        <w:t>VENDOS</w:t>
      </w:r>
      <w:r w:rsidR="001F0C66" w:rsidRPr="00732441">
        <w:rPr>
          <w:rFonts w:ascii="Garamond" w:hAnsi="Garamond"/>
          <w:sz w:val="24"/>
        </w:rPr>
        <w:t>I:</w:t>
      </w:r>
    </w:p>
    <w:p w14:paraId="12FF1E6A" w14:textId="77777777" w:rsidR="009471B7" w:rsidRPr="00732441" w:rsidRDefault="009471B7" w:rsidP="00A376FC">
      <w:pPr>
        <w:spacing w:after="0" w:line="240" w:lineRule="auto"/>
        <w:ind w:firstLine="284"/>
        <w:jc w:val="both"/>
        <w:rPr>
          <w:rFonts w:ascii="Garamond" w:hAnsi="Garamond"/>
          <w:sz w:val="24"/>
        </w:rPr>
      </w:pPr>
    </w:p>
    <w:p w14:paraId="12FF1E6B" w14:textId="520BB7D9" w:rsidR="004F32ED" w:rsidRPr="00732441" w:rsidRDefault="00A376FC" w:rsidP="00A376FC">
      <w:pPr>
        <w:spacing w:after="0" w:line="240" w:lineRule="auto"/>
        <w:ind w:firstLine="284"/>
        <w:jc w:val="both"/>
        <w:rPr>
          <w:rFonts w:ascii="Garamond" w:hAnsi="Garamond"/>
          <w:sz w:val="24"/>
        </w:rPr>
      </w:pPr>
      <w:r w:rsidRPr="00732441">
        <w:rPr>
          <w:rFonts w:ascii="Garamond" w:hAnsi="Garamond"/>
          <w:sz w:val="24"/>
        </w:rPr>
        <w:t xml:space="preserve">1. </w:t>
      </w:r>
      <w:r w:rsidR="001F0C66" w:rsidRPr="00732441">
        <w:rPr>
          <w:rFonts w:ascii="Garamond" w:hAnsi="Garamond"/>
          <w:sz w:val="24"/>
        </w:rPr>
        <w:t>Miratimin e dokumentit politik</w:t>
      </w:r>
      <w:r w:rsidR="004F32ED" w:rsidRPr="00732441">
        <w:rPr>
          <w:rFonts w:ascii="Garamond" w:hAnsi="Garamond"/>
          <w:sz w:val="24"/>
        </w:rPr>
        <w:t xml:space="preserve"> “Për krijimin e një mjedisi mundësues për zhvillimin e tregjeve</w:t>
      </w:r>
      <w:r w:rsidR="00732441">
        <w:rPr>
          <w:rFonts w:ascii="Garamond" w:hAnsi="Garamond"/>
          <w:sz w:val="24"/>
        </w:rPr>
        <w:t xml:space="preserve"> të kapitalit në Shqipëri, 2023</w:t>
      </w:r>
      <w:r w:rsidR="004F32ED" w:rsidRPr="00732441">
        <w:rPr>
          <w:rFonts w:ascii="Garamond" w:hAnsi="Garamond"/>
          <w:sz w:val="24"/>
        </w:rPr>
        <w:t>–2027”</w:t>
      </w:r>
      <w:r w:rsidR="00923462" w:rsidRPr="00732441">
        <w:rPr>
          <w:rFonts w:ascii="Garamond" w:hAnsi="Garamond"/>
          <w:sz w:val="24"/>
        </w:rPr>
        <w:t>.</w:t>
      </w:r>
    </w:p>
    <w:p w14:paraId="12FF1E6C" w14:textId="77777777" w:rsidR="001F0C66" w:rsidRPr="00732441" w:rsidRDefault="00A376FC" w:rsidP="00A376FC">
      <w:pPr>
        <w:spacing w:after="0" w:line="240" w:lineRule="auto"/>
        <w:ind w:firstLine="284"/>
        <w:jc w:val="both"/>
        <w:rPr>
          <w:rFonts w:ascii="Garamond" w:hAnsi="Garamond"/>
          <w:sz w:val="24"/>
        </w:rPr>
      </w:pPr>
      <w:r w:rsidRPr="00732441">
        <w:rPr>
          <w:rFonts w:ascii="Garamond" w:hAnsi="Garamond"/>
          <w:sz w:val="24"/>
        </w:rPr>
        <w:t xml:space="preserve">2. </w:t>
      </w:r>
      <w:r w:rsidR="00242F50" w:rsidRPr="00732441">
        <w:rPr>
          <w:rFonts w:ascii="Garamond" w:hAnsi="Garamond"/>
          <w:sz w:val="24"/>
        </w:rPr>
        <w:t xml:space="preserve">Ngarkohen </w:t>
      </w:r>
      <w:r w:rsidR="001F0C66" w:rsidRPr="00732441">
        <w:rPr>
          <w:rFonts w:ascii="Garamond" w:hAnsi="Garamond"/>
          <w:sz w:val="24"/>
        </w:rPr>
        <w:t>Ministri</w:t>
      </w:r>
      <w:r w:rsidR="00851B72" w:rsidRPr="00732441">
        <w:rPr>
          <w:rFonts w:ascii="Garamond" w:hAnsi="Garamond"/>
          <w:sz w:val="24"/>
        </w:rPr>
        <w:t xml:space="preserve">a e </w:t>
      </w:r>
      <w:r w:rsidR="001F0C66" w:rsidRPr="00732441">
        <w:rPr>
          <w:rFonts w:ascii="Garamond" w:hAnsi="Garamond"/>
          <w:sz w:val="24"/>
        </w:rPr>
        <w:t xml:space="preserve">Financave dhe Ekonomisë </w:t>
      </w:r>
      <w:r w:rsidR="00242F50" w:rsidRPr="00732441">
        <w:rPr>
          <w:rFonts w:ascii="Garamond" w:hAnsi="Garamond"/>
          <w:sz w:val="24"/>
        </w:rPr>
        <w:t xml:space="preserve">dhe </w:t>
      </w:r>
      <w:r w:rsidR="004F32ED" w:rsidRPr="00732441">
        <w:rPr>
          <w:rFonts w:ascii="Garamond" w:hAnsi="Garamond"/>
          <w:sz w:val="24"/>
        </w:rPr>
        <w:t xml:space="preserve">Autoriteti i Mbikëqyrjes Financiare </w:t>
      </w:r>
      <w:r w:rsidR="001F0C66" w:rsidRPr="00732441">
        <w:rPr>
          <w:rFonts w:ascii="Garamond" w:hAnsi="Garamond"/>
          <w:sz w:val="24"/>
        </w:rPr>
        <w:t>për zbatimin e këtij vendimi.</w:t>
      </w:r>
    </w:p>
    <w:p w14:paraId="12FF1E6D" w14:textId="77777777" w:rsidR="001F0C66" w:rsidRPr="00732441" w:rsidRDefault="001F0C66" w:rsidP="009972F8">
      <w:pPr>
        <w:pStyle w:val="TEKSTIII"/>
      </w:pPr>
      <w:r w:rsidRPr="00732441">
        <w:t xml:space="preserve">Ky vendim hyn në fuqi pas botimit në Fletoren </w:t>
      </w:r>
      <w:r w:rsidR="00A376FC" w:rsidRPr="00732441">
        <w:t>Zyrtare</w:t>
      </w:r>
      <w:r w:rsidRPr="00732441">
        <w:t>.</w:t>
      </w:r>
    </w:p>
    <w:p w14:paraId="12FF1E6E" w14:textId="77777777" w:rsidR="00A376FC" w:rsidRPr="00732441" w:rsidRDefault="00A376FC" w:rsidP="00A376FC">
      <w:pPr>
        <w:spacing w:after="0" w:line="240" w:lineRule="auto"/>
        <w:ind w:firstLine="284"/>
        <w:jc w:val="both"/>
        <w:rPr>
          <w:rFonts w:ascii="Garamond" w:hAnsi="Garamond"/>
          <w:sz w:val="24"/>
        </w:rPr>
      </w:pPr>
    </w:p>
    <w:p w14:paraId="12FF1E6F" w14:textId="77777777" w:rsidR="00D34DE8" w:rsidRPr="00732441" w:rsidRDefault="00A376FC" w:rsidP="00A376FC">
      <w:pPr>
        <w:spacing w:after="0" w:line="240" w:lineRule="auto"/>
        <w:ind w:firstLine="284"/>
        <w:jc w:val="right"/>
        <w:rPr>
          <w:rFonts w:ascii="Garamond" w:hAnsi="Garamond"/>
          <w:sz w:val="24"/>
        </w:rPr>
      </w:pPr>
      <w:r w:rsidRPr="00732441">
        <w:rPr>
          <w:rFonts w:ascii="Garamond" w:hAnsi="Garamond"/>
          <w:sz w:val="24"/>
        </w:rPr>
        <w:t>ZËVENDËSKRYEMINISTËR</w:t>
      </w:r>
    </w:p>
    <w:p w14:paraId="12FF1E70" w14:textId="77777777" w:rsidR="00D34DE8" w:rsidRPr="00732441" w:rsidRDefault="00A376FC" w:rsidP="00A376FC">
      <w:pPr>
        <w:spacing w:after="0" w:line="240" w:lineRule="auto"/>
        <w:ind w:firstLine="284"/>
        <w:jc w:val="right"/>
        <w:rPr>
          <w:rFonts w:ascii="Garamond" w:hAnsi="Garamond"/>
          <w:b/>
          <w:sz w:val="24"/>
        </w:rPr>
      </w:pPr>
      <w:r w:rsidRPr="00732441">
        <w:rPr>
          <w:rFonts w:ascii="Garamond" w:hAnsi="Garamond"/>
          <w:b/>
          <w:sz w:val="24"/>
        </w:rPr>
        <w:t>Belinda Balluku</w:t>
      </w:r>
    </w:p>
    <w:p w14:paraId="12FF1E71" w14:textId="77777777" w:rsidR="00A85F6D" w:rsidRPr="00732441" w:rsidRDefault="00A85F6D" w:rsidP="00A376FC">
      <w:pPr>
        <w:spacing w:after="0" w:line="240" w:lineRule="auto"/>
        <w:ind w:firstLine="284"/>
        <w:jc w:val="both"/>
        <w:rPr>
          <w:rFonts w:ascii="Garamond" w:hAnsi="Garamond"/>
          <w:sz w:val="24"/>
        </w:rPr>
      </w:pPr>
    </w:p>
    <w:p w14:paraId="12FF1E72" w14:textId="177F9D39" w:rsidR="009972F8" w:rsidRPr="00732441" w:rsidRDefault="001F6648" w:rsidP="009972F8">
      <w:pPr>
        <w:pStyle w:val="TEKSTIII"/>
        <w:jc w:val="center"/>
        <w:rPr>
          <w:b/>
        </w:rPr>
      </w:pPr>
      <w:r w:rsidRPr="00732441">
        <w:rPr>
          <w:b/>
        </w:rPr>
        <w:t>DOKUMENT POLITIK</w:t>
      </w:r>
    </w:p>
    <w:p w14:paraId="12FF1E73" w14:textId="2B4432A0" w:rsidR="009972F8" w:rsidRDefault="001F6648" w:rsidP="009972F8">
      <w:pPr>
        <w:pStyle w:val="TEKSTIII"/>
        <w:jc w:val="center"/>
      </w:pPr>
      <w:r w:rsidRPr="00732441">
        <w:t>PËR KRIJIMIN E NJË MJEDISI MUNDËSUES PËR ZHVILLIMIN E TREGJEVE TË KAPITALIT NË SHQIPËRI, 2023</w:t>
      </w:r>
      <w:r w:rsidR="008018BE" w:rsidRPr="00732441">
        <w:t>–</w:t>
      </w:r>
      <w:r w:rsidRPr="00732441">
        <w:t>2027</w:t>
      </w:r>
    </w:p>
    <w:p w14:paraId="24AB436E" w14:textId="2A56ECA8" w:rsidR="009A1DED" w:rsidRPr="00732441" w:rsidRDefault="009A1DED" w:rsidP="009972F8">
      <w:pPr>
        <w:pStyle w:val="TEKSTIII"/>
        <w:jc w:val="center"/>
      </w:pPr>
      <w:r>
        <w:t>Tetor 2022</w:t>
      </w:r>
    </w:p>
    <w:p w14:paraId="12FF1E74" w14:textId="77777777" w:rsidR="008D3862" w:rsidRPr="00732441" w:rsidRDefault="008D3862" w:rsidP="00E93203">
      <w:pPr>
        <w:spacing w:after="0" w:line="240" w:lineRule="auto"/>
        <w:ind w:firstLine="284"/>
        <w:jc w:val="center"/>
        <w:rPr>
          <w:rFonts w:ascii="Garamond" w:hAnsi="Garamond"/>
          <w:sz w:val="24"/>
        </w:rPr>
      </w:pPr>
    </w:p>
    <w:p w14:paraId="12FF1E76" w14:textId="77777777" w:rsidR="00E93203" w:rsidRPr="00732441" w:rsidRDefault="00E93203" w:rsidP="008D3862">
      <w:pPr>
        <w:spacing w:after="0" w:line="240" w:lineRule="auto"/>
        <w:ind w:firstLine="284"/>
        <w:rPr>
          <w:rFonts w:ascii="Garamond" w:hAnsi="Garamond"/>
          <w:b/>
          <w:sz w:val="24"/>
        </w:rPr>
      </w:pPr>
      <w:r w:rsidRPr="00732441">
        <w:rPr>
          <w:rFonts w:ascii="Garamond" w:hAnsi="Garamond"/>
          <w:b/>
          <w:sz w:val="24"/>
        </w:rPr>
        <w:t>Përmbajtja</w:t>
      </w:r>
    </w:p>
    <w:p w14:paraId="12FF1E78" w14:textId="77777777" w:rsidR="00E93203" w:rsidRPr="00732441" w:rsidRDefault="00E93203" w:rsidP="00E93203">
      <w:pPr>
        <w:pStyle w:val="TEKSTIII"/>
      </w:pPr>
      <w:r w:rsidRPr="00E4732D">
        <w:rPr>
          <w:i/>
        </w:rPr>
        <w:t>Shkurtime</w:t>
      </w:r>
      <w:r w:rsidR="0020634A" w:rsidRPr="00732441">
        <w:t xml:space="preserve"> </w:t>
      </w:r>
    </w:p>
    <w:p w14:paraId="12FF1E79" w14:textId="0B76FFA5" w:rsidR="00E93203" w:rsidRPr="00732441" w:rsidRDefault="00E93203" w:rsidP="00E93203">
      <w:pPr>
        <w:pStyle w:val="TEKSTIII"/>
      </w:pPr>
      <w:r w:rsidRPr="00732441">
        <w:t>1.</w:t>
      </w:r>
      <w:r w:rsidR="0020634A" w:rsidRPr="00732441">
        <w:t xml:space="preserve"> </w:t>
      </w:r>
      <w:r w:rsidRPr="00732441">
        <w:t xml:space="preserve">Përmbledhje </w:t>
      </w:r>
      <w:r w:rsidR="008018BE">
        <w:t>e</w:t>
      </w:r>
      <w:r w:rsidRPr="00732441">
        <w:t>kzekutive</w:t>
      </w:r>
      <w:r w:rsidR="0020634A" w:rsidRPr="00732441">
        <w:t xml:space="preserve"> </w:t>
      </w:r>
    </w:p>
    <w:p w14:paraId="12FF1E7A" w14:textId="5CCBBF39" w:rsidR="0020634A" w:rsidRPr="00732441" w:rsidRDefault="00E93203" w:rsidP="00E93203">
      <w:pPr>
        <w:pStyle w:val="TEKSTIII"/>
      </w:pPr>
      <w:r w:rsidRPr="00732441">
        <w:t>2.</w:t>
      </w:r>
      <w:r w:rsidR="0020634A" w:rsidRPr="00732441">
        <w:t xml:space="preserve"> </w:t>
      </w:r>
      <w:r w:rsidRPr="00732441">
        <w:t xml:space="preserve">Rëndësia e </w:t>
      </w:r>
      <w:r w:rsidR="00B7044C" w:rsidRPr="00732441">
        <w:t xml:space="preserve">zhvillimit të tregut të kapitaleve </w:t>
      </w:r>
    </w:p>
    <w:p w14:paraId="12FF1E7B" w14:textId="4EBC6F34" w:rsidR="00E93203" w:rsidRPr="00732441" w:rsidRDefault="00E93203" w:rsidP="00E93203">
      <w:pPr>
        <w:pStyle w:val="TEKSTIII"/>
      </w:pPr>
      <w:r w:rsidRPr="00732441">
        <w:t>3.</w:t>
      </w:r>
      <w:r w:rsidR="0020634A" w:rsidRPr="00732441">
        <w:t xml:space="preserve"> </w:t>
      </w:r>
      <w:r w:rsidRPr="00732441">
        <w:t xml:space="preserve">Problematikat </w:t>
      </w:r>
      <w:r w:rsidR="00B7044C">
        <w:t>k</w:t>
      </w:r>
      <w:r w:rsidRPr="00732441">
        <w:t xml:space="preserve">ryesore </w:t>
      </w:r>
      <w:r w:rsidR="00B7044C" w:rsidRPr="00732441">
        <w:t xml:space="preserve">në tregun e kapitaleve në vend </w:t>
      </w:r>
      <w:r w:rsidRPr="00732441">
        <w:t>dhe nevoja për zhvillim</w:t>
      </w:r>
      <w:r w:rsidR="0020634A" w:rsidRPr="00732441">
        <w:t xml:space="preserve"> </w:t>
      </w:r>
    </w:p>
    <w:p w14:paraId="12FF1E7C" w14:textId="77777777" w:rsidR="00E93203" w:rsidRPr="00732441" w:rsidRDefault="00E93203" w:rsidP="00E93203">
      <w:pPr>
        <w:pStyle w:val="TEKSTIII"/>
      </w:pPr>
      <w:r w:rsidRPr="00732441">
        <w:t>3.1 Nevoja për orientimin e biznesit shqiptar drejt alternativave të tjera të financimit përtej sistemit bankar</w:t>
      </w:r>
      <w:r w:rsidR="0020634A" w:rsidRPr="00732441">
        <w:t xml:space="preserve"> </w:t>
      </w:r>
    </w:p>
    <w:p w14:paraId="12FF1E7D" w14:textId="1AC63054" w:rsidR="00E93203" w:rsidRPr="00732441" w:rsidRDefault="00E93203" w:rsidP="00E93203">
      <w:pPr>
        <w:pStyle w:val="TEKSTIII"/>
      </w:pPr>
      <w:r w:rsidRPr="00732441">
        <w:t>4.</w:t>
      </w:r>
      <w:r w:rsidR="0020634A" w:rsidRPr="00732441">
        <w:t xml:space="preserve"> </w:t>
      </w:r>
      <w:r w:rsidRPr="00732441">
        <w:t xml:space="preserve">Vizioni, </w:t>
      </w:r>
      <w:r w:rsidR="00B7044C" w:rsidRPr="00732441">
        <w:t>objektivat kryesorë dhe metodologjia e implementimit të dokumentit të politikës për zhvillimin e tregjeve të kapitalit n</w:t>
      </w:r>
      <w:r w:rsidRPr="00732441">
        <w:t>ë Shqipëri</w:t>
      </w:r>
      <w:r w:rsidR="0020634A" w:rsidRPr="00732441">
        <w:t xml:space="preserve"> </w:t>
      </w:r>
    </w:p>
    <w:p w14:paraId="12FF1E7E" w14:textId="48C9AFF5" w:rsidR="00E93203" w:rsidRPr="00732441" w:rsidRDefault="00E93203" w:rsidP="00E93203">
      <w:pPr>
        <w:pStyle w:val="TEKSTIII"/>
      </w:pPr>
      <w:r w:rsidRPr="00732441">
        <w:t>5.</w:t>
      </w:r>
      <w:r w:rsidR="0020634A" w:rsidRPr="00732441">
        <w:t xml:space="preserve"> </w:t>
      </w:r>
      <w:r w:rsidRPr="00732441">
        <w:t xml:space="preserve">Këndvështrim mbi </w:t>
      </w:r>
      <w:r w:rsidR="00E01B20" w:rsidRPr="00732441">
        <w:t>segmentet</w:t>
      </w:r>
      <w:r w:rsidRPr="00732441">
        <w:t xml:space="preserve"> e </w:t>
      </w:r>
      <w:r w:rsidR="00B7044C" w:rsidRPr="00732441">
        <w:t xml:space="preserve">tregut të kapitaleve </w:t>
      </w:r>
    </w:p>
    <w:p w14:paraId="12FF1E7F" w14:textId="422618EF" w:rsidR="00E93203" w:rsidRPr="00732441" w:rsidRDefault="00E93203" w:rsidP="00E93203">
      <w:pPr>
        <w:pStyle w:val="TEKSTIII"/>
      </w:pPr>
      <w:r w:rsidRPr="00732441">
        <w:t xml:space="preserve">5.1 Tregu i </w:t>
      </w:r>
      <w:r w:rsidR="00B7044C" w:rsidRPr="00732441">
        <w:t xml:space="preserve">titujve të qeverisë </w:t>
      </w:r>
    </w:p>
    <w:p w14:paraId="12FF1E80" w14:textId="7242E5BF" w:rsidR="00E93203" w:rsidRPr="00732441" w:rsidRDefault="00E93203" w:rsidP="00E93203">
      <w:pPr>
        <w:pStyle w:val="TEKSTIII"/>
      </w:pPr>
      <w:r w:rsidRPr="00732441">
        <w:t xml:space="preserve">5.2 Tregu i </w:t>
      </w:r>
      <w:r w:rsidR="00B7044C" w:rsidRPr="00732441">
        <w:t xml:space="preserve">obligacioneve të shoqërive aksionare (obligacionet e emetuara me ofertë private) </w:t>
      </w:r>
    </w:p>
    <w:p w14:paraId="12FF1E81" w14:textId="15BF53A7" w:rsidR="00E93203" w:rsidRPr="00732441" w:rsidRDefault="00E93203" w:rsidP="00E93203">
      <w:pPr>
        <w:pStyle w:val="TEKSTIII"/>
      </w:pPr>
      <w:r w:rsidRPr="00732441">
        <w:t xml:space="preserve">5.3 Tregu i </w:t>
      </w:r>
      <w:r w:rsidR="00B7044C" w:rsidRPr="00732441">
        <w:t xml:space="preserve">parasë </w:t>
      </w:r>
    </w:p>
    <w:p w14:paraId="12FF1E82" w14:textId="1D488572" w:rsidR="00E93203" w:rsidRPr="00732441" w:rsidRDefault="00E93203" w:rsidP="00E93203">
      <w:pPr>
        <w:pStyle w:val="TEKSTIII"/>
      </w:pPr>
      <w:r w:rsidRPr="00732441">
        <w:t>5.4</w:t>
      </w:r>
      <w:r w:rsidR="0020634A" w:rsidRPr="00732441">
        <w:t xml:space="preserve"> </w:t>
      </w:r>
      <w:r w:rsidRPr="00732441">
        <w:t xml:space="preserve">Tregu i </w:t>
      </w:r>
      <w:r w:rsidR="00B7044C" w:rsidRPr="00732441">
        <w:t xml:space="preserve">obligacioneve korporative </w:t>
      </w:r>
    </w:p>
    <w:p w14:paraId="12FF1E83" w14:textId="37B8A558" w:rsidR="00E93203" w:rsidRPr="00732441" w:rsidRDefault="00E93203" w:rsidP="00E93203">
      <w:pPr>
        <w:pStyle w:val="TEKSTIII"/>
      </w:pPr>
      <w:r w:rsidRPr="00732441">
        <w:t xml:space="preserve">5.5 Tregu i </w:t>
      </w:r>
      <w:r w:rsidR="00B7044C" w:rsidRPr="00732441">
        <w:t xml:space="preserve">derivateve </w:t>
      </w:r>
    </w:p>
    <w:p w14:paraId="12FF1E84" w14:textId="6938D78F" w:rsidR="00E93203" w:rsidRPr="00732441" w:rsidRDefault="00E93203" w:rsidP="00E93203">
      <w:pPr>
        <w:pStyle w:val="TEKSTIII"/>
      </w:pPr>
      <w:r w:rsidRPr="00732441">
        <w:t xml:space="preserve">5.6 Tregu i </w:t>
      </w:r>
      <w:r w:rsidR="00B7044C" w:rsidRPr="00732441">
        <w:t xml:space="preserve">aksioneve </w:t>
      </w:r>
    </w:p>
    <w:p w14:paraId="12FF1E85" w14:textId="3690EF31" w:rsidR="00E93203" w:rsidRPr="00732441" w:rsidRDefault="00E93203" w:rsidP="00E93203">
      <w:pPr>
        <w:pStyle w:val="TEKSTIII"/>
      </w:pPr>
      <w:r w:rsidRPr="00732441">
        <w:t>6.</w:t>
      </w:r>
      <w:r w:rsidR="0020634A" w:rsidRPr="00732441">
        <w:t xml:space="preserve"> </w:t>
      </w:r>
      <w:r w:rsidRPr="00732441">
        <w:t xml:space="preserve">Faktorët nxitës të zhvillimit të tregut të kapitaleve dhe kushtet paraprake të zhvillimit të </w:t>
      </w:r>
      <w:r w:rsidR="00B7044C" w:rsidRPr="00732441">
        <w:t>tregut</w:t>
      </w:r>
      <w:r w:rsidR="0020634A" w:rsidRPr="00732441">
        <w:t xml:space="preserve"> </w:t>
      </w:r>
    </w:p>
    <w:p w14:paraId="12FF1E86" w14:textId="426A658A" w:rsidR="00E93203" w:rsidRPr="00732441" w:rsidRDefault="00E93203" w:rsidP="00E93203">
      <w:pPr>
        <w:pStyle w:val="TEKSTIII"/>
      </w:pPr>
      <w:r w:rsidRPr="00732441">
        <w:t xml:space="preserve">6.1 Situata </w:t>
      </w:r>
      <w:r w:rsidRPr="00E01B20">
        <w:rPr>
          <w:i/>
          <w:iCs/>
        </w:rPr>
        <w:t>Status-Quo</w:t>
      </w:r>
      <w:r w:rsidRPr="00732441">
        <w:t xml:space="preserve"> e </w:t>
      </w:r>
      <w:r w:rsidR="00B7044C" w:rsidRPr="00732441">
        <w:t>tregut të kapitaleve</w:t>
      </w:r>
      <w:r w:rsidRPr="00732441">
        <w:t xml:space="preserve"> në Shqipëri</w:t>
      </w:r>
      <w:r w:rsidR="0020634A" w:rsidRPr="00732441">
        <w:t xml:space="preserve"> </w:t>
      </w:r>
    </w:p>
    <w:p w14:paraId="12FF1E87" w14:textId="37B71E1B" w:rsidR="00E93203" w:rsidRPr="00732441" w:rsidRDefault="00E93203" w:rsidP="00E93203">
      <w:pPr>
        <w:pStyle w:val="TEKSTIII"/>
      </w:pPr>
      <w:r w:rsidRPr="00732441">
        <w:t xml:space="preserve">6.2 Stabiliteti </w:t>
      </w:r>
      <w:r w:rsidR="00B7044C" w:rsidRPr="00732441">
        <w:t xml:space="preserve">makro-ekonomik </w:t>
      </w:r>
    </w:p>
    <w:p w14:paraId="12FF1E88" w14:textId="18CEC608" w:rsidR="00E93203" w:rsidRPr="00732441" w:rsidRDefault="00E93203" w:rsidP="00E93203">
      <w:pPr>
        <w:pStyle w:val="TEKSTIII"/>
      </w:pPr>
      <w:r w:rsidRPr="00732441">
        <w:t xml:space="preserve">6.3 Kuadri </w:t>
      </w:r>
      <w:r w:rsidR="00B7044C" w:rsidRPr="00732441">
        <w:t xml:space="preserve">ligjor dhe rregullator për veprimtarinë e tregut dhe mbrojtjen e investitorëve </w:t>
      </w:r>
    </w:p>
    <w:p w14:paraId="12FF1E89" w14:textId="0C2035F3" w:rsidR="00E93203" w:rsidRPr="00732441" w:rsidRDefault="00E93203" w:rsidP="00E93203">
      <w:pPr>
        <w:pStyle w:val="TEKSTIII"/>
      </w:pPr>
      <w:r w:rsidRPr="00732441">
        <w:t xml:space="preserve">6.4 Baza e </w:t>
      </w:r>
      <w:r w:rsidR="00B7044C" w:rsidRPr="00732441">
        <w:t>investitorëve (kërkesa</w:t>
      </w:r>
      <w:r w:rsidRPr="00732441">
        <w:t>)</w:t>
      </w:r>
      <w:r w:rsidR="0020634A" w:rsidRPr="00732441">
        <w:t xml:space="preserve"> </w:t>
      </w:r>
    </w:p>
    <w:p w14:paraId="12FF1E8A" w14:textId="1C7AD225" w:rsidR="00E93203" w:rsidRPr="00732441" w:rsidRDefault="00E93203" w:rsidP="00E93203">
      <w:pPr>
        <w:pStyle w:val="TEKSTIII"/>
      </w:pPr>
      <w:r w:rsidRPr="00732441">
        <w:t>6.5 Emetuesit (</w:t>
      </w:r>
      <w:r w:rsidR="00B7044C" w:rsidRPr="00732441">
        <w:t>oferta</w:t>
      </w:r>
      <w:r w:rsidRPr="00732441">
        <w:t>)</w:t>
      </w:r>
      <w:r w:rsidR="0020634A" w:rsidRPr="00732441">
        <w:t xml:space="preserve"> </w:t>
      </w:r>
    </w:p>
    <w:p w14:paraId="12FF1E8B" w14:textId="23585412" w:rsidR="00E93203" w:rsidRPr="00732441" w:rsidRDefault="00E93203" w:rsidP="00E93203">
      <w:pPr>
        <w:pStyle w:val="TEKSTIII"/>
      </w:pPr>
      <w:r w:rsidRPr="00732441">
        <w:t xml:space="preserve">6.6 Infrastruktura </w:t>
      </w:r>
      <w:r w:rsidR="00B7044C" w:rsidRPr="00732441">
        <w:t xml:space="preserve">pastregtimit </w:t>
      </w:r>
    </w:p>
    <w:p w14:paraId="12FF1E8C" w14:textId="538B5568" w:rsidR="00E93203" w:rsidRPr="00732441" w:rsidRDefault="00E93203" w:rsidP="00E93203">
      <w:pPr>
        <w:pStyle w:val="TEKSTIII"/>
      </w:pPr>
      <w:r w:rsidRPr="00732441">
        <w:lastRenderedPageBreak/>
        <w:t xml:space="preserve">6.7 Ndërmjetësit </w:t>
      </w:r>
      <w:r w:rsidR="0014283B">
        <w:t>f</w:t>
      </w:r>
      <w:r w:rsidRPr="00732441">
        <w:t>inanciarë</w:t>
      </w:r>
      <w:r w:rsidR="0020634A" w:rsidRPr="00732441">
        <w:t xml:space="preserve"> </w:t>
      </w:r>
    </w:p>
    <w:p w14:paraId="12FF1E8D" w14:textId="15499EE2" w:rsidR="00E93203" w:rsidRPr="00732441" w:rsidRDefault="00E93203" w:rsidP="00E93203">
      <w:pPr>
        <w:pStyle w:val="TEKSTIII"/>
      </w:pPr>
      <w:r w:rsidRPr="00732441">
        <w:t>7.</w:t>
      </w:r>
      <w:r w:rsidR="0020634A" w:rsidRPr="00732441">
        <w:t xml:space="preserve"> </w:t>
      </w:r>
      <w:r w:rsidRPr="00732441">
        <w:t xml:space="preserve">Rezultatet e </w:t>
      </w:r>
      <w:r w:rsidR="0014283B" w:rsidRPr="00732441">
        <w:t xml:space="preserve">pritshme sipas objektivave kryesorë </w:t>
      </w:r>
    </w:p>
    <w:p w14:paraId="12FF1E8E" w14:textId="7DCA188F" w:rsidR="00E93203" w:rsidRPr="00732441" w:rsidRDefault="00E93203" w:rsidP="00E93203">
      <w:pPr>
        <w:pStyle w:val="TEKSTIII"/>
      </w:pPr>
      <w:r w:rsidRPr="00732441">
        <w:t xml:space="preserve">8. Udhërrëfyesi për </w:t>
      </w:r>
      <w:r w:rsidR="00A44845" w:rsidRPr="00732441">
        <w:t xml:space="preserve">krijimin e një mjedisi mundësues për zhvillimin e tregjeve të kapitalit </w:t>
      </w:r>
      <w:r w:rsidRPr="00732441">
        <w:t>2023</w:t>
      </w:r>
      <w:r w:rsidR="00A44845">
        <w:t>–</w:t>
      </w:r>
      <w:r w:rsidRPr="00732441">
        <w:t>2027</w:t>
      </w:r>
      <w:r w:rsidR="0020634A" w:rsidRPr="00732441">
        <w:t xml:space="preserve"> </w:t>
      </w:r>
    </w:p>
    <w:p w14:paraId="12FF1E8F" w14:textId="77777777" w:rsidR="009972F8" w:rsidRPr="009017C6" w:rsidRDefault="009972F8" w:rsidP="00E93203">
      <w:pPr>
        <w:pStyle w:val="TEKSTIII"/>
        <w:rPr>
          <w:sz w:val="14"/>
        </w:rPr>
      </w:pPr>
    </w:p>
    <w:p w14:paraId="12FF1E90" w14:textId="77777777" w:rsidR="005A21F5" w:rsidRPr="00732441" w:rsidRDefault="005A21F5" w:rsidP="005A21F5">
      <w:pPr>
        <w:pStyle w:val="TEKSTIII"/>
        <w:rPr>
          <w:b/>
          <w:szCs w:val="24"/>
        </w:rPr>
      </w:pPr>
      <w:bookmarkStart w:id="0" w:name="_Toc118187268"/>
      <w:r w:rsidRPr="00732441">
        <w:rPr>
          <w:b/>
        </w:rPr>
        <w:t>Shkurtime</w:t>
      </w:r>
      <w:bookmarkEnd w:id="0"/>
    </w:p>
    <w:p w14:paraId="12FF1E92" w14:textId="77777777" w:rsidR="005A21F5" w:rsidRPr="00732441" w:rsidRDefault="005A21F5" w:rsidP="005A21F5">
      <w:pPr>
        <w:pStyle w:val="TEKSTIII"/>
        <w:rPr>
          <w:sz w:val="22"/>
          <w:szCs w:val="24"/>
        </w:rPr>
      </w:pPr>
      <w:r w:rsidRPr="00732441">
        <w:rPr>
          <w:sz w:val="22"/>
          <w:szCs w:val="24"/>
        </w:rPr>
        <w:t>AMF</w:t>
      </w:r>
      <w:r w:rsidRPr="00732441">
        <w:rPr>
          <w:sz w:val="22"/>
          <w:szCs w:val="24"/>
        </w:rPr>
        <w:tab/>
        <w:t>Autoriteti i Mbikëqyrjes Financiare</w:t>
      </w:r>
    </w:p>
    <w:p w14:paraId="12FF1E93" w14:textId="0858D3EB" w:rsidR="005A21F5" w:rsidRPr="00732441" w:rsidRDefault="005A21F5" w:rsidP="005A21F5">
      <w:pPr>
        <w:pStyle w:val="TEKSTIII"/>
        <w:rPr>
          <w:rFonts w:eastAsia="Calibri"/>
          <w:color w:val="000000" w:themeColor="text1"/>
          <w:sz w:val="22"/>
          <w:szCs w:val="24"/>
        </w:rPr>
      </w:pPr>
      <w:r w:rsidRPr="00732441">
        <w:rPr>
          <w:rFonts w:eastAsia="Calibri"/>
          <w:color w:val="000000" w:themeColor="text1"/>
          <w:sz w:val="22"/>
          <w:szCs w:val="24"/>
        </w:rPr>
        <w:t>ALREG</w:t>
      </w:r>
      <w:r w:rsidRPr="00732441">
        <w:rPr>
          <w:rFonts w:eastAsia="Calibri"/>
          <w:color w:val="000000" w:themeColor="text1"/>
          <w:sz w:val="22"/>
          <w:szCs w:val="24"/>
        </w:rPr>
        <w:tab/>
      </w:r>
      <w:r w:rsidR="001C615B" w:rsidRPr="00732441">
        <w:rPr>
          <w:rFonts w:eastAsia="Calibri"/>
          <w:color w:val="000000" w:themeColor="text1"/>
          <w:sz w:val="22"/>
          <w:szCs w:val="24"/>
        </w:rPr>
        <w:t>Regjistri</w:t>
      </w:r>
      <w:r w:rsidRPr="00732441">
        <w:rPr>
          <w:rFonts w:eastAsia="Calibri"/>
          <w:color w:val="000000" w:themeColor="text1"/>
          <w:sz w:val="22"/>
          <w:szCs w:val="24"/>
        </w:rPr>
        <w:t xml:space="preserve"> Shqiptar i Titujve </w:t>
      </w:r>
      <w:r w:rsidRPr="001C615B">
        <w:rPr>
          <w:rFonts w:eastAsia="Calibri"/>
          <w:i/>
          <w:iCs/>
          <w:color w:val="000000" w:themeColor="text1"/>
          <w:sz w:val="22"/>
          <w:szCs w:val="24"/>
        </w:rPr>
        <w:t>(Albanian Securities Register)</w:t>
      </w:r>
    </w:p>
    <w:p w14:paraId="12FF1E94" w14:textId="6C443877" w:rsidR="005A21F5" w:rsidRPr="00732441" w:rsidRDefault="005A21F5" w:rsidP="005A21F5">
      <w:pPr>
        <w:pStyle w:val="TEKSTIII"/>
        <w:rPr>
          <w:rFonts w:eastAsia="Calibri"/>
          <w:color w:val="000000" w:themeColor="text1"/>
          <w:sz w:val="22"/>
          <w:szCs w:val="24"/>
        </w:rPr>
      </w:pPr>
      <w:r w:rsidRPr="00732441">
        <w:rPr>
          <w:rFonts w:eastAsia="Calibri"/>
          <w:color w:val="000000" w:themeColor="text1"/>
          <w:sz w:val="22"/>
          <w:szCs w:val="24"/>
        </w:rPr>
        <w:t>ALSE</w:t>
      </w:r>
      <w:r w:rsidRPr="00732441">
        <w:rPr>
          <w:rFonts w:eastAsia="Calibri"/>
          <w:color w:val="000000" w:themeColor="text1"/>
          <w:sz w:val="22"/>
          <w:szCs w:val="24"/>
        </w:rPr>
        <w:tab/>
        <w:t>Burs</w:t>
      </w:r>
      <w:r w:rsidR="00121ACD">
        <w:rPr>
          <w:rFonts w:eastAsia="Calibri"/>
          <w:color w:val="000000" w:themeColor="text1"/>
          <w:sz w:val="22"/>
          <w:szCs w:val="24"/>
        </w:rPr>
        <w:t>a</w:t>
      </w:r>
      <w:r w:rsidRPr="00732441">
        <w:rPr>
          <w:rFonts w:eastAsia="Calibri"/>
          <w:color w:val="000000" w:themeColor="text1"/>
          <w:sz w:val="22"/>
          <w:szCs w:val="24"/>
        </w:rPr>
        <w:t xml:space="preserve"> Shqiptare </w:t>
      </w:r>
      <w:r w:rsidR="00121ACD">
        <w:rPr>
          <w:rFonts w:eastAsia="Calibri"/>
          <w:color w:val="000000" w:themeColor="text1"/>
          <w:sz w:val="22"/>
          <w:szCs w:val="24"/>
        </w:rPr>
        <w:t>e</w:t>
      </w:r>
      <w:r w:rsidRPr="00732441">
        <w:rPr>
          <w:rFonts w:eastAsia="Calibri"/>
          <w:color w:val="000000" w:themeColor="text1"/>
          <w:sz w:val="22"/>
          <w:szCs w:val="24"/>
        </w:rPr>
        <w:t xml:space="preserve"> Titujve</w:t>
      </w:r>
    </w:p>
    <w:p w14:paraId="12FF1E95" w14:textId="77777777" w:rsidR="005A21F5" w:rsidRPr="001C615B" w:rsidRDefault="005A21F5" w:rsidP="005A21F5">
      <w:pPr>
        <w:pStyle w:val="TEKSTIII"/>
        <w:ind w:left="1440" w:hanging="1155"/>
        <w:rPr>
          <w:rFonts w:eastAsia="Calibri"/>
          <w:i/>
          <w:iCs/>
          <w:color w:val="000000" w:themeColor="text1"/>
          <w:sz w:val="22"/>
          <w:szCs w:val="24"/>
        </w:rPr>
      </w:pPr>
      <w:r w:rsidRPr="00732441">
        <w:rPr>
          <w:rFonts w:eastAsia="Calibri"/>
          <w:color w:val="000000" w:themeColor="text1"/>
          <w:sz w:val="22"/>
          <w:szCs w:val="24"/>
        </w:rPr>
        <w:t>AFISAR</w:t>
      </w:r>
      <w:r w:rsidRPr="00732441">
        <w:rPr>
          <w:rFonts w:eastAsia="Calibri"/>
          <w:color w:val="000000" w:themeColor="text1"/>
          <w:sz w:val="22"/>
          <w:szCs w:val="24"/>
        </w:rPr>
        <w:tab/>
        <w:t xml:space="preserve">Sistemi i shlyerjes dhe regjistrimit të titujve </w:t>
      </w:r>
      <w:r w:rsidRPr="001C615B">
        <w:rPr>
          <w:rFonts w:eastAsia="Calibri"/>
          <w:i/>
          <w:iCs/>
          <w:color w:val="000000" w:themeColor="text1"/>
          <w:sz w:val="22"/>
          <w:szCs w:val="24"/>
        </w:rPr>
        <w:t>(Albanian Financial Instrument Settlement and Registration)</w:t>
      </w:r>
    </w:p>
    <w:p w14:paraId="12FF1E96" w14:textId="77777777" w:rsidR="005A21F5" w:rsidRPr="001C615B" w:rsidRDefault="005A21F5" w:rsidP="005A21F5">
      <w:pPr>
        <w:pStyle w:val="TEKSTIII"/>
        <w:rPr>
          <w:rFonts w:eastAsia="Calibri"/>
          <w:i/>
          <w:iCs/>
          <w:color w:val="000000" w:themeColor="text1"/>
          <w:sz w:val="22"/>
          <w:szCs w:val="24"/>
        </w:rPr>
      </w:pPr>
      <w:r w:rsidRPr="00732441">
        <w:rPr>
          <w:rFonts w:eastAsia="Calibri"/>
          <w:color w:val="000000" w:themeColor="text1"/>
          <w:sz w:val="22"/>
          <w:szCs w:val="24"/>
        </w:rPr>
        <w:t>AIPS</w:t>
      </w:r>
      <w:r w:rsidRPr="00732441">
        <w:rPr>
          <w:sz w:val="22"/>
        </w:rPr>
        <w:tab/>
      </w:r>
      <w:r w:rsidRPr="00732441">
        <w:rPr>
          <w:rFonts w:eastAsia="Calibri"/>
          <w:color w:val="000000" w:themeColor="text1"/>
          <w:sz w:val="22"/>
          <w:szCs w:val="24"/>
        </w:rPr>
        <w:t xml:space="preserve">Sistemi ndërbankar i pagesave me vlerë të madhe </w:t>
      </w:r>
      <w:r w:rsidRPr="001C615B">
        <w:rPr>
          <w:rFonts w:eastAsia="Calibri"/>
          <w:i/>
          <w:iCs/>
          <w:color w:val="000000" w:themeColor="text1"/>
          <w:sz w:val="22"/>
          <w:szCs w:val="24"/>
        </w:rPr>
        <w:t>(Albanian Interbank Payment System)</w:t>
      </w:r>
    </w:p>
    <w:p w14:paraId="12FF1E97" w14:textId="77777777" w:rsidR="005A21F5" w:rsidRPr="001C615B" w:rsidRDefault="005A21F5" w:rsidP="005A21F5">
      <w:pPr>
        <w:pStyle w:val="TEKSTIII"/>
        <w:rPr>
          <w:sz w:val="22"/>
          <w:szCs w:val="24"/>
        </w:rPr>
      </w:pPr>
      <w:r w:rsidRPr="001C615B">
        <w:rPr>
          <w:sz w:val="22"/>
          <w:szCs w:val="24"/>
        </w:rPr>
        <w:t>BSH</w:t>
      </w:r>
      <w:r w:rsidRPr="001C615B">
        <w:rPr>
          <w:sz w:val="22"/>
          <w:szCs w:val="24"/>
        </w:rPr>
        <w:tab/>
      </w:r>
      <w:r w:rsidRPr="001C615B">
        <w:rPr>
          <w:sz w:val="22"/>
          <w:szCs w:val="24"/>
        </w:rPr>
        <w:tab/>
        <w:t>Banka e Shqipërisë</w:t>
      </w:r>
    </w:p>
    <w:p w14:paraId="12FF1E98" w14:textId="77777777" w:rsidR="005A21F5" w:rsidRPr="00732441" w:rsidRDefault="005A21F5" w:rsidP="005A21F5">
      <w:pPr>
        <w:pStyle w:val="TEKSTIII"/>
        <w:rPr>
          <w:sz w:val="22"/>
          <w:szCs w:val="24"/>
        </w:rPr>
      </w:pPr>
      <w:r w:rsidRPr="00732441">
        <w:rPr>
          <w:sz w:val="22"/>
          <w:szCs w:val="24"/>
        </w:rPr>
        <w:t>BERZH</w:t>
      </w:r>
      <w:r w:rsidRPr="00732441">
        <w:rPr>
          <w:sz w:val="22"/>
          <w:szCs w:val="24"/>
        </w:rPr>
        <w:tab/>
        <w:t>Banka Evropiane për Rindërtim dhe Zhvillim</w:t>
      </w:r>
    </w:p>
    <w:p w14:paraId="12FF1E99" w14:textId="77777777" w:rsidR="005A21F5" w:rsidRPr="00732441" w:rsidRDefault="005A21F5" w:rsidP="005A21F5">
      <w:pPr>
        <w:pStyle w:val="TEKSTIII"/>
        <w:rPr>
          <w:sz w:val="22"/>
          <w:szCs w:val="24"/>
        </w:rPr>
      </w:pPr>
      <w:r w:rsidRPr="00732441">
        <w:rPr>
          <w:sz w:val="22"/>
          <w:szCs w:val="24"/>
        </w:rPr>
        <w:t>FMN</w:t>
      </w:r>
      <w:r w:rsidRPr="00732441">
        <w:rPr>
          <w:sz w:val="22"/>
          <w:szCs w:val="24"/>
        </w:rPr>
        <w:tab/>
        <w:t>Fondi Monetar Ndërkombëtar</w:t>
      </w:r>
    </w:p>
    <w:p w14:paraId="12FF1E9A" w14:textId="77777777" w:rsidR="005A21F5" w:rsidRPr="00732441" w:rsidRDefault="005A21F5" w:rsidP="005A21F5">
      <w:pPr>
        <w:pStyle w:val="TEKSTIII"/>
        <w:rPr>
          <w:sz w:val="22"/>
          <w:szCs w:val="24"/>
        </w:rPr>
      </w:pPr>
      <w:r w:rsidRPr="00732441">
        <w:rPr>
          <w:sz w:val="22"/>
          <w:szCs w:val="24"/>
        </w:rPr>
        <w:t xml:space="preserve">INSTAT </w:t>
      </w:r>
      <w:r w:rsidRPr="00732441">
        <w:rPr>
          <w:sz w:val="22"/>
          <w:szCs w:val="24"/>
        </w:rPr>
        <w:tab/>
        <w:t>Instituti i Statistikave</w:t>
      </w:r>
    </w:p>
    <w:p w14:paraId="12FF1E9B" w14:textId="77777777" w:rsidR="005A21F5" w:rsidRPr="001C615B" w:rsidRDefault="005A21F5" w:rsidP="005A21F5">
      <w:pPr>
        <w:pStyle w:val="TEKSTIII"/>
        <w:rPr>
          <w:i/>
          <w:iCs/>
          <w:sz w:val="22"/>
          <w:szCs w:val="24"/>
        </w:rPr>
      </w:pPr>
      <w:r w:rsidRPr="00732441">
        <w:rPr>
          <w:sz w:val="22"/>
          <w:szCs w:val="24"/>
        </w:rPr>
        <w:t>ISIN</w:t>
      </w:r>
      <w:r w:rsidRPr="00732441">
        <w:rPr>
          <w:sz w:val="22"/>
          <w:szCs w:val="24"/>
        </w:rPr>
        <w:tab/>
      </w:r>
      <w:r w:rsidR="00F06779" w:rsidRPr="00732441">
        <w:rPr>
          <w:sz w:val="22"/>
          <w:szCs w:val="24"/>
        </w:rPr>
        <w:tab/>
      </w:r>
      <w:r w:rsidRPr="001C615B">
        <w:rPr>
          <w:i/>
          <w:iCs/>
          <w:sz w:val="22"/>
          <w:szCs w:val="24"/>
        </w:rPr>
        <w:t>International Securities Identification Number</w:t>
      </w:r>
    </w:p>
    <w:p w14:paraId="12FF1E9C" w14:textId="77777777" w:rsidR="005A21F5" w:rsidRPr="00732441" w:rsidRDefault="005A21F5" w:rsidP="005A21F5">
      <w:pPr>
        <w:pStyle w:val="TEKSTIII"/>
        <w:rPr>
          <w:sz w:val="22"/>
          <w:szCs w:val="24"/>
        </w:rPr>
      </w:pPr>
      <w:r w:rsidRPr="00732441">
        <w:rPr>
          <w:sz w:val="22"/>
          <w:szCs w:val="24"/>
        </w:rPr>
        <w:t xml:space="preserve">MFE </w:t>
      </w:r>
      <w:r w:rsidRPr="00732441">
        <w:rPr>
          <w:sz w:val="22"/>
          <w:szCs w:val="24"/>
        </w:rPr>
        <w:tab/>
        <w:t>Ministria e Financave dhe Ekonomisë</w:t>
      </w:r>
    </w:p>
    <w:p w14:paraId="12FF1E9D" w14:textId="77777777" w:rsidR="005A21F5" w:rsidRPr="001C615B" w:rsidRDefault="005A21F5" w:rsidP="005A21F5">
      <w:pPr>
        <w:pStyle w:val="TEKSTIII"/>
        <w:rPr>
          <w:i/>
          <w:iCs/>
          <w:sz w:val="22"/>
          <w:szCs w:val="24"/>
          <w:shd w:val="clear" w:color="auto" w:fill="FFFFFF"/>
        </w:rPr>
      </w:pPr>
      <w:r w:rsidRPr="00732441">
        <w:rPr>
          <w:sz w:val="22"/>
          <w:szCs w:val="24"/>
          <w:shd w:val="clear" w:color="auto" w:fill="FFFFFF"/>
        </w:rPr>
        <w:t>MTF</w:t>
      </w:r>
      <w:r w:rsidRPr="00732441">
        <w:rPr>
          <w:sz w:val="22"/>
          <w:szCs w:val="24"/>
          <w:shd w:val="clear" w:color="auto" w:fill="FFFFFF"/>
        </w:rPr>
        <w:tab/>
      </w:r>
      <w:r w:rsidRPr="001C615B">
        <w:rPr>
          <w:i/>
          <w:iCs/>
          <w:sz w:val="22"/>
          <w:szCs w:val="24"/>
          <w:shd w:val="clear" w:color="auto" w:fill="FFFFFF"/>
        </w:rPr>
        <w:t>Multilateral Trading Facility</w:t>
      </w:r>
    </w:p>
    <w:p w14:paraId="12FF1E9E" w14:textId="77777777" w:rsidR="005A21F5" w:rsidRPr="001C615B" w:rsidRDefault="005A21F5" w:rsidP="005A21F5">
      <w:pPr>
        <w:pStyle w:val="TEKSTIII"/>
        <w:rPr>
          <w:i/>
          <w:iCs/>
          <w:sz w:val="22"/>
          <w:szCs w:val="24"/>
          <w:shd w:val="clear" w:color="auto" w:fill="FFFFFF"/>
        </w:rPr>
      </w:pPr>
      <w:r w:rsidRPr="00732441">
        <w:rPr>
          <w:sz w:val="22"/>
          <w:szCs w:val="24"/>
          <w:shd w:val="clear" w:color="auto" w:fill="FFFFFF"/>
        </w:rPr>
        <w:t>MSCI</w:t>
      </w:r>
      <w:r w:rsidRPr="00732441">
        <w:rPr>
          <w:sz w:val="22"/>
          <w:szCs w:val="24"/>
          <w:shd w:val="clear" w:color="auto" w:fill="FFFFFF"/>
        </w:rPr>
        <w:tab/>
      </w:r>
      <w:r w:rsidRPr="001C615B">
        <w:rPr>
          <w:i/>
          <w:iCs/>
          <w:sz w:val="22"/>
          <w:szCs w:val="24"/>
          <w:shd w:val="clear" w:color="auto" w:fill="FFFFFF"/>
        </w:rPr>
        <w:t>Morgan Stanley Capital International</w:t>
      </w:r>
    </w:p>
    <w:p w14:paraId="12FF1E9F" w14:textId="602C88CC" w:rsidR="005A21F5" w:rsidRPr="00732441" w:rsidRDefault="005A21F5" w:rsidP="005A21F5">
      <w:pPr>
        <w:pStyle w:val="TEKSTIII"/>
        <w:rPr>
          <w:sz w:val="22"/>
          <w:szCs w:val="24"/>
          <w:shd w:val="clear" w:color="auto" w:fill="FFFFFF"/>
        </w:rPr>
      </w:pPr>
      <w:r w:rsidRPr="00732441">
        <w:rPr>
          <w:sz w:val="22"/>
          <w:szCs w:val="24"/>
          <w:shd w:val="clear" w:color="auto" w:fill="FFFFFF"/>
        </w:rPr>
        <w:t>NVM</w:t>
      </w:r>
      <w:r w:rsidRPr="00732441">
        <w:rPr>
          <w:sz w:val="22"/>
          <w:szCs w:val="24"/>
          <w:shd w:val="clear" w:color="auto" w:fill="FFFFFF"/>
        </w:rPr>
        <w:tab/>
        <w:t xml:space="preserve">Ndërmarrjet e </w:t>
      </w:r>
      <w:r w:rsidR="00435573" w:rsidRPr="00732441">
        <w:rPr>
          <w:sz w:val="22"/>
          <w:szCs w:val="24"/>
          <w:shd w:val="clear" w:color="auto" w:fill="FFFFFF"/>
        </w:rPr>
        <w:t>vogla dhe të mesme</w:t>
      </w:r>
    </w:p>
    <w:p w14:paraId="12FF1EA0" w14:textId="5C7C48FC" w:rsidR="005A21F5" w:rsidRPr="00732441" w:rsidRDefault="005A21F5" w:rsidP="005A21F5">
      <w:pPr>
        <w:pStyle w:val="TEKSTIII"/>
        <w:rPr>
          <w:sz w:val="22"/>
          <w:szCs w:val="24"/>
          <w:shd w:val="clear" w:color="auto" w:fill="FFFFFF"/>
        </w:rPr>
      </w:pPr>
      <w:r w:rsidRPr="00732441">
        <w:rPr>
          <w:sz w:val="22"/>
          <w:szCs w:val="24"/>
          <w:shd w:val="clear" w:color="auto" w:fill="FFFFFF"/>
        </w:rPr>
        <w:t>OTC</w:t>
      </w:r>
      <w:r w:rsidRPr="00732441">
        <w:rPr>
          <w:sz w:val="22"/>
          <w:szCs w:val="24"/>
          <w:shd w:val="clear" w:color="auto" w:fill="FFFFFF"/>
        </w:rPr>
        <w:tab/>
        <w:t xml:space="preserve">Tregu </w:t>
      </w:r>
      <w:r w:rsidR="00435573" w:rsidRPr="00732441">
        <w:rPr>
          <w:sz w:val="22"/>
          <w:szCs w:val="24"/>
          <w:shd w:val="clear" w:color="auto" w:fill="FFFFFF"/>
        </w:rPr>
        <w:t>mbi banak</w:t>
      </w:r>
    </w:p>
    <w:p w14:paraId="12FF1EA1" w14:textId="50ED0243" w:rsidR="005A21F5" w:rsidRPr="00732441" w:rsidRDefault="005A21F5" w:rsidP="005A21F5">
      <w:pPr>
        <w:pStyle w:val="TEKSTIII"/>
        <w:rPr>
          <w:sz w:val="22"/>
          <w:szCs w:val="24"/>
          <w:shd w:val="clear" w:color="auto" w:fill="FFFFFF"/>
        </w:rPr>
      </w:pPr>
      <w:r w:rsidRPr="00732441">
        <w:rPr>
          <w:sz w:val="22"/>
          <w:szCs w:val="24"/>
          <w:shd w:val="clear" w:color="auto" w:fill="FFFFFF"/>
        </w:rPr>
        <w:t>IPO</w:t>
      </w:r>
      <w:r w:rsidRPr="00732441">
        <w:rPr>
          <w:sz w:val="22"/>
          <w:szCs w:val="24"/>
          <w:shd w:val="clear" w:color="auto" w:fill="FFFFFF"/>
        </w:rPr>
        <w:tab/>
      </w:r>
      <w:r w:rsidRPr="00732441">
        <w:rPr>
          <w:sz w:val="22"/>
          <w:szCs w:val="24"/>
          <w:shd w:val="clear" w:color="auto" w:fill="FFFFFF"/>
        </w:rPr>
        <w:tab/>
        <w:t>Ofert</w:t>
      </w:r>
      <w:r w:rsidR="00435573">
        <w:rPr>
          <w:sz w:val="22"/>
          <w:szCs w:val="24"/>
          <w:shd w:val="clear" w:color="auto" w:fill="FFFFFF"/>
        </w:rPr>
        <w:t xml:space="preserve">ë </w:t>
      </w:r>
      <w:r w:rsidR="00435573" w:rsidRPr="00732441">
        <w:rPr>
          <w:sz w:val="22"/>
          <w:szCs w:val="24"/>
          <w:shd w:val="clear" w:color="auto" w:fill="FFFFFF"/>
        </w:rPr>
        <w:t xml:space="preserve">fillestare publike </w:t>
      </w:r>
    </w:p>
    <w:p w14:paraId="12FF1EA2" w14:textId="3D2255E1" w:rsidR="005A21F5" w:rsidRPr="00732441" w:rsidRDefault="005A21F5" w:rsidP="005A21F5">
      <w:pPr>
        <w:pStyle w:val="TEKSTIII"/>
        <w:rPr>
          <w:sz w:val="22"/>
          <w:szCs w:val="24"/>
          <w:shd w:val="clear" w:color="auto" w:fill="FFFFFF"/>
        </w:rPr>
      </w:pPr>
      <w:r w:rsidRPr="00732441">
        <w:rPr>
          <w:sz w:val="22"/>
          <w:szCs w:val="24"/>
          <w:shd w:val="clear" w:color="auto" w:fill="FFFFFF"/>
        </w:rPr>
        <w:t>REP</w:t>
      </w:r>
      <w:r w:rsidR="001C615B">
        <w:rPr>
          <w:sz w:val="22"/>
          <w:szCs w:val="24"/>
          <w:shd w:val="clear" w:color="auto" w:fill="FFFFFF"/>
        </w:rPr>
        <w:t>O</w:t>
      </w:r>
      <w:r w:rsidR="001C615B">
        <w:rPr>
          <w:sz w:val="22"/>
          <w:szCs w:val="24"/>
          <w:shd w:val="clear" w:color="auto" w:fill="FFFFFF"/>
        </w:rPr>
        <w:tab/>
        <w:t>Marrëveshje ribler</w:t>
      </w:r>
      <w:r w:rsidRPr="00732441">
        <w:rPr>
          <w:sz w:val="22"/>
          <w:szCs w:val="24"/>
          <w:shd w:val="clear" w:color="auto" w:fill="FFFFFF"/>
        </w:rPr>
        <w:t>je</w:t>
      </w:r>
      <w:r w:rsidR="001C615B">
        <w:rPr>
          <w:sz w:val="22"/>
          <w:szCs w:val="24"/>
          <w:shd w:val="clear" w:color="auto" w:fill="FFFFFF"/>
        </w:rPr>
        <w:t>je një</w:t>
      </w:r>
      <w:r w:rsidRPr="00732441">
        <w:rPr>
          <w:sz w:val="22"/>
          <w:szCs w:val="24"/>
          <w:shd w:val="clear" w:color="auto" w:fill="FFFFFF"/>
        </w:rPr>
        <w:t>javore.</w:t>
      </w:r>
    </w:p>
    <w:p w14:paraId="12FF1EA3" w14:textId="77777777" w:rsidR="005A21F5" w:rsidRPr="001C615B" w:rsidRDefault="005A21F5" w:rsidP="005A21F5">
      <w:pPr>
        <w:pStyle w:val="TEKSTIII"/>
        <w:rPr>
          <w:i/>
          <w:iCs/>
          <w:sz w:val="22"/>
          <w:szCs w:val="24"/>
          <w:shd w:val="clear" w:color="auto" w:fill="FFFFFF"/>
        </w:rPr>
      </w:pPr>
      <w:r w:rsidRPr="00732441">
        <w:rPr>
          <w:sz w:val="22"/>
          <w:szCs w:val="24"/>
          <w:shd w:val="clear" w:color="auto" w:fill="FFFFFF"/>
        </w:rPr>
        <w:t>REIT</w:t>
      </w:r>
      <w:r w:rsidRPr="00732441">
        <w:rPr>
          <w:sz w:val="22"/>
          <w:szCs w:val="24"/>
          <w:shd w:val="clear" w:color="auto" w:fill="FFFFFF"/>
        </w:rPr>
        <w:tab/>
      </w:r>
      <w:r w:rsidRPr="001C615B">
        <w:rPr>
          <w:i/>
          <w:iCs/>
          <w:sz w:val="22"/>
          <w:szCs w:val="24"/>
          <w:shd w:val="clear" w:color="auto" w:fill="FFFFFF"/>
        </w:rPr>
        <w:t xml:space="preserve">Real Estate Investment Trusts </w:t>
      </w:r>
    </w:p>
    <w:p w14:paraId="12FF1EA4" w14:textId="2A7049A9" w:rsidR="005A21F5" w:rsidRPr="00732441" w:rsidRDefault="005A21F5" w:rsidP="005A21F5">
      <w:pPr>
        <w:pStyle w:val="TEKSTIII"/>
        <w:rPr>
          <w:sz w:val="22"/>
          <w:szCs w:val="24"/>
          <w:shd w:val="clear" w:color="auto" w:fill="FFFFFF"/>
        </w:rPr>
      </w:pPr>
      <w:r w:rsidRPr="00732441">
        <w:rPr>
          <w:sz w:val="22"/>
          <w:szCs w:val="24"/>
          <w:shd w:val="clear" w:color="auto" w:fill="FFFFFF"/>
        </w:rPr>
        <w:t>PBB</w:t>
      </w:r>
      <w:r w:rsidRPr="00732441">
        <w:rPr>
          <w:sz w:val="22"/>
          <w:szCs w:val="24"/>
          <w:shd w:val="clear" w:color="auto" w:fill="FFFFFF"/>
        </w:rPr>
        <w:tab/>
      </w:r>
      <w:r w:rsidRPr="00732441">
        <w:rPr>
          <w:sz w:val="22"/>
          <w:szCs w:val="24"/>
          <w:shd w:val="clear" w:color="auto" w:fill="FFFFFF"/>
        </w:rPr>
        <w:tab/>
        <w:t xml:space="preserve">Produkt i </w:t>
      </w:r>
      <w:r w:rsidR="00435573" w:rsidRPr="00732441">
        <w:rPr>
          <w:sz w:val="22"/>
          <w:szCs w:val="24"/>
          <w:shd w:val="clear" w:color="auto" w:fill="FFFFFF"/>
        </w:rPr>
        <w:t>brendshëm bruto</w:t>
      </w:r>
    </w:p>
    <w:p w14:paraId="12FF1EA5" w14:textId="77777777" w:rsidR="005A21F5" w:rsidRPr="00732441" w:rsidRDefault="005A21F5" w:rsidP="005A21F5">
      <w:pPr>
        <w:pStyle w:val="TEKSTIII"/>
        <w:rPr>
          <w:sz w:val="22"/>
          <w:szCs w:val="24"/>
        </w:rPr>
      </w:pPr>
      <w:r w:rsidRPr="00732441">
        <w:rPr>
          <w:sz w:val="22"/>
          <w:szCs w:val="24"/>
        </w:rPr>
        <w:t>QRA</w:t>
      </w:r>
      <w:r w:rsidRPr="00732441">
        <w:rPr>
          <w:sz w:val="22"/>
          <w:szCs w:val="24"/>
        </w:rPr>
        <w:tab/>
        <w:t>Qendra e Regjistrimit të Aksioneve</w:t>
      </w:r>
    </w:p>
    <w:p w14:paraId="12FF1EA6" w14:textId="44E49A2F" w:rsidR="005A21F5" w:rsidRPr="00732441" w:rsidRDefault="005A21F5" w:rsidP="005A21F5">
      <w:pPr>
        <w:pStyle w:val="TEKSTIII"/>
        <w:rPr>
          <w:sz w:val="22"/>
          <w:szCs w:val="24"/>
        </w:rPr>
      </w:pPr>
      <w:r w:rsidRPr="00732441">
        <w:rPr>
          <w:sz w:val="22"/>
          <w:szCs w:val="24"/>
        </w:rPr>
        <w:t>LOB</w:t>
      </w:r>
      <w:r w:rsidRPr="00732441">
        <w:rPr>
          <w:sz w:val="22"/>
          <w:szCs w:val="24"/>
        </w:rPr>
        <w:tab/>
      </w:r>
      <w:r w:rsidR="00F06779" w:rsidRPr="00732441">
        <w:rPr>
          <w:sz w:val="22"/>
          <w:szCs w:val="24"/>
        </w:rPr>
        <w:tab/>
      </w:r>
      <w:r w:rsidRPr="00732441">
        <w:rPr>
          <w:sz w:val="22"/>
          <w:szCs w:val="24"/>
        </w:rPr>
        <w:t xml:space="preserve">Ligji </w:t>
      </w:r>
      <w:r w:rsidR="00435573" w:rsidRPr="00732441">
        <w:rPr>
          <w:sz w:val="22"/>
          <w:szCs w:val="24"/>
        </w:rPr>
        <w:t>organik i buxhetit</w:t>
      </w:r>
    </w:p>
    <w:p w14:paraId="65948B05" w14:textId="77777777" w:rsidR="00661262" w:rsidRPr="00661262" w:rsidRDefault="00661262" w:rsidP="00DD7ADE">
      <w:pPr>
        <w:pStyle w:val="TEKSTIII"/>
        <w:rPr>
          <w:b/>
          <w:sz w:val="14"/>
        </w:rPr>
      </w:pPr>
      <w:bookmarkStart w:id="1" w:name="_Toc118187269"/>
    </w:p>
    <w:p w14:paraId="12FF1EA8" w14:textId="47602123" w:rsidR="00DD7ADE" w:rsidRPr="00732441" w:rsidRDefault="00DD7ADE" w:rsidP="00DD7ADE">
      <w:pPr>
        <w:pStyle w:val="TEKSTIII"/>
        <w:rPr>
          <w:b/>
        </w:rPr>
      </w:pPr>
      <w:r w:rsidRPr="00732441">
        <w:rPr>
          <w:b/>
        </w:rPr>
        <w:t xml:space="preserve">1. Përmbledhje </w:t>
      </w:r>
      <w:r w:rsidR="00435573" w:rsidRPr="00732441">
        <w:rPr>
          <w:b/>
        </w:rPr>
        <w:t>ekzekutive</w:t>
      </w:r>
      <w:bookmarkEnd w:id="1"/>
    </w:p>
    <w:p w14:paraId="12FF1EA9" w14:textId="6CBCDFA7" w:rsidR="00DD7ADE" w:rsidRPr="00732441" w:rsidRDefault="00DD7ADE" w:rsidP="00DD7ADE">
      <w:pPr>
        <w:spacing w:after="0" w:line="240" w:lineRule="auto"/>
        <w:ind w:firstLine="284"/>
        <w:jc w:val="both"/>
        <w:rPr>
          <w:rFonts w:ascii="Garamond" w:eastAsia="Times New Roman" w:hAnsi="Garamond" w:cs="Times New Roman"/>
          <w:bCs/>
          <w:sz w:val="24"/>
          <w:szCs w:val="24"/>
        </w:rPr>
      </w:pPr>
      <w:r w:rsidRPr="00732441">
        <w:rPr>
          <w:rFonts w:ascii="Garamond" w:eastAsia="Times New Roman" w:hAnsi="Garamond" w:cs="Times New Roman"/>
          <w:bCs/>
          <w:sz w:val="24"/>
          <w:szCs w:val="24"/>
        </w:rPr>
        <w:t>Politika për zhvillimin e tregjeve të kapitalit nga pikëpamja kombëtare synon mbështetjen e rritjes ekonomike të qëndrueshme, si dhe rritjen e konkurrueshmërisë kombëtare përmes mirëfunksionimit të tregjeve të kapitalit.</w:t>
      </w:r>
    </w:p>
    <w:p w14:paraId="12FF1EAA" w14:textId="77777777" w:rsidR="00DD7ADE" w:rsidRPr="00732441" w:rsidRDefault="00DD7ADE" w:rsidP="00DD7ADE">
      <w:pPr>
        <w:spacing w:after="0" w:line="240" w:lineRule="auto"/>
        <w:ind w:firstLine="284"/>
        <w:jc w:val="both"/>
        <w:rPr>
          <w:rFonts w:ascii="Garamond" w:eastAsia="Times New Roman" w:hAnsi="Garamond" w:cs="Times New Roman"/>
          <w:bCs/>
          <w:sz w:val="24"/>
          <w:szCs w:val="24"/>
        </w:rPr>
      </w:pPr>
      <w:r w:rsidRPr="00732441">
        <w:rPr>
          <w:rFonts w:ascii="Garamond" w:eastAsia="Times New Roman" w:hAnsi="Garamond" w:cs="Times New Roman"/>
          <w:bCs/>
          <w:sz w:val="24"/>
          <w:szCs w:val="24"/>
        </w:rPr>
        <w:t xml:space="preserve">Rritja ekonomike varet nga fakti se sa në mënyrë eficiente janë të alokuara burimet në projektet apo sektorët më produktivë, alokim ky që realizohet ndërmjet tregjeve financiare të zhvilluara. Pra, tregjet financiare dhe ndërmjetësit financiarë janë promotorë të rritjes ekonomike, duke qenë se kanalizojnë fondet nga kursimtarët tek ata që investojnë. Gjithashtu, nëse krijohen instrumente tërheqëse financiare, tregu i kapitaleve mund të tërheqë një sërë kursimesh që mundësojnë diversifikimin e portofolit, transferimin e rrezikut apo edhe sigurojnë likuiditet për investitorët. </w:t>
      </w:r>
    </w:p>
    <w:p w14:paraId="12FF1EAB" w14:textId="0125AC14" w:rsidR="00DD7ADE" w:rsidRPr="00732441" w:rsidRDefault="00DD7ADE" w:rsidP="00DD7ADE">
      <w:pPr>
        <w:spacing w:after="0" w:line="240" w:lineRule="auto"/>
        <w:ind w:firstLine="284"/>
        <w:jc w:val="both"/>
        <w:rPr>
          <w:rFonts w:ascii="Garamond" w:eastAsia="Times New Roman" w:hAnsi="Garamond" w:cs="Times New Roman"/>
          <w:bCs/>
          <w:sz w:val="24"/>
          <w:szCs w:val="24"/>
        </w:rPr>
      </w:pPr>
      <w:r w:rsidRPr="00732441">
        <w:rPr>
          <w:rFonts w:ascii="Garamond" w:eastAsia="Times New Roman" w:hAnsi="Garamond" w:cs="Times New Roman"/>
          <w:bCs/>
          <w:sz w:val="24"/>
          <w:szCs w:val="24"/>
        </w:rPr>
        <w:t xml:space="preserve">Evidenca empirike tregon që vendet me tregje financiare të zhvilluara dhe mirëfunksionuese rriten me një normë më të shpejtë se vendet me tregje financiare më pak të zhvilluara. Për më tepër lëvizja e lirë e kapitalit ka krijuar mundësinë që stoku i kapitalit të rritet përmes </w:t>
      </w:r>
      <w:r w:rsidR="001C615B" w:rsidRPr="00732441">
        <w:rPr>
          <w:rFonts w:ascii="Garamond" w:eastAsia="Times New Roman" w:hAnsi="Garamond" w:cs="Times New Roman"/>
          <w:bCs/>
          <w:sz w:val="24"/>
          <w:szCs w:val="24"/>
        </w:rPr>
        <w:t>investitorëve</w:t>
      </w:r>
      <w:r w:rsidRPr="00732441">
        <w:rPr>
          <w:rFonts w:ascii="Garamond" w:eastAsia="Times New Roman" w:hAnsi="Garamond" w:cs="Times New Roman"/>
          <w:bCs/>
          <w:sz w:val="24"/>
          <w:szCs w:val="24"/>
        </w:rPr>
        <w:t xml:space="preserve"> të huaj, të cilët mund të investojnë në ekonominë shqiptare përmes blerjes së titujve që potencialisht mund të emetohen nga kompani vendase.</w:t>
      </w:r>
    </w:p>
    <w:p w14:paraId="12FF1EAC" w14:textId="77777777" w:rsidR="00DD7ADE" w:rsidRPr="00732441" w:rsidRDefault="00DD7ADE" w:rsidP="00DD7ADE">
      <w:pPr>
        <w:spacing w:after="0" w:line="240" w:lineRule="auto"/>
        <w:ind w:firstLine="284"/>
        <w:jc w:val="both"/>
        <w:rPr>
          <w:rFonts w:ascii="Garamond" w:eastAsia="Times New Roman" w:hAnsi="Garamond" w:cs="Times New Roman"/>
          <w:bCs/>
          <w:sz w:val="24"/>
          <w:szCs w:val="24"/>
        </w:rPr>
      </w:pPr>
      <w:r w:rsidRPr="00732441">
        <w:rPr>
          <w:rFonts w:ascii="Garamond" w:eastAsia="Times New Roman" w:hAnsi="Garamond" w:cs="Times New Roman"/>
          <w:bCs/>
          <w:sz w:val="24"/>
          <w:szCs w:val="24"/>
        </w:rPr>
        <w:t xml:space="preserve">Për vetë rëndësinë që ka zhvillimi i tregut të kapitaleve në rritjen ekonomike të vendit, krijimin e drejtë të çmimeve të titujve, sigurimin e alternativave të reja të investimit për investitorët, si dhe alternativave të reja të financimit për bizneset shqiptare, Autoriteti i Mbikëqyrjes Financiare ka vendosur si prioritet rolin e tij proaktiv në zhvillimin e tregut të kapitaleve në vend, në funksion të sigurimit të eficiencës dhe integritetit të këtij tregu. Për këtë qëllim, Autoriteti angazhohet aktivisht në dialog me tregun, për çështje të zhvillimit apo edhe rregullimit e mbikëqyrjes së tregut të kapitaleve. </w:t>
      </w:r>
    </w:p>
    <w:p w14:paraId="12FF1EAD" w14:textId="77777777" w:rsidR="00DD7ADE" w:rsidRPr="00732441" w:rsidRDefault="00DD7ADE" w:rsidP="00DD7ADE">
      <w:pPr>
        <w:spacing w:after="0" w:line="240" w:lineRule="auto"/>
        <w:ind w:firstLine="284"/>
        <w:jc w:val="both"/>
        <w:rPr>
          <w:rFonts w:ascii="Garamond" w:eastAsia="Times New Roman" w:hAnsi="Garamond" w:cs="Times New Roman"/>
          <w:bCs/>
          <w:sz w:val="24"/>
          <w:szCs w:val="24"/>
        </w:rPr>
      </w:pPr>
      <w:r w:rsidRPr="00732441">
        <w:rPr>
          <w:rFonts w:ascii="Garamond" w:hAnsi="Garamond" w:cs="Times New Roman"/>
          <w:sz w:val="24"/>
          <w:szCs w:val="24"/>
        </w:rPr>
        <w:lastRenderedPageBreak/>
        <w:t xml:space="preserve">Zhvillimi në nivel kombëtar i një politike gjithëpërfshirëse me angazhimin e institucioneve me rol kyç si Ministria e Financave dhe Ekonomisë, Autoriteti i Mbikëqyrjes Financiare apo Banka e Shqipërisë është një hap i rëndësishëm në drejtim të zhvillimit të tregut të kapitaleve. </w:t>
      </w:r>
      <w:r w:rsidRPr="00732441">
        <w:rPr>
          <w:rFonts w:ascii="Garamond" w:eastAsia="Times New Roman" w:hAnsi="Garamond" w:cs="Times New Roman"/>
          <w:bCs/>
          <w:sz w:val="24"/>
          <w:szCs w:val="24"/>
        </w:rPr>
        <w:t>Duhet theksuar që suksesi i implementimit të këtij dokumenti politik është i lidhur ngushtë edhe me bashkëpunimin dhe pjesëmarrjen e aktorëve të tregut, të cilët janë partnerë në vitalizimin dhe reformimin e tregjeve të kapitalit në vend.</w:t>
      </w:r>
    </w:p>
    <w:p w14:paraId="12FF1EAE" w14:textId="51B49BE2" w:rsidR="00DD7ADE" w:rsidRPr="00732441" w:rsidRDefault="00DD7ADE" w:rsidP="00BA3D49">
      <w:pPr>
        <w:pStyle w:val="ListParagraph"/>
        <w:tabs>
          <w:tab w:val="left" w:pos="810"/>
        </w:tabs>
        <w:spacing w:after="0" w:line="240" w:lineRule="auto"/>
        <w:ind w:left="0" w:firstLine="284"/>
        <w:jc w:val="both"/>
        <w:rPr>
          <w:rFonts w:ascii="Garamond" w:hAnsi="Garamond"/>
          <w:sz w:val="24"/>
          <w:szCs w:val="24"/>
        </w:rPr>
      </w:pPr>
      <w:r w:rsidRPr="00732441">
        <w:rPr>
          <w:rFonts w:ascii="Garamond" w:hAnsi="Garamond"/>
          <w:sz w:val="24"/>
          <w:szCs w:val="24"/>
        </w:rPr>
        <w:t xml:space="preserve">Mbështetur në Raportin </w:t>
      </w:r>
      <w:r w:rsidRPr="00BA3D49">
        <w:rPr>
          <w:rFonts w:ascii="Garamond" w:hAnsi="Garamond"/>
          <w:i/>
          <w:iCs/>
          <w:sz w:val="24"/>
          <w:szCs w:val="24"/>
        </w:rPr>
        <w:t>Doing Business</w:t>
      </w:r>
      <w:r w:rsidRPr="00732441">
        <w:rPr>
          <w:rFonts w:ascii="Garamond" w:hAnsi="Garamond"/>
          <w:sz w:val="24"/>
          <w:szCs w:val="24"/>
        </w:rPr>
        <w:t xml:space="preserve"> (2019) të Bankës Botërore, lind domosdoshmëria e përmirësimit të indikatorit për Shqipërinë për shkak të domosdoshmërisë për listim të kompanive shqiptare në Bursë. Përmirësimi i këtij indikatori në këtë drejtim është shumë i rëndësishëm pasi</w:t>
      </w:r>
      <w:r w:rsidRPr="00732441">
        <w:rPr>
          <w:rFonts w:ascii="Garamond" w:hAnsi="Garamond"/>
          <w:i/>
          <w:sz w:val="24"/>
          <w:szCs w:val="24"/>
        </w:rPr>
        <w:t xml:space="preserve"> </w:t>
      </w:r>
      <w:r w:rsidRPr="00732441">
        <w:rPr>
          <w:rFonts w:ascii="Garamond" w:hAnsi="Garamond"/>
          <w:sz w:val="24"/>
          <w:szCs w:val="24"/>
        </w:rPr>
        <w:t xml:space="preserve">ndikon në përthithjen e investitorëve dhe besimin e tyre për të investuar në Shqipëri. Arsyeja e rëndësisë që Banka Botërore i jep listimit të kompanive në Bursë është mbrojtja e </w:t>
      </w:r>
      <w:r w:rsidR="00BA3D49" w:rsidRPr="00732441">
        <w:rPr>
          <w:rFonts w:ascii="Garamond" w:hAnsi="Garamond"/>
          <w:sz w:val="24"/>
          <w:szCs w:val="24"/>
        </w:rPr>
        <w:t>aksionarëve</w:t>
      </w:r>
      <w:r w:rsidRPr="00732441">
        <w:rPr>
          <w:rFonts w:ascii="Garamond" w:hAnsi="Garamond"/>
          <w:sz w:val="24"/>
          <w:szCs w:val="24"/>
        </w:rPr>
        <w:t xml:space="preserve"> (</w:t>
      </w:r>
      <w:r w:rsidR="00BA3D49" w:rsidRPr="00732441">
        <w:rPr>
          <w:rFonts w:ascii="Garamond" w:hAnsi="Garamond"/>
          <w:sz w:val="24"/>
          <w:szCs w:val="24"/>
        </w:rPr>
        <w:t>investitorëve</w:t>
      </w:r>
      <w:r w:rsidRPr="00732441">
        <w:rPr>
          <w:rFonts w:ascii="Garamond" w:hAnsi="Garamond"/>
          <w:sz w:val="24"/>
          <w:szCs w:val="24"/>
        </w:rPr>
        <w:t xml:space="preserve">) të vegjël lidhur me garancinë që i ofrohet atyre në rast se duan t’i shesin aksionet e tyre. Në këto kushte listimi i kompanive shqiptare i shoqëruar njëkohësisht me tregtimin e aksioneve të tyre në Bursë kthehet në domosdoshmëri. </w:t>
      </w:r>
    </w:p>
    <w:p w14:paraId="12FF1EAF" w14:textId="77777777" w:rsidR="00DD7ADE" w:rsidRPr="00732441" w:rsidRDefault="00DD7ADE" w:rsidP="00DD7ADE">
      <w:pPr>
        <w:spacing w:after="0" w:line="240" w:lineRule="auto"/>
        <w:ind w:firstLine="284"/>
        <w:jc w:val="both"/>
        <w:rPr>
          <w:rFonts w:ascii="Garamond" w:eastAsia="Times New Roman" w:hAnsi="Garamond" w:cs="Times New Roman"/>
          <w:bCs/>
          <w:sz w:val="24"/>
          <w:szCs w:val="24"/>
        </w:rPr>
      </w:pPr>
      <w:r w:rsidRPr="00732441">
        <w:rPr>
          <w:rFonts w:ascii="Garamond" w:eastAsia="Times New Roman" w:hAnsi="Garamond" w:cs="Times New Roman"/>
          <w:bCs/>
          <w:sz w:val="24"/>
          <w:szCs w:val="24"/>
        </w:rPr>
        <w:t xml:space="preserve">Me qëllim rritjen e eficiencës së tregut të kapitaleve është e rëndësishme të përcaktohet </w:t>
      </w:r>
      <w:r w:rsidRPr="009D7F5A">
        <w:rPr>
          <w:rFonts w:ascii="Garamond" w:eastAsia="Times New Roman" w:hAnsi="Garamond" w:cs="Times New Roman"/>
          <w:bCs/>
          <w:i/>
          <w:sz w:val="24"/>
          <w:szCs w:val="24"/>
        </w:rPr>
        <w:t>një vizion i qartë</w:t>
      </w:r>
      <w:r w:rsidRPr="00732441">
        <w:rPr>
          <w:rFonts w:ascii="Garamond" w:eastAsia="Times New Roman" w:hAnsi="Garamond" w:cs="Times New Roman"/>
          <w:bCs/>
          <w:sz w:val="24"/>
          <w:szCs w:val="24"/>
        </w:rPr>
        <w:t xml:space="preserve"> për zhvillimin dhe funksionimin e tregjeve të kapitalit, si dhe të sigurohet implementimi i plotë i këtij vizioni përmes një sërë planesh veprimi që duhet të ndërmerren. Synimi është të krijohen mundësitë për pjesëmarrësit e tregut të kapitaleve, si dhe të ofrohen nxitjet e duhura për përmirësimin e këtij tregu. </w:t>
      </w:r>
    </w:p>
    <w:p w14:paraId="12FF1EB0" w14:textId="0C1482CA" w:rsidR="00DD7ADE" w:rsidRPr="00732441" w:rsidRDefault="00DD7ADE" w:rsidP="00DD7ADE">
      <w:pPr>
        <w:spacing w:after="0" w:line="240" w:lineRule="auto"/>
        <w:ind w:firstLine="284"/>
        <w:contextualSpacing/>
        <w:jc w:val="both"/>
        <w:rPr>
          <w:rFonts w:ascii="Garamond" w:hAnsi="Garamond" w:cs="Times New Roman"/>
          <w:sz w:val="24"/>
          <w:szCs w:val="24"/>
        </w:rPr>
      </w:pPr>
      <w:r w:rsidRPr="009D7F5A">
        <w:rPr>
          <w:rFonts w:ascii="Garamond" w:hAnsi="Garamond" w:cs="Times New Roman"/>
          <w:i/>
          <w:sz w:val="24"/>
          <w:szCs w:val="24"/>
        </w:rPr>
        <w:t>Qëllimi i Dokumentit Politik</w:t>
      </w:r>
      <w:r w:rsidRPr="00732441">
        <w:rPr>
          <w:rFonts w:ascii="Garamond" w:hAnsi="Garamond" w:cs="Times New Roman"/>
          <w:sz w:val="24"/>
          <w:szCs w:val="24"/>
        </w:rPr>
        <w:t xml:space="preserve"> është përcaktimi i vizionit, objektivave, udhërrëfyesit dhe opsioneve për zhvillimin e tregut të kapitaleve në Shqipëri, përgjatë një periudhe 5-vjeçare. Dokumenti, në përmbajtjen e tij, përfshin një analizë të rëndësisë së zhvillimit të këtij tregu, një këndvështrim mbi tregun e kapitaleve në Shqipëri, identifikimin e problematikave dhe pengesave të zhvillimit të tij, iniciativat dhe masat e ndërmarra në drejtim të zhvillimit, si dhe sugjerimet e planet konkrete të veprimit në drejtim të përmirësimit të komponentëve kryesorë të zhvillimit të tregut të kapitaleve që lidhen me kuadrin ligjor dhe rregullator, infrastrukturën e tregut, edukimin financiar apo zhvillimin e </w:t>
      </w:r>
      <w:r w:rsidR="00BA3D49" w:rsidRPr="00732441">
        <w:rPr>
          <w:rFonts w:ascii="Garamond" w:hAnsi="Garamond" w:cs="Times New Roman"/>
          <w:sz w:val="24"/>
          <w:szCs w:val="24"/>
        </w:rPr>
        <w:t>segmenteve</w:t>
      </w:r>
      <w:r w:rsidRPr="00732441">
        <w:rPr>
          <w:rFonts w:ascii="Garamond" w:hAnsi="Garamond" w:cs="Times New Roman"/>
          <w:sz w:val="24"/>
          <w:szCs w:val="24"/>
        </w:rPr>
        <w:t xml:space="preserve"> të ndryshëm të tregut të kapitaleve, si tregu i titujve të Qeverisë apo tregu i aksioneve dhe obligacioneve korporative. </w:t>
      </w:r>
    </w:p>
    <w:p w14:paraId="12FF1EB1" w14:textId="77777777" w:rsidR="00DD7ADE" w:rsidRPr="00732441" w:rsidRDefault="00DD7ADE" w:rsidP="00DD7ADE">
      <w:pPr>
        <w:spacing w:after="0" w:line="240" w:lineRule="auto"/>
        <w:ind w:firstLine="284"/>
        <w:rPr>
          <w:rFonts w:ascii="Garamond" w:hAnsi="Garamond" w:cs="Times New Roman"/>
          <w:sz w:val="24"/>
          <w:szCs w:val="24"/>
        </w:rPr>
      </w:pPr>
      <w:r w:rsidRPr="00732441">
        <w:rPr>
          <w:rFonts w:ascii="Garamond" w:hAnsi="Garamond" w:cs="Times New Roman"/>
          <w:sz w:val="24"/>
          <w:szCs w:val="24"/>
        </w:rPr>
        <w:t>Me qëllim zhvillimin e këtij tregu lind domosdoshmëria e adresimit të disa çështjeve si:</w:t>
      </w:r>
    </w:p>
    <w:p w14:paraId="12FF1EB2" w14:textId="77777777" w:rsidR="00DD7ADE" w:rsidRPr="00732441" w:rsidRDefault="00DD7ADE" w:rsidP="00DD7ADE">
      <w:pPr>
        <w:pStyle w:val="TEKSTIII"/>
      </w:pPr>
      <w:r w:rsidRPr="00732441">
        <w:t>- Rritja e besimit të investitorit vendas në tregjet e kapitalit;</w:t>
      </w:r>
    </w:p>
    <w:p w14:paraId="12FF1EB3" w14:textId="77777777" w:rsidR="00DD7ADE" w:rsidRPr="00732441" w:rsidRDefault="00DD7ADE" w:rsidP="00DD7ADE">
      <w:pPr>
        <w:pStyle w:val="TEKSTIII"/>
      </w:pPr>
      <w:r w:rsidRPr="00732441">
        <w:t>- Përmirësimi i transparencës dhe qeverisjes korporative të kompanive shqiptare;</w:t>
      </w:r>
    </w:p>
    <w:p w14:paraId="12FF1EB4" w14:textId="77777777" w:rsidR="00DD7ADE" w:rsidRPr="00732441" w:rsidRDefault="00DD7ADE" w:rsidP="00DD7ADE">
      <w:pPr>
        <w:pStyle w:val="TEKSTIII"/>
      </w:pPr>
      <w:r w:rsidRPr="00732441">
        <w:t>- Nxitja e investitorëve të huaj për investim në tregun e kapitalit vendas;</w:t>
      </w:r>
    </w:p>
    <w:p w14:paraId="12FF1EB5" w14:textId="77777777" w:rsidR="00DD7ADE" w:rsidRPr="00732441" w:rsidRDefault="00DD7ADE" w:rsidP="00DD7ADE">
      <w:pPr>
        <w:pStyle w:val="TEKSTIII"/>
      </w:pPr>
      <w:r w:rsidRPr="00732441">
        <w:t>- Forcimi i kapaciteteve mbikëqyrëse të Autoritetit;</w:t>
      </w:r>
    </w:p>
    <w:p w14:paraId="12FF1EB6" w14:textId="77777777" w:rsidR="00DD7ADE" w:rsidRPr="00732441" w:rsidRDefault="00DD7ADE" w:rsidP="00DD7ADE">
      <w:pPr>
        <w:pStyle w:val="TEKSTIII"/>
      </w:pPr>
      <w:r w:rsidRPr="00732441">
        <w:t>- Krijimi i produkteve të larmishme dhe tërheqëse për investim;</w:t>
      </w:r>
    </w:p>
    <w:p w14:paraId="12FF1EB7" w14:textId="5DA1DAD8" w:rsidR="00DD7ADE" w:rsidRPr="00732441" w:rsidRDefault="00DD7ADE" w:rsidP="00DD7ADE">
      <w:pPr>
        <w:pStyle w:val="TEKSTIII"/>
      </w:pPr>
      <w:r w:rsidRPr="00732441">
        <w:t>- Sigurimi i edukimit financiar për investitorët dhe emetuesit.</w:t>
      </w:r>
      <w:r w:rsidR="001F6648" w:rsidRPr="00732441">
        <w:t xml:space="preserve"> </w:t>
      </w:r>
    </w:p>
    <w:p w14:paraId="12FF1EB8" w14:textId="2E08CF22" w:rsidR="00DD7ADE" w:rsidRPr="009D7F5A" w:rsidRDefault="00DD7ADE" w:rsidP="00DD7ADE">
      <w:pPr>
        <w:spacing w:after="0" w:line="240" w:lineRule="auto"/>
        <w:ind w:firstLine="284"/>
        <w:jc w:val="both"/>
        <w:rPr>
          <w:rFonts w:ascii="Garamond" w:hAnsi="Garamond" w:cs="Times New Roman"/>
          <w:i/>
          <w:sz w:val="24"/>
          <w:szCs w:val="24"/>
        </w:rPr>
      </w:pPr>
      <w:r w:rsidRPr="009D7F5A">
        <w:rPr>
          <w:rFonts w:ascii="Garamond" w:hAnsi="Garamond" w:cs="Times New Roman"/>
          <w:i/>
          <w:sz w:val="24"/>
          <w:szCs w:val="24"/>
        </w:rPr>
        <w:t xml:space="preserve">Objektivi i </w:t>
      </w:r>
      <w:r w:rsidR="00EF58F4" w:rsidRPr="009D7F5A">
        <w:rPr>
          <w:rFonts w:ascii="Garamond" w:hAnsi="Garamond" w:cs="Times New Roman"/>
          <w:i/>
          <w:sz w:val="24"/>
          <w:szCs w:val="24"/>
        </w:rPr>
        <w:t>p</w:t>
      </w:r>
      <w:r w:rsidRPr="009D7F5A">
        <w:rPr>
          <w:rFonts w:ascii="Garamond" w:hAnsi="Garamond" w:cs="Times New Roman"/>
          <w:i/>
          <w:sz w:val="24"/>
          <w:szCs w:val="24"/>
        </w:rPr>
        <w:t xml:space="preserve">ërgjithshëm i Dokumentit të Politikës është promovimi i tregjeve eficiente të kapitalit nëpërmjet nxitjes së zhvillimit të këtyre tregjeve dhe mbikëqyrjes efektive të tyre. </w:t>
      </w:r>
    </w:p>
    <w:p w14:paraId="12FF1EB9" w14:textId="77777777" w:rsidR="00DD7ADE" w:rsidRPr="00732441" w:rsidRDefault="00DD7ADE" w:rsidP="00DD7ADE">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Për</w:t>
      </w:r>
      <w:r w:rsidRPr="00732441">
        <w:rPr>
          <w:rFonts w:ascii="Garamond" w:hAnsi="Garamond" w:cs="Times New Roman"/>
          <w:color w:val="C00000"/>
          <w:sz w:val="24"/>
          <w:szCs w:val="24"/>
        </w:rPr>
        <w:t xml:space="preserve"> </w:t>
      </w:r>
      <w:r w:rsidRPr="00732441">
        <w:rPr>
          <w:rFonts w:ascii="Garamond" w:hAnsi="Garamond" w:cs="Times New Roman"/>
          <w:sz w:val="24"/>
          <w:szCs w:val="24"/>
        </w:rPr>
        <w:t>arritjen e objektivit të përgjithshëm të saj politika fokusohet në 4 fusha kryesore të prioritetit si më poshtë:</w:t>
      </w:r>
    </w:p>
    <w:p w14:paraId="12FF1EBA" w14:textId="77777777" w:rsidR="00DD7ADE" w:rsidRPr="00732441" w:rsidRDefault="00DD7ADE" w:rsidP="00DD7ADE">
      <w:pPr>
        <w:spacing w:after="0" w:line="240" w:lineRule="auto"/>
        <w:ind w:firstLine="284"/>
        <w:rPr>
          <w:rFonts w:ascii="Garamond" w:hAnsi="Garamond" w:cs="Times New Roman"/>
          <w:sz w:val="24"/>
          <w:szCs w:val="24"/>
        </w:rPr>
      </w:pPr>
      <w:r w:rsidRPr="00732441">
        <w:rPr>
          <w:rFonts w:ascii="Garamond" w:hAnsi="Garamond" w:cs="Times New Roman"/>
          <w:noProof/>
          <w:sz w:val="24"/>
          <w:szCs w:val="24"/>
          <w:lang w:val="en-US"/>
        </w:rPr>
        <mc:AlternateContent>
          <mc:Choice Requires="wps">
            <w:drawing>
              <wp:anchor distT="0" distB="0" distL="114300" distR="114300" simplePos="0" relativeHeight="251658243" behindDoc="0" locked="0" layoutInCell="1" allowOverlap="1" wp14:anchorId="12FF21FF" wp14:editId="12FF2200">
                <wp:simplePos x="0" y="0"/>
                <wp:positionH relativeFrom="column">
                  <wp:posOffset>4183361</wp:posOffset>
                </wp:positionH>
                <wp:positionV relativeFrom="paragraph">
                  <wp:posOffset>142771</wp:posOffset>
                </wp:positionV>
                <wp:extent cx="1524000" cy="798678"/>
                <wp:effectExtent l="0" t="0" r="19050" b="20955"/>
                <wp:wrapNone/>
                <wp:docPr id="92" name="Flowchart: Process 92"/>
                <wp:cNvGraphicFramePr/>
                <a:graphic xmlns:a="http://schemas.openxmlformats.org/drawingml/2006/main">
                  <a:graphicData uri="http://schemas.microsoft.com/office/word/2010/wordprocessingShape">
                    <wps:wsp>
                      <wps:cNvSpPr/>
                      <wps:spPr>
                        <a:xfrm>
                          <a:off x="0" y="0"/>
                          <a:ext cx="1524000" cy="798678"/>
                        </a:xfrm>
                        <a:prstGeom prst="flowChartProcess">
                          <a:avLst/>
                        </a:prstGeom>
                        <a:solidFill>
                          <a:schemeClr val="bg2"/>
                        </a:solidFill>
                        <a:ln w="12700" cap="flat" cmpd="sng" algn="ctr">
                          <a:solidFill>
                            <a:srgbClr val="5B9BD5">
                              <a:shade val="50000"/>
                            </a:srgbClr>
                          </a:solidFill>
                          <a:prstDash val="solid"/>
                          <a:miter lim="800000"/>
                        </a:ln>
                        <a:effectLst/>
                      </wps:spPr>
                      <wps:txbx>
                        <w:txbxContent>
                          <w:p w14:paraId="12FF222E" w14:textId="441B700D" w:rsidR="000D0BA9" w:rsidRPr="00DD7ADE" w:rsidRDefault="000D0BA9" w:rsidP="00DD7ADE">
                            <w:pPr>
                              <w:jc w:val="center"/>
                              <w:rPr>
                                <w:rFonts w:ascii="Times New Roman" w:hAnsi="Times New Roman" w:cs="Times New Roman"/>
                                <w:sz w:val="20"/>
                                <w:szCs w:val="24"/>
                                <w:lang w:val="it-IT"/>
                              </w:rPr>
                            </w:pPr>
                            <w:r w:rsidRPr="00DD7ADE">
                              <w:rPr>
                                <w:rFonts w:ascii="Times New Roman" w:hAnsi="Times New Roman" w:cs="Times New Roman"/>
                                <w:sz w:val="20"/>
                                <w:szCs w:val="24"/>
                                <w:lang w:val="it-IT"/>
                              </w:rPr>
                              <w:t xml:space="preserve">Përmirësim i infrastrukturës së tregut të kapitaleve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FF21FF" id="_x0000_t109" coordsize="21600,21600" o:spt="109" path="m,l,21600r21600,l21600,xe">
                <v:stroke joinstyle="miter"/>
                <v:path gradientshapeok="t" o:connecttype="rect"/>
              </v:shapetype>
              <v:shape id="Flowchart: Process 92" o:spid="_x0000_s1026" type="#_x0000_t109" style="position:absolute;left:0;text-align:left;margin-left:329.4pt;margin-top:11.25pt;width:120pt;height:62.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" fillcolor="#e7e6e6 [3214]" strokecolor="#41719c" strokeweight="1pt">
                <v:textbox>
                  <w:txbxContent>
                    <w:p w14:paraId="12FF222E" w14:textId="441B700D" w:rsidR="000D0BA9" w:rsidRPr="00DD7ADE" w:rsidRDefault="000D0BA9" w:rsidP="00DD7ADE">
                      <w:pPr>
                        <w:jc w:val="center"/>
                        <w:rPr>
                          <w:rFonts w:ascii="Times New Roman" w:hAnsi="Times New Roman" w:cs="Times New Roman"/>
                          <w:sz w:val="20"/>
                          <w:szCs w:val="24"/>
                          <w:lang w:val="it-IT"/>
                        </w:rPr>
                      </w:pPr>
                      <w:r w:rsidRPr="00DD7ADE">
                        <w:rPr>
                          <w:rFonts w:ascii="Times New Roman" w:hAnsi="Times New Roman" w:cs="Times New Roman"/>
                          <w:sz w:val="20"/>
                          <w:szCs w:val="24"/>
                          <w:lang w:val="it-IT"/>
                        </w:rPr>
                        <w:t xml:space="preserve">Përmirësim i infrastrukturës së tregut të kapitaleve </w:t>
                      </w:r>
                    </w:p>
                  </w:txbxContent>
                </v:textbox>
              </v:shape>
            </w:pict>
          </mc:Fallback>
        </mc:AlternateContent>
      </w:r>
      <w:r w:rsidRPr="00732441">
        <w:rPr>
          <w:rFonts w:ascii="Garamond" w:hAnsi="Garamond" w:cs="Times New Roman"/>
          <w:noProof/>
          <w:sz w:val="24"/>
          <w:szCs w:val="24"/>
          <w:lang w:val="en-US"/>
        </w:rPr>
        <mc:AlternateContent>
          <mc:Choice Requires="wps">
            <w:drawing>
              <wp:anchor distT="0" distB="0" distL="114300" distR="114300" simplePos="0" relativeHeight="251658241" behindDoc="0" locked="0" layoutInCell="1" allowOverlap="1" wp14:anchorId="12FF2201" wp14:editId="12FF2202">
                <wp:simplePos x="0" y="0"/>
                <wp:positionH relativeFrom="column">
                  <wp:posOffset>2647988</wp:posOffset>
                </wp:positionH>
                <wp:positionV relativeFrom="paragraph">
                  <wp:posOffset>142771</wp:posOffset>
                </wp:positionV>
                <wp:extent cx="1337481" cy="800100"/>
                <wp:effectExtent l="0" t="0" r="15240" b="19050"/>
                <wp:wrapNone/>
                <wp:docPr id="90" name="Flowchart: Process 90"/>
                <wp:cNvGraphicFramePr/>
                <a:graphic xmlns:a="http://schemas.openxmlformats.org/drawingml/2006/main">
                  <a:graphicData uri="http://schemas.microsoft.com/office/word/2010/wordprocessingShape">
                    <wps:wsp>
                      <wps:cNvSpPr/>
                      <wps:spPr>
                        <a:xfrm>
                          <a:off x="0" y="0"/>
                          <a:ext cx="1337481" cy="800100"/>
                        </a:xfrm>
                        <a:prstGeom prst="flowChartProcess">
                          <a:avLst/>
                        </a:prstGeom>
                        <a:solidFill>
                          <a:schemeClr val="bg2"/>
                        </a:solidFill>
                        <a:ln w="12700" cap="flat" cmpd="sng" algn="ctr">
                          <a:solidFill>
                            <a:srgbClr val="5B9BD5">
                              <a:shade val="50000"/>
                            </a:srgbClr>
                          </a:solidFill>
                          <a:prstDash val="solid"/>
                          <a:miter lim="800000"/>
                        </a:ln>
                        <a:effectLst/>
                      </wps:spPr>
                      <wps:txbx>
                        <w:txbxContent>
                          <w:p w14:paraId="12FF222F" w14:textId="4B0905E7" w:rsidR="000D0BA9" w:rsidRPr="00DD7ADE" w:rsidRDefault="000D0BA9" w:rsidP="00DD7ADE">
                            <w:pPr>
                              <w:jc w:val="center"/>
                              <w:rPr>
                                <w:rFonts w:ascii="Times New Roman" w:hAnsi="Times New Roman" w:cs="Times New Roman"/>
                                <w:sz w:val="20"/>
                                <w:szCs w:val="24"/>
                                <w:lang w:val="it-IT"/>
                              </w:rPr>
                            </w:pPr>
                            <w:r w:rsidRPr="00DD7ADE">
                              <w:rPr>
                                <w:rFonts w:ascii="Times New Roman" w:hAnsi="Times New Roman" w:cs="Times New Roman"/>
                                <w:sz w:val="20"/>
                                <w:szCs w:val="24"/>
                                <w:lang w:val="it-IT"/>
                              </w:rPr>
                              <w:t>Zgjerimi i gamës së instrumenteve financiare dhe bazës së investitorit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2FF2201" id="Flowchart: Process 90" o:spid="_x0000_s1027" type="#_x0000_t109" style="position:absolute;left:0;text-align:left;margin-left:208.5pt;margin-top:11.25pt;width:105.3pt;height:63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" fillcolor="#e7e6e6 [3214]" strokecolor="#41719c" strokeweight="1pt">
                <v:textbox>
                  <w:txbxContent>
                    <w:p w14:paraId="12FF222F" w14:textId="4B0905E7" w:rsidR="000D0BA9" w:rsidRPr="00DD7ADE" w:rsidRDefault="000D0BA9" w:rsidP="00DD7ADE">
                      <w:pPr>
                        <w:jc w:val="center"/>
                        <w:rPr>
                          <w:rFonts w:ascii="Times New Roman" w:hAnsi="Times New Roman" w:cs="Times New Roman"/>
                          <w:sz w:val="20"/>
                          <w:szCs w:val="24"/>
                          <w:lang w:val="it-IT"/>
                        </w:rPr>
                      </w:pPr>
                      <w:r w:rsidRPr="00DD7ADE">
                        <w:rPr>
                          <w:rFonts w:ascii="Times New Roman" w:hAnsi="Times New Roman" w:cs="Times New Roman"/>
                          <w:sz w:val="20"/>
                          <w:szCs w:val="24"/>
                          <w:lang w:val="it-IT"/>
                        </w:rPr>
                        <w:t>Zgjerimi i gamës së instrumenteve financiare dhe bazës së investitorit</w:t>
                      </w:r>
                    </w:p>
                  </w:txbxContent>
                </v:textbox>
              </v:shape>
            </w:pict>
          </mc:Fallback>
        </mc:AlternateContent>
      </w:r>
      <w:r w:rsidRPr="00732441">
        <w:rPr>
          <w:rFonts w:ascii="Garamond" w:hAnsi="Garamond" w:cs="Times New Roman"/>
          <w:noProof/>
          <w:sz w:val="24"/>
          <w:szCs w:val="24"/>
          <w:lang w:val="en-US"/>
        </w:rPr>
        <mc:AlternateContent>
          <mc:Choice Requires="wps">
            <w:drawing>
              <wp:anchor distT="0" distB="0" distL="114300" distR="114300" simplePos="0" relativeHeight="251658242" behindDoc="0" locked="0" layoutInCell="1" allowOverlap="1" wp14:anchorId="12FF2203" wp14:editId="12FF2204">
                <wp:simplePos x="0" y="0"/>
                <wp:positionH relativeFrom="column">
                  <wp:posOffset>1255916</wp:posOffset>
                </wp:positionH>
                <wp:positionV relativeFrom="paragraph">
                  <wp:posOffset>142771</wp:posOffset>
                </wp:positionV>
                <wp:extent cx="1221105" cy="798678"/>
                <wp:effectExtent l="0" t="0" r="17145" b="20955"/>
                <wp:wrapNone/>
                <wp:docPr id="91" name="Flowchart: Process 91"/>
                <wp:cNvGraphicFramePr/>
                <a:graphic xmlns:a="http://schemas.openxmlformats.org/drawingml/2006/main">
                  <a:graphicData uri="http://schemas.microsoft.com/office/word/2010/wordprocessingShape">
                    <wps:wsp>
                      <wps:cNvSpPr/>
                      <wps:spPr>
                        <a:xfrm>
                          <a:off x="0" y="0"/>
                          <a:ext cx="1221105" cy="798678"/>
                        </a:xfrm>
                        <a:prstGeom prst="flowChartProcess">
                          <a:avLst/>
                        </a:prstGeom>
                        <a:solidFill>
                          <a:schemeClr val="bg2"/>
                        </a:solidFill>
                        <a:ln w="12700" cap="flat" cmpd="sng" algn="ctr">
                          <a:solidFill>
                            <a:srgbClr val="5B9BD5">
                              <a:shade val="50000"/>
                            </a:srgbClr>
                          </a:solidFill>
                          <a:prstDash val="solid"/>
                          <a:miter lim="800000"/>
                        </a:ln>
                        <a:effectLst/>
                      </wps:spPr>
                      <wps:txbx>
                        <w:txbxContent>
                          <w:p w14:paraId="12FF2230" w14:textId="3D6F4AC6" w:rsidR="000D0BA9" w:rsidRPr="00DD7ADE" w:rsidRDefault="000D0BA9" w:rsidP="00DD7ADE">
                            <w:pPr>
                              <w:jc w:val="center"/>
                              <w:rPr>
                                <w:rFonts w:ascii="Times New Roman" w:hAnsi="Times New Roman" w:cs="Times New Roman"/>
                                <w:sz w:val="20"/>
                                <w:szCs w:val="24"/>
                              </w:rPr>
                            </w:pPr>
                            <w:r w:rsidRPr="00DD7ADE">
                              <w:rPr>
                                <w:rFonts w:ascii="Times New Roman" w:hAnsi="Times New Roman" w:cs="Times New Roman"/>
                                <w:sz w:val="20"/>
                                <w:szCs w:val="24"/>
                              </w:rPr>
                              <w:t>Plotësim i kuadrit rregullativ dhe legjislativ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F2203" id="Flowchart: Process 91" o:spid="_x0000_s1028" type="#_x0000_t109" style="position:absolute;left:0;text-align:left;margin-left:98.9pt;margin-top:11.25pt;width:96.15pt;height:62.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" fillcolor="#e7e6e6 [3214]" strokecolor="#41719c" strokeweight="1pt">
                <v:textbox>
                  <w:txbxContent>
                    <w:p w14:paraId="12FF2230" w14:textId="3D6F4AC6" w:rsidR="000D0BA9" w:rsidRPr="00DD7ADE" w:rsidRDefault="000D0BA9" w:rsidP="00DD7ADE">
                      <w:pPr>
                        <w:jc w:val="center"/>
                        <w:rPr>
                          <w:rFonts w:ascii="Times New Roman" w:hAnsi="Times New Roman" w:cs="Times New Roman"/>
                          <w:sz w:val="20"/>
                          <w:szCs w:val="24"/>
                        </w:rPr>
                      </w:pPr>
                      <w:r w:rsidRPr="00DD7ADE">
                        <w:rPr>
                          <w:rFonts w:ascii="Times New Roman" w:hAnsi="Times New Roman" w:cs="Times New Roman"/>
                          <w:sz w:val="20"/>
                          <w:szCs w:val="24"/>
                        </w:rPr>
                        <w:t>Plotësim i kuadrit rregullativ dhe legjislativ</w:t>
                      </w:r>
                    </w:p>
                  </w:txbxContent>
                </v:textbox>
              </v:shape>
            </w:pict>
          </mc:Fallback>
        </mc:AlternateContent>
      </w:r>
      <w:r w:rsidRPr="00732441">
        <w:rPr>
          <w:rFonts w:ascii="Garamond" w:hAnsi="Garamond" w:cs="Times New Roman"/>
          <w:noProof/>
          <w:sz w:val="24"/>
          <w:szCs w:val="24"/>
          <w:lang w:val="en-US"/>
        </w:rPr>
        <mc:AlternateContent>
          <mc:Choice Requires="wps">
            <w:drawing>
              <wp:anchor distT="0" distB="0" distL="114300" distR="114300" simplePos="0" relativeHeight="251658240" behindDoc="0" locked="0" layoutInCell="1" allowOverlap="1" wp14:anchorId="12FF2205" wp14:editId="12FF2206">
                <wp:simplePos x="0" y="0"/>
                <wp:positionH relativeFrom="column">
                  <wp:posOffset>-198120</wp:posOffset>
                </wp:positionH>
                <wp:positionV relativeFrom="paragraph">
                  <wp:posOffset>135890</wp:posOffset>
                </wp:positionV>
                <wp:extent cx="1241425" cy="800100"/>
                <wp:effectExtent l="0" t="0" r="15875" b="19050"/>
                <wp:wrapNone/>
                <wp:docPr id="89" name="Flowchart: Process 89"/>
                <wp:cNvGraphicFramePr/>
                <a:graphic xmlns:a="http://schemas.openxmlformats.org/drawingml/2006/main">
                  <a:graphicData uri="http://schemas.microsoft.com/office/word/2010/wordprocessingShape">
                    <wps:wsp>
                      <wps:cNvSpPr/>
                      <wps:spPr>
                        <a:xfrm>
                          <a:off x="0" y="0"/>
                          <a:ext cx="1241425" cy="800100"/>
                        </a:xfrm>
                        <a:prstGeom prst="flowChartProcess">
                          <a:avLst/>
                        </a:prstGeom>
                        <a:solidFill>
                          <a:schemeClr val="bg2"/>
                        </a:solidFill>
                        <a:ln w="12700" cap="flat" cmpd="sng" algn="ctr">
                          <a:solidFill>
                            <a:srgbClr val="5B9BD5">
                              <a:shade val="50000"/>
                            </a:srgbClr>
                          </a:solidFill>
                          <a:prstDash val="solid"/>
                          <a:miter lim="800000"/>
                        </a:ln>
                        <a:effectLst/>
                      </wps:spPr>
                      <wps:txbx>
                        <w:txbxContent>
                          <w:p w14:paraId="12FF2231" w14:textId="49EB1B4C" w:rsidR="000D0BA9" w:rsidRPr="00DD7ADE" w:rsidRDefault="000D0BA9" w:rsidP="00DD7ADE">
                            <w:pPr>
                              <w:jc w:val="center"/>
                              <w:rPr>
                                <w:rFonts w:ascii="Times New Roman" w:hAnsi="Times New Roman" w:cs="Times New Roman"/>
                                <w:sz w:val="20"/>
                                <w:szCs w:val="24"/>
                              </w:rPr>
                            </w:pPr>
                            <w:r w:rsidRPr="00DD7ADE">
                              <w:rPr>
                                <w:rFonts w:ascii="Times New Roman" w:hAnsi="Times New Roman" w:cs="Times New Roman"/>
                                <w:sz w:val="20"/>
                                <w:szCs w:val="24"/>
                              </w:rPr>
                              <w:t>Krijim i kushteve të përgjithshme për mirëfunksionimin e tregut të kapitalit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F2205" id="Flowchart: Process 89" o:spid="_x0000_s1029" type="#_x0000_t109" style="position:absolute;left:0;text-align:left;margin-left:-15.6pt;margin-top:10.7pt;width:97.75pt;height: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" fillcolor="#e7e6e6 [3214]" strokecolor="#41719c" strokeweight="1pt">
                <v:textbox>
                  <w:txbxContent>
                    <w:p w14:paraId="12FF2231" w14:textId="49EB1B4C" w:rsidR="000D0BA9" w:rsidRPr="00DD7ADE" w:rsidRDefault="000D0BA9" w:rsidP="00DD7ADE">
                      <w:pPr>
                        <w:jc w:val="center"/>
                        <w:rPr>
                          <w:rFonts w:ascii="Times New Roman" w:hAnsi="Times New Roman" w:cs="Times New Roman"/>
                          <w:sz w:val="20"/>
                          <w:szCs w:val="24"/>
                        </w:rPr>
                      </w:pPr>
                      <w:r w:rsidRPr="00DD7ADE">
                        <w:rPr>
                          <w:rFonts w:ascii="Times New Roman" w:hAnsi="Times New Roman" w:cs="Times New Roman"/>
                          <w:sz w:val="20"/>
                          <w:szCs w:val="24"/>
                        </w:rPr>
                        <w:t>Krijim i kushteve të përgjithshme për mirëfunksionimin e tregut të kapitalit</w:t>
                      </w:r>
                    </w:p>
                  </w:txbxContent>
                </v:textbox>
              </v:shape>
            </w:pict>
          </mc:Fallback>
        </mc:AlternateContent>
      </w:r>
    </w:p>
    <w:p w14:paraId="12FF1EBB" w14:textId="77777777" w:rsidR="00DD7ADE" w:rsidRPr="00732441" w:rsidRDefault="00DD7ADE" w:rsidP="00DD7ADE">
      <w:pPr>
        <w:spacing w:after="0" w:line="240" w:lineRule="auto"/>
        <w:ind w:firstLine="284"/>
        <w:rPr>
          <w:rFonts w:ascii="Garamond" w:hAnsi="Garamond" w:cs="Times New Roman"/>
          <w:sz w:val="24"/>
          <w:szCs w:val="24"/>
        </w:rPr>
      </w:pPr>
    </w:p>
    <w:p w14:paraId="12FF1EBC" w14:textId="77777777" w:rsidR="00DD7ADE" w:rsidRPr="00732441" w:rsidRDefault="00DD7ADE" w:rsidP="00DD7ADE">
      <w:pPr>
        <w:spacing w:after="0" w:line="240" w:lineRule="auto"/>
        <w:ind w:firstLine="284"/>
        <w:jc w:val="both"/>
        <w:rPr>
          <w:rFonts w:ascii="Garamond" w:hAnsi="Garamond" w:cs="Times New Roman"/>
          <w:sz w:val="24"/>
          <w:szCs w:val="24"/>
        </w:rPr>
      </w:pPr>
    </w:p>
    <w:p w14:paraId="12FF1EBD" w14:textId="77777777" w:rsidR="00DD7ADE" w:rsidRPr="00732441" w:rsidRDefault="00DD7ADE" w:rsidP="00DD7ADE">
      <w:pPr>
        <w:spacing w:after="0" w:line="240" w:lineRule="auto"/>
        <w:ind w:firstLine="284"/>
        <w:jc w:val="both"/>
        <w:rPr>
          <w:rFonts w:ascii="Garamond" w:hAnsi="Garamond" w:cs="Times New Roman"/>
          <w:sz w:val="24"/>
          <w:szCs w:val="24"/>
        </w:rPr>
      </w:pPr>
    </w:p>
    <w:p w14:paraId="12FF1EBE" w14:textId="77777777" w:rsidR="00DD7ADE" w:rsidRPr="00732441" w:rsidRDefault="00DD7ADE" w:rsidP="00DD7ADE">
      <w:pPr>
        <w:spacing w:after="0" w:line="240" w:lineRule="auto"/>
        <w:ind w:firstLine="284"/>
        <w:jc w:val="both"/>
        <w:rPr>
          <w:rFonts w:ascii="Garamond" w:hAnsi="Garamond" w:cs="Times New Roman"/>
          <w:sz w:val="24"/>
          <w:szCs w:val="24"/>
        </w:rPr>
      </w:pPr>
    </w:p>
    <w:p w14:paraId="12FF1EBF" w14:textId="77777777" w:rsidR="00DD7ADE" w:rsidRPr="00732441" w:rsidRDefault="00DD7ADE" w:rsidP="00DD7ADE">
      <w:pPr>
        <w:spacing w:after="0" w:line="240" w:lineRule="auto"/>
        <w:ind w:firstLine="284"/>
        <w:jc w:val="both"/>
        <w:rPr>
          <w:rFonts w:ascii="Garamond" w:hAnsi="Garamond" w:cs="Times New Roman"/>
          <w:sz w:val="24"/>
          <w:szCs w:val="24"/>
        </w:rPr>
      </w:pPr>
    </w:p>
    <w:p w14:paraId="12FF1EC0" w14:textId="77777777" w:rsidR="00DD7ADE" w:rsidRPr="00732441" w:rsidRDefault="00DD7ADE" w:rsidP="00DD7ADE">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Për arritjen e këtij objektivi të përgjithshëm Dokumenti Politik merr në konsideratë një sërë faktorësh si më poshtë:</w:t>
      </w:r>
    </w:p>
    <w:p w14:paraId="12FF1EC1" w14:textId="3CE65C12" w:rsidR="00DD7ADE" w:rsidRPr="00732441" w:rsidRDefault="00DD7ADE" w:rsidP="00DD7ADE">
      <w:pPr>
        <w:pStyle w:val="TEKSTIII"/>
      </w:pPr>
      <w:r w:rsidRPr="00732441">
        <w:t xml:space="preserve">- Përcaktimi i </w:t>
      </w:r>
      <w:r w:rsidR="00EF58F4" w:rsidRPr="00732441">
        <w:t>kushteve paraprake të zhvillimi të tregut</w:t>
      </w:r>
      <w:r w:rsidRPr="00732441">
        <w:t>;</w:t>
      </w:r>
    </w:p>
    <w:p w14:paraId="12FF1EC2" w14:textId="44C3B960" w:rsidR="00DD7ADE" w:rsidRPr="00732441" w:rsidRDefault="00DD7ADE" w:rsidP="00DD7ADE">
      <w:pPr>
        <w:pStyle w:val="TEKSTIII"/>
      </w:pPr>
      <w:r w:rsidRPr="00732441">
        <w:t xml:space="preserve">- Adresimi i </w:t>
      </w:r>
      <w:r w:rsidR="00EF58F4" w:rsidRPr="00732441">
        <w:t>sfidave dhe problematikave të tregut të kapitaleve</w:t>
      </w:r>
      <w:r w:rsidRPr="00732441">
        <w:t>;</w:t>
      </w:r>
    </w:p>
    <w:p w14:paraId="12FF1EC3" w14:textId="1578B636" w:rsidR="00DD7ADE" w:rsidRPr="00732441" w:rsidRDefault="00DD7ADE" w:rsidP="00DD7ADE">
      <w:pPr>
        <w:pStyle w:val="TEKSTIII"/>
      </w:pPr>
      <w:r w:rsidRPr="00732441">
        <w:t xml:space="preserve">- Identifikimi i </w:t>
      </w:r>
      <w:r w:rsidR="00EF58F4" w:rsidRPr="00732441">
        <w:t>prioriteteve për zhvillimin e tregut të kapitaleve</w:t>
      </w:r>
      <w:r w:rsidRPr="00732441">
        <w:t>;</w:t>
      </w:r>
    </w:p>
    <w:p w14:paraId="12FF1EC4" w14:textId="77777777" w:rsidR="00DD7ADE" w:rsidRPr="00732441" w:rsidRDefault="00DD7ADE" w:rsidP="00DD7ADE">
      <w:pPr>
        <w:pStyle w:val="TEKSTIII"/>
      </w:pPr>
      <w:r w:rsidRPr="00732441">
        <w:lastRenderedPageBreak/>
        <w:t>- Bashkëpunimin ndërmjet institucioneve me rol kyç në zhvillimin e tregut të kapitaleve;</w:t>
      </w:r>
    </w:p>
    <w:p w14:paraId="12FF1EC5" w14:textId="0547335C" w:rsidR="00DD7ADE" w:rsidRPr="00732441" w:rsidRDefault="00DD7ADE" w:rsidP="00DD7ADE">
      <w:pPr>
        <w:pStyle w:val="TEKSTIII"/>
      </w:pPr>
      <w:r w:rsidRPr="00732441">
        <w:t xml:space="preserve">- Sigurimi i një </w:t>
      </w:r>
      <w:r w:rsidR="00EF58F4" w:rsidRPr="00732441">
        <w:t>mbikëqyrje efektive të këtij tregu</w:t>
      </w:r>
      <w:r w:rsidRPr="00732441">
        <w:t>;</w:t>
      </w:r>
    </w:p>
    <w:p w14:paraId="12FF1EC6" w14:textId="77777777" w:rsidR="00DD7ADE" w:rsidRPr="00732441" w:rsidRDefault="00DD7ADE" w:rsidP="00DD7ADE">
      <w:pPr>
        <w:pStyle w:val="TEKSTIII"/>
      </w:pPr>
      <w:r w:rsidRPr="00732441">
        <w:t>- Përcaktimi i planeve konkrete të veprimit sipas prioriteteve të vendosura.</w:t>
      </w:r>
    </w:p>
    <w:p w14:paraId="12FF1EC7" w14:textId="77777777" w:rsidR="005A21F5" w:rsidRPr="00EF58F4" w:rsidRDefault="005A21F5" w:rsidP="00E93203">
      <w:pPr>
        <w:pStyle w:val="TEKSTIII"/>
        <w:rPr>
          <w:sz w:val="14"/>
        </w:rPr>
      </w:pPr>
    </w:p>
    <w:p w14:paraId="12FF1EC8" w14:textId="77777777" w:rsidR="0008530A" w:rsidRPr="00732441" w:rsidRDefault="0008530A" w:rsidP="0008530A">
      <w:pPr>
        <w:pStyle w:val="TEKSTIII"/>
        <w:ind w:firstLine="0"/>
        <w:jc w:val="center"/>
        <w:rPr>
          <w:sz w:val="22"/>
        </w:rPr>
      </w:pPr>
      <w:r w:rsidRPr="00732441">
        <w:rPr>
          <w:noProof/>
          <w:lang w:val="en-US"/>
        </w:rPr>
        <w:drawing>
          <wp:inline distT="0" distB="0" distL="0" distR="0" wp14:anchorId="12FF2207" wp14:editId="3C49E32B">
            <wp:extent cx="4737100" cy="3483276"/>
            <wp:effectExtent l="0" t="0" r="635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27962" t="28575" r="26540" b="11949"/>
                    <a:stretch/>
                  </pic:blipFill>
                  <pic:spPr bwMode="auto">
                    <a:xfrm>
                      <a:off x="0" y="0"/>
                      <a:ext cx="4762939" cy="3502276"/>
                    </a:xfrm>
                    <a:prstGeom prst="rect">
                      <a:avLst/>
                    </a:prstGeom>
                    <a:ln>
                      <a:noFill/>
                    </a:ln>
                    <a:extLst>
                      <a:ext uri="{53640926-AAD7-44D8-BBD7-CCE9431645EC}">
                        <a14:shadowObscured xmlns:a14="http://schemas.microsoft.com/office/drawing/2010/main"/>
                      </a:ext>
                    </a:extLst>
                  </pic:spPr>
                </pic:pic>
              </a:graphicData>
            </a:graphic>
          </wp:inline>
        </w:drawing>
      </w:r>
    </w:p>
    <w:p w14:paraId="12FF1ECB" w14:textId="449E225F" w:rsidR="00A06DDE" w:rsidRPr="00732441" w:rsidRDefault="00A06DDE" w:rsidP="00A06DDE">
      <w:pPr>
        <w:pStyle w:val="TEKSTIII"/>
      </w:pPr>
      <w:r w:rsidRPr="00732441">
        <w:t>Tregu i kapitaleve në Shqipëri është ende i vogël dhe me një peshë të ulët në sistemin financiar. Megjithatë ky treg ka potencial të lartë për të luajtur, në një periudhë afatgjatë, një rol të rëndësishëm në ekonominë e vendit. Një treg kapitalesh i zhvilluar shërben si një mekanizëm thelbësor për funksionimin e ekonomisë, kjo pasi ai kontribuon në përputhjen e ofertës për fonde të siguruara nga kursimet e familjeve dhe individëve me kërkesën për fonde nga ana e bizneseve apo huamarrësve të tjerë. Në këtë mënyrë përfiton e gjithë ekonomia e vendit dhe gjithë pjesëtarët e saj që nga familjet, bizneset, ndërmjetësit financiarë e deri te vetë shteti. Një treg kapitalesh i zhvilluar mbart edhe funksionin e rëndësishëm ekonomik në lidhje me orientimin e kapitalit drejt përdorimit produktiv të kapitalit duke kontribuar në alokimin eficient të tij dhe rritjen e produktivitetit në vend</w:t>
      </w:r>
      <w:r w:rsidR="006F17D7">
        <w:t>,</w:t>
      </w:r>
      <w:r w:rsidRPr="00732441">
        <w:t xml:space="preserve"> si dhe rritjen e konkurrueshmërisë në nivel ndërkombëtar. </w:t>
      </w:r>
    </w:p>
    <w:p w14:paraId="12FF1ECC" w14:textId="0A744DE8" w:rsidR="00A06DDE" w:rsidRPr="00732441" w:rsidRDefault="00A06DDE" w:rsidP="00A06DDE">
      <w:pPr>
        <w:pStyle w:val="TEKSTIII"/>
      </w:pPr>
      <w:r w:rsidRPr="00960199">
        <w:rPr>
          <w:i/>
        </w:rPr>
        <w:t xml:space="preserve">Përfitimet për </w:t>
      </w:r>
      <w:r w:rsidR="0032014D" w:rsidRPr="00960199">
        <w:rPr>
          <w:i/>
        </w:rPr>
        <w:t xml:space="preserve">familjet dhe individët: </w:t>
      </w:r>
      <w:r w:rsidR="0032014D" w:rsidRPr="00732441">
        <w:t xml:space="preserve">në </w:t>
      </w:r>
      <w:r w:rsidRPr="00732441">
        <w:t>tregje të zhvilluara të kapitalit, familjet, të cilat janë edhe kategoria kryesore e kursimit kanë më shumë zgjedhje të produkteve financiare të ofruara, që i ndihmon ato në diversifikimin e portofolit dhe të riskut të investimeve të tyre. Tregjet e zhvilluara të kapitalit u ofrojnë individëve edhe mundësi të investimeve me kosto dhe tarifa më të ulëta për shkak të konkurrencës në treg. Pra</w:t>
      </w:r>
      <w:r w:rsidR="0032014D">
        <w:t>,</w:t>
      </w:r>
      <w:r w:rsidRPr="00732441">
        <w:t xml:space="preserve"> një treg kapitali i zhvilluar i ndihmon individët të kenë një sërë oportunitetesh, ku t’i drejtojnë kursimet e tyre me qëllim krijimin e pasurisë së tyre dhe rritjen e standardit të jetesës. </w:t>
      </w:r>
    </w:p>
    <w:p w14:paraId="12FF1ECD" w14:textId="7E298677" w:rsidR="00A06DDE" w:rsidRPr="00732441" w:rsidRDefault="00A06DDE" w:rsidP="00A06DDE">
      <w:pPr>
        <w:pStyle w:val="TEKSTIII"/>
      </w:pPr>
      <w:r w:rsidRPr="00960199">
        <w:rPr>
          <w:i/>
        </w:rPr>
        <w:t xml:space="preserve">Përfitime për </w:t>
      </w:r>
      <w:r w:rsidR="0032014D" w:rsidRPr="00960199">
        <w:rPr>
          <w:i/>
        </w:rPr>
        <w:t>kompanitë</w:t>
      </w:r>
      <w:r w:rsidRPr="00960199">
        <w:rPr>
          <w:i/>
        </w:rPr>
        <w:t>:</w:t>
      </w:r>
      <w:r w:rsidRPr="00732441">
        <w:rPr>
          <w:b/>
        </w:rPr>
        <w:t xml:space="preserve"> </w:t>
      </w:r>
      <w:r w:rsidR="0032014D" w:rsidRPr="00732441">
        <w:t xml:space="preserve">një </w:t>
      </w:r>
      <w:r w:rsidRPr="00732441">
        <w:t>treg kapitali i zhvilluar rrit konkurrueshmërinë e kompanive duke u ofruar atyre alternativa të reja financimi, të ndryshme nga financimi me anë të sistemit bankar, dhe me kosto më të ulëta. Kjo mundëson që ato të zhvillojnë më shpejt produkte novative dhe të zgjerohen në tregjet kombëtare dhe ndërkombëtare. Me anë të alternativave të reja të financimit, bizneset mund të diversifikojnë edhe strukturën e tyre të kapitalit me qëllim që të jenë më të përgatitur ndaj luhatshmërive ekonomike apo për rifinancimin e borxhit të tyre.</w:t>
      </w:r>
    </w:p>
    <w:p w14:paraId="12FF1ECE" w14:textId="3423AA9B" w:rsidR="00A06DDE" w:rsidRPr="00732441" w:rsidRDefault="00A06DDE" w:rsidP="00A06DDE">
      <w:pPr>
        <w:pStyle w:val="TEKSTIII"/>
      </w:pPr>
      <w:r w:rsidRPr="00960199">
        <w:rPr>
          <w:i/>
        </w:rPr>
        <w:t>Përfitime për ndërmjetësit financiarë:</w:t>
      </w:r>
      <w:r w:rsidRPr="00732441">
        <w:t xml:space="preserve"> </w:t>
      </w:r>
      <w:r w:rsidR="0032014D" w:rsidRPr="00732441">
        <w:t xml:space="preserve">këto </w:t>
      </w:r>
      <w:r w:rsidRPr="00732441">
        <w:t>përfitime rrjedhin nga shërbimet që këta ndërmjetës u ofrojnë investitorëve dhe bizneseve të cilët në shkëmbim paguajnë komisione për këto shërbime. Me lëvizjen e lirë të kapitalit në kuadër edhe të integrimit ekonomik të vendit në strukturat evropiane, infrastruktura e tregut të kapitalit nuk i shërben vetëm nevojave të vendit por edhe financave globale apo rajonale, kështu që ky sektor kthehet në një segment me vlerë të shtuar për gjithë ekonominë e vendit, duke rritur punësimin dhe ekonominë në tërësi.</w:t>
      </w:r>
    </w:p>
    <w:p w14:paraId="12FF1ECF" w14:textId="2018C54C" w:rsidR="00A06DDE" w:rsidRPr="00732441" w:rsidRDefault="00A06DDE" w:rsidP="00A06DDE">
      <w:pPr>
        <w:pStyle w:val="TEKSTIII"/>
      </w:pPr>
      <w:r w:rsidRPr="00960199">
        <w:rPr>
          <w:i/>
        </w:rPr>
        <w:t xml:space="preserve">Përfitimet për shtetin: </w:t>
      </w:r>
      <w:r w:rsidR="0032014D" w:rsidRPr="00732441">
        <w:t xml:space="preserve">një </w:t>
      </w:r>
      <w:r w:rsidRPr="00732441">
        <w:t xml:space="preserve">treg i zhvilluar kapitali ka ndikim të </w:t>
      </w:r>
      <w:r w:rsidR="00BA3D49" w:rsidRPr="00732441">
        <w:t>drejtpërdrejtë</w:t>
      </w:r>
      <w:r w:rsidRPr="00732441">
        <w:t xml:space="preserve"> në investime, punësim dhe rritjen ekonomike. Një treg kapitali i zhvilluar përmirëson edhe reputacionin ndërkombëtar të një vendi duke ndikuar kështu në rritje të investimeve të huaja direkte. Për më tepër tregjet e kapitalit ndihmojnë në financimin e programeve ekonomike të shtetit me anë të emetimit të obligacioneve shtetërore. </w:t>
      </w:r>
      <w:r w:rsidR="00BA3D49" w:rsidRPr="00732441">
        <w:t>Është</w:t>
      </w:r>
      <w:r w:rsidRPr="00732441">
        <w:t xml:space="preserve"> në interes të vendit që tregjet për tituj shtetëror</w:t>
      </w:r>
      <w:r w:rsidR="00D37832" w:rsidRPr="00732441">
        <w:t>ë</w:t>
      </w:r>
      <w:r w:rsidRPr="00732441">
        <w:t xml:space="preserve"> të jenë me likuiditet të lartë për të mundësuar financimin e deficitit buxhetor, si dhe me qëllim që të mund të modelohet kurba e </w:t>
      </w:r>
      <w:r w:rsidRPr="00BA3D49">
        <w:rPr>
          <w:i/>
          <w:iCs/>
        </w:rPr>
        <w:t>Yield</w:t>
      </w:r>
      <w:r w:rsidRPr="00732441">
        <w:t xml:space="preserve">-it (kurba e normës së kthimit që siguron një titull, në varësi të periudhës së maturimit të tij) që përbën edhe bazën e vlerësimit të titujve të tjerë korporativë. </w:t>
      </w:r>
    </w:p>
    <w:p w14:paraId="12FF1ED0" w14:textId="77777777" w:rsidR="00A06DDE" w:rsidRPr="00732441" w:rsidRDefault="00A06DDE" w:rsidP="00A06DDE">
      <w:pPr>
        <w:pStyle w:val="TEKSTIII"/>
      </w:pPr>
      <w:r w:rsidRPr="00732441">
        <w:t xml:space="preserve">Duke përmbledhur sa më sipër, një treg kapitali eficient dhe i zhvilluar synon: </w:t>
      </w:r>
    </w:p>
    <w:p w14:paraId="12FF1ED1" w14:textId="197DE0E4" w:rsidR="00A06DDE" w:rsidRPr="00732441" w:rsidRDefault="00A06DDE" w:rsidP="00A06DDE">
      <w:pPr>
        <w:pStyle w:val="TEKSTIII"/>
      </w:pPr>
      <w:r w:rsidRPr="00732441">
        <w:t xml:space="preserve">1. Sigurimin e alternativave të reja të financimit për bizneset, përfshirë </w:t>
      </w:r>
      <w:r w:rsidR="00EF58F4" w:rsidRPr="00732441">
        <w:t xml:space="preserve">ndërmarrjet e vogla dhe të mesme </w:t>
      </w:r>
      <w:r w:rsidRPr="00732441">
        <w:t>(NVM), me qëllim zhvillimin dhe rritjen e këtyre bizneseve</w:t>
      </w:r>
      <w:r w:rsidR="00960199">
        <w:t>.</w:t>
      </w:r>
    </w:p>
    <w:p w14:paraId="12FF1ED2" w14:textId="5147F35A" w:rsidR="00A06DDE" w:rsidRPr="00732441" w:rsidRDefault="00A06DDE" w:rsidP="00A06DDE">
      <w:pPr>
        <w:pStyle w:val="TEKSTIII"/>
      </w:pPr>
      <w:r w:rsidRPr="00732441">
        <w:t>2. Ofrimin e alternativave të reja të investimit për qytetarët nëpërmjet shumëllojshmërisë së instrumenteve financiare dhe fondeve të investimit e atyre të pensionit duke ofruar edhe mundësi diversifikimi të investimeve të tyre</w:t>
      </w:r>
      <w:r w:rsidR="00960199">
        <w:t>.</w:t>
      </w:r>
    </w:p>
    <w:p w14:paraId="12FF1ED3" w14:textId="63592FCB" w:rsidR="00A06DDE" w:rsidRPr="00732441" w:rsidRDefault="00A06DDE" w:rsidP="00A06DDE">
      <w:pPr>
        <w:pStyle w:val="TEKSTIII"/>
      </w:pPr>
      <w:r w:rsidRPr="00732441">
        <w:t>3. Kosto të ulëta kapitali dhe alokim eficient të resurseve</w:t>
      </w:r>
      <w:r w:rsidR="00960199">
        <w:t>.</w:t>
      </w:r>
    </w:p>
    <w:p w14:paraId="12FF1ED4" w14:textId="099421B5" w:rsidR="00A06DDE" w:rsidRPr="00732441" w:rsidRDefault="00A06DDE" w:rsidP="00A06DDE">
      <w:pPr>
        <w:pStyle w:val="TEKSTIII"/>
      </w:pPr>
      <w:r w:rsidRPr="00732441">
        <w:t>4. Rritjen e kursimeve dhe mobilizimin e tyre drejt investimeve në sektorët më produktivë</w:t>
      </w:r>
      <w:r w:rsidR="00960199">
        <w:t>.</w:t>
      </w:r>
    </w:p>
    <w:p w14:paraId="12FF1ED5" w14:textId="1C8F380C" w:rsidR="00A06DDE" w:rsidRPr="00732441" w:rsidRDefault="00A06DDE" w:rsidP="00A06DDE">
      <w:pPr>
        <w:pStyle w:val="TEKSTIII"/>
      </w:pPr>
      <w:r w:rsidRPr="00732441">
        <w:t>5. Gjenerim të likuiditetit në sistemin financiar</w:t>
      </w:r>
      <w:r w:rsidR="00960199">
        <w:t>.</w:t>
      </w:r>
    </w:p>
    <w:p w14:paraId="12FF1ED6" w14:textId="3DFFDE72" w:rsidR="00A06DDE" w:rsidRPr="00732441" w:rsidRDefault="00A06DDE" w:rsidP="00A06DDE">
      <w:pPr>
        <w:pStyle w:val="TEKSTIII"/>
      </w:pPr>
      <w:r w:rsidRPr="00732441">
        <w:t>6. Përmirësim të qeverisjes korporative nëpërmjet një kuadri ligjor dhe rregullator të fuqishëm</w:t>
      </w:r>
      <w:r w:rsidR="00960199">
        <w:t>.</w:t>
      </w:r>
    </w:p>
    <w:p w14:paraId="12FF1ED7" w14:textId="4EAA89F6" w:rsidR="00A06DDE" w:rsidRPr="00732441" w:rsidRDefault="00A06DDE" w:rsidP="00A06DDE">
      <w:pPr>
        <w:pStyle w:val="TEKSTIII"/>
      </w:pPr>
      <w:r w:rsidRPr="00732441">
        <w:t>7. Rritje e instrumenteve në dispozicion, që mund të përdoren për zbatimin e politikës monetare</w:t>
      </w:r>
      <w:r w:rsidR="00960199">
        <w:t>.</w:t>
      </w:r>
    </w:p>
    <w:p w14:paraId="12FF1ED8" w14:textId="064D3E91" w:rsidR="00A06DDE" w:rsidRPr="00732441" w:rsidRDefault="00A06DDE" w:rsidP="00A06DDE">
      <w:pPr>
        <w:pStyle w:val="TEKSTIII"/>
      </w:pPr>
      <w:r w:rsidRPr="00732441">
        <w:t>8. Politika ekonomike të shëndetshme për shtetin, në sajë të emetimeve të titujve të borxhit dhe financimit të ekonomisë, si dhe rritjen e aftësisë së shtetit për të tërhequr investitorë të huaj për emetimet e veta apo për emetimet në monedhë të huaj</w:t>
      </w:r>
      <w:r w:rsidR="00960199">
        <w:t>.</w:t>
      </w:r>
    </w:p>
    <w:p w14:paraId="12FF1ED9" w14:textId="28AB76A2" w:rsidR="00A06DDE" w:rsidRPr="00732441" w:rsidRDefault="00A06DDE" w:rsidP="00A06DDE">
      <w:pPr>
        <w:pStyle w:val="TEKSTIII"/>
      </w:pPr>
      <w:r w:rsidRPr="00732441">
        <w:t>9. Krijimin e vendeve të reja të punës, rritjen e fuqisë blerëse të qytetarëve dhe rritjen e standardit të jetesës dhe sigurimin e konvergjencës ekonomike me vendet e zhvilluara të Bashkimit Evropian</w:t>
      </w:r>
      <w:r w:rsidR="00960199">
        <w:t>.</w:t>
      </w:r>
    </w:p>
    <w:p w14:paraId="12FF1EDA" w14:textId="77777777" w:rsidR="00A06DDE" w:rsidRPr="00732441" w:rsidRDefault="00A06DDE" w:rsidP="00A06DDE">
      <w:pPr>
        <w:pStyle w:val="TEKSTIII"/>
      </w:pPr>
      <w:r w:rsidRPr="00732441">
        <w:t>10. Rritjen e produktivitetit me anë të gjenerimit të fondeve për projekte novative.</w:t>
      </w:r>
    </w:p>
    <w:p w14:paraId="12FF1EDB" w14:textId="47F0883F" w:rsidR="00A06DDE" w:rsidRPr="00732441" w:rsidRDefault="00A06DDE" w:rsidP="00BA3D49">
      <w:pPr>
        <w:pStyle w:val="TEKSTIII"/>
      </w:pPr>
      <w:r w:rsidRPr="00732441">
        <w:t xml:space="preserve">Në shumë raste tregu i kapitaleve shihet si zëvendësues i financimit ndërmjet sistemit bankar dhe jo si plotësues i tij, sidomos kur bëhet fjalë për emetim me synim financimin e projekteve të reja nëpërmjet tregut të kapitaleve në vend të huave bankare, apo kur ka kompani të rankuara mirë që preferojnë të zgjedhin tregun e kapitaleve, si dhe kur kostot e huas bankare janë të larta apo kur ka kufizime në dhënie huash. </w:t>
      </w:r>
    </w:p>
    <w:p w14:paraId="12FF1EDC" w14:textId="0FE6615D" w:rsidR="00A06DDE" w:rsidRDefault="00A06DDE" w:rsidP="00A06DDE">
      <w:pPr>
        <w:pStyle w:val="TEKSTIII"/>
      </w:pPr>
      <w:r w:rsidRPr="00732441">
        <w:t>Megjithatë tregjet e kapitalit në sistemin financiar duhen parë si plotësues të sistemit bankar dhe jo si zëvendësues të tij, sidomos kur bëhet fjalë për sigurimin e diversifikimit të portofolit të investimeve apo edhe ofrimin e produkteve financiare të tilla si titullizimi</w:t>
      </w:r>
      <w:r w:rsidRPr="00732441">
        <w:rPr>
          <w:i/>
        </w:rPr>
        <w:t xml:space="preserve"> (Securitization</w:t>
      </w:r>
      <w:r w:rsidRPr="00732441">
        <w:t xml:space="preserve">), </w:t>
      </w:r>
      <w:r w:rsidRPr="00732441">
        <w:rPr>
          <w:rFonts w:eastAsia="Calibri"/>
          <w:color w:val="000000" w:themeColor="text1"/>
        </w:rPr>
        <w:t xml:space="preserve">si proces i kthimit të aseteve financiare në tituj të tregtueshëm </w:t>
      </w:r>
      <w:r w:rsidRPr="00732441">
        <w:rPr>
          <w:i/>
        </w:rPr>
        <w:t>(Securatization).</w:t>
      </w:r>
      <w:r w:rsidRPr="00732441">
        <w:t xml:space="preserve"> Edhe evidencat empirike flasin për një korrelacion pozitiv të financimit ndërmjet sektorit bankar dhe financimit nëpërmjet tregut të kapitaleve. Pra, modeli më optimal i financimit të ekonomisë do të ishte një financim nëpërmjet sistemit bankar dhe tregjeve të kapitalit. Një sistem financiar më i diversifikuar në këtë mënyrë do të zbuste edhe ekzpozimin e tij ndaj riskut sistemik duke qenë se risku financiar nuk përqendrohet më i tëri te sistemi bankar.</w:t>
      </w:r>
    </w:p>
    <w:p w14:paraId="1431D819" w14:textId="2CF02B43" w:rsidR="007F5201" w:rsidRPr="007F5201" w:rsidRDefault="007F5201" w:rsidP="00A06DDE">
      <w:pPr>
        <w:pStyle w:val="TEKSTIII"/>
        <w:rPr>
          <w:b/>
        </w:rPr>
      </w:pPr>
      <w:r w:rsidRPr="007F5201">
        <w:rPr>
          <w:b/>
        </w:rPr>
        <w:t>3. Problematikat kryesore në tregun e kapitaleve në vend dhe nevoja për zhvillim</w:t>
      </w:r>
    </w:p>
    <w:p w14:paraId="12FF1EDE" w14:textId="77777777" w:rsidR="00FE334D" w:rsidRPr="00960199" w:rsidRDefault="00FE334D" w:rsidP="00FE334D">
      <w:pPr>
        <w:pStyle w:val="TEKSTIII"/>
        <w:rPr>
          <w:i/>
        </w:rPr>
      </w:pPr>
      <w:bookmarkStart w:id="2" w:name="_Toc103761050"/>
      <w:bookmarkStart w:id="3" w:name="_Toc118187272"/>
      <w:r w:rsidRPr="00960199">
        <w:rPr>
          <w:i/>
        </w:rPr>
        <w:t>3.1 Nevoja për orientimin e biznesit shqiptar drejt alternativave të tjera të financimit përtej sistemit bankar</w:t>
      </w:r>
      <w:bookmarkEnd w:id="2"/>
      <w:bookmarkEnd w:id="3"/>
    </w:p>
    <w:p w14:paraId="12FF1EDF" w14:textId="77777777" w:rsidR="00FE334D" w:rsidRPr="00732441" w:rsidRDefault="00FE334D" w:rsidP="00FE334D">
      <w:pPr>
        <w:pStyle w:val="TEKSTIII"/>
        <w:rPr>
          <w:szCs w:val="24"/>
        </w:rPr>
      </w:pPr>
      <w:r w:rsidRPr="00732441">
        <w:rPr>
          <w:rFonts w:eastAsia="Times New Roman"/>
          <w:bCs/>
          <w:szCs w:val="24"/>
        </w:rPr>
        <w:t>Tregjet e kapitalit në Shqipëri janë ende në një stad të ulët zhvillimi dhe me peshë të ulët në sistemin financiar. Kështu, deri tani kontributi i tregut të kapitaleve në financimin e ekonomisë është tejet i limituar dhe sistemi financiar dominohet nga ai bankar. Ky fakt reflektohet edhe në të dhënat e nxjerra nga Banka e Shqipërisë mbi strukturën e sektorit financiar si përqindje e PBB-së, paraqitur në tabelën e mëposhtme:</w:t>
      </w:r>
    </w:p>
    <w:p w14:paraId="12FF1EE0" w14:textId="77777777" w:rsidR="00FE334D" w:rsidRPr="000D1CA3" w:rsidRDefault="00FE334D" w:rsidP="00FE334D">
      <w:pPr>
        <w:pStyle w:val="TEKSTIII"/>
        <w:rPr>
          <w:rFonts w:eastAsia="Times New Roman"/>
          <w:bCs/>
          <w:sz w:val="14"/>
          <w:szCs w:val="24"/>
        </w:rPr>
      </w:pPr>
    </w:p>
    <w:p w14:paraId="12FF1EE1" w14:textId="344ACCC9" w:rsidR="00FE334D" w:rsidRPr="00732441" w:rsidRDefault="00FE334D" w:rsidP="00791F11">
      <w:pPr>
        <w:pStyle w:val="TEKSTIII"/>
        <w:ind w:firstLine="0"/>
        <w:jc w:val="center"/>
        <w:rPr>
          <w:rFonts w:eastAsia="Times New Roman"/>
          <w:i/>
          <w:iCs/>
          <w:szCs w:val="24"/>
        </w:rPr>
      </w:pPr>
      <w:r w:rsidRPr="00732441">
        <w:rPr>
          <w:rFonts w:eastAsia="Times New Roman"/>
          <w:i/>
          <w:iCs/>
          <w:szCs w:val="24"/>
        </w:rPr>
        <w:t xml:space="preserve">Tabelë 1: Sistemi Financiar në Shqipëri, </w:t>
      </w:r>
      <w:r w:rsidR="00EF58F4" w:rsidRPr="00732441">
        <w:rPr>
          <w:rFonts w:eastAsia="Times New Roman"/>
          <w:i/>
          <w:iCs/>
          <w:szCs w:val="24"/>
        </w:rPr>
        <w:t xml:space="preserve">pesha e aktiveve </w:t>
      </w:r>
      <w:r w:rsidRPr="00732441">
        <w:rPr>
          <w:rFonts w:eastAsia="Times New Roman"/>
          <w:i/>
          <w:iCs/>
          <w:szCs w:val="24"/>
        </w:rPr>
        <w:t>ndaj PBB-së</w:t>
      </w:r>
    </w:p>
    <w:p w14:paraId="12FF1EE2" w14:textId="77777777" w:rsidR="00FE334D" w:rsidRPr="00732441" w:rsidRDefault="00FE334D" w:rsidP="00FE334D">
      <w:pPr>
        <w:pStyle w:val="TEKSTIII"/>
        <w:ind w:firstLine="0"/>
        <w:jc w:val="center"/>
        <w:rPr>
          <w:sz w:val="22"/>
        </w:rPr>
      </w:pPr>
      <w:r w:rsidRPr="00732441">
        <w:rPr>
          <w:noProof/>
          <w:lang w:val="en-US"/>
        </w:rPr>
        <w:drawing>
          <wp:inline distT="0" distB="0" distL="0" distR="0" wp14:anchorId="12FF2209" wp14:editId="652ACEBE">
            <wp:extent cx="5731724" cy="1733384"/>
            <wp:effectExtent l="0" t="0" r="254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75789" cy="1807194"/>
                    </a:xfrm>
                    <a:prstGeom prst="rect">
                      <a:avLst/>
                    </a:prstGeom>
                    <a:noFill/>
                    <a:ln>
                      <a:noFill/>
                    </a:ln>
                  </pic:spPr>
                </pic:pic>
              </a:graphicData>
            </a:graphic>
          </wp:inline>
        </w:drawing>
      </w:r>
    </w:p>
    <w:p w14:paraId="12FF1EE3" w14:textId="77777777" w:rsidR="008A1828" w:rsidRPr="000D1CA3" w:rsidRDefault="008A1828" w:rsidP="008A1828">
      <w:pPr>
        <w:pStyle w:val="TEKSTIII"/>
        <w:rPr>
          <w:sz w:val="14"/>
        </w:rPr>
      </w:pPr>
    </w:p>
    <w:p w14:paraId="751DFD81" w14:textId="41267141" w:rsidR="000702B4" w:rsidRPr="000702B4" w:rsidRDefault="000702B4" w:rsidP="008A1828">
      <w:pPr>
        <w:pStyle w:val="TEKSTIII"/>
        <w:rPr>
          <w:i/>
        </w:rPr>
      </w:pPr>
      <w:r>
        <w:t>B</w:t>
      </w:r>
      <w:r w:rsidRPr="000702B4">
        <w:rPr>
          <w:i/>
        </w:rPr>
        <w:t>urimi: Banka e Shqipërisë, Struktura e Sektorit Financiar</w:t>
      </w:r>
    </w:p>
    <w:p w14:paraId="12FF1EE4" w14:textId="77683DF6" w:rsidR="008A1828" w:rsidRPr="00732441" w:rsidRDefault="008A1828" w:rsidP="008A1828">
      <w:pPr>
        <w:pStyle w:val="TEKSTIII"/>
        <w:rPr>
          <w:rFonts w:eastAsia="Times New Roman"/>
          <w:bCs/>
        </w:rPr>
      </w:pPr>
      <w:r w:rsidRPr="00732441">
        <w:t xml:space="preserve">Tabela e mësipërme tregon njëkohësisht edhe rëndësinë dhe potencialin e tregjet financiare jobankare në mbështetjen e aktivitetit financiar në tërësi. </w:t>
      </w:r>
    </w:p>
    <w:p w14:paraId="12FF1EE5" w14:textId="003D0731" w:rsidR="008A1828" w:rsidRPr="00732441" w:rsidRDefault="008A1828" w:rsidP="008A1828">
      <w:pPr>
        <w:pStyle w:val="TEKSTIII"/>
        <w:rPr>
          <w:rFonts w:eastAsia="Times New Roman"/>
          <w:bCs/>
        </w:rPr>
      </w:pPr>
      <w:r w:rsidRPr="00732441">
        <w:rPr>
          <w:rFonts w:eastAsia="Times New Roman"/>
          <w:bCs/>
        </w:rPr>
        <w:t>Edhe pse sektori bankar mbetet si një ndër burimet kryesore të kreditimit të ekonomisë dhe sektorit privat në veçanti, sërish kredia e sektorit privat ndaj PBB-së dhe raporti i huave ndaj depozitave mbetet ende e ulët në krahasim me vendet e rajonit.</w:t>
      </w:r>
      <w:r w:rsidR="001F6648" w:rsidRPr="00732441">
        <w:rPr>
          <w:rFonts w:eastAsia="Times New Roman"/>
          <w:bCs/>
        </w:rPr>
        <w:t xml:space="preserve"> </w:t>
      </w:r>
    </w:p>
    <w:p w14:paraId="12FF1EE6" w14:textId="77777777" w:rsidR="008A1828" w:rsidRPr="000D1CA3" w:rsidRDefault="008A1828" w:rsidP="008A1828">
      <w:pPr>
        <w:pStyle w:val="TEKSTIII"/>
        <w:rPr>
          <w:rFonts w:eastAsia="Times New Roman"/>
          <w:bCs/>
          <w:sz w:val="14"/>
        </w:rPr>
      </w:pPr>
    </w:p>
    <w:p w14:paraId="12FF1EE7" w14:textId="4FEB6F85" w:rsidR="008A1828" w:rsidRPr="00732441" w:rsidRDefault="008A1828" w:rsidP="00791F11">
      <w:pPr>
        <w:pStyle w:val="TEKSTIII"/>
        <w:jc w:val="center"/>
        <w:rPr>
          <w:rFonts w:eastAsia="Times New Roman"/>
          <w:i/>
          <w:iCs/>
        </w:rPr>
      </w:pPr>
      <w:r w:rsidRPr="00732441">
        <w:rPr>
          <w:rFonts w:eastAsia="Times New Roman"/>
          <w:i/>
          <w:iCs/>
        </w:rPr>
        <w:t>Grafik 1:</w:t>
      </w:r>
      <w:r w:rsidR="00341087">
        <w:rPr>
          <w:rFonts w:eastAsia="Times New Roman"/>
          <w:i/>
          <w:iCs/>
        </w:rPr>
        <w:t xml:space="preserve"> </w:t>
      </w:r>
      <w:r w:rsidRPr="00732441">
        <w:rPr>
          <w:rFonts w:eastAsia="Times New Roman"/>
          <w:i/>
          <w:iCs/>
        </w:rPr>
        <w:t xml:space="preserve">Kredia e </w:t>
      </w:r>
      <w:r w:rsidR="00EF58F4" w:rsidRPr="00732441">
        <w:rPr>
          <w:rFonts w:eastAsia="Times New Roman"/>
          <w:i/>
          <w:iCs/>
        </w:rPr>
        <w:t xml:space="preserve">sektorit privat </w:t>
      </w:r>
      <w:r w:rsidRPr="00732441">
        <w:rPr>
          <w:rFonts w:eastAsia="Times New Roman"/>
          <w:i/>
          <w:iCs/>
        </w:rPr>
        <w:t>ndaj PBB-së (viti 2020, në %)</w:t>
      </w:r>
    </w:p>
    <w:p w14:paraId="12FF1EE9" w14:textId="77777777" w:rsidR="003009B9" w:rsidRPr="00732441" w:rsidRDefault="003009B9" w:rsidP="003009B9">
      <w:pPr>
        <w:spacing w:after="0" w:line="240" w:lineRule="auto"/>
        <w:jc w:val="both"/>
        <w:rPr>
          <w:rFonts w:ascii="Garamond" w:eastAsia="Times New Roman" w:hAnsi="Garamond" w:cs="Times New Roman"/>
          <w:b/>
          <w:bCs/>
          <w:sz w:val="24"/>
          <w:szCs w:val="24"/>
        </w:rPr>
      </w:pPr>
      <w:r w:rsidRPr="00732441">
        <w:rPr>
          <w:rFonts w:ascii="Garamond" w:eastAsia="Times New Roman" w:hAnsi="Garamond" w:cs="Times New Roman"/>
          <w:b/>
          <w:bCs/>
          <w:noProof/>
          <w:sz w:val="24"/>
          <w:szCs w:val="24"/>
          <w:lang w:val="en-US"/>
        </w:rPr>
        <w:drawing>
          <wp:inline distT="0" distB="0" distL="0" distR="0" wp14:anchorId="12FF220B" wp14:editId="12FF220C">
            <wp:extent cx="5454650" cy="2146300"/>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54650" cy="2146300"/>
                    </a:xfrm>
                    <a:prstGeom prst="rect">
                      <a:avLst/>
                    </a:prstGeom>
                    <a:noFill/>
                  </pic:spPr>
                </pic:pic>
              </a:graphicData>
            </a:graphic>
          </wp:inline>
        </w:drawing>
      </w:r>
    </w:p>
    <w:p w14:paraId="12FF1EEA" w14:textId="77777777" w:rsidR="003009B9" w:rsidRPr="000D1CA3" w:rsidRDefault="003009B9" w:rsidP="00791F11">
      <w:pPr>
        <w:spacing w:after="0" w:line="240" w:lineRule="auto"/>
        <w:jc w:val="center"/>
        <w:rPr>
          <w:rFonts w:ascii="Garamond" w:eastAsia="Times New Roman" w:hAnsi="Garamond" w:cs="Times New Roman"/>
          <w:bCs/>
          <w:i/>
          <w:sz w:val="20"/>
        </w:rPr>
      </w:pPr>
      <w:r w:rsidRPr="000D1CA3">
        <w:rPr>
          <w:rFonts w:ascii="Garamond" w:eastAsia="Times New Roman" w:hAnsi="Garamond" w:cs="Times New Roman"/>
          <w:bCs/>
          <w:i/>
          <w:sz w:val="20"/>
        </w:rPr>
        <w:t>Burimi: Fondi Monetar Ndërkombëtar</w:t>
      </w:r>
    </w:p>
    <w:p w14:paraId="26561FBD" w14:textId="77777777" w:rsidR="00341087" w:rsidRDefault="00341087" w:rsidP="00791F11">
      <w:pPr>
        <w:spacing w:after="0" w:line="240" w:lineRule="auto"/>
        <w:jc w:val="center"/>
        <w:rPr>
          <w:rFonts w:ascii="Garamond" w:eastAsia="Times New Roman" w:hAnsi="Garamond" w:cs="Times New Roman"/>
          <w:i/>
          <w:iCs/>
        </w:rPr>
      </w:pPr>
    </w:p>
    <w:p w14:paraId="12FF1EEC" w14:textId="6B53BEEC" w:rsidR="003009B9" w:rsidRPr="00732441" w:rsidRDefault="003009B9" w:rsidP="00791F11">
      <w:pPr>
        <w:spacing w:after="0" w:line="240" w:lineRule="auto"/>
        <w:jc w:val="center"/>
        <w:rPr>
          <w:rFonts w:ascii="Garamond" w:eastAsia="Times New Roman" w:hAnsi="Garamond" w:cs="Times New Roman"/>
          <w:i/>
          <w:iCs/>
        </w:rPr>
      </w:pPr>
      <w:r w:rsidRPr="00732441">
        <w:rPr>
          <w:rFonts w:ascii="Garamond" w:eastAsia="Times New Roman" w:hAnsi="Garamond" w:cs="Times New Roman"/>
          <w:i/>
          <w:iCs/>
        </w:rPr>
        <w:t xml:space="preserve">Grafik 2: Raporti i </w:t>
      </w:r>
      <w:r w:rsidR="000D1CA3" w:rsidRPr="00732441">
        <w:rPr>
          <w:rFonts w:ascii="Garamond" w:eastAsia="Times New Roman" w:hAnsi="Garamond" w:cs="Times New Roman"/>
          <w:i/>
          <w:iCs/>
        </w:rPr>
        <w:t xml:space="preserve">huave ndaj depozitave në vendet e rajonit </w:t>
      </w:r>
      <w:r w:rsidRPr="00732441">
        <w:rPr>
          <w:rFonts w:ascii="Garamond" w:eastAsia="Times New Roman" w:hAnsi="Garamond" w:cs="Times New Roman"/>
          <w:i/>
          <w:iCs/>
        </w:rPr>
        <w:t>(viti 2020, në %)</w:t>
      </w:r>
    </w:p>
    <w:p w14:paraId="12FF1EED" w14:textId="77777777" w:rsidR="003009B9" w:rsidRPr="00732441" w:rsidRDefault="003009B9" w:rsidP="000D1CA3">
      <w:pPr>
        <w:spacing w:after="0" w:line="240" w:lineRule="auto"/>
        <w:jc w:val="center"/>
        <w:rPr>
          <w:rFonts w:ascii="Garamond" w:eastAsia="Times New Roman" w:hAnsi="Garamond" w:cs="Times New Roman"/>
          <w:b/>
          <w:bCs/>
          <w:sz w:val="24"/>
          <w:szCs w:val="24"/>
        </w:rPr>
      </w:pPr>
      <w:r w:rsidRPr="00732441">
        <w:rPr>
          <w:rFonts w:ascii="Garamond" w:eastAsia="Times New Roman" w:hAnsi="Garamond" w:cs="Times New Roman"/>
          <w:b/>
          <w:bCs/>
          <w:noProof/>
          <w:sz w:val="24"/>
          <w:szCs w:val="24"/>
          <w:lang w:val="en-US"/>
        </w:rPr>
        <w:drawing>
          <wp:inline distT="0" distB="0" distL="0" distR="0" wp14:anchorId="12FF220D" wp14:editId="68A3AE21">
            <wp:extent cx="5289550" cy="2189727"/>
            <wp:effectExtent l="0" t="0" r="635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35157" cy="2208607"/>
                    </a:xfrm>
                    <a:prstGeom prst="rect">
                      <a:avLst/>
                    </a:prstGeom>
                    <a:noFill/>
                  </pic:spPr>
                </pic:pic>
              </a:graphicData>
            </a:graphic>
          </wp:inline>
        </w:drawing>
      </w:r>
    </w:p>
    <w:p w14:paraId="12FF1EEE" w14:textId="77777777" w:rsidR="003009B9" w:rsidRPr="000D1CA3" w:rsidRDefault="003009B9" w:rsidP="00791F11">
      <w:pPr>
        <w:spacing w:after="0" w:line="240" w:lineRule="auto"/>
        <w:jc w:val="center"/>
        <w:rPr>
          <w:rFonts w:ascii="Garamond" w:eastAsia="Times New Roman" w:hAnsi="Garamond" w:cs="Times New Roman"/>
          <w:bCs/>
          <w:i/>
          <w:sz w:val="20"/>
        </w:rPr>
      </w:pPr>
      <w:r w:rsidRPr="000D1CA3">
        <w:rPr>
          <w:rFonts w:ascii="Garamond" w:eastAsia="Times New Roman" w:hAnsi="Garamond" w:cs="Times New Roman"/>
          <w:bCs/>
          <w:i/>
          <w:sz w:val="20"/>
        </w:rPr>
        <w:t>Burimi: Fondi Monetar Ndërkombëtar</w:t>
      </w:r>
    </w:p>
    <w:p w14:paraId="12FF1EEF" w14:textId="77777777" w:rsidR="003009B9" w:rsidRPr="000D1CA3" w:rsidRDefault="003009B9" w:rsidP="003009B9">
      <w:pPr>
        <w:spacing w:after="0" w:line="240" w:lineRule="auto"/>
        <w:jc w:val="both"/>
        <w:rPr>
          <w:rFonts w:ascii="Garamond" w:hAnsi="Garamond" w:cs="Times New Roman"/>
          <w:sz w:val="14"/>
          <w:szCs w:val="24"/>
        </w:rPr>
      </w:pPr>
    </w:p>
    <w:p w14:paraId="12FF1EF0" w14:textId="77777777" w:rsidR="003009B9" w:rsidRPr="00732441" w:rsidRDefault="003009B9" w:rsidP="003009B9">
      <w:pPr>
        <w:pStyle w:val="TEKSTIII"/>
      </w:pPr>
      <w:r w:rsidRPr="00732441">
        <w:t xml:space="preserve">Kreditimi nga bankat dhe fitimet e mbajtura apo fondet e brendshme janë prej vitesh burimi kryesor i financimit të ndërmarrjeve në Shqipëri. </w:t>
      </w:r>
    </w:p>
    <w:p w14:paraId="12FF1EF1" w14:textId="77777777" w:rsidR="003009B9" w:rsidRPr="00732441" w:rsidRDefault="003009B9" w:rsidP="003009B9">
      <w:pPr>
        <w:pStyle w:val="TEKSTIII"/>
        <w:rPr>
          <w:rFonts w:eastAsia="Times New Roman"/>
          <w:bCs/>
        </w:rPr>
      </w:pPr>
      <w:r w:rsidRPr="00732441">
        <w:rPr>
          <w:rFonts w:eastAsia="Times New Roman"/>
          <w:bCs/>
        </w:rPr>
        <w:t>Shpërndarja sektoriale e portofolit të kredisë në fund të vitit 2021, tregon se bankat kanë rritur financimin për bizneset në sektorët e tregtisë, turizmit dhe të ndërtimit, dhe kanë tkurrur ekspozimin në sektorin e shërbimeve të tjera. Kështu, rritja e kredisë për bizneset në sektorët e tregtisë, turizmit dhe të ndërtimit respektivisht me 10%, 33% dhe 13% mesatarisht gjatë vitit, ka reflektuar përmirësimin e shpejtë të aktivitetit ekonomik të këtyre sektorëve, si dhe përqasjen më pozitive të bankave. Në fund të vitit, kredia për këta sektorë përbën përkatësisht 37.8%, 7.8% dhe 15.8% të totalit të kredisë për biznese. Ndërkohë, kredia për bizneset në sektorin e industrisë ka shfaqur një rritje modeste prej 7%. Pesha e këtij sektori ka mbetur e pandryshuar në 25% në dy vitet e fundit. Megjithatë, në gjashtëmujorin e dytë të vitit është vënë re një rritje e financimit të bankave për bizneset që veprojnë në sektorin e energjetikës. Pesha e këtij segmenti shënoi rritje në 8.4% të kredisë për biznese, përkundrejt 7.2% që ishte në fund të gjashtëmujorit të parë.</w:t>
      </w:r>
    </w:p>
    <w:p w14:paraId="12FF1EF2" w14:textId="754A2BF2" w:rsidR="003009B9" w:rsidRPr="00732441" w:rsidRDefault="003009B9" w:rsidP="003009B9">
      <w:pPr>
        <w:pStyle w:val="TEKSTIII"/>
        <w:rPr>
          <w:rFonts w:eastAsia="Times New Roman"/>
        </w:rPr>
      </w:pPr>
      <w:r w:rsidRPr="00732441">
        <w:rPr>
          <w:rFonts w:eastAsia="Times New Roman"/>
        </w:rPr>
        <w:t xml:space="preserve">Mbështetur në vrojtimin e aktivitetit kreditues për vitin 2020 të Bankës së Shqipërisë, kreditimi i ulët i bizneseve shpjegohet me shtrëngimin edhe për tremujorin e fundit të vitit 2020 të </w:t>
      </w:r>
      <w:r w:rsidR="00E632BB" w:rsidRPr="00732441">
        <w:rPr>
          <w:rFonts w:eastAsia="Times New Roman"/>
        </w:rPr>
        <w:t>standardeve</w:t>
      </w:r>
      <w:r w:rsidRPr="00732441">
        <w:rPr>
          <w:rFonts w:eastAsia="Times New Roman"/>
        </w:rPr>
        <w:t xml:space="preserve"> të kreditimit për bizneset si në segmentin e biznesit të vogël e të mesëm, ashtu edhe në atë të biznesit të madh, për të dyja llojet e përdorimit të kredisë: atë me qëllim financimin e investimeve dhe atë në mbulimin e nevojave për likuiditet. Shtrëngimi i kushteve të kredisë për vitin 2020 ndikoi si në rënien e ofertës për kredi nga ana e bankave për shkak të tolerancës së tyre të ulët ndaj rrezikut lidhur me situatën e shkaktuar nga pandemia COVID-19, ndërkohë që në rënien e kërkesës për kredi nga ana e bizneseve ndikuan kushtet e përkeqësuara të financimit si pasojë e </w:t>
      </w:r>
      <w:r w:rsidR="00E632BB" w:rsidRPr="00732441">
        <w:rPr>
          <w:rFonts w:eastAsia="Times New Roman"/>
        </w:rPr>
        <w:t>situatës</w:t>
      </w:r>
      <w:r w:rsidRPr="00732441">
        <w:rPr>
          <w:rFonts w:eastAsia="Times New Roman"/>
        </w:rPr>
        <w:t xml:space="preserve"> aktuale të shkaktuar nga pandemia</w:t>
      </w:r>
      <w:r w:rsidR="006F17D7">
        <w:rPr>
          <w:rFonts w:eastAsia="Times New Roman"/>
        </w:rPr>
        <w:t>,</w:t>
      </w:r>
      <w:r w:rsidRPr="00732441">
        <w:rPr>
          <w:rFonts w:eastAsia="Times New Roman"/>
        </w:rPr>
        <w:t xml:space="preserve"> si dhe nga besimi i biznesit; mungesa e kërkesës për financimin e investimeve</w:t>
      </w:r>
      <w:r w:rsidR="006F17D7">
        <w:rPr>
          <w:rFonts w:eastAsia="Times New Roman"/>
        </w:rPr>
        <w:t>,</w:t>
      </w:r>
      <w:r w:rsidRPr="00732441">
        <w:rPr>
          <w:rFonts w:eastAsia="Times New Roman"/>
        </w:rPr>
        <w:t xml:space="preserve"> si edhe nga përdorimi më i lartë i burimeve të</w:t>
      </w:r>
      <w:r w:rsidR="001F6648" w:rsidRPr="00732441">
        <w:rPr>
          <w:rFonts w:eastAsia="Times New Roman"/>
        </w:rPr>
        <w:t xml:space="preserve"> </w:t>
      </w:r>
      <w:r w:rsidRPr="00732441">
        <w:rPr>
          <w:rFonts w:eastAsia="Times New Roman"/>
        </w:rPr>
        <w:t xml:space="preserve">brendshme të financimit. Ndërkohë në kahun nxitës të kërkesës, përtej faktorëve tradicionalë që ndikojnë në zgjerimin e kërkesës për kredi, skemat e garancive sovrane ofruar nga qeveria për të zbutur efektet negative nga </w:t>
      </w:r>
      <w:r w:rsidR="000D1CA3" w:rsidRPr="00732441">
        <w:rPr>
          <w:rFonts w:eastAsia="Times New Roman"/>
        </w:rPr>
        <w:t>COVID</w:t>
      </w:r>
      <w:r w:rsidRPr="00732441">
        <w:rPr>
          <w:rFonts w:eastAsia="Times New Roman"/>
        </w:rPr>
        <w:t xml:space="preserve">-19 janë raportuar si faktor nxitës i kërkesës për kredi nga ana e bizneseve edhe gjatë tremujorit të fundit të vitit 2020. </w:t>
      </w:r>
    </w:p>
    <w:p w14:paraId="12FF1EF3" w14:textId="77777777" w:rsidR="003009B9" w:rsidRPr="00732441" w:rsidRDefault="003009B9" w:rsidP="003009B9">
      <w:pPr>
        <w:pStyle w:val="TEKSTIII"/>
        <w:rPr>
          <w:rFonts w:eastAsia="Times New Roman"/>
          <w:highlight w:val="yellow"/>
        </w:rPr>
      </w:pPr>
      <w:r w:rsidRPr="00732441">
        <w:rPr>
          <w:rFonts w:eastAsia="Times New Roman"/>
        </w:rPr>
        <w:t>Kushtet dhe termat e përgjithshëm mbi kreditë e reja disbursuar bizneseve u lehtësuan në tremujorin e fundit të vitit 2021, për herë të parë që prej periudhës para pandemisë. Në gjykimin e bankave, lehtësimi i kushteve dhe termave të kreditimit për bizneset u arrit nga kostot dhe kufizimet më të ulëta nga bilancet e bankave. Në kahun e kundërt vepruan perceptimi i rrezikut, si edhe toleranca më e ulët e bankave ndaj rrezikut. Gjithsesi, balancat negative të këtyre dy faktorëve ishin thuajse të neglizhueshme.</w:t>
      </w:r>
    </w:p>
    <w:p w14:paraId="12FF1EF4" w14:textId="77777777" w:rsidR="003009B9" w:rsidRPr="00732441" w:rsidRDefault="003009B9" w:rsidP="003009B9">
      <w:pPr>
        <w:pStyle w:val="TEKSTIII"/>
      </w:pPr>
      <w:r w:rsidRPr="00732441">
        <w:t xml:space="preserve">Lehtësimi i standardeve të kreditimit që vijoi gjatë tremujorit të katërt të vitit 2021 gjeti aplikim si për biznesin e vogël dhe të mesëm, ashtu edhe për biznesin e madh. Standardet u lehtësuan në kreditë e lëvruara me qëllim mbulimin e nevojave për likuiditet, ndërkohë që në ato për financimin e investimeve standardet mbetën të pandryshuara. </w:t>
      </w:r>
    </w:p>
    <w:p w14:paraId="12FF1EF7" w14:textId="3749F73F" w:rsidR="003009B9" w:rsidRPr="00732441" w:rsidRDefault="003009B9" w:rsidP="007F6FB7">
      <w:pPr>
        <w:pStyle w:val="TEKSTIII"/>
      </w:pPr>
      <w:r w:rsidRPr="00732441">
        <w:t>Kërkesa për kredi e bizneseve vijoi të jetë e lartë edhe në tremujorin e katërt. Kërkesa për kredi u</w:t>
      </w:r>
      <w:r w:rsidR="002830C5">
        <w:t xml:space="preserve"> </w:t>
      </w:r>
      <w:r w:rsidRPr="00732441">
        <w:t>raportua e lartë, si në terma të qëllimit të përdorimit të kredisë, ashtu edhe në terma të madhësisë së biznesit. Balanca e kërkesës për kredi në këtë tremujor shënoi vler</w:t>
      </w:r>
      <w:r w:rsidR="007F6FB7">
        <w:t xml:space="preserve">ën më të lartë pozitive, nxitur </w:t>
      </w:r>
      <w:r w:rsidRPr="00732441">
        <w:t>kryesisht nga kërkesa për kredi nga segmenti i biznesit të madh, si edhe nga kredia për qëllime investimi, të cilat prej tre tremujorësh në radhë kanë regjistruar balanca pozitive në vlera historikisht të larta. Shtimi i kërkesës për kredi nga bizneset në tremujorin e fundit të vitit, sipas gjykimit të bankave, u ndikua nga nevojat më të larta për financimin e inventarëve dhe kapitalit qarkullues, financimin e investimeve, ristrukturimin e kompanive, si dhe rifinancimin e borxheve ekzistuese. Paralelisht, përmirësimi i kushteve të financimit - nxitur nga treguesit e besimit të biznesit dhe niveli i përgjithshëm i normave të interesit, - ndikuan në shtimin e kërkesës për kredi nga bizneset në këtë tremujor. Faktorët e vetëm që ndikuan në kahun rënës të kërkesës për kredi ishin përdorimi i burimeve të brendshme të financimit dhe kreditë nga bankat e tjera.</w:t>
      </w:r>
    </w:p>
    <w:p w14:paraId="12FF1EF8" w14:textId="77777777" w:rsidR="003009B9" w:rsidRPr="00732441" w:rsidRDefault="003009B9" w:rsidP="003009B9">
      <w:pPr>
        <w:pStyle w:val="TEKSTIII"/>
        <w:rPr>
          <w:bCs/>
        </w:rPr>
      </w:pPr>
      <w:r w:rsidRPr="00732441">
        <w:t xml:space="preserve">Nga sa më sipër rezulton se </w:t>
      </w:r>
      <w:r w:rsidRPr="00732441">
        <w:rPr>
          <w:bCs/>
        </w:rPr>
        <w:t xml:space="preserve">bizneset në Shqipëri nuk kanë arritur të shfrytëzojnë tregjet e titujve për nevoja të financimit të tyre. Ky treg mundëson aktualisht vetëm kreditimin e disa institucioneve financiare banka dhe jobanka, nëpërmjet emetimit të obligacioneve me ofertë private, me një stok prej rreth 12.37 miliardë lekë. Kështu, ka një nevojë për kanale të reja ndërmjetësimi që sigurojnë burime financiare për sektorin privat duke plotësuar kështu kreditimin nëpërmjet sistemit bankar. </w:t>
      </w:r>
    </w:p>
    <w:p w14:paraId="12FF1EF9" w14:textId="331AD658" w:rsidR="003009B9" w:rsidRPr="00732441" w:rsidRDefault="003009B9" w:rsidP="003009B9">
      <w:pPr>
        <w:pStyle w:val="TEKSTIII"/>
        <w:rPr>
          <w:bCs/>
        </w:rPr>
      </w:pPr>
      <w:r w:rsidRPr="00732441">
        <w:rPr>
          <w:bCs/>
        </w:rPr>
        <w:t xml:space="preserve">Kjo nevojë e biznesit shqiptar për alternativa të reja të financimit të tyre reflektohet edhe në anketën që Banka e Shqipërisë zhvillon që prej vitit 2010 periodikisht mbi “Gjendjen financiare dhe Huamarrjen e ndërmarrjeve në </w:t>
      </w:r>
      <w:r w:rsidR="0026073F" w:rsidRPr="00732441">
        <w:rPr>
          <w:bCs/>
        </w:rPr>
        <w:t>Shqipëri</w:t>
      </w:r>
      <w:r w:rsidRPr="00732441">
        <w:rPr>
          <w:bCs/>
        </w:rPr>
        <w:t xml:space="preserve">”. Mbështetur në të dhënat e kësaj ankete për gjysmën e dytë të vitit 2021 referuar kërkesave për financim të ndërmarrjeve, ndërmarrjet që nuk kanë aplikuar për hua, në shumicën e rasteve, pohojnë kryesisht se nuk e kanë të nevojshme për veprimtarinë që kryejnë. Kjo peshë rezulton më e lartë për ndërmarrjet e vogla dhe të mesme, duke reflektuar kështu kërkesën e tyre të ngushtuar për kredi. Pjesa tjetër e ndërmarrjeve kanë vendosur të mos aplikojnë, për shkak se procesi u duket i vështirë apo për shkak se vlerësojnë më të lehtë huamarrjen nga burime alternative. </w:t>
      </w:r>
    </w:p>
    <w:p w14:paraId="12FF1EFA" w14:textId="77777777" w:rsidR="003009B9" w:rsidRPr="00732441" w:rsidRDefault="003009B9" w:rsidP="003009B9">
      <w:pPr>
        <w:pStyle w:val="TEKSTIII"/>
      </w:pPr>
      <w:r w:rsidRPr="00732441">
        <w:t>Rezultatet tregojnë nëse nuk do të financoheshin nga bankat, rreth 43% e ndërmarrjeve të vogla janë shprehur se do të merrnin hua nga burime alternative. Ndërkohë, kjo peshë për ndërmarrjet e mesme është 40% dhe ato të mëdha 33%.</w:t>
      </w:r>
    </w:p>
    <w:p w14:paraId="12FF1EFB" w14:textId="77777777" w:rsidR="003009B9" w:rsidRPr="002830C5" w:rsidRDefault="003009B9" w:rsidP="003009B9">
      <w:pPr>
        <w:spacing w:after="0" w:line="240" w:lineRule="auto"/>
        <w:jc w:val="both"/>
        <w:rPr>
          <w:rFonts w:ascii="Garamond" w:hAnsi="Garamond" w:cs="Times New Roman"/>
          <w:b/>
          <w:color w:val="000000"/>
          <w:sz w:val="14"/>
          <w:szCs w:val="24"/>
        </w:rPr>
      </w:pPr>
    </w:p>
    <w:p w14:paraId="12FF1EFC" w14:textId="115079E3" w:rsidR="003009B9" w:rsidRPr="00732441" w:rsidRDefault="003009B9" w:rsidP="00791F11">
      <w:pPr>
        <w:spacing w:after="0" w:line="240" w:lineRule="auto"/>
        <w:jc w:val="center"/>
        <w:rPr>
          <w:rFonts w:ascii="Garamond" w:hAnsi="Garamond" w:cs="Times New Roman"/>
          <w:bCs/>
          <w:i/>
          <w:iCs/>
        </w:rPr>
      </w:pPr>
      <w:r w:rsidRPr="00732441">
        <w:rPr>
          <w:rFonts w:ascii="Garamond" w:hAnsi="Garamond" w:cs="Times New Roman"/>
          <w:bCs/>
          <w:i/>
          <w:iCs/>
          <w:color w:val="000000"/>
          <w:sz w:val="24"/>
          <w:szCs w:val="24"/>
        </w:rPr>
        <w:t xml:space="preserve">Grafik 3: Mundësitë e </w:t>
      </w:r>
      <w:r w:rsidR="0026073F" w:rsidRPr="00732441">
        <w:rPr>
          <w:rFonts w:ascii="Garamond" w:hAnsi="Garamond" w:cs="Times New Roman"/>
          <w:bCs/>
          <w:i/>
          <w:iCs/>
          <w:color w:val="000000"/>
          <w:sz w:val="24"/>
          <w:szCs w:val="24"/>
        </w:rPr>
        <w:t>financimit</w:t>
      </w:r>
      <w:r w:rsidR="0026073F">
        <w:rPr>
          <w:rFonts w:ascii="Garamond" w:hAnsi="Garamond" w:cs="Times New Roman"/>
          <w:bCs/>
          <w:i/>
          <w:iCs/>
          <w:color w:val="000000"/>
          <w:sz w:val="24"/>
          <w:szCs w:val="24"/>
        </w:rPr>
        <w:t>,</w:t>
      </w:r>
      <w:r w:rsidR="0026073F" w:rsidRPr="00732441">
        <w:rPr>
          <w:rFonts w:ascii="Garamond" w:hAnsi="Garamond" w:cs="Times New Roman"/>
          <w:bCs/>
          <w:i/>
          <w:iCs/>
          <w:color w:val="000000"/>
          <w:sz w:val="24"/>
          <w:szCs w:val="24"/>
        </w:rPr>
        <w:t xml:space="preserve"> </w:t>
      </w:r>
      <w:r w:rsidRPr="00732441">
        <w:rPr>
          <w:rFonts w:ascii="Garamond" w:hAnsi="Garamond" w:cs="Times New Roman"/>
          <w:bCs/>
          <w:i/>
          <w:iCs/>
          <w:color w:val="000000"/>
          <w:sz w:val="24"/>
          <w:szCs w:val="24"/>
        </w:rPr>
        <w:t>në rast mosfinancimi nga bankat</w:t>
      </w:r>
    </w:p>
    <w:p w14:paraId="12FF1EFD" w14:textId="77777777" w:rsidR="003009B9" w:rsidRPr="00732441" w:rsidRDefault="003009B9" w:rsidP="00A77D21">
      <w:pPr>
        <w:spacing w:after="0" w:line="240" w:lineRule="auto"/>
        <w:jc w:val="center"/>
        <w:rPr>
          <w:rFonts w:ascii="Garamond" w:hAnsi="Garamond" w:cs="Times New Roman"/>
        </w:rPr>
      </w:pPr>
      <w:r w:rsidRPr="00732441">
        <w:rPr>
          <w:rFonts w:ascii="Garamond" w:hAnsi="Garamond" w:cs="Times New Roman"/>
          <w:noProof/>
          <w:lang w:val="en-US"/>
        </w:rPr>
        <w:drawing>
          <wp:inline distT="0" distB="0" distL="0" distR="0" wp14:anchorId="12FF220F" wp14:editId="363D6AA3">
            <wp:extent cx="4683125" cy="2195902"/>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7">
                      <a:extLst>
                        <a:ext uri="{BEBA8EAE-BF5A-486C-A8C5-ECC9F3942E4B}">
                          <a14:imgProps xmlns:a14="http://schemas.microsoft.com/office/drawing/2010/main">
                            <a14:imgLayer r:embed="rId18">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748133" cy="2226384"/>
                    </a:xfrm>
                    <a:prstGeom prst="rect">
                      <a:avLst/>
                    </a:prstGeom>
                  </pic:spPr>
                </pic:pic>
              </a:graphicData>
            </a:graphic>
          </wp:inline>
        </w:drawing>
      </w:r>
    </w:p>
    <w:p w14:paraId="12FF1EFE" w14:textId="6888A8A3" w:rsidR="003009B9" w:rsidRPr="002830C5" w:rsidRDefault="003009B9" w:rsidP="00A77D21">
      <w:pPr>
        <w:spacing w:after="0" w:line="240" w:lineRule="auto"/>
        <w:jc w:val="center"/>
        <w:rPr>
          <w:rFonts w:ascii="Garamond" w:hAnsi="Garamond" w:cs="Times New Roman"/>
          <w:i/>
          <w:color w:val="000000"/>
          <w:sz w:val="20"/>
        </w:rPr>
      </w:pPr>
      <w:r w:rsidRPr="002830C5">
        <w:rPr>
          <w:rFonts w:ascii="Garamond" w:hAnsi="Garamond" w:cs="Times New Roman"/>
          <w:i/>
          <w:color w:val="000000"/>
          <w:sz w:val="20"/>
        </w:rPr>
        <w:t>Burimi: Banka e Shqipërisë</w:t>
      </w:r>
    </w:p>
    <w:p w14:paraId="12FF1EFF" w14:textId="77777777" w:rsidR="003009B9" w:rsidRPr="00732441" w:rsidRDefault="003009B9" w:rsidP="0026073F">
      <w:pPr>
        <w:spacing w:after="0" w:line="240" w:lineRule="auto"/>
        <w:ind w:firstLine="284"/>
        <w:jc w:val="both"/>
        <w:rPr>
          <w:rFonts w:ascii="Garamond" w:hAnsi="Garamond" w:cs="Times New Roman"/>
          <w:sz w:val="24"/>
          <w:szCs w:val="24"/>
          <w:shd w:val="clear" w:color="auto" w:fill="FFFFFF"/>
        </w:rPr>
      </w:pPr>
      <w:r w:rsidRPr="00732441">
        <w:rPr>
          <w:rFonts w:ascii="Garamond" w:hAnsi="Garamond" w:cs="Times New Roman"/>
          <w:sz w:val="24"/>
          <w:szCs w:val="24"/>
          <w:shd w:val="clear" w:color="auto" w:fill="FFFFFF"/>
        </w:rPr>
        <w:t>Zhvillimi i tregut të kapitalit duhet parë në 4 dimensione kryesore:</w:t>
      </w:r>
    </w:p>
    <w:p w14:paraId="12FF1F00" w14:textId="0B6071EE" w:rsidR="003009B9" w:rsidRPr="00732441" w:rsidRDefault="003009B9" w:rsidP="003009B9">
      <w:pPr>
        <w:pStyle w:val="TEKSTIII"/>
        <w:rPr>
          <w:shd w:val="clear" w:color="auto" w:fill="FFFFFF"/>
        </w:rPr>
      </w:pPr>
      <w:r w:rsidRPr="00732441">
        <w:rPr>
          <w:i/>
          <w:shd w:val="clear" w:color="auto" w:fill="FFFFFF"/>
        </w:rPr>
        <w:t xml:space="preserve">1. Madhësia e tregut </w:t>
      </w:r>
      <w:r w:rsidRPr="00732441">
        <w:rPr>
          <w:shd w:val="clear" w:color="auto" w:fill="FFFFFF"/>
        </w:rPr>
        <w:t xml:space="preserve">e shprehur si raport i stokut të </w:t>
      </w:r>
      <w:r w:rsidR="002830C5">
        <w:rPr>
          <w:shd w:val="clear" w:color="auto" w:fill="FFFFFF"/>
        </w:rPr>
        <w:t>t</w:t>
      </w:r>
      <w:r w:rsidRPr="00732441">
        <w:rPr>
          <w:shd w:val="clear" w:color="auto" w:fill="FFFFFF"/>
        </w:rPr>
        <w:t xml:space="preserve">itujve ndaj PBB-së. Madhësia e tregut tregon kapacitetin për të mbështetur nevojat për investim të sektorit real. </w:t>
      </w:r>
    </w:p>
    <w:p w14:paraId="12FF1F01" w14:textId="295A7FE3" w:rsidR="003009B9" w:rsidRPr="00732441" w:rsidRDefault="003009B9" w:rsidP="0026073F">
      <w:pPr>
        <w:pStyle w:val="TEKSTIII"/>
        <w:rPr>
          <w:shd w:val="clear" w:color="auto" w:fill="FFFFFF"/>
        </w:rPr>
      </w:pPr>
      <w:r w:rsidRPr="00732441">
        <w:rPr>
          <w:i/>
          <w:shd w:val="clear" w:color="auto" w:fill="FFFFFF"/>
        </w:rPr>
        <w:t>2. Aksesi në treg</w:t>
      </w:r>
      <w:r w:rsidRPr="00732441">
        <w:rPr>
          <w:shd w:val="clear" w:color="auto" w:fill="FFFFFF"/>
        </w:rPr>
        <w:t xml:space="preserve"> mat depërtimin e emetuesve në tregun e kapitaleve për të financuar nevojat e tyre dhe përfaqëson dimensionin e dytë më të rëndësishëm së bashku me dimensionin e tregtimit të instrumenteve të ndryshëm që transferojnë riskun ndërmjet pjesëmarrësve të tregut.</w:t>
      </w:r>
    </w:p>
    <w:p w14:paraId="12FF1F02" w14:textId="77777777" w:rsidR="003009B9" w:rsidRPr="00732441" w:rsidRDefault="003009B9" w:rsidP="003009B9">
      <w:pPr>
        <w:pStyle w:val="TEKSTIII"/>
        <w:rPr>
          <w:shd w:val="clear" w:color="auto" w:fill="FFFFFF"/>
        </w:rPr>
      </w:pPr>
      <w:r w:rsidRPr="00732441">
        <w:rPr>
          <w:i/>
          <w:shd w:val="clear" w:color="auto" w:fill="FFFFFF"/>
        </w:rPr>
        <w:t>3. Likuiditeti</w:t>
      </w:r>
      <w:r w:rsidRPr="00732441">
        <w:rPr>
          <w:shd w:val="clear" w:color="auto" w:fill="FFFFFF"/>
        </w:rPr>
        <w:t xml:space="preserve"> që mat lehtësinë me të cilën titulli kthehet në para. </w:t>
      </w:r>
    </w:p>
    <w:p w14:paraId="12FF1F03" w14:textId="77777777" w:rsidR="003009B9" w:rsidRPr="00732441" w:rsidRDefault="003009B9" w:rsidP="003009B9">
      <w:pPr>
        <w:pStyle w:val="TEKSTIII"/>
        <w:rPr>
          <w:shd w:val="clear" w:color="auto" w:fill="FFFFFF"/>
        </w:rPr>
      </w:pPr>
      <w:r w:rsidRPr="00732441">
        <w:rPr>
          <w:i/>
          <w:shd w:val="clear" w:color="auto" w:fill="FFFFFF"/>
        </w:rPr>
        <w:t xml:space="preserve">4. Elasticiteti </w:t>
      </w:r>
      <w:r w:rsidRPr="00732441">
        <w:rPr>
          <w:shd w:val="clear" w:color="auto" w:fill="FFFFFF"/>
        </w:rPr>
        <w:t xml:space="preserve">që mat aftësinë e tregjeve të kapitalit për të vazhduar të kryejë funksionin e vet edhe në periudha e situatë stresi e krizash, që shprehet në luhatshmërinë (volatilitetin) e çmimeve të aksioneve dhe kohëzgjatja e tyre. </w:t>
      </w:r>
    </w:p>
    <w:p w14:paraId="12FF1F04" w14:textId="0E34F213" w:rsidR="003009B9" w:rsidRPr="00732441" w:rsidRDefault="003009B9" w:rsidP="003009B9">
      <w:pPr>
        <w:pStyle w:val="TEKSTIII"/>
      </w:pPr>
      <w:r w:rsidRPr="00732441">
        <w:t>Problematika kryesore e zhvillimit të tregut të kapitaleve konsiston në mungesën e larmishmërisë së instrumenteve financiare, si bazë për diversifikim portofoli dhe në mospërputhjen midis kërkesës dhe ofertës për tituj borxhi, ku konstatohet një bazë e ulët e investitorit, që do të investojë në këto tregje</w:t>
      </w:r>
      <w:r w:rsidR="002830C5">
        <w:t>,</w:t>
      </w:r>
      <w:r w:rsidRPr="00732441">
        <w:t xml:space="preserve"> si dhe ndërgjegjësim i ulët i kompanive shqiptare (emetuesve), të cilat mund ta shfrytëzojnë tregun e kapitaleve si një mundësi financimi nëpërmjet listimit të ty</w:t>
      </w:r>
      <w:r w:rsidR="0026073F">
        <w:t>re në Bursë dhe emetimit e treg</w:t>
      </w:r>
      <w:r w:rsidRPr="00732441">
        <w:t>timit të titujve të borxhit apo kapitalit në publik.</w:t>
      </w:r>
    </w:p>
    <w:p w14:paraId="12FF1F05" w14:textId="77777777" w:rsidR="003009B9" w:rsidRPr="00732441" w:rsidRDefault="003009B9" w:rsidP="003009B9">
      <w:pPr>
        <w:pStyle w:val="TEKSTIII"/>
        <w:rPr>
          <w:rFonts w:eastAsia="Times New Roman"/>
          <w:bCs/>
        </w:rPr>
      </w:pPr>
      <w:r w:rsidRPr="00732441">
        <w:rPr>
          <w:rFonts w:eastAsia="Times New Roman"/>
          <w:bCs/>
        </w:rPr>
        <w:t>Më gjerësisht problematikat e deritanishme në lidhje me zhvillimin e tregut të kapitaleve në Shqipëri konsistojnë në këto drejtime kryesore:</w:t>
      </w:r>
    </w:p>
    <w:p w14:paraId="12FF1F06" w14:textId="64773D96" w:rsidR="003009B9" w:rsidRPr="00732441" w:rsidRDefault="003009B9" w:rsidP="003009B9">
      <w:pPr>
        <w:pStyle w:val="TEKSTIII"/>
        <w:rPr>
          <w:b/>
        </w:rPr>
      </w:pPr>
      <w:bookmarkStart w:id="4" w:name="_Toc103761051"/>
      <w:r w:rsidRPr="00732441">
        <w:rPr>
          <w:b/>
        </w:rPr>
        <w:t xml:space="preserve">1. Bazë e ulët e investitorit </w:t>
      </w:r>
      <w:r w:rsidR="008558EE" w:rsidRPr="00732441">
        <w:rPr>
          <w:b/>
        </w:rPr>
        <w:t>(individë, investitorë institucionalë dhe investitorë të huaj)</w:t>
      </w:r>
      <w:bookmarkEnd w:id="4"/>
    </w:p>
    <w:p w14:paraId="12FF1F07" w14:textId="3984C705" w:rsidR="003009B9" w:rsidRPr="00732441" w:rsidRDefault="003009B9" w:rsidP="003009B9">
      <w:pPr>
        <w:pStyle w:val="TEKSTIII"/>
      </w:pPr>
      <w:r w:rsidRPr="00732441">
        <w:rPr>
          <w:rFonts w:eastAsia="Times New Roman"/>
          <w:bCs/>
        </w:rPr>
        <w:t xml:space="preserve">Baza e investitorëve në tregun e kapitaleve në vend ka rezultuar e ulët, kështu që </w:t>
      </w:r>
      <w:r w:rsidRPr="00732441">
        <w:t>deri tani vihet re një mospërputhje midis ofertës për fonde si rezultat e një baze të ulët investitorësh</w:t>
      </w:r>
      <w:r w:rsidR="006F17D7">
        <w:t>,</w:t>
      </w:r>
      <w:r w:rsidRPr="00732441">
        <w:t xml:space="preserve"> si dhe kërkesës për fonde si rezultat i mungesës së kompanive për të emetuar tituj borxhi apo pronësie. Për këtë arsye fokusi i zhvillimit të tregut të kapitaleve duhet të jetë në </w:t>
      </w:r>
      <w:r w:rsidR="0026073F" w:rsidRPr="00732441">
        <w:t>eliminimin</w:t>
      </w:r>
      <w:r w:rsidRPr="00732441">
        <w:t xml:space="preserve"> e kësaj mospërputhjeje dhe gjetjen e mënyrave për t</w:t>
      </w:r>
      <w:r w:rsidR="008558EE">
        <w:t>’</w:t>
      </w:r>
      <w:r w:rsidRPr="00732441">
        <w:t xml:space="preserve">u mundësuar bizneseve akses në financim nëpërmjet tregut të kapitaleve dhe zgjerimit e diversifikimit të bazës së investitorëve. </w:t>
      </w:r>
    </w:p>
    <w:p w14:paraId="12FF1F08" w14:textId="22D987A1" w:rsidR="003009B9" w:rsidRPr="00732441" w:rsidRDefault="003009B9" w:rsidP="009D0626">
      <w:pPr>
        <w:pStyle w:val="TEKSTIII"/>
        <w:rPr>
          <w:iCs/>
        </w:rPr>
      </w:pPr>
      <w:r w:rsidRPr="00D37832">
        <w:rPr>
          <w:rStyle w:val="fontstyle01"/>
          <w:rFonts w:ascii="Garamond" w:hAnsi="Garamond" w:cs="Times New Roman"/>
          <w:b w:val="0"/>
          <w:color w:val="auto"/>
          <w:sz w:val="24"/>
          <w:szCs w:val="24"/>
        </w:rPr>
        <w:t xml:space="preserve">Një bazë e diversifikuar e investitorit me horizonte të ndryshme investimi dhe tolerancë të ndryshme ndaj riskut është domosdoshmëri dhe njëkohësisht parakusht për zhvillimin e tregut vendas të kapitaleve. Promovimi i pjesëmarrjes më të madhe për zgjerimin e bazës së investitorit kërkon trajtim të barabartë dhe lehtësi aksesi në tregjet e kapitalit. Investitorët me motive të ndryshme për të blerë tituj mund të rrisin transaksionet në tregun sekondar. Në tregun e kapitaleve në vend vihet re sidomos një mungesë e pjesëmarrjes së investitorit të huaj. Aktualisht nuk rezulton të ketë asnjë investim të investitorëve të huaj në regjistrat e titujve të Qeverisë. </w:t>
      </w:r>
      <w:r w:rsidRPr="00D37832">
        <w:rPr>
          <w:iCs/>
          <w:szCs w:val="24"/>
        </w:rPr>
        <w:t>Gjatë viteve të mëparshme ka pa</w:t>
      </w:r>
      <w:r w:rsidR="009D0626" w:rsidRPr="00D37832">
        <w:rPr>
          <w:iCs/>
          <w:szCs w:val="24"/>
        </w:rPr>
        <w:t>s</w:t>
      </w:r>
      <w:r w:rsidRPr="00D37832">
        <w:rPr>
          <w:iCs/>
          <w:szCs w:val="24"/>
        </w:rPr>
        <w:t>ur interes nga një fond investimi i huaj që nëpërmjet një kujdestari global ka investuar në obligacione 7</w:t>
      </w:r>
      <w:r w:rsidR="002830C5" w:rsidRPr="00D37832">
        <w:rPr>
          <w:iCs/>
          <w:szCs w:val="24"/>
        </w:rPr>
        <w:t>-</w:t>
      </w:r>
      <w:r w:rsidRPr="00D37832">
        <w:rPr>
          <w:iCs/>
          <w:szCs w:val="24"/>
        </w:rPr>
        <w:t xml:space="preserve"> dhe 10</w:t>
      </w:r>
      <w:r w:rsidR="002830C5" w:rsidRPr="00D37832">
        <w:rPr>
          <w:iCs/>
          <w:szCs w:val="24"/>
        </w:rPr>
        <w:t>-</w:t>
      </w:r>
      <w:r w:rsidRPr="00D37832">
        <w:rPr>
          <w:iCs/>
          <w:szCs w:val="24"/>
        </w:rPr>
        <w:t xml:space="preserve">vjeçare të titujve të Qeverisë në vlerën afro 15 milionë </w:t>
      </w:r>
      <w:r w:rsidR="008558EE" w:rsidRPr="00D37832">
        <w:rPr>
          <w:iCs/>
          <w:szCs w:val="24"/>
        </w:rPr>
        <w:t>e</w:t>
      </w:r>
      <w:r w:rsidRPr="00D37832">
        <w:rPr>
          <w:iCs/>
          <w:szCs w:val="24"/>
        </w:rPr>
        <w:t xml:space="preserve">uro, ku një prej bankave në Shqipëri ka shërbyer si nënkujdestar, por ky investitor aktualisht nuk figuron më në portofolin e nënkujdestarit. </w:t>
      </w:r>
      <w:r w:rsidRPr="00D37832">
        <w:rPr>
          <w:rStyle w:val="fontstyle01"/>
          <w:rFonts w:ascii="Garamond" w:hAnsi="Garamond" w:cs="Times New Roman"/>
          <w:b w:val="0"/>
          <w:color w:val="auto"/>
          <w:sz w:val="24"/>
          <w:szCs w:val="24"/>
        </w:rPr>
        <w:t xml:space="preserve">Zhvillimi i tregut të kapitaleve është i domosdoshëm </w:t>
      </w:r>
      <w:r w:rsidRPr="00D37832">
        <w:rPr>
          <w:iCs/>
          <w:szCs w:val="24"/>
        </w:rPr>
        <w:t>pasi ai mobilizon edhe investime nga ana e investitorëve të huaj dhe konsiderohet si indikator për politika ekonomike dhe financiare të shëndetshme që</w:t>
      </w:r>
      <w:r w:rsidRPr="00732441">
        <w:rPr>
          <w:iCs/>
        </w:rPr>
        <w:t xml:space="preserve"> krijojnë një mjedis të mirë </w:t>
      </w:r>
      <w:r w:rsidR="008558EE" w:rsidRPr="00732441">
        <w:rPr>
          <w:iCs/>
        </w:rPr>
        <w:t>për investime të huaja direkte.</w:t>
      </w:r>
    </w:p>
    <w:p w14:paraId="12FF1F09" w14:textId="51A2B2AA" w:rsidR="003009B9" w:rsidRPr="00732441" w:rsidRDefault="003009B9" w:rsidP="003009B9">
      <w:pPr>
        <w:pStyle w:val="TEKSTIII"/>
        <w:rPr>
          <w:b/>
        </w:rPr>
      </w:pPr>
      <w:bookmarkStart w:id="5" w:name="_Toc103761052"/>
      <w:r w:rsidRPr="00732441">
        <w:rPr>
          <w:b/>
        </w:rPr>
        <w:t xml:space="preserve">2. Mungesa e një tregu eficient sekondar me likuiditet të lartë dhe mungesa e një kurbe Yield-i të </w:t>
      </w:r>
      <w:r w:rsidR="00D65EEE" w:rsidRPr="00732441">
        <w:rPr>
          <w:b/>
        </w:rPr>
        <w:t>titujve shtetëror</w:t>
      </w:r>
      <w:bookmarkEnd w:id="5"/>
      <w:r w:rsidR="00D65EEE" w:rsidRPr="00732441">
        <w:rPr>
          <w:b/>
        </w:rPr>
        <w:t>ë</w:t>
      </w:r>
    </w:p>
    <w:p w14:paraId="12FF1F0A" w14:textId="1D471E69" w:rsidR="003009B9" w:rsidRPr="00732441" w:rsidRDefault="003009B9" w:rsidP="003009B9">
      <w:pPr>
        <w:pStyle w:val="TEKSTIII"/>
        <w:rPr>
          <w:shd w:val="clear" w:color="auto" w:fill="FFFFFF"/>
        </w:rPr>
      </w:pPr>
      <w:r w:rsidRPr="00732441">
        <w:t xml:space="preserve">Një nga sfidat më të mëdha për zhvillimin e një tregu obligacionesh korporative është mungesa e një tregu eficient sekondar për titujt e qeverisë. Për shkak të frekuencës së ulët të </w:t>
      </w:r>
      <w:r w:rsidR="009A2B1E">
        <w:t>tregtim</w:t>
      </w:r>
      <w:r w:rsidRPr="00732441">
        <w:t xml:space="preserve">it të këtyre titujve mungon një kurbë e saktë e </w:t>
      </w:r>
      <w:r w:rsidRPr="009D0626">
        <w:rPr>
          <w:i/>
          <w:iCs/>
        </w:rPr>
        <w:t>yield</w:t>
      </w:r>
      <w:r w:rsidRPr="00732441">
        <w:t xml:space="preserve">-it për të gjitha maturitetet e titujve të Qeverisë. Krijimi i kurbës së yield-it është i rëndësishëm jo vetëm </w:t>
      </w:r>
      <w:r w:rsidRPr="00732441">
        <w:rPr>
          <w:iCs/>
        </w:rPr>
        <w:t xml:space="preserve">për mirëfunksionimin e titujve të Qeverisë, por ai shërben si </w:t>
      </w:r>
      <w:r w:rsidRPr="00732441">
        <w:rPr>
          <w:i/>
          <w:iCs/>
        </w:rPr>
        <w:t>Benchmark</w:t>
      </w:r>
      <w:r w:rsidRPr="00732441">
        <w:rPr>
          <w:iCs/>
        </w:rPr>
        <w:t xml:space="preserve"> dhe krijon bazën për vlerësimin e drejtë të çmimeve të </w:t>
      </w:r>
      <w:r w:rsidR="009D0626" w:rsidRPr="00732441">
        <w:rPr>
          <w:iCs/>
        </w:rPr>
        <w:t>tipave</w:t>
      </w:r>
      <w:r w:rsidRPr="00732441">
        <w:rPr>
          <w:iCs/>
        </w:rPr>
        <w:t xml:space="preserve"> të tjera të titujve korporativ</w:t>
      </w:r>
      <w:r w:rsidR="008B0B65">
        <w:rPr>
          <w:iCs/>
        </w:rPr>
        <w:t>ë</w:t>
      </w:r>
      <w:r w:rsidRPr="00732441">
        <w:rPr>
          <w:iCs/>
        </w:rPr>
        <w:t xml:space="preserve"> duke ndihmuar në rritjen e eficiencës edhe në tregun e obligacioneve korporative. Në kushtet që tregu i kapitaleve në vend pritet të pasurohet me instrumentë të tjerë financiare, modelimi i kurbës së </w:t>
      </w:r>
      <w:r w:rsidRPr="009D0626">
        <w:rPr>
          <w:i/>
        </w:rPr>
        <w:t>Yield</w:t>
      </w:r>
      <w:r w:rsidRPr="00732441">
        <w:rPr>
          <w:iCs/>
        </w:rPr>
        <w:t>-it kthehet në domosdoshmëri.</w:t>
      </w:r>
      <w:r w:rsidRPr="00732441">
        <w:rPr>
          <w:shd w:val="clear" w:color="auto" w:fill="FFFFFF"/>
        </w:rPr>
        <w:t xml:space="preserve"> Mungesa e tregut sekondar paraqet një risk kyç të likuiditetit për fondet e investimit në rast se disa investitorë njëkohësisht kërkojnë të ndërmarrin shlyerje të kuotave. Një treg i zhvilluar sekondar dhe kurba e </w:t>
      </w:r>
      <w:r w:rsidRPr="009D0626">
        <w:rPr>
          <w:i/>
          <w:iCs/>
          <w:shd w:val="clear" w:color="auto" w:fill="FFFFFF"/>
        </w:rPr>
        <w:t>yield</w:t>
      </w:r>
      <w:r w:rsidR="009D0626">
        <w:rPr>
          <w:shd w:val="clear" w:color="auto" w:fill="FFFFFF"/>
        </w:rPr>
        <w:t>-it</w:t>
      </w:r>
      <w:r w:rsidRPr="00732441">
        <w:rPr>
          <w:shd w:val="clear" w:color="auto" w:fill="FFFFFF"/>
        </w:rPr>
        <w:t xml:space="preserve"> që rezulton nga ky zhvillim përbëjnë bazën e vendosjes së çmimit të të gjithë titujve të tjerë dhe tregjeve të kapitalit. Në rast të mungesës së likuiditetit për një titull të qeverisë si bazë për vlerësimin mund të shërbejë edhe normat e kontratave Swap, prandaj domosdoshmëri përbën edhe zhvillimi i këtij tregu.</w:t>
      </w:r>
    </w:p>
    <w:p w14:paraId="12FF1F0B" w14:textId="150EBAE6" w:rsidR="003009B9" w:rsidRPr="00732441" w:rsidRDefault="003009B9" w:rsidP="003009B9">
      <w:pPr>
        <w:pStyle w:val="TEKSTIII"/>
        <w:rPr>
          <w:b/>
        </w:rPr>
      </w:pPr>
      <w:bookmarkStart w:id="6" w:name="_Toc103761053"/>
      <w:r w:rsidRPr="00732441">
        <w:rPr>
          <w:b/>
        </w:rPr>
        <w:t xml:space="preserve">3. Asimetria e </w:t>
      </w:r>
      <w:r w:rsidR="00960199">
        <w:rPr>
          <w:b/>
        </w:rPr>
        <w:t>i</w:t>
      </w:r>
      <w:r w:rsidRPr="00732441">
        <w:rPr>
          <w:b/>
        </w:rPr>
        <w:t>nformacionit</w:t>
      </w:r>
      <w:bookmarkEnd w:id="6"/>
    </w:p>
    <w:p w14:paraId="12FF1F0C" w14:textId="1199295D" w:rsidR="003009B9" w:rsidRPr="00732441" w:rsidRDefault="003009B9" w:rsidP="009D0626">
      <w:pPr>
        <w:pStyle w:val="TEKSTIII"/>
        <w:rPr>
          <w:rFonts w:cs="Times New Roman"/>
          <w:szCs w:val="24"/>
        </w:rPr>
      </w:pPr>
      <w:r w:rsidRPr="00732441">
        <w:rPr>
          <w:rFonts w:cs="Times New Roman"/>
          <w:szCs w:val="24"/>
          <w:shd w:val="clear" w:color="auto" w:fill="FFFFFF"/>
        </w:rPr>
        <w:t xml:space="preserve">Mungesa e informacionit mbi kurbën e </w:t>
      </w:r>
      <w:r w:rsidR="009D0626" w:rsidRPr="009D0626">
        <w:rPr>
          <w:rFonts w:cs="Times New Roman"/>
          <w:i/>
          <w:iCs/>
          <w:szCs w:val="24"/>
          <w:shd w:val="clear" w:color="auto" w:fill="FFFFFF"/>
        </w:rPr>
        <w:t>yield</w:t>
      </w:r>
      <w:r w:rsidR="009D0626">
        <w:rPr>
          <w:rFonts w:cs="Times New Roman"/>
          <w:szCs w:val="24"/>
          <w:shd w:val="clear" w:color="auto" w:fill="FFFFFF"/>
        </w:rPr>
        <w:t>-it dhe çmimet, si dhe mos treg</w:t>
      </w:r>
      <w:r w:rsidRPr="00732441">
        <w:rPr>
          <w:rFonts w:cs="Times New Roman"/>
          <w:szCs w:val="24"/>
          <w:shd w:val="clear" w:color="auto" w:fill="FFFFFF"/>
        </w:rPr>
        <w:t xml:space="preserve">timi në një treg zyrtar krijon edhe asimetri në informacion. Kështu aktualisht rezulton që në tregun shqiptar të kapitaleve, ndërmjetësit financiarë të kenë më shumë informacion se investitorët. Ndër të tjera një treg i kompletuar kapitali duhet të karakterizohet nga informacion simetrik, ku çmimet të reflektojnë të gjithë informacionin e nevojshëm. Në tregun shqiptar të titujve ka një mungesë në transparencën e çmimeve të Tregut mbi Banak (OTC) që rezulton në ineficiencë në procesin e gjetjes/zbulimit të çmimeve. Në këto kushte lind një nevojë për reformim në sistemin e </w:t>
      </w:r>
      <w:r w:rsidR="009A2B1E">
        <w:rPr>
          <w:rFonts w:cs="Times New Roman"/>
          <w:szCs w:val="24"/>
          <w:shd w:val="clear" w:color="auto" w:fill="FFFFFF"/>
        </w:rPr>
        <w:t>tregtim</w:t>
      </w:r>
      <w:r w:rsidRPr="00732441">
        <w:rPr>
          <w:rFonts w:cs="Times New Roman"/>
          <w:szCs w:val="24"/>
          <w:shd w:val="clear" w:color="auto" w:fill="FFFFFF"/>
        </w:rPr>
        <w:t>it, pasi titujt e qeverisë janë të segmentuara ndërmjet bursës dhe tregut OTC. Sistemi Bloomberg/Reuters i përdorur nga Bankat nuk mund të shërbejë si mekanizëm për zbulimin e çmimeve të drejt</w:t>
      </w:r>
      <w:r w:rsidR="009D0626">
        <w:rPr>
          <w:rFonts w:cs="Times New Roman"/>
          <w:szCs w:val="24"/>
          <w:shd w:val="clear" w:color="auto" w:fill="FFFFFF"/>
        </w:rPr>
        <w:t>a pasi një pjesë e madhe e treg</w:t>
      </w:r>
      <w:r w:rsidRPr="00732441">
        <w:rPr>
          <w:rFonts w:cs="Times New Roman"/>
          <w:szCs w:val="24"/>
          <w:shd w:val="clear" w:color="auto" w:fill="FFFFFF"/>
        </w:rPr>
        <w:t xml:space="preserve">timit realizohet nga brokerat jashtë sistemit Bloomberg, për më tepër që këto sisteme nuk janë sisteme të mirëfillta </w:t>
      </w:r>
      <w:r w:rsidR="009A2B1E">
        <w:rPr>
          <w:rFonts w:cs="Times New Roman"/>
          <w:szCs w:val="24"/>
          <w:shd w:val="clear" w:color="auto" w:fill="FFFFFF"/>
        </w:rPr>
        <w:t>tregtim</w:t>
      </w:r>
      <w:r w:rsidRPr="00732441">
        <w:rPr>
          <w:rFonts w:cs="Times New Roman"/>
          <w:szCs w:val="24"/>
          <w:shd w:val="clear" w:color="auto" w:fill="FFFFFF"/>
        </w:rPr>
        <w:t>i, por platforma komunikimi. Për këtë arsye tregtimi në një platformë të përbashkët i titujve të Qeverisë dhe titujve korporativë mund të ishte i nevojshëm. Tregtimi i titujve të Qeverisë mund të organizohej edhe në formën e një platforme shumëpalëshe tregtimi e njohur si MTF. Nga ana tjetër një platformë e përbashkët do të mundësojë një rregullim më efektiv, mbikëqyrje më të mirë dhe monitorim të tregjeve të titujve, dhe nxit investitorët dhe pjesëmarrësit e tjerë të tregut që të angazhohen në investim, tregtim apo menaxhim portofoli. Një alternativë tjetër dhe si një hap i dytë mund të shikohej edhe kalimi në Bursë i tregut sekondar të titujve të Qeverisë.</w:t>
      </w:r>
      <w:r w:rsidRPr="00732441">
        <w:rPr>
          <w:rFonts w:cs="Times New Roman"/>
          <w:szCs w:val="24"/>
        </w:rPr>
        <w:t xml:space="preserve"> Megjithatë, fillimisht fokusi është në zhvillimin e sistemit </w:t>
      </w:r>
      <w:r w:rsidRPr="00732441">
        <w:rPr>
          <w:rFonts w:cs="Times New Roman"/>
          <w:i/>
          <w:szCs w:val="24"/>
        </w:rPr>
        <w:t>Market Maker</w:t>
      </w:r>
      <w:r w:rsidRPr="00732441">
        <w:rPr>
          <w:rFonts w:cs="Times New Roman"/>
          <w:szCs w:val="24"/>
        </w:rPr>
        <w:t xml:space="preserve"> dhe më pas në një periudhë më afatgjatë mund të shihen hapat e mëtejshëm që mund të ndiqen me tregun sekondar.</w:t>
      </w:r>
    </w:p>
    <w:p w14:paraId="12FF1F0D" w14:textId="60413605" w:rsidR="003009B9" w:rsidRPr="00732441" w:rsidRDefault="003009B9" w:rsidP="003009B9">
      <w:pPr>
        <w:pStyle w:val="TEKSTIII"/>
        <w:rPr>
          <w:b/>
        </w:rPr>
      </w:pPr>
      <w:bookmarkStart w:id="7" w:name="_Toc103761054"/>
      <w:r w:rsidRPr="00732441">
        <w:rPr>
          <w:b/>
        </w:rPr>
        <w:t>4. Orientim konservativ dhe tradicional i portofolit të investimeve të popullsisë drejt depozitave (</w:t>
      </w:r>
      <w:r w:rsidR="00A70FDA" w:rsidRPr="00732441">
        <w:rPr>
          <w:b/>
        </w:rPr>
        <w:t>mungesa e kërkesës)</w:t>
      </w:r>
      <w:bookmarkEnd w:id="7"/>
    </w:p>
    <w:p w14:paraId="12FF1F0E" w14:textId="636A1719" w:rsidR="003009B9" w:rsidRPr="00732441" w:rsidRDefault="003009B9" w:rsidP="003009B9">
      <w:pPr>
        <w:pStyle w:val="TEKSTIII"/>
        <w:rPr>
          <w:rFonts w:eastAsia="Times New Roman" w:cs="Times New Roman"/>
          <w:bCs/>
          <w:szCs w:val="24"/>
        </w:rPr>
      </w:pPr>
      <w:r w:rsidRPr="00732441">
        <w:rPr>
          <w:rFonts w:eastAsia="Times New Roman" w:cs="Times New Roman"/>
          <w:bCs/>
          <w:szCs w:val="24"/>
        </w:rPr>
        <w:t xml:space="preserve">Sipas të dhënave më të fundit të Bankës Botërore për vitin 2021 kursimi bruto si përqindje e të ardhurave kombëtarë bruto (GNI) për vitin 2021 është 20%. Krahasuar me disa vende të rajonit rezulton që kjo normë për Republikën e Maqedonisë së Veriut është 32%, për Malin e Zi 16%, Serbinë 23%, Kosovën 26%, Kroacinë 24%, </w:t>
      </w:r>
      <w:r w:rsidR="009D0626" w:rsidRPr="00732441">
        <w:rPr>
          <w:rFonts w:eastAsia="Times New Roman" w:cs="Times New Roman"/>
          <w:bCs/>
          <w:szCs w:val="24"/>
        </w:rPr>
        <w:t>Bosnjë</w:t>
      </w:r>
      <w:r w:rsidRPr="00732441">
        <w:rPr>
          <w:rFonts w:eastAsia="Times New Roman" w:cs="Times New Roman"/>
          <w:bCs/>
          <w:szCs w:val="24"/>
        </w:rPr>
        <w:t xml:space="preserve"> dhe Hercegovinën 20%, Slloveninë 25%. </w:t>
      </w:r>
      <w:r w:rsidRPr="00732441">
        <w:rPr>
          <w:rStyle w:val="FootnoteReference"/>
          <w:rFonts w:eastAsia="Times New Roman" w:cs="Times New Roman"/>
          <w:bCs/>
          <w:szCs w:val="24"/>
        </w:rPr>
        <w:footnoteReference w:id="2"/>
      </w:r>
    </w:p>
    <w:p w14:paraId="780508D3" w14:textId="77777777" w:rsidR="009D0626" w:rsidRPr="00A70FDA" w:rsidRDefault="009D0626" w:rsidP="00A77D21">
      <w:pPr>
        <w:spacing w:after="0" w:line="240" w:lineRule="auto"/>
        <w:jc w:val="center"/>
        <w:rPr>
          <w:rFonts w:ascii="Garamond" w:eastAsia="Times New Roman" w:hAnsi="Garamond" w:cs="Times New Roman"/>
          <w:i/>
          <w:iCs/>
          <w:sz w:val="14"/>
          <w:szCs w:val="24"/>
        </w:rPr>
      </w:pPr>
    </w:p>
    <w:p w14:paraId="12FF1F10" w14:textId="77777777" w:rsidR="003009B9" w:rsidRPr="00732441" w:rsidRDefault="003009B9" w:rsidP="00A77D21">
      <w:pPr>
        <w:spacing w:after="0" w:line="240" w:lineRule="auto"/>
        <w:jc w:val="center"/>
        <w:rPr>
          <w:rFonts w:ascii="Garamond" w:eastAsia="Times New Roman" w:hAnsi="Garamond" w:cs="Times New Roman"/>
          <w:i/>
          <w:iCs/>
          <w:sz w:val="24"/>
          <w:szCs w:val="24"/>
        </w:rPr>
      </w:pPr>
      <w:r w:rsidRPr="00732441">
        <w:rPr>
          <w:rFonts w:ascii="Garamond" w:eastAsia="Times New Roman" w:hAnsi="Garamond" w:cs="Times New Roman"/>
          <w:i/>
          <w:iCs/>
          <w:sz w:val="24"/>
          <w:szCs w:val="24"/>
        </w:rPr>
        <w:t>Grafik 4: Norma e Kursimit ndaj të ardhurave kombëtare bruto (në %, viti 2021)</w:t>
      </w:r>
    </w:p>
    <w:p w14:paraId="12FF1F11" w14:textId="4B7CA5D3" w:rsidR="003009B9" w:rsidRPr="00732441" w:rsidRDefault="003009B9" w:rsidP="003009B9">
      <w:pPr>
        <w:spacing w:after="0" w:line="240" w:lineRule="auto"/>
        <w:jc w:val="both"/>
        <w:rPr>
          <w:rFonts w:ascii="Garamond" w:eastAsia="Times New Roman" w:hAnsi="Garamond" w:cs="Times New Roman"/>
          <w:b/>
          <w:bCs/>
          <w:sz w:val="24"/>
          <w:szCs w:val="24"/>
        </w:rPr>
      </w:pPr>
      <w:r w:rsidRPr="00732441">
        <w:rPr>
          <w:rFonts w:ascii="Garamond" w:eastAsia="Times New Roman" w:hAnsi="Garamond" w:cs="Times New Roman"/>
          <w:b/>
          <w:bCs/>
          <w:noProof/>
          <w:sz w:val="24"/>
          <w:szCs w:val="24"/>
          <w:lang w:val="en-US"/>
        </w:rPr>
        <w:drawing>
          <wp:inline distT="0" distB="0" distL="0" distR="0" wp14:anchorId="12FF2211" wp14:editId="12FF2212">
            <wp:extent cx="5411338" cy="230764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BEBA8EAE-BF5A-486C-A8C5-ECC9F3942E4B}">
                          <a14:imgProps xmlns:a14="http://schemas.microsoft.com/office/drawing/2010/main">
                            <a14:imgLayer r:embed="rId20">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437337" cy="2318729"/>
                    </a:xfrm>
                    <a:prstGeom prst="rect">
                      <a:avLst/>
                    </a:prstGeom>
                    <a:noFill/>
                  </pic:spPr>
                </pic:pic>
              </a:graphicData>
            </a:graphic>
          </wp:inline>
        </w:drawing>
      </w:r>
      <w:r w:rsidR="001F6648" w:rsidRPr="00732441">
        <w:rPr>
          <w:rFonts w:ascii="Garamond" w:eastAsia="Times New Roman" w:hAnsi="Garamond" w:cs="Times New Roman"/>
          <w:b/>
          <w:bCs/>
          <w:sz w:val="24"/>
          <w:szCs w:val="24"/>
        </w:rPr>
        <w:t xml:space="preserve"> </w:t>
      </w:r>
    </w:p>
    <w:p w14:paraId="12FF1F12" w14:textId="39E02F70" w:rsidR="003009B9" w:rsidRPr="00732441" w:rsidRDefault="003009B9" w:rsidP="00A77D21">
      <w:pPr>
        <w:spacing w:after="0" w:line="240" w:lineRule="auto"/>
        <w:jc w:val="center"/>
        <w:rPr>
          <w:rFonts w:ascii="Garamond" w:eastAsia="Times New Roman" w:hAnsi="Garamond" w:cs="Times New Roman"/>
          <w:bCs/>
          <w:i/>
        </w:rPr>
      </w:pPr>
      <w:r w:rsidRPr="00732441">
        <w:rPr>
          <w:rFonts w:ascii="Garamond" w:eastAsia="Times New Roman" w:hAnsi="Garamond" w:cs="Times New Roman"/>
          <w:bCs/>
          <w:i/>
        </w:rPr>
        <w:t>Burimi: Ndërtuar mbi bazën e të dhënave të Bankës Botërore</w:t>
      </w:r>
      <w:r w:rsidRPr="00732441">
        <w:rPr>
          <w:rStyle w:val="FootnoteReference"/>
          <w:rFonts w:ascii="Garamond" w:eastAsia="Times New Roman" w:hAnsi="Garamond" w:cs="Times New Roman"/>
          <w:bCs/>
          <w:i/>
        </w:rPr>
        <w:footnoteReference w:id="3"/>
      </w:r>
    </w:p>
    <w:p w14:paraId="12FF1F13" w14:textId="77777777" w:rsidR="003009B9" w:rsidRPr="00A70FDA" w:rsidRDefault="003009B9" w:rsidP="003009B9">
      <w:pPr>
        <w:spacing w:after="0" w:line="240" w:lineRule="auto"/>
        <w:jc w:val="both"/>
        <w:rPr>
          <w:rFonts w:ascii="Garamond" w:eastAsia="Times New Roman" w:hAnsi="Garamond" w:cs="Times New Roman"/>
          <w:bCs/>
          <w:sz w:val="14"/>
          <w:szCs w:val="24"/>
        </w:rPr>
      </w:pPr>
    </w:p>
    <w:p w14:paraId="12FF1F14" w14:textId="35D3E39B" w:rsidR="003009B9" w:rsidRPr="00732441" w:rsidRDefault="003009B9" w:rsidP="002D5EFA">
      <w:pPr>
        <w:pStyle w:val="TEKSTIII"/>
      </w:pPr>
      <w:r w:rsidRPr="00732441">
        <w:t xml:space="preserve">E shprehur në shumë monetare kjo normë kursimi për vitin 2021, për Shqipërinë është rreth 3.53 miliardë dollar apo 375.7 miliardë </w:t>
      </w:r>
      <w:r w:rsidR="00A70FDA">
        <w:t>l</w:t>
      </w:r>
      <w:r w:rsidRPr="00732441">
        <w:t>ekë, por vetëm një përqindje e vogël e këtij kursimi kalon nëpërmjet tregjeve të kapitalit. Kjo për shkak të mentalitetit konservativ të investimit</w:t>
      </w:r>
      <w:r w:rsidR="006F17D7">
        <w:t>,</w:t>
      </w:r>
      <w:r w:rsidRPr="00732441">
        <w:t xml:space="preserve"> si dhe ndërgjegjësimit e besimit të ulët të investitorëve në këto tregje. Aktualisht raporti kredi/depozita është në nivelin rreth 50%, (niveli i vendeve të Ballkanit Perëndimor është rreth 85%) që do të thotë se ka burime të konsiderueshme të pashfrytëzuara që mund të orientohen drejt tregut të kapitaleve.</w:t>
      </w:r>
    </w:p>
    <w:p w14:paraId="12FF1F15" w14:textId="77777777" w:rsidR="003009B9" w:rsidRPr="00A70FDA" w:rsidRDefault="003009B9" w:rsidP="003009B9">
      <w:pPr>
        <w:spacing w:after="0" w:line="240" w:lineRule="auto"/>
        <w:jc w:val="both"/>
        <w:rPr>
          <w:rFonts w:ascii="Garamond" w:hAnsi="Garamond" w:cs="Times New Roman"/>
          <w:b/>
          <w:sz w:val="14"/>
          <w:szCs w:val="24"/>
        </w:rPr>
      </w:pPr>
    </w:p>
    <w:p w14:paraId="12FF1F16" w14:textId="77777777" w:rsidR="003009B9" w:rsidRPr="00732441" w:rsidRDefault="003009B9" w:rsidP="00A77D21">
      <w:pPr>
        <w:spacing w:after="0" w:line="240" w:lineRule="auto"/>
        <w:jc w:val="center"/>
        <w:rPr>
          <w:rFonts w:ascii="Garamond" w:hAnsi="Garamond" w:cs="Times New Roman"/>
          <w:bCs/>
          <w:i/>
          <w:iCs/>
          <w:sz w:val="24"/>
          <w:szCs w:val="24"/>
        </w:rPr>
      </w:pPr>
      <w:r w:rsidRPr="00732441">
        <w:rPr>
          <w:rFonts w:ascii="Garamond" w:hAnsi="Garamond" w:cs="Times New Roman"/>
          <w:bCs/>
          <w:i/>
          <w:iCs/>
          <w:sz w:val="24"/>
          <w:szCs w:val="24"/>
        </w:rPr>
        <w:t>Grafik 5: Raporti Hua/Depozita për vitin 2020 (në %)</w:t>
      </w:r>
    </w:p>
    <w:p w14:paraId="12FF1F17" w14:textId="77777777" w:rsidR="003009B9" w:rsidRPr="00732441" w:rsidRDefault="003009B9" w:rsidP="003009B9">
      <w:pPr>
        <w:spacing w:after="0" w:line="240" w:lineRule="auto"/>
        <w:jc w:val="both"/>
        <w:rPr>
          <w:rFonts w:ascii="Garamond" w:hAnsi="Garamond" w:cs="Times New Roman"/>
          <w:sz w:val="24"/>
          <w:szCs w:val="24"/>
        </w:rPr>
      </w:pPr>
      <w:r w:rsidRPr="00732441">
        <w:rPr>
          <w:rFonts w:ascii="Garamond" w:hAnsi="Garamond" w:cs="Times New Roman"/>
          <w:noProof/>
          <w:sz w:val="24"/>
          <w:szCs w:val="24"/>
          <w:lang w:val="en-US"/>
        </w:rPr>
        <w:drawing>
          <wp:inline distT="0" distB="0" distL="0" distR="0" wp14:anchorId="12FF2213" wp14:editId="12FF2214">
            <wp:extent cx="5461000" cy="236220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61000" cy="2362200"/>
                    </a:xfrm>
                    <a:prstGeom prst="rect">
                      <a:avLst/>
                    </a:prstGeom>
                    <a:noFill/>
                  </pic:spPr>
                </pic:pic>
              </a:graphicData>
            </a:graphic>
          </wp:inline>
        </w:drawing>
      </w:r>
    </w:p>
    <w:p w14:paraId="12FF1F18" w14:textId="77777777" w:rsidR="003009B9" w:rsidRPr="00732441" w:rsidRDefault="003009B9" w:rsidP="00A77D21">
      <w:pPr>
        <w:spacing w:after="0" w:line="240" w:lineRule="auto"/>
        <w:jc w:val="center"/>
        <w:rPr>
          <w:rFonts w:ascii="Garamond" w:hAnsi="Garamond" w:cs="Times New Roman"/>
          <w:i/>
        </w:rPr>
      </w:pPr>
      <w:r w:rsidRPr="00732441">
        <w:rPr>
          <w:rFonts w:ascii="Garamond" w:hAnsi="Garamond" w:cs="Times New Roman"/>
          <w:i/>
        </w:rPr>
        <w:t>Burimi: Fondi Monetar Ndërkombëtar</w:t>
      </w:r>
    </w:p>
    <w:p w14:paraId="12FF1F19" w14:textId="77777777" w:rsidR="003009B9" w:rsidRPr="00A70FDA" w:rsidRDefault="003009B9" w:rsidP="003009B9">
      <w:pPr>
        <w:spacing w:after="0" w:line="240" w:lineRule="auto"/>
        <w:jc w:val="both"/>
        <w:rPr>
          <w:rFonts w:ascii="Garamond" w:hAnsi="Garamond" w:cs="Times New Roman"/>
          <w:sz w:val="14"/>
          <w:szCs w:val="24"/>
        </w:rPr>
      </w:pPr>
    </w:p>
    <w:p w14:paraId="12FF1F1A" w14:textId="77777777" w:rsidR="003009B9" w:rsidRPr="00732441" w:rsidRDefault="003009B9" w:rsidP="002D5EFA">
      <w:pPr>
        <w:pStyle w:val="TEKSTIII"/>
      </w:pPr>
      <w:r w:rsidRPr="00732441">
        <w:t xml:space="preserve">Mbështetur në statistikat më të fundit të llogarive financiare të publikuara nga Banka e Shqipërisë për vitin 2021, ekonomitë familjare dhe sektori jorezident janë pozicionuar edhe në vitin 2021 në kreditorë ose huadhënës neto, ndërkohë që, korporatat jofinanciare dhe qeveria vijojnë në pozicion debitor ose huamarrës neto. </w:t>
      </w:r>
    </w:p>
    <w:p w14:paraId="12FF1F1B" w14:textId="1F85CCB1" w:rsidR="003009B9" w:rsidRPr="00732441" w:rsidRDefault="003009B9" w:rsidP="002D5EFA">
      <w:pPr>
        <w:pStyle w:val="TEKSTIII"/>
      </w:pPr>
      <w:r w:rsidRPr="00732441">
        <w:t xml:space="preserve">Në harkun kohor të një viti, mjetet e ekonomive familjare u zgjeruan me rreth 210 miliardë lekë duke arritur në fund të vitit 2021 vlerën prej 2,452 miliardë lekë. Ekonomitë Familjare për vitin 2021 kanë zënë 33.8% të stokut të mjeteve financiare dhe </w:t>
      </w:r>
      <w:r w:rsidR="00A70FDA">
        <w:t>i</w:t>
      </w:r>
      <w:r w:rsidRPr="00732441">
        <w:t>nstrumenti kryesor i përdorur nga ekonomitë familjare, vijon të jetë “monedha dhe depozitat”, i cili përfaqëson 52% të mjeteve financiare të këtij sektori, në fund të 2021. Ndërkohë “kapitali dhe aksione në fonde investimi” përbën 40% të totalit të mjeteve financiare, ndjekur nga “letra me vlerë të borxhit” 3.3%. Këto shifra</w:t>
      </w:r>
      <w:r w:rsidR="006F17D7">
        <w:t>,</w:t>
      </w:r>
      <w:r w:rsidRPr="00732441">
        <w:t xml:space="preserve"> si dhe tendenca për zgjerim e mjeteve financiare të popullsisë tregojnë që ka potencial që popullsia të orientohet drejt tregut të titujve</w:t>
      </w:r>
      <w:r w:rsidR="008B0B65">
        <w:t>,</w:t>
      </w:r>
      <w:r w:rsidRPr="00732441">
        <w:t xml:space="preserve"> si dhe potencial për rritje të pjesëmarrjes në sigurime dhe fonde pensioni apo fonde investimesh. Vendi realisht ka likuiditet të mjaftueshëm që mund të orientohet drejt investimit në tregjet e kapitalit. Ndërkohë që edhe titujt e qeverisë aktualisht po përjetojnë norma të larta interesi, duke u ofruar kështu individëve mundësi për alternativa të tjera investimi. </w:t>
      </w:r>
    </w:p>
    <w:p w14:paraId="12FF1F1C" w14:textId="346BEC89" w:rsidR="003009B9" w:rsidRPr="00732441" w:rsidRDefault="002D5EFA" w:rsidP="002D5EFA">
      <w:pPr>
        <w:pStyle w:val="TEKSTIII"/>
        <w:rPr>
          <w:b/>
        </w:rPr>
      </w:pPr>
      <w:bookmarkStart w:id="8" w:name="_Toc103761055"/>
      <w:r w:rsidRPr="00732441">
        <w:rPr>
          <w:b/>
        </w:rPr>
        <w:t xml:space="preserve">5. </w:t>
      </w:r>
      <w:r w:rsidR="003009B9" w:rsidRPr="00732441">
        <w:rPr>
          <w:b/>
        </w:rPr>
        <w:t>Ndërgjegjësim i ulët i kompanive shqiptare për benefitet e tregut të kapitaleve në vend</w:t>
      </w:r>
      <w:r w:rsidR="000A5174">
        <w:rPr>
          <w:b/>
        </w:rPr>
        <w:t>,</w:t>
      </w:r>
      <w:r w:rsidR="003009B9" w:rsidRPr="00732441">
        <w:rPr>
          <w:b/>
        </w:rPr>
        <w:t xml:space="preserve"> si dhe besim i ulët në tregjet e kapitalit (</w:t>
      </w:r>
      <w:r w:rsidR="000A5174" w:rsidRPr="00732441">
        <w:rPr>
          <w:b/>
        </w:rPr>
        <w:t>mungesa e ofertës</w:t>
      </w:r>
      <w:r w:rsidR="003009B9" w:rsidRPr="00732441">
        <w:rPr>
          <w:b/>
        </w:rPr>
        <w:t>)</w:t>
      </w:r>
      <w:bookmarkEnd w:id="8"/>
    </w:p>
    <w:p w14:paraId="12FF1F1D" w14:textId="5B3E32FE" w:rsidR="003009B9" w:rsidRPr="00732441" w:rsidRDefault="003009B9" w:rsidP="009E36A8">
      <w:pPr>
        <w:pStyle w:val="TEKSTIII"/>
      </w:pPr>
      <w:r w:rsidRPr="00732441">
        <w:t>Mangësitë në edukimin financiar mund të pengojnë ndjeshëm zhvillimin e tregjeve t</w:t>
      </w:r>
      <w:r w:rsidR="000A5174">
        <w:t>ë</w:t>
      </w:r>
      <w:r w:rsidRPr="00732441">
        <w:t xml:space="preserve"> kapitalit të një vendi. Mungesë në edukimin financiar vihet re jo vetëm tek investitori, por edhe te vetë emetuesi. </w:t>
      </w:r>
      <w:r w:rsidRPr="00732441">
        <w:rPr>
          <w:rFonts w:eastAsia="Book Antiqua"/>
        </w:rPr>
        <w:t xml:space="preserve">Duke mos e kuptuar plotësisht riskun dhe përfitimet që sjellin alternativat e reja të financimit nëpërmjet emetimit të aksioneve apo obligacioneve, kompanitë refuzojnë ta konsiderojnë këtë formë, pasi e shohin si një shpërndarje të pronësisë në persona të huaj. </w:t>
      </w:r>
      <w:r w:rsidRPr="00732441">
        <w:t>Shumë biznese të cilat duan të listohen në bursë për tregtimin e aksioneve mund të druhen nga shtimi i kërkesave për raportim</w:t>
      </w:r>
      <w:r w:rsidR="00E71603">
        <w:t>,</w:t>
      </w:r>
      <w:r w:rsidRPr="00732441">
        <w:t xml:space="preserve"> si dhe shpërndarja e kontrollit të kompanisë së tyre në investitorë të jashtëm. Zakonisht ata që i kanë krijuar kompanitë që në vitet </w:t>
      </w:r>
      <w:r w:rsidR="000A5174">
        <w:t>‘</w:t>
      </w:r>
      <w:r w:rsidRPr="00732441">
        <w:t xml:space="preserve">90 janë shumë të lidhura me këto kompani dhe nuk duan të heqin dorë nga aksionet, kështu që pjesa më e madhe e bizneseve nuk e marrin në konsideratë emetimin e aksioneve, prandaj si një fillim për zhvillimin e tregut mund të shihet listimi i kompanive nëpërmjet emetimit të obligacioneve. </w:t>
      </w:r>
    </w:p>
    <w:p w14:paraId="12FF1F1E" w14:textId="77777777" w:rsidR="003009B9" w:rsidRPr="00732441" w:rsidRDefault="003009B9" w:rsidP="002D5EFA">
      <w:pPr>
        <w:pStyle w:val="TEKSTIII"/>
        <w:rPr>
          <w:rFonts w:cs="Times New Roman"/>
          <w:szCs w:val="24"/>
        </w:rPr>
      </w:pPr>
      <w:r w:rsidRPr="00732441">
        <w:rPr>
          <w:rFonts w:cs="Times New Roman"/>
          <w:szCs w:val="24"/>
        </w:rPr>
        <w:t xml:space="preserve">Edukimi i emetuesve duhet të jetë në fokus, pasi në momentin që këto biznese kuptojnë plotësisht alternativat e reja të financimit ato do të jenë në gjendje të bëjnë një analizë të kostove dhe benefiteve që rrjedhin nga listimi duke marrë një vendim të drejtë për mbarëvajtjen e biznesit të tyre. </w:t>
      </w:r>
    </w:p>
    <w:p w14:paraId="12FF1F1F" w14:textId="77777777" w:rsidR="003009B9" w:rsidRPr="00732441" w:rsidRDefault="003009B9" w:rsidP="002D5EFA">
      <w:pPr>
        <w:pStyle w:val="TEKSTIII"/>
        <w:rPr>
          <w:rFonts w:cs="Times New Roman"/>
          <w:szCs w:val="24"/>
        </w:rPr>
      </w:pPr>
      <w:r w:rsidRPr="00732441">
        <w:rPr>
          <w:rFonts w:cs="Times New Roman"/>
          <w:szCs w:val="24"/>
        </w:rPr>
        <w:t xml:space="preserve">Bizneset shqiptare duhen nxitur që ta vlerësojnë emetimin dhe listimin në Bursë si një alternativë tjetër të financimit të nevojave të tyre. Problemi kryesor që shfaq biznesi është kohëzgjatja e procesit të emetimit dhe kostot e lidhura me të. Në këtë mënyrë, në vend të pritjes për një kohë të gjatë të emetimit dhe me qëllim shmangien e kostove të procesit të ofertës publike, bizneset preferojnë t’i drejtohen për kredi bankave, ku për një kohë shumë të shkurtër mund të marrin kredi. Ndërkohë arsye të tjera të mungesës së emetuesve në Bursë mund të qëndrojnë në faktin që disa emetues kanë hezitimet e tyre duke qenë më mosbesues. </w:t>
      </w:r>
    </w:p>
    <w:p w14:paraId="12FF1F20" w14:textId="77777777" w:rsidR="003009B9" w:rsidRPr="00732441" w:rsidRDefault="003009B9" w:rsidP="002D5EFA">
      <w:pPr>
        <w:pStyle w:val="TEKSTIII"/>
        <w:rPr>
          <w:rFonts w:eastAsia="Calibri" w:cs="Times New Roman"/>
          <w:color w:val="000000" w:themeColor="text1"/>
          <w:szCs w:val="24"/>
        </w:rPr>
      </w:pPr>
      <w:r w:rsidRPr="00732441">
        <w:rPr>
          <w:rFonts w:eastAsia="Calibri" w:cs="Times New Roman"/>
          <w:color w:val="000000" w:themeColor="text1"/>
          <w:szCs w:val="24"/>
        </w:rPr>
        <w:t xml:space="preserve">Deri tani një aktor shumë i rëndësishëm i zhvillimit të tregut të obligacioneve me ofertë private në rolin e emetuesit janë disa institucione financiare dhe institucionet e mikrokreditit. Gjatë vitit 2021 në treg ishin 6 emetues të obligacioneve me ofertë private, nga të cilët 4 banka, 1 institucion mikrokredie dhe 1 shoqëri tregtare. Përgjatë vitit 2021, Autoriteti ka regjistruar 5 akt-oferta të përgatitura nga 3 emetues (banka). Investitorët e këtyre obligacioneve janë kryesisht individë (mbi 95%) dhe disa persona juridikë. Tendenca në rritje e volumit të pashlyer të obligacioneve me ofertë private tregon njëkohësisht që ka </w:t>
      </w:r>
      <w:r w:rsidRPr="00732441">
        <w:rPr>
          <w:rFonts w:cs="Times New Roman"/>
          <w:szCs w:val="24"/>
        </w:rPr>
        <w:t xml:space="preserve">emetues potencialë për tituj me ofertë publike. </w:t>
      </w:r>
      <w:r w:rsidRPr="00732441">
        <w:rPr>
          <w:rFonts w:eastAsia="Calibri" w:cs="Times New Roman"/>
          <w:color w:val="000000" w:themeColor="text1"/>
          <w:szCs w:val="24"/>
        </w:rPr>
        <w:t>Tradicionalisht kudo në botë institutet e mikrokredisë janë të orientuar në financimin nëpërmjet titujve të borxhit. Mikrofinanca është përballur me pasojat e situatës së shkaktuar nga COVID-19, dhe është vënë në provë likuiditeti apo vështirësi për të përballuar kostot operative dhe për të vijuar aktivitetin kreditues. Financimi nëpërmjet tregut të kapitalit u mundëson rritje këtyre institucioneve, rritje të ekonomisë së shkallës, si dhe përmirësim të likuiditetit të tyre për të vijuar aktivitetin e tyre.</w:t>
      </w:r>
    </w:p>
    <w:p w14:paraId="12FF1F21" w14:textId="6B0A5BD8" w:rsidR="003009B9" w:rsidRPr="00732441" w:rsidRDefault="003009B9" w:rsidP="002D5EFA">
      <w:pPr>
        <w:pStyle w:val="TEKSTIII"/>
        <w:rPr>
          <w:rFonts w:cs="Times New Roman"/>
          <w:szCs w:val="24"/>
        </w:rPr>
      </w:pPr>
      <w:r w:rsidRPr="00732441">
        <w:rPr>
          <w:rFonts w:eastAsia="Calibri" w:cs="Times New Roman"/>
          <w:color w:val="000000" w:themeColor="text1"/>
          <w:szCs w:val="24"/>
        </w:rPr>
        <w:t>Aktualisht në vend po vihet re gatishmëria e këtyre institucioneve për të emetuar dhe listuar në Bursë obligacione që i drejtohen publikut. Kështu tregu i kapitaleve i ofron këtij sektori një alternativë të re financimi të ndryshme nga financimet tradicionale të tij, me qëllim që t’i mundësohet likuiditeti dhe veprimtaria operacionale. Eksperienca botërore ka treguar se financimi i sektorit të mikrokredisë në tregun e kapitaleve realizohet nëpërmjet titujve të borxhit, por me rritjen e mëtejshme të këtij sektori, mund të pritet edhe një listim i mundshëm i aksioneve të këtyre institucioneve, që do të kishte impakt pozitiv në rritjen e prestigjit, imazhit të këtij sektori</w:t>
      </w:r>
      <w:r w:rsidR="006F17D7">
        <w:rPr>
          <w:rFonts w:eastAsia="Calibri" w:cs="Times New Roman"/>
          <w:color w:val="000000" w:themeColor="text1"/>
          <w:szCs w:val="24"/>
        </w:rPr>
        <w:t>,</w:t>
      </w:r>
      <w:r w:rsidRPr="00732441">
        <w:rPr>
          <w:rFonts w:eastAsia="Calibri" w:cs="Times New Roman"/>
          <w:color w:val="000000" w:themeColor="text1"/>
          <w:szCs w:val="24"/>
        </w:rPr>
        <w:t xml:space="preserve"> si dhe rritjen e </w:t>
      </w:r>
      <w:r w:rsidR="000B0672" w:rsidRPr="00732441">
        <w:rPr>
          <w:rFonts w:eastAsia="Calibri" w:cs="Times New Roman"/>
          <w:color w:val="000000" w:themeColor="text1"/>
          <w:szCs w:val="24"/>
        </w:rPr>
        <w:t>investitorëve</w:t>
      </w:r>
      <w:r w:rsidRPr="00732441">
        <w:rPr>
          <w:rFonts w:eastAsia="Calibri" w:cs="Times New Roman"/>
          <w:color w:val="000000" w:themeColor="text1"/>
          <w:szCs w:val="24"/>
        </w:rPr>
        <w:t xml:space="preserve"> që do të shpreheshin të gatshëm të investonin në sektorin e mikrofinancës. </w:t>
      </w:r>
    </w:p>
    <w:p w14:paraId="12FF1F22" w14:textId="303A5DA7" w:rsidR="003009B9" w:rsidRPr="00732441" w:rsidRDefault="003009B9" w:rsidP="00A21E22">
      <w:pPr>
        <w:pStyle w:val="TEKSTIII"/>
        <w:rPr>
          <w:rFonts w:cs="Times New Roman"/>
          <w:szCs w:val="24"/>
        </w:rPr>
      </w:pPr>
      <w:r w:rsidRPr="00732441">
        <w:rPr>
          <w:rFonts w:eastAsia="Calibri" w:cs="Times New Roman"/>
          <w:color w:val="000000" w:themeColor="text1"/>
          <w:szCs w:val="24"/>
        </w:rPr>
        <w:t>Për efekt të zhvillimit të tregut të kapitaleve dhe nxitjes së numrit të emetuesve shumë vende të rajonit kanë ndërmarrë edhe listimin e detyrueshëm të kompanive në Bursë, p</w:t>
      </w:r>
      <w:r w:rsidR="000B0672">
        <w:rPr>
          <w:rFonts w:eastAsia="Calibri" w:cs="Times New Roman"/>
          <w:color w:val="000000" w:themeColor="text1"/>
          <w:szCs w:val="24"/>
        </w:rPr>
        <w:t>.</w:t>
      </w:r>
      <w:r w:rsidRPr="00732441">
        <w:rPr>
          <w:rFonts w:eastAsia="Calibri" w:cs="Times New Roman"/>
          <w:color w:val="000000" w:themeColor="text1"/>
          <w:szCs w:val="24"/>
        </w:rPr>
        <w:t>sh</w:t>
      </w:r>
      <w:r w:rsidR="000B0672">
        <w:rPr>
          <w:rFonts w:eastAsia="Calibri" w:cs="Times New Roman"/>
          <w:color w:val="000000" w:themeColor="text1"/>
          <w:szCs w:val="24"/>
        </w:rPr>
        <w:t>.</w:t>
      </w:r>
      <w:r w:rsidRPr="00732441">
        <w:rPr>
          <w:rFonts w:eastAsia="Calibri" w:cs="Times New Roman"/>
          <w:color w:val="000000" w:themeColor="text1"/>
          <w:szCs w:val="24"/>
        </w:rPr>
        <w:t xml:space="preserve"> duke detyruar kompanitë me mbi 100 </w:t>
      </w:r>
      <w:r w:rsidR="000B0672" w:rsidRPr="00732441">
        <w:rPr>
          <w:rFonts w:eastAsia="Calibri" w:cs="Times New Roman"/>
          <w:color w:val="000000" w:themeColor="text1"/>
          <w:szCs w:val="24"/>
        </w:rPr>
        <w:t>aksionarë</w:t>
      </w:r>
      <w:r w:rsidRPr="00732441">
        <w:rPr>
          <w:rFonts w:eastAsia="Calibri" w:cs="Times New Roman"/>
          <w:color w:val="000000" w:themeColor="text1"/>
          <w:szCs w:val="24"/>
        </w:rPr>
        <w:t xml:space="preserve"> të listohen në Bursë. </w:t>
      </w:r>
      <w:r w:rsidRPr="00732441">
        <w:rPr>
          <w:rFonts w:cs="Times New Roman"/>
          <w:szCs w:val="24"/>
        </w:rPr>
        <w:t xml:space="preserve">Megjithatë kjo alternativë e ndjekur nga vendet e rajonit vite më parë për t’i dhënë një shtysë tregut të kapitaleve nuk mund të funksionojë në Shqipëri, pasi çdo listim i detyruar mund të jepte sinjalin e gabuar. Shembulli i Republikës së Maqedonisë së Veriut, tregon që shteti nuk i detyron dot kompanitë të qëndrojnë gjatë gjithë kohës të listuara në Bursë, kjo sepse pas incentivës së dhënë nga shteti për listim, në momentin e mbarimit të afatit për të qëndruar të listuara, këto kompani nëse nuk gjejnë arsye për të qëndruar do të delistohen, kështu që një pjesë e mirë e tyre realisht u delistuan pa tregëtuar asnjëherë. Listimi pa tregtim do të ngarkonte emetuesit potencialë vetëm me kosto dhe pa tregtim do jepte efektin e kundërt, prandaj një listim i kompanive pa asnjë instrument financiar nuk do të kishte kuptim. </w:t>
      </w:r>
    </w:p>
    <w:p w14:paraId="12FF1F23" w14:textId="6258D736" w:rsidR="003009B9" w:rsidRPr="00732441" w:rsidRDefault="003009B9" w:rsidP="002D5EFA">
      <w:pPr>
        <w:pStyle w:val="TEKSTIII"/>
      </w:pPr>
      <w:r w:rsidRPr="00732441">
        <w:t>Në këto kushte për nxitjen dhe zhvillimin e tregut të kapitaleve shihet e arsyeshme që të realizohet emetimi i obligacioneve me ofertë publike nga ana e disa kompanive shtetërore, të cilat paraqesin rezultate shumë të mira nga pikëpamja financiare dhe plotësojnë edhe kriteret cilësore apo sasiore për t</w:t>
      </w:r>
      <w:r w:rsidR="00D80E32">
        <w:t>’</w:t>
      </w:r>
      <w:r w:rsidRPr="00732441">
        <w:t xml:space="preserve">u listuar. Pra, disa operatorë ekonomikë shtetërorë do të ishin kandidatë potencialë shumë të mirë për listim në Bursë, pasi janë operatorë që kanë kredi në banka tregëtare dhe kanë nevojë për financim përmes borxhit. Kjo është një mundësi e mirë për këto kompani të shfrytëzojnë tregun e kapitaleve dhe ndërkohë shteti mund të japë shembullin e parë në mënyrë që më pas të vijojnë edhe kompanitë private të listohen. </w:t>
      </w:r>
    </w:p>
    <w:p w14:paraId="12FF1F24" w14:textId="77777777" w:rsidR="003009B9" w:rsidRPr="00732441" w:rsidRDefault="003009B9" w:rsidP="002D5EFA">
      <w:pPr>
        <w:pStyle w:val="TEKSTIII"/>
      </w:pPr>
      <w:r w:rsidRPr="00732441">
        <w:t>Më poshtë jepet një përmbledhje e avantazheve të emetimit të obligacioneve me ofertë publike:</w:t>
      </w:r>
    </w:p>
    <w:p w14:paraId="12FF1F25" w14:textId="07F0729C" w:rsidR="003009B9" w:rsidRPr="00732441" w:rsidRDefault="002D5EFA" w:rsidP="002D5EFA">
      <w:pPr>
        <w:pStyle w:val="TEKSTIII"/>
      </w:pPr>
      <w:r w:rsidRPr="00732441">
        <w:t xml:space="preserve">- </w:t>
      </w:r>
      <w:r w:rsidR="00DA5BA2" w:rsidRPr="00732441">
        <w:t xml:space="preserve">diversifikim </w:t>
      </w:r>
      <w:r w:rsidR="003009B9" w:rsidRPr="00732441">
        <w:t xml:space="preserve">i </w:t>
      </w:r>
      <w:r w:rsidR="00D12E92">
        <w:t>b</w:t>
      </w:r>
      <w:r w:rsidR="003009B9" w:rsidRPr="00732441">
        <w:t>urimeve të financimit të kompanive me kapital shtetëror;</w:t>
      </w:r>
    </w:p>
    <w:p w14:paraId="12FF1F26" w14:textId="09CA23E7" w:rsidR="003009B9" w:rsidRPr="00732441" w:rsidRDefault="002D5EFA" w:rsidP="002D5EFA">
      <w:pPr>
        <w:pStyle w:val="TEKSTIII"/>
      </w:pPr>
      <w:r w:rsidRPr="00732441">
        <w:t xml:space="preserve">- </w:t>
      </w:r>
      <w:r w:rsidR="00DA5BA2" w:rsidRPr="00732441">
        <w:t xml:space="preserve">rritje </w:t>
      </w:r>
      <w:r w:rsidR="003009B9" w:rsidRPr="00732441">
        <w:t>e transparencës së këtyre kompanive ndaj publikut (për shkak të listimit në Bursë);</w:t>
      </w:r>
    </w:p>
    <w:p w14:paraId="12FF1F27" w14:textId="584D84FB" w:rsidR="003009B9" w:rsidRPr="00732441" w:rsidRDefault="002D5EFA" w:rsidP="002D5EFA">
      <w:pPr>
        <w:pStyle w:val="TEKSTIII"/>
      </w:pPr>
      <w:r w:rsidRPr="00732441">
        <w:t xml:space="preserve">- </w:t>
      </w:r>
      <w:r w:rsidR="00DA5BA2" w:rsidRPr="00732441">
        <w:t xml:space="preserve">furnizim </w:t>
      </w:r>
      <w:r w:rsidR="003009B9" w:rsidRPr="00732441">
        <w:t>i tregut financiar me instrumente financiare;</w:t>
      </w:r>
    </w:p>
    <w:p w14:paraId="12FF1F28" w14:textId="719508ED" w:rsidR="003009B9" w:rsidRPr="00732441" w:rsidRDefault="002D5EFA" w:rsidP="002D5EFA">
      <w:pPr>
        <w:pStyle w:val="TEKSTIII"/>
      </w:pPr>
      <w:r w:rsidRPr="00732441">
        <w:t xml:space="preserve">- </w:t>
      </w:r>
      <w:r w:rsidR="00DA5BA2" w:rsidRPr="00732441">
        <w:t xml:space="preserve">rritje </w:t>
      </w:r>
      <w:r w:rsidR="003009B9" w:rsidRPr="00732441">
        <w:t>e mundësisë së fondeve të investimit dhe pensionit për diversifikim portofoli;</w:t>
      </w:r>
    </w:p>
    <w:p w14:paraId="12FF1F29" w14:textId="5F8B3C17" w:rsidR="003009B9" w:rsidRPr="00732441" w:rsidRDefault="002D5EFA" w:rsidP="002D5EFA">
      <w:pPr>
        <w:pStyle w:val="TEKSTIII"/>
      </w:pPr>
      <w:r w:rsidRPr="00732441">
        <w:t xml:space="preserve">- </w:t>
      </w:r>
      <w:r w:rsidR="00DA5BA2" w:rsidRPr="00732441">
        <w:t xml:space="preserve">një </w:t>
      </w:r>
      <w:r w:rsidR="003009B9" w:rsidRPr="00732441">
        <w:t xml:space="preserve">emetim i obligacioneve me ofertë publike nga ana e kompanive shtetërore do të hapte rrugën për emetime nga </w:t>
      </w:r>
      <w:r w:rsidR="00DA5BA2" w:rsidRPr="00732441">
        <w:t xml:space="preserve">emetues </w:t>
      </w:r>
      <w:r w:rsidR="003009B9" w:rsidRPr="00732441">
        <w:t>me kapital privat.</w:t>
      </w:r>
    </w:p>
    <w:p w14:paraId="12FF1F2A" w14:textId="77777777" w:rsidR="003009B9" w:rsidRPr="00732441" w:rsidRDefault="002D5EFA" w:rsidP="002D5EFA">
      <w:pPr>
        <w:pStyle w:val="TEKSTIII"/>
        <w:rPr>
          <w:b/>
        </w:rPr>
      </w:pPr>
      <w:bookmarkStart w:id="9" w:name="_Toc103761056"/>
      <w:r w:rsidRPr="00732441">
        <w:rPr>
          <w:b/>
        </w:rPr>
        <w:t xml:space="preserve">6. </w:t>
      </w:r>
      <w:r w:rsidR="003009B9" w:rsidRPr="00732441">
        <w:rPr>
          <w:b/>
        </w:rPr>
        <w:t>Pjesëmarrje e ulët në Bursë dhe mungesa e instrumenteve të larmishëm financiare</w:t>
      </w:r>
      <w:bookmarkEnd w:id="9"/>
    </w:p>
    <w:p w14:paraId="12FF1F2B" w14:textId="07725A7E" w:rsidR="003009B9" w:rsidRPr="00732441" w:rsidRDefault="003009B9" w:rsidP="00A21E22">
      <w:pPr>
        <w:pStyle w:val="TEKSTIII"/>
        <w:rPr>
          <w:rFonts w:eastAsia="Times New Roman"/>
        </w:rPr>
      </w:pPr>
      <w:r w:rsidRPr="00732441">
        <w:t>Krijimi i një tregu të rregulluar nëpërmjet licencimit të Bursës Shqiptare të Titujve (ALSE) në korrik të vitit 2017 ka krijuar premisat për një vlerësim të drejtë të titujve, për ofrimin e shumëllojshmërisë së instrumenteve financiare</w:t>
      </w:r>
      <w:r w:rsidR="006F17D7">
        <w:t>,</w:t>
      </w:r>
      <w:r w:rsidRPr="00732441">
        <w:t xml:space="preserve"> si dhe për sigurimin e likuiditetit. Që prej fillimit të aktivitetit të Bursës Shqiptare të Titujve, ALSE, në shkurt të vitit 2018, deri në dhjetor të vitit 2021 në Bursën Shqiptare të Titujve është realizuar një vëllim tregtimi prej 3.3 miliardë lekë, prej të cilave rreth 1.47 miliardë lekë i përkasin volumit të tregtimit të realizuar gjatë vitit 2019, 452 milionë lekë, i përkasin volumit të tregtimit të realizuar përgjatë vitit 2020, ndërsa rreth 3 milionë lekë është volumi i tregtimit për vitin 2021. Titujt e Qeverisë Shqiptare janë të vetmit tituj që janë tregtuar në Bursë. Volumet modeste të tregtimit janë shoqëruar me një numër të kufizuar prej 3 anëtarësh (banka). Në këtë drejtim sfida konsiston edhe në rritjen e mëtejshme të numrit të anëtarëve, si një element kryesor dhe i domosdoshëm për mirëfunksionimin e veprimtarisë së Bursës dhe zbatimin e parimit të ekzekutimit më të mirë të urdhrave të klientit, apo reflektimin sa më real të çmimit të tregut. Edhe pse që prej muajit shkurt 2019 Bursës Shqiptare të Titujve i është hequr kufizimi për të tregtuar vetëm tituj të Qeverisë Shqiptare, gjatë vitit të parë të aktivitetit të saj, gama e instrumenteve financiare të tregtuara në Bursë është ende e kufizuar në </w:t>
      </w:r>
      <w:r w:rsidR="00D12E92" w:rsidRPr="00732441">
        <w:t xml:space="preserve">bono dhe obligacione të </w:t>
      </w:r>
      <w:r w:rsidRPr="00732441">
        <w:t xml:space="preserve">Qeverisë Shqiptare, ndërkohë që një treg i zhvilluar kapitali duhet të ofrojë larmishmëri instrumentesh financiare për investitorë të ndryshëm me horizonte të ndryshme investimi. </w:t>
      </w:r>
      <w:r w:rsidRPr="00732441">
        <w:rPr>
          <w:rFonts w:eastAsia="Times New Roman"/>
        </w:rPr>
        <w:t xml:space="preserve">Veçanërisht, mungesa e instrumenteve të ndryshëm </w:t>
      </w:r>
      <w:r w:rsidR="00D81632" w:rsidRPr="00732441">
        <w:rPr>
          <w:rFonts w:eastAsia="Times New Roman"/>
        </w:rPr>
        <w:t>cenon</w:t>
      </w:r>
      <w:r w:rsidRPr="00732441">
        <w:rPr>
          <w:rFonts w:eastAsia="Times New Roman"/>
        </w:rPr>
        <w:t xml:space="preserve"> mundësitë e investimit të kompanive në përputhje me politikat e tyre të menaxhimit të aseteve dhe detyrimeve. Kështu, mbështetur në praktikat ndërkombëtare shoqëritë e sigurimit të jetës mund të jenë investitorë institucionalë të rëndësishëm që investojnë ndërmjet të tjerash në obligacione të qeverive vendore, për efekt të politikave të tyre të investimit, si dhe për efekt të menaxhimit të aseteve dhe detyrimeve. Vetë mungesa e njohurive financiare dhe faza e zhvillimit të ulët të tregut të kapitaleve bëhen shkas për këtë mungesë në larmishmërinë e instrumenteve financiare. Kontributet e anëtarëve të fondeve të investimit investohen vetëm në instrumente afatgjatë të titujve të qeverisë. Me rritjen e fondeve ka nevojë për diversifikimin në tituj më riskozë si tituj korporativë apo aksione me qëllim që këto fonde të mbeten atraktive për investitorin. </w:t>
      </w:r>
    </w:p>
    <w:p w14:paraId="12FF1F2C" w14:textId="49065257" w:rsidR="003009B9" w:rsidRPr="00732441" w:rsidRDefault="003009B9" w:rsidP="00D81632">
      <w:pPr>
        <w:pStyle w:val="TEKSTIII"/>
        <w:rPr>
          <w:shd w:val="clear" w:color="auto" w:fill="FFFFFF"/>
        </w:rPr>
      </w:pPr>
      <w:r w:rsidRPr="00732441">
        <w:t>Në rrethanat e sipër-përmendura me një numër të kufizuar a</w:t>
      </w:r>
      <w:r w:rsidR="00D81632">
        <w:t>nëtarësh dhe volum të ulët treg</w:t>
      </w:r>
      <w:r w:rsidRPr="00732441">
        <w:t>timi Bursa Shqiptare e Titujve ende nuk luan ende rolin e saj thelbësor në financimin e kompanive. NVM-të, që përbëjnë edhe përqindjen më të lartë të kompanive shqiptare</w:t>
      </w:r>
      <w:r w:rsidR="006F17D7">
        <w:t>,</w:t>
      </w:r>
      <w:r w:rsidRPr="00732441">
        <w:t xml:space="preserve"> si dhe me kontributin më të lartë në ekonomi, janë të varura nga fitimet e mbajtura apo nga huat bankare. Oportunitetet e financimit përmes tregut të kapitalit duhet të jenë më tërheqëse. Ka një sërë faktorësh që ndikojnë që një Bursë të jetë tërheqëse si:</w:t>
      </w:r>
      <w:r w:rsidRPr="00732441">
        <w:rPr>
          <w:shd w:val="clear" w:color="auto" w:fill="FFFFFF"/>
        </w:rPr>
        <w:t xml:space="preserve"> </w:t>
      </w:r>
      <w:r w:rsidRPr="00732441">
        <w:t>madhësia e tregut, risku, mbrojtja e aksionarëve, likuiditeti, rr</w:t>
      </w:r>
      <w:r w:rsidR="00D81632">
        <w:t>egullimet ligjore, volumi i treg</w:t>
      </w:r>
      <w:r w:rsidRPr="00732441">
        <w:t>timit, listimet e reja, kostot e transaksionit, tarifat e listimit etj.</w:t>
      </w:r>
    </w:p>
    <w:p w14:paraId="12FF1F2D" w14:textId="77D1F5F0" w:rsidR="003009B9" w:rsidRPr="00732441" w:rsidRDefault="003009B9" w:rsidP="002D5EFA">
      <w:pPr>
        <w:pStyle w:val="TEKSTIII"/>
        <w:rPr>
          <w:rFonts w:cs="Times New Roman"/>
          <w:szCs w:val="24"/>
        </w:rPr>
      </w:pPr>
      <w:r w:rsidRPr="00732441">
        <w:rPr>
          <w:rFonts w:cs="Times New Roman"/>
          <w:szCs w:val="24"/>
        </w:rPr>
        <w:t>Vendet e rajonit</w:t>
      </w:r>
      <w:r w:rsidR="006F17D7">
        <w:rPr>
          <w:rFonts w:cs="Times New Roman"/>
          <w:szCs w:val="24"/>
        </w:rPr>
        <w:t>,</w:t>
      </w:r>
      <w:r w:rsidRPr="00732441">
        <w:rPr>
          <w:rFonts w:cs="Times New Roman"/>
          <w:szCs w:val="24"/>
        </w:rPr>
        <w:t xml:space="preserve"> si</w:t>
      </w:r>
      <w:r w:rsidR="006F17D7">
        <w:rPr>
          <w:rFonts w:cs="Times New Roman"/>
          <w:szCs w:val="24"/>
        </w:rPr>
        <w:t>:</w:t>
      </w:r>
      <w:r w:rsidRPr="00732441">
        <w:rPr>
          <w:rFonts w:cs="Times New Roman"/>
          <w:szCs w:val="24"/>
        </w:rPr>
        <w:t xml:space="preserve"> Kroacia, </w:t>
      </w:r>
      <w:r w:rsidR="00D81632" w:rsidRPr="00732441">
        <w:rPr>
          <w:rFonts w:cs="Times New Roman"/>
          <w:szCs w:val="24"/>
        </w:rPr>
        <w:t>Bosnja</w:t>
      </w:r>
      <w:r w:rsidRPr="00732441">
        <w:rPr>
          <w:rFonts w:cs="Times New Roman"/>
          <w:szCs w:val="24"/>
        </w:rPr>
        <w:t xml:space="preserve"> Hercegovina, Serbia apo Mali i Zi karakterizohen nga një numër më i madh listimesh në Bursë. Shumica e kompanive të listuara rezultuan nga procesi i privatizimit masiv dhe shumë pak kompani të reja përdorin kapitalin në bursë si alternativë për financim.</w:t>
      </w:r>
    </w:p>
    <w:p w14:paraId="12FF1F2E" w14:textId="78F19C21" w:rsidR="003009B9" w:rsidRPr="00732441" w:rsidRDefault="003009B9" w:rsidP="002D5EFA">
      <w:pPr>
        <w:pStyle w:val="TEKSTIII"/>
        <w:rPr>
          <w:rFonts w:eastAsia="Times New Roman"/>
        </w:rPr>
      </w:pPr>
      <w:r w:rsidRPr="00732441">
        <w:rPr>
          <w:rFonts w:eastAsia="Times New Roman"/>
        </w:rPr>
        <w:t xml:space="preserve">Benefitet e kompanive të listuara në tregun </w:t>
      </w:r>
      <w:r w:rsidR="00AB4339">
        <w:rPr>
          <w:rFonts w:eastAsia="Times New Roman"/>
        </w:rPr>
        <w:t>z</w:t>
      </w:r>
      <w:r w:rsidRPr="00732441">
        <w:rPr>
          <w:rFonts w:eastAsia="Times New Roman"/>
        </w:rPr>
        <w:t>yrtar do të ishin:</w:t>
      </w:r>
    </w:p>
    <w:p w14:paraId="12FF1F2F" w14:textId="77777777" w:rsidR="003009B9" w:rsidRPr="00732441" w:rsidRDefault="002D5EFA" w:rsidP="002D5EFA">
      <w:pPr>
        <w:pStyle w:val="TEKSTIII"/>
        <w:rPr>
          <w:rFonts w:eastAsia="Times New Roman"/>
        </w:rPr>
      </w:pPr>
      <w:r w:rsidRPr="00732441">
        <w:rPr>
          <w:rFonts w:eastAsia="Times New Roman"/>
        </w:rPr>
        <w:t xml:space="preserve">1. </w:t>
      </w:r>
      <w:r w:rsidR="003009B9" w:rsidRPr="00732441">
        <w:rPr>
          <w:rFonts w:eastAsia="Times New Roman"/>
        </w:rPr>
        <w:t>Akses në kapital përmes emetimit të titujve të rinj.</w:t>
      </w:r>
    </w:p>
    <w:p w14:paraId="12FF1F30" w14:textId="77777777" w:rsidR="003009B9" w:rsidRPr="00732441" w:rsidRDefault="002D5EFA" w:rsidP="002D5EFA">
      <w:pPr>
        <w:pStyle w:val="TEKSTIII"/>
        <w:rPr>
          <w:rFonts w:eastAsia="Times New Roman"/>
        </w:rPr>
      </w:pPr>
      <w:r w:rsidRPr="00732441">
        <w:rPr>
          <w:rFonts w:eastAsia="Times New Roman"/>
        </w:rPr>
        <w:t xml:space="preserve">2. </w:t>
      </w:r>
      <w:r w:rsidR="003009B9" w:rsidRPr="00732441">
        <w:rPr>
          <w:rFonts w:eastAsia="Times New Roman"/>
        </w:rPr>
        <w:t>Rankim më i lartë dhe reputacion më i mirë.</w:t>
      </w:r>
    </w:p>
    <w:p w14:paraId="12FF1F31" w14:textId="77777777" w:rsidR="003009B9" w:rsidRPr="00732441" w:rsidRDefault="002D5EFA" w:rsidP="002D5EFA">
      <w:pPr>
        <w:pStyle w:val="TEKSTIII"/>
        <w:rPr>
          <w:rFonts w:eastAsia="Times New Roman"/>
        </w:rPr>
      </w:pPr>
      <w:r w:rsidRPr="00732441">
        <w:rPr>
          <w:rFonts w:eastAsia="Times New Roman"/>
        </w:rPr>
        <w:t xml:space="preserve">3. </w:t>
      </w:r>
      <w:r w:rsidR="003009B9" w:rsidRPr="00732441">
        <w:rPr>
          <w:rFonts w:eastAsia="Times New Roman"/>
        </w:rPr>
        <w:t>Rritje e likuiditeti dhe përcaktim i drejtë i vlerës së tregut të çmimit të aksioneve.</w:t>
      </w:r>
    </w:p>
    <w:p w14:paraId="12FF1F32" w14:textId="6D71C082" w:rsidR="003009B9" w:rsidRPr="00732441" w:rsidRDefault="002D5EFA" w:rsidP="002D5EFA">
      <w:pPr>
        <w:pStyle w:val="TEKSTIII"/>
        <w:rPr>
          <w:rFonts w:eastAsia="Times New Roman"/>
        </w:rPr>
      </w:pPr>
      <w:r w:rsidRPr="00732441">
        <w:rPr>
          <w:rFonts w:eastAsia="Times New Roman"/>
        </w:rPr>
        <w:t xml:space="preserve">4. </w:t>
      </w:r>
      <w:r w:rsidR="003009B9" w:rsidRPr="00732441">
        <w:rPr>
          <w:rFonts w:eastAsia="Times New Roman"/>
        </w:rPr>
        <w:t xml:space="preserve">Mbrojtje më eficiente e investitorëve, emetuesve dhe </w:t>
      </w:r>
      <w:r w:rsidR="00D81632" w:rsidRPr="00732441">
        <w:rPr>
          <w:rFonts w:eastAsia="Times New Roman"/>
        </w:rPr>
        <w:t>aksionarëve</w:t>
      </w:r>
      <w:r w:rsidR="003009B9" w:rsidRPr="00732441">
        <w:rPr>
          <w:rFonts w:eastAsia="Times New Roman"/>
        </w:rPr>
        <w:t xml:space="preserve"> të vegjël.</w:t>
      </w:r>
    </w:p>
    <w:p w14:paraId="12FF1F33" w14:textId="77777777" w:rsidR="003009B9" w:rsidRPr="00732441" w:rsidRDefault="002D5EFA" w:rsidP="002D5EFA">
      <w:pPr>
        <w:pStyle w:val="TEKSTIII"/>
        <w:rPr>
          <w:rFonts w:eastAsia="Times New Roman"/>
        </w:rPr>
      </w:pPr>
      <w:r w:rsidRPr="00732441">
        <w:rPr>
          <w:rFonts w:eastAsia="Times New Roman"/>
        </w:rPr>
        <w:t xml:space="preserve">5. </w:t>
      </w:r>
      <w:r w:rsidR="003009B9" w:rsidRPr="00732441">
        <w:rPr>
          <w:rFonts w:eastAsia="Times New Roman"/>
        </w:rPr>
        <w:t>Implementim më eficient i parimeve të qeverisjes korporative.</w:t>
      </w:r>
    </w:p>
    <w:p w14:paraId="12FF1F34" w14:textId="77777777" w:rsidR="003009B9" w:rsidRPr="00732441" w:rsidRDefault="002D5EFA" w:rsidP="002D5EFA">
      <w:pPr>
        <w:pStyle w:val="TEKSTIII"/>
        <w:rPr>
          <w:rFonts w:eastAsia="Times New Roman"/>
        </w:rPr>
      </w:pPr>
      <w:r w:rsidRPr="00732441">
        <w:rPr>
          <w:rFonts w:eastAsia="Times New Roman"/>
        </w:rPr>
        <w:t xml:space="preserve">6. </w:t>
      </w:r>
      <w:r w:rsidR="003009B9" w:rsidRPr="00732441">
        <w:rPr>
          <w:rFonts w:eastAsia="Times New Roman"/>
        </w:rPr>
        <w:t>Listime paralele në bursat e huaja.</w:t>
      </w:r>
    </w:p>
    <w:p w14:paraId="12FF1F35" w14:textId="706C11D8" w:rsidR="003009B9" w:rsidRPr="00732441" w:rsidRDefault="003009B9" w:rsidP="002D5EFA">
      <w:pPr>
        <w:pStyle w:val="TEKSTIII"/>
      </w:pPr>
      <w:bookmarkStart w:id="10" w:name="_Toc31193321"/>
      <w:bookmarkStart w:id="11" w:name="_Toc31193464"/>
      <w:bookmarkStart w:id="12" w:name="_Toc31612776"/>
      <w:bookmarkStart w:id="13" w:name="_Toc64287424"/>
      <w:bookmarkStart w:id="14" w:name="_Toc64287640"/>
      <w:bookmarkStart w:id="15" w:name="_Toc64298284"/>
      <w:bookmarkStart w:id="16" w:name="_Toc103761057"/>
      <w:r w:rsidRPr="00732441">
        <w:t>Megjithatë me</w:t>
      </w:r>
      <w:r w:rsidR="00D81632">
        <w:t xml:space="preserve"> </w:t>
      </w:r>
      <w:r w:rsidRPr="00732441">
        <w:t xml:space="preserve">gjithë eksperiencën më të gjatë në fushën e tregut të kapitaleve edhe në këto vende procesi i emetimit të të një </w:t>
      </w:r>
      <w:r w:rsidR="00D12E92" w:rsidRPr="00732441">
        <w:t xml:space="preserve">oferte fillestare publike </w:t>
      </w:r>
      <w:r w:rsidRPr="00732441">
        <w:t>(IPO), është ende në diskutim, sikurse edhe në Shqipëri, ku mungon ky lloj procesi.</w:t>
      </w:r>
      <w:bookmarkEnd w:id="10"/>
      <w:bookmarkEnd w:id="11"/>
      <w:bookmarkEnd w:id="12"/>
      <w:bookmarkEnd w:id="13"/>
      <w:bookmarkEnd w:id="14"/>
      <w:bookmarkEnd w:id="15"/>
      <w:bookmarkEnd w:id="16"/>
      <w:r w:rsidRPr="00732441">
        <w:t xml:space="preserve"> </w:t>
      </w:r>
    </w:p>
    <w:p w14:paraId="12FF1F37" w14:textId="0FDC0276" w:rsidR="003009B9" w:rsidRPr="00732441" w:rsidRDefault="002D5EFA" w:rsidP="002D5EFA">
      <w:pPr>
        <w:pStyle w:val="TEKSTIII"/>
        <w:rPr>
          <w:rFonts w:cs="Times New Roman"/>
          <w:b/>
          <w:szCs w:val="28"/>
        </w:rPr>
      </w:pPr>
      <w:bookmarkStart w:id="17" w:name="_Toc118187273"/>
      <w:r w:rsidRPr="00732441">
        <w:rPr>
          <w:rFonts w:cs="Times New Roman"/>
          <w:b/>
          <w:szCs w:val="28"/>
        </w:rPr>
        <w:t xml:space="preserve">4. </w:t>
      </w:r>
      <w:r w:rsidR="003009B9" w:rsidRPr="00732441">
        <w:rPr>
          <w:rFonts w:cs="Times New Roman"/>
          <w:b/>
          <w:szCs w:val="28"/>
        </w:rPr>
        <w:t xml:space="preserve">Vizioni, </w:t>
      </w:r>
      <w:r w:rsidR="007265FE" w:rsidRPr="00732441">
        <w:rPr>
          <w:rFonts w:cs="Times New Roman"/>
          <w:b/>
          <w:szCs w:val="28"/>
        </w:rPr>
        <w:t>objektivat kryesor</w:t>
      </w:r>
      <w:r w:rsidR="007265FE">
        <w:rPr>
          <w:rFonts w:cs="Times New Roman"/>
          <w:b/>
          <w:szCs w:val="28"/>
        </w:rPr>
        <w:t>ë</w:t>
      </w:r>
      <w:r w:rsidR="007265FE" w:rsidRPr="00732441">
        <w:rPr>
          <w:rFonts w:cs="Times New Roman"/>
          <w:b/>
          <w:szCs w:val="28"/>
        </w:rPr>
        <w:t xml:space="preserve"> dhe </w:t>
      </w:r>
      <w:r w:rsidR="003009B9" w:rsidRPr="00732441">
        <w:rPr>
          <w:rFonts w:cs="Times New Roman"/>
          <w:b/>
          <w:szCs w:val="28"/>
        </w:rPr>
        <w:t>Metodologjia e Implementimit të Dokumentit të Politikës për Zhvillimin e Tregjeve të Kapitalit në Shqipëri</w:t>
      </w:r>
      <w:bookmarkEnd w:id="17"/>
    </w:p>
    <w:p w14:paraId="12FF1F38" w14:textId="23EFE1C5" w:rsidR="003009B9" w:rsidRPr="00732441" w:rsidRDefault="003009B9" w:rsidP="002D5EFA">
      <w:pPr>
        <w:pStyle w:val="TEKSTIII"/>
      </w:pPr>
      <w:r w:rsidRPr="00732441">
        <w:rPr>
          <w:b/>
          <w:i/>
        </w:rPr>
        <w:t xml:space="preserve">Vizioni i </w:t>
      </w:r>
      <w:r w:rsidR="00D12E92" w:rsidRPr="00732441">
        <w:rPr>
          <w:b/>
          <w:i/>
        </w:rPr>
        <w:t>politikës publike për zhvillimin e tregjeve të kapitalit</w:t>
      </w:r>
      <w:r w:rsidR="00D12E92" w:rsidRPr="00732441">
        <w:t xml:space="preserve"> </w:t>
      </w:r>
      <w:r w:rsidRPr="00732441">
        <w:t xml:space="preserve">është kthimi i tregjeve të kapitalit në vend në një alternativë të qëndrueshme financimi përkundrejt burimeve tradicionale të financimit. </w:t>
      </w:r>
    </w:p>
    <w:p w14:paraId="12FF1F39" w14:textId="352B4A3A" w:rsidR="003009B9" w:rsidRPr="00732441" w:rsidRDefault="003009B9" w:rsidP="002D5EFA">
      <w:pPr>
        <w:pStyle w:val="TEKSTIII"/>
        <w:rPr>
          <w:rFonts w:cs="Times New Roman"/>
          <w:szCs w:val="24"/>
        </w:rPr>
      </w:pPr>
      <w:r w:rsidRPr="00732441">
        <w:rPr>
          <w:rFonts w:cs="Times New Roman"/>
          <w:szCs w:val="24"/>
        </w:rPr>
        <w:t xml:space="preserve">Tregjet e </w:t>
      </w:r>
      <w:r w:rsidR="007265FE">
        <w:rPr>
          <w:rFonts w:cs="Times New Roman"/>
          <w:szCs w:val="24"/>
        </w:rPr>
        <w:t>k</w:t>
      </w:r>
      <w:r w:rsidRPr="00732441">
        <w:rPr>
          <w:rFonts w:cs="Times New Roman"/>
          <w:szCs w:val="24"/>
        </w:rPr>
        <w:t>apitalit në botë ndahen në tregje pak të zhvilluara (</w:t>
      </w:r>
      <w:r w:rsidRPr="00732441">
        <w:rPr>
          <w:rFonts w:cs="Times New Roman"/>
          <w:i/>
          <w:szCs w:val="24"/>
        </w:rPr>
        <w:t xml:space="preserve">Frontier Market), </w:t>
      </w:r>
      <w:r w:rsidRPr="00732441">
        <w:rPr>
          <w:rFonts w:cs="Times New Roman"/>
          <w:szCs w:val="24"/>
        </w:rPr>
        <w:t xml:space="preserve">tregje në </w:t>
      </w:r>
      <w:r w:rsidR="00E71603" w:rsidRPr="00732441">
        <w:rPr>
          <w:rFonts w:cs="Times New Roman"/>
          <w:szCs w:val="24"/>
        </w:rPr>
        <w:t xml:space="preserve">zhvillim </w:t>
      </w:r>
      <w:r w:rsidRPr="00732441">
        <w:rPr>
          <w:rFonts w:cs="Times New Roman"/>
          <w:szCs w:val="24"/>
        </w:rPr>
        <w:t>(</w:t>
      </w:r>
      <w:r w:rsidRPr="00732441">
        <w:rPr>
          <w:rFonts w:cs="Times New Roman"/>
          <w:i/>
          <w:szCs w:val="24"/>
        </w:rPr>
        <w:t>Emerging Markets</w:t>
      </w:r>
      <w:r w:rsidRPr="00732441">
        <w:rPr>
          <w:rFonts w:cs="Times New Roman"/>
          <w:szCs w:val="24"/>
        </w:rPr>
        <w:t xml:space="preserve">) dhe </w:t>
      </w:r>
      <w:r w:rsidR="00E71603" w:rsidRPr="00732441">
        <w:rPr>
          <w:rFonts w:cs="Times New Roman"/>
          <w:szCs w:val="24"/>
        </w:rPr>
        <w:t xml:space="preserve">tregje të zhvilluara </w:t>
      </w:r>
      <w:r w:rsidRPr="00732441">
        <w:rPr>
          <w:rFonts w:cs="Times New Roman"/>
          <w:szCs w:val="24"/>
        </w:rPr>
        <w:t>(</w:t>
      </w:r>
      <w:r w:rsidRPr="00732441">
        <w:rPr>
          <w:rFonts w:cs="Times New Roman"/>
          <w:i/>
          <w:szCs w:val="24"/>
        </w:rPr>
        <w:t>Developed Markets</w:t>
      </w:r>
      <w:r w:rsidRPr="00732441">
        <w:rPr>
          <w:rFonts w:cs="Times New Roman"/>
          <w:szCs w:val="24"/>
        </w:rPr>
        <w:t xml:space="preserve">). MSCI </w:t>
      </w:r>
      <w:r w:rsidRPr="00732441">
        <w:rPr>
          <w:rFonts w:cs="Times New Roman"/>
          <w:i/>
          <w:szCs w:val="24"/>
        </w:rPr>
        <w:t>(Morgan Stanley Capital International</w:t>
      </w:r>
      <w:r w:rsidRPr="00732441">
        <w:rPr>
          <w:rFonts w:cs="Times New Roman"/>
          <w:szCs w:val="24"/>
        </w:rPr>
        <w:t xml:space="preserve">), është një kompani amerikane që klasifikon vendet në një prej këtyre tregjeve dhe për secilin prej këtyre tregjeve përllogarit një indeks (indeksi </w:t>
      </w:r>
      <w:r w:rsidRPr="00732441">
        <w:rPr>
          <w:rFonts w:cs="Times New Roman"/>
          <w:i/>
          <w:szCs w:val="24"/>
        </w:rPr>
        <w:t>MSCI)</w:t>
      </w:r>
      <w:r w:rsidRPr="00732441">
        <w:rPr>
          <w:rFonts w:cs="Times New Roman"/>
          <w:szCs w:val="24"/>
        </w:rPr>
        <w:t xml:space="preserve"> për të evidentuar performancën e tregjeve të aksioneve në këto vende. Shqipëria nuk është ende e kategorizuar në një prej këtyre tr</w:t>
      </w:r>
      <w:r w:rsidR="004E5DD1">
        <w:rPr>
          <w:rFonts w:cs="Times New Roman"/>
          <w:szCs w:val="24"/>
        </w:rPr>
        <w:t>i</w:t>
      </w:r>
      <w:r w:rsidRPr="00732441">
        <w:rPr>
          <w:rFonts w:cs="Times New Roman"/>
          <w:szCs w:val="24"/>
        </w:rPr>
        <w:t xml:space="preserve"> tregjeve për shkak të mosekzistencës së tregut të aksioneve dhe stadit të ulët të zhvillimit të tregut të kapitaleve në vend.</w:t>
      </w:r>
      <w:r w:rsidR="001F6648" w:rsidRPr="00732441">
        <w:rPr>
          <w:rFonts w:cs="Times New Roman"/>
          <w:szCs w:val="24"/>
        </w:rPr>
        <w:t xml:space="preserve"> </w:t>
      </w:r>
      <w:r w:rsidRPr="00732441">
        <w:rPr>
          <w:rFonts w:cs="Times New Roman"/>
          <w:szCs w:val="24"/>
        </w:rPr>
        <w:t xml:space="preserve">Nga vendet e Evropës Juglindore për vitin 2020 vihet re se MSCI ka përfshirë Kroacinë, Serbinë, Rumaninë dhe Slloveninë, tek Indeksi i Vendeve me </w:t>
      </w:r>
      <w:r w:rsidR="006544F8" w:rsidRPr="00732441">
        <w:rPr>
          <w:rFonts w:cs="Times New Roman"/>
          <w:szCs w:val="24"/>
        </w:rPr>
        <w:t>treg kapitali pak të zhvillua</w:t>
      </w:r>
      <w:r w:rsidRPr="00732441">
        <w:rPr>
          <w:rFonts w:cs="Times New Roman"/>
          <w:szCs w:val="24"/>
        </w:rPr>
        <w:t xml:space="preserve">r </w:t>
      </w:r>
      <w:r w:rsidRPr="00732441">
        <w:rPr>
          <w:rFonts w:cs="Times New Roman"/>
          <w:i/>
          <w:szCs w:val="24"/>
        </w:rPr>
        <w:t>(Frontier Market),</w:t>
      </w:r>
      <w:r w:rsidRPr="00732441">
        <w:rPr>
          <w:rFonts w:cs="Times New Roman"/>
          <w:szCs w:val="24"/>
        </w:rPr>
        <w:t xml:space="preserve"> ndërsa në Indeksin e vendeve në zhvillim të tregjeve të kapitalit janë përfshirë</w:t>
      </w:r>
      <w:r w:rsidR="00ED18D7">
        <w:rPr>
          <w:rFonts w:cs="Times New Roman"/>
          <w:szCs w:val="24"/>
        </w:rPr>
        <w:t>:</w:t>
      </w:r>
      <w:r w:rsidRPr="00732441">
        <w:rPr>
          <w:rFonts w:cs="Times New Roman"/>
          <w:szCs w:val="24"/>
        </w:rPr>
        <w:t xml:space="preserve"> Greqia, Hungaria, Polonia dhe Turqia. Kurse vende të </w:t>
      </w:r>
      <w:r w:rsidR="00D81632" w:rsidRPr="00732441">
        <w:rPr>
          <w:rFonts w:cs="Times New Roman"/>
          <w:szCs w:val="24"/>
        </w:rPr>
        <w:t>Evropës</w:t>
      </w:r>
      <w:r w:rsidR="004E5DD1">
        <w:rPr>
          <w:rFonts w:cs="Times New Roman"/>
          <w:szCs w:val="24"/>
        </w:rPr>
        <w:t>,</w:t>
      </w:r>
      <w:r w:rsidRPr="00732441">
        <w:rPr>
          <w:rFonts w:cs="Times New Roman"/>
          <w:szCs w:val="24"/>
        </w:rPr>
        <w:t xml:space="preserve"> si</w:t>
      </w:r>
      <w:r w:rsidR="004E5DD1">
        <w:rPr>
          <w:rFonts w:cs="Times New Roman"/>
          <w:szCs w:val="24"/>
        </w:rPr>
        <w:t>:</w:t>
      </w:r>
      <w:r w:rsidRPr="00732441">
        <w:rPr>
          <w:rFonts w:cs="Times New Roman"/>
          <w:szCs w:val="24"/>
        </w:rPr>
        <w:t xml:space="preserve"> Austria, Belgjika, Danimarka, Finlanda, Franca, Gjermania, Suedi, Zvicra etj</w:t>
      </w:r>
      <w:r w:rsidR="00D81632">
        <w:rPr>
          <w:rFonts w:cs="Times New Roman"/>
          <w:szCs w:val="24"/>
        </w:rPr>
        <w:t>.</w:t>
      </w:r>
      <w:r w:rsidRPr="00732441">
        <w:rPr>
          <w:rFonts w:cs="Times New Roman"/>
          <w:szCs w:val="24"/>
        </w:rPr>
        <w:t>, klasifikohen si vende me tregje të zhvilluara të kapitalit</w:t>
      </w:r>
      <w:r w:rsidRPr="00732441">
        <w:rPr>
          <w:rStyle w:val="FootnoteReference"/>
          <w:rFonts w:cs="Times New Roman"/>
          <w:szCs w:val="24"/>
        </w:rPr>
        <w:footnoteReference w:id="4"/>
      </w:r>
      <w:r w:rsidRPr="00732441">
        <w:rPr>
          <w:rFonts w:cs="Times New Roman"/>
          <w:szCs w:val="24"/>
        </w:rPr>
        <w:t xml:space="preserve">. Përfshirja e vendit në indekset ndërkombëtare të tregut të kapitaleve është e rëndësishme pasi rrit sigurinë e investitorit të huaj dhe nxit rritjen e flukseve të kapitalit nga kjo kategori e investitorëve të huaj. Në këto kushte vizioni i Autoritetit është që Shqipëria të përfshihet në indeksin ndërkombëtar dhe të mund të fitojë minimalisht statusin e një tregu aksionesh pak të zhvilluar </w:t>
      </w:r>
      <w:r w:rsidRPr="00732441">
        <w:rPr>
          <w:rFonts w:cs="Times New Roman"/>
          <w:i/>
          <w:szCs w:val="24"/>
        </w:rPr>
        <w:t>(Frontier Market)</w:t>
      </w:r>
      <w:r w:rsidRPr="00732441">
        <w:rPr>
          <w:rFonts w:cs="Times New Roman"/>
          <w:szCs w:val="24"/>
        </w:rPr>
        <w:t>.</w:t>
      </w:r>
      <w:r w:rsidRPr="00732441">
        <w:rPr>
          <w:rStyle w:val="FootnoteReference"/>
          <w:rFonts w:cs="Times New Roman"/>
          <w:szCs w:val="24"/>
        </w:rPr>
        <w:footnoteReference w:id="5"/>
      </w:r>
    </w:p>
    <w:p w14:paraId="12FF1F3A" w14:textId="0E066565" w:rsidR="003009B9" w:rsidRPr="00732441" w:rsidRDefault="003009B9" w:rsidP="002D5EFA">
      <w:pPr>
        <w:pStyle w:val="TEKSTIII"/>
        <w:rPr>
          <w:rFonts w:cs="Times New Roman"/>
          <w:szCs w:val="24"/>
        </w:rPr>
      </w:pPr>
      <w:r w:rsidRPr="00732441">
        <w:rPr>
          <w:rFonts w:cs="Times New Roman"/>
          <w:szCs w:val="24"/>
        </w:rPr>
        <w:t>Në funksion të vizionit për zhvillimin dhe mirëfunksionimin e tregut të kapitaleve pritet që brenda një periudhe pesëvjeçare të ketë një përmirësim të treguesve të mëposhtëm të tregut të kapitaleve.</w:t>
      </w:r>
    </w:p>
    <w:p w14:paraId="12FF1F3B" w14:textId="58F5F50C" w:rsidR="003009B9" w:rsidRPr="00732441" w:rsidRDefault="00EC692A" w:rsidP="00EC692A">
      <w:pPr>
        <w:pStyle w:val="TEKSTIII"/>
      </w:pPr>
      <w:r w:rsidRPr="00732441">
        <w:rPr>
          <w:b/>
          <w:i/>
        </w:rPr>
        <w:t xml:space="preserve">1. </w:t>
      </w:r>
      <w:r w:rsidR="003009B9" w:rsidRPr="00732441">
        <w:rPr>
          <w:b/>
          <w:i/>
        </w:rPr>
        <w:t>Rritje e kapitalizimit të tregut</w:t>
      </w:r>
      <w:r w:rsidR="003009B9" w:rsidRPr="00732441">
        <w:t>. Mesatarja e kapitalizimit të tregut të aksioneve të disa prej vendeve të rajonit është rreth 35% të PBB-së. Në kushtet kur ky treg aksionesh ende nuk është zhvilluar në vend do të ishte jorealist projeksioni për t’iu përafruar kësaj mesatareje brenda një periudhe 5-vjeçare. Megjithatë gjatë kësaj periudhe synohet që tregu i aksioneve të japë një kontribut modest në PBB. Edhe tregu i borxhit pritet të kontribuojë në rritjen e kapitalizimit si rezultat i emetimeve të obligacioneve.</w:t>
      </w:r>
    </w:p>
    <w:p w14:paraId="12FF1F3C" w14:textId="15FB1385" w:rsidR="003009B9" w:rsidRPr="00732441" w:rsidRDefault="00EC692A" w:rsidP="00D81632">
      <w:pPr>
        <w:pStyle w:val="TEKSTIII"/>
      </w:pPr>
      <w:r w:rsidRPr="00732441">
        <w:rPr>
          <w:b/>
          <w:i/>
        </w:rPr>
        <w:t xml:space="preserve">2. </w:t>
      </w:r>
      <w:r w:rsidR="003009B9" w:rsidRPr="00732441">
        <w:rPr>
          <w:b/>
          <w:i/>
        </w:rPr>
        <w:t>Rritje e likuiditetit</w:t>
      </w:r>
      <w:r w:rsidR="003009B9" w:rsidRPr="00732441">
        <w:t>. Me vijimin</w:t>
      </w:r>
      <w:r w:rsidR="001F6648" w:rsidRPr="00732441">
        <w:t xml:space="preserve"> </w:t>
      </w:r>
      <w:r w:rsidR="003009B9" w:rsidRPr="00732441">
        <w:t xml:space="preserve">e implementimit të programit </w:t>
      </w:r>
      <w:r w:rsidR="003009B9" w:rsidRPr="00732441">
        <w:rPr>
          <w:i/>
        </w:rPr>
        <w:t>Market Maker</w:t>
      </w:r>
      <w:r w:rsidR="003009B9" w:rsidRPr="00732441">
        <w:t xml:space="preserve"> pritet të arrihet një aktivitet më i lartë në tregun sekondar, si dhe një likuiditet i përmirësuar i titujve të qeverisë. Përgjatë një periudhe 5-vjeçare synohet të arrihet edhe një rritje e likuditetit në tregun e aksioneve/obligacioneve të emetuara nëpërmjet rritjes së volumit të tregtimit. </w:t>
      </w:r>
    </w:p>
    <w:p w14:paraId="12FF1F3D" w14:textId="77777777" w:rsidR="003009B9" w:rsidRPr="00732441" w:rsidRDefault="00EC692A" w:rsidP="00EC692A">
      <w:pPr>
        <w:pStyle w:val="TEKSTIII"/>
      </w:pPr>
      <w:r w:rsidRPr="00732441">
        <w:t xml:space="preserve">3. </w:t>
      </w:r>
      <w:r w:rsidR="003009B9" w:rsidRPr="00732441">
        <w:t xml:space="preserve">Një treg edhe më të zhvilluar të titujve të Qeverisë që hedh bazat për </w:t>
      </w:r>
      <w:r w:rsidR="003009B9" w:rsidRPr="00732441">
        <w:rPr>
          <w:b/>
          <w:i/>
        </w:rPr>
        <w:t>zhvillimin e tregut të obligacioneve korporative</w:t>
      </w:r>
      <w:r w:rsidR="003009B9" w:rsidRPr="00732441">
        <w:t>.</w:t>
      </w:r>
    </w:p>
    <w:p w14:paraId="12FF1F3E" w14:textId="05D62C42" w:rsidR="003009B9" w:rsidRPr="00732441" w:rsidRDefault="00EC692A" w:rsidP="00EC692A">
      <w:pPr>
        <w:pStyle w:val="TEKSTIII"/>
      </w:pPr>
      <w:r w:rsidRPr="00732441">
        <w:t xml:space="preserve">4. </w:t>
      </w:r>
      <w:r w:rsidR="003009B9" w:rsidRPr="00732441">
        <w:t xml:space="preserve">Ndryshim i mentalitetit në financimin e kompanive shqiptare në favor të </w:t>
      </w:r>
      <w:r w:rsidR="003009B9" w:rsidRPr="00732441">
        <w:rPr>
          <w:b/>
          <w:i/>
        </w:rPr>
        <w:t>financimit jobankar</w:t>
      </w:r>
      <w:r w:rsidR="003009B9" w:rsidRPr="00732441">
        <w:t xml:space="preserve"> nëpërmjet rritjes së volumit të emetimit të obligacioneve korporative. </w:t>
      </w:r>
    </w:p>
    <w:p w14:paraId="12FF1F3F" w14:textId="046C8585" w:rsidR="003009B9" w:rsidRPr="00732441" w:rsidRDefault="00EC692A" w:rsidP="00EC692A">
      <w:pPr>
        <w:pStyle w:val="TEKSTIII"/>
      </w:pPr>
      <w:r w:rsidRPr="00732441">
        <w:rPr>
          <w:b/>
          <w:i/>
        </w:rPr>
        <w:t xml:space="preserve">5. </w:t>
      </w:r>
      <w:r w:rsidR="003009B9" w:rsidRPr="00732441">
        <w:rPr>
          <w:b/>
          <w:i/>
        </w:rPr>
        <w:t>Ndryshim në strukturën e investimeve të ekonomive familjare</w:t>
      </w:r>
      <w:r w:rsidR="00D12E92">
        <w:rPr>
          <w:b/>
          <w:i/>
        </w:rPr>
        <w:t>,</w:t>
      </w:r>
      <w:r w:rsidR="003009B9" w:rsidRPr="00732441">
        <w:t xml:space="preserve"> duke i orientuar kursimet e tyre nga depozitimet në bankë, drejt kalimit të këtyre kursimeve në favor të tregut të kapitaleve. </w:t>
      </w:r>
    </w:p>
    <w:p w14:paraId="12FF1F40" w14:textId="77777777" w:rsidR="003009B9" w:rsidRPr="00732441" w:rsidRDefault="00EC692A" w:rsidP="00EC692A">
      <w:pPr>
        <w:pStyle w:val="TEKSTIII"/>
      </w:pPr>
      <w:r w:rsidRPr="00732441">
        <w:t xml:space="preserve">6. </w:t>
      </w:r>
      <w:r w:rsidR="003009B9" w:rsidRPr="00732441">
        <w:t xml:space="preserve">Nisur edhe nga eksperienca e vendeve të rajonit që megjithëse kanë përjetuar një historik të gjatë të krijimit të Bursave ende nuk kanë realizuar një IPO, pritshmëria për realizimin e të paktën një </w:t>
      </w:r>
      <w:r w:rsidR="003009B9" w:rsidRPr="00732441">
        <w:rPr>
          <w:b/>
          <w:i/>
        </w:rPr>
        <w:t>emetimi me ofertë fillestare publike</w:t>
      </w:r>
      <w:r w:rsidR="003009B9" w:rsidRPr="00732441">
        <w:t xml:space="preserve"> (IPO) do të ishte më realist brenda një periudhe 5-vjeçare.</w:t>
      </w:r>
    </w:p>
    <w:p w14:paraId="12FF1F41" w14:textId="385DE991" w:rsidR="003009B9" w:rsidRPr="00732441" w:rsidRDefault="003009B9" w:rsidP="00EC692A">
      <w:pPr>
        <w:pStyle w:val="TEKSTIII"/>
      </w:pPr>
      <w:r w:rsidRPr="00732441">
        <w:t xml:space="preserve">Pritshmëritë e sipërpërmendura kërkojnë plane konkrete veprimi për arritjen e tyre që kërkojnë bashkëpunim dhe koordinim midis shumë institucioneve si Banka e Shqipërisë, Ministria e Financave dhe Ekonomisë, por mbi të gjitha edhe me politikat stimuluese të Qeverisë dhe vullnetin e saj për zhvillimin e këtij tregu. </w:t>
      </w:r>
    </w:p>
    <w:p w14:paraId="12FF1F42" w14:textId="77777777" w:rsidR="003009B9" w:rsidRPr="00732441" w:rsidRDefault="003009B9" w:rsidP="00EC692A">
      <w:pPr>
        <w:pStyle w:val="TEKSTIII"/>
      </w:pPr>
      <w:r w:rsidRPr="00732441">
        <w:t>Këto plane veprimi duhen orientuar në drejtim të këtyre elementëve:</w:t>
      </w:r>
    </w:p>
    <w:p w14:paraId="12FF1F43" w14:textId="624CC6D6" w:rsidR="003009B9" w:rsidRPr="00732441" w:rsidRDefault="00EC692A" w:rsidP="00EC692A">
      <w:pPr>
        <w:pStyle w:val="TEKSTIII"/>
      </w:pPr>
      <w:r w:rsidRPr="00732441">
        <w:t xml:space="preserve">1. </w:t>
      </w:r>
      <w:r w:rsidR="003009B9" w:rsidRPr="00732441">
        <w:t xml:space="preserve">Rritje e </w:t>
      </w:r>
      <w:r w:rsidR="00D12E92" w:rsidRPr="00732441">
        <w:t>interesit të investitorëve;</w:t>
      </w:r>
    </w:p>
    <w:p w14:paraId="12FF1F44" w14:textId="4EA06492" w:rsidR="003009B9" w:rsidRPr="00732441" w:rsidRDefault="00EC692A" w:rsidP="00EC692A">
      <w:pPr>
        <w:pStyle w:val="TEKSTIII"/>
      </w:pPr>
      <w:r w:rsidRPr="00732441">
        <w:t xml:space="preserve">2. </w:t>
      </w:r>
      <w:r w:rsidR="003009B9" w:rsidRPr="00732441">
        <w:t xml:space="preserve">Një treg më tërheqës për </w:t>
      </w:r>
      <w:r w:rsidR="00D12E92" w:rsidRPr="00732441">
        <w:t>emetuesit</w:t>
      </w:r>
      <w:r w:rsidR="003009B9" w:rsidRPr="00732441">
        <w:t>;</w:t>
      </w:r>
    </w:p>
    <w:p w14:paraId="12FF1F45" w14:textId="77777777" w:rsidR="003009B9" w:rsidRPr="00732441" w:rsidRDefault="00EC692A" w:rsidP="00EC692A">
      <w:pPr>
        <w:pStyle w:val="TEKSTIII"/>
      </w:pPr>
      <w:r w:rsidRPr="00732441">
        <w:t xml:space="preserve">3. </w:t>
      </w:r>
      <w:r w:rsidR="003009B9" w:rsidRPr="00732441">
        <w:t>Kuadër ligjor dhe rregullativ i fortë;</w:t>
      </w:r>
    </w:p>
    <w:p w14:paraId="12FF1F46" w14:textId="77777777" w:rsidR="003009B9" w:rsidRPr="00732441" w:rsidRDefault="00EC692A" w:rsidP="00EC692A">
      <w:pPr>
        <w:pStyle w:val="TEKSTIII"/>
        <w:rPr>
          <w:shd w:val="clear" w:color="auto" w:fill="FFFFFF"/>
        </w:rPr>
      </w:pPr>
      <w:r w:rsidRPr="00732441">
        <w:t xml:space="preserve">4. </w:t>
      </w:r>
      <w:r w:rsidR="003009B9" w:rsidRPr="00732441">
        <w:t xml:space="preserve">Krijimi i produkteve financiare më tërheqëse për investim; </w:t>
      </w:r>
    </w:p>
    <w:p w14:paraId="12FF1F47" w14:textId="527D9F87" w:rsidR="003009B9" w:rsidRPr="00732441" w:rsidRDefault="00EC692A" w:rsidP="00EC692A">
      <w:pPr>
        <w:pStyle w:val="TEKSTIII"/>
        <w:rPr>
          <w:shd w:val="clear" w:color="auto" w:fill="FFFFFF"/>
        </w:rPr>
      </w:pPr>
      <w:r w:rsidRPr="00732441">
        <w:t xml:space="preserve">5. </w:t>
      </w:r>
      <w:r w:rsidR="003009B9" w:rsidRPr="00732441">
        <w:t xml:space="preserve">Edukimi </w:t>
      </w:r>
      <w:r w:rsidR="00D12E92" w:rsidRPr="00732441">
        <w:t>financiar për investitorët dhe emetuesit</w:t>
      </w:r>
      <w:r w:rsidR="003009B9" w:rsidRPr="00732441">
        <w:t>, ku të realizohen fushata specifike ndërgjegjësimi dhe vetë Bursa dhe kompanitë duhet të kenë pjesëmarrje aktive në ftesat që duhet t’i bëjnë investitorëve për investim duke u krijuar besimin në këto investime.</w:t>
      </w:r>
      <w:r w:rsidR="001F6648" w:rsidRPr="00732441">
        <w:t xml:space="preserve"> </w:t>
      </w:r>
    </w:p>
    <w:p w14:paraId="12FF1F48" w14:textId="77777777" w:rsidR="003009B9" w:rsidRPr="00732441" w:rsidRDefault="003009B9" w:rsidP="00EC692A">
      <w:pPr>
        <w:pStyle w:val="TEKSTIII"/>
      </w:pPr>
      <w:r w:rsidRPr="00732441">
        <w:t xml:space="preserve">Në funksion të objektivit të përgjithshëm, i cili është promovimi i tregjeve eficiente të kapitalit nëpërmjet nxitjes së zhvillimit të këtyre tregjeve dhe mbikëqyrjes efektive të tyre, dokumenti i politikave do të fokusohet në këto fusha kryesore të prioritetit: </w:t>
      </w:r>
    </w:p>
    <w:p w14:paraId="12FF1F49" w14:textId="2C0811E6" w:rsidR="003009B9" w:rsidRPr="00732441" w:rsidRDefault="00EC692A" w:rsidP="00EC692A">
      <w:pPr>
        <w:pStyle w:val="TEKSTIII"/>
      </w:pPr>
      <w:r w:rsidRPr="00732441">
        <w:t xml:space="preserve">- </w:t>
      </w:r>
      <w:r w:rsidR="003009B9" w:rsidRPr="00732441">
        <w:t xml:space="preserve">Krijimi i </w:t>
      </w:r>
      <w:r w:rsidR="00594D55" w:rsidRPr="00732441">
        <w:t>kushteve të përgjithshme për mirëfunksionimin e tregut të kapitaleve</w:t>
      </w:r>
      <w:r w:rsidR="003009B9" w:rsidRPr="00732441">
        <w:t>;</w:t>
      </w:r>
    </w:p>
    <w:p w14:paraId="12FF1F4A" w14:textId="21F8E017" w:rsidR="003009B9" w:rsidRPr="00732441" w:rsidRDefault="00EC692A" w:rsidP="00EC692A">
      <w:pPr>
        <w:pStyle w:val="TEKSTIII"/>
      </w:pPr>
      <w:r w:rsidRPr="00732441">
        <w:t xml:space="preserve">- </w:t>
      </w:r>
      <w:r w:rsidR="003009B9" w:rsidRPr="00732441">
        <w:t xml:space="preserve">Plotësim i </w:t>
      </w:r>
      <w:r w:rsidR="00594D55" w:rsidRPr="00732441">
        <w:t xml:space="preserve">kuadrit rregullativ e legjislativ </w:t>
      </w:r>
      <w:r w:rsidR="000D0BA9">
        <w:t>në fushën e tregjeve</w:t>
      </w:r>
      <w:bookmarkStart w:id="18" w:name="_GoBack"/>
      <w:bookmarkEnd w:id="18"/>
      <w:r w:rsidR="003009B9" w:rsidRPr="00732441">
        <w:t xml:space="preserve"> të kapitalit;</w:t>
      </w:r>
    </w:p>
    <w:p w14:paraId="12FF1F4B" w14:textId="7310E32B" w:rsidR="003009B9" w:rsidRPr="00732441" w:rsidRDefault="00EC692A" w:rsidP="00EC692A">
      <w:pPr>
        <w:pStyle w:val="TEKSTIII"/>
      </w:pPr>
      <w:r w:rsidRPr="00732441">
        <w:t xml:space="preserve">- </w:t>
      </w:r>
      <w:r w:rsidR="003009B9" w:rsidRPr="00732441">
        <w:t xml:space="preserve">Zgjerim i </w:t>
      </w:r>
      <w:r w:rsidR="00594D55" w:rsidRPr="00732441">
        <w:t>gamës së instrumenteve financiare</w:t>
      </w:r>
      <w:r w:rsidR="003009B9" w:rsidRPr="00732441">
        <w:t>;</w:t>
      </w:r>
    </w:p>
    <w:p w14:paraId="12FF1F4C" w14:textId="783D1F40" w:rsidR="003009B9" w:rsidRPr="00732441" w:rsidRDefault="00EC692A" w:rsidP="00EC692A">
      <w:pPr>
        <w:pStyle w:val="TEKSTIII"/>
      </w:pPr>
      <w:r w:rsidRPr="00732441">
        <w:t xml:space="preserve">- </w:t>
      </w:r>
      <w:r w:rsidR="003009B9" w:rsidRPr="00732441">
        <w:t xml:space="preserve">Zgjerim i </w:t>
      </w:r>
      <w:r w:rsidR="00594D55" w:rsidRPr="00732441">
        <w:t>bazës së investitorit;</w:t>
      </w:r>
    </w:p>
    <w:p w14:paraId="12FF1F4D" w14:textId="1338D299" w:rsidR="003009B9" w:rsidRPr="00732441" w:rsidRDefault="00EC692A" w:rsidP="00EC692A">
      <w:pPr>
        <w:pStyle w:val="TEKSTIII"/>
      </w:pPr>
      <w:r w:rsidRPr="00732441">
        <w:t xml:space="preserve">- </w:t>
      </w:r>
      <w:r w:rsidR="003009B9" w:rsidRPr="00732441">
        <w:t xml:space="preserve">Rritje e </w:t>
      </w:r>
      <w:r w:rsidR="00594D55" w:rsidRPr="00732441">
        <w:t>pjesëmarrjes së emetuesve</w:t>
      </w:r>
      <w:r w:rsidR="003009B9" w:rsidRPr="00732441">
        <w:t xml:space="preserve">; </w:t>
      </w:r>
    </w:p>
    <w:p w14:paraId="12FF1F4E" w14:textId="6B2033AE" w:rsidR="003009B9" w:rsidRPr="00732441" w:rsidRDefault="00EC692A" w:rsidP="00EC692A">
      <w:pPr>
        <w:pStyle w:val="TEKSTIII"/>
      </w:pPr>
      <w:r w:rsidRPr="00732441">
        <w:t xml:space="preserve">- </w:t>
      </w:r>
      <w:r w:rsidR="003009B9" w:rsidRPr="00732441">
        <w:t xml:space="preserve">Përmirësim i </w:t>
      </w:r>
      <w:r w:rsidR="00594D55" w:rsidRPr="00732441">
        <w:t>eficiencës së infrastrukturës së tregut</w:t>
      </w:r>
      <w:r w:rsidR="003009B9" w:rsidRPr="00732441">
        <w:t>.</w:t>
      </w:r>
    </w:p>
    <w:p w14:paraId="12FF1F4F" w14:textId="77777777" w:rsidR="003009B9" w:rsidRPr="00732441" w:rsidRDefault="003009B9" w:rsidP="00D12E92">
      <w:pPr>
        <w:widowControl w:val="0"/>
        <w:autoSpaceDE w:val="0"/>
        <w:autoSpaceDN w:val="0"/>
        <w:spacing w:before="118" w:after="0" w:line="240" w:lineRule="auto"/>
        <w:ind w:left="90" w:right="578"/>
        <w:jc w:val="center"/>
        <w:rPr>
          <w:rFonts w:ascii="Garamond" w:hAnsi="Garamond" w:cs="Times New Roman"/>
          <w:b/>
          <w:sz w:val="24"/>
          <w:szCs w:val="24"/>
        </w:rPr>
      </w:pPr>
      <w:r w:rsidRPr="00732441">
        <w:rPr>
          <w:rFonts w:ascii="Garamond" w:hAnsi="Garamond" w:cs="Times New Roman"/>
          <w:noProof/>
          <w:sz w:val="24"/>
          <w:szCs w:val="24"/>
          <w:lang w:val="en-US"/>
        </w:rPr>
        <w:drawing>
          <wp:inline distT="0" distB="0" distL="0" distR="0" wp14:anchorId="12FF2215" wp14:editId="276EAF7A">
            <wp:extent cx="5147790" cy="1901719"/>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4308" t="21102" r="2534" b="11624"/>
                    <a:stretch/>
                  </pic:blipFill>
                  <pic:spPr bwMode="auto">
                    <a:xfrm>
                      <a:off x="0" y="0"/>
                      <a:ext cx="5182443" cy="1914521"/>
                    </a:xfrm>
                    <a:prstGeom prst="rect">
                      <a:avLst/>
                    </a:prstGeom>
                    <a:ln>
                      <a:noFill/>
                    </a:ln>
                    <a:extLst>
                      <a:ext uri="{53640926-AAD7-44D8-BBD7-CCE9431645EC}">
                        <a14:shadowObscured xmlns:a14="http://schemas.microsoft.com/office/drawing/2010/main"/>
                      </a:ext>
                    </a:extLst>
                  </pic:spPr>
                </pic:pic>
              </a:graphicData>
            </a:graphic>
          </wp:inline>
        </w:drawing>
      </w:r>
    </w:p>
    <w:p w14:paraId="12FF1F51" w14:textId="591A87F0" w:rsidR="003009B9" w:rsidRPr="00732441" w:rsidRDefault="003009B9" w:rsidP="003009B9">
      <w:pPr>
        <w:widowControl w:val="0"/>
        <w:autoSpaceDE w:val="0"/>
        <w:autoSpaceDN w:val="0"/>
        <w:spacing w:before="118" w:after="0" w:line="240" w:lineRule="auto"/>
        <w:ind w:left="90" w:right="578"/>
        <w:jc w:val="both"/>
        <w:rPr>
          <w:rFonts w:ascii="Garamond" w:hAnsi="Garamond" w:cs="Times New Roman"/>
          <w:b/>
          <w:sz w:val="24"/>
          <w:szCs w:val="24"/>
        </w:rPr>
      </w:pPr>
      <w:r w:rsidRPr="00732441">
        <w:rPr>
          <w:rFonts w:ascii="Garamond" w:hAnsi="Garamond" w:cs="Times New Roman"/>
          <w:b/>
          <w:sz w:val="24"/>
          <w:szCs w:val="24"/>
        </w:rPr>
        <w:t xml:space="preserve">Objektivat </w:t>
      </w:r>
      <w:r w:rsidR="00BB16E9">
        <w:rPr>
          <w:rFonts w:ascii="Garamond" w:hAnsi="Garamond" w:cs="Times New Roman"/>
          <w:b/>
          <w:sz w:val="24"/>
          <w:szCs w:val="24"/>
        </w:rPr>
        <w:t>k</w:t>
      </w:r>
      <w:r w:rsidRPr="00732441">
        <w:rPr>
          <w:rFonts w:ascii="Garamond" w:hAnsi="Garamond" w:cs="Times New Roman"/>
          <w:b/>
          <w:sz w:val="24"/>
          <w:szCs w:val="24"/>
        </w:rPr>
        <w:t>ryesorë (</w:t>
      </w:r>
      <w:r w:rsidR="00BB16E9">
        <w:rPr>
          <w:rFonts w:ascii="Garamond" w:hAnsi="Garamond" w:cs="Times New Roman"/>
          <w:b/>
          <w:sz w:val="24"/>
          <w:szCs w:val="24"/>
        </w:rPr>
        <w:t>s</w:t>
      </w:r>
      <w:r w:rsidRPr="00732441">
        <w:rPr>
          <w:rFonts w:ascii="Garamond" w:hAnsi="Garamond" w:cs="Times New Roman"/>
          <w:b/>
          <w:sz w:val="24"/>
          <w:szCs w:val="24"/>
        </w:rPr>
        <w:t>trategjikë)</w:t>
      </w:r>
    </w:p>
    <w:p w14:paraId="12FF1F52" w14:textId="6588E63B" w:rsidR="003009B9" w:rsidRPr="00732441" w:rsidRDefault="00F804ED" w:rsidP="00F804ED">
      <w:pPr>
        <w:pStyle w:val="TEKSTIII"/>
      </w:pPr>
      <w:r w:rsidRPr="00732441">
        <w:t xml:space="preserve">- </w:t>
      </w:r>
      <w:r w:rsidR="003009B9" w:rsidRPr="00732441">
        <w:t xml:space="preserve">Një treg më tërheqës për </w:t>
      </w:r>
      <w:r w:rsidR="00D12E92">
        <w:t>e</w:t>
      </w:r>
      <w:r w:rsidR="003009B9" w:rsidRPr="00732441">
        <w:t>metuesit, që çon në rritjen e pjesëmarrjes së emetuesve;</w:t>
      </w:r>
    </w:p>
    <w:p w14:paraId="12FF1F53" w14:textId="6CB0820F" w:rsidR="003009B9" w:rsidRPr="00732441" w:rsidRDefault="00F804ED" w:rsidP="00F804ED">
      <w:pPr>
        <w:pStyle w:val="TEKSTIII"/>
      </w:pPr>
      <w:r w:rsidRPr="00732441">
        <w:t xml:space="preserve">- </w:t>
      </w:r>
      <w:r w:rsidR="003009B9" w:rsidRPr="00732441">
        <w:t xml:space="preserve">Zgjerimi i </w:t>
      </w:r>
      <w:r w:rsidR="00850016" w:rsidRPr="00732441">
        <w:t>bazës së investitorëve</w:t>
      </w:r>
      <w:r w:rsidR="003009B9" w:rsidRPr="00732441">
        <w:t>;</w:t>
      </w:r>
    </w:p>
    <w:p w14:paraId="12FF1F54" w14:textId="6E3C2265" w:rsidR="003009B9" w:rsidRPr="00732441" w:rsidRDefault="00F804ED" w:rsidP="00F804ED">
      <w:pPr>
        <w:pStyle w:val="TEKSTIII"/>
      </w:pPr>
      <w:r w:rsidRPr="00732441">
        <w:t xml:space="preserve">- </w:t>
      </w:r>
      <w:r w:rsidR="003009B9" w:rsidRPr="00732441">
        <w:t xml:space="preserve">Zhvillimi i </w:t>
      </w:r>
      <w:r w:rsidR="00850016" w:rsidRPr="00732441">
        <w:t>tregut sekondar të titujve të qeverisë</w:t>
      </w:r>
      <w:r w:rsidR="003009B9" w:rsidRPr="00732441">
        <w:t>;</w:t>
      </w:r>
    </w:p>
    <w:p w14:paraId="12FF1F55" w14:textId="3F97AFCD" w:rsidR="003009B9" w:rsidRPr="00732441" w:rsidRDefault="00F804ED" w:rsidP="00F804ED">
      <w:pPr>
        <w:pStyle w:val="TEKSTIII"/>
      </w:pPr>
      <w:r w:rsidRPr="00732441">
        <w:t xml:space="preserve">- </w:t>
      </w:r>
      <w:r w:rsidR="003009B9" w:rsidRPr="00732441">
        <w:t xml:space="preserve">Rritja </w:t>
      </w:r>
      <w:r w:rsidR="00850016" w:rsidRPr="00732441">
        <w:t>e eficiencës dhe transparencës së tregut</w:t>
      </w:r>
      <w:r w:rsidR="003009B9" w:rsidRPr="00732441">
        <w:t>.</w:t>
      </w:r>
    </w:p>
    <w:p w14:paraId="12FF1F56" w14:textId="77777777" w:rsidR="003009B9" w:rsidRPr="00732441" w:rsidRDefault="003009B9" w:rsidP="00F804ED">
      <w:pPr>
        <w:pStyle w:val="TEKSTIII"/>
      </w:pPr>
      <w:r w:rsidRPr="00732441">
        <w:t>Për arritjen e këtij objektivi fokusi do të jetë te:</w:t>
      </w:r>
    </w:p>
    <w:p w14:paraId="12FF1F57" w14:textId="7A3933E5" w:rsidR="003009B9" w:rsidRPr="00732441" w:rsidRDefault="00F804ED" w:rsidP="00F804ED">
      <w:pPr>
        <w:pStyle w:val="TEKSTIII"/>
      </w:pPr>
      <w:r w:rsidRPr="00732441">
        <w:t xml:space="preserve">- </w:t>
      </w:r>
      <w:r w:rsidR="003009B9" w:rsidRPr="00732441">
        <w:t xml:space="preserve">Përcaktimi i </w:t>
      </w:r>
      <w:r w:rsidR="00850016" w:rsidRPr="00732441">
        <w:t>kushteve paraprake të zhvillimi të tregut</w:t>
      </w:r>
      <w:r w:rsidR="003009B9" w:rsidRPr="00732441">
        <w:t>;</w:t>
      </w:r>
    </w:p>
    <w:p w14:paraId="12FF1F58" w14:textId="6852C26A" w:rsidR="003009B9" w:rsidRPr="00732441" w:rsidRDefault="00F804ED" w:rsidP="00F804ED">
      <w:pPr>
        <w:pStyle w:val="TEKSTIII"/>
      </w:pPr>
      <w:r w:rsidRPr="00732441">
        <w:t xml:space="preserve">- </w:t>
      </w:r>
      <w:r w:rsidR="003009B9" w:rsidRPr="00732441">
        <w:t xml:space="preserve">Adresimi i </w:t>
      </w:r>
      <w:r w:rsidR="00850016" w:rsidRPr="00732441">
        <w:t>sfidave dhe problematikave të tregut të kapitaleve</w:t>
      </w:r>
      <w:r w:rsidR="003009B9" w:rsidRPr="00732441">
        <w:t>;</w:t>
      </w:r>
    </w:p>
    <w:p w14:paraId="12FF1F59" w14:textId="4F5AFC03" w:rsidR="003009B9" w:rsidRPr="00732441" w:rsidRDefault="00F804ED" w:rsidP="00F804ED">
      <w:pPr>
        <w:pStyle w:val="TEKSTIII"/>
      </w:pPr>
      <w:r w:rsidRPr="00732441">
        <w:t xml:space="preserve">- </w:t>
      </w:r>
      <w:r w:rsidR="003009B9" w:rsidRPr="00732441">
        <w:t xml:space="preserve">Identifikimi </w:t>
      </w:r>
      <w:r w:rsidR="00850016" w:rsidRPr="00732441">
        <w:t>i prioriteteve për zhvillimin e tregut të kapitaleve</w:t>
      </w:r>
      <w:r w:rsidR="003009B9" w:rsidRPr="00732441">
        <w:t>;</w:t>
      </w:r>
    </w:p>
    <w:p w14:paraId="12FF1F5A" w14:textId="221BBC90" w:rsidR="003009B9" w:rsidRPr="00732441" w:rsidRDefault="00F804ED" w:rsidP="00F804ED">
      <w:pPr>
        <w:pStyle w:val="TEKSTIII"/>
      </w:pPr>
      <w:r w:rsidRPr="00732441">
        <w:t xml:space="preserve">- </w:t>
      </w:r>
      <w:r w:rsidR="003009B9" w:rsidRPr="00732441">
        <w:t>Bashkëpunimi me Ministrinë e Financave dhe Ekonomisë</w:t>
      </w:r>
      <w:r w:rsidR="006F17D7">
        <w:t>,</w:t>
      </w:r>
      <w:r w:rsidR="003009B9" w:rsidRPr="00732441">
        <w:t xml:space="preserve"> si dhe </w:t>
      </w:r>
      <w:r w:rsidR="00850016" w:rsidRPr="00732441">
        <w:t xml:space="preserve">institucione </w:t>
      </w:r>
      <w:r w:rsidR="003009B9" w:rsidRPr="00732441">
        <w:t xml:space="preserve">të tjera me rol kyç në zhvillimin e tregut të </w:t>
      </w:r>
      <w:r w:rsidR="00850016" w:rsidRPr="00732441">
        <w:t>kapitaleve</w:t>
      </w:r>
      <w:r w:rsidR="006F17D7">
        <w:t>,</w:t>
      </w:r>
      <w:r w:rsidR="00850016" w:rsidRPr="00732441">
        <w:t xml:space="preserve"> si dhe përfaqësues të tregut të kapitaleve</w:t>
      </w:r>
      <w:r w:rsidR="003009B9" w:rsidRPr="00732441">
        <w:t>;</w:t>
      </w:r>
    </w:p>
    <w:p w14:paraId="12FF1F5B" w14:textId="38C714A6" w:rsidR="003009B9" w:rsidRPr="00732441" w:rsidRDefault="00F804ED" w:rsidP="00F804ED">
      <w:pPr>
        <w:pStyle w:val="TEKSTIII"/>
      </w:pPr>
      <w:r w:rsidRPr="00732441">
        <w:t xml:space="preserve">- </w:t>
      </w:r>
      <w:r w:rsidR="003009B9" w:rsidRPr="00732441">
        <w:t xml:space="preserve">Sigurimi i një </w:t>
      </w:r>
      <w:r w:rsidR="00850016" w:rsidRPr="00732441">
        <w:t>mbikëqyrje efektive të këtij tregu</w:t>
      </w:r>
      <w:r w:rsidR="003009B9" w:rsidRPr="00732441">
        <w:t>;</w:t>
      </w:r>
    </w:p>
    <w:p w14:paraId="12FF1F5C" w14:textId="77777777" w:rsidR="003009B9" w:rsidRPr="00880A74" w:rsidRDefault="00F804ED" w:rsidP="00F804ED">
      <w:pPr>
        <w:pStyle w:val="TEKSTIII"/>
        <w:rPr>
          <w:sz w:val="14"/>
        </w:rPr>
      </w:pPr>
      <w:r w:rsidRPr="00732441">
        <w:t xml:space="preserve">- </w:t>
      </w:r>
      <w:r w:rsidR="003009B9" w:rsidRPr="00732441">
        <w:t xml:space="preserve">Përcaktimi i planeve </w:t>
      </w:r>
      <w:r w:rsidR="003009B9" w:rsidRPr="00880A74">
        <w:rPr>
          <w:sz w:val="14"/>
        </w:rPr>
        <w:t>konkrete të veprimit sipas prioriteteve të vendosura.</w:t>
      </w:r>
    </w:p>
    <w:p w14:paraId="12FF1F5D" w14:textId="77777777" w:rsidR="008A1828" w:rsidRPr="00880A74" w:rsidRDefault="008A1828" w:rsidP="00F804ED">
      <w:pPr>
        <w:pStyle w:val="TEKSTIII"/>
        <w:rPr>
          <w:sz w:val="12"/>
        </w:rPr>
      </w:pPr>
    </w:p>
    <w:p w14:paraId="12FF1F5E" w14:textId="4E448019" w:rsidR="00AB6343" w:rsidRPr="00880A74" w:rsidRDefault="00AB6343" w:rsidP="00AB6343">
      <w:pPr>
        <w:spacing w:after="0" w:line="240" w:lineRule="auto"/>
        <w:ind w:left="91"/>
        <w:contextualSpacing/>
        <w:jc w:val="both"/>
        <w:rPr>
          <w:rFonts w:ascii="Garamond" w:hAnsi="Garamond" w:cs="Times New Roman"/>
          <w:i/>
          <w:sz w:val="24"/>
          <w:szCs w:val="24"/>
        </w:rPr>
      </w:pPr>
      <w:r w:rsidRPr="00880A74">
        <w:rPr>
          <w:rFonts w:ascii="Garamond" w:hAnsi="Garamond" w:cs="Times New Roman"/>
          <w:i/>
          <w:sz w:val="24"/>
          <w:szCs w:val="24"/>
        </w:rPr>
        <w:t xml:space="preserve">Grafik 6: Përmbajtja e Dokumentit Politik </w:t>
      </w:r>
      <w:r w:rsidR="00850016" w:rsidRPr="00880A74">
        <w:rPr>
          <w:rFonts w:ascii="Garamond" w:hAnsi="Garamond" w:cs="Times New Roman"/>
          <w:i/>
          <w:sz w:val="24"/>
          <w:szCs w:val="24"/>
        </w:rPr>
        <w:t>p</w:t>
      </w:r>
      <w:r w:rsidRPr="00880A74">
        <w:rPr>
          <w:rFonts w:ascii="Garamond" w:hAnsi="Garamond" w:cs="Times New Roman"/>
          <w:i/>
          <w:sz w:val="24"/>
          <w:szCs w:val="24"/>
        </w:rPr>
        <w:t>ër Zhvillimin e Tregjeve të Kapitalit</w:t>
      </w:r>
    </w:p>
    <w:p w14:paraId="12FF1F5F" w14:textId="77777777" w:rsidR="00AB6343" w:rsidRPr="00732441" w:rsidRDefault="004635E8" w:rsidP="004635E8">
      <w:pPr>
        <w:pStyle w:val="TEKSTIII"/>
        <w:ind w:firstLine="0"/>
        <w:jc w:val="center"/>
        <w:rPr>
          <w:sz w:val="22"/>
        </w:rPr>
      </w:pPr>
      <w:r w:rsidRPr="00732441">
        <w:rPr>
          <w:rFonts w:ascii="Times New Roman" w:hAnsi="Times New Roman" w:cs="Times New Roman"/>
          <w:noProof/>
          <w:szCs w:val="24"/>
          <w:lang w:val="en-US"/>
        </w:rPr>
        <w:drawing>
          <wp:inline distT="0" distB="0" distL="0" distR="0" wp14:anchorId="12FF2217" wp14:editId="31827B1A">
            <wp:extent cx="5752282" cy="2477135"/>
            <wp:effectExtent l="0" t="0" r="127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t="17731" b="8290"/>
                    <a:stretch/>
                  </pic:blipFill>
                  <pic:spPr bwMode="auto">
                    <a:xfrm>
                      <a:off x="0" y="0"/>
                      <a:ext cx="5779129" cy="2488696"/>
                    </a:xfrm>
                    <a:prstGeom prst="rect">
                      <a:avLst/>
                    </a:prstGeom>
                    <a:ln>
                      <a:noFill/>
                    </a:ln>
                    <a:extLst>
                      <a:ext uri="{53640926-AAD7-44D8-BBD7-CCE9431645EC}">
                        <a14:shadowObscured xmlns:a14="http://schemas.microsoft.com/office/drawing/2010/main"/>
                      </a:ext>
                    </a:extLst>
                  </pic:spPr>
                </pic:pic>
              </a:graphicData>
            </a:graphic>
          </wp:inline>
        </w:drawing>
      </w:r>
    </w:p>
    <w:p w14:paraId="12FF1F61" w14:textId="77777777" w:rsidR="00FA6854" w:rsidRPr="00732441" w:rsidRDefault="00FA6854" w:rsidP="00FA6854">
      <w:pPr>
        <w:pStyle w:val="TEKSTIII"/>
      </w:pPr>
      <w:r w:rsidRPr="00732441">
        <w:t>Me qëllim zhvillimin e këtij tregu lind domosdoshmëria e adresimit të disa çështjeve si:</w:t>
      </w:r>
    </w:p>
    <w:p w14:paraId="12FF1F62" w14:textId="77777777" w:rsidR="00FA6854" w:rsidRPr="00732441" w:rsidRDefault="00FA6854" w:rsidP="00FA6854">
      <w:pPr>
        <w:pStyle w:val="TEKSTIII"/>
        <w:rPr>
          <w:rFonts w:eastAsia="Times New Roman"/>
        </w:rPr>
      </w:pPr>
      <w:r w:rsidRPr="00732441">
        <w:rPr>
          <w:rFonts w:eastAsia="Times New Roman"/>
        </w:rPr>
        <w:t>- Rritja e besimit së investitorit vendas në tregjet e kapitalit;</w:t>
      </w:r>
    </w:p>
    <w:p w14:paraId="12FF1F63" w14:textId="77777777" w:rsidR="00FA6854" w:rsidRPr="00732441" w:rsidRDefault="00FA6854" w:rsidP="00FA6854">
      <w:pPr>
        <w:pStyle w:val="TEKSTIII"/>
        <w:rPr>
          <w:rFonts w:eastAsia="Times New Roman"/>
        </w:rPr>
      </w:pPr>
      <w:r w:rsidRPr="00732441">
        <w:rPr>
          <w:rFonts w:eastAsia="Times New Roman"/>
        </w:rPr>
        <w:t>- Përmirësimi i transparencës dhe qeverisjes korporative të kompanive shqiptare;</w:t>
      </w:r>
    </w:p>
    <w:p w14:paraId="12FF1F64" w14:textId="77777777" w:rsidR="00FA6854" w:rsidRPr="00732441" w:rsidRDefault="00FA6854" w:rsidP="00FA6854">
      <w:pPr>
        <w:pStyle w:val="TEKSTIII"/>
        <w:rPr>
          <w:rFonts w:eastAsia="Times New Roman"/>
        </w:rPr>
      </w:pPr>
      <w:r w:rsidRPr="00732441">
        <w:rPr>
          <w:rFonts w:eastAsia="Times New Roman"/>
        </w:rPr>
        <w:t>- Nxitjen e investitorëve të huaj për investim në tregun e kapitalit vendas;</w:t>
      </w:r>
    </w:p>
    <w:p w14:paraId="12FF1F65" w14:textId="00CC9B03" w:rsidR="00FA6854" w:rsidRPr="00732441" w:rsidRDefault="00FA6854" w:rsidP="00FA6854">
      <w:pPr>
        <w:pStyle w:val="TEKSTIII"/>
        <w:rPr>
          <w:rFonts w:eastAsia="Times New Roman"/>
        </w:rPr>
      </w:pPr>
      <w:r w:rsidRPr="00732441">
        <w:rPr>
          <w:rFonts w:eastAsia="Times New Roman"/>
        </w:rPr>
        <w:t xml:space="preserve">- Krijimi dhe forcimi i kapaciteteve mbikëqyrëse të </w:t>
      </w:r>
      <w:r w:rsidR="00850016" w:rsidRPr="00732441">
        <w:rPr>
          <w:rFonts w:eastAsia="Times New Roman"/>
        </w:rPr>
        <w:t>autoriteteve rregullatore</w:t>
      </w:r>
      <w:r w:rsidRPr="00732441">
        <w:rPr>
          <w:rFonts w:eastAsia="Times New Roman"/>
        </w:rPr>
        <w:t>;</w:t>
      </w:r>
    </w:p>
    <w:p w14:paraId="12FF1F66" w14:textId="77777777" w:rsidR="00FA6854" w:rsidRPr="00732441" w:rsidRDefault="00FA6854" w:rsidP="00FA6854">
      <w:pPr>
        <w:pStyle w:val="TEKSTIII"/>
        <w:rPr>
          <w:rFonts w:eastAsia="Times New Roman"/>
        </w:rPr>
      </w:pPr>
      <w:r w:rsidRPr="00732441">
        <w:rPr>
          <w:rFonts w:eastAsia="Times New Roman"/>
        </w:rPr>
        <w:t>- Krijimin e produkteve të larmishme dhe tërheqëse për investim;</w:t>
      </w:r>
    </w:p>
    <w:p w14:paraId="12FF1F67" w14:textId="740A7F27" w:rsidR="00FA6854" w:rsidRPr="00732441" w:rsidRDefault="00FA6854" w:rsidP="00FA6854">
      <w:pPr>
        <w:pStyle w:val="TEKSTIII"/>
        <w:rPr>
          <w:rFonts w:eastAsia="Times New Roman"/>
        </w:rPr>
      </w:pPr>
      <w:r w:rsidRPr="00732441">
        <w:rPr>
          <w:rFonts w:eastAsia="Times New Roman"/>
        </w:rPr>
        <w:t>- Sigurimin e edukimit financiar për investitorët dhe emetuesit.</w:t>
      </w:r>
      <w:r w:rsidR="001F6648" w:rsidRPr="00732441">
        <w:rPr>
          <w:rFonts w:eastAsia="Times New Roman"/>
        </w:rPr>
        <w:t xml:space="preserve"> </w:t>
      </w:r>
    </w:p>
    <w:p w14:paraId="12FF1F68" w14:textId="77777777" w:rsidR="00FA6854" w:rsidRPr="00732441" w:rsidRDefault="00FA6854" w:rsidP="00FA6854">
      <w:pPr>
        <w:pStyle w:val="TEKSTIII"/>
      </w:pPr>
      <w:r w:rsidRPr="00732441">
        <w:t>Më poshtë paraqitet metodologjia për arritjen e objektivave të dokumentit politik dhe për implementimin e kësaj politike:</w:t>
      </w:r>
    </w:p>
    <w:p w14:paraId="12FF1F75" w14:textId="77777777" w:rsidR="00FA6854" w:rsidRPr="00732441" w:rsidRDefault="00FA6854" w:rsidP="00292ED5">
      <w:pPr>
        <w:pStyle w:val="TEKSTIII"/>
      </w:pPr>
    </w:p>
    <w:p w14:paraId="12FF1F76" w14:textId="77777777" w:rsidR="00FA6854" w:rsidRPr="00732441" w:rsidRDefault="00567F37" w:rsidP="001F6648">
      <w:pPr>
        <w:spacing w:after="0" w:line="240" w:lineRule="auto"/>
        <w:ind w:firstLine="284"/>
        <w:jc w:val="center"/>
        <w:rPr>
          <w:rFonts w:ascii="Garamond" w:hAnsi="Garamond" w:cs="Times New Roman"/>
          <w:sz w:val="24"/>
          <w:szCs w:val="24"/>
        </w:rPr>
      </w:pPr>
      <w:r w:rsidRPr="00732441">
        <w:rPr>
          <w:rFonts w:ascii="Garamond" w:hAnsi="Garamond" w:cs="Times New Roman"/>
          <w:noProof/>
          <w:sz w:val="24"/>
          <w:szCs w:val="24"/>
          <w:lang w:val="en-US"/>
        </w:rPr>
        <mc:AlternateContent>
          <mc:Choice Requires="wps">
            <w:drawing>
              <wp:anchor distT="0" distB="0" distL="114300" distR="114300" simplePos="0" relativeHeight="251658246" behindDoc="0" locked="0" layoutInCell="1" allowOverlap="1" wp14:anchorId="12FF2219" wp14:editId="12FF221A">
                <wp:simplePos x="0" y="0"/>
                <wp:positionH relativeFrom="column">
                  <wp:posOffset>2668270</wp:posOffset>
                </wp:positionH>
                <wp:positionV relativeFrom="paragraph">
                  <wp:posOffset>-40640</wp:posOffset>
                </wp:positionV>
                <wp:extent cx="3381375" cy="982345"/>
                <wp:effectExtent l="0" t="0" r="28575" b="27305"/>
                <wp:wrapNone/>
                <wp:docPr id="5" name="Text Box 5"/>
                <wp:cNvGraphicFramePr/>
                <a:graphic xmlns:a="http://schemas.openxmlformats.org/drawingml/2006/main">
                  <a:graphicData uri="http://schemas.microsoft.com/office/word/2010/wordprocessingShape">
                    <wps:wsp>
                      <wps:cNvSpPr txBox="1"/>
                      <wps:spPr>
                        <a:xfrm>
                          <a:off x="0" y="0"/>
                          <a:ext cx="3381375" cy="982345"/>
                        </a:xfrm>
                        <a:prstGeom prst="rect">
                          <a:avLst/>
                        </a:prstGeom>
                        <a:solidFill>
                          <a:schemeClr val="bg2"/>
                        </a:solidFill>
                        <a:ln w="12700" cap="flat" cmpd="sng" algn="ctr">
                          <a:solidFill>
                            <a:srgbClr val="70AD47">
                              <a:shade val="50000"/>
                            </a:srgbClr>
                          </a:solidFill>
                          <a:prstDash val="solid"/>
                          <a:miter lim="800000"/>
                        </a:ln>
                        <a:effectLst/>
                      </wps:spPr>
                      <wps:txbx>
                        <w:txbxContent>
                          <w:p w14:paraId="12FF2232" w14:textId="3D2EB9CB" w:rsidR="000D0BA9" w:rsidRPr="00567F37" w:rsidRDefault="000D0BA9" w:rsidP="00567F37">
                            <w:pPr>
                              <w:spacing w:after="0" w:line="240" w:lineRule="auto"/>
                              <w:jc w:val="center"/>
                              <w:rPr>
                                <w:rFonts w:ascii="Garamond" w:hAnsi="Garamond"/>
                                <w:sz w:val="20"/>
                                <w:szCs w:val="20"/>
                                <w:lang w:val="it-IT"/>
                              </w:rPr>
                            </w:pPr>
                            <w:bookmarkStart w:id="19" w:name="_Toc103761059"/>
                            <w:r w:rsidRPr="00567F37">
                              <w:rPr>
                                <w:rFonts w:ascii="Garamond" w:hAnsi="Garamond" w:cs="Times New Roman"/>
                                <w:b/>
                                <w:sz w:val="20"/>
                                <w:szCs w:val="20"/>
                                <w:lang w:val="it-IT"/>
                              </w:rPr>
                              <w:t>Mbikëqyrje efektive</w:t>
                            </w:r>
                            <w:bookmarkEnd w:id="19"/>
                          </w:p>
                          <w:p w14:paraId="12FF2234" w14:textId="77777777" w:rsidR="000D0BA9" w:rsidRPr="00567F37" w:rsidRDefault="000D0BA9" w:rsidP="00260DCB">
                            <w:pPr>
                              <w:pStyle w:val="ListParagraph"/>
                              <w:numPr>
                                <w:ilvl w:val="0"/>
                                <w:numId w:val="19"/>
                              </w:numPr>
                              <w:spacing w:after="0" w:line="240" w:lineRule="auto"/>
                              <w:ind w:left="0" w:firstLine="0"/>
                              <w:jc w:val="center"/>
                              <w:rPr>
                                <w:rFonts w:ascii="Garamond" w:hAnsi="Garamond"/>
                                <w:sz w:val="20"/>
                                <w:szCs w:val="20"/>
                              </w:rPr>
                            </w:pPr>
                            <w:bookmarkStart w:id="20" w:name="_Toc103761060"/>
                            <w:r w:rsidRPr="00567F37">
                              <w:rPr>
                                <w:rFonts w:ascii="Garamond" w:hAnsi="Garamond"/>
                                <w:w w:val="95"/>
                                <w:sz w:val="20"/>
                                <w:szCs w:val="20"/>
                              </w:rPr>
                              <w:t>Plotësim i Kuadrit Rregullativ dhe</w:t>
                            </w:r>
                            <w:bookmarkEnd w:id="20"/>
                          </w:p>
                          <w:p w14:paraId="12FF2235" w14:textId="2AA6E596" w:rsidR="000D0BA9" w:rsidRPr="00567F37" w:rsidRDefault="000D0BA9" w:rsidP="00567F37">
                            <w:pPr>
                              <w:spacing w:after="0" w:line="240" w:lineRule="auto"/>
                              <w:jc w:val="center"/>
                              <w:rPr>
                                <w:rFonts w:ascii="Garamond" w:hAnsi="Garamond" w:cs="Times New Roman"/>
                                <w:sz w:val="20"/>
                                <w:szCs w:val="20"/>
                              </w:rPr>
                            </w:pPr>
                            <w:r w:rsidRPr="00567F37">
                              <w:rPr>
                                <w:rFonts w:ascii="Garamond" w:hAnsi="Garamond" w:cs="Times New Roman"/>
                                <w:sz w:val="20"/>
                                <w:szCs w:val="20"/>
                              </w:rPr>
                              <w:t>siguri</w:t>
                            </w:r>
                            <w:r>
                              <w:rPr>
                                <w:rFonts w:ascii="Garamond" w:hAnsi="Garamond" w:cs="Times New Roman"/>
                                <w:sz w:val="20"/>
                                <w:szCs w:val="20"/>
                              </w:rPr>
                              <w:t xml:space="preserve">mi i transparencës dhe sjelljes </w:t>
                            </w:r>
                            <w:r w:rsidRPr="00567F37">
                              <w:rPr>
                                <w:rFonts w:ascii="Garamond" w:hAnsi="Garamond" w:cs="Times New Roman"/>
                                <w:sz w:val="20"/>
                                <w:szCs w:val="20"/>
                              </w:rPr>
                              <w:t>s</w:t>
                            </w:r>
                            <w:r>
                              <w:rPr>
                                <w:rFonts w:ascii="Garamond" w:hAnsi="Garamond" w:cs="Times New Roman"/>
                                <w:sz w:val="20"/>
                                <w:szCs w:val="20"/>
                              </w:rPr>
                              <w:t xml:space="preserve">ë drejtë në treg, mbështetur në </w:t>
                            </w:r>
                            <w:r w:rsidRPr="00567F37">
                              <w:rPr>
                                <w:rFonts w:ascii="Garamond" w:hAnsi="Garamond" w:cs="Times New Roman"/>
                                <w:sz w:val="20"/>
                                <w:szCs w:val="20"/>
                              </w:rPr>
                              <w:t>kuadrin e ri ligjor.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FF2219" id="_x0000_t202" coordsize="21600,21600" o:spt="202" path="m,l,21600r21600,l21600,xe">
                <v:stroke joinstyle="miter"/>
                <v:path gradientshapeok="t" o:connecttype="rect"/>
              </v:shapetype>
              <v:shape id="Text Box 5" o:spid="_x0000_s1030" type="#_x0000_t202" style="position:absolute;left:0;text-align:left;margin-left:210.1pt;margin-top:-3.2pt;width:266.25pt;height:77.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" fillcolor="#e7e6e6 [3214]" strokecolor="#507e32" strokeweight="1pt">
                <v:textbox>
                  <w:txbxContent>
                    <w:p w14:paraId="12FF2232" w14:textId="3D2EB9CB" w:rsidR="000D0BA9" w:rsidRPr="00567F37" w:rsidRDefault="000D0BA9" w:rsidP="00567F37">
                      <w:pPr>
                        <w:spacing w:after="0" w:line="240" w:lineRule="auto"/>
                        <w:jc w:val="center"/>
                        <w:rPr>
                          <w:rFonts w:ascii="Garamond" w:hAnsi="Garamond"/>
                          <w:sz w:val="20"/>
                          <w:szCs w:val="20"/>
                          <w:lang w:val="it-IT"/>
                        </w:rPr>
                      </w:pPr>
                      <w:bookmarkStart w:id="21" w:name="_Toc103761059"/>
                      <w:r w:rsidRPr="00567F37">
                        <w:rPr>
                          <w:rFonts w:ascii="Garamond" w:hAnsi="Garamond" w:cs="Times New Roman"/>
                          <w:b/>
                          <w:sz w:val="20"/>
                          <w:szCs w:val="20"/>
                          <w:lang w:val="it-IT"/>
                        </w:rPr>
                        <w:t>Mbikëqyrje efektive</w:t>
                      </w:r>
                      <w:bookmarkEnd w:id="21"/>
                    </w:p>
                    <w:p w14:paraId="12FF2234" w14:textId="77777777" w:rsidR="000D0BA9" w:rsidRPr="00567F37" w:rsidRDefault="000D0BA9" w:rsidP="00260DCB">
                      <w:pPr>
                        <w:pStyle w:val="ListParagraph"/>
                        <w:numPr>
                          <w:ilvl w:val="0"/>
                          <w:numId w:val="19"/>
                        </w:numPr>
                        <w:spacing w:after="0" w:line="240" w:lineRule="auto"/>
                        <w:ind w:left="0" w:firstLine="0"/>
                        <w:jc w:val="center"/>
                        <w:rPr>
                          <w:rFonts w:ascii="Garamond" w:hAnsi="Garamond"/>
                          <w:sz w:val="20"/>
                          <w:szCs w:val="20"/>
                        </w:rPr>
                      </w:pPr>
                      <w:bookmarkStart w:id="22" w:name="_Toc103761060"/>
                      <w:r w:rsidRPr="00567F37">
                        <w:rPr>
                          <w:rFonts w:ascii="Garamond" w:hAnsi="Garamond"/>
                          <w:w w:val="95"/>
                          <w:sz w:val="20"/>
                          <w:szCs w:val="20"/>
                        </w:rPr>
                        <w:t>Plotësim i Kuadrit Rregullativ dhe</w:t>
                      </w:r>
                      <w:bookmarkEnd w:id="22"/>
                    </w:p>
                    <w:p w14:paraId="12FF2235" w14:textId="2AA6E596" w:rsidR="000D0BA9" w:rsidRPr="00567F37" w:rsidRDefault="000D0BA9" w:rsidP="00567F37">
                      <w:pPr>
                        <w:spacing w:after="0" w:line="240" w:lineRule="auto"/>
                        <w:jc w:val="center"/>
                        <w:rPr>
                          <w:rFonts w:ascii="Garamond" w:hAnsi="Garamond" w:cs="Times New Roman"/>
                          <w:sz w:val="20"/>
                          <w:szCs w:val="20"/>
                        </w:rPr>
                      </w:pPr>
                      <w:r w:rsidRPr="00567F37">
                        <w:rPr>
                          <w:rFonts w:ascii="Garamond" w:hAnsi="Garamond" w:cs="Times New Roman"/>
                          <w:sz w:val="20"/>
                          <w:szCs w:val="20"/>
                        </w:rPr>
                        <w:t>siguri</w:t>
                      </w:r>
                      <w:r>
                        <w:rPr>
                          <w:rFonts w:ascii="Garamond" w:hAnsi="Garamond" w:cs="Times New Roman"/>
                          <w:sz w:val="20"/>
                          <w:szCs w:val="20"/>
                        </w:rPr>
                        <w:t xml:space="preserve">mi i transparencës dhe sjelljes </w:t>
                      </w:r>
                      <w:r w:rsidRPr="00567F37">
                        <w:rPr>
                          <w:rFonts w:ascii="Garamond" w:hAnsi="Garamond" w:cs="Times New Roman"/>
                          <w:sz w:val="20"/>
                          <w:szCs w:val="20"/>
                        </w:rPr>
                        <w:t>s</w:t>
                      </w:r>
                      <w:r>
                        <w:rPr>
                          <w:rFonts w:ascii="Garamond" w:hAnsi="Garamond" w:cs="Times New Roman"/>
                          <w:sz w:val="20"/>
                          <w:szCs w:val="20"/>
                        </w:rPr>
                        <w:t xml:space="preserve">ë drejtë në treg, mbështetur në </w:t>
                      </w:r>
                      <w:r w:rsidRPr="00567F37">
                        <w:rPr>
                          <w:rFonts w:ascii="Garamond" w:hAnsi="Garamond" w:cs="Times New Roman"/>
                          <w:sz w:val="20"/>
                          <w:szCs w:val="20"/>
                        </w:rPr>
                        <w:t>kuadrin e ri ligjor.</w:t>
                      </w:r>
                    </w:p>
                  </w:txbxContent>
                </v:textbox>
              </v:shape>
            </w:pict>
          </mc:Fallback>
        </mc:AlternateContent>
      </w:r>
      <w:r w:rsidRPr="00732441">
        <w:rPr>
          <w:rFonts w:ascii="Garamond" w:hAnsi="Garamond" w:cs="Times New Roman"/>
          <w:noProof/>
          <w:sz w:val="24"/>
          <w:szCs w:val="24"/>
          <w:lang w:val="en-US"/>
        </w:rPr>
        <mc:AlternateContent>
          <mc:Choice Requires="wps">
            <w:drawing>
              <wp:anchor distT="0" distB="0" distL="114300" distR="114300" simplePos="0" relativeHeight="251658245" behindDoc="0" locked="0" layoutInCell="1" allowOverlap="1" wp14:anchorId="12FF221B" wp14:editId="12FF221C">
                <wp:simplePos x="0" y="0"/>
                <wp:positionH relativeFrom="column">
                  <wp:posOffset>-429582</wp:posOffset>
                </wp:positionH>
                <wp:positionV relativeFrom="paragraph">
                  <wp:posOffset>-47445</wp:posOffset>
                </wp:positionV>
                <wp:extent cx="3095625" cy="989463"/>
                <wp:effectExtent l="0" t="0" r="28575" b="20320"/>
                <wp:wrapNone/>
                <wp:docPr id="4" name="Text Box 4"/>
                <wp:cNvGraphicFramePr/>
                <a:graphic xmlns:a="http://schemas.openxmlformats.org/drawingml/2006/main">
                  <a:graphicData uri="http://schemas.microsoft.com/office/word/2010/wordprocessingShape">
                    <wps:wsp>
                      <wps:cNvSpPr txBox="1"/>
                      <wps:spPr>
                        <a:xfrm>
                          <a:off x="0" y="0"/>
                          <a:ext cx="3095625" cy="989463"/>
                        </a:xfrm>
                        <a:prstGeom prst="rect">
                          <a:avLst/>
                        </a:prstGeom>
                        <a:solidFill>
                          <a:schemeClr val="bg2"/>
                        </a:solidFill>
                        <a:ln w="12700" cap="flat" cmpd="sng" algn="ctr">
                          <a:solidFill>
                            <a:srgbClr val="70AD47">
                              <a:shade val="50000"/>
                            </a:srgbClr>
                          </a:solidFill>
                          <a:prstDash val="solid"/>
                          <a:miter lim="800000"/>
                        </a:ln>
                        <a:effectLst/>
                      </wps:spPr>
                      <wps:txbx>
                        <w:txbxContent>
                          <w:p w14:paraId="12FF2236" w14:textId="6F20C3BF" w:rsidR="000D0BA9" w:rsidRPr="00567F37" w:rsidRDefault="000D0BA9" w:rsidP="00567F37">
                            <w:pPr>
                              <w:spacing w:after="0" w:line="240" w:lineRule="auto"/>
                              <w:jc w:val="center"/>
                              <w:rPr>
                                <w:rFonts w:ascii="Garamond" w:hAnsi="Garamond" w:cs="Times New Roman"/>
                                <w:b/>
                                <w:sz w:val="20"/>
                                <w:szCs w:val="20"/>
                                <w:lang w:val="it-IT"/>
                              </w:rPr>
                            </w:pPr>
                            <w:r w:rsidRPr="00567F37">
                              <w:rPr>
                                <w:rFonts w:ascii="Garamond" w:hAnsi="Garamond" w:cs="Times New Roman"/>
                                <w:b/>
                                <w:sz w:val="20"/>
                                <w:szCs w:val="20"/>
                                <w:lang w:val="it-IT"/>
                              </w:rPr>
                              <w:t>Bashkëpunimi ndërinstitucional dhe dialogu me tregun</w:t>
                            </w:r>
                          </w:p>
                          <w:p w14:paraId="12FF2237" w14:textId="07A25452" w:rsidR="000D0BA9" w:rsidRPr="00567F37" w:rsidRDefault="000D0BA9" w:rsidP="00880A74">
                            <w:pPr>
                              <w:pStyle w:val="ListParagraph"/>
                              <w:numPr>
                                <w:ilvl w:val="0"/>
                                <w:numId w:val="3"/>
                              </w:numPr>
                              <w:spacing w:after="0" w:line="240" w:lineRule="auto"/>
                              <w:ind w:left="0" w:firstLine="0"/>
                              <w:jc w:val="center"/>
                              <w:rPr>
                                <w:rFonts w:ascii="Garamond" w:hAnsi="Garamond"/>
                                <w:color w:val="C00000"/>
                                <w:sz w:val="20"/>
                                <w:szCs w:val="20"/>
                                <w:lang w:val="it-IT"/>
                              </w:rPr>
                            </w:pPr>
                            <w:r w:rsidRPr="00567F37">
                              <w:rPr>
                                <w:rFonts w:ascii="Garamond" w:hAnsi="Garamond"/>
                                <w:sz w:val="20"/>
                                <w:szCs w:val="20"/>
                                <w:lang w:val="it-IT"/>
                              </w:rPr>
                              <w:t>Sigurimi i mbështetjes/asistencës në implementimin e politikave që krijojnë një mjedis të favorshëm për tregje më likuidë, me larmishmëri tregjesh financiare dhe me një treg të zhvilluar të kapitalit.</w:t>
                            </w:r>
                          </w:p>
                          <w:p w14:paraId="12FF2238" w14:textId="77777777" w:rsidR="000D0BA9" w:rsidRPr="00567F37" w:rsidRDefault="000D0BA9" w:rsidP="00260DCB">
                            <w:pPr>
                              <w:pStyle w:val="ListParagraph"/>
                              <w:numPr>
                                <w:ilvl w:val="0"/>
                                <w:numId w:val="3"/>
                              </w:numPr>
                              <w:spacing w:after="0" w:line="240" w:lineRule="auto"/>
                              <w:ind w:left="0" w:firstLine="0"/>
                              <w:jc w:val="center"/>
                              <w:rPr>
                                <w:rFonts w:ascii="Garamond" w:hAnsi="Garamond"/>
                                <w:color w:val="C00000"/>
                                <w:sz w:val="20"/>
                                <w:szCs w:val="20"/>
                                <w:lang w:val="it-IT"/>
                              </w:rPr>
                            </w:pPr>
                          </w:p>
                          <w:p w14:paraId="12FF2239" w14:textId="77777777" w:rsidR="000D0BA9" w:rsidRPr="00567F37" w:rsidRDefault="000D0BA9" w:rsidP="00567F37">
                            <w:pPr>
                              <w:spacing w:after="0" w:line="240" w:lineRule="auto"/>
                              <w:jc w:val="center"/>
                              <w:rPr>
                                <w:rFonts w:ascii="Garamond" w:hAnsi="Garamond"/>
                                <w:sz w:val="20"/>
                                <w:szCs w:val="20"/>
                                <w:lang w:val="it-I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F221B" id="Text Box 4" o:spid="_x0000_s1031" type="#_x0000_t202" style="position:absolute;left:0;text-align:left;margin-left:-33.85pt;margin-top:-3.75pt;width:243.75pt;height:77.9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" fillcolor="#e7e6e6 [3214]" strokecolor="#507e32" strokeweight="1pt">
                <v:textbox>
                  <w:txbxContent>
                    <w:p w14:paraId="12FF2236" w14:textId="6F20C3BF" w:rsidR="000D0BA9" w:rsidRPr="00567F37" w:rsidRDefault="000D0BA9" w:rsidP="00567F37">
                      <w:pPr>
                        <w:spacing w:after="0" w:line="240" w:lineRule="auto"/>
                        <w:jc w:val="center"/>
                        <w:rPr>
                          <w:rFonts w:ascii="Garamond" w:hAnsi="Garamond" w:cs="Times New Roman"/>
                          <w:b/>
                          <w:sz w:val="20"/>
                          <w:szCs w:val="20"/>
                          <w:lang w:val="it-IT"/>
                        </w:rPr>
                      </w:pPr>
                      <w:r w:rsidRPr="00567F37">
                        <w:rPr>
                          <w:rFonts w:ascii="Garamond" w:hAnsi="Garamond" w:cs="Times New Roman"/>
                          <w:b/>
                          <w:sz w:val="20"/>
                          <w:szCs w:val="20"/>
                          <w:lang w:val="it-IT"/>
                        </w:rPr>
                        <w:t>Bashkëpunimi ndërinstitucional dhe dialogu me tregun</w:t>
                      </w:r>
                    </w:p>
                    <w:p w14:paraId="12FF2237" w14:textId="07A25452" w:rsidR="000D0BA9" w:rsidRPr="00567F37" w:rsidRDefault="000D0BA9" w:rsidP="00880A74">
                      <w:pPr>
                        <w:pStyle w:val="ListParagraph"/>
                        <w:numPr>
                          <w:ilvl w:val="0"/>
                          <w:numId w:val="3"/>
                        </w:numPr>
                        <w:spacing w:after="0" w:line="240" w:lineRule="auto"/>
                        <w:ind w:left="0" w:firstLine="0"/>
                        <w:jc w:val="center"/>
                        <w:rPr>
                          <w:rFonts w:ascii="Garamond" w:hAnsi="Garamond"/>
                          <w:color w:val="C00000"/>
                          <w:sz w:val="20"/>
                          <w:szCs w:val="20"/>
                          <w:lang w:val="it-IT"/>
                        </w:rPr>
                      </w:pPr>
                      <w:r w:rsidRPr="00567F37">
                        <w:rPr>
                          <w:rFonts w:ascii="Garamond" w:hAnsi="Garamond"/>
                          <w:sz w:val="20"/>
                          <w:szCs w:val="20"/>
                          <w:lang w:val="it-IT"/>
                        </w:rPr>
                        <w:t>Sigurimi i mbështetjes/asistencës në implementimin e politikave që krijojnë një mjedis të favorshëm për tregje më likuidë, me larmishmëri tregjesh financiare dhe me një treg të zhvilluar të kapitalit.</w:t>
                      </w:r>
                    </w:p>
                    <w:p w14:paraId="12FF2238" w14:textId="77777777" w:rsidR="000D0BA9" w:rsidRPr="00567F37" w:rsidRDefault="000D0BA9" w:rsidP="00260DCB">
                      <w:pPr>
                        <w:pStyle w:val="ListParagraph"/>
                        <w:numPr>
                          <w:ilvl w:val="0"/>
                          <w:numId w:val="3"/>
                        </w:numPr>
                        <w:spacing w:after="0" w:line="240" w:lineRule="auto"/>
                        <w:ind w:left="0" w:firstLine="0"/>
                        <w:jc w:val="center"/>
                        <w:rPr>
                          <w:rFonts w:ascii="Garamond" w:hAnsi="Garamond"/>
                          <w:color w:val="C00000"/>
                          <w:sz w:val="20"/>
                          <w:szCs w:val="20"/>
                          <w:lang w:val="it-IT"/>
                        </w:rPr>
                      </w:pPr>
                    </w:p>
                    <w:p w14:paraId="12FF2239" w14:textId="77777777" w:rsidR="000D0BA9" w:rsidRPr="00567F37" w:rsidRDefault="000D0BA9" w:rsidP="00567F37">
                      <w:pPr>
                        <w:spacing w:after="0" w:line="240" w:lineRule="auto"/>
                        <w:jc w:val="center"/>
                        <w:rPr>
                          <w:rFonts w:ascii="Garamond" w:hAnsi="Garamond"/>
                          <w:sz w:val="20"/>
                          <w:szCs w:val="20"/>
                          <w:lang w:val="it-IT"/>
                        </w:rPr>
                      </w:pPr>
                    </w:p>
                  </w:txbxContent>
                </v:textbox>
              </v:shape>
            </w:pict>
          </mc:Fallback>
        </mc:AlternateContent>
      </w:r>
    </w:p>
    <w:p w14:paraId="12FF1F77" w14:textId="77777777" w:rsidR="00FA6854" w:rsidRPr="00732441" w:rsidRDefault="00FA6854" w:rsidP="001F6648">
      <w:pPr>
        <w:spacing w:after="0" w:line="240" w:lineRule="auto"/>
        <w:ind w:firstLine="284"/>
        <w:jc w:val="center"/>
        <w:rPr>
          <w:rFonts w:ascii="Garamond" w:hAnsi="Garamond" w:cs="Times New Roman"/>
          <w:sz w:val="24"/>
          <w:szCs w:val="24"/>
        </w:rPr>
      </w:pPr>
    </w:p>
    <w:p w14:paraId="12FF1F78" w14:textId="77777777" w:rsidR="00FA6854" w:rsidRPr="00732441" w:rsidRDefault="00FA6854" w:rsidP="001F6648">
      <w:pPr>
        <w:spacing w:after="0" w:line="240" w:lineRule="auto"/>
        <w:ind w:firstLine="284"/>
        <w:jc w:val="center"/>
        <w:rPr>
          <w:rFonts w:ascii="Garamond" w:hAnsi="Garamond" w:cs="Times New Roman"/>
          <w:b/>
          <w:sz w:val="24"/>
          <w:szCs w:val="24"/>
        </w:rPr>
      </w:pPr>
    </w:p>
    <w:p w14:paraId="12FF1F79" w14:textId="77777777" w:rsidR="00FA6854" w:rsidRPr="00732441" w:rsidRDefault="00FA6854" w:rsidP="001F6648">
      <w:pPr>
        <w:spacing w:after="0" w:line="240" w:lineRule="auto"/>
        <w:ind w:firstLine="284"/>
        <w:jc w:val="center"/>
        <w:rPr>
          <w:rFonts w:ascii="Garamond" w:hAnsi="Garamond" w:cs="Times New Roman"/>
          <w:b/>
          <w:sz w:val="24"/>
          <w:szCs w:val="24"/>
        </w:rPr>
      </w:pPr>
    </w:p>
    <w:p w14:paraId="12FF1F7A" w14:textId="77777777" w:rsidR="00FA6854" w:rsidRPr="00732441" w:rsidRDefault="00FA6854" w:rsidP="001F6648">
      <w:pPr>
        <w:spacing w:after="0" w:line="240" w:lineRule="auto"/>
        <w:ind w:firstLine="284"/>
        <w:jc w:val="center"/>
        <w:rPr>
          <w:rFonts w:ascii="Garamond" w:hAnsi="Garamond" w:cs="Times New Roman"/>
          <w:b/>
          <w:sz w:val="24"/>
          <w:szCs w:val="24"/>
        </w:rPr>
      </w:pPr>
    </w:p>
    <w:p w14:paraId="12FF1F7B" w14:textId="2BD73494" w:rsidR="00FA6854" w:rsidRPr="00732441" w:rsidRDefault="00880A74" w:rsidP="001F6648">
      <w:pPr>
        <w:spacing w:after="0" w:line="240" w:lineRule="auto"/>
        <w:ind w:firstLine="284"/>
        <w:jc w:val="center"/>
        <w:rPr>
          <w:rFonts w:ascii="Garamond" w:hAnsi="Garamond" w:cs="Times New Roman"/>
          <w:sz w:val="24"/>
          <w:szCs w:val="24"/>
        </w:rPr>
      </w:pPr>
      <w:r w:rsidRPr="00732441">
        <w:rPr>
          <w:rFonts w:ascii="Garamond" w:hAnsi="Garamond" w:cs="Times New Roman"/>
          <w:noProof/>
          <w:sz w:val="24"/>
          <w:szCs w:val="24"/>
          <w:lang w:val="en-US"/>
        </w:rPr>
        <mc:AlternateContent>
          <mc:Choice Requires="wps">
            <w:drawing>
              <wp:anchor distT="0" distB="0" distL="114300" distR="114300" simplePos="0" relativeHeight="251658244" behindDoc="0" locked="0" layoutInCell="1" allowOverlap="1" wp14:anchorId="12FF221F" wp14:editId="45F3A53D">
                <wp:simplePos x="0" y="0"/>
                <wp:positionH relativeFrom="column">
                  <wp:posOffset>-424180</wp:posOffset>
                </wp:positionH>
                <wp:positionV relativeFrom="paragraph">
                  <wp:posOffset>83185</wp:posOffset>
                </wp:positionV>
                <wp:extent cx="3095625" cy="1581150"/>
                <wp:effectExtent l="0" t="0" r="28575" b="19050"/>
                <wp:wrapNone/>
                <wp:docPr id="10" name="Text Box 10"/>
                <wp:cNvGraphicFramePr/>
                <a:graphic xmlns:a="http://schemas.openxmlformats.org/drawingml/2006/main">
                  <a:graphicData uri="http://schemas.microsoft.com/office/word/2010/wordprocessingShape">
                    <wps:wsp>
                      <wps:cNvSpPr txBox="1"/>
                      <wps:spPr>
                        <a:xfrm>
                          <a:off x="0" y="0"/>
                          <a:ext cx="3095625" cy="1581150"/>
                        </a:xfrm>
                        <a:prstGeom prst="rect">
                          <a:avLst/>
                        </a:prstGeom>
                        <a:solidFill>
                          <a:schemeClr val="bg2"/>
                        </a:solidFill>
                        <a:ln w="12700" cap="flat" cmpd="sng" algn="ctr">
                          <a:solidFill>
                            <a:srgbClr val="70AD47">
                              <a:shade val="50000"/>
                            </a:srgbClr>
                          </a:solidFill>
                          <a:prstDash val="solid"/>
                          <a:miter lim="800000"/>
                        </a:ln>
                        <a:effectLst/>
                      </wps:spPr>
                      <wps:txbx>
                        <w:txbxContent>
                          <w:p w14:paraId="12FF223E" w14:textId="318FF6C4" w:rsidR="000D0BA9" w:rsidRPr="00567F37" w:rsidRDefault="000D0BA9" w:rsidP="00567F37">
                            <w:pPr>
                              <w:widowControl w:val="0"/>
                              <w:autoSpaceDE w:val="0"/>
                              <w:autoSpaceDN w:val="0"/>
                              <w:spacing w:after="0" w:line="240" w:lineRule="auto"/>
                              <w:jc w:val="center"/>
                              <w:rPr>
                                <w:rFonts w:ascii="Garamond" w:hAnsi="Garamond"/>
                                <w:b/>
                                <w:spacing w:val="-5"/>
                                <w:sz w:val="20"/>
                                <w:szCs w:val="20"/>
                              </w:rPr>
                            </w:pPr>
                            <w:r w:rsidRPr="00567F37">
                              <w:rPr>
                                <w:rFonts w:ascii="Garamond" w:hAnsi="Garamond"/>
                                <w:b/>
                                <w:spacing w:val="-5"/>
                                <w:sz w:val="20"/>
                                <w:szCs w:val="20"/>
                              </w:rPr>
                              <w:t>Këshillim/asistencë</w:t>
                            </w:r>
                          </w:p>
                          <w:p w14:paraId="12FF2240" w14:textId="2A61E25B" w:rsidR="000D0BA9" w:rsidRPr="00567F37" w:rsidRDefault="000D0BA9" w:rsidP="00880A74">
                            <w:pPr>
                              <w:pStyle w:val="ListParagraph"/>
                              <w:widowControl w:val="0"/>
                              <w:numPr>
                                <w:ilvl w:val="0"/>
                                <w:numId w:val="2"/>
                              </w:numPr>
                              <w:autoSpaceDE w:val="0"/>
                              <w:autoSpaceDN w:val="0"/>
                              <w:spacing w:after="0" w:line="240" w:lineRule="auto"/>
                              <w:ind w:left="0" w:firstLine="0"/>
                              <w:jc w:val="center"/>
                              <w:rPr>
                                <w:rFonts w:ascii="Garamond" w:hAnsi="Garamond"/>
                                <w:sz w:val="20"/>
                                <w:szCs w:val="20"/>
                                <w:lang w:val="it-IT"/>
                              </w:rPr>
                            </w:pPr>
                            <w:r w:rsidRPr="00567F37">
                              <w:rPr>
                                <w:rFonts w:ascii="Garamond" w:hAnsi="Garamond"/>
                                <w:sz w:val="20"/>
                                <w:szCs w:val="20"/>
                                <w:lang w:val="it-IT"/>
                              </w:rPr>
                              <w:t>Shfrytëzimi i materialeve dhe rekomandimeve të përgatitura nga ekspertë të huaj</w:t>
                            </w:r>
                          </w:p>
                          <w:p w14:paraId="12FF2241" w14:textId="0A01F1B5" w:rsidR="000D0BA9" w:rsidRPr="00567F37" w:rsidRDefault="000D0BA9" w:rsidP="00880A74">
                            <w:pPr>
                              <w:pStyle w:val="ListParagraph"/>
                              <w:widowControl w:val="0"/>
                              <w:numPr>
                                <w:ilvl w:val="0"/>
                                <w:numId w:val="2"/>
                              </w:numPr>
                              <w:autoSpaceDE w:val="0"/>
                              <w:autoSpaceDN w:val="0"/>
                              <w:spacing w:after="0" w:line="240" w:lineRule="auto"/>
                              <w:ind w:left="0" w:firstLine="0"/>
                              <w:jc w:val="center"/>
                              <w:rPr>
                                <w:rFonts w:ascii="Garamond" w:hAnsi="Garamond"/>
                                <w:sz w:val="20"/>
                                <w:szCs w:val="20"/>
                                <w:lang w:val="it-IT"/>
                              </w:rPr>
                            </w:pPr>
                            <w:r w:rsidRPr="00567F37">
                              <w:rPr>
                                <w:rFonts w:ascii="Garamond" w:hAnsi="Garamond"/>
                                <w:sz w:val="20"/>
                                <w:szCs w:val="20"/>
                                <w:lang w:val="it-IT"/>
                              </w:rPr>
                              <w:t>Asistencë për promovimin e infrastrukturës eficiente të kapitalit, zgjerimin e gamës së produkteve, bazën e investitorit dhe sigurimin e tregjeve më likuide të kapitalit.</w:t>
                            </w:r>
                          </w:p>
                          <w:p w14:paraId="12FF2243" w14:textId="76B5BE61" w:rsidR="000D0BA9" w:rsidRPr="00880A74" w:rsidRDefault="000D0BA9" w:rsidP="00880A74">
                            <w:pPr>
                              <w:pStyle w:val="ListParagraph"/>
                              <w:widowControl w:val="0"/>
                              <w:numPr>
                                <w:ilvl w:val="0"/>
                                <w:numId w:val="2"/>
                              </w:numPr>
                              <w:autoSpaceDE w:val="0"/>
                              <w:autoSpaceDN w:val="0"/>
                              <w:spacing w:after="0" w:line="240" w:lineRule="auto"/>
                              <w:ind w:left="0" w:firstLine="0"/>
                              <w:jc w:val="center"/>
                              <w:rPr>
                                <w:lang w:val="it-IT"/>
                              </w:rPr>
                            </w:pPr>
                            <w:r w:rsidRPr="00880A74">
                              <w:rPr>
                                <w:rFonts w:ascii="Garamond" w:hAnsi="Garamond"/>
                                <w:sz w:val="20"/>
                                <w:szCs w:val="20"/>
                                <w:lang w:val="it-IT"/>
                              </w:rPr>
                              <w:t>Praktikat e tregut lidhur me obligacionet korporative, përfshirë obligacionet e qeverisë vendore sipas kuadrit ligjor në fuqi.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F221F" id="Text Box 10" o:spid="_x0000_s1032" type="#_x0000_t202" style="position:absolute;left:0;text-align:left;margin-left:-33.4pt;margin-top:6.55pt;width:243.75pt;height:12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" fillcolor="#e7e6e6 [3214]" strokecolor="#507e32" strokeweight="1pt">
                <v:textbox>
                  <w:txbxContent>
                    <w:p w14:paraId="12FF223E" w14:textId="318FF6C4" w:rsidR="000D0BA9" w:rsidRPr="00567F37" w:rsidRDefault="000D0BA9" w:rsidP="00567F37">
                      <w:pPr>
                        <w:widowControl w:val="0"/>
                        <w:autoSpaceDE w:val="0"/>
                        <w:autoSpaceDN w:val="0"/>
                        <w:spacing w:after="0" w:line="240" w:lineRule="auto"/>
                        <w:jc w:val="center"/>
                        <w:rPr>
                          <w:rFonts w:ascii="Garamond" w:hAnsi="Garamond"/>
                          <w:b/>
                          <w:spacing w:val="-5"/>
                          <w:sz w:val="20"/>
                          <w:szCs w:val="20"/>
                        </w:rPr>
                      </w:pPr>
                      <w:r w:rsidRPr="00567F37">
                        <w:rPr>
                          <w:rFonts w:ascii="Garamond" w:hAnsi="Garamond"/>
                          <w:b/>
                          <w:spacing w:val="-5"/>
                          <w:sz w:val="20"/>
                          <w:szCs w:val="20"/>
                        </w:rPr>
                        <w:t>Këshillim/asistencë</w:t>
                      </w:r>
                    </w:p>
                    <w:p w14:paraId="12FF2240" w14:textId="2A61E25B" w:rsidR="000D0BA9" w:rsidRPr="00567F37" w:rsidRDefault="000D0BA9" w:rsidP="00880A74">
                      <w:pPr>
                        <w:pStyle w:val="ListParagraph"/>
                        <w:widowControl w:val="0"/>
                        <w:numPr>
                          <w:ilvl w:val="0"/>
                          <w:numId w:val="2"/>
                        </w:numPr>
                        <w:autoSpaceDE w:val="0"/>
                        <w:autoSpaceDN w:val="0"/>
                        <w:spacing w:after="0" w:line="240" w:lineRule="auto"/>
                        <w:ind w:left="0" w:firstLine="0"/>
                        <w:jc w:val="center"/>
                        <w:rPr>
                          <w:rFonts w:ascii="Garamond" w:hAnsi="Garamond"/>
                          <w:sz w:val="20"/>
                          <w:szCs w:val="20"/>
                          <w:lang w:val="it-IT"/>
                        </w:rPr>
                      </w:pPr>
                      <w:r w:rsidRPr="00567F37">
                        <w:rPr>
                          <w:rFonts w:ascii="Garamond" w:hAnsi="Garamond"/>
                          <w:sz w:val="20"/>
                          <w:szCs w:val="20"/>
                          <w:lang w:val="it-IT"/>
                        </w:rPr>
                        <w:t>Shfrytëzimi i materialeve dhe rekomandimeve të përgatitura nga ekspertë të huaj</w:t>
                      </w:r>
                    </w:p>
                    <w:p w14:paraId="12FF2241" w14:textId="0A01F1B5" w:rsidR="000D0BA9" w:rsidRPr="00567F37" w:rsidRDefault="000D0BA9" w:rsidP="00880A74">
                      <w:pPr>
                        <w:pStyle w:val="ListParagraph"/>
                        <w:widowControl w:val="0"/>
                        <w:numPr>
                          <w:ilvl w:val="0"/>
                          <w:numId w:val="2"/>
                        </w:numPr>
                        <w:autoSpaceDE w:val="0"/>
                        <w:autoSpaceDN w:val="0"/>
                        <w:spacing w:after="0" w:line="240" w:lineRule="auto"/>
                        <w:ind w:left="0" w:firstLine="0"/>
                        <w:jc w:val="center"/>
                        <w:rPr>
                          <w:rFonts w:ascii="Garamond" w:hAnsi="Garamond"/>
                          <w:sz w:val="20"/>
                          <w:szCs w:val="20"/>
                          <w:lang w:val="it-IT"/>
                        </w:rPr>
                      </w:pPr>
                      <w:r w:rsidRPr="00567F37">
                        <w:rPr>
                          <w:rFonts w:ascii="Garamond" w:hAnsi="Garamond"/>
                          <w:sz w:val="20"/>
                          <w:szCs w:val="20"/>
                          <w:lang w:val="it-IT"/>
                        </w:rPr>
                        <w:t>Asistencë për promovimin e infrastrukturës eficiente të kapitalit, zgjerimin e gamës së produkteve, bazën e investitorit dhe sigurimin e tregjeve më likuide të kapitalit.</w:t>
                      </w:r>
                    </w:p>
                    <w:p w14:paraId="12FF2243" w14:textId="76B5BE61" w:rsidR="000D0BA9" w:rsidRPr="00880A74" w:rsidRDefault="000D0BA9" w:rsidP="00880A74">
                      <w:pPr>
                        <w:pStyle w:val="ListParagraph"/>
                        <w:widowControl w:val="0"/>
                        <w:numPr>
                          <w:ilvl w:val="0"/>
                          <w:numId w:val="2"/>
                        </w:numPr>
                        <w:autoSpaceDE w:val="0"/>
                        <w:autoSpaceDN w:val="0"/>
                        <w:spacing w:after="0" w:line="240" w:lineRule="auto"/>
                        <w:ind w:left="0" w:firstLine="0"/>
                        <w:jc w:val="center"/>
                        <w:rPr>
                          <w:lang w:val="it-IT"/>
                        </w:rPr>
                      </w:pPr>
                      <w:r w:rsidRPr="00880A74">
                        <w:rPr>
                          <w:rFonts w:ascii="Garamond" w:hAnsi="Garamond"/>
                          <w:sz w:val="20"/>
                          <w:szCs w:val="20"/>
                          <w:lang w:val="it-IT"/>
                        </w:rPr>
                        <w:t>Praktikat e tregut lidhur me obligacionet korporative, përfshirë obligacionet e qeverisë vendore sipas kuadrit ligjor në fuqi.</w:t>
                      </w:r>
                    </w:p>
                  </w:txbxContent>
                </v:textbox>
              </v:shape>
            </w:pict>
          </mc:Fallback>
        </mc:AlternateContent>
      </w:r>
      <w:r w:rsidR="00567F37" w:rsidRPr="00732441">
        <w:rPr>
          <w:rFonts w:ascii="Garamond" w:hAnsi="Garamond" w:cs="Times New Roman"/>
          <w:noProof/>
          <w:sz w:val="24"/>
          <w:szCs w:val="24"/>
          <w:lang w:val="en-US"/>
        </w:rPr>
        <mc:AlternateContent>
          <mc:Choice Requires="wps">
            <w:drawing>
              <wp:anchor distT="0" distB="0" distL="114300" distR="114300" simplePos="0" relativeHeight="251658247" behindDoc="0" locked="0" layoutInCell="1" allowOverlap="1" wp14:anchorId="12FF221D" wp14:editId="7A08E0E3">
                <wp:simplePos x="0" y="0"/>
                <wp:positionH relativeFrom="column">
                  <wp:posOffset>2680970</wp:posOffset>
                </wp:positionH>
                <wp:positionV relativeFrom="paragraph">
                  <wp:posOffset>76835</wp:posOffset>
                </wp:positionV>
                <wp:extent cx="3368675" cy="1397000"/>
                <wp:effectExtent l="0" t="0" r="22225" b="12700"/>
                <wp:wrapNone/>
                <wp:docPr id="11" name="Text Box 11"/>
                <wp:cNvGraphicFramePr/>
                <a:graphic xmlns:a="http://schemas.openxmlformats.org/drawingml/2006/main">
                  <a:graphicData uri="http://schemas.microsoft.com/office/word/2010/wordprocessingShape">
                    <wps:wsp>
                      <wps:cNvSpPr txBox="1"/>
                      <wps:spPr>
                        <a:xfrm>
                          <a:off x="0" y="0"/>
                          <a:ext cx="3368675" cy="1397000"/>
                        </a:xfrm>
                        <a:prstGeom prst="rect">
                          <a:avLst/>
                        </a:prstGeom>
                        <a:solidFill>
                          <a:schemeClr val="bg2"/>
                        </a:solidFill>
                        <a:ln w="12700" cap="flat" cmpd="sng" algn="ctr">
                          <a:solidFill>
                            <a:srgbClr val="70AD47">
                              <a:shade val="50000"/>
                            </a:srgbClr>
                          </a:solidFill>
                          <a:prstDash val="solid"/>
                          <a:miter lim="800000"/>
                        </a:ln>
                        <a:effectLst/>
                      </wps:spPr>
                      <wps:txbx>
                        <w:txbxContent>
                          <w:p w14:paraId="12FF223A" w14:textId="77777777" w:rsidR="000D0BA9" w:rsidRPr="00567F37" w:rsidRDefault="000D0BA9" w:rsidP="00567F37">
                            <w:pPr>
                              <w:widowControl w:val="0"/>
                              <w:autoSpaceDE w:val="0"/>
                              <w:autoSpaceDN w:val="0"/>
                              <w:spacing w:after="0" w:line="240" w:lineRule="auto"/>
                              <w:jc w:val="center"/>
                              <w:rPr>
                                <w:rFonts w:ascii="Garamond" w:hAnsi="Garamond" w:cs="Times New Roman"/>
                                <w:b/>
                                <w:position w:val="-1"/>
                                <w:sz w:val="20"/>
                                <w:szCs w:val="20"/>
                              </w:rPr>
                            </w:pPr>
                            <w:r w:rsidRPr="00567F37">
                              <w:rPr>
                                <w:rFonts w:ascii="Garamond" w:hAnsi="Garamond" w:cs="Times New Roman"/>
                                <w:b/>
                                <w:position w:val="-1"/>
                                <w:sz w:val="20"/>
                                <w:szCs w:val="20"/>
                              </w:rPr>
                              <w:t>Praktikat më të mira në rajon dhe më gjerë</w:t>
                            </w:r>
                          </w:p>
                          <w:p w14:paraId="12FF223C" w14:textId="77777777" w:rsidR="000D0BA9" w:rsidRPr="00567F37" w:rsidRDefault="000D0BA9" w:rsidP="00260DCB">
                            <w:pPr>
                              <w:pStyle w:val="ListParagraph"/>
                              <w:widowControl w:val="0"/>
                              <w:numPr>
                                <w:ilvl w:val="0"/>
                                <w:numId w:val="4"/>
                              </w:numPr>
                              <w:autoSpaceDE w:val="0"/>
                              <w:autoSpaceDN w:val="0"/>
                              <w:spacing w:after="0" w:line="240" w:lineRule="auto"/>
                              <w:ind w:left="0" w:firstLine="0"/>
                              <w:jc w:val="center"/>
                              <w:rPr>
                                <w:rFonts w:ascii="Garamond" w:hAnsi="Garamond"/>
                                <w:color w:val="000000" w:themeColor="text1"/>
                                <w:sz w:val="20"/>
                                <w:szCs w:val="20"/>
                              </w:rPr>
                            </w:pPr>
                            <w:r w:rsidRPr="00567F37">
                              <w:rPr>
                                <w:rFonts w:ascii="Garamond" w:hAnsi="Garamond"/>
                                <w:color w:val="000000" w:themeColor="text1"/>
                                <w:sz w:val="20"/>
                                <w:szCs w:val="20"/>
                              </w:rPr>
                              <w:t>Hapat e veprimit të ndjekura në vendet e rajonit për zhvillimin e tregut të kapitaleve, praktikat e ndjekura dhe asistenca që kanë marrë.</w:t>
                            </w:r>
                          </w:p>
                          <w:p w14:paraId="12FF223D" w14:textId="77777777" w:rsidR="000D0BA9" w:rsidRPr="00567F37" w:rsidRDefault="000D0BA9" w:rsidP="009A1DED">
                            <w:pPr>
                              <w:pStyle w:val="ListParagraph"/>
                              <w:numPr>
                                <w:ilvl w:val="0"/>
                                <w:numId w:val="4"/>
                              </w:numPr>
                              <w:spacing w:after="0" w:line="240" w:lineRule="auto"/>
                              <w:ind w:left="0" w:firstLine="0"/>
                              <w:jc w:val="center"/>
                              <w:rPr>
                                <w:rFonts w:ascii="Garamond" w:hAnsi="Garamond"/>
                                <w:color w:val="000000" w:themeColor="text1"/>
                                <w:sz w:val="20"/>
                                <w:szCs w:val="20"/>
                                <w:lang w:val="it-IT"/>
                              </w:rPr>
                            </w:pPr>
                            <w:r w:rsidRPr="00880A74">
                              <w:rPr>
                                <w:rFonts w:ascii="Garamond" w:hAnsi="Garamond"/>
                                <w:color w:val="000000" w:themeColor="text1"/>
                                <w:sz w:val="20"/>
                                <w:szCs w:val="20"/>
                                <w:lang w:val="it-IT"/>
                              </w:rPr>
                              <w:t>Analizë krahasuese të treguesve të tregut të kapitalit me vendet e rajonit.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F221D" id="Text Box 11" o:spid="_x0000_s1033" type="#_x0000_t202" style="position:absolute;left:0;text-align:left;margin-left:211.1pt;margin-top:6.05pt;width:265.25pt;height:110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" fillcolor="#e7e6e6 [3214]" strokecolor="#507e32" strokeweight="1pt">
                <v:textbox>
                  <w:txbxContent>
                    <w:p w14:paraId="12FF223A" w14:textId="77777777" w:rsidR="000D0BA9" w:rsidRPr="00567F37" w:rsidRDefault="000D0BA9" w:rsidP="00567F37">
                      <w:pPr>
                        <w:widowControl w:val="0"/>
                        <w:autoSpaceDE w:val="0"/>
                        <w:autoSpaceDN w:val="0"/>
                        <w:spacing w:after="0" w:line="240" w:lineRule="auto"/>
                        <w:jc w:val="center"/>
                        <w:rPr>
                          <w:rFonts w:ascii="Garamond" w:hAnsi="Garamond" w:cs="Times New Roman"/>
                          <w:b/>
                          <w:position w:val="-1"/>
                          <w:sz w:val="20"/>
                          <w:szCs w:val="20"/>
                        </w:rPr>
                      </w:pPr>
                      <w:r w:rsidRPr="00567F37">
                        <w:rPr>
                          <w:rFonts w:ascii="Garamond" w:hAnsi="Garamond" w:cs="Times New Roman"/>
                          <w:b/>
                          <w:position w:val="-1"/>
                          <w:sz w:val="20"/>
                          <w:szCs w:val="20"/>
                        </w:rPr>
                        <w:t>Praktikat më të mira në rajon dhe më gjerë</w:t>
                      </w:r>
                    </w:p>
                    <w:p w14:paraId="12FF223C" w14:textId="77777777" w:rsidR="000D0BA9" w:rsidRPr="00567F37" w:rsidRDefault="000D0BA9" w:rsidP="00260DCB">
                      <w:pPr>
                        <w:pStyle w:val="ListParagraph"/>
                        <w:widowControl w:val="0"/>
                        <w:numPr>
                          <w:ilvl w:val="0"/>
                          <w:numId w:val="4"/>
                        </w:numPr>
                        <w:autoSpaceDE w:val="0"/>
                        <w:autoSpaceDN w:val="0"/>
                        <w:spacing w:after="0" w:line="240" w:lineRule="auto"/>
                        <w:ind w:left="0" w:firstLine="0"/>
                        <w:jc w:val="center"/>
                        <w:rPr>
                          <w:rFonts w:ascii="Garamond" w:hAnsi="Garamond"/>
                          <w:color w:val="000000" w:themeColor="text1"/>
                          <w:sz w:val="20"/>
                          <w:szCs w:val="20"/>
                        </w:rPr>
                      </w:pPr>
                      <w:r w:rsidRPr="00567F37">
                        <w:rPr>
                          <w:rFonts w:ascii="Garamond" w:hAnsi="Garamond"/>
                          <w:color w:val="000000" w:themeColor="text1"/>
                          <w:sz w:val="20"/>
                          <w:szCs w:val="20"/>
                        </w:rPr>
                        <w:t>Hapat e veprimit të ndjekura në vendet e rajonit për zhvillimin e tregut të kapitaleve, praktikat e ndjekura dhe asistenca që kanë marrë.</w:t>
                      </w:r>
                    </w:p>
                    <w:p w14:paraId="12FF223D" w14:textId="77777777" w:rsidR="000D0BA9" w:rsidRPr="00567F37" w:rsidRDefault="000D0BA9" w:rsidP="009A1DED">
                      <w:pPr>
                        <w:pStyle w:val="ListParagraph"/>
                        <w:numPr>
                          <w:ilvl w:val="0"/>
                          <w:numId w:val="4"/>
                        </w:numPr>
                        <w:spacing w:after="0" w:line="240" w:lineRule="auto"/>
                        <w:ind w:left="0" w:firstLine="0"/>
                        <w:jc w:val="center"/>
                        <w:rPr>
                          <w:rFonts w:ascii="Garamond" w:hAnsi="Garamond"/>
                          <w:color w:val="000000" w:themeColor="text1"/>
                          <w:sz w:val="20"/>
                          <w:szCs w:val="20"/>
                          <w:lang w:val="it-IT"/>
                        </w:rPr>
                      </w:pPr>
                      <w:r w:rsidRPr="00880A74">
                        <w:rPr>
                          <w:rFonts w:ascii="Garamond" w:hAnsi="Garamond"/>
                          <w:color w:val="000000" w:themeColor="text1"/>
                          <w:sz w:val="20"/>
                          <w:szCs w:val="20"/>
                          <w:lang w:val="it-IT"/>
                        </w:rPr>
                        <w:t>Analizë krahasuese të treguesve të tregut të kapitalit me vendet e rajonit.</w:t>
                      </w:r>
                    </w:p>
                  </w:txbxContent>
                </v:textbox>
              </v:shape>
            </w:pict>
          </mc:Fallback>
        </mc:AlternateContent>
      </w:r>
    </w:p>
    <w:p w14:paraId="12FF1F7C" w14:textId="77777777" w:rsidR="00FA6854" w:rsidRPr="00732441" w:rsidRDefault="00FA6854" w:rsidP="00292ED5">
      <w:pPr>
        <w:spacing w:after="0" w:line="240" w:lineRule="auto"/>
        <w:ind w:firstLine="284"/>
        <w:rPr>
          <w:rFonts w:ascii="Garamond" w:hAnsi="Garamond" w:cs="Times New Roman"/>
          <w:sz w:val="24"/>
          <w:szCs w:val="24"/>
        </w:rPr>
      </w:pPr>
    </w:p>
    <w:p w14:paraId="12FF1F7D" w14:textId="77777777" w:rsidR="00FA6854" w:rsidRPr="00732441" w:rsidRDefault="00FA6854" w:rsidP="00292ED5">
      <w:pPr>
        <w:spacing w:after="0" w:line="240" w:lineRule="auto"/>
        <w:ind w:firstLine="284"/>
        <w:rPr>
          <w:rFonts w:ascii="Garamond" w:hAnsi="Garamond" w:cs="Times New Roman"/>
          <w:sz w:val="24"/>
          <w:szCs w:val="24"/>
        </w:rPr>
      </w:pPr>
    </w:p>
    <w:p w14:paraId="12FF1F7E" w14:textId="77777777" w:rsidR="00FA6854" w:rsidRPr="00732441" w:rsidRDefault="00FA6854" w:rsidP="00292ED5">
      <w:pPr>
        <w:spacing w:after="0" w:line="240" w:lineRule="auto"/>
        <w:ind w:firstLine="284"/>
        <w:rPr>
          <w:rFonts w:ascii="Garamond" w:hAnsi="Garamond" w:cs="Times New Roman"/>
          <w:sz w:val="24"/>
          <w:szCs w:val="24"/>
        </w:rPr>
      </w:pPr>
    </w:p>
    <w:p w14:paraId="12FF1F7F" w14:textId="77777777" w:rsidR="00FA6854" w:rsidRPr="00732441" w:rsidRDefault="00FA6854" w:rsidP="00292ED5">
      <w:pPr>
        <w:spacing w:after="0" w:line="240" w:lineRule="auto"/>
        <w:ind w:firstLine="284"/>
        <w:rPr>
          <w:rFonts w:ascii="Garamond" w:hAnsi="Garamond" w:cs="Times New Roman"/>
          <w:sz w:val="24"/>
          <w:szCs w:val="24"/>
        </w:rPr>
      </w:pPr>
    </w:p>
    <w:p w14:paraId="12FF1F80" w14:textId="77777777" w:rsidR="00FA6854" w:rsidRPr="00732441" w:rsidRDefault="00FA6854" w:rsidP="00292ED5">
      <w:pPr>
        <w:spacing w:after="0" w:line="240" w:lineRule="auto"/>
        <w:ind w:firstLine="284"/>
        <w:rPr>
          <w:rFonts w:ascii="Garamond" w:hAnsi="Garamond" w:cs="Times New Roman"/>
          <w:sz w:val="24"/>
          <w:szCs w:val="24"/>
        </w:rPr>
      </w:pPr>
    </w:p>
    <w:p w14:paraId="12FF1F81" w14:textId="77777777" w:rsidR="00FA6854" w:rsidRPr="00732441" w:rsidRDefault="00FA6854" w:rsidP="00292ED5">
      <w:pPr>
        <w:spacing w:after="0" w:line="240" w:lineRule="auto"/>
        <w:ind w:firstLine="284"/>
        <w:rPr>
          <w:rFonts w:ascii="Garamond" w:hAnsi="Garamond" w:cs="Times New Roman"/>
          <w:sz w:val="24"/>
          <w:szCs w:val="24"/>
        </w:rPr>
      </w:pPr>
    </w:p>
    <w:p w14:paraId="12FF1F82" w14:textId="77777777" w:rsidR="00FA6854" w:rsidRPr="00732441" w:rsidRDefault="00FA6854" w:rsidP="00292ED5">
      <w:pPr>
        <w:spacing w:after="0" w:line="240" w:lineRule="auto"/>
        <w:ind w:firstLine="284"/>
        <w:rPr>
          <w:rFonts w:ascii="Garamond" w:hAnsi="Garamond" w:cs="Times New Roman"/>
          <w:sz w:val="24"/>
          <w:szCs w:val="24"/>
        </w:rPr>
      </w:pPr>
    </w:p>
    <w:p w14:paraId="12FF1F83" w14:textId="77777777" w:rsidR="00FA6854" w:rsidRPr="00732441" w:rsidRDefault="00FA6854" w:rsidP="00292ED5">
      <w:pPr>
        <w:spacing w:after="0" w:line="240" w:lineRule="auto"/>
        <w:ind w:firstLine="284"/>
        <w:rPr>
          <w:rFonts w:ascii="Garamond" w:hAnsi="Garamond" w:cs="Times New Roman"/>
          <w:sz w:val="24"/>
          <w:szCs w:val="24"/>
        </w:rPr>
      </w:pPr>
    </w:p>
    <w:p w14:paraId="12FF1F84" w14:textId="77777777" w:rsidR="00FA6854" w:rsidRPr="00732441" w:rsidRDefault="00FA6854" w:rsidP="00292ED5">
      <w:pPr>
        <w:spacing w:after="0" w:line="240" w:lineRule="auto"/>
        <w:ind w:firstLine="284"/>
        <w:rPr>
          <w:rFonts w:ascii="Garamond" w:hAnsi="Garamond" w:cs="Times New Roman"/>
          <w:sz w:val="24"/>
          <w:szCs w:val="24"/>
        </w:rPr>
      </w:pPr>
    </w:p>
    <w:p w14:paraId="12FF1F85" w14:textId="77777777" w:rsidR="00FA6854" w:rsidRPr="00732441" w:rsidRDefault="00FA6854" w:rsidP="00FA6854">
      <w:pPr>
        <w:spacing w:after="0" w:line="240" w:lineRule="auto"/>
        <w:ind w:firstLine="284"/>
        <w:rPr>
          <w:rFonts w:ascii="Garamond" w:hAnsi="Garamond" w:cs="Times New Roman"/>
          <w:sz w:val="24"/>
          <w:szCs w:val="24"/>
        </w:rPr>
      </w:pPr>
    </w:p>
    <w:p w14:paraId="12FF1F87" w14:textId="76E61B2A" w:rsidR="00FA6854" w:rsidRPr="00732441" w:rsidRDefault="00FF5D77" w:rsidP="00FF5D77">
      <w:pPr>
        <w:pStyle w:val="TEKSTIII"/>
        <w:rPr>
          <w:b/>
        </w:rPr>
      </w:pPr>
      <w:bookmarkStart w:id="23" w:name="_Toc117769888"/>
      <w:bookmarkStart w:id="24" w:name="_Toc117769889"/>
      <w:bookmarkStart w:id="25" w:name="_Toc117769890"/>
      <w:bookmarkStart w:id="26" w:name="_Toc117769891"/>
      <w:bookmarkStart w:id="27" w:name="_Toc118187274"/>
      <w:bookmarkEnd w:id="23"/>
      <w:bookmarkEnd w:id="24"/>
      <w:bookmarkEnd w:id="25"/>
      <w:bookmarkEnd w:id="26"/>
      <w:r w:rsidRPr="00732441">
        <w:rPr>
          <w:b/>
        </w:rPr>
        <w:t xml:space="preserve">5. </w:t>
      </w:r>
      <w:r w:rsidR="00FA6854" w:rsidRPr="00732441">
        <w:rPr>
          <w:b/>
        </w:rPr>
        <w:t xml:space="preserve">Këndvështrim mbi </w:t>
      </w:r>
      <w:r w:rsidR="00850016" w:rsidRPr="00732441">
        <w:rPr>
          <w:b/>
        </w:rPr>
        <w:t>segmentet</w:t>
      </w:r>
      <w:r w:rsidR="00FA6854" w:rsidRPr="00732441">
        <w:rPr>
          <w:b/>
        </w:rPr>
        <w:t xml:space="preserve"> e </w:t>
      </w:r>
      <w:r w:rsidR="00850016" w:rsidRPr="00732441">
        <w:rPr>
          <w:b/>
        </w:rPr>
        <w:t>tregut të kapitaleve</w:t>
      </w:r>
      <w:bookmarkEnd w:id="27"/>
      <w:r w:rsidR="00850016" w:rsidRPr="00732441">
        <w:rPr>
          <w:b/>
        </w:rPr>
        <w:t xml:space="preserve"> </w:t>
      </w:r>
    </w:p>
    <w:p w14:paraId="12FF1F88" w14:textId="5B783735" w:rsidR="00FA6854" w:rsidRPr="00061DC2" w:rsidRDefault="00FA6854" w:rsidP="00FF5D77">
      <w:pPr>
        <w:pStyle w:val="TEKSTIII"/>
        <w:rPr>
          <w:i/>
        </w:rPr>
      </w:pPr>
      <w:bookmarkStart w:id="28" w:name="_Toc118187275"/>
      <w:r w:rsidRPr="00061DC2">
        <w:rPr>
          <w:i/>
        </w:rPr>
        <w:t xml:space="preserve">5.1 Tregu i </w:t>
      </w:r>
      <w:r w:rsidR="00850016" w:rsidRPr="00061DC2">
        <w:rPr>
          <w:i/>
        </w:rPr>
        <w:t xml:space="preserve">titujve </w:t>
      </w:r>
      <w:r w:rsidRPr="00061DC2">
        <w:rPr>
          <w:i/>
        </w:rPr>
        <w:t xml:space="preserve">të </w:t>
      </w:r>
      <w:r w:rsidR="00850016" w:rsidRPr="00061DC2">
        <w:rPr>
          <w:i/>
        </w:rPr>
        <w:t>qeverisë</w:t>
      </w:r>
      <w:bookmarkEnd w:id="28"/>
    </w:p>
    <w:p w14:paraId="12FF1F89" w14:textId="49EEED3C"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Aktualisht tregu i kapitaleve në vend përbëhet nga segmenti i letrave me vlerë të Qeverisë Shqiptare dhe </w:t>
      </w:r>
      <w:r w:rsidR="00D80E32" w:rsidRPr="00732441">
        <w:rPr>
          <w:rFonts w:ascii="Garamond" w:hAnsi="Garamond" w:cs="Times New Roman"/>
          <w:sz w:val="24"/>
          <w:szCs w:val="24"/>
        </w:rPr>
        <w:t xml:space="preserve">tregu i obligacioneve </w:t>
      </w:r>
      <w:r w:rsidRPr="00732441">
        <w:rPr>
          <w:rFonts w:ascii="Garamond" w:hAnsi="Garamond" w:cs="Times New Roman"/>
          <w:sz w:val="24"/>
          <w:szCs w:val="24"/>
        </w:rPr>
        <w:t xml:space="preserve">të emetuara me ofertë private. </w:t>
      </w:r>
    </w:p>
    <w:p w14:paraId="12FF1F8A" w14:textId="2D0043A5" w:rsidR="00FA6854" w:rsidRPr="00732441" w:rsidRDefault="00FA6854" w:rsidP="00FA6854">
      <w:pPr>
        <w:shd w:val="clear" w:color="auto" w:fill="FFFFFF"/>
        <w:spacing w:after="0" w:line="240" w:lineRule="auto"/>
        <w:ind w:firstLine="284"/>
        <w:jc w:val="both"/>
        <w:rPr>
          <w:rFonts w:ascii="Garamond" w:hAnsi="Garamond" w:cs="Times New Roman"/>
          <w:sz w:val="24"/>
          <w:szCs w:val="24"/>
        </w:rPr>
      </w:pPr>
      <w:r w:rsidRPr="00732441">
        <w:rPr>
          <w:rFonts w:ascii="Garamond" w:hAnsi="Garamond" w:cs="Times New Roman"/>
          <w:sz w:val="24"/>
          <w:szCs w:val="24"/>
          <w:shd w:val="clear" w:color="auto" w:fill="FFFFFF"/>
        </w:rPr>
        <w:t xml:space="preserve">Tregu më i madh mbetet ende tregu i titujve të qeverisë. </w:t>
      </w:r>
      <w:r w:rsidRPr="00732441">
        <w:rPr>
          <w:rFonts w:ascii="Garamond" w:eastAsia="Times New Roman" w:hAnsi="Garamond" w:cs="Times New Roman"/>
          <w:sz w:val="24"/>
          <w:szCs w:val="24"/>
        </w:rPr>
        <w:t>Titujt shtetërorë emetohen në monedhë kombëtare dhe të huaj në formën e bonove të thesarit me maturim 3, 6 dhe 12</w:t>
      </w:r>
      <w:r w:rsidR="00061DC2">
        <w:rPr>
          <w:rFonts w:ascii="Garamond" w:eastAsia="Times New Roman" w:hAnsi="Garamond" w:cs="Times New Roman"/>
          <w:sz w:val="24"/>
          <w:szCs w:val="24"/>
        </w:rPr>
        <w:t>-</w:t>
      </w:r>
      <w:r w:rsidRPr="00732441">
        <w:rPr>
          <w:rFonts w:ascii="Garamond" w:eastAsia="Times New Roman" w:hAnsi="Garamond" w:cs="Times New Roman"/>
          <w:sz w:val="24"/>
          <w:szCs w:val="24"/>
        </w:rPr>
        <w:t>mujor, si dhe obligacione me maturitet 2, 3, 5, 7, 10 dhe së fundmi edhe 15</w:t>
      </w:r>
      <w:r w:rsidR="00D80E32">
        <w:rPr>
          <w:rFonts w:ascii="Garamond" w:eastAsia="Times New Roman" w:hAnsi="Garamond" w:cs="Times New Roman"/>
          <w:sz w:val="24"/>
          <w:szCs w:val="24"/>
        </w:rPr>
        <w:t>-</w:t>
      </w:r>
      <w:r w:rsidRPr="00732441">
        <w:rPr>
          <w:rFonts w:ascii="Garamond" w:eastAsia="Times New Roman" w:hAnsi="Garamond" w:cs="Times New Roman"/>
          <w:sz w:val="24"/>
          <w:szCs w:val="24"/>
        </w:rPr>
        <w:t>vjeçare.</w:t>
      </w:r>
      <w:r w:rsidRPr="00732441">
        <w:rPr>
          <w:rFonts w:ascii="Garamond" w:hAnsi="Garamond" w:cs="Times New Roman"/>
          <w:sz w:val="24"/>
          <w:szCs w:val="24"/>
          <w:lang w:eastAsia="en-GB"/>
        </w:rPr>
        <w:t xml:space="preserve"> Megjithatë, tregu me pakicë i titujve të Qeverisë, i organizuar në formën e </w:t>
      </w:r>
      <w:r w:rsidR="00061DC2" w:rsidRPr="00732441">
        <w:rPr>
          <w:rFonts w:ascii="Garamond" w:hAnsi="Garamond" w:cs="Times New Roman"/>
          <w:sz w:val="24"/>
          <w:szCs w:val="24"/>
          <w:lang w:eastAsia="en-GB"/>
        </w:rPr>
        <w:t xml:space="preserve">tregut mbi banak </w:t>
      </w:r>
      <w:r w:rsidRPr="00732441">
        <w:rPr>
          <w:rFonts w:ascii="Garamond" w:hAnsi="Garamond" w:cs="Times New Roman"/>
          <w:sz w:val="24"/>
          <w:szCs w:val="24"/>
          <w:lang w:eastAsia="en-GB"/>
        </w:rPr>
        <w:t>(OTC)</w:t>
      </w:r>
      <w:r w:rsidRPr="00732441">
        <w:rPr>
          <w:rFonts w:ascii="Garamond" w:hAnsi="Garamond" w:cs="Times New Roman"/>
          <w:sz w:val="24"/>
          <w:szCs w:val="24"/>
        </w:rPr>
        <w:t xml:space="preserve"> përfshin vetëm tregtimet ndërmjet shoqërive komisionere/bankave të licencuara për të kryer transaksione në tregun me pakicë të letrave me vlerë </w:t>
      </w:r>
      <w:r w:rsidRPr="00732441">
        <w:rPr>
          <w:rFonts w:ascii="Garamond" w:eastAsia="Times New Roman" w:hAnsi="Garamond" w:cs="Times New Roman"/>
          <w:sz w:val="24"/>
          <w:szCs w:val="24"/>
        </w:rPr>
        <w:t xml:space="preserve">dhe investitorëve individualë apo investitorëve - persona juridikë. </w:t>
      </w:r>
      <w:r w:rsidRPr="00732441">
        <w:rPr>
          <w:rFonts w:ascii="Garamond" w:hAnsi="Garamond" w:cs="Times New Roman"/>
          <w:sz w:val="24"/>
          <w:szCs w:val="24"/>
        </w:rPr>
        <w:t>Sipas të dhënave statistikore të Autoritetit për periudhën janar-dhjetor 2021, në tregun me pakicë të titujve të Qeverisë ka vijuar të dominojë transaksioni “Blerje në tregun primar” me 50.6% kundrejt vëllimit të përgjithshëm të transaksioneve. Për</w:t>
      </w:r>
      <w:r w:rsidR="00D81632">
        <w:rPr>
          <w:rFonts w:ascii="Garamond" w:hAnsi="Garamond" w:cs="Times New Roman"/>
          <w:sz w:val="24"/>
          <w:szCs w:val="24"/>
        </w:rPr>
        <w:t xml:space="preserve"> </w:t>
      </w:r>
      <w:r w:rsidRPr="00732441">
        <w:rPr>
          <w:rFonts w:ascii="Garamond" w:hAnsi="Garamond" w:cs="Times New Roman"/>
          <w:sz w:val="24"/>
          <w:szCs w:val="24"/>
        </w:rPr>
        <w:t xml:space="preserve">sa i përket aktivitetit në tregun sekondar ai mbetet ende i ulët me rreth 14.06% të totalit të transaksioneve të kryera në këtë treg. Vëllimi i tregut sekondar të titujve të Qeverisë për vitin 2021, u dominua në masën 58.13% nga transaksione në instrumente afatshkurtër (bono thesari) dhe 41.87% nga transaksionet në instrumente afatgjatë (obligacione). </w:t>
      </w:r>
    </w:p>
    <w:p w14:paraId="12FF1F8B" w14:textId="417B6AC2" w:rsidR="00FA6854" w:rsidRPr="00732441" w:rsidRDefault="00FA6854" w:rsidP="00FA6854">
      <w:pPr>
        <w:shd w:val="clear" w:color="auto" w:fill="FFFFFF"/>
        <w:spacing w:after="0" w:line="240" w:lineRule="auto"/>
        <w:ind w:firstLine="284"/>
        <w:jc w:val="both"/>
        <w:rPr>
          <w:rFonts w:ascii="Garamond" w:eastAsia="Times New Roman" w:hAnsi="Garamond" w:cs="Times New Roman"/>
          <w:sz w:val="24"/>
          <w:szCs w:val="24"/>
        </w:rPr>
      </w:pPr>
      <w:r w:rsidRPr="00732441">
        <w:rPr>
          <w:rFonts w:ascii="Garamond" w:eastAsia="Times New Roman" w:hAnsi="Garamond" w:cs="Times New Roman"/>
          <w:sz w:val="24"/>
          <w:szCs w:val="24"/>
        </w:rPr>
        <w:t xml:space="preserve">Në një periudhë afatshkurtër shihet më realist zhvillimi i mëtejshëm i këtij lloj tregu. Segmentet e tjera të tregtimit kërkojnë një periudhë më afatgjatë për zhvillimin e tyre. Prandaj edhe zhvillimi i tregut të kapitaleve në periudhë afatshkurtër duhet të fokusohet në përmirësimin dhe forcimin e tregut të parasë dhe tregut të titujve të </w:t>
      </w:r>
      <w:r w:rsidR="008B0B65" w:rsidRPr="00732441">
        <w:rPr>
          <w:rFonts w:ascii="Garamond" w:eastAsia="Times New Roman" w:hAnsi="Garamond" w:cs="Times New Roman"/>
          <w:sz w:val="24"/>
          <w:szCs w:val="24"/>
        </w:rPr>
        <w:t>Qeverisë</w:t>
      </w:r>
      <w:r w:rsidRPr="00732441">
        <w:rPr>
          <w:rFonts w:ascii="Garamond" w:eastAsia="Times New Roman" w:hAnsi="Garamond" w:cs="Times New Roman"/>
          <w:sz w:val="24"/>
          <w:szCs w:val="24"/>
        </w:rPr>
        <w:t xml:space="preserve">. </w:t>
      </w:r>
    </w:p>
    <w:p w14:paraId="12FF1F8C" w14:textId="068AE5E4" w:rsidR="00FA6854" w:rsidRPr="00732441" w:rsidRDefault="00FA6854" w:rsidP="00FA6854">
      <w:pPr>
        <w:shd w:val="clear" w:color="auto" w:fill="FFFFFF"/>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Në mungesë të bazës së larmishme të investitorëve, e cila do </w:t>
      </w:r>
      <w:r w:rsidR="00061DC2">
        <w:rPr>
          <w:rFonts w:ascii="Garamond" w:hAnsi="Garamond" w:cs="Times New Roman"/>
          <w:sz w:val="24"/>
          <w:szCs w:val="24"/>
        </w:rPr>
        <w:t xml:space="preserve">të </w:t>
      </w:r>
      <w:r w:rsidRPr="00732441">
        <w:rPr>
          <w:rFonts w:ascii="Garamond" w:hAnsi="Garamond" w:cs="Times New Roman"/>
          <w:sz w:val="24"/>
          <w:szCs w:val="24"/>
        </w:rPr>
        <w:t>duhej të përfshinte investitorë të brendshëm institucionalë me peshë të konsiderueshme në treg (p.sh. fondet e pensionit dhe kompanitë e sigurimit të jetës)</w:t>
      </w:r>
      <w:r w:rsidR="00F076E7">
        <w:rPr>
          <w:rFonts w:ascii="Garamond" w:hAnsi="Garamond" w:cs="Times New Roman"/>
          <w:sz w:val="24"/>
          <w:szCs w:val="24"/>
        </w:rPr>
        <w:t>,</w:t>
      </w:r>
      <w:r w:rsidRPr="00732441">
        <w:rPr>
          <w:rFonts w:ascii="Garamond" w:hAnsi="Garamond" w:cs="Times New Roman"/>
          <w:sz w:val="24"/>
          <w:szCs w:val="24"/>
        </w:rPr>
        <w:t xml:space="preserve"> si dhe investitorë jorezidentë, Ministria e Financave dhe Ekonomisë duhet të mbështetet në sektorin bankar.</w:t>
      </w:r>
    </w:p>
    <w:p w14:paraId="12FF1F8D" w14:textId="103F826C" w:rsidR="00FA6854" w:rsidRPr="00732441" w:rsidRDefault="00FA6854" w:rsidP="00911BDF">
      <w:pPr>
        <w:shd w:val="clear" w:color="auto" w:fill="FFFFFF"/>
        <w:spacing w:after="0" w:line="240" w:lineRule="auto"/>
        <w:ind w:firstLine="284"/>
        <w:jc w:val="both"/>
        <w:rPr>
          <w:rFonts w:ascii="Garamond" w:eastAsia="Times New Roman" w:hAnsi="Garamond" w:cs="Times New Roman"/>
          <w:sz w:val="24"/>
          <w:szCs w:val="24"/>
        </w:rPr>
      </w:pPr>
      <w:r w:rsidRPr="00732441">
        <w:rPr>
          <w:rFonts w:ascii="Garamond" w:eastAsia="Times New Roman" w:hAnsi="Garamond" w:cs="Times New Roman"/>
          <w:sz w:val="24"/>
          <w:szCs w:val="24"/>
        </w:rPr>
        <w:t xml:space="preserve">Me qëllim zhvillimin e mëtejshëm të tregut të titujve të Qeverisë, nxitjen e tregut sekondar dhe rritjen e likuiditetit, në Shqipëri që prej vitit 2018 është implementuar sistemi </w:t>
      </w:r>
      <w:r w:rsidRPr="00732441">
        <w:rPr>
          <w:rFonts w:ascii="Garamond" w:eastAsia="Times New Roman" w:hAnsi="Garamond" w:cs="Times New Roman"/>
          <w:i/>
          <w:sz w:val="24"/>
          <w:szCs w:val="24"/>
        </w:rPr>
        <w:t xml:space="preserve">Market Maker </w:t>
      </w:r>
      <w:r w:rsidRPr="00732441">
        <w:rPr>
          <w:rFonts w:ascii="Garamond" w:eastAsia="Times New Roman" w:hAnsi="Garamond" w:cs="Times New Roman"/>
          <w:sz w:val="24"/>
          <w:szCs w:val="24"/>
        </w:rPr>
        <w:t>(</w:t>
      </w:r>
      <w:r w:rsidR="00D80E32" w:rsidRPr="00732441">
        <w:rPr>
          <w:rFonts w:ascii="Garamond" w:eastAsia="Times New Roman" w:hAnsi="Garamond" w:cs="Times New Roman"/>
          <w:sz w:val="24"/>
          <w:szCs w:val="24"/>
        </w:rPr>
        <w:t>zhvillues tregu</w:t>
      </w:r>
      <w:r w:rsidRPr="00732441">
        <w:rPr>
          <w:rFonts w:ascii="Garamond" w:eastAsia="Times New Roman" w:hAnsi="Garamond" w:cs="Times New Roman"/>
          <w:sz w:val="24"/>
          <w:szCs w:val="24"/>
        </w:rPr>
        <w:t xml:space="preserve">) me pjesëmarrje të 5 bankave në rolin e </w:t>
      </w:r>
      <w:r w:rsidR="0015069B" w:rsidRPr="00732441">
        <w:rPr>
          <w:rFonts w:ascii="Garamond" w:eastAsia="Times New Roman" w:hAnsi="Garamond" w:cs="Times New Roman"/>
          <w:sz w:val="24"/>
          <w:szCs w:val="24"/>
        </w:rPr>
        <w:t>zhvilluesve të tregut</w:t>
      </w:r>
      <w:r w:rsidRPr="00732441">
        <w:rPr>
          <w:rFonts w:ascii="Garamond" w:eastAsia="Times New Roman" w:hAnsi="Garamond" w:cs="Times New Roman"/>
          <w:sz w:val="24"/>
          <w:szCs w:val="24"/>
        </w:rPr>
        <w:t>. K</w:t>
      </w:r>
      <w:r w:rsidRPr="00732441">
        <w:rPr>
          <w:rFonts w:ascii="Garamond" w:hAnsi="Garamond" w:cs="Times New Roman"/>
          <w:sz w:val="24"/>
          <w:szCs w:val="24"/>
        </w:rPr>
        <w:t xml:space="preserve">ëto banka </w:t>
      </w:r>
      <w:r w:rsidRPr="00732441">
        <w:rPr>
          <w:rFonts w:ascii="Garamond" w:eastAsia="Times New Roman" w:hAnsi="Garamond" w:cs="Times New Roman"/>
          <w:sz w:val="24"/>
          <w:szCs w:val="24"/>
        </w:rPr>
        <w:t>jan</w:t>
      </w:r>
      <w:r w:rsidRPr="00732441">
        <w:rPr>
          <w:rFonts w:ascii="Garamond" w:hAnsi="Garamond" w:cs="Times New Roman"/>
          <w:sz w:val="24"/>
          <w:szCs w:val="24"/>
        </w:rPr>
        <w:t>ë</w:t>
      </w:r>
      <w:r w:rsidRPr="00732441">
        <w:rPr>
          <w:rFonts w:ascii="Garamond" w:eastAsia="Times New Roman" w:hAnsi="Garamond" w:cs="Times New Roman"/>
          <w:sz w:val="24"/>
          <w:szCs w:val="24"/>
        </w:rPr>
        <w:t xml:space="preserve"> përzgjedhur nga Ministria e Financave dhe Ekonomisë pas plotësimit të disa kritereve të përcaktuara</w:t>
      </w:r>
      <w:r w:rsidR="0015069B">
        <w:rPr>
          <w:rFonts w:ascii="Garamond" w:eastAsia="Times New Roman" w:hAnsi="Garamond" w:cs="Times New Roman"/>
          <w:sz w:val="24"/>
          <w:szCs w:val="24"/>
        </w:rPr>
        <w:t>,</w:t>
      </w:r>
      <w:r w:rsidRPr="00732441">
        <w:rPr>
          <w:rFonts w:ascii="Garamond" w:eastAsia="Times New Roman" w:hAnsi="Garamond" w:cs="Times New Roman"/>
          <w:sz w:val="24"/>
          <w:szCs w:val="24"/>
        </w:rPr>
        <w:t xml:space="preserve"> si: kërkesat për kapital, rezultatet financiare të mira, madhësia e aktivitetit në tregun e titujve të qeverisë dhe teknologjia e përshtatshme. Bankat kanë ekskluzivitetin e pjesëmarrjes në treg primar dhe të tregtimit për obligacionet referencë 3-vjeçare dhe 5-vjeçare. Në rolin e tyre si </w:t>
      </w:r>
      <w:r w:rsidR="0015069B" w:rsidRPr="00732441">
        <w:rPr>
          <w:rFonts w:ascii="Garamond" w:eastAsia="Times New Roman" w:hAnsi="Garamond" w:cs="Times New Roman"/>
          <w:sz w:val="24"/>
          <w:szCs w:val="24"/>
        </w:rPr>
        <w:t xml:space="preserve">zhvillues tregu, </w:t>
      </w:r>
      <w:r w:rsidRPr="00732441">
        <w:rPr>
          <w:rFonts w:ascii="Garamond" w:eastAsia="Times New Roman" w:hAnsi="Garamond" w:cs="Times New Roman"/>
          <w:sz w:val="24"/>
          <w:szCs w:val="24"/>
        </w:rPr>
        <w:t xml:space="preserve">këto subjekte si rregull nuk duhet të paguajnë komisione, me qëllim inkurajimin e tyre për ngushtimin e </w:t>
      </w:r>
      <w:r w:rsidRPr="00911BDF">
        <w:rPr>
          <w:rFonts w:ascii="Garamond" w:eastAsia="Times New Roman" w:hAnsi="Garamond" w:cs="Times New Roman"/>
          <w:i/>
          <w:iCs/>
          <w:sz w:val="24"/>
          <w:szCs w:val="24"/>
        </w:rPr>
        <w:t>spread</w:t>
      </w:r>
      <w:r w:rsidRPr="00732441">
        <w:rPr>
          <w:rFonts w:ascii="Garamond" w:eastAsia="Times New Roman" w:hAnsi="Garamond" w:cs="Times New Roman"/>
          <w:sz w:val="24"/>
          <w:szCs w:val="24"/>
        </w:rPr>
        <w:t>-it midis blerjes dhe shitjes. Këto banka, përveç privilegjit të siguruar për të marrë pjesë në ankand për llogari të tyre apo klientëve, janë zotuar gjithashtu të marrin përsipër detyrimin për të kuotuar çmimet e blerjes dhe shitjes së titullit. Që prej gjysmës së dytë të vitit 2018 e deri në gjysmën e dytë të vitit 2022 në tregun primar janë emetuar 9 obligacione referencë, nga të cilët 4 obligacione 3</w:t>
      </w:r>
      <w:r w:rsidR="00911BDF">
        <w:rPr>
          <w:rFonts w:ascii="Garamond" w:eastAsia="Times New Roman" w:hAnsi="Garamond" w:cs="Times New Roman"/>
          <w:sz w:val="24"/>
          <w:szCs w:val="24"/>
        </w:rPr>
        <w:t>-</w:t>
      </w:r>
      <w:r w:rsidRPr="00732441">
        <w:rPr>
          <w:rFonts w:ascii="Garamond" w:eastAsia="Times New Roman" w:hAnsi="Garamond" w:cs="Times New Roman"/>
          <w:sz w:val="24"/>
          <w:szCs w:val="24"/>
        </w:rPr>
        <w:t>vjeçare dhe 5 obligacione 5</w:t>
      </w:r>
      <w:r w:rsidR="00911BDF">
        <w:rPr>
          <w:rFonts w:ascii="Garamond" w:eastAsia="Times New Roman" w:hAnsi="Garamond" w:cs="Times New Roman"/>
          <w:sz w:val="24"/>
          <w:szCs w:val="24"/>
        </w:rPr>
        <w:t>-</w:t>
      </w:r>
      <w:r w:rsidRPr="00732441">
        <w:rPr>
          <w:rFonts w:ascii="Garamond" w:eastAsia="Times New Roman" w:hAnsi="Garamond" w:cs="Times New Roman"/>
          <w:sz w:val="24"/>
          <w:szCs w:val="24"/>
        </w:rPr>
        <w:t xml:space="preserve">vjeçare, që tregtohen nëpërmjet sistemit </w:t>
      </w:r>
      <w:r w:rsidRPr="00732441">
        <w:rPr>
          <w:rFonts w:ascii="Garamond" w:eastAsia="Times New Roman" w:hAnsi="Garamond" w:cs="Times New Roman"/>
          <w:i/>
          <w:sz w:val="24"/>
          <w:szCs w:val="24"/>
        </w:rPr>
        <w:t>Market Maker</w:t>
      </w:r>
      <w:r w:rsidRPr="00732441">
        <w:rPr>
          <w:rFonts w:ascii="Garamond" w:eastAsia="Times New Roman" w:hAnsi="Garamond" w:cs="Times New Roman"/>
          <w:sz w:val="24"/>
          <w:szCs w:val="24"/>
        </w:rPr>
        <w:t xml:space="preserve">. </w:t>
      </w:r>
    </w:p>
    <w:p w14:paraId="12FF1F8E" w14:textId="78881B08"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pacing w:val="-11"/>
          <w:sz w:val="24"/>
          <w:szCs w:val="24"/>
          <w:shd w:val="clear" w:color="auto" w:fill="FFFFFF"/>
        </w:rPr>
        <w:t xml:space="preserve">Ky lloj sistemi aplikohet në shumë vende si një mënyrë për zhvillimin e tregut primar dhe sekondar të titujve të Qeverisë. Nga eksperienca në këto vende, </w:t>
      </w:r>
      <w:r w:rsidRPr="00732441">
        <w:rPr>
          <w:rFonts w:ascii="Garamond" w:hAnsi="Garamond" w:cs="Times New Roman"/>
          <w:sz w:val="24"/>
          <w:szCs w:val="24"/>
        </w:rPr>
        <w:t xml:space="preserve">ky sistem mund të shoqërohet edhe me disavantazhe siç janë mungesa e konkurrencës për shkak të pjesëmarrjes së ulët në sistem apo rreziku për marrëveshje midis pjesëmarrësve kur numri i tyre është i ulët. Për më tepër, mund të ndodhë edhe që </w:t>
      </w:r>
      <w:r w:rsidR="0015069B" w:rsidRPr="00732441">
        <w:rPr>
          <w:rFonts w:ascii="Garamond" w:hAnsi="Garamond" w:cs="Times New Roman"/>
          <w:sz w:val="24"/>
          <w:szCs w:val="24"/>
        </w:rPr>
        <w:t xml:space="preserve">zhvilluesit e tregut </w:t>
      </w:r>
      <w:r w:rsidRPr="00732441">
        <w:rPr>
          <w:rFonts w:ascii="Garamond" w:hAnsi="Garamond" w:cs="Times New Roman"/>
          <w:sz w:val="24"/>
          <w:szCs w:val="24"/>
        </w:rPr>
        <w:t xml:space="preserve">t’i </w:t>
      </w:r>
      <w:r w:rsidRPr="00732441">
        <w:rPr>
          <w:rFonts w:ascii="Garamond" w:eastAsia="Times New Roman" w:hAnsi="Garamond" w:cs="Times New Roman"/>
          <w:sz w:val="24"/>
          <w:szCs w:val="24"/>
        </w:rPr>
        <w:t xml:space="preserve">përfitojnë titujt me interesa të mira dhe t’i mbajnë ato deri në maturitet në vend që t’i shesin. </w:t>
      </w:r>
      <w:r w:rsidRPr="00732441">
        <w:rPr>
          <w:rStyle w:val="fontstyle01"/>
          <w:rFonts w:ascii="Garamond" w:hAnsi="Garamond" w:cs="Times New Roman"/>
          <w:b w:val="0"/>
          <w:color w:val="auto"/>
          <w:sz w:val="24"/>
          <w:szCs w:val="24"/>
        </w:rPr>
        <w:t xml:space="preserve">Me qëllim vlerësimin e aktivitetit të bankave </w:t>
      </w:r>
      <w:r w:rsidR="0015069B" w:rsidRPr="00732441">
        <w:rPr>
          <w:rStyle w:val="fontstyle01"/>
          <w:rFonts w:ascii="Garamond" w:hAnsi="Garamond" w:cs="Times New Roman"/>
          <w:b w:val="0"/>
          <w:color w:val="auto"/>
          <w:sz w:val="24"/>
          <w:szCs w:val="24"/>
        </w:rPr>
        <w:t>zhvilluese të tregut,</w:t>
      </w:r>
      <w:r w:rsidRPr="00732441">
        <w:rPr>
          <w:rStyle w:val="fontstyle01"/>
          <w:rFonts w:ascii="Garamond" w:hAnsi="Garamond" w:cs="Times New Roman"/>
          <w:b w:val="0"/>
          <w:color w:val="auto"/>
          <w:sz w:val="24"/>
          <w:szCs w:val="24"/>
        </w:rPr>
        <w:t xml:space="preserve"> për t’u siguruar që bankat pjesëmarrëse operojnë duke respektuar marrëveshjen e nënshkruar me Ministrinë e Financave dhe Ekonomisë, kjo e fundit është në proces të ngritjes së një metodologjie, dhe planifikon të nisë vlerësimet duke nisur nga vitit 2023.</w:t>
      </w:r>
      <w:r w:rsidR="001F6648" w:rsidRPr="00732441">
        <w:rPr>
          <w:rStyle w:val="fontstyle01"/>
          <w:rFonts w:ascii="Garamond" w:hAnsi="Garamond" w:cs="Times New Roman"/>
          <w:b w:val="0"/>
          <w:color w:val="auto"/>
          <w:sz w:val="24"/>
          <w:szCs w:val="24"/>
        </w:rPr>
        <w:t xml:space="preserve"> </w:t>
      </w:r>
    </w:p>
    <w:p w14:paraId="12FF1F8F" w14:textId="7540DCD6"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Në tërësi, pas projektit të suksesshëm </w:t>
      </w:r>
      <w:r w:rsidR="0015069B" w:rsidRPr="00732441">
        <w:rPr>
          <w:rFonts w:ascii="Garamond" w:hAnsi="Garamond" w:cs="Times New Roman"/>
          <w:sz w:val="24"/>
          <w:szCs w:val="24"/>
        </w:rPr>
        <w:t xml:space="preserve">pilot </w:t>
      </w:r>
      <w:r w:rsidRPr="00732441">
        <w:rPr>
          <w:rFonts w:ascii="Garamond" w:hAnsi="Garamond" w:cs="Times New Roman"/>
          <w:sz w:val="24"/>
          <w:szCs w:val="24"/>
        </w:rPr>
        <w:t>“</w:t>
      </w:r>
      <w:r w:rsidRPr="00732441">
        <w:rPr>
          <w:rFonts w:ascii="Garamond" w:hAnsi="Garamond" w:cs="Times New Roman"/>
          <w:i/>
          <w:sz w:val="24"/>
          <w:szCs w:val="24"/>
        </w:rPr>
        <w:t>Market Maker”</w:t>
      </w:r>
      <w:r w:rsidRPr="00732441">
        <w:rPr>
          <w:rFonts w:ascii="Garamond" w:hAnsi="Garamond" w:cs="Times New Roman"/>
          <w:sz w:val="24"/>
          <w:szCs w:val="24"/>
        </w:rPr>
        <w:t xml:space="preserve"> në vitin 2018, prezantimi i marrëveshjes së përhershme të </w:t>
      </w:r>
      <w:r w:rsidRPr="00732441">
        <w:rPr>
          <w:rFonts w:ascii="Garamond" w:hAnsi="Garamond" w:cs="Times New Roman"/>
          <w:i/>
          <w:sz w:val="24"/>
          <w:szCs w:val="24"/>
        </w:rPr>
        <w:t>Market Maker</w:t>
      </w:r>
      <w:r w:rsidRPr="00732441">
        <w:rPr>
          <w:rFonts w:ascii="Garamond" w:hAnsi="Garamond" w:cs="Times New Roman"/>
          <w:sz w:val="24"/>
          <w:szCs w:val="24"/>
        </w:rPr>
        <w:t xml:space="preserve"> për obligacionet referencë 3</w:t>
      </w:r>
      <w:r w:rsidR="00D80E32">
        <w:rPr>
          <w:rFonts w:ascii="Garamond" w:hAnsi="Garamond" w:cs="Times New Roman"/>
          <w:sz w:val="24"/>
          <w:szCs w:val="24"/>
        </w:rPr>
        <w:t>-</w:t>
      </w:r>
      <w:r w:rsidRPr="00732441">
        <w:rPr>
          <w:rFonts w:ascii="Garamond" w:hAnsi="Garamond" w:cs="Times New Roman"/>
          <w:sz w:val="24"/>
          <w:szCs w:val="24"/>
        </w:rPr>
        <w:t xml:space="preserve"> dhe 5-vjeçare nuk ka sjellë ende rezultatet e parashikuara. Njëra prej arsyeve qëndron në faktin që ka një numër të kufizuar të obligacioneve </w:t>
      </w:r>
      <w:r w:rsidRPr="00732441">
        <w:rPr>
          <w:rFonts w:ascii="Garamond" w:hAnsi="Garamond" w:cs="Times New Roman"/>
          <w:i/>
          <w:sz w:val="24"/>
          <w:szCs w:val="24"/>
        </w:rPr>
        <w:t>Benchmark</w:t>
      </w:r>
      <w:r w:rsidRPr="00732441">
        <w:rPr>
          <w:rFonts w:ascii="Garamond" w:hAnsi="Garamond" w:cs="Times New Roman"/>
          <w:sz w:val="24"/>
          <w:szCs w:val="24"/>
        </w:rPr>
        <w:t xml:space="preserve"> që tregtohen në sistemin </w:t>
      </w:r>
      <w:r w:rsidRPr="00732441">
        <w:rPr>
          <w:rFonts w:ascii="Garamond" w:hAnsi="Garamond" w:cs="Times New Roman"/>
          <w:i/>
          <w:sz w:val="24"/>
          <w:szCs w:val="24"/>
        </w:rPr>
        <w:t>Market Maker</w:t>
      </w:r>
      <w:r w:rsidRPr="00732441">
        <w:rPr>
          <w:rFonts w:ascii="Garamond" w:hAnsi="Garamond" w:cs="Times New Roman"/>
          <w:sz w:val="24"/>
          <w:szCs w:val="24"/>
        </w:rPr>
        <w:t xml:space="preserve"> dhe që janë të disponueshëm për shitje. Krijuesit e Tregut, pjesëmarrës në sistemin </w:t>
      </w:r>
      <w:r w:rsidRPr="00732441">
        <w:rPr>
          <w:rFonts w:ascii="Garamond" w:hAnsi="Garamond" w:cs="Times New Roman"/>
          <w:i/>
          <w:sz w:val="24"/>
          <w:szCs w:val="24"/>
        </w:rPr>
        <w:t>Market Maker</w:t>
      </w:r>
      <w:r w:rsidRPr="00732441">
        <w:rPr>
          <w:rFonts w:ascii="Garamond" w:hAnsi="Garamond" w:cs="Times New Roman"/>
          <w:sz w:val="24"/>
          <w:szCs w:val="24"/>
        </w:rPr>
        <w:t xml:space="preserve"> i trajtojnë ndryshe obligacionet; disa i kanë të gjitha në portofolin e disponueshëm për shitje, ndërsa disa të tjera mbajnë një pjesë të tyre deri në maturim. Në mënyrë që të lehtësohet zhvillimi i tregut sekondar duhet që të gjithë krijuesit e tregut të kenë obligacione të disponueshme për shitje në masë të konsiderueshme.</w:t>
      </w:r>
    </w:p>
    <w:p w14:paraId="12FF1F90" w14:textId="59E973A7" w:rsidR="00FA6854" w:rsidRPr="00732441" w:rsidRDefault="00FA6854" w:rsidP="00FA6854">
      <w:pPr>
        <w:spacing w:after="0" w:line="240" w:lineRule="auto"/>
        <w:ind w:firstLine="284"/>
        <w:jc w:val="both"/>
        <w:rPr>
          <w:rFonts w:ascii="Garamond" w:hAnsi="Garamond" w:cs="Times New Roman"/>
          <w:b/>
          <w:sz w:val="24"/>
          <w:szCs w:val="24"/>
        </w:rPr>
      </w:pPr>
      <w:r w:rsidRPr="00732441">
        <w:rPr>
          <w:rFonts w:ascii="Garamond" w:eastAsia="Times New Roman" w:hAnsi="Garamond" w:cs="Times New Roman"/>
          <w:sz w:val="24"/>
          <w:szCs w:val="24"/>
        </w:rPr>
        <w:t>Së fundmi, zhvillimi i mëtejshëm me shtim të tipologjisë së investitorëve në tregun sekondar përbën domosdoshmëri për zhvillimin e këtij sistemi.</w:t>
      </w:r>
      <w:r w:rsidRPr="00732441">
        <w:rPr>
          <w:rFonts w:ascii="Garamond" w:eastAsia="Times New Roman" w:hAnsi="Garamond" w:cs="Times New Roman"/>
          <w:b/>
          <w:bCs/>
          <w:sz w:val="24"/>
          <w:szCs w:val="24"/>
        </w:rPr>
        <w:t xml:space="preserve"> </w:t>
      </w:r>
      <w:r w:rsidRPr="00732441">
        <w:rPr>
          <w:rStyle w:val="fontstyle01"/>
          <w:rFonts w:ascii="Garamond" w:hAnsi="Garamond" w:cs="Times New Roman"/>
          <w:b w:val="0"/>
          <w:color w:val="auto"/>
          <w:sz w:val="24"/>
          <w:szCs w:val="24"/>
        </w:rPr>
        <w:t xml:space="preserve">Një kërkesë e lartë nga burime jo banka do të siguronte një kërkesë të </w:t>
      </w:r>
      <w:r w:rsidR="00911BDF" w:rsidRPr="00732441">
        <w:rPr>
          <w:rStyle w:val="fontstyle01"/>
          <w:rFonts w:ascii="Garamond" w:hAnsi="Garamond" w:cs="Times New Roman"/>
          <w:b w:val="0"/>
          <w:color w:val="auto"/>
          <w:sz w:val="24"/>
          <w:szCs w:val="24"/>
        </w:rPr>
        <w:t>qëndrueshme</w:t>
      </w:r>
      <w:r w:rsidR="00911BDF">
        <w:rPr>
          <w:rStyle w:val="fontstyle01"/>
          <w:rFonts w:ascii="Garamond" w:hAnsi="Garamond" w:cs="Times New Roman"/>
          <w:b w:val="0"/>
          <w:color w:val="auto"/>
          <w:sz w:val="24"/>
          <w:szCs w:val="24"/>
        </w:rPr>
        <w:t>,</w:t>
      </w:r>
      <w:r w:rsidRPr="00732441">
        <w:rPr>
          <w:rStyle w:val="fontstyle01"/>
          <w:rFonts w:ascii="Garamond" w:hAnsi="Garamond" w:cs="Times New Roman"/>
          <w:b w:val="0"/>
          <w:color w:val="auto"/>
          <w:sz w:val="24"/>
          <w:szCs w:val="24"/>
        </w:rPr>
        <w:t xml:space="preserve"> si dhe stabilitet në tregun e ankandeve.</w:t>
      </w:r>
      <w:r w:rsidRPr="00732441">
        <w:rPr>
          <w:rFonts w:ascii="Garamond" w:hAnsi="Garamond" w:cs="Times New Roman"/>
          <w:bCs/>
          <w:sz w:val="24"/>
          <w:szCs w:val="24"/>
        </w:rPr>
        <w:t xml:space="preserve"> N</w:t>
      </w:r>
      <w:r w:rsidRPr="00732441">
        <w:rPr>
          <w:rStyle w:val="fontstyle01"/>
          <w:rFonts w:ascii="Garamond" w:hAnsi="Garamond" w:cs="Times New Roman"/>
          <w:b w:val="0"/>
          <w:color w:val="auto"/>
          <w:sz w:val="24"/>
          <w:szCs w:val="24"/>
        </w:rPr>
        <w:t xml:space="preserve">ë funksion të këtij objektivi, </w:t>
      </w:r>
      <w:r w:rsidRPr="00732441">
        <w:rPr>
          <w:rFonts w:ascii="Garamond" w:hAnsi="Garamond" w:cs="Times New Roman"/>
          <w:sz w:val="24"/>
          <w:szCs w:val="24"/>
        </w:rPr>
        <w:t>Ministria e Financave dhe Ekonomisë dhe Banka e Shqipërisë kan</w:t>
      </w:r>
      <w:r w:rsidRPr="00732441">
        <w:rPr>
          <w:rStyle w:val="fontstyle01"/>
          <w:rFonts w:ascii="Garamond" w:hAnsi="Garamond" w:cs="Times New Roman"/>
          <w:b w:val="0"/>
          <w:color w:val="auto"/>
          <w:sz w:val="24"/>
          <w:szCs w:val="24"/>
        </w:rPr>
        <w:t xml:space="preserve">ë punuar mbi </w:t>
      </w:r>
      <w:r w:rsidRPr="00732441">
        <w:rPr>
          <w:rFonts w:ascii="Garamond" w:hAnsi="Garamond" w:cs="Times New Roman"/>
          <w:sz w:val="24"/>
          <w:szCs w:val="24"/>
        </w:rPr>
        <w:t>sigurimin e kodit ISIN ndërkombëtar për emetimet e titujve të qeverisë, i cili pritet t</w:t>
      </w:r>
      <w:r w:rsidRPr="00732441">
        <w:rPr>
          <w:rStyle w:val="fontstyle01"/>
          <w:rFonts w:ascii="Garamond" w:hAnsi="Garamond" w:cs="Times New Roman"/>
          <w:b w:val="0"/>
          <w:color w:val="auto"/>
          <w:sz w:val="24"/>
          <w:szCs w:val="24"/>
        </w:rPr>
        <w:t>ë aplikohet duke nisur nga viti 2023 për emetimet e reja në tregun primar</w:t>
      </w:r>
      <w:r w:rsidRPr="00732441">
        <w:rPr>
          <w:rFonts w:ascii="Garamond" w:hAnsi="Garamond" w:cs="Times New Roman"/>
          <w:sz w:val="24"/>
          <w:szCs w:val="24"/>
        </w:rPr>
        <w:t xml:space="preserve">. </w:t>
      </w:r>
    </w:p>
    <w:p w14:paraId="12FF1F91" w14:textId="656E554E" w:rsidR="00FA6854" w:rsidRPr="00E44F67" w:rsidRDefault="00FA6854" w:rsidP="00FF5D77">
      <w:pPr>
        <w:pStyle w:val="TEKSTIII"/>
        <w:rPr>
          <w:i/>
        </w:rPr>
      </w:pPr>
      <w:bookmarkStart w:id="29" w:name="_Toc118187276"/>
      <w:r w:rsidRPr="00E44F67">
        <w:rPr>
          <w:i/>
        </w:rPr>
        <w:t xml:space="preserve">5.2 Tregu i </w:t>
      </w:r>
      <w:r w:rsidR="00D80E32" w:rsidRPr="00E44F67">
        <w:rPr>
          <w:i/>
        </w:rPr>
        <w:t>obligacioneve të shoqërive aksionare (obligacionet e emetuara me ofertë private)</w:t>
      </w:r>
      <w:bookmarkEnd w:id="29"/>
    </w:p>
    <w:p w14:paraId="12FF1F92" w14:textId="58BEFC18" w:rsidR="00FA6854" w:rsidRPr="00732441" w:rsidRDefault="00FA6854" w:rsidP="00FA6854">
      <w:pPr>
        <w:spacing w:after="0" w:line="240" w:lineRule="auto"/>
        <w:ind w:firstLine="284"/>
        <w:jc w:val="both"/>
        <w:rPr>
          <w:rFonts w:ascii="Garamond" w:hAnsi="Garamond" w:cs="Times New Roman"/>
          <w:sz w:val="24"/>
          <w:szCs w:val="24"/>
          <w:lang w:eastAsia="en-GB"/>
        </w:rPr>
      </w:pPr>
      <w:r w:rsidRPr="00732441">
        <w:rPr>
          <w:rFonts w:ascii="Garamond" w:hAnsi="Garamond" w:cs="Times New Roman"/>
          <w:sz w:val="24"/>
          <w:szCs w:val="24"/>
          <w:lang w:eastAsia="en-GB"/>
        </w:rPr>
        <w:t xml:space="preserve">Aktualisht numri i kompanive që </w:t>
      </w:r>
      <w:r w:rsidRPr="00732441">
        <w:rPr>
          <w:rFonts w:ascii="Garamond" w:eastAsia="Book Antiqua" w:hAnsi="Garamond" w:cs="Times New Roman"/>
          <w:sz w:val="24"/>
          <w:szCs w:val="24"/>
        </w:rPr>
        <w:t xml:space="preserve">financohen me tituj borxhi është i ulët me rreth 7 emetues, kryesisht banka, ku të </w:t>
      </w:r>
      <w:r w:rsidR="00911BDF" w:rsidRPr="00732441">
        <w:rPr>
          <w:rFonts w:ascii="Garamond" w:eastAsia="Book Antiqua" w:hAnsi="Garamond" w:cs="Times New Roman"/>
          <w:sz w:val="24"/>
          <w:szCs w:val="24"/>
        </w:rPr>
        <w:t>gjithë</w:t>
      </w:r>
      <w:r w:rsidRPr="00732441">
        <w:rPr>
          <w:rFonts w:ascii="Garamond" w:eastAsia="Book Antiqua" w:hAnsi="Garamond" w:cs="Times New Roman"/>
          <w:sz w:val="24"/>
          <w:szCs w:val="24"/>
        </w:rPr>
        <w:t xml:space="preserve"> emetimet kanë qenë me ofertë private. </w:t>
      </w:r>
    </w:p>
    <w:p w14:paraId="12FF1F93" w14:textId="242B3C85" w:rsidR="00FA6854" w:rsidRPr="00732441" w:rsidRDefault="00FA6854" w:rsidP="00911BDF">
      <w:pPr>
        <w:spacing w:after="0" w:line="240" w:lineRule="auto"/>
        <w:ind w:firstLine="284"/>
        <w:jc w:val="both"/>
        <w:rPr>
          <w:rFonts w:ascii="Garamond" w:eastAsia="Times New Roman" w:hAnsi="Garamond" w:cs="Times New Roman"/>
          <w:sz w:val="24"/>
          <w:szCs w:val="24"/>
        </w:rPr>
      </w:pPr>
      <w:r w:rsidRPr="00732441">
        <w:rPr>
          <w:rFonts w:ascii="Garamond" w:hAnsi="Garamond" w:cs="Times New Roman"/>
          <w:sz w:val="24"/>
          <w:szCs w:val="24"/>
          <w:lang w:eastAsia="en-GB"/>
        </w:rPr>
        <w:t xml:space="preserve">Duke filluar nga nëntori 2011, tregu i obligacioneve të korporatave nëpërmjet ofertave private ka qenë aktiv. </w:t>
      </w:r>
      <w:r w:rsidRPr="00732441">
        <w:rPr>
          <w:rFonts w:ascii="Garamond" w:hAnsi="Garamond" w:cs="Times New Roman"/>
          <w:sz w:val="24"/>
          <w:szCs w:val="24"/>
        </w:rPr>
        <w:t>Obligacionet e emetuara nga shoqëritë aksionare me ofertë private u ofrohen investitorëve institucionalë, aksionerëve të vetë emetuesve apo deri 100 individëve. Këto o</w:t>
      </w:r>
      <w:r w:rsidRPr="00732441">
        <w:rPr>
          <w:rFonts w:ascii="Garamond" w:hAnsi="Garamond" w:cs="Times New Roman"/>
          <w:sz w:val="24"/>
          <w:szCs w:val="24"/>
          <w:lang w:eastAsia="en-GB"/>
        </w:rPr>
        <w:t>bligacione karakterizohen nga norma interesi fikse, maturime afatgjata dhe kupona gjysmë-vjetore. Disa nga obligacionet e emetuara kanë pa</w:t>
      </w:r>
      <w:r w:rsidR="00911BDF">
        <w:rPr>
          <w:rFonts w:ascii="Garamond" w:hAnsi="Garamond" w:cs="Times New Roman"/>
          <w:sz w:val="24"/>
          <w:szCs w:val="24"/>
          <w:lang w:eastAsia="en-GB"/>
        </w:rPr>
        <w:t>s</w:t>
      </w:r>
      <w:r w:rsidRPr="00732441">
        <w:rPr>
          <w:rFonts w:ascii="Garamond" w:hAnsi="Garamond" w:cs="Times New Roman"/>
          <w:sz w:val="24"/>
          <w:szCs w:val="24"/>
          <w:lang w:eastAsia="en-GB"/>
        </w:rPr>
        <w:t xml:space="preserve">ur tiparin e konvertueshmërisë në aksione të zakonshme. Baza investitore blerëse e obligacioneve të koorporatave përbëhet nga investitorë institucionalë dhe individë. </w:t>
      </w:r>
      <w:r w:rsidRPr="00732441">
        <w:rPr>
          <w:rFonts w:ascii="Garamond" w:eastAsia="Calibri" w:hAnsi="Garamond" w:cs="Times New Roman"/>
          <w:color w:val="000000" w:themeColor="text1"/>
          <w:sz w:val="24"/>
          <w:szCs w:val="24"/>
        </w:rPr>
        <w:t xml:space="preserve">Tregu i obligacioneve të emetuara me ofertë private, i cili është aktiv që prej vitit 2011, ka përjetuar dinamikë në rritje. Shuma e pashlyer e këtij lloj instrumenti financiar arriti nga rreth 8 miliardë lekë në fund të vitit 2020, në rreth 10 miliardë lekë në fund të vitit 2021, me një rritje prej rreth 25%. Përgjatë vitit 2021, Autoriteti </w:t>
      </w:r>
      <w:r w:rsidRPr="00732441">
        <w:rPr>
          <w:rFonts w:ascii="Garamond" w:hAnsi="Garamond" w:cs="Times New Roman"/>
          <w:color w:val="000000"/>
          <w:sz w:val="24"/>
          <w:szCs w:val="24"/>
        </w:rPr>
        <w:t>ka regjistruar 5 akt-oferta të përgatitura nga 3 emetues (banka).</w:t>
      </w:r>
      <w:r w:rsidRPr="00732441">
        <w:rPr>
          <w:rFonts w:ascii="Garamond" w:eastAsia="Calibri" w:hAnsi="Garamond" w:cs="Times New Roman"/>
          <w:color w:val="000000" w:themeColor="text1"/>
          <w:sz w:val="24"/>
          <w:szCs w:val="24"/>
        </w:rPr>
        <w:t xml:space="preserve"> Investitorët e këtyre obligacioneve janë kryesisht individë (mbi 95%) dhe disa persona juridikë. Deri në mars 2022 gjendja e obligacioneve të emetuara me ofertë private arriti në 11.86%. Aktualisht në treg janë 7 emetues të obligacioneve me ofertë private, nga të cilët 5 banka, 1 institucion mikrokredie dhe 1 shoqëri tregtare. </w:t>
      </w:r>
      <w:r w:rsidRPr="00732441">
        <w:rPr>
          <w:rFonts w:ascii="Garamond" w:eastAsia="Times New Roman" w:hAnsi="Garamond" w:cs="Times New Roman"/>
          <w:sz w:val="24"/>
          <w:szCs w:val="24"/>
        </w:rPr>
        <w:t>Gjithsesi kjo shumë është ende e papërfillshme në raport me PBB-në. Për shkak të natyrës së këtyre titujve, si tituj që janë të transferueshme por jo të tregtueshëm, ato nuk krijojnë likuiditet të lartë,</w:t>
      </w:r>
      <w:r w:rsidR="00911BDF">
        <w:rPr>
          <w:rFonts w:ascii="Garamond" w:eastAsia="Times New Roman" w:hAnsi="Garamond" w:cs="Times New Roman"/>
          <w:sz w:val="24"/>
          <w:szCs w:val="24"/>
        </w:rPr>
        <w:t xml:space="preserve"> dhe konsiderohen instrumente j</w:t>
      </w:r>
      <w:r w:rsidRPr="00732441">
        <w:rPr>
          <w:rFonts w:ascii="Garamond" w:eastAsia="Times New Roman" w:hAnsi="Garamond" w:cs="Times New Roman"/>
          <w:sz w:val="24"/>
          <w:szCs w:val="24"/>
        </w:rPr>
        <w:t xml:space="preserve">-likuidë, pra që nuk nxisin zhvillimin e tregut sekondar. Kjo përforcon edhe rëndësinë e emetimit të titujve me ofertë publike. Njëkohësisht ecuria pozitive e tregut të obligacioneve me ofertë private tregon edhe potencialin në anën e ofertës për emetimin e titujve me ofertë publike. </w:t>
      </w:r>
    </w:p>
    <w:p w14:paraId="12FF1F94" w14:textId="52ADAC24" w:rsidR="00FA6854" w:rsidRPr="00E44F67" w:rsidRDefault="00FA6854" w:rsidP="00FF5D77">
      <w:pPr>
        <w:pStyle w:val="TEKSTIII"/>
        <w:rPr>
          <w:i/>
          <w:shd w:val="clear" w:color="auto" w:fill="FFFFFF"/>
        </w:rPr>
      </w:pPr>
      <w:bookmarkStart w:id="30" w:name="_Toc118187277"/>
      <w:r w:rsidRPr="00E44F67">
        <w:rPr>
          <w:i/>
          <w:shd w:val="clear" w:color="auto" w:fill="FFFFFF"/>
        </w:rPr>
        <w:t xml:space="preserve">5.3 Tregu i </w:t>
      </w:r>
      <w:r w:rsidR="00E44F67" w:rsidRPr="00E44F67">
        <w:rPr>
          <w:i/>
          <w:shd w:val="clear" w:color="auto" w:fill="FFFFFF"/>
        </w:rPr>
        <w:t>p</w:t>
      </w:r>
      <w:r w:rsidRPr="00E44F67">
        <w:rPr>
          <w:i/>
          <w:shd w:val="clear" w:color="auto" w:fill="FFFFFF"/>
        </w:rPr>
        <w:t>arasë</w:t>
      </w:r>
      <w:bookmarkEnd w:id="30"/>
      <w:r w:rsidRPr="00E44F67">
        <w:rPr>
          <w:i/>
          <w:shd w:val="clear" w:color="auto" w:fill="FFFFFF"/>
        </w:rPr>
        <w:t xml:space="preserve"> </w:t>
      </w:r>
    </w:p>
    <w:p w14:paraId="12FF1F95" w14:textId="0DC4167D" w:rsidR="00FA6854" w:rsidRPr="00732441" w:rsidRDefault="00FA6854" w:rsidP="00FA6854">
      <w:pPr>
        <w:spacing w:after="0" w:line="240" w:lineRule="auto"/>
        <w:ind w:firstLine="284"/>
        <w:jc w:val="both"/>
        <w:rPr>
          <w:rFonts w:ascii="Garamond" w:hAnsi="Garamond" w:cs="Times New Roman"/>
          <w:sz w:val="24"/>
          <w:szCs w:val="24"/>
        </w:rPr>
      </w:pPr>
      <w:r w:rsidRPr="00E44F67">
        <w:rPr>
          <w:rFonts w:ascii="Garamond" w:hAnsi="Garamond" w:cs="Times New Roman"/>
          <w:sz w:val="24"/>
          <w:szCs w:val="24"/>
        </w:rPr>
        <w:t xml:space="preserve">Tregu i </w:t>
      </w:r>
      <w:r w:rsidR="00E44F67" w:rsidRPr="00E44F67">
        <w:rPr>
          <w:rFonts w:ascii="Garamond" w:hAnsi="Garamond" w:cs="Times New Roman"/>
          <w:sz w:val="24"/>
          <w:szCs w:val="24"/>
        </w:rPr>
        <w:t>REPO-</w:t>
      </w:r>
      <w:r w:rsidRPr="00E44F67">
        <w:rPr>
          <w:rFonts w:ascii="Garamond" w:hAnsi="Garamond" w:cs="Times New Roman"/>
          <w:sz w:val="24"/>
          <w:szCs w:val="24"/>
        </w:rPr>
        <w:t>ve</w:t>
      </w:r>
      <w:r w:rsidRPr="00732441">
        <w:rPr>
          <w:rFonts w:ascii="Garamond" w:hAnsi="Garamond" w:cs="Times New Roman"/>
          <w:sz w:val="24"/>
          <w:szCs w:val="24"/>
        </w:rPr>
        <w:t xml:space="preserve"> në Shqipëri nuk është shumë i zhvilluar. Aktualisht pjesa më e madhe e REPO-ve realizohet midis Bankës së Shqipërisë dhe Bankave të tjera, ndërsa tregu i REPO-ve midis bankave është shumë më i ulët me një peshë të papërfillshme në raport me REPOT të bankave me Bankën e Shqipërisë.</w:t>
      </w:r>
      <w:r w:rsidR="001F6648" w:rsidRPr="00732441">
        <w:rPr>
          <w:rFonts w:ascii="Garamond" w:hAnsi="Garamond" w:cs="Times New Roman"/>
          <w:sz w:val="24"/>
          <w:szCs w:val="24"/>
        </w:rPr>
        <w:t xml:space="preserve"> </w:t>
      </w:r>
    </w:p>
    <w:p w14:paraId="12FF1F96" w14:textId="77777777"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Referuar tremujorit të katërt të vitit 2021, në funksion të operacioneve për administrimin e likuiditetit të sistemit bankar, Banka e Shqipërisë, ka përdorur instrumentin e saj kryesor, marrëveshjen e anasjelltë të riblerjes me maturim njëjavor për mesatarisht 26.71 mld lekë ose 63.0% kundrejt 63.40% në 3-mujorin e mëparshëm. </w:t>
      </w:r>
    </w:p>
    <w:p w14:paraId="12FF1F97" w14:textId="58E084CD"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Banka përdor dhe marrëveshjen e anasjelltë të riblerjes për një periudhë një ditore dhe ndërmjet një pe</w:t>
      </w:r>
      <w:r w:rsidR="0008196A">
        <w:rPr>
          <w:rFonts w:ascii="Garamond" w:hAnsi="Garamond" w:cs="Times New Roman"/>
          <w:sz w:val="24"/>
          <w:szCs w:val="24"/>
        </w:rPr>
        <w:t>riudhe njëjavore – deri në – tre</w:t>
      </w:r>
      <w:r w:rsidRPr="00732441">
        <w:rPr>
          <w:rFonts w:ascii="Garamond" w:hAnsi="Garamond" w:cs="Times New Roman"/>
          <w:sz w:val="24"/>
          <w:szCs w:val="24"/>
        </w:rPr>
        <w:t xml:space="preserve">mujore, por këto janë më pak të përdorshme për injektimin e likuiditetit. </w:t>
      </w:r>
    </w:p>
    <w:p w14:paraId="12FF1F98" w14:textId="77777777" w:rsidR="00FA6854" w:rsidRPr="00732441" w:rsidRDefault="00FA6854" w:rsidP="00FA6854">
      <w:pPr>
        <w:pStyle w:val="BodyTextIndent"/>
        <w:spacing w:after="0"/>
        <w:ind w:left="0" w:firstLine="284"/>
        <w:jc w:val="both"/>
        <w:rPr>
          <w:rFonts w:ascii="Garamond" w:hAnsi="Garamond"/>
        </w:rPr>
      </w:pPr>
      <w:r w:rsidRPr="00732441">
        <w:rPr>
          <w:rFonts w:ascii="Garamond" w:hAnsi="Garamond"/>
        </w:rPr>
        <w:t xml:space="preserve">Krahas përdorimit të marrëveshjeve të riblerjes, Banka e Shqipërisë kryen dhe marrëveshje SWAP me Ministrinë e Financave. </w:t>
      </w:r>
    </w:p>
    <w:p w14:paraId="12FF1F99" w14:textId="77777777" w:rsidR="00FA6854" w:rsidRPr="00732441" w:rsidRDefault="00FA6854" w:rsidP="00FA6854">
      <w:pPr>
        <w:pStyle w:val="BodyTextIndent"/>
        <w:spacing w:after="0"/>
        <w:ind w:left="0" w:firstLine="284"/>
        <w:jc w:val="both"/>
        <w:rPr>
          <w:rFonts w:ascii="Garamond" w:hAnsi="Garamond"/>
        </w:rPr>
      </w:pPr>
      <w:r w:rsidRPr="00732441">
        <w:rPr>
          <w:rFonts w:ascii="Garamond" w:hAnsi="Garamond"/>
        </w:rPr>
        <w:t>Efekti neto i veprimeve SWAP të realizuara me Ministrinë e Financave dhe Ekonomisë për vitin 2021 është pozitiv 129.5 milionë euro, duke reduktuar pozicionin në SWAP krahasuar me vitin 2020, ndërkohë që vëllimi total (konsideruar blerje-shitje) është 2,214 milionë euro.</w:t>
      </w:r>
    </w:p>
    <w:p w14:paraId="12FF1F9A" w14:textId="1D1D9969" w:rsidR="00FA6854" w:rsidRPr="00732441" w:rsidRDefault="00FA6854" w:rsidP="00FA6854">
      <w:pPr>
        <w:spacing w:after="0" w:line="240" w:lineRule="auto"/>
        <w:ind w:firstLine="284"/>
        <w:jc w:val="both"/>
        <w:rPr>
          <w:rFonts w:ascii="Garamond" w:hAnsi="Garamond" w:cs="Times New Roman"/>
          <w:b/>
          <w:sz w:val="24"/>
          <w:szCs w:val="24"/>
        </w:rPr>
      </w:pPr>
      <w:r w:rsidRPr="00732441">
        <w:rPr>
          <w:rFonts w:ascii="Garamond" w:hAnsi="Garamond" w:cs="Times New Roman"/>
          <w:sz w:val="24"/>
          <w:szCs w:val="24"/>
        </w:rPr>
        <w:t>Mundësia për rritjen e transaksioneve me REPO edhe midis Bankave</w:t>
      </w:r>
      <w:r w:rsidR="006F17D7">
        <w:rPr>
          <w:rFonts w:ascii="Garamond" w:hAnsi="Garamond" w:cs="Times New Roman"/>
          <w:sz w:val="24"/>
          <w:szCs w:val="24"/>
        </w:rPr>
        <w:t>,</w:t>
      </w:r>
      <w:r w:rsidRPr="00732441">
        <w:rPr>
          <w:rFonts w:ascii="Garamond" w:hAnsi="Garamond" w:cs="Times New Roman"/>
          <w:sz w:val="24"/>
          <w:szCs w:val="24"/>
        </w:rPr>
        <w:t xml:space="preserve"> si dhe </w:t>
      </w:r>
      <w:r w:rsidRPr="00732441">
        <w:rPr>
          <w:rFonts w:ascii="Garamond" w:eastAsia="Book Antiqua" w:hAnsi="Garamond" w:cs="Times New Roman"/>
          <w:sz w:val="24"/>
          <w:szCs w:val="24"/>
        </w:rPr>
        <w:t xml:space="preserve">zhvillimi i </w:t>
      </w:r>
      <w:r w:rsidR="0008196A" w:rsidRPr="00732441">
        <w:rPr>
          <w:rFonts w:ascii="Garamond" w:eastAsia="Book Antiqua" w:hAnsi="Garamond" w:cs="Times New Roman"/>
          <w:sz w:val="24"/>
          <w:szCs w:val="24"/>
        </w:rPr>
        <w:t>REPO</w:t>
      </w:r>
      <w:r w:rsidR="0008196A">
        <w:rPr>
          <w:rFonts w:ascii="Garamond" w:eastAsia="Book Antiqua" w:hAnsi="Garamond" w:cs="Times New Roman"/>
          <w:sz w:val="24"/>
          <w:szCs w:val="24"/>
        </w:rPr>
        <w:t>-ve</w:t>
      </w:r>
      <w:r w:rsidR="0008196A" w:rsidRPr="00732441">
        <w:rPr>
          <w:rFonts w:ascii="Garamond" w:eastAsia="Book Antiqua" w:hAnsi="Garamond" w:cs="Times New Roman"/>
          <w:sz w:val="24"/>
          <w:szCs w:val="24"/>
        </w:rPr>
        <w:t xml:space="preserve"> </w:t>
      </w:r>
      <w:r w:rsidRPr="00732441">
        <w:rPr>
          <w:rFonts w:ascii="Garamond" w:eastAsia="Book Antiqua" w:hAnsi="Garamond" w:cs="Times New Roman"/>
          <w:sz w:val="24"/>
          <w:szCs w:val="24"/>
        </w:rPr>
        <w:t>dhe huadhënies së letrave me vlerë edhe për obligacione që potencialisht do të listohen në Bursë do përmirësonte operacionet e tregut, duke lehtësuar krijimin e tregut nëpërmjet shitjes së shkurtër të letrave me vlerë e duke nxitur likuiditetin.</w:t>
      </w:r>
    </w:p>
    <w:p w14:paraId="12FF1F9B" w14:textId="4120C792" w:rsidR="00FA6854" w:rsidRPr="00E44F67" w:rsidRDefault="00FF5D77" w:rsidP="00FF5D77">
      <w:pPr>
        <w:pStyle w:val="TEKSTIII"/>
        <w:rPr>
          <w:i/>
        </w:rPr>
      </w:pPr>
      <w:bookmarkStart w:id="31" w:name="_Toc118187278"/>
      <w:r w:rsidRPr="00E44F67">
        <w:rPr>
          <w:i/>
        </w:rPr>
        <w:t xml:space="preserve">5.4 </w:t>
      </w:r>
      <w:r w:rsidR="00FA6854" w:rsidRPr="00E44F67">
        <w:rPr>
          <w:i/>
        </w:rPr>
        <w:t xml:space="preserve">Tregu i </w:t>
      </w:r>
      <w:r w:rsidR="00543233" w:rsidRPr="00E44F67">
        <w:rPr>
          <w:i/>
        </w:rPr>
        <w:t>obligacioneve korporative</w:t>
      </w:r>
      <w:bookmarkEnd w:id="31"/>
    </w:p>
    <w:p w14:paraId="12FF1F9C" w14:textId="1F673064" w:rsidR="00FA6854" w:rsidRPr="00732441" w:rsidRDefault="00FA6854" w:rsidP="00911BDF">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Tregu i </w:t>
      </w:r>
      <w:r w:rsidR="00543233" w:rsidRPr="00732441">
        <w:rPr>
          <w:rFonts w:ascii="Garamond" w:hAnsi="Garamond" w:cs="Times New Roman"/>
          <w:sz w:val="24"/>
          <w:szCs w:val="24"/>
        </w:rPr>
        <w:t>obligacionev</w:t>
      </w:r>
      <w:r w:rsidR="00543233">
        <w:rPr>
          <w:rFonts w:ascii="Garamond" w:hAnsi="Garamond" w:cs="Times New Roman"/>
          <w:sz w:val="24"/>
          <w:szCs w:val="24"/>
        </w:rPr>
        <w:t xml:space="preserve">e </w:t>
      </w:r>
      <w:r w:rsidR="00911BDF">
        <w:rPr>
          <w:rFonts w:ascii="Garamond" w:hAnsi="Garamond" w:cs="Times New Roman"/>
          <w:sz w:val="24"/>
          <w:szCs w:val="24"/>
        </w:rPr>
        <w:t>të tjera korporative është jo</w:t>
      </w:r>
      <w:r w:rsidRPr="00732441">
        <w:rPr>
          <w:rFonts w:ascii="Garamond" w:hAnsi="Garamond" w:cs="Times New Roman"/>
          <w:sz w:val="24"/>
          <w:szCs w:val="24"/>
        </w:rPr>
        <w:t>ekzistent. Ende nuk ka listim me ofertë publike në Bursë. Potenciali për rritje i këtij tregu has disa pengesa që lidhen edhe me faktin që pjesa më e madhe e ndërmarrjeve janë NVM që punësojnë deri në 10 veta, ndërkohë që tregu i obligacioneve aksesohet më shumë nga ndërmarrjet e mëdha. Megjithatë në disa vende të rajonit</w:t>
      </w:r>
      <w:r w:rsidR="000A5174">
        <w:rPr>
          <w:rFonts w:ascii="Garamond" w:hAnsi="Garamond" w:cs="Times New Roman"/>
          <w:sz w:val="24"/>
          <w:szCs w:val="24"/>
        </w:rPr>
        <w:t>,</w:t>
      </w:r>
      <w:r w:rsidRPr="00732441">
        <w:rPr>
          <w:rFonts w:ascii="Garamond" w:hAnsi="Garamond" w:cs="Times New Roman"/>
          <w:sz w:val="24"/>
          <w:szCs w:val="24"/>
        </w:rPr>
        <w:t xml:space="preserve"> si p</w:t>
      </w:r>
      <w:r w:rsidR="00911BDF">
        <w:rPr>
          <w:rFonts w:ascii="Garamond" w:hAnsi="Garamond" w:cs="Times New Roman"/>
          <w:sz w:val="24"/>
          <w:szCs w:val="24"/>
        </w:rPr>
        <w:t>.</w:t>
      </w:r>
      <w:r w:rsidRPr="00732441">
        <w:rPr>
          <w:rFonts w:ascii="Garamond" w:hAnsi="Garamond" w:cs="Times New Roman"/>
          <w:sz w:val="24"/>
          <w:szCs w:val="24"/>
        </w:rPr>
        <w:t>sh</w:t>
      </w:r>
      <w:r w:rsidR="00911BDF">
        <w:rPr>
          <w:rFonts w:ascii="Garamond" w:hAnsi="Garamond" w:cs="Times New Roman"/>
          <w:sz w:val="24"/>
          <w:szCs w:val="24"/>
        </w:rPr>
        <w:t>.</w:t>
      </w:r>
      <w:r w:rsidR="000A5174">
        <w:rPr>
          <w:rFonts w:ascii="Garamond" w:hAnsi="Garamond" w:cs="Times New Roman"/>
          <w:sz w:val="24"/>
          <w:szCs w:val="24"/>
        </w:rPr>
        <w:t>:</w:t>
      </w:r>
      <w:r w:rsidRPr="00732441">
        <w:rPr>
          <w:rFonts w:ascii="Garamond" w:hAnsi="Garamond" w:cs="Times New Roman"/>
          <w:sz w:val="24"/>
          <w:szCs w:val="24"/>
        </w:rPr>
        <w:t xml:space="preserve"> Bosnja dhe Hercegovina, ku ka pa</w:t>
      </w:r>
      <w:r w:rsidR="00911BDF">
        <w:rPr>
          <w:rFonts w:ascii="Garamond" w:hAnsi="Garamond" w:cs="Times New Roman"/>
          <w:sz w:val="24"/>
          <w:szCs w:val="24"/>
        </w:rPr>
        <w:t>s</w:t>
      </w:r>
      <w:r w:rsidRPr="00732441">
        <w:rPr>
          <w:rFonts w:ascii="Garamond" w:hAnsi="Garamond" w:cs="Times New Roman"/>
          <w:sz w:val="24"/>
          <w:szCs w:val="24"/>
        </w:rPr>
        <w:t xml:space="preserve">ur shumë pak emetime nga kompani të tilla ka rezultuar që transaksionet e raportuara kanë qenë transaksione të negociuara midis një apo dy huadhënësve. Në këto kushte këto veprime më shumë se veprime të tregut të kapitalit kthehen në hua bilaterale të negociuara që e kanë kaluar procesin e tyre thjesht nëpërmjet bursës për qëllim transparence apo detyrimi për raportim. </w:t>
      </w:r>
    </w:p>
    <w:p w14:paraId="12FF1F9D" w14:textId="4F2EEE62" w:rsidR="00FA6854" w:rsidRPr="00732441" w:rsidRDefault="00FA6854" w:rsidP="00911BDF">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Një mundësi për zhvillimin e këtij tregu do të ishte emetimi i obligacioneve të qeverisë vendore. Zhvillimi i tregut të obligacioneve mund të nxitej edhe nga futja e produkteve të reja të njohura si </w:t>
      </w:r>
      <w:r w:rsidRPr="00732441">
        <w:rPr>
          <w:rFonts w:ascii="Garamond" w:hAnsi="Garamond" w:cs="Times New Roman"/>
          <w:i/>
          <w:sz w:val="24"/>
          <w:szCs w:val="24"/>
        </w:rPr>
        <w:t>Covered Bonds (</w:t>
      </w:r>
      <w:r w:rsidR="00924556" w:rsidRPr="00732441">
        <w:rPr>
          <w:rFonts w:ascii="Garamond" w:hAnsi="Garamond" w:cs="Times New Roman"/>
          <w:i/>
          <w:sz w:val="24"/>
          <w:szCs w:val="24"/>
        </w:rPr>
        <w:t>obligacione të mbuluara</w:t>
      </w:r>
      <w:r w:rsidRPr="00732441">
        <w:rPr>
          <w:rFonts w:ascii="Garamond" w:hAnsi="Garamond" w:cs="Times New Roman"/>
          <w:i/>
          <w:sz w:val="24"/>
          <w:szCs w:val="24"/>
        </w:rPr>
        <w:t>)</w:t>
      </w:r>
      <w:r w:rsidRPr="00732441">
        <w:rPr>
          <w:rFonts w:ascii="Garamond" w:hAnsi="Garamond" w:cs="Times New Roman"/>
          <w:sz w:val="24"/>
          <w:szCs w:val="24"/>
        </w:rPr>
        <w:t xml:space="preserve">. Në veçanti Banka Evropiane për Rindërtim dhe Zhvillim (BERZH) ka qenë shumë aktive në zhvillimin e </w:t>
      </w:r>
      <w:r w:rsidRPr="00732441">
        <w:rPr>
          <w:rFonts w:ascii="Garamond" w:hAnsi="Garamond" w:cs="Times New Roman"/>
          <w:i/>
          <w:sz w:val="24"/>
          <w:szCs w:val="24"/>
        </w:rPr>
        <w:t>Covered Bonds</w:t>
      </w:r>
      <w:r w:rsidRPr="00732441">
        <w:rPr>
          <w:rFonts w:ascii="Garamond" w:hAnsi="Garamond" w:cs="Times New Roman"/>
          <w:sz w:val="24"/>
          <w:szCs w:val="24"/>
        </w:rPr>
        <w:t xml:space="preserve"> në vendet e Evropës së Mesme dhe Lindore si pjesë e përpjekjeve të saj për të mbështetur zhvillimin e tregjeve të kapitalit dhe forcimin e tyre. </w:t>
      </w:r>
      <w:r w:rsidRPr="00732441">
        <w:rPr>
          <w:rFonts w:ascii="Garamond" w:hAnsi="Garamond" w:cs="Times New Roman"/>
          <w:i/>
          <w:sz w:val="24"/>
          <w:szCs w:val="24"/>
          <w:shd w:val="clear" w:color="auto" w:fill="FFFFFF"/>
        </w:rPr>
        <w:t>Covered bonds j</w:t>
      </w:r>
      <w:r w:rsidRPr="00732441">
        <w:rPr>
          <w:rFonts w:ascii="Garamond" w:hAnsi="Garamond" w:cs="Times New Roman"/>
          <w:sz w:val="24"/>
          <w:szCs w:val="24"/>
          <w:shd w:val="clear" w:color="auto" w:fill="FFFFFF"/>
        </w:rPr>
        <w:t>anë një instrument i konsideruar me risk të ulët, që emetohet prej bankave dhe është i siguruar nëpërmjet aseteve të bilancit të bankës emetuese, e cila i përdor këto fonde si mjet financimi për huat hipotekore, duke plotësuar financimin nëpërmjet depozitave.</w:t>
      </w:r>
      <w:r w:rsidR="001F6648" w:rsidRPr="00732441">
        <w:rPr>
          <w:rFonts w:ascii="Garamond" w:hAnsi="Garamond" w:cs="Times New Roman"/>
          <w:sz w:val="24"/>
          <w:szCs w:val="24"/>
          <w:shd w:val="clear" w:color="auto" w:fill="FFFFFF"/>
        </w:rPr>
        <w:t xml:space="preserve"> </w:t>
      </w:r>
    </w:p>
    <w:p w14:paraId="12FF1F9E" w14:textId="1393145C"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i/>
          <w:sz w:val="24"/>
          <w:szCs w:val="24"/>
        </w:rPr>
        <w:t>Covered bonds</w:t>
      </w:r>
      <w:r w:rsidRPr="00732441">
        <w:rPr>
          <w:rFonts w:ascii="Garamond" w:hAnsi="Garamond" w:cs="Times New Roman"/>
          <w:sz w:val="24"/>
          <w:szCs w:val="24"/>
        </w:rPr>
        <w:t xml:space="preserve"> kontribuojnë edhe në stabilitetin e sistemin bankar duke qenë se u lejojnë bankave të sigurojnë burime të tjera financimi me kosto efektive dhe të financojnë asete afatgjata</w:t>
      </w:r>
      <w:r w:rsidR="006F17D7">
        <w:rPr>
          <w:rFonts w:ascii="Garamond" w:hAnsi="Garamond" w:cs="Times New Roman"/>
          <w:sz w:val="24"/>
          <w:szCs w:val="24"/>
        </w:rPr>
        <w:t>,</w:t>
      </w:r>
      <w:r w:rsidRPr="00732441">
        <w:rPr>
          <w:rFonts w:ascii="Garamond" w:hAnsi="Garamond" w:cs="Times New Roman"/>
          <w:sz w:val="24"/>
          <w:szCs w:val="24"/>
        </w:rPr>
        <w:t xml:space="preserve"> si dhe të el</w:t>
      </w:r>
      <w:r w:rsidR="00924556">
        <w:rPr>
          <w:rFonts w:ascii="Garamond" w:hAnsi="Garamond" w:cs="Times New Roman"/>
          <w:sz w:val="24"/>
          <w:szCs w:val="24"/>
        </w:rPr>
        <w:t>i</w:t>
      </w:r>
      <w:r w:rsidRPr="00732441">
        <w:rPr>
          <w:rFonts w:ascii="Garamond" w:hAnsi="Garamond" w:cs="Times New Roman"/>
          <w:sz w:val="24"/>
          <w:szCs w:val="24"/>
        </w:rPr>
        <w:t xml:space="preserve">minojnë mospërputhjen ndërmjet aseteve dhe detyrimeve. Zhvillimi i </w:t>
      </w:r>
      <w:r w:rsidR="00924556" w:rsidRPr="00732441">
        <w:rPr>
          <w:rFonts w:ascii="Garamond" w:hAnsi="Garamond" w:cs="Times New Roman"/>
          <w:sz w:val="24"/>
          <w:szCs w:val="24"/>
        </w:rPr>
        <w:t xml:space="preserve">tregut </w:t>
      </w:r>
      <w:r w:rsidRPr="00732441">
        <w:rPr>
          <w:rFonts w:ascii="Garamond" w:hAnsi="Garamond" w:cs="Times New Roman"/>
          <w:sz w:val="24"/>
          <w:szCs w:val="24"/>
        </w:rPr>
        <w:t xml:space="preserve">të </w:t>
      </w:r>
      <w:r w:rsidRPr="00732441">
        <w:rPr>
          <w:rFonts w:ascii="Garamond" w:hAnsi="Garamond" w:cs="Times New Roman"/>
          <w:i/>
          <w:sz w:val="24"/>
          <w:szCs w:val="24"/>
        </w:rPr>
        <w:t>Covered Bonds,</w:t>
      </w:r>
      <w:r w:rsidRPr="00732441">
        <w:rPr>
          <w:rFonts w:ascii="Garamond" w:hAnsi="Garamond" w:cs="Times New Roman"/>
          <w:sz w:val="24"/>
          <w:szCs w:val="24"/>
        </w:rPr>
        <w:t xml:space="preserve"> te të cilat si rregull investojnë vetëm individët me të ardhura të larta apo investitorët institucionalë, duke qenë se ka kufizime në shumat minimale të investimit, kërkon krijimin e një kuadri të përshtatshëm ligjor. BERZH ka investuar rreth 600 </w:t>
      </w:r>
      <w:r w:rsidR="00EB6FCD" w:rsidRPr="00732441">
        <w:rPr>
          <w:rFonts w:ascii="Garamond" w:hAnsi="Garamond" w:cs="Times New Roman"/>
          <w:sz w:val="24"/>
          <w:szCs w:val="24"/>
        </w:rPr>
        <w:t xml:space="preserve">milionë euro </w:t>
      </w:r>
      <w:r w:rsidRPr="00732441">
        <w:rPr>
          <w:rFonts w:ascii="Garamond" w:hAnsi="Garamond" w:cs="Times New Roman"/>
          <w:sz w:val="24"/>
          <w:szCs w:val="24"/>
        </w:rPr>
        <w:t xml:space="preserve">për zhvillimin e </w:t>
      </w:r>
      <w:r w:rsidR="00924556" w:rsidRPr="00732441">
        <w:rPr>
          <w:rFonts w:ascii="Garamond" w:hAnsi="Garamond" w:cs="Times New Roman"/>
          <w:sz w:val="24"/>
          <w:szCs w:val="24"/>
        </w:rPr>
        <w:t xml:space="preserve">tregut </w:t>
      </w:r>
      <w:r w:rsidRPr="00732441">
        <w:rPr>
          <w:rFonts w:ascii="Garamond" w:hAnsi="Garamond" w:cs="Times New Roman"/>
          <w:sz w:val="24"/>
          <w:szCs w:val="24"/>
        </w:rPr>
        <w:t xml:space="preserve">të </w:t>
      </w:r>
      <w:r w:rsidRPr="00732441">
        <w:rPr>
          <w:rFonts w:ascii="Garamond" w:hAnsi="Garamond" w:cs="Times New Roman"/>
          <w:i/>
          <w:sz w:val="24"/>
          <w:szCs w:val="24"/>
        </w:rPr>
        <w:t>Covered Bonds</w:t>
      </w:r>
      <w:r w:rsidRPr="00732441">
        <w:rPr>
          <w:rFonts w:ascii="Garamond" w:hAnsi="Garamond" w:cs="Times New Roman"/>
          <w:sz w:val="24"/>
          <w:szCs w:val="24"/>
        </w:rPr>
        <w:t xml:space="preserve"> në Greqi, Hungari, Poloni Republikën Sllovake dhe Turqi, ku investimin më të madh prej 385 milionë </w:t>
      </w:r>
      <w:r w:rsidR="00EB6FCD">
        <w:rPr>
          <w:rFonts w:ascii="Garamond" w:hAnsi="Garamond" w:cs="Times New Roman"/>
          <w:sz w:val="24"/>
          <w:szCs w:val="24"/>
        </w:rPr>
        <w:t>e</w:t>
      </w:r>
      <w:r w:rsidRPr="00732441">
        <w:rPr>
          <w:rFonts w:ascii="Garamond" w:hAnsi="Garamond" w:cs="Times New Roman"/>
          <w:sz w:val="24"/>
          <w:szCs w:val="24"/>
        </w:rPr>
        <w:t>uro e ka pa</w:t>
      </w:r>
      <w:r w:rsidR="00EB6FCD">
        <w:rPr>
          <w:rFonts w:ascii="Garamond" w:hAnsi="Garamond" w:cs="Times New Roman"/>
          <w:sz w:val="24"/>
          <w:szCs w:val="24"/>
        </w:rPr>
        <w:t>s</w:t>
      </w:r>
      <w:r w:rsidRPr="00732441">
        <w:rPr>
          <w:rFonts w:ascii="Garamond" w:hAnsi="Garamond" w:cs="Times New Roman"/>
          <w:sz w:val="24"/>
          <w:szCs w:val="24"/>
        </w:rPr>
        <w:t xml:space="preserve">ur në Republikën e Sllovakisë për krijimin e kuadrit rregullator të </w:t>
      </w:r>
      <w:r w:rsidRPr="00732441">
        <w:rPr>
          <w:rFonts w:ascii="Garamond" w:hAnsi="Garamond" w:cs="Times New Roman"/>
          <w:i/>
          <w:sz w:val="24"/>
          <w:szCs w:val="24"/>
        </w:rPr>
        <w:t>Covered Bonds.</w:t>
      </w:r>
      <w:r w:rsidRPr="00732441">
        <w:rPr>
          <w:rFonts w:ascii="Garamond" w:hAnsi="Garamond" w:cs="Times New Roman"/>
          <w:sz w:val="24"/>
          <w:szCs w:val="24"/>
        </w:rPr>
        <w:t xml:space="preserve"> Po kështu aktivizimi i BERZH</w:t>
      </w:r>
      <w:r w:rsidR="00EB6FCD">
        <w:rPr>
          <w:rFonts w:ascii="Garamond" w:hAnsi="Garamond" w:cs="Times New Roman"/>
          <w:sz w:val="24"/>
          <w:szCs w:val="24"/>
        </w:rPr>
        <w:t>-s</w:t>
      </w:r>
      <w:r w:rsidR="00EB6FCD" w:rsidRPr="00732441">
        <w:rPr>
          <w:rFonts w:ascii="Garamond" w:hAnsi="Garamond" w:cs="Times New Roman"/>
          <w:sz w:val="24"/>
          <w:szCs w:val="24"/>
        </w:rPr>
        <w:t>ë</w:t>
      </w:r>
      <w:r w:rsidRPr="00732441">
        <w:rPr>
          <w:rFonts w:ascii="Garamond" w:hAnsi="Garamond" w:cs="Times New Roman"/>
          <w:sz w:val="24"/>
          <w:szCs w:val="24"/>
        </w:rPr>
        <w:t xml:space="preserve"> ka qenë edhe në zhvillimin e kuadrit të ri ligjor në Poloni dhe Rumani. Në këto kushte tregu i </w:t>
      </w:r>
      <w:r w:rsidRPr="00732441">
        <w:rPr>
          <w:rFonts w:ascii="Garamond" w:hAnsi="Garamond" w:cs="Times New Roman"/>
          <w:i/>
          <w:sz w:val="24"/>
          <w:szCs w:val="24"/>
        </w:rPr>
        <w:t xml:space="preserve">Covered Bonds </w:t>
      </w:r>
      <w:r w:rsidRPr="00732441">
        <w:rPr>
          <w:rFonts w:ascii="Garamond" w:hAnsi="Garamond" w:cs="Times New Roman"/>
          <w:sz w:val="24"/>
          <w:szCs w:val="24"/>
        </w:rPr>
        <w:t xml:space="preserve">po përjeton zgjerim në shumë vende të Evropës së Mesme dhe Lindore. </w:t>
      </w:r>
    </w:p>
    <w:p w14:paraId="12FF1F9F" w14:textId="0DD58DCE" w:rsidR="00FA6854" w:rsidRPr="00732441" w:rsidRDefault="00FA6854" w:rsidP="00FA6854">
      <w:pPr>
        <w:shd w:val="clear" w:color="auto" w:fill="FFFFFF"/>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Kuadri i ri ligjor dhe rregullativ për </w:t>
      </w:r>
      <w:r w:rsidRPr="00732441">
        <w:rPr>
          <w:rFonts w:ascii="Garamond" w:hAnsi="Garamond" w:cs="Times New Roman"/>
          <w:i/>
          <w:sz w:val="24"/>
          <w:szCs w:val="24"/>
        </w:rPr>
        <w:t>Covered Bonds</w:t>
      </w:r>
      <w:r w:rsidRPr="00732441">
        <w:rPr>
          <w:rFonts w:ascii="Garamond" w:hAnsi="Garamond" w:cs="Times New Roman"/>
          <w:sz w:val="24"/>
          <w:szCs w:val="24"/>
        </w:rPr>
        <w:t xml:space="preserve"> është pjesë edhe e projektit të BE-së për </w:t>
      </w:r>
      <w:r w:rsidR="00C41C8F" w:rsidRPr="00732441">
        <w:rPr>
          <w:rFonts w:ascii="Garamond" w:hAnsi="Garamond" w:cs="Times New Roman"/>
          <w:sz w:val="24"/>
          <w:szCs w:val="24"/>
        </w:rPr>
        <w:t xml:space="preserve">krijimin e një tregut kapitali të bashkuar </w:t>
      </w:r>
      <w:r w:rsidRPr="00732441">
        <w:rPr>
          <w:rFonts w:ascii="Garamond" w:hAnsi="Garamond" w:cs="Times New Roman"/>
          <w:sz w:val="24"/>
          <w:szCs w:val="24"/>
        </w:rPr>
        <w:t xml:space="preserve">me synim që bankat t’i sigurojnë kosto më të ulëta financimi bizneseve të BE-së. Direktiva e BE-së për </w:t>
      </w:r>
      <w:r w:rsidRPr="00732441">
        <w:rPr>
          <w:rFonts w:ascii="Garamond" w:hAnsi="Garamond" w:cs="Times New Roman"/>
          <w:i/>
          <w:sz w:val="24"/>
          <w:szCs w:val="24"/>
        </w:rPr>
        <w:t>Covered Bonds</w:t>
      </w:r>
      <w:r w:rsidRPr="00732441">
        <w:rPr>
          <w:rFonts w:ascii="Garamond" w:hAnsi="Garamond" w:cs="Times New Roman"/>
          <w:sz w:val="24"/>
          <w:szCs w:val="24"/>
        </w:rPr>
        <w:t xml:space="preserve"> ka sjellë edhe nevojën për krijimin apo dhe ndryshimin e legjislacioneve vendase në BE. Kështu këtyre ndryshimeve i janë nënshtruar Republika </w:t>
      </w:r>
      <w:r w:rsidR="00C41C8F">
        <w:rPr>
          <w:rFonts w:ascii="Garamond" w:hAnsi="Garamond" w:cs="Times New Roman"/>
          <w:sz w:val="24"/>
          <w:szCs w:val="24"/>
        </w:rPr>
        <w:t>Ç</w:t>
      </w:r>
      <w:r w:rsidRPr="00732441">
        <w:rPr>
          <w:rFonts w:ascii="Garamond" w:hAnsi="Garamond" w:cs="Times New Roman"/>
          <w:sz w:val="24"/>
          <w:szCs w:val="24"/>
        </w:rPr>
        <w:t xml:space="preserve">eke, Rumania, Hungaria, Polonia, Turqia etj. </w:t>
      </w:r>
    </w:p>
    <w:p w14:paraId="12FF1FA0" w14:textId="27A85C22" w:rsidR="00FA6854" w:rsidRPr="00EB6FCD" w:rsidRDefault="00FA6854" w:rsidP="00FA6854">
      <w:pPr>
        <w:pStyle w:val="Heading2"/>
        <w:spacing w:before="0" w:line="240" w:lineRule="auto"/>
        <w:ind w:firstLine="284"/>
        <w:rPr>
          <w:rFonts w:ascii="Garamond" w:hAnsi="Garamond" w:cs="Times New Roman"/>
          <w:b w:val="0"/>
          <w:i/>
          <w:color w:val="000000" w:themeColor="text1"/>
          <w:sz w:val="24"/>
          <w:szCs w:val="24"/>
        </w:rPr>
      </w:pPr>
      <w:bookmarkStart w:id="32" w:name="_Toc118187279"/>
      <w:r w:rsidRPr="00EB6FCD">
        <w:rPr>
          <w:rFonts w:ascii="Garamond" w:hAnsi="Garamond" w:cs="Times New Roman"/>
          <w:b w:val="0"/>
          <w:i/>
          <w:color w:val="000000" w:themeColor="text1"/>
          <w:sz w:val="24"/>
          <w:szCs w:val="24"/>
        </w:rPr>
        <w:t xml:space="preserve">5.5 Tregu i </w:t>
      </w:r>
      <w:r w:rsidR="00EB6FCD" w:rsidRPr="00EB6FCD">
        <w:rPr>
          <w:rFonts w:ascii="Garamond" w:hAnsi="Garamond" w:cs="Times New Roman"/>
          <w:b w:val="0"/>
          <w:i/>
          <w:color w:val="000000" w:themeColor="text1"/>
          <w:sz w:val="24"/>
          <w:szCs w:val="24"/>
        </w:rPr>
        <w:t>derivateve</w:t>
      </w:r>
      <w:bookmarkEnd w:id="32"/>
    </w:p>
    <w:p w14:paraId="12FF1FA1" w14:textId="266C854C" w:rsidR="00FA6854" w:rsidRPr="00732441" w:rsidRDefault="00D8360C" w:rsidP="00D8360C">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Ky treg është jo</w:t>
      </w:r>
      <w:r w:rsidR="00FA6854" w:rsidRPr="00732441">
        <w:rPr>
          <w:rFonts w:ascii="Garamond" w:hAnsi="Garamond" w:cs="Times New Roman"/>
          <w:color w:val="000000" w:themeColor="text1"/>
          <w:sz w:val="24"/>
          <w:szCs w:val="24"/>
        </w:rPr>
        <w:t>ekzistent, ndërkohë që një treg i mirëzhvilluar i derivativëve është komponent i rëndësishëm i një tregu financiar të kompletuar, pasi ky lloj tregu ka një rol thelbësor në sistemin financiar nëpërmjet sigurimit të instrumenteve financiare të nevojshëm për menaxhimin dhe minimizimin e risqeve të tregut dhe luhatshm</w:t>
      </w:r>
      <w:r>
        <w:rPr>
          <w:rFonts w:ascii="Garamond" w:hAnsi="Garamond" w:cs="Times New Roman"/>
          <w:color w:val="000000" w:themeColor="text1"/>
          <w:sz w:val="24"/>
          <w:szCs w:val="24"/>
        </w:rPr>
        <w:t>ë</w:t>
      </w:r>
      <w:r w:rsidR="00FA6854" w:rsidRPr="00732441">
        <w:rPr>
          <w:rFonts w:ascii="Garamond" w:hAnsi="Garamond" w:cs="Times New Roman"/>
          <w:color w:val="000000" w:themeColor="text1"/>
          <w:sz w:val="24"/>
          <w:szCs w:val="24"/>
        </w:rPr>
        <w:t>rive të tij. Pra tregjet e derivativëve mbështesin aktivitetin në tregjet e kapitalit nëpërmjet sigurimit të instrumenteve për mbrojtjen nga risku dhe luajnë një rol të rëndësishëm në zbulimin e çmimeve. Derivatet e valutës inkurajojnë investimet jashtë vendit dhe i mundësojnë kompanive burime të reja të ardhurash. Vendosja dhe thirrja e opsioneve (</w:t>
      </w:r>
      <w:r w:rsidR="00FA6854" w:rsidRPr="00732441">
        <w:rPr>
          <w:rFonts w:ascii="Garamond" w:hAnsi="Garamond" w:cs="Times New Roman"/>
          <w:i/>
          <w:color w:val="000000" w:themeColor="text1"/>
          <w:sz w:val="24"/>
          <w:szCs w:val="24"/>
        </w:rPr>
        <w:t>call and put</w:t>
      </w:r>
      <w:r w:rsidR="00FA6854" w:rsidRPr="00732441">
        <w:rPr>
          <w:rFonts w:ascii="Garamond" w:hAnsi="Garamond" w:cs="Times New Roman"/>
          <w:color w:val="000000" w:themeColor="text1"/>
          <w:sz w:val="24"/>
          <w:szCs w:val="24"/>
        </w:rPr>
        <w:t>) do të inkurajonte investitorët për të blerë aksione, pasi ata mund të mbrojnë pozicionet e tyre.</w:t>
      </w:r>
    </w:p>
    <w:p w14:paraId="12FF1FA2" w14:textId="2CCD4052" w:rsidR="00FA6854" w:rsidRPr="00732441" w:rsidRDefault="00FA6854" w:rsidP="00D8360C">
      <w:pPr>
        <w:spacing w:after="0" w:line="240" w:lineRule="auto"/>
        <w:ind w:firstLine="284"/>
        <w:jc w:val="both"/>
        <w:rPr>
          <w:rFonts w:ascii="Garamond" w:hAnsi="Garamond" w:cs="Times New Roman"/>
          <w:color w:val="000000" w:themeColor="text1"/>
          <w:sz w:val="24"/>
          <w:szCs w:val="24"/>
        </w:rPr>
      </w:pPr>
      <w:r w:rsidRPr="00732441">
        <w:rPr>
          <w:rFonts w:ascii="Garamond" w:hAnsi="Garamond" w:cs="Times New Roman"/>
          <w:color w:val="000000" w:themeColor="text1"/>
          <w:sz w:val="24"/>
          <w:szCs w:val="24"/>
        </w:rPr>
        <w:t>Për futjen e produkteve derivative do ishte e nevojshme edhe implementimi i rregulloreve që lidhen me këto lloj produktesh. Edhe teknologjitë e tregtimit dhe klerimit e shlyerjes duhet të zhvillohen që t</w:t>
      </w:r>
      <w:r w:rsidR="000A5174" w:rsidRPr="00732441">
        <w:rPr>
          <w:rFonts w:ascii="Garamond" w:hAnsi="Garamond" w:cs="Times New Roman"/>
          <w:color w:val="000000" w:themeColor="text1"/>
          <w:sz w:val="24"/>
          <w:szCs w:val="24"/>
        </w:rPr>
        <w:t>ë</w:t>
      </w:r>
      <w:r w:rsidRPr="00732441">
        <w:rPr>
          <w:rFonts w:ascii="Garamond" w:hAnsi="Garamond" w:cs="Times New Roman"/>
          <w:color w:val="000000" w:themeColor="text1"/>
          <w:sz w:val="24"/>
          <w:szCs w:val="24"/>
        </w:rPr>
        <w:t xml:space="preserve"> lehtësojnë futjen e produkteve derivative. </w:t>
      </w:r>
    </w:p>
    <w:p w14:paraId="12FF1FA3" w14:textId="77777777" w:rsidR="00FA6854" w:rsidRPr="00732441" w:rsidRDefault="00FA6854" w:rsidP="00FA6854">
      <w:pPr>
        <w:spacing w:after="0" w:line="240" w:lineRule="auto"/>
        <w:ind w:firstLine="284"/>
        <w:jc w:val="both"/>
        <w:rPr>
          <w:rFonts w:ascii="Garamond" w:hAnsi="Garamond" w:cs="Times New Roman"/>
          <w:color w:val="000000" w:themeColor="text1"/>
          <w:sz w:val="24"/>
          <w:szCs w:val="24"/>
        </w:rPr>
      </w:pPr>
      <w:r w:rsidRPr="00732441">
        <w:rPr>
          <w:rFonts w:ascii="Garamond" w:hAnsi="Garamond" w:cs="Times New Roman"/>
          <w:color w:val="000000" w:themeColor="text1"/>
          <w:sz w:val="24"/>
          <w:szCs w:val="24"/>
        </w:rPr>
        <w:t xml:space="preserve">Megjithatë që të mund të zhvillohet ky lloj tregu duhet të rritet edhe madhësia dhe likuidite në tregun e aksioneve, pasi aksionet me likuiditet të lartë janë një parakusht për futjen e derivativëve të aksioneve. </w:t>
      </w:r>
    </w:p>
    <w:p w14:paraId="12FF1FA4" w14:textId="2782FDE9" w:rsidR="00FA6854" w:rsidRPr="00EB6FCD" w:rsidRDefault="00FA6854" w:rsidP="00FA6854">
      <w:pPr>
        <w:pStyle w:val="Heading2"/>
        <w:spacing w:before="0" w:line="240" w:lineRule="auto"/>
        <w:ind w:firstLine="284"/>
        <w:rPr>
          <w:rFonts w:ascii="Garamond" w:hAnsi="Garamond" w:cs="Times New Roman"/>
          <w:b w:val="0"/>
          <w:i/>
          <w:color w:val="000000" w:themeColor="text1"/>
          <w:sz w:val="24"/>
          <w:szCs w:val="24"/>
        </w:rPr>
      </w:pPr>
      <w:bookmarkStart w:id="33" w:name="_Toc118187280"/>
      <w:r w:rsidRPr="00EB6FCD">
        <w:rPr>
          <w:rFonts w:ascii="Garamond" w:hAnsi="Garamond" w:cs="Times New Roman"/>
          <w:b w:val="0"/>
          <w:i/>
          <w:color w:val="000000" w:themeColor="text1"/>
          <w:sz w:val="24"/>
          <w:szCs w:val="24"/>
        </w:rPr>
        <w:t xml:space="preserve">5.6 Tregu i </w:t>
      </w:r>
      <w:r w:rsidR="002B101F" w:rsidRPr="00EB6FCD">
        <w:rPr>
          <w:rFonts w:ascii="Garamond" w:hAnsi="Garamond" w:cs="Times New Roman"/>
          <w:b w:val="0"/>
          <w:i/>
          <w:color w:val="000000" w:themeColor="text1"/>
          <w:sz w:val="24"/>
          <w:szCs w:val="24"/>
        </w:rPr>
        <w:t>a</w:t>
      </w:r>
      <w:r w:rsidRPr="00EB6FCD">
        <w:rPr>
          <w:rFonts w:ascii="Garamond" w:hAnsi="Garamond" w:cs="Times New Roman"/>
          <w:b w:val="0"/>
          <w:i/>
          <w:color w:val="000000" w:themeColor="text1"/>
          <w:sz w:val="24"/>
          <w:szCs w:val="24"/>
        </w:rPr>
        <w:t>ksioneve</w:t>
      </w:r>
      <w:bookmarkEnd w:id="33"/>
    </w:p>
    <w:p w14:paraId="12FF1FA5" w14:textId="77777777" w:rsidR="00FA6854" w:rsidRPr="00732441" w:rsidRDefault="00FA6854" w:rsidP="00FA6854">
      <w:pPr>
        <w:tabs>
          <w:tab w:val="left" w:pos="0"/>
        </w:tabs>
        <w:spacing w:after="0" w:line="240" w:lineRule="auto"/>
        <w:ind w:firstLine="284"/>
        <w:jc w:val="both"/>
        <w:rPr>
          <w:rFonts w:ascii="Garamond" w:eastAsia="Book Antiqua" w:hAnsi="Garamond" w:cs="Times New Roman"/>
          <w:sz w:val="24"/>
          <w:szCs w:val="24"/>
        </w:rPr>
      </w:pPr>
      <w:r w:rsidRPr="00732441">
        <w:rPr>
          <w:rFonts w:ascii="Garamond" w:eastAsia="Book Antiqua" w:hAnsi="Garamond" w:cs="Times New Roman"/>
          <w:sz w:val="24"/>
          <w:szCs w:val="24"/>
        </w:rPr>
        <w:t xml:space="preserve">Edhe tregu i aksioneve nuk është i zhvilluar në Republikën e Shqipërisë. Një nga arsyet është se në Shqipëri ka qenë gjithmonë traditë financimi me kredi bankare, bizneset e vogla dhe të mesme e shikojnë të papërshtatshme emetimin e aksioneve si formë financimi. Duke mos e kuptuar plotësisht riskun dhe përfitimet që sjell kjo formë financimi, kompanitë hezitojnë ta konsiderojnë financimin me anë të kapitalit pasi e shohin si një shpërndarje të pronësisë në persona të huaj. </w:t>
      </w:r>
    </w:p>
    <w:p w14:paraId="12FF1FA6" w14:textId="77777777" w:rsidR="00FA6854" w:rsidRPr="00732441" w:rsidRDefault="00FA6854" w:rsidP="00FA6854">
      <w:pPr>
        <w:tabs>
          <w:tab w:val="left" w:pos="0"/>
        </w:tabs>
        <w:spacing w:after="0" w:line="240" w:lineRule="auto"/>
        <w:ind w:firstLine="284"/>
        <w:jc w:val="both"/>
        <w:rPr>
          <w:rFonts w:ascii="Garamond" w:eastAsia="Book Antiqua" w:hAnsi="Garamond" w:cs="Times New Roman"/>
          <w:sz w:val="24"/>
          <w:szCs w:val="24"/>
        </w:rPr>
      </w:pPr>
      <w:r w:rsidRPr="00732441">
        <w:rPr>
          <w:rFonts w:ascii="Garamond" w:eastAsia="Book Antiqua" w:hAnsi="Garamond" w:cs="Times New Roman"/>
          <w:sz w:val="24"/>
          <w:szCs w:val="24"/>
        </w:rPr>
        <w:t xml:space="preserve">Si rezultat i programit të privatizimit masiv në Shqipëri u krijuan shoqëritë e para me një numër të lartë aksionarësh dhe për regjistrimin e aksioneve të tyre u mundësua në vitin 1996 krijimi i Qendrës së Regjistrimit të Aksioneve (QRA).Shumë nga shoqëritë aksionare në Shqipëri regjistrojnë aksionet e tyre në këtë qendër, e cila është krijuar si shoqëri me kapital shtetëror prej 85% dhe një pakicë kuotash që përfaqësohen nga ish-punonjës. </w:t>
      </w:r>
    </w:p>
    <w:p w14:paraId="12FF1FA7" w14:textId="77777777" w:rsidR="00FA6854" w:rsidRPr="00732441" w:rsidRDefault="00FA6854" w:rsidP="00FA6854">
      <w:pPr>
        <w:tabs>
          <w:tab w:val="left" w:pos="0"/>
        </w:tabs>
        <w:spacing w:after="0" w:line="240" w:lineRule="auto"/>
        <w:ind w:firstLine="284"/>
        <w:jc w:val="both"/>
        <w:rPr>
          <w:rFonts w:ascii="Garamond" w:eastAsia="Times New Roman" w:hAnsi="Garamond" w:cs="Times New Roman"/>
          <w:sz w:val="24"/>
          <w:szCs w:val="24"/>
        </w:rPr>
      </w:pPr>
      <w:r w:rsidRPr="00732441">
        <w:rPr>
          <w:rFonts w:ascii="Garamond" w:eastAsia="Book Antiqua" w:hAnsi="Garamond" w:cs="Times New Roman"/>
          <w:sz w:val="24"/>
          <w:szCs w:val="24"/>
        </w:rPr>
        <w:t xml:space="preserve">Një mënyrë efektive për t’i dhënë nxitje zhvillimit të tregut të aksioneve do të ishte privatizimi i kompanive publike nëpërmjet ofertave publike. </w:t>
      </w:r>
      <w:r w:rsidRPr="00732441">
        <w:rPr>
          <w:rFonts w:ascii="Garamond" w:eastAsia="Times New Roman" w:hAnsi="Garamond" w:cs="Times New Roman"/>
          <w:sz w:val="24"/>
          <w:szCs w:val="24"/>
        </w:rPr>
        <w:t xml:space="preserve">Për këtë do të nevojitej hartimi i një politike të qartë për privatizimin e disa kompanive të sektorit publik. </w:t>
      </w:r>
    </w:p>
    <w:p w14:paraId="12FF1FA8" w14:textId="77777777" w:rsidR="00FA6854" w:rsidRPr="00732441" w:rsidRDefault="00FA6854" w:rsidP="00FA6854">
      <w:pPr>
        <w:tabs>
          <w:tab w:val="left" w:pos="0"/>
        </w:tabs>
        <w:spacing w:after="0" w:line="240" w:lineRule="auto"/>
        <w:ind w:firstLine="284"/>
        <w:jc w:val="both"/>
        <w:rPr>
          <w:rFonts w:ascii="Garamond" w:eastAsia="Times New Roman" w:hAnsi="Garamond" w:cs="Times New Roman"/>
          <w:sz w:val="24"/>
          <w:szCs w:val="24"/>
        </w:rPr>
      </w:pPr>
      <w:r w:rsidRPr="00732441">
        <w:rPr>
          <w:rFonts w:ascii="Garamond" w:eastAsia="Times New Roman" w:hAnsi="Garamond" w:cs="Times New Roman"/>
          <w:sz w:val="24"/>
          <w:szCs w:val="24"/>
        </w:rPr>
        <w:t xml:space="preserve">Vendet e rajonit krahasuar me Shqipërinë karakterizohen nga një kapitalizim më i lartë i tregut të aksioneve. </w:t>
      </w:r>
    </w:p>
    <w:p w14:paraId="12FF1FA9" w14:textId="554A12FF" w:rsidR="00FA6854" w:rsidRPr="00732441" w:rsidRDefault="00FA6854" w:rsidP="00790F80">
      <w:pPr>
        <w:tabs>
          <w:tab w:val="left" w:pos="0"/>
        </w:tabs>
        <w:spacing w:after="0" w:line="240" w:lineRule="auto"/>
        <w:ind w:firstLine="284"/>
        <w:jc w:val="both"/>
        <w:rPr>
          <w:rFonts w:ascii="Garamond" w:eastAsia="Times New Roman" w:hAnsi="Garamond" w:cs="Times New Roman"/>
          <w:i/>
          <w:sz w:val="24"/>
          <w:szCs w:val="24"/>
        </w:rPr>
      </w:pPr>
      <w:r w:rsidRPr="00732441">
        <w:rPr>
          <w:rFonts w:ascii="Garamond" w:eastAsia="Times New Roman" w:hAnsi="Garamond" w:cs="Times New Roman"/>
          <w:sz w:val="24"/>
          <w:szCs w:val="24"/>
        </w:rPr>
        <w:t xml:space="preserve">Kështu në vitin 2021 Republika e Maqedonisë së Veriut kishte një kapitalizim prej 31% të PBB-së nominale, ndërsa Mali i Zi 75.9% të PBB-së, Kroacia 32.4% të PBB-së, Serbia 8.5% të PBB-së, </w:t>
      </w:r>
      <w:r w:rsidR="00790F80" w:rsidRPr="00732441">
        <w:rPr>
          <w:rFonts w:ascii="Garamond" w:eastAsia="Times New Roman" w:hAnsi="Garamond" w:cs="Times New Roman"/>
          <w:sz w:val="24"/>
          <w:szCs w:val="24"/>
        </w:rPr>
        <w:t>Bosnja</w:t>
      </w:r>
      <w:r w:rsidR="00790F80">
        <w:rPr>
          <w:rFonts w:ascii="Garamond" w:eastAsia="Times New Roman" w:hAnsi="Garamond" w:cs="Times New Roman"/>
          <w:sz w:val="24"/>
          <w:szCs w:val="24"/>
        </w:rPr>
        <w:t xml:space="preserve"> dhe </w:t>
      </w:r>
      <w:r w:rsidRPr="00732441">
        <w:rPr>
          <w:rFonts w:ascii="Garamond" w:eastAsia="Times New Roman" w:hAnsi="Garamond" w:cs="Times New Roman"/>
          <w:sz w:val="24"/>
          <w:szCs w:val="24"/>
        </w:rPr>
        <w:t xml:space="preserve">Hercegovina 22.4% të PBB-së, Sllovenia 18.3%. Madhësia e tregut është e rëndësishme edhe se i siguron akses një baze më të gjerë investitorësh. Kjo madhësi tregu në këto vende është e lidhur edhe me procesin e privatizimit masiv të njohur si </w:t>
      </w:r>
      <w:r w:rsidRPr="00732441">
        <w:rPr>
          <w:rFonts w:ascii="Garamond" w:eastAsia="Times New Roman" w:hAnsi="Garamond" w:cs="Times New Roman"/>
          <w:i/>
          <w:sz w:val="24"/>
          <w:szCs w:val="24"/>
        </w:rPr>
        <w:t xml:space="preserve">Voucher. </w:t>
      </w:r>
    </w:p>
    <w:p w14:paraId="12FF1FAA" w14:textId="77777777" w:rsidR="00FA6854" w:rsidRPr="00EB6FCD" w:rsidRDefault="00FA6854" w:rsidP="00FA6854">
      <w:pPr>
        <w:tabs>
          <w:tab w:val="left" w:pos="0"/>
        </w:tabs>
        <w:spacing w:after="0" w:line="240" w:lineRule="auto"/>
        <w:ind w:firstLine="284"/>
        <w:jc w:val="both"/>
        <w:rPr>
          <w:rFonts w:ascii="Garamond" w:eastAsia="Times New Roman" w:hAnsi="Garamond" w:cs="Times New Roman"/>
          <w:i/>
          <w:sz w:val="14"/>
          <w:szCs w:val="24"/>
        </w:rPr>
      </w:pPr>
    </w:p>
    <w:p w14:paraId="12FF1FB1" w14:textId="17125B60" w:rsidR="00FA6854" w:rsidRPr="00732441" w:rsidRDefault="00FA6854" w:rsidP="00A77D21">
      <w:pPr>
        <w:tabs>
          <w:tab w:val="left" w:pos="0"/>
        </w:tabs>
        <w:spacing w:after="0" w:line="240" w:lineRule="auto"/>
        <w:ind w:firstLine="284"/>
        <w:jc w:val="center"/>
        <w:rPr>
          <w:rFonts w:ascii="Garamond" w:eastAsia="Times New Roman" w:hAnsi="Garamond" w:cs="Times New Roman"/>
          <w:bCs/>
          <w:i/>
          <w:iCs/>
          <w:sz w:val="24"/>
          <w:szCs w:val="24"/>
        </w:rPr>
      </w:pPr>
      <w:r w:rsidRPr="00732441">
        <w:rPr>
          <w:rFonts w:ascii="Garamond" w:eastAsia="Times New Roman" w:hAnsi="Garamond" w:cs="Times New Roman"/>
          <w:bCs/>
          <w:i/>
          <w:iCs/>
          <w:sz w:val="24"/>
          <w:szCs w:val="24"/>
        </w:rPr>
        <w:t xml:space="preserve">Grafik 7: Kapitalizimi i </w:t>
      </w:r>
      <w:r w:rsidR="0088205A" w:rsidRPr="00732441">
        <w:rPr>
          <w:rFonts w:ascii="Garamond" w:eastAsia="Times New Roman" w:hAnsi="Garamond" w:cs="Times New Roman"/>
          <w:bCs/>
          <w:i/>
          <w:iCs/>
          <w:sz w:val="24"/>
          <w:szCs w:val="24"/>
        </w:rPr>
        <w:t xml:space="preserve">tregut në vendet e rajonit </w:t>
      </w:r>
      <w:r w:rsidRPr="00732441">
        <w:rPr>
          <w:rFonts w:ascii="Garamond" w:eastAsia="Times New Roman" w:hAnsi="Garamond" w:cs="Times New Roman"/>
          <w:bCs/>
          <w:i/>
          <w:iCs/>
          <w:sz w:val="24"/>
          <w:szCs w:val="24"/>
        </w:rPr>
        <w:t>(në përqindje ndaj PBB</w:t>
      </w:r>
      <w:r w:rsidR="0088205A">
        <w:rPr>
          <w:rFonts w:ascii="Garamond" w:eastAsia="Times New Roman" w:hAnsi="Garamond" w:cs="Times New Roman"/>
          <w:bCs/>
          <w:i/>
          <w:iCs/>
          <w:sz w:val="24"/>
          <w:szCs w:val="24"/>
        </w:rPr>
        <w:t>-së</w:t>
      </w:r>
      <w:r w:rsidRPr="00732441">
        <w:rPr>
          <w:rFonts w:ascii="Garamond" w:eastAsia="Times New Roman" w:hAnsi="Garamond" w:cs="Times New Roman"/>
          <w:bCs/>
          <w:i/>
          <w:iCs/>
          <w:sz w:val="24"/>
          <w:szCs w:val="24"/>
        </w:rPr>
        <w:t>)</w:t>
      </w:r>
    </w:p>
    <w:p w14:paraId="12FF1FB2" w14:textId="2930D0CF" w:rsidR="00FA6854" w:rsidRPr="00732441" w:rsidRDefault="00FA6854" w:rsidP="00A77D21">
      <w:pPr>
        <w:tabs>
          <w:tab w:val="left" w:pos="0"/>
        </w:tabs>
        <w:spacing w:after="0" w:line="240" w:lineRule="auto"/>
        <w:ind w:firstLine="284"/>
        <w:contextualSpacing/>
        <w:jc w:val="center"/>
        <w:rPr>
          <w:rFonts w:ascii="Garamond" w:eastAsia="Times New Roman" w:hAnsi="Garamond" w:cs="Times New Roman"/>
          <w:sz w:val="24"/>
          <w:szCs w:val="24"/>
        </w:rPr>
      </w:pPr>
      <w:r w:rsidRPr="00732441">
        <w:rPr>
          <w:rFonts w:ascii="Garamond" w:hAnsi="Garamond" w:cs="Times New Roman"/>
          <w:noProof/>
          <w:sz w:val="24"/>
          <w:szCs w:val="24"/>
          <w:lang w:val="en-US"/>
        </w:rPr>
        <w:drawing>
          <wp:inline distT="0" distB="0" distL="0" distR="0" wp14:anchorId="12FF2221" wp14:editId="67C91AAF">
            <wp:extent cx="5397335" cy="2339340"/>
            <wp:effectExtent l="0" t="0" r="13335" b="381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732441">
        <w:rPr>
          <w:rFonts w:ascii="Garamond" w:eastAsia="Times New Roman" w:hAnsi="Garamond" w:cs="Times New Roman"/>
          <w:i/>
          <w:sz w:val="24"/>
          <w:szCs w:val="24"/>
        </w:rPr>
        <w:t>Burimi: Ndërtuar mbi bazën e të dhënave të marra nga:</w:t>
      </w:r>
      <w:r w:rsidR="001F6648" w:rsidRPr="00732441">
        <w:rPr>
          <w:rFonts w:ascii="Garamond" w:eastAsia="Times New Roman" w:hAnsi="Garamond" w:cs="Times New Roman"/>
          <w:i/>
          <w:sz w:val="24"/>
          <w:szCs w:val="24"/>
        </w:rPr>
        <w:t xml:space="preserve"> </w:t>
      </w:r>
      <w:hyperlink r:id="rId25" w:history="1">
        <w:r w:rsidRPr="00732441">
          <w:rPr>
            <w:rStyle w:val="Hyperlink"/>
            <w:rFonts w:ascii="Garamond" w:hAnsi="Garamond" w:cs="Times New Roman"/>
            <w:i/>
            <w:sz w:val="24"/>
            <w:szCs w:val="24"/>
          </w:rPr>
          <w:t>https://www.ceicdata.com/</w:t>
        </w:r>
      </w:hyperlink>
    </w:p>
    <w:p w14:paraId="12FF1FB3" w14:textId="77777777" w:rsidR="00FA6854" w:rsidRPr="0088205A" w:rsidRDefault="00FA6854" w:rsidP="00FA6854">
      <w:pPr>
        <w:tabs>
          <w:tab w:val="left" w:pos="0"/>
        </w:tabs>
        <w:spacing w:after="0" w:line="240" w:lineRule="auto"/>
        <w:ind w:firstLine="284"/>
        <w:contextualSpacing/>
        <w:jc w:val="both"/>
        <w:rPr>
          <w:rFonts w:ascii="Garamond" w:hAnsi="Garamond" w:cs="Times New Roman"/>
          <w:sz w:val="14"/>
          <w:szCs w:val="24"/>
        </w:rPr>
      </w:pPr>
    </w:p>
    <w:p w14:paraId="12FF1FB4" w14:textId="1C23EC66" w:rsidR="00FA6854" w:rsidRPr="00732441" w:rsidRDefault="00FA6854" w:rsidP="00790F80">
      <w:pPr>
        <w:tabs>
          <w:tab w:val="left" w:pos="0"/>
        </w:tabs>
        <w:spacing w:after="0" w:line="240" w:lineRule="auto"/>
        <w:ind w:firstLine="284"/>
        <w:contextualSpacing/>
        <w:jc w:val="both"/>
        <w:rPr>
          <w:rFonts w:ascii="Garamond" w:eastAsia="Times New Roman" w:hAnsi="Garamond" w:cs="Times New Roman"/>
          <w:sz w:val="24"/>
          <w:szCs w:val="24"/>
        </w:rPr>
      </w:pPr>
      <w:r w:rsidRPr="00732441">
        <w:rPr>
          <w:rFonts w:ascii="Garamond" w:hAnsi="Garamond" w:cs="Times New Roman"/>
          <w:sz w:val="24"/>
          <w:szCs w:val="24"/>
        </w:rPr>
        <w:t>Megjithatë n</w:t>
      </w:r>
      <w:r w:rsidRPr="00732441">
        <w:rPr>
          <w:rFonts w:ascii="Garamond" w:eastAsia="Times New Roman" w:hAnsi="Garamond" w:cs="Times New Roman"/>
          <w:sz w:val="24"/>
          <w:szCs w:val="24"/>
        </w:rPr>
        <w:t>ë realitet për vendet e rajonit shifra e mësipërme është joreale kur mendohet që madhësia e tregut të aksioneve është e lartë. Kjo pasi kompanitë e listuara janë ato të cilave në kuadër të procesit të privatizimit iu kërkua me detyrim të listonin aksionet e tyre si pjesë e privatizimit masiv të ndërmarrë nga qeveria, por që nuk e përdorën asnjëherë tregun e kapitaleve për të marrë kapital/para dhe kompanitë e mbyllura apo institucionet e huaja të cilat u detyruan të listojnë aksionet e tyre në bursë për shkak të rritjes së kapitalit. Megjithatë emetime të reja në treg primar nuk ka pa</w:t>
      </w:r>
      <w:r w:rsidR="00790F80">
        <w:rPr>
          <w:rFonts w:ascii="Garamond" w:eastAsia="Times New Roman" w:hAnsi="Garamond" w:cs="Times New Roman"/>
          <w:sz w:val="24"/>
          <w:szCs w:val="24"/>
        </w:rPr>
        <w:t>s</w:t>
      </w:r>
      <w:r w:rsidRPr="00732441">
        <w:rPr>
          <w:rFonts w:ascii="Garamond" w:eastAsia="Times New Roman" w:hAnsi="Garamond" w:cs="Times New Roman"/>
          <w:sz w:val="24"/>
          <w:szCs w:val="24"/>
        </w:rPr>
        <w:t xml:space="preserve">ur dhe kompanitë nuk kanë marrë kapital të ri. </w:t>
      </w:r>
    </w:p>
    <w:p w14:paraId="12FF1FB5" w14:textId="31FFE7B2" w:rsidR="00FA6854" w:rsidRPr="00732441" w:rsidRDefault="00FA6854" w:rsidP="00133626">
      <w:pPr>
        <w:tabs>
          <w:tab w:val="left" w:pos="0"/>
        </w:tabs>
        <w:spacing w:after="0" w:line="240" w:lineRule="auto"/>
        <w:ind w:firstLine="284"/>
        <w:jc w:val="both"/>
        <w:rPr>
          <w:rFonts w:ascii="Garamond" w:eastAsia="Times New Roman" w:hAnsi="Garamond" w:cs="Times New Roman"/>
          <w:sz w:val="24"/>
          <w:szCs w:val="24"/>
          <w:highlight w:val="yellow"/>
        </w:rPr>
      </w:pPr>
      <w:r w:rsidRPr="00732441">
        <w:rPr>
          <w:rFonts w:ascii="Garamond" w:eastAsia="Times New Roman" w:hAnsi="Garamond" w:cs="Times New Roman"/>
          <w:sz w:val="24"/>
          <w:szCs w:val="24"/>
        </w:rPr>
        <w:t xml:space="preserve">Edhe pse mund të ketë një numër të lartë kompanish të listuara, ky nuk është indeks për likuiditet, pasi aksionet mund të mos </w:t>
      </w:r>
      <w:r w:rsidR="005C791E">
        <w:rPr>
          <w:rFonts w:ascii="Garamond" w:eastAsia="Times New Roman" w:hAnsi="Garamond" w:cs="Times New Roman"/>
          <w:sz w:val="24"/>
          <w:szCs w:val="24"/>
        </w:rPr>
        <w:t>tregto</w:t>
      </w:r>
      <w:r w:rsidRPr="00732441">
        <w:rPr>
          <w:rFonts w:ascii="Garamond" w:eastAsia="Times New Roman" w:hAnsi="Garamond" w:cs="Times New Roman"/>
          <w:sz w:val="24"/>
          <w:szCs w:val="24"/>
        </w:rPr>
        <w:t>hen asnjëherë. Për këtë arsye po t’i referohemi normës së qarkullimit (</w:t>
      </w:r>
      <w:r w:rsidRPr="00732441">
        <w:rPr>
          <w:rFonts w:ascii="Garamond" w:eastAsia="Times New Roman" w:hAnsi="Garamond" w:cs="Times New Roman"/>
          <w:i/>
          <w:sz w:val="24"/>
          <w:szCs w:val="24"/>
        </w:rPr>
        <w:t xml:space="preserve">Turnover Ratio) </w:t>
      </w:r>
      <w:r w:rsidRPr="00732441">
        <w:rPr>
          <w:rFonts w:ascii="Garamond" w:eastAsia="Times New Roman" w:hAnsi="Garamond" w:cs="Times New Roman"/>
          <w:sz w:val="24"/>
          <w:szCs w:val="24"/>
        </w:rPr>
        <w:t xml:space="preserve">si tregues </w:t>
      </w:r>
      <w:r w:rsidR="00285B35">
        <w:rPr>
          <w:rFonts w:ascii="Garamond" w:eastAsia="Times New Roman" w:hAnsi="Garamond" w:cs="Times New Roman"/>
          <w:sz w:val="24"/>
          <w:szCs w:val="24"/>
        </w:rPr>
        <w:t>l</w:t>
      </w:r>
      <w:r w:rsidRPr="00732441">
        <w:rPr>
          <w:rFonts w:ascii="Garamond" w:eastAsia="Times New Roman" w:hAnsi="Garamond" w:cs="Times New Roman"/>
          <w:sz w:val="24"/>
          <w:szCs w:val="24"/>
        </w:rPr>
        <w:t>ikuiditeti, edhe vendet e rajonit karakterizohen nga një normë e ulët e qarkullimit. Kjo normë për tregun e aksioneve tregon numrin e aksioneve të tregtuara ndaj stokut total të aksioneve dhe tregon sa e lehtë apo e vështirë është të shitet një aksion, pra tregon sa aktiv është tregu i aksioneve në një vend. Për Shqipërinë norma e qarkullimit që matet nga volumi i tregëtuar në raport me kapitalizimin e tregut apo ndaj PBB-së nuk është e matshme si rezultat i mungesës së tregut të aksioneve. Ndërkohë që në Shqipëri tregu i aksioneve ende nuk është aktiv, bie në sy një treg aktiv i lartë në Turqi, e cila për normën e qarkullimit (</w:t>
      </w:r>
      <w:r w:rsidRPr="00732441">
        <w:rPr>
          <w:rFonts w:ascii="Garamond" w:eastAsia="Times New Roman" w:hAnsi="Garamond" w:cs="Times New Roman"/>
          <w:i/>
          <w:sz w:val="24"/>
          <w:szCs w:val="24"/>
        </w:rPr>
        <w:t>Turnover ratio)</w:t>
      </w:r>
      <w:r w:rsidRPr="00732441">
        <w:rPr>
          <w:rFonts w:ascii="Garamond" w:eastAsia="Times New Roman" w:hAnsi="Garamond" w:cs="Times New Roman"/>
          <w:sz w:val="24"/>
          <w:szCs w:val="24"/>
        </w:rPr>
        <w:t xml:space="preserve"> renditet ndër të parat në rang global për vitin 2020 me një vlerë prej 365.77%.</w:t>
      </w:r>
      <w:r w:rsidRPr="00732441">
        <w:rPr>
          <w:rStyle w:val="FootnoteReference"/>
          <w:rFonts w:ascii="Garamond" w:eastAsia="Times New Roman" w:hAnsi="Garamond" w:cs="Times New Roman"/>
          <w:sz w:val="24"/>
          <w:szCs w:val="24"/>
        </w:rPr>
        <w:footnoteReference w:id="6"/>
      </w:r>
      <w:r w:rsidRPr="00732441">
        <w:rPr>
          <w:rFonts w:ascii="Garamond" w:eastAsia="Times New Roman" w:hAnsi="Garamond" w:cs="Times New Roman"/>
          <w:sz w:val="24"/>
          <w:szCs w:val="24"/>
        </w:rPr>
        <w:t xml:space="preserve"> Në disa vende të tjera ky raport është përkatësisht si vijon: </w:t>
      </w:r>
    </w:p>
    <w:p w14:paraId="12FF1FB6" w14:textId="48D7DC1C" w:rsidR="00FA6854" w:rsidRPr="00732441" w:rsidRDefault="00FA6854" w:rsidP="00FA6854">
      <w:pPr>
        <w:tabs>
          <w:tab w:val="left" w:pos="0"/>
        </w:tabs>
        <w:spacing w:after="0" w:line="240" w:lineRule="auto"/>
        <w:ind w:firstLine="284"/>
        <w:jc w:val="both"/>
        <w:rPr>
          <w:rFonts w:ascii="Garamond" w:hAnsi="Garamond" w:cs="Times New Roman"/>
          <w:sz w:val="24"/>
          <w:szCs w:val="24"/>
          <w:shd w:val="clear" w:color="auto" w:fill="FFFFFF"/>
        </w:rPr>
      </w:pPr>
      <w:r w:rsidRPr="00732441">
        <w:rPr>
          <w:rFonts w:ascii="Garamond" w:hAnsi="Garamond" w:cs="Times New Roman"/>
          <w:sz w:val="24"/>
          <w:szCs w:val="24"/>
          <w:shd w:val="clear" w:color="auto" w:fill="FFFFFF"/>
        </w:rPr>
        <w:t>Gjermania (79.42%),</w:t>
      </w:r>
      <w:r w:rsidR="0088205A">
        <w:rPr>
          <w:rFonts w:ascii="Garamond" w:hAnsi="Garamond" w:cs="Times New Roman"/>
          <w:sz w:val="24"/>
          <w:szCs w:val="24"/>
          <w:shd w:val="clear" w:color="auto" w:fill="FFFFFF"/>
        </w:rPr>
        <w:t xml:space="preserve"> </w:t>
      </w:r>
      <w:r w:rsidRPr="00732441">
        <w:rPr>
          <w:rFonts w:ascii="Garamond" w:hAnsi="Garamond" w:cs="Times New Roman"/>
          <w:sz w:val="24"/>
          <w:szCs w:val="24"/>
          <w:shd w:val="clear" w:color="auto" w:fill="FFFFFF"/>
        </w:rPr>
        <w:t>Spanja (64.46 %), Zvicra (65.33%), Greqia (32.33%), Qipro (0.83%), Bullgaria (1.2%), Rumania (11.5 %), Austria (30.12%), Hungaria (40.41%), Polonia (47.01%), Çekia (15.89%). Këto statistika janë përmbledhur edhe në grafikun më poshtë.</w:t>
      </w:r>
    </w:p>
    <w:p w14:paraId="3D4A01A5" w14:textId="77777777" w:rsidR="00791F11" w:rsidRPr="00715E23" w:rsidRDefault="00791F11" w:rsidP="00791F11">
      <w:pPr>
        <w:spacing w:after="0" w:line="240" w:lineRule="auto"/>
        <w:ind w:firstLine="284"/>
        <w:jc w:val="center"/>
        <w:rPr>
          <w:rFonts w:ascii="Garamond" w:hAnsi="Garamond" w:cs="Times New Roman"/>
          <w:bCs/>
          <w:i/>
          <w:iCs/>
          <w:sz w:val="14"/>
          <w:szCs w:val="24"/>
          <w:shd w:val="clear" w:color="auto" w:fill="FFFFFF"/>
        </w:rPr>
      </w:pPr>
    </w:p>
    <w:p w14:paraId="12FF1FB7" w14:textId="1512459C" w:rsidR="00FA6854" w:rsidRPr="00732441" w:rsidRDefault="00FA6854" w:rsidP="00791F11">
      <w:pPr>
        <w:spacing w:after="0" w:line="240" w:lineRule="auto"/>
        <w:ind w:firstLine="284"/>
        <w:jc w:val="center"/>
        <w:rPr>
          <w:rFonts w:ascii="Garamond" w:hAnsi="Garamond" w:cs="Times New Roman"/>
          <w:bCs/>
          <w:i/>
          <w:iCs/>
          <w:sz w:val="24"/>
          <w:szCs w:val="24"/>
          <w:shd w:val="clear" w:color="auto" w:fill="FFFFFF"/>
        </w:rPr>
      </w:pPr>
      <w:r w:rsidRPr="00732441">
        <w:rPr>
          <w:rFonts w:ascii="Garamond" w:hAnsi="Garamond" w:cs="Times New Roman"/>
          <w:bCs/>
          <w:i/>
          <w:iCs/>
          <w:sz w:val="24"/>
          <w:szCs w:val="24"/>
          <w:shd w:val="clear" w:color="auto" w:fill="FFFFFF"/>
        </w:rPr>
        <w:t xml:space="preserve">Grafik 8: Norma e </w:t>
      </w:r>
      <w:r w:rsidR="0041722E">
        <w:rPr>
          <w:rFonts w:ascii="Garamond" w:hAnsi="Garamond" w:cs="Times New Roman"/>
          <w:bCs/>
          <w:i/>
          <w:iCs/>
          <w:sz w:val="24"/>
          <w:szCs w:val="24"/>
          <w:shd w:val="clear" w:color="auto" w:fill="FFFFFF"/>
        </w:rPr>
        <w:t>q</w:t>
      </w:r>
      <w:r w:rsidRPr="00732441">
        <w:rPr>
          <w:rFonts w:ascii="Garamond" w:hAnsi="Garamond" w:cs="Times New Roman"/>
          <w:bCs/>
          <w:i/>
          <w:iCs/>
          <w:sz w:val="24"/>
          <w:szCs w:val="24"/>
          <w:shd w:val="clear" w:color="auto" w:fill="FFFFFF"/>
        </w:rPr>
        <w:t>arkullimi në disa vende të E</w:t>
      </w:r>
      <w:r w:rsidR="0041722E">
        <w:rPr>
          <w:rFonts w:ascii="Garamond" w:hAnsi="Garamond" w:cs="Times New Roman"/>
          <w:bCs/>
          <w:i/>
          <w:iCs/>
          <w:sz w:val="24"/>
          <w:szCs w:val="24"/>
          <w:shd w:val="clear" w:color="auto" w:fill="FFFFFF"/>
        </w:rPr>
        <w:t>v</w:t>
      </w:r>
      <w:r w:rsidRPr="00732441">
        <w:rPr>
          <w:rFonts w:ascii="Garamond" w:hAnsi="Garamond" w:cs="Times New Roman"/>
          <w:bCs/>
          <w:i/>
          <w:iCs/>
          <w:sz w:val="24"/>
          <w:szCs w:val="24"/>
          <w:shd w:val="clear" w:color="auto" w:fill="FFFFFF"/>
        </w:rPr>
        <w:t>ropës (në përqindje)</w:t>
      </w:r>
    </w:p>
    <w:p w14:paraId="12FF1FB8" w14:textId="77777777" w:rsidR="00FA6854" w:rsidRPr="00732441" w:rsidRDefault="00FA6854" w:rsidP="00FF5D77">
      <w:pPr>
        <w:spacing w:after="0" w:line="240" w:lineRule="auto"/>
        <w:ind w:firstLine="284"/>
        <w:jc w:val="center"/>
        <w:rPr>
          <w:rFonts w:ascii="Garamond" w:hAnsi="Garamond" w:cs="Times New Roman"/>
          <w:sz w:val="24"/>
          <w:szCs w:val="24"/>
          <w:shd w:val="clear" w:color="auto" w:fill="FFFFFF"/>
        </w:rPr>
      </w:pPr>
      <w:r w:rsidRPr="00732441">
        <w:rPr>
          <w:rFonts w:ascii="Garamond" w:hAnsi="Garamond" w:cs="Times New Roman"/>
          <w:noProof/>
          <w:sz w:val="24"/>
          <w:szCs w:val="24"/>
          <w:lang w:val="en-US"/>
        </w:rPr>
        <w:drawing>
          <wp:inline distT="0" distB="0" distL="0" distR="0" wp14:anchorId="12FF2223" wp14:editId="10E0C0C0">
            <wp:extent cx="4987636" cy="2491600"/>
            <wp:effectExtent l="0" t="0" r="3810" b="444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2FF1FB9" w14:textId="77777777" w:rsidR="00FA6854" w:rsidRPr="0041722E" w:rsidRDefault="00FA6854" w:rsidP="00791F11">
      <w:pPr>
        <w:spacing w:after="0" w:line="240" w:lineRule="auto"/>
        <w:ind w:firstLine="284"/>
        <w:contextualSpacing/>
        <w:jc w:val="center"/>
        <w:rPr>
          <w:rFonts w:ascii="Garamond" w:hAnsi="Garamond" w:cs="Times New Roman"/>
          <w:i/>
          <w:sz w:val="20"/>
          <w:szCs w:val="20"/>
          <w:shd w:val="clear" w:color="auto" w:fill="FFFFFF"/>
        </w:rPr>
      </w:pPr>
      <w:r w:rsidRPr="0041722E">
        <w:rPr>
          <w:rFonts w:ascii="Garamond" w:hAnsi="Garamond" w:cs="Times New Roman"/>
          <w:i/>
          <w:sz w:val="20"/>
          <w:szCs w:val="20"/>
          <w:shd w:val="clear" w:color="auto" w:fill="FFFFFF"/>
        </w:rPr>
        <w:t xml:space="preserve">Burimi: Grafik i ndërtuar me të dhëna nga </w:t>
      </w:r>
      <w:hyperlink r:id="rId27" w:history="1">
        <w:r w:rsidRPr="0041722E">
          <w:rPr>
            <w:rStyle w:val="Hyperlink"/>
            <w:rFonts w:ascii="Garamond" w:hAnsi="Garamond" w:cs="Times New Roman"/>
            <w:i/>
            <w:sz w:val="20"/>
            <w:szCs w:val="20"/>
            <w:shd w:val="clear" w:color="auto" w:fill="FFFFFF"/>
          </w:rPr>
          <w:t>www.theglobaleconomy.com</w:t>
        </w:r>
      </w:hyperlink>
    </w:p>
    <w:p w14:paraId="7297B079" w14:textId="77777777" w:rsidR="0041722E" w:rsidRPr="0041722E" w:rsidRDefault="0041722E" w:rsidP="00133626">
      <w:pPr>
        <w:shd w:val="clear" w:color="auto" w:fill="FFFFFF"/>
        <w:spacing w:after="0" w:line="240" w:lineRule="auto"/>
        <w:ind w:firstLine="284"/>
        <w:contextualSpacing/>
        <w:jc w:val="both"/>
        <w:textAlignment w:val="baseline"/>
        <w:rPr>
          <w:rFonts w:ascii="Garamond" w:eastAsia="Times New Roman" w:hAnsi="Garamond" w:cs="Times New Roman"/>
          <w:sz w:val="14"/>
          <w:szCs w:val="24"/>
        </w:rPr>
      </w:pPr>
    </w:p>
    <w:p w14:paraId="12FF1FBB" w14:textId="0EEA3AA6" w:rsidR="00FA6854" w:rsidRPr="00732441" w:rsidRDefault="00FA6854" w:rsidP="00133626">
      <w:pPr>
        <w:shd w:val="clear" w:color="auto" w:fill="FFFFFF"/>
        <w:spacing w:after="0" w:line="240" w:lineRule="auto"/>
        <w:ind w:firstLine="284"/>
        <w:contextualSpacing/>
        <w:jc w:val="both"/>
        <w:textAlignment w:val="baseline"/>
        <w:rPr>
          <w:rFonts w:ascii="Garamond" w:eastAsia="Times New Roman" w:hAnsi="Garamond" w:cs="Times New Roman"/>
          <w:sz w:val="24"/>
          <w:szCs w:val="24"/>
        </w:rPr>
      </w:pPr>
      <w:r w:rsidRPr="00732441">
        <w:rPr>
          <w:rFonts w:ascii="Garamond" w:eastAsia="Times New Roman" w:hAnsi="Garamond" w:cs="Times New Roman"/>
          <w:sz w:val="24"/>
          <w:szCs w:val="24"/>
        </w:rPr>
        <w:t>Ndërsa volumi i tregtimit tregon likuiditetin e tregut, norma e qarkullimit (</w:t>
      </w:r>
      <w:r w:rsidRPr="00732441">
        <w:rPr>
          <w:rFonts w:ascii="Garamond" w:eastAsia="Times New Roman" w:hAnsi="Garamond" w:cs="Times New Roman"/>
          <w:i/>
          <w:sz w:val="24"/>
          <w:szCs w:val="24"/>
        </w:rPr>
        <w:t>turnover ratio</w:t>
      </w:r>
      <w:r w:rsidRPr="00732441">
        <w:rPr>
          <w:rFonts w:ascii="Garamond" w:eastAsia="Times New Roman" w:hAnsi="Garamond" w:cs="Times New Roman"/>
          <w:sz w:val="24"/>
          <w:szCs w:val="24"/>
        </w:rPr>
        <w:t>) është e rëndësishme edhe për të treguar se sa stabël apo të luhatshëm janë tregjet. Një treg me normë të ulët qarkullimi nuk çon në rritje të menjëhershme të çmimit kur rritet kërkesa për aksione, kjo sepse ende ka aks</w:t>
      </w:r>
      <w:r w:rsidR="00133626">
        <w:rPr>
          <w:rFonts w:ascii="Garamond" w:eastAsia="Times New Roman" w:hAnsi="Garamond" w:cs="Times New Roman"/>
          <w:sz w:val="24"/>
          <w:szCs w:val="24"/>
        </w:rPr>
        <w:t>ione të mjaftueshme për t’u treg</w:t>
      </w:r>
      <w:r w:rsidRPr="00732441">
        <w:rPr>
          <w:rFonts w:ascii="Garamond" w:eastAsia="Times New Roman" w:hAnsi="Garamond" w:cs="Times New Roman"/>
          <w:sz w:val="24"/>
          <w:szCs w:val="24"/>
        </w:rPr>
        <w:t>tuar, ndërsa një treg me normë të lartë turnover mund të ndikojë ndjeshëm te vlera e aksionit.</w:t>
      </w:r>
    </w:p>
    <w:p w14:paraId="12FF1FBD" w14:textId="626C5F7A" w:rsidR="00FA6854" w:rsidRPr="00732441" w:rsidRDefault="00FF5D77" w:rsidP="00FF5D77">
      <w:pPr>
        <w:pStyle w:val="TEKSTIII"/>
        <w:rPr>
          <w:b/>
        </w:rPr>
      </w:pPr>
      <w:bookmarkStart w:id="34" w:name="_Toc118187281"/>
      <w:r w:rsidRPr="00732441">
        <w:rPr>
          <w:b/>
        </w:rPr>
        <w:t xml:space="preserve">6. </w:t>
      </w:r>
      <w:r w:rsidR="00FA6854" w:rsidRPr="00732441">
        <w:rPr>
          <w:b/>
        </w:rPr>
        <w:t xml:space="preserve">Faktorët nxitës të zhvillimit të tregut të kapitaleve dhe kushtet paraprake të zhvillimit të </w:t>
      </w:r>
      <w:r w:rsidR="0041722E">
        <w:rPr>
          <w:b/>
        </w:rPr>
        <w:t>t</w:t>
      </w:r>
      <w:r w:rsidR="00FA6854" w:rsidRPr="00732441">
        <w:rPr>
          <w:b/>
        </w:rPr>
        <w:t>regut</w:t>
      </w:r>
      <w:bookmarkEnd w:id="34"/>
      <w:r w:rsidR="00FA6854" w:rsidRPr="00732441">
        <w:rPr>
          <w:b/>
        </w:rPr>
        <w:t xml:space="preserve"> </w:t>
      </w:r>
    </w:p>
    <w:p w14:paraId="12FF1FBE" w14:textId="043CC62F" w:rsidR="00FA6854" w:rsidRPr="006544F8" w:rsidRDefault="00FA6854" w:rsidP="00FA6854">
      <w:pPr>
        <w:pStyle w:val="Heading2"/>
        <w:spacing w:before="0" w:line="240" w:lineRule="auto"/>
        <w:ind w:firstLine="284"/>
        <w:rPr>
          <w:rFonts w:ascii="Garamond" w:hAnsi="Garamond" w:cs="Times New Roman"/>
          <w:b w:val="0"/>
          <w:i/>
          <w:color w:val="000000" w:themeColor="text1"/>
          <w:sz w:val="24"/>
          <w:szCs w:val="24"/>
        </w:rPr>
      </w:pPr>
      <w:bookmarkStart w:id="35" w:name="_Toc118187282"/>
      <w:r w:rsidRPr="006544F8">
        <w:rPr>
          <w:rFonts w:ascii="Garamond" w:hAnsi="Garamond" w:cs="Times New Roman"/>
          <w:b w:val="0"/>
          <w:i/>
          <w:color w:val="000000" w:themeColor="text1"/>
          <w:sz w:val="24"/>
          <w:szCs w:val="24"/>
        </w:rPr>
        <w:t xml:space="preserve">6.1 Situata </w:t>
      </w:r>
      <w:r w:rsidR="0041722E" w:rsidRPr="006544F8">
        <w:rPr>
          <w:rFonts w:ascii="Garamond" w:hAnsi="Garamond" w:cs="Times New Roman"/>
          <w:b w:val="0"/>
          <w:i/>
          <w:color w:val="000000" w:themeColor="text1"/>
          <w:sz w:val="24"/>
          <w:szCs w:val="24"/>
        </w:rPr>
        <w:t xml:space="preserve">status-quo e tregut të kapitaleve </w:t>
      </w:r>
      <w:r w:rsidRPr="006544F8">
        <w:rPr>
          <w:rFonts w:ascii="Garamond" w:hAnsi="Garamond" w:cs="Times New Roman"/>
          <w:b w:val="0"/>
          <w:i/>
          <w:color w:val="000000" w:themeColor="text1"/>
          <w:sz w:val="24"/>
          <w:szCs w:val="24"/>
        </w:rPr>
        <w:t>në Shqipëri</w:t>
      </w:r>
      <w:bookmarkEnd w:id="35"/>
      <w:r w:rsidRPr="006544F8">
        <w:rPr>
          <w:rFonts w:ascii="Garamond" w:hAnsi="Garamond" w:cs="Times New Roman"/>
          <w:b w:val="0"/>
          <w:i/>
          <w:color w:val="000000" w:themeColor="text1"/>
          <w:sz w:val="24"/>
          <w:szCs w:val="24"/>
        </w:rPr>
        <w:t xml:space="preserve"> </w:t>
      </w:r>
    </w:p>
    <w:p w14:paraId="12FF1FBF" w14:textId="7D44B5F4" w:rsidR="00FA6854" w:rsidRPr="00732441" w:rsidRDefault="00FA6854" w:rsidP="00FA6854">
      <w:pPr>
        <w:spacing w:after="0" w:line="240" w:lineRule="auto"/>
        <w:ind w:firstLine="284"/>
        <w:jc w:val="both"/>
        <w:rPr>
          <w:rFonts w:ascii="Garamond" w:eastAsia="Times New Roman" w:hAnsi="Garamond" w:cs="Times New Roman"/>
          <w:sz w:val="24"/>
          <w:szCs w:val="24"/>
          <w:lang w:eastAsia="sq-AL"/>
        </w:rPr>
      </w:pPr>
      <w:r w:rsidRPr="00732441">
        <w:rPr>
          <w:rFonts w:ascii="Garamond" w:eastAsia="Times New Roman" w:hAnsi="Garamond" w:cs="Times New Roman"/>
          <w:sz w:val="24"/>
          <w:szCs w:val="24"/>
          <w:lang w:eastAsia="sq-AL"/>
        </w:rPr>
        <w:t xml:space="preserve">Zhvillimi i tregjeve të kapitalit tashmë është i mundur, pasi janë krijuar edhe disa nga kushtet paraprake të </w:t>
      </w:r>
      <w:r w:rsidR="00133626" w:rsidRPr="00732441">
        <w:rPr>
          <w:rFonts w:ascii="Garamond" w:eastAsia="Times New Roman" w:hAnsi="Garamond" w:cs="Times New Roman"/>
          <w:sz w:val="24"/>
          <w:szCs w:val="24"/>
          <w:lang w:eastAsia="sq-AL"/>
        </w:rPr>
        <w:t>domosdoshme</w:t>
      </w:r>
      <w:r w:rsidRPr="00732441">
        <w:rPr>
          <w:rFonts w:ascii="Garamond" w:eastAsia="Times New Roman" w:hAnsi="Garamond" w:cs="Times New Roman"/>
          <w:sz w:val="24"/>
          <w:szCs w:val="24"/>
          <w:lang w:eastAsia="sq-AL"/>
        </w:rPr>
        <w:t xml:space="preserve"> për zhvillimin e tij. </w:t>
      </w:r>
    </w:p>
    <w:p w14:paraId="12FF1FC0" w14:textId="0C83B2A5" w:rsidR="00FA6854" w:rsidRPr="00732441" w:rsidRDefault="00FA6854" w:rsidP="00FA6854">
      <w:pPr>
        <w:spacing w:after="0" w:line="240" w:lineRule="auto"/>
        <w:ind w:firstLine="284"/>
        <w:jc w:val="both"/>
        <w:rPr>
          <w:rFonts w:ascii="Garamond" w:hAnsi="Garamond" w:cs="Times New Roman"/>
          <w:sz w:val="24"/>
          <w:szCs w:val="24"/>
          <w:shd w:val="clear" w:color="auto" w:fill="FFFFFF"/>
        </w:rPr>
      </w:pPr>
      <w:r w:rsidRPr="00732441">
        <w:rPr>
          <w:rFonts w:ascii="Garamond" w:hAnsi="Garamond" w:cs="Times New Roman"/>
          <w:sz w:val="24"/>
          <w:szCs w:val="24"/>
          <w:shd w:val="clear" w:color="auto" w:fill="FFFFFF"/>
        </w:rPr>
        <w:t>Faktorët nxitës për zhvillimin e tregut të kapitaleve dhe që veprojnë si parakusht për zhvillimin e tij mund të ndahen në dy kategori kryesore:</w:t>
      </w:r>
      <w:r w:rsidR="001F6648" w:rsidRPr="00732441">
        <w:rPr>
          <w:rFonts w:ascii="Garamond" w:hAnsi="Garamond" w:cs="Times New Roman"/>
          <w:sz w:val="24"/>
          <w:szCs w:val="24"/>
          <w:shd w:val="clear" w:color="auto" w:fill="FFFFFF"/>
        </w:rPr>
        <w:t xml:space="preserve"> </w:t>
      </w:r>
    </w:p>
    <w:p w14:paraId="12FF1FC1" w14:textId="77777777" w:rsidR="00FA6854" w:rsidRPr="00732441" w:rsidRDefault="00FF5D77" w:rsidP="00FF5D77">
      <w:pPr>
        <w:pStyle w:val="TEKSTIII"/>
        <w:rPr>
          <w:shd w:val="clear" w:color="auto" w:fill="FFFFFF"/>
        </w:rPr>
      </w:pPr>
      <w:r w:rsidRPr="00732441">
        <w:rPr>
          <w:shd w:val="clear" w:color="auto" w:fill="FFFFFF"/>
        </w:rPr>
        <w:t xml:space="preserve">1. </w:t>
      </w:r>
      <w:r w:rsidR="00FA6854" w:rsidRPr="00732441">
        <w:rPr>
          <w:shd w:val="clear" w:color="auto" w:fill="FFFFFF"/>
        </w:rPr>
        <w:t>Ata faktorë që janë pjesë e një mjedisi të përgjithshëm, por që lehtësojnë zhvillimin si: stabiliteti makroekonomik, sisteme eficiente dhe të drejta ligjore dhe gjyqësore dhe një regjim rregullator efektiv.</w:t>
      </w:r>
    </w:p>
    <w:p w14:paraId="12FF1FC2" w14:textId="77777777" w:rsidR="00FA6854" w:rsidRPr="00732441" w:rsidRDefault="00FF5D77" w:rsidP="00FF5D77">
      <w:pPr>
        <w:pStyle w:val="TEKSTIII"/>
        <w:rPr>
          <w:shd w:val="clear" w:color="auto" w:fill="FFFFFF"/>
        </w:rPr>
      </w:pPr>
      <w:r w:rsidRPr="00732441">
        <w:rPr>
          <w:shd w:val="clear" w:color="auto" w:fill="FFFFFF"/>
        </w:rPr>
        <w:t xml:space="preserve">2. </w:t>
      </w:r>
      <w:r w:rsidR="00FA6854" w:rsidRPr="00732441">
        <w:rPr>
          <w:shd w:val="clear" w:color="auto" w:fill="FFFFFF"/>
        </w:rPr>
        <w:t xml:space="preserve">Faktorë që janë të lidhur specifikisht me zhvillimin e tregut të kapitaleve që lidhen me aksesin e lehtë në informacion të cilësisë së lartë, bazën e gjerë investitori, hapje përkundrejt investitorëve ndërkombëtarë (të huaj), infrastrukturë të shëndetshme tregu, dhe larmishmëri të instrumenteve financiare. </w:t>
      </w:r>
    </w:p>
    <w:p w14:paraId="12FF1FC3" w14:textId="6E100B60" w:rsidR="00FA6854" w:rsidRPr="006544F8" w:rsidRDefault="00FA6854" w:rsidP="00FA6854">
      <w:pPr>
        <w:pStyle w:val="Heading2"/>
        <w:spacing w:before="0" w:line="240" w:lineRule="auto"/>
        <w:ind w:firstLine="284"/>
        <w:rPr>
          <w:rFonts w:ascii="Garamond" w:hAnsi="Garamond" w:cs="Times New Roman"/>
          <w:b w:val="0"/>
          <w:i/>
          <w:color w:val="000000" w:themeColor="text1"/>
          <w:sz w:val="24"/>
          <w:szCs w:val="24"/>
        </w:rPr>
      </w:pPr>
      <w:bookmarkStart w:id="36" w:name="_Toc118187283"/>
      <w:r w:rsidRPr="006544F8">
        <w:rPr>
          <w:rFonts w:ascii="Garamond" w:hAnsi="Garamond" w:cs="Times New Roman"/>
          <w:b w:val="0"/>
          <w:i/>
          <w:color w:val="000000" w:themeColor="text1"/>
          <w:sz w:val="24"/>
          <w:szCs w:val="24"/>
        </w:rPr>
        <w:t xml:space="preserve">6.2 Stabiliteti </w:t>
      </w:r>
      <w:r w:rsidR="0041722E" w:rsidRPr="006544F8">
        <w:rPr>
          <w:rFonts w:ascii="Garamond" w:hAnsi="Garamond" w:cs="Times New Roman"/>
          <w:b w:val="0"/>
          <w:i/>
          <w:color w:val="000000" w:themeColor="text1"/>
          <w:sz w:val="24"/>
          <w:szCs w:val="24"/>
        </w:rPr>
        <w:t>makro-ekonomik</w:t>
      </w:r>
      <w:bookmarkEnd w:id="36"/>
    </w:p>
    <w:p w14:paraId="12FF1FC4" w14:textId="6CF98DE3" w:rsidR="00FA6854" w:rsidRPr="00732441" w:rsidRDefault="00FA6854" w:rsidP="00FA6854">
      <w:pPr>
        <w:spacing w:after="0" w:line="240" w:lineRule="auto"/>
        <w:ind w:firstLine="284"/>
        <w:jc w:val="both"/>
        <w:rPr>
          <w:rFonts w:ascii="Garamond" w:hAnsi="Garamond" w:cs="Times New Roman"/>
          <w:b/>
          <w:sz w:val="24"/>
          <w:szCs w:val="24"/>
        </w:rPr>
      </w:pPr>
      <w:bookmarkStart w:id="37" w:name="_Toc31193325"/>
      <w:bookmarkStart w:id="38" w:name="_Toc31193468"/>
      <w:r w:rsidRPr="00732441">
        <w:rPr>
          <w:rFonts w:ascii="Garamond" w:hAnsi="Garamond" w:cs="Times New Roman"/>
          <w:sz w:val="24"/>
          <w:szCs w:val="24"/>
          <w:shd w:val="clear" w:color="auto" w:fill="FFFFFF"/>
        </w:rPr>
        <w:t>Një mjedis me norma stabël dhe të ul</w:t>
      </w:r>
      <w:r w:rsidR="00133626">
        <w:rPr>
          <w:rFonts w:ascii="Garamond" w:hAnsi="Garamond" w:cs="Times New Roman"/>
          <w:sz w:val="24"/>
          <w:szCs w:val="24"/>
          <w:shd w:val="clear" w:color="auto" w:fill="FFFFFF"/>
        </w:rPr>
        <w:t>ë</w:t>
      </w:r>
      <w:r w:rsidRPr="00732441">
        <w:rPr>
          <w:rFonts w:ascii="Garamond" w:hAnsi="Garamond" w:cs="Times New Roman"/>
          <w:sz w:val="24"/>
          <w:szCs w:val="24"/>
          <w:shd w:val="clear" w:color="auto" w:fill="FFFFFF"/>
        </w:rPr>
        <w:t xml:space="preserve">ta inflacioni, dhe me nevojë të ulët për borxh të jashtëm e menaxhim fiskal të qëndrueshëm, kontribuon në ulje të kostove të tregut të kapitaleve për emetuesit e sektorit publik apo privat. Këto faktorë nxisin rritje të </w:t>
      </w:r>
      <w:r w:rsidR="00133626" w:rsidRPr="00732441">
        <w:rPr>
          <w:rFonts w:ascii="Garamond" w:hAnsi="Garamond" w:cs="Times New Roman"/>
          <w:sz w:val="24"/>
          <w:szCs w:val="24"/>
          <w:shd w:val="clear" w:color="auto" w:fill="FFFFFF"/>
        </w:rPr>
        <w:t>qëndrueshme</w:t>
      </w:r>
      <w:r w:rsidRPr="00732441">
        <w:rPr>
          <w:rFonts w:ascii="Garamond" w:hAnsi="Garamond" w:cs="Times New Roman"/>
          <w:sz w:val="24"/>
          <w:szCs w:val="24"/>
          <w:shd w:val="clear" w:color="auto" w:fill="FFFFFF"/>
        </w:rPr>
        <w:t xml:space="preserve"> dhe reduktojnë pasiguritë duke nxitur investimet dhe kërkesën. </w:t>
      </w:r>
      <w:r w:rsidRPr="00732441">
        <w:rPr>
          <w:rFonts w:ascii="Garamond" w:hAnsi="Garamond" w:cs="Times New Roman"/>
          <w:sz w:val="24"/>
          <w:szCs w:val="24"/>
        </w:rPr>
        <w:t xml:space="preserve">Objektivi kryesor i Bankës së Shqipërisë është arritja dhe ruajtja e stabilitetit të çmimeve, për të cilin Banka ndjek një regjim inflacioni të targetuar. Banka gjykon nivelin 3% të inflacionit vjetor në periudhën afatmesëm si një vlerë të përshtatshme për të arritur stabilitet monetar dhe për të mbështetur rritjen ekonomike të vendit. </w:t>
      </w:r>
      <w:r w:rsidRPr="00732441">
        <w:rPr>
          <w:rFonts w:ascii="Garamond" w:hAnsi="Garamond" w:cs="Times New Roman"/>
          <w:sz w:val="24"/>
          <w:szCs w:val="24"/>
          <w:shd w:val="clear" w:color="auto" w:fill="FFFFFF"/>
        </w:rPr>
        <w:t>Për më tepër, përmirësimi i stabilitetit ekonomik në vend kthehet në një faktor favorizues për zhvillimin e tregut.</w:t>
      </w:r>
      <w:bookmarkEnd w:id="37"/>
      <w:bookmarkEnd w:id="38"/>
      <w:r w:rsidRPr="00732441">
        <w:rPr>
          <w:rFonts w:ascii="Garamond" w:hAnsi="Garamond" w:cs="Times New Roman"/>
          <w:b/>
          <w:sz w:val="24"/>
          <w:szCs w:val="24"/>
        </w:rPr>
        <w:t xml:space="preserve"> </w:t>
      </w:r>
    </w:p>
    <w:p w14:paraId="12FF1FC5" w14:textId="3B465E5B"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Ritmi i rritjes ekonomike gjatë viteve të fundit, deri përpara goditjeve të tërmetit në nëntor 2019 dhe nga pandemia e </w:t>
      </w:r>
      <w:r w:rsidR="00133626" w:rsidRPr="00732441">
        <w:rPr>
          <w:rFonts w:ascii="Garamond" w:hAnsi="Garamond" w:cs="Times New Roman"/>
          <w:sz w:val="24"/>
          <w:szCs w:val="24"/>
        </w:rPr>
        <w:t>COVID</w:t>
      </w:r>
      <w:r w:rsidRPr="00732441">
        <w:rPr>
          <w:rFonts w:ascii="Garamond" w:hAnsi="Garamond" w:cs="Times New Roman"/>
          <w:sz w:val="24"/>
          <w:szCs w:val="24"/>
        </w:rPr>
        <w:t>-19, ka treguar një trend pozitiv zhvillimi që është pasqyruar në një sërë parametrash makroekonomikë në vend. Performanca e vitit 2020 ka qenë, në aspektin ekonomik dhe të financave publike, një ndër vitet më të vështirë në tr</w:t>
      </w:r>
      <w:r w:rsidR="000A5174">
        <w:rPr>
          <w:rFonts w:ascii="Garamond" w:hAnsi="Garamond" w:cs="Times New Roman"/>
          <w:sz w:val="24"/>
          <w:szCs w:val="24"/>
        </w:rPr>
        <w:t>i</w:t>
      </w:r>
      <w:r w:rsidRPr="00732441">
        <w:rPr>
          <w:rFonts w:ascii="Garamond" w:hAnsi="Garamond" w:cs="Times New Roman"/>
          <w:sz w:val="24"/>
          <w:szCs w:val="24"/>
        </w:rPr>
        <w:t xml:space="preserve"> dekada. Ekonomia e vendit përjetoi dy goditje të forta brenda një harku kohor të shkurtër që përfshin tremujorin e katërt të vitit 2019 dhe vitin 2020, veçanërisht në tremujorin e dytë dhe të tretë të tij. Sidoqoftë, me</w:t>
      </w:r>
      <w:r w:rsidR="00133626">
        <w:rPr>
          <w:rFonts w:ascii="Garamond" w:hAnsi="Garamond" w:cs="Times New Roman"/>
          <w:sz w:val="24"/>
          <w:szCs w:val="24"/>
        </w:rPr>
        <w:t xml:space="preserve"> </w:t>
      </w:r>
      <w:r w:rsidRPr="00732441">
        <w:rPr>
          <w:rFonts w:ascii="Garamond" w:hAnsi="Garamond" w:cs="Times New Roman"/>
          <w:sz w:val="24"/>
          <w:szCs w:val="24"/>
        </w:rPr>
        <w:t xml:space="preserve">gjithë ndikimin e rëndë që të dy goditjet kanë pasur për ekonominë e vendit, në sajë të përgjigjeve relativisht të mira të politikave ekonomike dhe masave të duhura rregullatore të ndërmarra, të dhënat statistikore dëshmojnë se situata e përgjithshme në mbyllje të vitit 2020 ishte konsiderueshëm më pak e rëndë nga sa pritej në fillim të pandemisë, si dhe përgjatë vitit 2021 rimarrja e ritmit të ekonomisë </w:t>
      </w:r>
      <w:r w:rsidR="0041722E" w:rsidRPr="00732441">
        <w:rPr>
          <w:rFonts w:ascii="Garamond" w:hAnsi="Garamond" w:cs="Times New Roman"/>
          <w:sz w:val="24"/>
          <w:szCs w:val="24"/>
        </w:rPr>
        <w:t>ishte</w:t>
      </w:r>
      <w:r w:rsidRPr="00732441">
        <w:rPr>
          <w:rFonts w:ascii="Garamond" w:hAnsi="Garamond" w:cs="Times New Roman"/>
          <w:sz w:val="24"/>
          <w:szCs w:val="24"/>
        </w:rPr>
        <w:t xml:space="preserve"> konsiderueshëm më e shpejtë sesa pritshmëritë fillestare. Deri më tani, fondamentet kryesore ekonomike dhe financiare dhe stabiliteti i përgjithshëm makroekonomik i vendit ka rezistuar relativisht mjaft mirë ndaj këtyre goditjeve. </w:t>
      </w:r>
    </w:p>
    <w:p w14:paraId="12FF1FC6" w14:textId="6B1F0772"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Edhe përgjatë goditjes më të</w:t>
      </w:r>
      <w:r w:rsidR="001F6648" w:rsidRPr="00732441">
        <w:rPr>
          <w:rFonts w:ascii="Garamond" w:hAnsi="Garamond" w:cs="Times New Roman"/>
          <w:sz w:val="24"/>
          <w:szCs w:val="24"/>
        </w:rPr>
        <w:t xml:space="preserve"> </w:t>
      </w:r>
      <w:r w:rsidRPr="00732441">
        <w:rPr>
          <w:rFonts w:ascii="Garamond" w:hAnsi="Garamond" w:cs="Times New Roman"/>
          <w:sz w:val="24"/>
          <w:szCs w:val="24"/>
        </w:rPr>
        <w:t>fundit të jashtme si pasojë e luftës në Ukrainë, duket se deri më tani ekonomia jonë është përshtatur dhe ka performuar relativisht mirë. Gjatë gjysmës së parë të vitit 2022, ekonomia shqiptare shfaqi shenja inkurajuese duke treguar një stabilizim të aktivitetit ekonomik. Produkti i Brendshëm Bruto (PBB) për gjashtëmujorin e parë të vitit 2022 ka shënuar rritje prej rreth 4.17 përqind</w:t>
      </w:r>
      <w:r w:rsidR="00133626">
        <w:rPr>
          <w:rFonts w:ascii="Garamond" w:hAnsi="Garamond" w:cs="Times New Roman"/>
          <w:sz w:val="24"/>
          <w:szCs w:val="24"/>
        </w:rPr>
        <w:t>ësh</w:t>
      </w:r>
      <w:r w:rsidRPr="00732441">
        <w:rPr>
          <w:rFonts w:ascii="Garamond" w:hAnsi="Garamond" w:cs="Times New Roman"/>
          <w:sz w:val="24"/>
          <w:szCs w:val="24"/>
        </w:rPr>
        <w:t xml:space="preserve"> krahasuar me gjashtëmujorin e parë të vitit 2021 sipas vlerësimit më të fundit të disponueshëm nga INSTAT</w:t>
      </w:r>
      <w:r w:rsidR="002F48CF">
        <w:rPr>
          <w:rFonts w:ascii="Garamond" w:hAnsi="Garamond" w:cs="Times New Roman"/>
          <w:sz w:val="24"/>
          <w:szCs w:val="24"/>
        </w:rPr>
        <w:t>-i</w:t>
      </w:r>
      <w:r w:rsidRPr="00732441">
        <w:rPr>
          <w:rFonts w:ascii="Garamond" w:hAnsi="Garamond" w:cs="Times New Roman"/>
          <w:sz w:val="24"/>
          <w:szCs w:val="24"/>
        </w:rPr>
        <w:t xml:space="preserve">. Ky rikuperim mbështetet në një gamë të gjerë faktorësh dhe është prezent në thuajse të gjithë sektorët e ekonomisë. Rritja e besimit të biznesit e konsumatorit, përmirësimi i ekonomive partnere, si dhe politikat mbështetëse fiskale e monetare, kanë sjellë rritje të konsumit të familjeve, të investimeve publike e private, si dhe të eksporteve. Nga këto zhvillime kanë përfituar si sektori prodhues dhe ai i shërbimeve, duke ofruar rimëkëmbje për biznesin dhe punësimin dhe duke krijuar premisa të mira për perspektivën afatmesme. </w:t>
      </w:r>
    </w:p>
    <w:p w14:paraId="12FF1FC7" w14:textId="0A99DD91"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Gjithashtu edhe zhvillimet në tregun e punës deri më tani kanë qenë relativisht pozitive. Të dhënat më të fundit nga INSTAT</w:t>
      </w:r>
      <w:r w:rsidR="00C02F6A">
        <w:rPr>
          <w:rFonts w:ascii="Garamond" w:hAnsi="Garamond" w:cs="Times New Roman"/>
          <w:sz w:val="24"/>
          <w:szCs w:val="24"/>
        </w:rPr>
        <w:t>-i</w:t>
      </w:r>
      <w:r w:rsidRPr="00732441">
        <w:rPr>
          <w:rFonts w:ascii="Garamond" w:hAnsi="Garamond" w:cs="Times New Roman"/>
          <w:sz w:val="24"/>
          <w:szCs w:val="24"/>
        </w:rPr>
        <w:t xml:space="preserve"> sipas </w:t>
      </w:r>
      <w:r w:rsidR="0041722E" w:rsidRPr="00732441">
        <w:rPr>
          <w:rFonts w:ascii="Garamond" w:hAnsi="Garamond" w:cs="Times New Roman"/>
          <w:sz w:val="24"/>
          <w:szCs w:val="24"/>
        </w:rPr>
        <w:t xml:space="preserve">anketës tremujore të forcave të punës </w:t>
      </w:r>
      <w:r w:rsidRPr="00732441">
        <w:rPr>
          <w:rFonts w:ascii="Garamond" w:hAnsi="Garamond" w:cs="Times New Roman"/>
          <w:sz w:val="24"/>
          <w:szCs w:val="24"/>
        </w:rPr>
        <w:t>(LFS) në tremujorin e dytë të 2022, tregojnë se norma zyrtare e papunësisë për grup</w:t>
      </w:r>
      <w:r w:rsidR="004A3246">
        <w:rPr>
          <w:rFonts w:ascii="Garamond" w:hAnsi="Garamond" w:cs="Times New Roman"/>
          <w:sz w:val="24"/>
          <w:szCs w:val="24"/>
        </w:rPr>
        <w:t>-</w:t>
      </w:r>
      <w:r w:rsidRPr="00732441">
        <w:rPr>
          <w:rFonts w:ascii="Garamond" w:hAnsi="Garamond" w:cs="Times New Roman"/>
          <w:sz w:val="24"/>
          <w:szCs w:val="24"/>
        </w:rPr>
        <w:t>moshat 15</w:t>
      </w:r>
      <w:r w:rsidR="004A3246">
        <w:rPr>
          <w:rFonts w:ascii="Garamond" w:hAnsi="Garamond" w:cs="Times New Roman"/>
          <w:sz w:val="24"/>
          <w:szCs w:val="24"/>
        </w:rPr>
        <w:t>–</w:t>
      </w:r>
      <w:r w:rsidRPr="00732441">
        <w:rPr>
          <w:rFonts w:ascii="Garamond" w:hAnsi="Garamond" w:cs="Times New Roman"/>
          <w:sz w:val="24"/>
          <w:szCs w:val="24"/>
        </w:rPr>
        <w:t>64 vjeç është 11.5%, kundrejt 11.6% që ishte për të njëjtin tremujor të një viti më parë. Ndërsa për grup-moshën e punës 15 vjeç e lart, shkalla e papunësisë zyrtare në tremujorin e dytë të 2022 shënoi vlerën prej 11.1%. Numri i personave të papunë në moshë pune (15</w:t>
      </w:r>
      <w:r w:rsidR="00D80E32">
        <w:rPr>
          <w:rFonts w:ascii="Garamond" w:hAnsi="Garamond" w:cs="Times New Roman"/>
          <w:sz w:val="24"/>
          <w:szCs w:val="24"/>
        </w:rPr>
        <w:t>–</w:t>
      </w:r>
      <w:r w:rsidRPr="00732441">
        <w:rPr>
          <w:rFonts w:ascii="Garamond" w:hAnsi="Garamond" w:cs="Times New Roman"/>
          <w:sz w:val="24"/>
          <w:szCs w:val="24"/>
        </w:rPr>
        <w:t xml:space="preserve">64 vjeç) në tremujorin e dytë të vitit 2022 ishte 158,994 persona. </w:t>
      </w:r>
    </w:p>
    <w:p w14:paraId="12FF1FC8" w14:textId="60A3C78E"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Në tremujorin e dytë të vitit 2022 numri të punësuarve në moshë pune (15</w:t>
      </w:r>
      <w:r w:rsidR="00D80E32">
        <w:rPr>
          <w:rFonts w:ascii="Garamond" w:hAnsi="Garamond" w:cs="Times New Roman"/>
          <w:sz w:val="24"/>
          <w:szCs w:val="24"/>
        </w:rPr>
        <w:t>–</w:t>
      </w:r>
      <w:r w:rsidRPr="00732441">
        <w:rPr>
          <w:rFonts w:ascii="Garamond" w:hAnsi="Garamond" w:cs="Times New Roman"/>
          <w:sz w:val="24"/>
          <w:szCs w:val="24"/>
        </w:rPr>
        <w:t>64 vjeç) ishte 1,222,734 persona. Krahasuar me të njëjtin tremujor të një viti më parë (T2-2021), numri i personave të punësuar, u rrit me 50,866 persona ose +4.34%.</w:t>
      </w:r>
    </w:p>
    <w:p w14:paraId="12FF1FC9" w14:textId="6C86A643"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Pas recesionit të fortë në vitin 2020, në normën prej -3.5 përqind</w:t>
      </w:r>
      <w:r w:rsidR="004A3246">
        <w:rPr>
          <w:rFonts w:ascii="Garamond" w:hAnsi="Garamond" w:cs="Times New Roman"/>
          <w:sz w:val="24"/>
          <w:szCs w:val="24"/>
        </w:rPr>
        <w:t>ësh</w:t>
      </w:r>
      <w:r w:rsidRPr="00732441">
        <w:rPr>
          <w:rFonts w:ascii="Garamond" w:hAnsi="Garamond" w:cs="Times New Roman"/>
          <w:sz w:val="24"/>
          <w:szCs w:val="24"/>
        </w:rPr>
        <w:t>, ekonomia është rikuperuar fuqishëm në vitin 2021, në normën 8.5 për</w:t>
      </w:r>
      <w:r w:rsidR="004A3246">
        <w:rPr>
          <w:rFonts w:ascii="Garamond" w:hAnsi="Garamond" w:cs="Times New Roman"/>
          <w:sz w:val="24"/>
          <w:szCs w:val="24"/>
        </w:rPr>
        <w:t xml:space="preserve"> </w:t>
      </w:r>
      <w:r w:rsidRPr="00732441">
        <w:rPr>
          <w:rFonts w:ascii="Garamond" w:hAnsi="Garamond" w:cs="Times New Roman"/>
          <w:sz w:val="24"/>
          <w:szCs w:val="24"/>
        </w:rPr>
        <w:t>qind dhe parashikohet të vijojë trendin pozitiv në periudhën afatmesme. Rritja ekonomike parashikohet në 3.7 për</w:t>
      </w:r>
      <w:r w:rsidR="004A3246">
        <w:rPr>
          <w:rFonts w:ascii="Garamond" w:hAnsi="Garamond" w:cs="Times New Roman"/>
          <w:sz w:val="24"/>
          <w:szCs w:val="24"/>
        </w:rPr>
        <w:t xml:space="preserve"> </w:t>
      </w:r>
      <w:r w:rsidRPr="00732441">
        <w:rPr>
          <w:rFonts w:ascii="Garamond" w:hAnsi="Garamond" w:cs="Times New Roman"/>
          <w:sz w:val="24"/>
          <w:szCs w:val="24"/>
        </w:rPr>
        <w:t>qind për vitin 2022 dhe parashikohet të vijojë të qëndrojë afër nivelit prej 3.7 për</w:t>
      </w:r>
      <w:r w:rsidR="004A3246">
        <w:rPr>
          <w:rFonts w:ascii="Garamond" w:hAnsi="Garamond" w:cs="Times New Roman"/>
          <w:sz w:val="24"/>
          <w:szCs w:val="24"/>
        </w:rPr>
        <w:t xml:space="preserve"> </w:t>
      </w:r>
      <w:r w:rsidRPr="00732441">
        <w:rPr>
          <w:rFonts w:ascii="Garamond" w:hAnsi="Garamond" w:cs="Times New Roman"/>
          <w:sz w:val="24"/>
          <w:szCs w:val="24"/>
        </w:rPr>
        <w:t>qind përgjatë periudhës afatmesme. Për vitin 2023 parashikohet që rritja ekonomike të ngadalësohet në 2.6 për</w:t>
      </w:r>
      <w:r w:rsidR="004A3246">
        <w:rPr>
          <w:rFonts w:ascii="Garamond" w:hAnsi="Garamond" w:cs="Times New Roman"/>
          <w:sz w:val="24"/>
          <w:szCs w:val="24"/>
        </w:rPr>
        <w:t xml:space="preserve"> </w:t>
      </w:r>
      <w:r w:rsidRPr="00732441">
        <w:rPr>
          <w:rFonts w:ascii="Garamond" w:hAnsi="Garamond" w:cs="Times New Roman"/>
          <w:sz w:val="24"/>
          <w:szCs w:val="24"/>
        </w:rPr>
        <w:t xml:space="preserve">qind, e ndikuar nga zhvillimet dhe pritshmëritë për ekonominë globale dhe veçanërisht atë të Bashkimit Evropian. </w:t>
      </w:r>
    </w:p>
    <w:p w14:paraId="12FF1FCA" w14:textId="36C5C68F" w:rsidR="00FA6854" w:rsidRPr="00732441" w:rsidRDefault="00FA6854" w:rsidP="004A3246">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Në vitet e fundit, deri përpara goditjes nga pandemia, financat publike kishin hyrë në një trajektore të sigurt dhe optimale të konsolidimit fiskal, e materializuar në parametrat më kyç të </w:t>
      </w:r>
      <w:r w:rsidR="004A3246" w:rsidRPr="00732441">
        <w:rPr>
          <w:rFonts w:ascii="Garamond" w:hAnsi="Garamond" w:cs="Times New Roman"/>
          <w:sz w:val="24"/>
          <w:szCs w:val="24"/>
        </w:rPr>
        <w:t>qëndrueshmërisë</w:t>
      </w:r>
      <w:r w:rsidRPr="00732441">
        <w:rPr>
          <w:rFonts w:ascii="Garamond" w:hAnsi="Garamond" w:cs="Times New Roman"/>
          <w:sz w:val="24"/>
          <w:szCs w:val="24"/>
        </w:rPr>
        <w:t>. Së pari, kjo u materializua në uljen e deficitit të përgjithshëm buxhetor nga 5% të PBB</w:t>
      </w:r>
      <w:r w:rsidR="00810389">
        <w:rPr>
          <w:rFonts w:ascii="Garamond" w:hAnsi="Garamond" w:cs="Times New Roman"/>
          <w:sz w:val="24"/>
          <w:szCs w:val="24"/>
        </w:rPr>
        <w:t>-së</w:t>
      </w:r>
      <w:r w:rsidRPr="00732441">
        <w:rPr>
          <w:rFonts w:ascii="Garamond" w:hAnsi="Garamond" w:cs="Times New Roman"/>
          <w:sz w:val="24"/>
          <w:szCs w:val="24"/>
        </w:rPr>
        <w:t xml:space="preserve"> </w:t>
      </w:r>
      <w:r w:rsidR="00810389">
        <w:rPr>
          <w:rFonts w:ascii="Garamond" w:hAnsi="Garamond" w:cs="Times New Roman"/>
          <w:sz w:val="24"/>
          <w:szCs w:val="24"/>
        </w:rPr>
        <w:t>m</w:t>
      </w:r>
      <w:r w:rsidRPr="00732441">
        <w:rPr>
          <w:rFonts w:ascii="Garamond" w:hAnsi="Garamond" w:cs="Times New Roman"/>
          <w:sz w:val="24"/>
          <w:szCs w:val="24"/>
        </w:rPr>
        <w:t xml:space="preserve">ë 2013 në poshtë nivelit prej 2% deri në vitin 2019. </w:t>
      </w:r>
    </w:p>
    <w:p w14:paraId="12FF1FCB" w14:textId="1AF71274"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Ndërsa në vitin 2020, si kundër-përgjigje kryesore për amortizimin prej pandemisë, u ndërmor një politikë fiskale </w:t>
      </w:r>
      <w:r w:rsidR="004A3246" w:rsidRPr="00732441">
        <w:rPr>
          <w:rFonts w:ascii="Garamond" w:hAnsi="Garamond" w:cs="Times New Roman"/>
          <w:sz w:val="24"/>
          <w:szCs w:val="24"/>
        </w:rPr>
        <w:t>mjaft</w:t>
      </w:r>
      <w:r w:rsidRPr="00732441">
        <w:rPr>
          <w:rFonts w:ascii="Garamond" w:hAnsi="Garamond" w:cs="Times New Roman"/>
          <w:sz w:val="24"/>
          <w:szCs w:val="24"/>
        </w:rPr>
        <w:t xml:space="preserve"> ekspansioniste. Rrjedhimisht, deficiti i përgjithshëm buxhetor arriti në vlerën rreth 6.7% të PBB-së dhe borxhi publik u rrit në rreth 74.5% të PBB-së, pra me rreth 9 pikë përqindje krahasuar me fundin e vitit 2019.</w:t>
      </w:r>
    </w:p>
    <w:p w14:paraId="12FF1FCC" w14:textId="77777777"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Konsolidimi fiskal vijon të jetë objektivi themelor i politikës fiskale, në funksion të drejtpërdrejtë të sigurimit të stabilitetit makroekonomik të vendit, si një premisë thelbësore për sigurimin e një rritje ekonomike të qëndrueshme e gjithëpërfshirëse.</w:t>
      </w:r>
    </w:p>
    <w:p w14:paraId="12FF1FCD" w14:textId="200256C7"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Politika fiskale do </w:t>
      </w:r>
      <w:r w:rsidR="004A3246">
        <w:rPr>
          <w:rFonts w:ascii="Garamond" w:hAnsi="Garamond" w:cs="Times New Roman"/>
          <w:sz w:val="24"/>
          <w:szCs w:val="24"/>
        </w:rPr>
        <w:t xml:space="preserve">të </w:t>
      </w:r>
      <w:r w:rsidRPr="00732441">
        <w:rPr>
          <w:rFonts w:ascii="Garamond" w:hAnsi="Garamond" w:cs="Times New Roman"/>
          <w:sz w:val="24"/>
          <w:szCs w:val="24"/>
        </w:rPr>
        <w:t>targetojë një trajektore rënëse të borxhit publik, pra një trajektore rënëse graduale por e përvitshme, ndërsa balanca primare do të rikthehet në nivel pozitiv që prej vitit të ardhshëm 2023 dhe do të vijojë e tillë në vijim, në përputhje edhe me rregullat fiskalë në LOB.</w:t>
      </w:r>
    </w:p>
    <w:p w14:paraId="12FF1FCE" w14:textId="75B38BF2"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Në të njëjtën kohë, krahas konsolidimit fiskal, synojmë që të ruajmë një raport të shëndetshëm të shpenzimeve buxhetore korrente dhe kapitale, ku shpenzimet kapitale (pra, investimet publike) do </w:t>
      </w:r>
      <w:r w:rsidR="004A3246">
        <w:rPr>
          <w:rFonts w:ascii="Garamond" w:hAnsi="Garamond" w:cs="Times New Roman"/>
          <w:sz w:val="24"/>
          <w:szCs w:val="24"/>
        </w:rPr>
        <w:t xml:space="preserve">të </w:t>
      </w:r>
      <w:r w:rsidRPr="00732441">
        <w:rPr>
          <w:rFonts w:ascii="Garamond" w:hAnsi="Garamond" w:cs="Times New Roman"/>
          <w:sz w:val="24"/>
          <w:szCs w:val="24"/>
        </w:rPr>
        <w:t>targetohen të jenë rreth 5 për</w:t>
      </w:r>
      <w:r w:rsidR="004A3246">
        <w:rPr>
          <w:rFonts w:ascii="Garamond" w:hAnsi="Garamond" w:cs="Times New Roman"/>
          <w:sz w:val="24"/>
          <w:szCs w:val="24"/>
        </w:rPr>
        <w:t xml:space="preserve"> </w:t>
      </w:r>
      <w:r w:rsidRPr="00732441">
        <w:rPr>
          <w:rFonts w:ascii="Garamond" w:hAnsi="Garamond" w:cs="Times New Roman"/>
          <w:sz w:val="24"/>
          <w:szCs w:val="24"/>
        </w:rPr>
        <w:t>qind e PBB</w:t>
      </w:r>
      <w:r w:rsidR="00C105AF">
        <w:rPr>
          <w:rFonts w:ascii="Garamond" w:hAnsi="Garamond" w:cs="Times New Roman"/>
          <w:sz w:val="24"/>
          <w:szCs w:val="24"/>
        </w:rPr>
        <w:t>-së</w:t>
      </w:r>
      <w:r w:rsidRPr="00732441">
        <w:rPr>
          <w:rFonts w:ascii="Garamond" w:hAnsi="Garamond" w:cs="Times New Roman"/>
          <w:sz w:val="24"/>
          <w:szCs w:val="24"/>
        </w:rPr>
        <w:t xml:space="preserve"> në çdo vit buxhetor.</w:t>
      </w:r>
    </w:p>
    <w:p w14:paraId="12FF1FCF" w14:textId="4A297703" w:rsidR="00FA6854" w:rsidRPr="00732441" w:rsidRDefault="00C105AF"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Deficiti</w:t>
      </w:r>
      <w:r w:rsidR="00FA6854" w:rsidRPr="00732441">
        <w:rPr>
          <w:rFonts w:ascii="Garamond" w:hAnsi="Garamond" w:cs="Times New Roman"/>
          <w:sz w:val="24"/>
          <w:szCs w:val="24"/>
        </w:rPr>
        <w:t xml:space="preserve"> buxhetor për vitin 2023 planifikohet të jetë në nivelin 2.6 për</w:t>
      </w:r>
      <w:r w:rsidR="00C1377A">
        <w:rPr>
          <w:rFonts w:ascii="Garamond" w:hAnsi="Garamond" w:cs="Times New Roman"/>
          <w:sz w:val="24"/>
          <w:szCs w:val="24"/>
        </w:rPr>
        <w:t xml:space="preserve"> </w:t>
      </w:r>
      <w:r w:rsidR="00FA6854" w:rsidRPr="00732441">
        <w:rPr>
          <w:rFonts w:ascii="Garamond" w:hAnsi="Garamond" w:cs="Times New Roman"/>
          <w:sz w:val="24"/>
          <w:szCs w:val="24"/>
        </w:rPr>
        <w:t>qind të PBB</w:t>
      </w:r>
      <w:r>
        <w:rPr>
          <w:rFonts w:ascii="Garamond" w:hAnsi="Garamond" w:cs="Times New Roman"/>
          <w:sz w:val="24"/>
          <w:szCs w:val="24"/>
        </w:rPr>
        <w:t>-së</w:t>
      </w:r>
      <w:r w:rsidR="00FA6854" w:rsidRPr="00732441">
        <w:rPr>
          <w:rFonts w:ascii="Garamond" w:hAnsi="Garamond" w:cs="Times New Roman"/>
          <w:sz w:val="24"/>
          <w:szCs w:val="24"/>
        </w:rPr>
        <w:t xml:space="preserve"> nga rreth 3.3 për</w:t>
      </w:r>
      <w:r w:rsidR="00C1377A">
        <w:rPr>
          <w:rFonts w:ascii="Garamond" w:hAnsi="Garamond" w:cs="Times New Roman"/>
          <w:sz w:val="24"/>
          <w:szCs w:val="24"/>
        </w:rPr>
        <w:t xml:space="preserve"> </w:t>
      </w:r>
      <w:r w:rsidR="00FA6854" w:rsidRPr="00732441">
        <w:rPr>
          <w:rFonts w:ascii="Garamond" w:hAnsi="Garamond" w:cs="Times New Roman"/>
          <w:sz w:val="24"/>
          <w:szCs w:val="24"/>
        </w:rPr>
        <w:t>qind i pritshëm për vitin 2022. Balanca primare për këtë vit pritet të jetë pozitive në rreth 0.3 për</w:t>
      </w:r>
      <w:r w:rsidR="00C1377A">
        <w:rPr>
          <w:rFonts w:ascii="Garamond" w:hAnsi="Garamond" w:cs="Times New Roman"/>
          <w:sz w:val="24"/>
          <w:szCs w:val="24"/>
        </w:rPr>
        <w:t xml:space="preserve"> </w:t>
      </w:r>
      <w:r w:rsidR="00FA6854" w:rsidRPr="00732441">
        <w:rPr>
          <w:rFonts w:ascii="Garamond" w:hAnsi="Garamond" w:cs="Times New Roman"/>
          <w:sz w:val="24"/>
          <w:szCs w:val="24"/>
        </w:rPr>
        <w:t>qind, në një përmirësim të qenësishëm nga niveli negativ prej rreth -1.3 për</w:t>
      </w:r>
      <w:r w:rsidR="00C1377A">
        <w:rPr>
          <w:rFonts w:ascii="Garamond" w:hAnsi="Garamond" w:cs="Times New Roman"/>
          <w:sz w:val="24"/>
          <w:szCs w:val="24"/>
        </w:rPr>
        <w:t xml:space="preserve"> </w:t>
      </w:r>
      <w:r w:rsidR="00FA6854" w:rsidRPr="00732441">
        <w:rPr>
          <w:rFonts w:ascii="Garamond" w:hAnsi="Garamond" w:cs="Times New Roman"/>
          <w:sz w:val="24"/>
          <w:szCs w:val="24"/>
        </w:rPr>
        <w:t>qind që pritet për vitin 2022.</w:t>
      </w:r>
    </w:p>
    <w:p w14:paraId="12FF1FD0" w14:textId="326795AE"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Balanca korrente fiskale (diferenca midis investime publike dhe deficit fiskal) do të jetë pozitive në vitin e ardhshëm 2023, në nivelin prej 2.7 përqind</w:t>
      </w:r>
      <w:r w:rsidR="00CE561B">
        <w:rPr>
          <w:rFonts w:ascii="Garamond" w:hAnsi="Garamond" w:cs="Times New Roman"/>
          <w:sz w:val="24"/>
          <w:szCs w:val="24"/>
        </w:rPr>
        <w:t>ësh</w:t>
      </w:r>
      <w:r w:rsidRPr="00732441">
        <w:rPr>
          <w:rFonts w:ascii="Garamond" w:hAnsi="Garamond" w:cs="Times New Roman"/>
          <w:sz w:val="24"/>
          <w:szCs w:val="24"/>
        </w:rPr>
        <w:t xml:space="preserve"> të PBB</w:t>
      </w:r>
      <w:r w:rsidR="00C105AF">
        <w:rPr>
          <w:rFonts w:ascii="Garamond" w:hAnsi="Garamond" w:cs="Times New Roman"/>
          <w:sz w:val="24"/>
          <w:szCs w:val="24"/>
        </w:rPr>
        <w:t>-së</w:t>
      </w:r>
      <w:r w:rsidRPr="00732441">
        <w:rPr>
          <w:rFonts w:ascii="Garamond" w:hAnsi="Garamond" w:cs="Times New Roman"/>
          <w:sz w:val="24"/>
          <w:szCs w:val="24"/>
        </w:rPr>
        <w:t xml:space="preserve"> nga një nivel i pritshëm përsëri pozitiv prej 2.2 përqind</w:t>
      </w:r>
      <w:r w:rsidR="00C1377A">
        <w:rPr>
          <w:rFonts w:ascii="Garamond" w:hAnsi="Garamond" w:cs="Times New Roman"/>
          <w:sz w:val="24"/>
          <w:szCs w:val="24"/>
        </w:rPr>
        <w:t>ësh</w:t>
      </w:r>
      <w:r w:rsidRPr="00732441">
        <w:rPr>
          <w:rFonts w:ascii="Garamond" w:hAnsi="Garamond" w:cs="Times New Roman"/>
          <w:sz w:val="24"/>
          <w:szCs w:val="24"/>
        </w:rPr>
        <w:t xml:space="preserve"> këtë vit, në përputhje kjo me rregullin respektiv fiskal (“rregullin e artë” të buxhetit). Gjithashtu edhe borxhi publik bruto do vijojë trajektoren rënëse të nisur që në vitin 2021 pas pandemisë në përputhje me rregullin respektiv fiskal. Në vitin 2022 pritet që borxhi publik të bjerë në rreth 68.8 për</w:t>
      </w:r>
      <w:r w:rsidR="00CE561B">
        <w:rPr>
          <w:rFonts w:ascii="Garamond" w:hAnsi="Garamond" w:cs="Times New Roman"/>
          <w:sz w:val="24"/>
          <w:szCs w:val="24"/>
        </w:rPr>
        <w:t xml:space="preserve"> </w:t>
      </w:r>
      <w:r w:rsidRPr="00732441">
        <w:rPr>
          <w:rFonts w:ascii="Garamond" w:hAnsi="Garamond" w:cs="Times New Roman"/>
          <w:sz w:val="24"/>
          <w:szCs w:val="24"/>
        </w:rPr>
        <w:t>qind të PBB nga rreth 73.2 për</w:t>
      </w:r>
      <w:r w:rsidR="00CE561B">
        <w:rPr>
          <w:rFonts w:ascii="Garamond" w:hAnsi="Garamond" w:cs="Times New Roman"/>
          <w:sz w:val="24"/>
          <w:szCs w:val="24"/>
        </w:rPr>
        <w:t xml:space="preserve"> </w:t>
      </w:r>
      <w:r w:rsidRPr="00732441">
        <w:rPr>
          <w:rFonts w:ascii="Garamond" w:hAnsi="Garamond" w:cs="Times New Roman"/>
          <w:sz w:val="24"/>
          <w:szCs w:val="24"/>
        </w:rPr>
        <w:t>qind që ishte në vitin 2021 dhe pritet të vijojë të bjerë më tej në rreth 67.5% në vitin 2023. Balanca primare do të rikthehet në nivel pozitiv (suficit primar) që prej vitit 2023 e në vijim. Ndërkohë që, duke filluar prej vitit buxhetor 2024 e në vijim ky target do të jetë edhe ligjërisht i detyrueshëm, ku në LOB përcaktohet që duke filluar nga viti buxhetor 2024 e për çdo vit në vijim balanca primare të rezultojë jo më e vogël se sa zero (pra së paku e balancuar ose pozitive). Sipas skenarit bazë, borxhi publik pritet të bjerë në rreth 64.4 për</w:t>
      </w:r>
      <w:r w:rsidR="00CE561B">
        <w:rPr>
          <w:rFonts w:ascii="Garamond" w:hAnsi="Garamond" w:cs="Times New Roman"/>
          <w:sz w:val="24"/>
          <w:szCs w:val="24"/>
        </w:rPr>
        <w:t xml:space="preserve"> </w:t>
      </w:r>
      <w:r w:rsidRPr="00732441">
        <w:rPr>
          <w:rFonts w:ascii="Garamond" w:hAnsi="Garamond" w:cs="Times New Roman"/>
          <w:sz w:val="24"/>
          <w:szCs w:val="24"/>
        </w:rPr>
        <w:t>qind në vitin 2026 dhe më tej në rreth 55 për</w:t>
      </w:r>
      <w:r w:rsidR="00CE561B">
        <w:rPr>
          <w:rFonts w:ascii="Garamond" w:hAnsi="Garamond" w:cs="Times New Roman"/>
          <w:sz w:val="24"/>
          <w:szCs w:val="24"/>
        </w:rPr>
        <w:t xml:space="preserve"> </w:t>
      </w:r>
      <w:r w:rsidRPr="00732441">
        <w:rPr>
          <w:rFonts w:ascii="Garamond" w:hAnsi="Garamond" w:cs="Times New Roman"/>
          <w:sz w:val="24"/>
          <w:szCs w:val="24"/>
        </w:rPr>
        <w:t>qind në vitin 2031.</w:t>
      </w:r>
    </w:p>
    <w:p w14:paraId="12FF1FD1" w14:textId="67914C36" w:rsidR="00FA6854" w:rsidRPr="00732441" w:rsidRDefault="00FA6854" w:rsidP="00FA6854">
      <w:pPr>
        <w:spacing w:after="0" w:line="240" w:lineRule="auto"/>
        <w:ind w:firstLine="284"/>
        <w:jc w:val="both"/>
        <w:rPr>
          <w:rFonts w:ascii="Garamond" w:hAnsi="Garamond" w:cs="Times New Roman"/>
          <w:sz w:val="24"/>
          <w:szCs w:val="24"/>
        </w:rPr>
      </w:pPr>
      <w:r w:rsidRPr="00732441">
        <w:rPr>
          <w:rStyle w:val="jlqj4b"/>
          <w:rFonts w:ascii="Garamond" w:hAnsi="Garamond" w:cs="Times New Roman"/>
          <w:sz w:val="24"/>
          <w:szCs w:val="24"/>
        </w:rPr>
        <w:t>Stabiliteti</w:t>
      </w:r>
      <w:r w:rsidRPr="00732441">
        <w:rPr>
          <w:rFonts w:ascii="Garamond" w:hAnsi="Garamond" w:cs="Times New Roman"/>
          <w:sz w:val="24"/>
          <w:szCs w:val="24"/>
        </w:rPr>
        <w:t xml:space="preserve"> makroekonomik dhe perspektiva ekonomike në tërësi rrit edhe besimin e tregjeve ndërkombëtare dhe atij </w:t>
      </w:r>
      <w:r w:rsidR="00CE561B">
        <w:rPr>
          <w:rFonts w:ascii="Garamond" w:hAnsi="Garamond" w:cs="Times New Roman"/>
          <w:sz w:val="24"/>
          <w:szCs w:val="24"/>
        </w:rPr>
        <w:t>vendas që shprehet edhe në treg</w:t>
      </w:r>
      <w:r w:rsidRPr="00732441">
        <w:rPr>
          <w:rFonts w:ascii="Garamond" w:hAnsi="Garamond" w:cs="Times New Roman"/>
          <w:sz w:val="24"/>
          <w:szCs w:val="24"/>
        </w:rPr>
        <w:t xml:space="preserve">timin e Eurobondit të shtetit shqiptar në bursat (tregjet financiare) ndërkombëtare, po gjithashtu edhe tregtimi (ankandet) i instrumentave të borxhit të brendshëm të emetuara në tregun e brendshëm financiar. Eurobondi i fundit i shtetit shqiptar i emetuar në </w:t>
      </w:r>
      <w:r w:rsidR="008C05A2" w:rsidRPr="00732441">
        <w:rPr>
          <w:rFonts w:ascii="Garamond" w:hAnsi="Garamond" w:cs="Times New Roman"/>
          <w:sz w:val="24"/>
          <w:szCs w:val="24"/>
        </w:rPr>
        <w:t xml:space="preserve">nëntor </w:t>
      </w:r>
      <w:r w:rsidRPr="00732441">
        <w:rPr>
          <w:rFonts w:ascii="Garamond" w:hAnsi="Garamond" w:cs="Times New Roman"/>
          <w:sz w:val="24"/>
          <w:szCs w:val="24"/>
        </w:rPr>
        <w:t>2021, me maturimin më afatgjatë që qeveria ka siguruar ndonjëherë me instrumentin Eurobond (periudha maturimit me 10 vjet) dhe me një interes prej 3.75% u vlerësuan tregues pozitiv nga ekspertët e tregut. Interesat e Eurobondeve shqiptare kanë ardhur gradualisht në ulje, me një “</w:t>
      </w:r>
      <w:r w:rsidRPr="00732441">
        <w:rPr>
          <w:rFonts w:ascii="Garamond" w:hAnsi="Garamond" w:cs="Times New Roman"/>
          <w:i/>
          <w:sz w:val="24"/>
          <w:szCs w:val="24"/>
        </w:rPr>
        <w:t>spread”</w:t>
      </w:r>
      <w:r w:rsidRPr="00732441">
        <w:rPr>
          <w:rFonts w:ascii="Garamond" w:hAnsi="Garamond" w:cs="Times New Roman"/>
          <w:sz w:val="24"/>
          <w:szCs w:val="24"/>
        </w:rPr>
        <w:t xml:space="preserve"> që ka njohur një trend përgjithësisht rënës të </w:t>
      </w:r>
      <w:r w:rsidRPr="00CF4D00">
        <w:rPr>
          <w:rFonts w:ascii="Garamond" w:hAnsi="Garamond" w:cs="Times New Roman"/>
          <w:i/>
          <w:iCs/>
          <w:sz w:val="24"/>
          <w:szCs w:val="24"/>
        </w:rPr>
        <w:t>yield</w:t>
      </w:r>
      <w:r w:rsidRPr="00732441">
        <w:rPr>
          <w:rFonts w:ascii="Garamond" w:hAnsi="Garamond" w:cs="Times New Roman"/>
          <w:sz w:val="24"/>
          <w:szCs w:val="24"/>
        </w:rPr>
        <w:t xml:space="preserve">-it, që tregon më shumë siguri ndaj këtij titulli të </w:t>
      </w:r>
      <w:r w:rsidR="008C05A2" w:rsidRPr="00732441">
        <w:rPr>
          <w:rFonts w:ascii="Garamond" w:hAnsi="Garamond" w:cs="Times New Roman"/>
          <w:sz w:val="24"/>
          <w:szCs w:val="24"/>
        </w:rPr>
        <w:t>qeverisë shqiptare</w:t>
      </w:r>
      <w:r w:rsidRPr="00732441">
        <w:rPr>
          <w:rFonts w:ascii="Garamond" w:hAnsi="Garamond" w:cs="Times New Roman"/>
          <w:sz w:val="24"/>
          <w:szCs w:val="24"/>
        </w:rPr>
        <w:t xml:space="preserve">. </w:t>
      </w:r>
    </w:p>
    <w:p w14:paraId="12FF1FD2" w14:textId="01811538" w:rsidR="00FA6854" w:rsidRPr="006544F8" w:rsidRDefault="00FA6854" w:rsidP="00FA6854">
      <w:pPr>
        <w:pStyle w:val="Heading2"/>
        <w:spacing w:before="0" w:line="240" w:lineRule="auto"/>
        <w:ind w:firstLine="284"/>
        <w:jc w:val="both"/>
        <w:rPr>
          <w:rFonts w:ascii="Garamond" w:hAnsi="Garamond" w:cs="Times New Roman"/>
          <w:b w:val="0"/>
          <w:i/>
          <w:color w:val="000000" w:themeColor="text1"/>
          <w:sz w:val="24"/>
          <w:szCs w:val="24"/>
          <w:shd w:val="clear" w:color="auto" w:fill="FFFFFF"/>
        </w:rPr>
      </w:pPr>
      <w:bookmarkStart w:id="39" w:name="_Toc118187284"/>
      <w:r w:rsidRPr="006544F8">
        <w:rPr>
          <w:rFonts w:ascii="Garamond" w:hAnsi="Garamond" w:cs="Times New Roman"/>
          <w:b w:val="0"/>
          <w:i/>
          <w:color w:val="000000" w:themeColor="text1"/>
          <w:sz w:val="24"/>
          <w:szCs w:val="24"/>
        </w:rPr>
        <w:t xml:space="preserve">6.3 Kuadri </w:t>
      </w:r>
      <w:r w:rsidR="008C05A2" w:rsidRPr="006544F8">
        <w:rPr>
          <w:rFonts w:ascii="Garamond" w:hAnsi="Garamond" w:cs="Times New Roman"/>
          <w:b w:val="0"/>
          <w:i/>
          <w:color w:val="000000" w:themeColor="text1"/>
          <w:sz w:val="24"/>
          <w:szCs w:val="24"/>
        </w:rPr>
        <w:t xml:space="preserve">ligjor </w:t>
      </w:r>
      <w:r w:rsidRPr="006544F8">
        <w:rPr>
          <w:rFonts w:ascii="Garamond" w:hAnsi="Garamond" w:cs="Times New Roman"/>
          <w:b w:val="0"/>
          <w:i/>
          <w:color w:val="000000" w:themeColor="text1"/>
          <w:sz w:val="24"/>
          <w:szCs w:val="24"/>
        </w:rPr>
        <w:t xml:space="preserve">dhe </w:t>
      </w:r>
      <w:r w:rsidR="008C05A2" w:rsidRPr="006544F8">
        <w:rPr>
          <w:rFonts w:ascii="Garamond" w:hAnsi="Garamond" w:cs="Times New Roman"/>
          <w:b w:val="0"/>
          <w:i/>
          <w:color w:val="000000" w:themeColor="text1"/>
          <w:sz w:val="24"/>
          <w:szCs w:val="24"/>
        </w:rPr>
        <w:t xml:space="preserve">rregullator </w:t>
      </w:r>
      <w:r w:rsidRPr="006544F8">
        <w:rPr>
          <w:rFonts w:ascii="Garamond" w:hAnsi="Garamond" w:cs="Times New Roman"/>
          <w:b w:val="0"/>
          <w:i/>
          <w:color w:val="000000" w:themeColor="text1"/>
          <w:sz w:val="24"/>
          <w:szCs w:val="24"/>
        </w:rPr>
        <w:t xml:space="preserve">për veprimtarinë e </w:t>
      </w:r>
      <w:r w:rsidR="008C05A2" w:rsidRPr="006544F8">
        <w:rPr>
          <w:rFonts w:ascii="Garamond" w:hAnsi="Garamond" w:cs="Times New Roman"/>
          <w:b w:val="0"/>
          <w:i/>
          <w:color w:val="000000" w:themeColor="text1"/>
          <w:sz w:val="24"/>
          <w:szCs w:val="24"/>
        </w:rPr>
        <w:t xml:space="preserve">tregut </w:t>
      </w:r>
      <w:r w:rsidRPr="006544F8">
        <w:rPr>
          <w:rFonts w:ascii="Garamond" w:hAnsi="Garamond" w:cs="Times New Roman"/>
          <w:b w:val="0"/>
          <w:i/>
          <w:color w:val="000000" w:themeColor="text1"/>
          <w:sz w:val="24"/>
          <w:szCs w:val="24"/>
        </w:rPr>
        <w:t xml:space="preserve">dhe </w:t>
      </w:r>
      <w:r w:rsidR="008C05A2" w:rsidRPr="006544F8">
        <w:rPr>
          <w:rFonts w:ascii="Garamond" w:hAnsi="Garamond" w:cs="Times New Roman"/>
          <w:b w:val="0"/>
          <w:i/>
          <w:color w:val="000000" w:themeColor="text1"/>
          <w:sz w:val="24"/>
          <w:szCs w:val="24"/>
        </w:rPr>
        <w:t xml:space="preserve">mbrojtjen </w:t>
      </w:r>
      <w:r w:rsidRPr="006544F8">
        <w:rPr>
          <w:rFonts w:ascii="Garamond" w:hAnsi="Garamond" w:cs="Times New Roman"/>
          <w:b w:val="0"/>
          <w:i/>
          <w:color w:val="000000" w:themeColor="text1"/>
          <w:sz w:val="24"/>
          <w:szCs w:val="24"/>
        </w:rPr>
        <w:t xml:space="preserve">e </w:t>
      </w:r>
      <w:r w:rsidR="008C05A2" w:rsidRPr="006544F8">
        <w:rPr>
          <w:rFonts w:ascii="Garamond" w:hAnsi="Garamond" w:cs="Times New Roman"/>
          <w:b w:val="0"/>
          <w:i/>
          <w:color w:val="000000" w:themeColor="text1"/>
          <w:sz w:val="24"/>
          <w:szCs w:val="24"/>
        </w:rPr>
        <w:t>investitorëve</w:t>
      </w:r>
      <w:bookmarkEnd w:id="39"/>
    </w:p>
    <w:p w14:paraId="12FF1FD3" w14:textId="51376524" w:rsidR="00FA6854" w:rsidRPr="00732441" w:rsidRDefault="00FA6854" w:rsidP="00FA6854">
      <w:pPr>
        <w:pStyle w:val="m-4369615484996856595gmail-m9022688106517318045xgmail-msolistparagraph"/>
        <w:spacing w:before="0" w:beforeAutospacing="0" w:after="0" w:afterAutospacing="0"/>
        <w:ind w:firstLine="284"/>
        <w:jc w:val="both"/>
        <w:rPr>
          <w:rFonts w:ascii="Garamond" w:hAnsi="Garamond"/>
        </w:rPr>
      </w:pPr>
      <w:r w:rsidRPr="00732441">
        <w:rPr>
          <w:rFonts w:ascii="Garamond" w:hAnsi="Garamond"/>
        </w:rPr>
        <w:t>Transparenca dhe besimi në mekanizmat e tregut është thelbësore dhe parakusht për zhvillimin e tregut të kapitaleve. Një kuadër ligjor dhe rregullator i fortë dhe i qëndrueshëm është shumë i rëndësishëm për të rritur besimin pjesëmarrësve të tregut për të hyrë në treg. Një kornizë e fortë institucionale duhet të përcaktojë standarde të forta të qeverisjes së korporatave. Besueshmëria e informacionit</w:t>
      </w:r>
      <w:r w:rsidR="00C53ED7">
        <w:rPr>
          <w:rFonts w:ascii="Garamond" w:hAnsi="Garamond"/>
        </w:rPr>
        <w:t>,</w:t>
      </w:r>
      <w:r w:rsidRPr="00732441">
        <w:rPr>
          <w:rFonts w:ascii="Garamond" w:hAnsi="Garamond"/>
        </w:rPr>
        <w:t xml:space="preserve"> si dhe sistemet e zhvilluara të kontabilitetit rrisin transparencën dhe ulin koston e marrjes së informacionit për investitorët. Për këtë arsye edhe në Shqipëri shoqëritë e listuara janë subjekt i detyrimit për raportim financiar në përputhje me standardet ndërkombëtare të Kontabilitetit (SNFR), standarde këto të cilat aplikohen në rreth 120 vende, përfshirë edhe vendet e BE-së. Kjo kërkesë e </w:t>
      </w:r>
      <w:r w:rsidR="008C05A2" w:rsidRPr="00732441">
        <w:rPr>
          <w:rFonts w:ascii="Garamond" w:hAnsi="Garamond"/>
        </w:rPr>
        <w:t xml:space="preserve">ligjit </w:t>
      </w:r>
      <w:r w:rsidRPr="00732441">
        <w:rPr>
          <w:rFonts w:ascii="Garamond" w:hAnsi="Garamond"/>
        </w:rPr>
        <w:t>nr. 62/2020</w:t>
      </w:r>
      <w:r w:rsidR="00F62042">
        <w:rPr>
          <w:rFonts w:ascii="Garamond" w:hAnsi="Garamond"/>
        </w:rPr>
        <w:t>,</w:t>
      </w:r>
      <w:r w:rsidRPr="00732441">
        <w:rPr>
          <w:rFonts w:ascii="Garamond" w:hAnsi="Garamond"/>
        </w:rPr>
        <w:t xml:space="preserve"> “Për </w:t>
      </w:r>
      <w:r w:rsidR="00CF4D00" w:rsidRPr="00732441">
        <w:rPr>
          <w:rFonts w:ascii="Garamond" w:hAnsi="Garamond"/>
        </w:rPr>
        <w:t>tregjet e kapitalit</w:t>
      </w:r>
      <w:r w:rsidRPr="00732441">
        <w:rPr>
          <w:rFonts w:ascii="Garamond" w:hAnsi="Garamond"/>
        </w:rPr>
        <w:t>”</w:t>
      </w:r>
      <w:r w:rsidR="00CF4D00">
        <w:rPr>
          <w:rFonts w:ascii="Garamond" w:hAnsi="Garamond"/>
        </w:rPr>
        <w:t xml:space="preserve"> </w:t>
      </w:r>
      <w:r w:rsidRPr="00732441">
        <w:rPr>
          <w:rFonts w:ascii="Garamond" w:hAnsi="Garamond"/>
        </w:rPr>
        <w:t xml:space="preserve">është parashikuar në përputhje me </w:t>
      </w:r>
      <w:r w:rsidR="008C05A2">
        <w:rPr>
          <w:rFonts w:ascii="Garamond" w:hAnsi="Garamond"/>
        </w:rPr>
        <w:t>l</w:t>
      </w:r>
      <w:r w:rsidRPr="00732441">
        <w:rPr>
          <w:rFonts w:ascii="Garamond" w:hAnsi="Garamond"/>
        </w:rPr>
        <w:t>igjin nr. 25/2018</w:t>
      </w:r>
      <w:r w:rsidR="00F62042">
        <w:rPr>
          <w:rFonts w:ascii="Garamond" w:hAnsi="Garamond"/>
        </w:rPr>
        <w:t>,</w:t>
      </w:r>
      <w:r w:rsidRPr="00732441">
        <w:rPr>
          <w:rFonts w:ascii="Garamond" w:hAnsi="Garamond"/>
        </w:rPr>
        <w:t xml:space="preserve"> “Për </w:t>
      </w:r>
      <w:r w:rsidR="008C05A2" w:rsidRPr="00732441">
        <w:rPr>
          <w:rFonts w:ascii="Garamond" w:hAnsi="Garamond"/>
        </w:rPr>
        <w:t>kontabilitetin dhe pasqyrat financiare</w:t>
      </w:r>
      <w:r w:rsidRPr="00732441">
        <w:rPr>
          <w:rFonts w:ascii="Garamond" w:hAnsi="Garamond"/>
        </w:rPr>
        <w:t>” dhe ligjin nr. 1091</w:t>
      </w:r>
      <w:r w:rsidR="008C05A2">
        <w:rPr>
          <w:rFonts w:ascii="Garamond" w:hAnsi="Garamond"/>
        </w:rPr>
        <w:t>,</w:t>
      </w:r>
      <w:r w:rsidRPr="00732441">
        <w:rPr>
          <w:rFonts w:ascii="Garamond" w:hAnsi="Garamond"/>
        </w:rPr>
        <w:t xml:space="preserve"> datë 5</w:t>
      </w:r>
      <w:r w:rsidR="008C05A2">
        <w:rPr>
          <w:rFonts w:ascii="Garamond" w:hAnsi="Garamond"/>
        </w:rPr>
        <w:t>.</w:t>
      </w:r>
      <w:r w:rsidRPr="00732441">
        <w:rPr>
          <w:rFonts w:ascii="Garamond" w:hAnsi="Garamond"/>
        </w:rPr>
        <w:t>3</w:t>
      </w:r>
      <w:r w:rsidR="008C05A2">
        <w:rPr>
          <w:rFonts w:ascii="Garamond" w:hAnsi="Garamond"/>
        </w:rPr>
        <w:t>.</w:t>
      </w:r>
      <w:r w:rsidRPr="00732441">
        <w:rPr>
          <w:rFonts w:ascii="Garamond" w:hAnsi="Garamond"/>
        </w:rPr>
        <w:t>2009</w:t>
      </w:r>
      <w:r w:rsidR="008C05A2">
        <w:rPr>
          <w:rFonts w:ascii="Garamond" w:hAnsi="Garamond"/>
        </w:rPr>
        <w:t>,</w:t>
      </w:r>
      <w:r w:rsidRPr="00732441">
        <w:rPr>
          <w:rFonts w:ascii="Garamond" w:hAnsi="Garamond"/>
        </w:rPr>
        <w:t xml:space="preserve"> “Për auditimin ligjor, organizimin e profesionit të audituesit ligjor dhe të kontabilistit të miratuar”, sipas së cilit njësitë me interes publik siç janë të gjitha njësitë ekonomike të listuara në bursë; bankat dhe degët e bankave të huaja, si dhe subjektet e tjera financiare jobanka, të licencuara nga Banka e Shqipërisë; shoqëritë e sigurimit dhe të risigurimit, shoqëritë administruese të fondeve të investimeve kolektive, shoqëritë administruese të fondeve të pensionit vullnetar; etj. duhet të raportojnë sipas standardeve ndërkombëtare të kontabilitetit. Edhe evidencat empirike bazuar në një sërë studimesh të ndërmarra tregojnë korrelacionin pozitiv ndërmjet aplikimit të standardit ndërkombëtar SNFR (IFRS) dhe progresit në zhvillimin e tregut të kapitaleve. Ky fakt vlen edhe më shumë për vendet më pak të zhvilluara dhe me problematika në zhvillimin e tregut të kapitaleve. Në këto kushte aplikimi i standardeve IFRS-ve për </w:t>
      </w:r>
      <w:r w:rsidR="00D23A61" w:rsidRPr="00732441">
        <w:rPr>
          <w:rFonts w:ascii="Garamond" w:hAnsi="Garamond"/>
        </w:rPr>
        <w:t xml:space="preserve">emetuesit </w:t>
      </w:r>
      <w:r w:rsidRPr="00732441">
        <w:rPr>
          <w:rFonts w:ascii="Garamond" w:hAnsi="Garamond"/>
        </w:rPr>
        <w:t>përbën domosdoshmëri dhe është i lidhur drejtpërsëdrejti me rritjen e besimit të investitorit shqiptar dhe të huaj.</w:t>
      </w:r>
    </w:p>
    <w:p w14:paraId="12FF1FD4" w14:textId="72761F24" w:rsidR="00FA6854" w:rsidRPr="00732441" w:rsidRDefault="00FA6854" w:rsidP="00CF4D00">
      <w:pPr>
        <w:pStyle w:val="m-4369615484996856595gmail-m9022688106517318045xgmail-msolistparagraph"/>
        <w:spacing w:before="0" w:beforeAutospacing="0" w:after="0" w:afterAutospacing="0"/>
        <w:ind w:firstLine="284"/>
        <w:jc w:val="both"/>
        <w:rPr>
          <w:rFonts w:ascii="Garamond" w:hAnsi="Garamond"/>
        </w:rPr>
      </w:pPr>
      <w:r w:rsidRPr="00732441">
        <w:rPr>
          <w:rFonts w:ascii="Garamond" w:hAnsi="Garamond"/>
        </w:rPr>
        <w:t xml:space="preserve">Gjithashtu për të lejuar një zbulim efikas të çmimeve, duhet të ekzistojnë </w:t>
      </w:r>
      <w:r w:rsidR="00CF4D00" w:rsidRPr="00732441">
        <w:rPr>
          <w:rFonts w:ascii="Garamond" w:hAnsi="Garamond"/>
        </w:rPr>
        <w:t>agjencitë</w:t>
      </w:r>
      <w:r w:rsidRPr="00732441">
        <w:rPr>
          <w:rFonts w:ascii="Garamond" w:hAnsi="Garamond"/>
        </w:rPr>
        <w:t xml:space="preserve"> e vlerësimit të krediteve. Duke pa</w:t>
      </w:r>
      <w:r w:rsidR="00CF4D00">
        <w:rPr>
          <w:rFonts w:ascii="Garamond" w:hAnsi="Garamond"/>
        </w:rPr>
        <w:t>s</w:t>
      </w:r>
      <w:r w:rsidRPr="00732441">
        <w:rPr>
          <w:rFonts w:ascii="Garamond" w:hAnsi="Garamond"/>
        </w:rPr>
        <w:t>ur parasysh mangësitë e ligjit nr. 9879</w:t>
      </w:r>
      <w:r w:rsidR="008C05A2">
        <w:rPr>
          <w:rFonts w:ascii="Garamond" w:hAnsi="Garamond"/>
        </w:rPr>
        <w:t>,</w:t>
      </w:r>
      <w:r w:rsidRPr="00732441">
        <w:rPr>
          <w:rFonts w:ascii="Garamond" w:hAnsi="Garamond"/>
        </w:rPr>
        <w:t xml:space="preserve"> datë 21.8.2008</w:t>
      </w:r>
      <w:r w:rsidR="00C105AF">
        <w:rPr>
          <w:rFonts w:ascii="Garamond" w:hAnsi="Garamond"/>
        </w:rPr>
        <w:t>,</w:t>
      </w:r>
      <w:r w:rsidRPr="00732441">
        <w:rPr>
          <w:rFonts w:ascii="Garamond" w:hAnsi="Garamond"/>
        </w:rPr>
        <w:t xml:space="preserve"> “Për </w:t>
      </w:r>
      <w:r w:rsidR="008C05A2">
        <w:rPr>
          <w:rFonts w:ascii="Garamond" w:hAnsi="Garamond"/>
        </w:rPr>
        <w:t>t</w:t>
      </w:r>
      <w:r w:rsidRPr="00732441">
        <w:rPr>
          <w:rFonts w:ascii="Garamond" w:hAnsi="Garamond"/>
        </w:rPr>
        <w:t xml:space="preserve">itujt”, si dhe në përgjigje të sfidave të zhvillimit të tregut të kapitaleve e procesit të integrimit të Shqipërisë në BE u bë i domosdoshëm hartimi i një ligji të ri “Për </w:t>
      </w:r>
      <w:r w:rsidR="00C105AF" w:rsidRPr="00732441">
        <w:rPr>
          <w:rFonts w:ascii="Garamond" w:hAnsi="Garamond"/>
        </w:rPr>
        <w:t>tregun e kapitaleve</w:t>
      </w:r>
      <w:r w:rsidRPr="00732441">
        <w:rPr>
          <w:rFonts w:ascii="Garamond" w:hAnsi="Garamond"/>
        </w:rPr>
        <w:t>”, për të mbështetur zhvillimin e tregut të kapitaleve</w:t>
      </w:r>
      <w:r w:rsidR="00C53ED7">
        <w:rPr>
          <w:rFonts w:ascii="Garamond" w:hAnsi="Garamond"/>
        </w:rPr>
        <w:t>,</w:t>
      </w:r>
      <w:r w:rsidRPr="00732441">
        <w:rPr>
          <w:rFonts w:ascii="Garamond" w:hAnsi="Garamond"/>
        </w:rPr>
        <w:t xml:space="preserve"> si dhe për krijimin e një tregu kapital të drejtë, transparent dhe të mirërregulluar.</w:t>
      </w:r>
      <w:r w:rsidR="001F6648" w:rsidRPr="00732441">
        <w:rPr>
          <w:rFonts w:ascii="Garamond" w:hAnsi="Garamond"/>
        </w:rPr>
        <w:t xml:space="preserve"> </w:t>
      </w:r>
    </w:p>
    <w:p w14:paraId="12FF1FD5" w14:textId="0E3CB78C" w:rsidR="00FA6854" w:rsidRPr="00732441" w:rsidRDefault="00FA6854" w:rsidP="00FA6854">
      <w:pPr>
        <w:spacing w:after="0" w:line="240" w:lineRule="auto"/>
        <w:ind w:firstLine="284"/>
        <w:jc w:val="both"/>
        <w:rPr>
          <w:rFonts w:ascii="Garamond" w:hAnsi="Garamond" w:cs="Times New Roman"/>
          <w:bCs/>
          <w:sz w:val="24"/>
          <w:szCs w:val="24"/>
        </w:rPr>
      </w:pPr>
      <w:r w:rsidRPr="00732441">
        <w:rPr>
          <w:rFonts w:ascii="Garamond" w:hAnsi="Garamond" w:cs="Times New Roman"/>
          <w:bCs/>
          <w:sz w:val="24"/>
          <w:szCs w:val="24"/>
        </w:rPr>
        <w:t xml:space="preserve">Me miratimin e dy ligjeve të rëndësishme në fushën e tregut të kapitaleve, konkretisht </w:t>
      </w:r>
      <w:r w:rsidR="00D02329" w:rsidRPr="00732441">
        <w:rPr>
          <w:rFonts w:ascii="Garamond" w:hAnsi="Garamond" w:cs="Times New Roman"/>
          <w:bCs/>
          <w:sz w:val="24"/>
          <w:szCs w:val="24"/>
        </w:rPr>
        <w:t xml:space="preserve">ligjit </w:t>
      </w:r>
      <w:r w:rsidRPr="00732441">
        <w:rPr>
          <w:rFonts w:ascii="Garamond" w:hAnsi="Garamond" w:cs="Times New Roman"/>
          <w:bCs/>
          <w:sz w:val="24"/>
          <w:szCs w:val="24"/>
        </w:rPr>
        <w:t>nr.</w:t>
      </w:r>
      <w:r w:rsidR="006D38A5">
        <w:rPr>
          <w:rFonts w:ascii="Garamond" w:hAnsi="Garamond" w:cs="Times New Roman"/>
          <w:bCs/>
          <w:sz w:val="24"/>
          <w:szCs w:val="24"/>
        </w:rPr>
        <w:t xml:space="preserve"> </w:t>
      </w:r>
      <w:r w:rsidRPr="00732441">
        <w:rPr>
          <w:rFonts w:ascii="Garamond" w:hAnsi="Garamond" w:cs="Times New Roman"/>
          <w:bCs/>
          <w:sz w:val="24"/>
          <w:szCs w:val="24"/>
        </w:rPr>
        <w:t>62/2020</w:t>
      </w:r>
      <w:r w:rsidR="006D38A5">
        <w:rPr>
          <w:rFonts w:ascii="Garamond" w:hAnsi="Garamond" w:cs="Times New Roman"/>
          <w:bCs/>
          <w:sz w:val="24"/>
          <w:szCs w:val="24"/>
        </w:rPr>
        <w:t>,</w:t>
      </w:r>
      <w:r w:rsidRPr="00732441">
        <w:rPr>
          <w:rFonts w:ascii="Garamond" w:hAnsi="Garamond" w:cs="Times New Roman"/>
          <w:bCs/>
          <w:sz w:val="24"/>
          <w:szCs w:val="24"/>
        </w:rPr>
        <w:t xml:space="preserve"> “Për </w:t>
      </w:r>
      <w:r w:rsidR="00D02329" w:rsidRPr="00732441">
        <w:rPr>
          <w:rFonts w:ascii="Garamond" w:hAnsi="Garamond" w:cs="Times New Roman"/>
          <w:bCs/>
          <w:sz w:val="24"/>
          <w:szCs w:val="24"/>
        </w:rPr>
        <w:t>tregjet e kapitalit</w:t>
      </w:r>
      <w:r w:rsidRPr="00732441">
        <w:rPr>
          <w:rFonts w:ascii="Garamond" w:hAnsi="Garamond" w:cs="Times New Roman"/>
          <w:bCs/>
          <w:sz w:val="24"/>
          <w:szCs w:val="24"/>
        </w:rPr>
        <w:t xml:space="preserve">” dhe </w:t>
      </w:r>
      <w:r w:rsidR="00D02329" w:rsidRPr="00732441">
        <w:rPr>
          <w:rFonts w:ascii="Garamond" w:hAnsi="Garamond" w:cs="Times New Roman"/>
          <w:bCs/>
          <w:sz w:val="24"/>
          <w:szCs w:val="24"/>
        </w:rPr>
        <w:t xml:space="preserve">ligjit </w:t>
      </w:r>
      <w:r w:rsidRPr="00732441">
        <w:rPr>
          <w:rFonts w:ascii="Garamond" w:hAnsi="Garamond" w:cs="Times New Roman"/>
          <w:bCs/>
          <w:sz w:val="24"/>
          <w:szCs w:val="24"/>
        </w:rPr>
        <w:t>nr. 56/2020</w:t>
      </w:r>
      <w:r w:rsidR="008C05A2">
        <w:rPr>
          <w:rFonts w:ascii="Garamond" w:hAnsi="Garamond" w:cs="Times New Roman"/>
          <w:bCs/>
          <w:sz w:val="24"/>
          <w:szCs w:val="24"/>
        </w:rPr>
        <w:t>,</w:t>
      </w:r>
      <w:r w:rsidRPr="00732441">
        <w:rPr>
          <w:rFonts w:ascii="Garamond" w:hAnsi="Garamond" w:cs="Times New Roman"/>
          <w:bCs/>
          <w:sz w:val="24"/>
          <w:szCs w:val="24"/>
        </w:rPr>
        <w:t xml:space="preserve"> “Për </w:t>
      </w:r>
      <w:r w:rsidR="00D02329" w:rsidRPr="00732441">
        <w:rPr>
          <w:rFonts w:ascii="Garamond" w:hAnsi="Garamond" w:cs="Times New Roman"/>
          <w:bCs/>
          <w:sz w:val="24"/>
          <w:szCs w:val="24"/>
        </w:rPr>
        <w:t xml:space="preserve">sipërmarrjet </w:t>
      </w:r>
      <w:r w:rsidRPr="00732441">
        <w:rPr>
          <w:rFonts w:ascii="Garamond" w:hAnsi="Garamond" w:cs="Times New Roman"/>
          <w:bCs/>
          <w:sz w:val="24"/>
          <w:szCs w:val="24"/>
        </w:rPr>
        <w:t xml:space="preserve">e </w:t>
      </w:r>
      <w:r w:rsidR="00D02329" w:rsidRPr="00732441">
        <w:rPr>
          <w:rFonts w:ascii="Garamond" w:hAnsi="Garamond" w:cs="Times New Roman"/>
          <w:bCs/>
          <w:sz w:val="24"/>
          <w:szCs w:val="24"/>
        </w:rPr>
        <w:t>investimeve kolektive</w:t>
      </w:r>
      <w:r w:rsidRPr="00732441">
        <w:rPr>
          <w:rFonts w:ascii="Garamond" w:hAnsi="Garamond" w:cs="Times New Roman"/>
          <w:bCs/>
          <w:sz w:val="24"/>
          <w:szCs w:val="24"/>
        </w:rPr>
        <w:t xml:space="preserve">”, hartuar në përputhje me direktivat e Bashkimit </w:t>
      </w:r>
      <w:r w:rsidR="006D38A5" w:rsidRPr="00732441">
        <w:rPr>
          <w:rFonts w:ascii="Garamond" w:hAnsi="Garamond" w:cs="Times New Roman"/>
          <w:bCs/>
          <w:sz w:val="24"/>
          <w:szCs w:val="24"/>
        </w:rPr>
        <w:t>Evropian</w:t>
      </w:r>
      <w:r w:rsidRPr="00732441">
        <w:rPr>
          <w:rFonts w:ascii="Garamond" w:hAnsi="Garamond" w:cs="Times New Roman"/>
          <w:bCs/>
          <w:sz w:val="24"/>
          <w:szCs w:val="24"/>
        </w:rPr>
        <w:t xml:space="preserve">, është krijuar edhe infrastruktura e nevojshme ligjore, e cila mbështet zhvillimin e këtij tregu. </w:t>
      </w:r>
    </w:p>
    <w:p w14:paraId="12FF1FD6" w14:textId="21C408A0"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Disa nga objektivat dhe risitë më kryesore të </w:t>
      </w:r>
      <w:r w:rsidR="00D02329" w:rsidRPr="00732441">
        <w:rPr>
          <w:rFonts w:ascii="Garamond" w:hAnsi="Garamond" w:cs="Times New Roman"/>
          <w:sz w:val="24"/>
          <w:szCs w:val="24"/>
        </w:rPr>
        <w:t xml:space="preserve">ligjit </w:t>
      </w:r>
      <w:r w:rsidRPr="00732441">
        <w:rPr>
          <w:rFonts w:ascii="Garamond" w:hAnsi="Garamond" w:cs="Times New Roman"/>
          <w:sz w:val="24"/>
          <w:szCs w:val="24"/>
        </w:rPr>
        <w:t xml:space="preserve">“Për </w:t>
      </w:r>
      <w:r w:rsidR="00D02329" w:rsidRPr="00732441">
        <w:rPr>
          <w:rFonts w:ascii="Garamond" w:hAnsi="Garamond" w:cs="Times New Roman"/>
          <w:sz w:val="24"/>
          <w:szCs w:val="24"/>
        </w:rPr>
        <w:t>tregun e kapitaleve</w:t>
      </w:r>
      <w:r w:rsidRPr="00732441">
        <w:rPr>
          <w:rFonts w:ascii="Garamond" w:hAnsi="Garamond" w:cs="Times New Roman"/>
          <w:sz w:val="24"/>
          <w:szCs w:val="24"/>
        </w:rPr>
        <w:t>”</w:t>
      </w:r>
      <w:r w:rsidR="00D02329">
        <w:rPr>
          <w:rFonts w:ascii="Garamond" w:hAnsi="Garamond" w:cs="Times New Roman"/>
          <w:sz w:val="24"/>
          <w:szCs w:val="24"/>
        </w:rPr>
        <w:t>,</w:t>
      </w:r>
      <w:r w:rsidRPr="00732441">
        <w:rPr>
          <w:rFonts w:ascii="Garamond" w:hAnsi="Garamond" w:cs="Times New Roman"/>
          <w:sz w:val="24"/>
          <w:szCs w:val="24"/>
        </w:rPr>
        <w:t xml:space="preserve"> janë:</w:t>
      </w:r>
    </w:p>
    <w:p w14:paraId="12FF1FD7" w14:textId="0B030753" w:rsidR="00FA6854" w:rsidRPr="00732441" w:rsidRDefault="00FF5D77" w:rsidP="00FF5D77">
      <w:pPr>
        <w:pStyle w:val="TEKSTIII"/>
      </w:pPr>
      <w:r w:rsidRPr="00732441">
        <w:t xml:space="preserve">- </w:t>
      </w:r>
      <w:r w:rsidR="00FA6854" w:rsidRPr="00732441">
        <w:t xml:space="preserve">Mbrojtja e </w:t>
      </w:r>
      <w:r w:rsidR="008C05A2" w:rsidRPr="00732441">
        <w:t>interesave të investitorëve</w:t>
      </w:r>
      <w:r w:rsidR="00FA6854" w:rsidRPr="00732441">
        <w:t>, nëpërmjet vendosjes së standardeve më të larta, që nxisin besueshmërinë e tyre në këto tregje. Kjo mbrojtje gjen reflektim në trajtimin që i bëhet investitorëve të ndryshëm në varësi të kategorisë, në të cilën klasifikohen, në varësi të faktit nëse janë investitorë profesionistë, investitorë të kualifikuar, palë e pranueshme apo investitorë jo profesionistë. Ligji i mbron investitorët edhe duke vlerësuar përshtatshmërinë e tyre, duke i trajtuar në mënyrë të paanshme</w:t>
      </w:r>
      <w:r w:rsidR="008C05A2">
        <w:t>,</w:t>
      </w:r>
      <w:r w:rsidR="00FA6854" w:rsidRPr="00732441">
        <w:t xml:space="preserve"> si dhe nëpërmjet rritjes së kërkesave për transparencë. Edhe krijimi i fondit të kompensimit të investitorit, në rast të fillimit të procedurave të falimentimit të shoqërisë komisionere, apo në kushtet e paaftësisë</w:t>
      </w:r>
      <w:r w:rsidR="00FA6854" w:rsidRPr="00732441">
        <w:rPr>
          <w:spacing w:val="-18"/>
        </w:rPr>
        <w:t xml:space="preserve"> </w:t>
      </w:r>
      <w:r w:rsidR="00FA6854" w:rsidRPr="00732441">
        <w:t>paguese</w:t>
      </w:r>
      <w:r w:rsidR="00FA6854" w:rsidRPr="00732441">
        <w:rPr>
          <w:spacing w:val="-18"/>
        </w:rPr>
        <w:t xml:space="preserve"> </w:t>
      </w:r>
      <w:r w:rsidR="00FA6854" w:rsidRPr="00732441">
        <w:t>kundrejt</w:t>
      </w:r>
      <w:r w:rsidR="00FA6854" w:rsidRPr="00732441">
        <w:rPr>
          <w:spacing w:val="-17"/>
        </w:rPr>
        <w:t xml:space="preserve"> </w:t>
      </w:r>
      <w:r w:rsidR="00FA6854" w:rsidRPr="00732441">
        <w:t>investitorëve, klientë të tij përbën një risi të ligjit, me synim mbrojtjen e investitorit.</w:t>
      </w:r>
    </w:p>
    <w:p w14:paraId="12FF1FD8" w14:textId="2E4BD12C" w:rsidR="00FA6854" w:rsidRPr="00732441" w:rsidRDefault="00FF5D77" w:rsidP="00FF5D77">
      <w:pPr>
        <w:pStyle w:val="TEKSTIII"/>
      </w:pPr>
      <w:r w:rsidRPr="00732441">
        <w:t xml:space="preserve">- </w:t>
      </w:r>
      <w:r w:rsidR="00FA6854" w:rsidRPr="00732441">
        <w:t xml:space="preserve">Kërkesa më strikte për licencimin, rregullimin e shoqërive komisionere nëpërmjet vendosjes së standardeve Fit&amp;Proper të </w:t>
      </w:r>
      <w:r w:rsidR="006D38A5" w:rsidRPr="00732441">
        <w:t>aksionarëve</w:t>
      </w:r>
      <w:r w:rsidR="00FA6854" w:rsidRPr="00732441">
        <w:t xml:space="preserve"> kryesorë, administratorëve, anëtarëve të Këshillit të </w:t>
      </w:r>
      <w:r w:rsidR="00012314" w:rsidRPr="00732441">
        <w:t>Administrimit</w:t>
      </w:r>
      <w:r w:rsidR="00FA6854" w:rsidRPr="00732441">
        <w:t>/</w:t>
      </w:r>
      <w:r w:rsidR="00012314" w:rsidRPr="00732441">
        <w:t>Mbikëqyrës</w:t>
      </w:r>
      <w:r w:rsidR="00012314">
        <w:t>,</w:t>
      </w:r>
      <w:r w:rsidR="00FA6854" w:rsidRPr="00732441">
        <w:t xml:space="preserve"> si dhe funksionarëve kryesore, kapitalit dhe mjaftueshmërisë së kapitalit, procedurave </w:t>
      </w:r>
      <w:r w:rsidR="00012314" w:rsidRPr="00732441">
        <w:t>për</w:t>
      </w:r>
      <w:r w:rsidR="00FA6854" w:rsidRPr="00732441">
        <w:t xml:space="preserve"> garantim të mbrojtjes së </w:t>
      </w:r>
      <w:r w:rsidR="006D38A5" w:rsidRPr="00732441">
        <w:t>investitorëve</w:t>
      </w:r>
      <w:r w:rsidR="00FA6854" w:rsidRPr="00732441">
        <w:t>, për integritetin e tregut, për rritje të aftesive profesionale dhe krijimit të sistemit të administrimit të rrezikut dhe sistemit të kontrollit të brendshëm, si dhe shmangies së konfliktit të interesit.</w:t>
      </w:r>
    </w:p>
    <w:p w14:paraId="12FF1FD9" w14:textId="5AA62550" w:rsidR="00FA6854" w:rsidRPr="00732441" w:rsidRDefault="00FF5D77" w:rsidP="00FF5D77">
      <w:pPr>
        <w:pStyle w:val="TEKSTIII"/>
      </w:pPr>
      <w:r w:rsidRPr="00732441">
        <w:t xml:space="preserve">- </w:t>
      </w:r>
      <w:r w:rsidR="00FA6854" w:rsidRPr="00732441">
        <w:t xml:space="preserve">Ligji nxit </w:t>
      </w:r>
      <w:r w:rsidR="00012314" w:rsidRPr="00732441">
        <w:t xml:space="preserve">edhe investimet e huaja </w:t>
      </w:r>
      <w:r w:rsidR="00FA6854" w:rsidRPr="00732441">
        <w:t>duke lejuar veprimtarinë e shoqërive të huaja komisionere nëpërmjet regjistrimit të degës apo zyrës së përfaqësimit në Republikën e Shqipërisë, si dhe njeh veprimtarinë e tyre pa vendosje në RSH nëpërmjet një agjenti të lidhur.</w:t>
      </w:r>
    </w:p>
    <w:p w14:paraId="12FF1FDA" w14:textId="25DF788F" w:rsidR="00FA6854" w:rsidRPr="00732441" w:rsidRDefault="00FF5D77" w:rsidP="006D38A5">
      <w:pPr>
        <w:pStyle w:val="TEKSTIII"/>
      </w:pPr>
      <w:r w:rsidRPr="00732441">
        <w:t xml:space="preserve">- </w:t>
      </w:r>
      <w:r w:rsidR="00FA6854" w:rsidRPr="00732441">
        <w:t xml:space="preserve">Vendos rregulla për funksionimin e </w:t>
      </w:r>
      <w:r w:rsidR="008C05A2" w:rsidRPr="00732441">
        <w:t xml:space="preserve">tregut të rregulluar </w:t>
      </w:r>
      <w:r w:rsidR="00FA6854" w:rsidRPr="00732441">
        <w:t xml:space="preserve">dhe krahas Bursës njeh dhe rregullon edhe veprimtarinë e platformave të tjera të tregtimit duke nxitur njëkohësisht konkurrueshmërinë ndërmjet tyre. Ligji njeh dhe rregullon edhe veprimtarinë e institucioneve me rëndësi në infrastrukturën e tregut siç janë Depozitarin Qendror të Titujve apo </w:t>
      </w:r>
      <w:r w:rsidR="008C05A2">
        <w:t>s</w:t>
      </w:r>
      <w:r w:rsidR="00FA6854" w:rsidRPr="00732441">
        <w:t xml:space="preserve">htëpia e klerimit. </w:t>
      </w:r>
    </w:p>
    <w:p w14:paraId="12FF1FDB" w14:textId="690500F5" w:rsidR="00FA6854" w:rsidRPr="00732441" w:rsidRDefault="00E03881" w:rsidP="00FF5D77">
      <w:pPr>
        <w:pStyle w:val="TEKSTIII"/>
      </w:pPr>
      <w:r>
        <w:t xml:space="preserve">- </w:t>
      </w:r>
      <w:r w:rsidR="00FA6854" w:rsidRPr="00732441">
        <w:t xml:space="preserve">Nxitja e </w:t>
      </w:r>
      <w:r w:rsidR="00012314" w:rsidRPr="00732441">
        <w:t xml:space="preserve">integritetit të tregut </w:t>
      </w:r>
      <w:r w:rsidR="00FA6854" w:rsidRPr="00732441">
        <w:t>nëpërmjet rritjes së kërkesave për transparencë për emetuesit dhe shoqëritë e listuara, kërkesave me operatorët dhe institucionet e tregut</w:t>
      </w:r>
      <w:r w:rsidR="00D23A61">
        <w:t>,</w:t>
      </w:r>
      <w:r w:rsidR="00FA6854" w:rsidRPr="00732441">
        <w:t xml:space="preserve"> si dhe kërkesave dhe sanksioneve me qëllim parandalimin e manipulimeve dhe abuzimeve me tregun. </w:t>
      </w:r>
    </w:p>
    <w:p w14:paraId="12FF1FDC" w14:textId="4BE17961" w:rsidR="00FA6854" w:rsidRPr="00732441" w:rsidRDefault="00FF5D77" w:rsidP="00FF5D77">
      <w:pPr>
        <w:pStyle w:val="TEKSTIII"/>
      </w:pPr>
      <w:r w:rsidRPr="00732441">
        <w:t xml:space="preserve">- </w:t>
      </w:r>
      <w:r w:rsidR="00FA6854" w:rsidRPr="00732441">
        <w:t xml:space="preserve">Ligji forcon kuadrin mbikëqyrës dhe rregullator edhe nëpërmjet rritjes së kompetencave të Autoritetit të Mbikëqyrjes Financiare në drejtim të </w:t>
      </w:r>
      <w:r w:rsidR="008C05A2">
        <w:t>r</w:t>
      </w:r>
      <w:r w:rsidR="00FA6854" w:rsidRPr="00732441">
        <w:t>ritjes së kompetencës për të kryer hetime dhe nxjerrjes së akteve nënligjore, udhëzuesve, vlerësimeve, gjykimeve.</w:t>
      </w:r>
    </w:p>
    <w:p w14:paraId="12FF1FDD" w14:textId="39002DD7" w:rsidR="00FA6854" w:rsidRPr="00732441" w:rsidRDefault="00FA6854" w:rsidP="00FA6854">
      <w:pPr>
        <w:pStyle w:val="ListParagraph"/>
        <w:spacing w:after="0" w:line="240" w:lineRule="auto"/>
        <w:ind w:left="0" w:firstLine="284"/>
        <w:jc w:val="both"/>
        <w:rPr>
          <w:rFonts w:ascii="Garamond" w:hAnsi="Garamond"/>
          <w:sz w:val="24"/>
          <w:szCs w:val="24"/>
        </w:rPr>
      </w:pPr>
      <w:r w:rsidRPr="00732441">
        <w:rPr>
          <w:rFonts w:ascii="Garamond" w:hAnsi="Garamond"/>
          <w:bCs/>
          <w:sz w:val="24"/>
          <w:szCs w:val="24"/>
        </w:rPr>
        <w:t xml:space="preserve">Në këtë aspekt Autoriteti po punon edhe për plotësimin e kuadrit rregullator </w:t>
      </w:r>
      <w:r w:rsidRPr="00732441">
        <w:rPr>
          <w:rFonts w:ascii="Garamond" w:hAnsi="Garamond"/>
          <w:sz w:val="24"/>
          <w:szCs w:val="24"/>
        </w:rPr>
        <w:t>në linjë me ligjin e ri për të mos krijuar asnjë lloj pengese për tregun. Ndërkohë që disa nga këto rregullore janë përgatitur nga Autoriteti, pjesa tjetër janë hartuar me asistencën e konsulentëve të huaj në kuadër të projektit: “</w:t>
      </w:r>
      <w:r w:rsidRPr="00732441">
        <w:rPr>
          <w:rFonts w:ascii="Garamond" w:hAnsi="Garamond"/>
          <w:i/>
          <w:sz w:val="24"/>
          <w:szCs w:val="24"/>
        </w:rPr>
        <w:t>Forcimi i Kapaciteteve Mbikëqyrëse të Autoritetit të Mbikëqyrjes Financiare”</w:t>
      </w:r>
      <w:r w:rsidRPr="00732441">
        <w:rPr>
          <w:rFonts w:ascii="Garamond" w:hAnsi="Garamond"/>
          <w:sz w:val="24"/>
          <w:szCs w:val="24"/>
        </w:rPr>
        <w:t xml:space="preserve">: Fokusi te Zhvillimi i Tregut të Kapitaleve, financuar nga Sekretariati Zviceran për </w:t>
      </w:r>
      <w:r w:rsidR="00012314" w:rsidRPr="00732441">
        <w:rPr>
          <w:rFonts w:ascii="Garamond" w:hAnsi="Garamond"/>
          <w:sz w:val="24"/>
          <w:szCs w:val="24"/>
        </w:rPr>
        <w:t>Çështjet</w:t>
      </w:r>
      <w:r w:rsidRPr="00732441">
        <w:rPr>
          <w:rFonts w:ascii="Garamond" w:hAnsi="Garamond"/>
          <w:sz w:val="24"/>
          <w:szCs w:val="24"/>
        </w:rPr>
        <w:t xml:space="preserve"> ekonomike (SECO II), i cili ka filluar në vitin 2021.</w:t>
      </w:r>
      <w:r w:rsidRPr="00732441">
        <w:rPr>
          <w:rFonts w:ascii="Garamond" w:hAnsi="Garamond"/>
          <w:i/>
          <w:sz w:val="24"/>
          <w:szCs w:val="24"/>
        </w:rPr>
        <w:t xml:space="preserve"> Projektrregulloret</w:t>
      </w:r>
      <w:r w:rsidRPr="00732441">
        <w:rPr>
          <w:rFonts w:ascii="Garamond" w:hAnsi="Garamond"/>
          <w:sz w:val="24"/>
          <w:szCs w:val="24"/>
        </w:rPr>
        <w:t xml:space="preserve"> janë duke kaluar gjithë procesin deri në miratimin final të tyre. Disa prej tyre kanë kaluar në fazën e konsultimit publik, ku në veçanti vlen të përmendet projektrregullorja “Për formën dhe përmbajtjen e prospektit që publikohet kur titujt ofrohen publikut dhe pranohen për tregtim në një treg të rregulluar”, e cila i hap dritën jeshile emetimit të titujve përmes një oferte publike. </w:t>
      </w:r>
    </w:p>
    <w:p w14:paraId="12FF1FDE" w14:textId="099E6B4C" w:rsidR="00FA6854" w:rsidRPr="00732441" w:rsidRDefault="00FA6854" w:rsidP="00FA6854">
      <w:pPr>
        <w:spacing w:after="0" w:line="240" w:lineRule="auto"/>
        <w:ind w:firstLine="284"/>
        <w:jc w:val="both"/>
        <w:rPr>
          <w:rFonts w:ascii="Garamond" w:hAnsi="Garamond"/>
          <w:sz w:val="24"/>
          <w:szCs w:val="24"/>
          <w:shd w:val="clear" w:color="auto" w:fill="FFFFFF"/>
        </w:rPr>
      </w:pPr>
      <w:r w:rsidRPr="00732441">
        <w:rPr>
          <w:rFonts w:ascii="Garamond" w:hAnsi="Garamond" w:cs="Times New Roman"/>
          <w:sz w:val="24"/>
          <w:szCs w:val="24"/>
        </w:rPr>
        <w:t>Zhvillimet e reja teknologjike Fintech</w:t>
      </w:r>
      <w:r w:rsidR="006D38A5">
        <w:rPr>
          <w:rFonts w:ascii="Garamond" w:hAnsi="Garamond" w:cs="Times New Roman"/>
          <w:sz w:val="24"/>
          <w:szCs w:val="24"/>
        </w:rPr>
        <w:t>,</w:t>
      </w:r>
      <w:r w:rsidRPr="00732441">
        <w:rPr>
          <w:rFonts w:ascii="Garamond" w:hAnsi="Garamond" w:cs="Times New Roman"/>
          <w:sz w:val="24"/>
          <w:szCs w:val="24"/>
        </w:rPr>
        <w:t xml:space="preserve"> si dhe përdorimi i aktiveve virtuale të mbështetura në teknologjitë e reja DLT, dhe shërbimeve financiare të lidhura me to, po transformojnë në mënyrë të shpejtë tablonë e tregjeve financiare si për investitorët në treg, ashtu edhe për ofruesit e infrastrukturës së tregjeve (sistemet e pagesave, bursat, vendet e tregtimit, kujdestarët e titujve, kompanitë emetuese), këto ngrenë sfida specifike si për rregullatorët dhe për pjesëmarrësit e tregut, dhe sepse ka paqartësi mbi mënyrën se si mund të aplikohet kuadri rregullator </w:t>
      </w:r>
      <w:r w:rsidR="006D38A5" w:rsidRPr="00732441">
        <w:rPr>
          <w:rFonts w:ascii="Garamond" w:hAnsi="Garamond" w:cs="Times New Roman"/>
          <w:sz w:val="24"/>
          <w:szCs w:val="24"/>
        </w:rPr>
        <w:t>ekzistues</w:t>
      </w:r>
      <w:r w:rsidRPr="00732441">
        <w:rPr>
          <w:rFonts w:ascii="Garamond" w:hAnsi="Garamond" w:cs="Times New Roman"/>
          <w:sz w:val="24"/>
          <w:szCs w:val="24"/>
        </w:rPr>
        <w:t xml:space="preserve"> mbi aktivet virtuale. Duke u nisur nga sa më sipër, Autoriteti ka dhënë kontributin e vet në hartimin e kornizës ligjore në lidhje me tregjet Financiare që mbështeten në teknologjinë e regjistrave të shpërndarë (DLT). Kështu në vitin 2020 në Kuvendin e Shqipërisë u miratua </w:t>
      </w:r>
      <w:hyperlink r:id="rId28" w:history="1">
        <w:r w:rsidR="00012314">
          <w:rPr>
            <w:rFonts w:ascii="Garamond" w:hAnsi="Garamond" w:cs="Times New Roman"/>
            <w:sz w:val="24"/>
            <w:szCs w:val="24"/>
          </w:rPr>
          <w:t>l</w:t>
        </w:r>
        <w:r w:rsidRPr="00732441">
          <w:rPr>
            <w:rFonts w:ascii="Garamond" w:hAnsi="Garamond" w:cs="Times New Roman"/>
            <w:sz w:val="24"/>
            <w:szCs w:val="24"/>
          </w:rPr>
          <w:t>igji nr. 66/2020, datë 21.5.2020</w:t>
        </w:r>
        <w:r w:rsidR="00012314">
          <w:rPr>
            <w:rFonts w:ascii="Garamond" w:hAnsi="Garamond" w:cs="Times New Roman"/>
            <w:sz w:val="24"/>
            <w:szCs w:val="24"/>
          </w:rPr>
          <w:t>,</w:t>
        </w:r>
        <w:r w:rsidRPr="00732441">
          <w:rPr>
            <w:rFonts w:ascii="Garamond" w:hAnsi="Garamond" w:cs="Times New Roman"/>
            <w:sz w:val="24"/>
            <w:szCs w:val="24"/>
          </w:rPr>
          <w:t xml:space="preserve"> </w:t>
        </w:r>
        <w:r w:rsidR="00012314">
          <w:rPr>
            <w:rFonts w:ascii="Garamond" w:hAnsi="Garamond" w:cs="Times New Roman"/>
            <w:sz w:val="24"/>
            <w:szCs w:val="24"/>
          </w:rPr>
          <w:t>“</w:t>
        </w:r>
        <w:r w:rsidRPr="00732441">
          <w:rPr>
            <w:rFonts w:ascii="Garamond" w:hAnsi="Garamond" w:cs="Times New Roman"/>
            <w:sz w:val="24"/>
            <w:szCs w:val="24"/>
          </w:rPr>
          <w:t>Për tregjet financiare të bazuara në teknologjinë e regjistrave të shpërndarë</w:t>
        </w:r>
      </w:hyperlink>
      <w:r w:rsidR="00012314">
        <w:rPr>
          <w:rFonts w:ascii="Garamond" w:hAnsi="Garamond" w:cs="Times New Roman"/>
          <w:sz w:val="24"/>
          <w:szCs w:val="24"/>
        </w:rPr>
        <w:t>”</w:t>
      </w:r>
      <w:r w:rsidRPr="00732441">
        <w:rPr>
          <w:rFonts w:ascii="Garamond" w:hAnsi="Garamond" w:cs="Times New Roman"/>
          <w:sz w:val="24"/>
          <w:szCs w:val="24"/>
        </w:rPr>
        <w:t>. Ky ligj u hartua për t’iu përshtatur zhvillimeve më të fundit që ofron teknologjia Fintech</w:t>
      </w:r>
      <w:r w:rsidR="00012314">
        <w:rPr>
          <w:rFonts w:ascii="Garamond" w:hAnsi="Garamond" w:cs="Times New Roman"/>
          <w:sz w:val="24"/>
          <w:szCs w:val="24"/>
        </w:rPr>
        <w:t>,</w:t>
      </w:r>
      <w:r w:rsidRPr="00732441">
        <w:rPr>
          <w:rFonts w:ascii="Garamond" w:hAnsi="Garamond" w:cs="Times New Roman"/>
          <w:sz w:val="24"/>
          <w:szCs w:val="24"/>
        </w:rPr>
        <w:t xml:space="preserve"> si dhe për të adresuar një sërë rreziqesh të mundshme siç janë, krijimi i skemave mashtruese apo skemave të pa autorizuara për të ofruar aktive virtuale, rreziku i përdorimit të aktiveve virtuale për të pastruar para, si dhe manipulimi i tregut. Për këtë arsye u përgatit korniza ligjore në lidhje me aktivet virtuale, që parashikon rregullimin, ndalimin apo penalitetet në lidhje me aktivet virtuale dhe shërbimet e lidhura me to në funksion të transparencës dhe mbrojtjes së investitorit. Emetimi i rregulluar sipas këtij projekt-akti të monedhave virtuale </w:t>
      </w:r>
      <w:r w:rsidRPr="006D38A5">
        <w:rPr>
          <w:rFonts w:ascii="Garamond" w:hAnsi="Garamond" w:cs="Times New Roman"/>
          <w:i/>
          <w:iCs/>
          <w:sz w:val="24"/>
          <w:szCs w:val="24"/>
        </w:rPr>
        <w:t>(Initial Coin Offering - ICO)</w:t>
      </w:r>
      <w:r w:rsidRPr="00732441">
        <w:rPr>
          <w:rFonts w:ascii="Garamond" w:hAnsi="Garamond" w:cs="Times New Roman"/>
          <w:sz w:val="24"/>
          <w:szCs w:val="24"/>
        </w:rPr>
        <w:t xml:space="preserve"> dhe i titujve virtualë </w:t>
      </w:r>
      <w:r w:rsidRPr="006D38A5">
        <w:rPr>
          <w:rFonts w:ascii="Garamond" w:hAnsi="Garamond" w:cs="Times New Roman"/>
          <w:i/>
          <w:iCs/>
          <w:sz w:val="24"/>
          <w:szCs w:val="24"/>
        </w:rPr>
        <w:t xml:space="preserve">(Securities Token Offering </w:t>
      </w:r>
      <w:r w:rsidR="006C6297">
        <w:rPr>
          <w:rFonts w:ascii="Garamond" w:hAnsi="Garamond" w:cs="Times New Roman"/>
          <w:i/>
          <w:iCs/>
          <w:sz w:val="24"/>
          <w:szCs w:val="24"/>
        </w:rPr>
        <w:t>–</w:t>
      </w:r>
      <w:r w:rsidRPr="006D38A5">
        <w:rPr>
          <w:rFonts w:ascii="Garamond" w:hAnsi="Garamond" w:cs="Times New Roman"/>
          <w:i/>
          <w:iCs/>
          <w:sz w:val="24"/>
          <w:szCs w:val="24"/>
        </w:rPr>
        <w:t xml:space="preserve"> STO)</w:t>
      </w:r>
      <w:r w:rsidRPr="00732441">
        <w:rPr>
          <w:rFonts w:ascii="Garamond" w:hAnsi="Garamond" w:cs="Times New Roman"/>
          <w:sz w:val="24"/>
          <w:szCs w:val="24"/>
        </w:rPr>
        <w:t xml:space="preserve"> krijon premisa për sigurimin e një burimi alternativ financimi për hapjen e bizneseve të reja dhe bizneseve të tjera inovative që do ta kishin të vështirë ose të kushtueshme për të mbledhur kapital përmes kanaleve tradicionale të financimit. ICO/STO, gjithashtu, mund të ofrojnë një mjet të shpejtë dhe efektiv për të mbledhur para nga një bazë e diversifikushme investitorësh. Teknologjia e aktiveve virtuale, mund të sjellë përfitime thelbësore si për ekonominë e vendit ashtu edhe për zhvillimin e tregjeve financiare në tërësi nëpërmjet nxitjes së financimeve për kompanitë shqiptare nëpërmjet alternativave të reja të financimit, tërheqjes së investitorëve të huaj, si dhe promovimit të vendit si një ambjent</w:t>
      </w:r>
      <w:r w:rsidR="001F6648" w:rsidRPr="00732441">
        <w:rPr>
          <w:rFonts w:ascii="Garamond" w:hAnsi="Garamond" w:cs="Times New Roman"/>
          <w:sz w:val="24"/>
          <w:szCs w:val="24"/>
        </w:rPr>
        <w:t xml:space="preserve"> </w:t>
      </w:r>
      <w:r w:rsidRPr="00732441">
        <w:rPr>
          <w:rFonts w:ascii="Garamond" w:hAnsi="Garamond" w:cs="Times New Roman"/>
          <w:sz w:val="24"/>
          <w:szCs w:val="24"/>
        </w:rPr>
        <w:t>konkurrues për biznesin inovativ.</w:t>
      </w:r>
      <w:r w:rsidR="001F6648" w:rsidRPr="00732441">
        <w:rPr>
          <w:rFonts w:ascii="Garamond" w:hAnsi="Garamond" w:cs="Times New Roman"/>
          <w:sz w:val="24"/>
          <w:szCs w:val="24"/>
        </w:rPr>
        <w:t xml:space="preserve"> </w:t>
      </w:r>
    </w:p>
    <w:p w14:paraId="12FF1FDF" w14:textId="48A16080" w:rsidR="00FA6854" w:rsidRPr="006544F8" w:rsidRDefault="00FA6854" w:rsidP="00FA6854">
      <w:pPr>
        <w:pStyle w:val="Heading2"/>
        <w:spacing w:before="0" w:line="240" w:lineRule="auto"/>
        <w:ind w:firstLine="284"/>
        <w:rPr>
          <w:rFonts w:ascii="Garamond" w:hAnsi="Garamond" w:cs="Times New Roman"/>
          <w:b w:val="0"/>
          <w:i/>
          <w:color w:val="000000" w:themeColor="text1"/>
          <w:sz w:val="24"/>
          <w:szCs w:val="24"/>
          <w:shd w:val="clear" w:color="auto" w:fill="FFFFFF"/>
        </w:rPr>
      </w:pPr>
      <w:bookmarkStart w:id="40" w:name="_Toc118187285"/>
      <w:r w:rsidRPr="006544F8">
        <w:rPr>
          <w:rFonts w:ascii="Garamond" w:hAnsi="Garamond" w:cs="Times New Roman"/>
          <w:b w:val="0"/>
          <w:i/>
          <w:color w:val="000000" w:themeColor="text1"/>
          <w:sz w:val="24"/>
          <w:szCs w:val="24"/>
          <w:shd w:val="clear" w:color="auto" w:fill="FFFFFF"/>
        </w:rPr>
        <w:t xml:space="preserve">6.4 Baza e </w:t>
      </w:r>
      <w:r w:rsidR="00012314" w:rsidRPr="006544F8">
        <w:rPr>
          <w:rFonts w:ascii="Garamond" w:hAnsi="Garamond" w:cs="Times New Roman"/>
          <w:b w:val="0"/>
          <w:i/>
          <w:color w:val="000000" w:themeColor="text1"/>
          <w:sz w:val="24"/>
          <w:szCs w:val="24"/>
          <w:shd w:val="clear" w:color="auto" w:fill="FFFFFF"/>
        </w:rPr>
        <w:t>i</w:t>
      </w:r>
      <w:r w:rsidRPr="006544F8">
        <w:rPr>
          <w:rFonts w:ascii="Garamond" w:hAnsi="Garamond" w:cs="Times New Roman"/>
          <w:b w:val="0"/>
          <w:i/>
          <w:color w:val="000000" w:themeColor="text1"/>
          <w:sz w:val="24"/>
          <w:szCs w:val="24"/>
          <w:shd w:val="clear" w:color="auto" w:fill="FFFFFF"/>
        </w:rPr>
        <w:t>nvestitorëve (</w:t>
      </w:r>
      <w:r w:rsidR="006D38A5" w:rsidRPr="006544F8">
        <w:rPr>
          <w:rFonts w:ascii="Garamond" w:hAnsi="Garamond" w:cs="Times New Roman"/>
          <w:b w:val="0"/>
          <w:i/>
          <w:color w:val="000000" w:themeColor="text1"/>
          <w:sz w:val="24"/>
          <w:szCs w:val="24"/>
          <w:shd w:val="clear" w:color="auto" w:fill="FFFFFF"/>
        </w:rPr>
        <w:t>kërkesa</w:t>
      </w:r>
      <w:r w:rsidRPr="006544F8">
        <w:rPr>
          <w:rFonts w:ascii="Garamond" w:hAnsi="Garamond" w:cs="Times New Roman"/>
          <w:b w:val="0"/>
          <w:i/>
          <w:color w:val="000000" w:themeColor="text1"/>
          <w:sz w:val="24"/>
          <w:szCs w:val="24"/>
          <w:shd w:val="clear" w:color="auto" w:fill="FFFFFF"/>
        </w:rPr>
        <w:t>)</w:t>
      </w:r>
      <w:bookmarkEnd w:id="40"/>
      <w:r w:rsidRPr="006544F8">
        <w:rPr>
          <w:rFonts w:ascii="Garamond" w:hAnsi="Garamond" w:cs="Times New Roman"/>
          <w:b w:val="0"/>
          <w:i/>
          <w:color w:val="000000" w:themeColor="text1"/>
          <w:sz w:val="24"/>
          <w:szCs w:val="24"/>
          <w:shd w:val="clear" w:color="auto" w:fill="FFFFFF"/>
        </w:rPr>
        <w:t xml:space="preserve"> </w:t>
      </w:r>
    </w:p>
    <w:p w14:paraId="12FF1FE0" w14:textId="52235B89" w:rsidR="00FA6854" w:rsidRPr="00732441" w:rsidRDefault="00FA6854" w:rsidP="00FA6854">
      <w:pPr>
        <w:spacing w:after="0" w:line="240" w:lineRule="auto"/>
        <w:ind w:firstLine="284"/>
        <w:jc w:val="both"/>
        <w:rPr>
          <w:rFonts w:ascii="Garamond" w:hAnsi="Garamond" w:cs="Times New Roman"/>
          <w:sz w:val="24"/>
          <w:szCs w:val="24"/>
          <w:shd w:val="clear" w:color="auto" w:fill="FFFFFF"/>
        </w:rPr>
      </w:pPr>
      <w:r w:rsidRPr="00732441">
        <w:rPr>
          <w:rFonts w:ascii="Garamond" w:hAnsi="Garamond" w:cs="Times New Roman"/>
          <w:sz w:val="24"/>
          <w:szCs w:val="24"/>
          <w:shd w:val="clear" w:color="auto" w:fill="FFFFFF"/>
        </w:rPr>
        <w:t>Tregjet e qëndrueshëm dhe të zhvilluar të kapitalit kërkojnë një bazë të diversifikuar të investitorëve, e cila është parakusht për zhvillimin e këtij tregu.</w:t>
      </w:r>
      <w:r w:rsidR="001F6648" w:rsidRPr="00732441">
        <w:rPr>
          <w:rFonts w:ascii="Garamond" w:hAnsi="Garamond" w:cs="Times New Roman"/>
          <w:sz w:val="24"/>
          <w:szCs w:val="24"/>
          <w:shd w:val="clear" w:color="auto" w:fill="FFFFFF"/>
        </w:rPr>
        <w:t xml:space="preserve"> </w:t>
      </w:r>
      <w:r w:rsidRPr="00732441">
        <w:rPr>
          <w:rFonts w:ascii="Garamond" w:hAnsi="Garamond" w:cs="Times New Roman"/>
          <w:sz w:val="24"/>
          <w:szCs w:val="24"/>
          <w:shd w:val="clear" w:color="auto" w:fill="FFFFFF"/>
        </w:rPr>
        <w:t xml:space="preserve">Si rregull, </w:t>
      </w:r>
      <w:r w:rsidR="00F62042">
        <w:rPr>
          <w:rFonts w:ascii="Garamond" w:hAnsi="Garamond" w:cs="Times New Roman"/>
          <w:sz w:val="24"/>
          <w:szCs w:val="24"/>
          <w:shd w:val="clear" w:color="auto" w:fill="FFFFFF"/>
        </w:rPr>
        <w:t>i</w:t>
      </w:r>
      <w:r w:rsidRPr="00732441">
        <w:rPr>
          <w:rFonts w:ascii="Garamond" w:hAnsi="Garamond" w:cs="Times New Roman"/>
          <w:sz w:val="24"/>
          <w:szCs w:val="24"/>
          <w:shd w:val="clear" w:color="auto" w:fill="FFFFFF"/>
        </w:rPr>
        <w:t xml:space="preserve">nvestitorët me pakicë krijojnë kërkesë në tregjet kryesore për bono dhe aksione, ndërsa investitorët institucionalë mbështesin zhvillimin e më shumë produkteve komplekse financiare. </w:t>
      </w:r>
    </w:p>
    <w:p w14:paraId="12FF1FE1" w14:textId="56EB7655" w:rsidR="00FA6854" w:rsidRPr="00732441" w:rsidRDefault="00FA6854" w:rsidP="00FA6854">
      <w:pPr>
        <w:spacing w:after="0" w:line="240" w:lineRule="auto"/>
        <w:ind w:firstLine="284"/>
        <w:jc w:val="both"/>
        <w:rPr>
          <w:rFonts w:ascii="Garamond" w:eastAsia="Times New Roman" w:hAnsi="Garamond" w:cs="Times New Roman"/>
          <w:bCs/>
          <w:sz w:val="24"/>
          <w:szCs w:val="24"/>
        </w:rPr>
      </w:pPr>
      <w:r w:rsidRPr="00732441">
        <w:rPr>
          <w:rFonts w:ascii="Garamond" w:eastAsia="Times New Roman" w:hAnsi="Garamond" w:cs="Times New Roman"/>
          <w:bCs/>
          <w:sz w:val="24"/>
          <w:szCs w:val="24"/>
        </w:rPr>
        <w:t>Në vend ekziston një gamë e gjerë investitorësh që përbëjnë potencial për pjesëmarrje aktive në këto tregje</w:t>
      </w:r>
      <w:r w:rsidR="00A23C25">
        <w:rPr>
          <w:rFonts w:ascii="Garamond" w:eastAsia="Times New Roman" w:hAnsi="Garamond" w:cs="Times New Roman"/>
          <w:bCs/>
          <w:sz w:val="24"/>
          <w:szCs w:val="24"/>
        </w:rPr>
        <w:t>,</w:t>
      </w:r>
      <w:r w:rsidRPr="00732441">
        <w:rPr>
          <w:rFonts w:ascii="Garamond" w:eastAsia="Times New Roman" w:hAnsi="Garamond" w:cs="Times New Roman"/>
          <w:bCs/>
          <w:sz w:val="24"/>
          <w:szCs w:val="24"/>
        </w:rPr>
        <w:t xml:space="preserve"> si</w:t>
      </w:r>
      <w:r w:rsidR="00A23C25">
        <w:rPr>
          <w:rFonts w:ascii="Garamond" w:eastAsia="Times New Roman" w:hAnsi="Garamond" w:cs="Times New Roman"/>
          <w:bCs/>
          <w:sz w:val="24"/>
          <w:szCs w:val="24"/>
        </w:rPr>
        <w:t>:</w:t>
      </w:r>
      <w:r w:rsidRPr="00732441">
        <w:rPr>
          <w:rFonts w:ascii="Garamond" w:eastAsia="Times New Roman" w:hAnsi="Garamond" w:cs="Times New Roman"/>
          <w:bCs/>
          <w:sz w:val="24"/>
          <w:szCs w:val="24"/>
        </w:rPr>
        <w:t xml:space="preserve"> </w:t>
      </w:r>
      <w:r w:rsidR="00A23C25" w:rsidRPr="00732441">
        <w:rPr>
          <w:rFonts w:ascii="Garamond" w:eastAsia="Times New Roman" w:hAnsi="Garamond" w:cs="Times New Roman"/>
          <w:bCs/>
          <w:sz w:val="24"/>
          <w:szCs w:val="24"/>
        </w:rPr>
        <w:t xml:space="preserve">individët dhe familjet; investitorët e huaj individë apo institucionalë; kompani jofinanciare </w:t>
      </w:r>
      <w:r w:rsidRPr="00732441">
        <w:rPr>
          <w:rFonts w:ascii="Garamond" w:eastAsia="Times New Roman" w:hAnsi="Garamond" w:cs="Times New Roman"/>
          <w:bCs/>
          <w:sz w:val="24"/>
          <w:szCs w:val="24"/>
        </w:rPr>
        <w:t xml:space="preserve">apo Fondet e Pensionit; Fondet e Investimit; Kompanitë e Sigurimit apo edhe Bankat, të cilat të gjitha së bashku klasifikohen te kompanitë financiare. Promovimi i një pjesëmarrjeje më të gjerë të </w:t>
      </w:r>
      <w:r w:rsidR="006D38A5" w:rsidRPr="00732441">
        <w:rPr>
          <w:rFonts w:ascii="Garamond" w:eastAsia="Times New Roman" w:hAnsi="Garamond" w:cs="Times New Roman"/>
          <w:bCs/>
          <w:sz w:val="24"/>
          <w:szCs w:val="24"/>
        </w:rPr>
        <w:t>investitorëve</w:t>
      </w:r>
      <w:r w:rsidRPr="00732441">
        <w:rPr>
          <w:rFonts w:ascii="Garamond" w:eastAsia="Times New Roman" w:hAnsi="Garamond" w:cs="Times New Roman"/>
          <w:bCs/>
          <w:sz w:val="24"/>
          <w:szCs w:val="24"/>
        </w:rPr>
        <w:t xml:space="preserve"> në tregun e kapitalit kërkon trajtim të barabartë dhe mundësi të njëjta aksesi në tregun e kapitalit. </w:t>
      </w:r>
    </w:p>
    <w:p w14:paraId="12FF1FE2" w14:textId="2871E43C"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Sipas llogarive financiare të përpunuara nga Banka e </w:t>
      </w:r>
      <w:r w:rsidR="006D38A5" w:rsidRPr="00732441">
        <w:rPr>
          <w:rFonts w:ascii="Garamond" w:hAnsi="Garamond" w:cs="Times New Roman"/>
          <w:sz w:val="24"/>
          <w:szCs w:val="24"/>
        </w:rPr>
        <w:t>Shqipërisë</w:t>
      </w:r>
      <w:r w:rsidRPr="00732441">
        <w:rPr>
          <w:rFonts w:ascii="Garamond" w:hAnsi="Garamond" w:cs="Times New Roman"/>
          <w:sz w:val="24"/>
          <w:szCs w:val="24"/>
        </w:rPr>
        <w:t xml:space="preserve"> ku të dhënat më të fundit i përkasin vitit 2021 biznesi ose korporatat jofinanciare zotërojnë rreth 1,553 miliardë lekë mjete financiare, shifër e cila përbën rreth 21% të totalit të mjeteve të brendshme financiare. Mjetet financiare të korporatave jofinanciare janë në masën 23% në “monedha dhe depozita”, ndjekur nga “aksione dhe kapital tjetër” 7% dhe “hua” 7%. Zotërimet në “sigurime dhe skema pensioni” dhe “letrave me vlerë të borxhit” së bashku përbëjnë vetëm 2.7% të aktiveve financiare. Instrumenti “llogari të tjera të arkëtueshme” është vlerësuar në rreth 60% të totalit të aktiveve financiare të korporatave jofinanciare. </w:t>
      </w:r>
    </w:p>
    <w:p w14:paraId="12FF1FE3" w14:textId="34871727"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Mjetet </w:t>
      </w:r>
      <w:r w:rsidR="00012314" w:rsidRPr="00732441">
        <w:rPr>
          <w:rFonts w:ascii="Garamond" w:hAnsi="Garamond" w:cs="Times New Roman"/>
          <w:sz w:val="24"/>
          <w:szCs w:val="24"/>
        </w:rPr>
        <w:t xml:space="preserve">financiare të korporatave financiare </w:t>
      </w:r>
      <w:r w:rsidRPr="00732441">
        <w:rPr>
          <w:rFonts w:ascii="Garamond" w:hAnsi="Garamond" w:cs="Times New Roman"/>
          <w:sz w:val="24"/>
          <w:szCs w:val="24"/>
        </w:rPr>
        <w:t xml:space="preserve">në fund të vitit 2021 arritën në 2,706 miliardë lekë ku Banka Qendrore përbën 26.3% të këtyre mjeteve, korporata depozituese përveç bankës qendrore 66.2%, fondet e investimit (2.9%), shoqëritë e sigurimit dhe fondet e pensionit 1.4% dhe institucionet e tjera financiare 3.3%. Në masën më të madhe, zotërimet financiare të sektorit të korporatave financiare janë në formën e investimeve në “letra me vlerë të borxhit”, me rreth 39% të totalit të mjeteve financiare në fund të vitit 2021. Zotërimet në </w:t>
      </w:r>
      <w:r w:rsidR="00535BEB">
        <w:rPr>
          <w:rFonts w:ascii="Garamond" w:hAnsi="Garamond" w:cs="Times New Roman"/>
          <w:sz w:val="24"/>
          <w:szCs w:val="24"/>
        </w:rPr>
        <w:t>“</w:t>
      </w:r>
      <w:r w:rsidRPr="00732441">
        <w:rPr>
          <w:rFonts w:ascii="Garamond" w:hAnsi="Garamond" w:cs="Times New Roman"/>
          <w:sz w:val="24"/>
          <w:szCs w:val="24"/>
        </w:rPr>
        <w:t xml:space="preserve">hua” dhe “monedha e depozita”, gjithashtu zënë një pjesë të konsiderueshme të totalit të mjeteve financiare të këtij sektori, përkatësisht me 30% dhe 26%. </w:t>
      </w:r>
    </w:p>
    <w:p w14:paraId="12FF1FE4" w14:textId="1E9D44A8" w:rsidR="00FA6854" w:rsidRPr="00732441" w:rsidRDefault="00FA6854" w:rsidP="00FA6854">
      <w:pPr>
        <w:spacing w:after="0" w:line="240" w:lineRule="auto"/>
        <w:ind w:firstLine="284"/>
        <w:jc w:val="both"/>
        <w:rPr>
          <w:rFonts w:ascii="Garamond" w:eastAsia="Times New Roman" w:hAnsi="Garamond" w:cs="Times New Roman"/>
          <w:bCs/>
          <w:sz w:val="24"/>
          <w:szCs w:val="24"/>
        </w:rPr>
      </w:pPr>
      <w:r w:rsidRPr="00732441">
        <w:rPr>
          <w:rFonts w:ascii="Garamond" w:hAnsi="Garamond" w:cs="Times New Roman"/>
          <w:sz w:val="24"/>
          <w:szCs w:val="24"/>
        </w:rPr>
        <w:t xml:space="preserve">Mjetet financiare të </w:t>
      </w:r>
      <w:r w:rsidR="00012314" w:rsidRPr="00732441">
        <w:rPr>
          <w:rFonts w:ascii="Garamond" w:hAnsi="Garamond" w:cs="Times New Roman"/>
          <w:sz w:val="24"/>
          <w:szCs w:val="24"/>
        </w:rPr>
        <w:t xml:space="preserve">korporatave depozituese </w:t>
      </w:r>
      <w:r w:rsidRPr="00732441">
        <w:rPr>
          <w:rFonts w:ascii="Garamond" w:hAnsi="Garamond" w:cs="Times New Roman"/>
          <w:sz w:val="24"/>
          <w:szCs w:val="24"/>
        </w:rPr>
        <w:t>përveç Bankës Qendrore (sektori bankar) në fund të vitit 2021 arritën në 1,790 miliardë lekë. Instrumenti financiar “hua” mban pjesën më të madhe të mjeteve financiare të këtij nënsektori, me përafërsisht 40% të totalit. Portofoli në “letra me vlerë të borxhit”, i cili përfaqëson rreth 36% të mjeteve financiare të sektorit bankar, u zgjerua me 93.7 miliardë lekë ose 17% në terma vjetorë.</w:t>
      </w:r>
    </w:p>
    <w:p w14:paraId="12FF1FE5" w14:textId="568923F9" w:rsidR="00FA6854" w:rsidRPr="00732441" w:rsidRDefault="00FA6854" w:rsidP="006D38A5">
      <w:pPr>
        <w:spacing w:after="0" w:line="240" w:lineRule="auto"/>
        <w:ind w:firstLine="284"/>
        <w:jc w:val="both"/>
        <w:rPr>
          <w:rFonts w:ascii="Garamond" w:eastAsia="Times New Roman" w:hAnsi="Garamond" w:cs="Times New Roman"/>
          <w:bCs/>
          <w:sz w:val="24"/>
          <w:szCs w:val="24"/>
        </w:rPr>
      </w:pPr>
      <w:r w:rsidRPr="00732441">
        <w:rPr>
          <w:rFonts w:ascii="Garamond" w:eastAsia="Times New Roman" w:hAnsi="Garamond" w:cs="Times New Roman"/>
          <w:bCs/>
          <w:sz w:val="24"/>
          <w:szCs w:val="24"/>
        </w:rPr>
        <w:t>Statistikat e sipërpërmendura tregojnë mobilizimin e aseteve të investitorëve të mësipërm institucionalë dhe një zhvillim i mëtejshëm i këtyre investitorëve, si për</w:t>
      </w:r>
      <w:r w:rsidR="006D38A5">
        <w:rPr>
          <w:rFonts w:ascii="Garamond" w:eastAsia="Times New Roman" w:hAnsi="Garamond" w:cs="Times New Roman"/>
          <w:bCs/>
          <w:sz w:val="24"/>
          <w:szCs w:val="24"/>
        </w:rPr>
        <w:t xml:space="preserve"> </w:t>
      </w:r>
      <w:r w:rsidRPr="00732441">
        <w:rPr>
          <w:rFonts w:ascii="Garamond" w:eastAsia="Times New Roman" w:hAnsi="Garamond" w:cs="Times New Roman"/>
          <w:bCs/>
          <w:sz w:val="24"/>
          <w:szCs w:val="24"/>
        </w:rPr>
        <w:t>sh</w:t>
      </w:r>
      <w:r w:rsidR="006D38A5">
        <w:rPr>
          <w:rFonts w:ascii="Garamond" w:eastAsia="Times New Roman" w:hAnsi="Garamond" w:cs="Times New Roman"/>
          <w:bCs/>
          <w:sz w:val="24"/>
          <w:szCs w:val="24"/>
        </w:rPr>
        <w:t>e</w:t>
      </w:r>
      <w:r w:rsidRPr="00732441">
        <w:rPr>
          <w:rFonts w:ascii="Garamond" w:eastAsia="Times New Roman" w:hAnsi="Garamond" w:cs="Times New Roman"/>
          <w:bCs/>
          <w:sz w:val="24"/>
          <w:szCs w:val="24"/>
        </w:rPr>
        <w:t xml:space="preserve">mbull nëpërmjet rritjes së pjesëmarrjes në fondet e investimit apo fondet e pensionit do të ndikonte pozitivisht në rritjen e investimeve në instrumente financiare të tregut të kapitaleve në vend. </w:t>
      </w:r>
    </w:p>
    <w:p w14:paraId="12FF1FE6" w14:textId="7E59D051" w:rsidR="00FA6854" w:rsidRPr="00732441" w:rsidRDefault="00FA6854" w:rsidP="00FA6854">
      <w:pPr>
        <w:spacing w:after="0" w:line="240" w:lineRule="auto"/>
        <w:ind w:firstLine="284"/>
        <w:jc w:val="both"/>
        <w:rPr>
          <w:rFonts w:ascii="Garamond" w:eastAsia="Times New Roman" w:hAnsi="Garamond" w:cs="Times New Roman"/>
          <w:bCs/>
          <w:sz w:val="24"/>
          <w:szCs w:val="24"/>
        </w:rPr>
      </w:pPr>
      <w:r w:rsidRPr="00732441">
        <w:rPr>
          <w:rFonts w:ascii="Garamond" w:eastAsia="Times New Roman" w:hAnsi="Garamond" w:cs="Times New Roman"/>
          <w:bCs/>
          <w:sz w:val="24"/>
          <w:szCs w:val="24"/>
        </w:rPr>
        <w:t xml:space="preserve">Tabela e mëposhtme tregon totalin e aseteve të </w:t>
      </w:r>
      <w:r w:rsidR="00123022" w:rsidRPr="00732441">
        <w:rPr>
          <w:rFonts w:ascii="Garamond" w:eastAsia="Times New Roman" w:hAnsi="Garamond" w:cs="Times New Roman"/>
          <w:bCs/>
          <w:sz w:val="24"/>
          <w:szCs w:val="24"/>
        </w:rPr>
        <w:t>investitorëve institucionalë dhe ekonomive familjare der</w:t>
      </w:r>
      <w:r w:rsidRPr="00732441">
        <w:rPr>
          <w:rFonts w:ascii="Garamond" w:eastAsia="Times New Roman" w:hAnsi="Garamond" w:cs="Times New Roman"/>
          <w:bCs/>
          <w:sz w:val="24"/>
          <w:szCs w:val="24"/>
        </w:rPr>
        <w:t>i në fund të viti 2021, por me një tendencë pozitive në rritje të mëtejshme të këtyre aseteve dhe që mund të mobilizohen në tregun e kapitaleve, mbështetur në llogaritë financiarë të publikuara nga Banka e Shqipërisë:</w:t>
      </w:r>
    </w:p>
    <w:p w14:paraId="12FF1FE7" w14:textId="77777777" w:rsidR="00FF5D77" w:rsidRPr="00012314" w:rsidRDefault="00FF5D77" w:rsidP="00FA6854">
      <w:pPr>
        <w:spacing w:after="0" w:line="240" w:lineRule="auto"/>
        <w:ind w:firstLine="284"/>
        <w:jc w:val="both"/>
        <w:rPr>
          <w:rFonts w:ascii="Garamond" w:eastAsia="Times New Roman" w:hAnsi="Garamond" w:cs="Times New Roman"/>
          <w:bCs/>
          <w:sz w:val="14"/>
          <w:szCs w:val="24"/>
        </w:rPr>
      </w:pPr>
    </w:p>
    <w:p w14:paraId="12FF1FE8" w14:textId="77777777" w:rsidR="00FA6854" w:rsidRPr="00732441" w:rsidRDefault="00FA6854" w:rsidP="00A77D21">
      <w:pPr>
        <w:spacing w:after="0" w:line="240" w:lineRule="auto"/>
        <w:ind w:firstLine="284"/>
        <w:jc w:val="center"/>
        <w:rPr>
          <w:rFonts w:ascii="Garamond" w:eastAsia="Times New Roman" w:hAnsi="Garamond" w:cs="Times New Roman"/>
          <w:bCs/>
          <w:i/>
          <w:iCs/>
          <w:sz w:val="24"/>
          <w:szCs w:val="24"/>
        </w:rPr>
      </w:pPr>
      <w:r w:rsidRPr="00732441">
        <w:rPr>
          <w:rFonts w:ascii="Garamond" w:eastAsia="Times New Roman" w:hAnsi="Garamond" w:cs="Times New Roman"/>
          <w:bCs/>
          <w:i/>
          <w:iCs/>
          <w:sz w:val="24"/>
          <w:szCs w:val="24"/>
        </w:rPr>
        <w:t>Tabelë 2: Totali i Aseteve sipas sektorëve të Ekonomisë (2021)</w:t>
      </w:r>
    </w:p>
    <w:tbl>
      <w:tblPr>
        <w:tblW w:w="6920" w:type="dxa"/>
        <w:jc w:val="center"/>
        <w:tblLook w:val="04A0" w:firstRow="1" w:lastRow="0" w:firstColumn="1" w:lastColumn="0" w:noHBand="0" w:noVBand="1"/>
      </w:tblPr>
      <w:tblGrid>
        <w:gridCol w:w="3980"/>
        <w:gridCol w:w="2940"/>
      </w:tblGrid>
      <w:tr w:rsidR="00FA6854" w:rsidRPr="002F4561" w14:paraId="12FF1FEC" w14:textId="77777777" w:rsidTr="002F4561">
        <w:trPr>
          <w:trHeight w:val="47"/>
          <w:jc w:val="center"/>
        </w:trPr>
        <w:tc>
          <w:tcPr>
            <w:tcW w:w="3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FF1FEA" w14:textId="77777777" w:rsidR="00FA6854" w:rsidRPr="002F4561" w:rsidRDefault="00FA6854" w:rsidP="002F4561">
            <w:pPr>
              <w:spacing w:after="0" w:line="240" w:lineRule="auto"/>
              <w:jc w:val="center"/>
              <w:rPr>
                <w:rFonts w:ascii="Garamond" w:eastAsia="Times New Roman" w:hAnsi="Garamond" w:cs="Times New Roman"/>
                <w:b/>
                <w:bCs/>
                <w:sz w:val="20"/>
                <w:szCs w:val="24"/>
              </w:rPr>
            </w:pPr>
            <w:r w:rsidRPr="002F4561">
              <w:rPr>
                <w:rFonts w:ascii="Garamond" w:eastAsia="Times New Roman" w:hAnsi="Garamond" w:cs="Times New Roman"/>
                <w:b/>
                <w:bCs/>
                <w:sz w:val="20"/>
                <w:szCs w:val="24"/>
              </w:rPr>
              <w:t xml:space="preserve">Sektorët </w:t>
            </w:r>
          </w:p>
        </w:tc>
        <w:tc>
          <w:tcPr>
            <w:tcW w:w="2940" w:type="dxa"/>
            <w:tcBorders>
              <w:top w:val="single" w:sz="4" w:space="0" w:color="auto"/>
              <w:left w:val="nil"/>
              <w:bottom w:val="single" w:sz="4" w:space="0" w:color="auto"/>
              <w:right w:val="single" w:sz="4" w:space="0" w:color="auto"/>
            </w:tcBorders>
            <w:shd w:val="clear" w:color="auto" w:fill="auto"/>
            <w:noWrap/>
            <w:vAlign w:val="bottom"/>
            <w:hideMark/>
          </w:tcPr>
          <w:p w14:paraId="12FF1FEB" w14:textId="09779136" w:rsidR="00FA6854" w:rsidRPr="002F4561" w:rsidRDefault="00FA6854" w:rsidP="002F4561">
            <w:pPr>
              <w:spacing w:after="0" w:line="240" w:lineRule="auto"/>
              <w:jc w:val="center"/>
              <w:rPr>
                <w:rFonts w:ascii="Garamond" w:eastAsia="Times New Roman" w:hAnsi="Garamond" w:cs="Times New Roman"/>
                <w:b/>
                <w:bCs/>
                <w:sz w:val="20"/>
                <w:szCs w:val="24"/>
              </w:rPr>
            </w:pPr>
            <w:r w:rsidRPr="002F4561">
              <w:rPr>
                <w:rFonts w:ascii="Garamond" w:eastAsia="Times New Roman" w:hAnsi="Garamond" w:cs="Times New Roman"/>
                <w:b/>
                <w:bCs/>
                <w:sz w:val="20"/>
                <w:szCs w:val="24"/>
              </w:rPr>
              <w:t xml:space="preserve">Shuma në </w:t>
            </w:r>
            <w:r w:rsidR="002F4561" w:rsidRPr="002F4561">
              <w:rPr>
                <w:rFonts w:ascii="Garamond" w:eastAsia="Times New Roman" w:hAnsi="Garamond" w:cs="Times New Roman"/>
                <w:b/>
                <w:bCs/>
                <w:sz w:val="20"/>
                <w:szCs w:val="24"/>
              </w:rPr>
              <w:t>miliardë lekë</w:t>
            </w:r>
          </w:p>
        </w:tc>
      </w:tr>
      <w:tr w:rsidR="00FA6854" w:rsidRPr="002F4561" w14:paraId="12FF1FEF" w14:textId="77777777" w:rsidTr="002F4561">
        <w:trPr>
          <w:trHeight w:val="47"/>
          <w:jc w:val="center"/>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12FF1FED" w14:textId="163D884A" w:rsidR="00FA6854" w:rsidRPr="002F4561" w:rsidRDefault="00FA6854" w:rsidP="00F406BA">
            <w:pPr>
              <w:spacing w:after="0" w:line="240" w:lineRule="auto"/>
              <w:rPr>
                <w:rFonts w:ascii="Garamond" w:eastAsia="Times New Roman" w:hAnsi="Garamond" w:cs="Times New Roman"/>
                <w:sz w:val="20"/>
                <w:szCs w:val="24"/>
              </w:rPr>
            </w:pPr>
            <w:r w:rsidRPr="002F4561">
              <w:rPr>
                <w:rFonts w:ascii="Garamond" w:eastAsia="Times New Roman" w:hAnsi="Garamond" w:cs="Times New Roman"/>
                <w:sz w:val="20"/>
                <w:szCs w:val="24"/>
              </w:rPr>
              <w:t xml:space="preserve">Ekonomi </w:t>
            </w:r>
            <w:r w:rsidR="00F406BA">
              <w:rPr>
                <w:rFonts w:ascii="Garamond" w:eastAsia="Times New Roman" w:hAnsi="Garamond" w:cs="Times New Roman"/>
                <w:sz w:val="20"/>
                <w:szCs w:val="24"/>
              </w:rPr>
              <w:t>f</w:t>
            </w:r>
            <w:r w:rsidRPr="002F4561">
              <w:rPr>
                <w:rFonts w:ascii="Garamond" w:eastAsia="Times New Roman" w:hAnsi="Garamond" w:cs="Times New Roman"/>
                <w:sz w:val="20"/>
                <w:szCs w:val="24"/>
              </w:rPr>
              <w:t>amiljare</w:t>
            </w:r>
          </w:p>
        </w:tc>
        <w:tc>
          <w:tcPr>
            <w:tcW w:w="2940" w:type="dxa"/>
            <w:tcBorders>
              <w:top w:val="nil"/>
              <w:left w:val="nil"/>
              <w:bottom w:val="single" w:sz="4" w:space="0" w:color="auto"/>
              <w:right w:val="single" w:sz="4" w:space="0" w:color="auto"/>
            </w:tcBorders>
            <w:shd w:val="clear" w:color="auto" w:fill="auto"/>
            <w:noWrap/>
            <w:vAlign w:val="bottom"/>
            <w:hideMark/>
          </w:tcPr>
          <w:p w14:paraId="12FF1FEE" w14:textId="77777777" w:rsidR="00FA6854" w:rsidRPr="002F4561" w:rsidRDefault="00FA6854" w:rsidP="002F4561">
            <w:pPr>
              <w:spacing w:after="0" w:line="240" w:lineRule="auto"/>
              <w:jc w:val="right"/>
              <w:rPr>
                <w:rFonts w:ascii="Garamond" w:eastAsia="Times New Roman" w:hAnsi="Garamond" w:cs="Times New Roman"/>
                <w:sz w:val="20"/>
                <w:szCs w:val="24"/>
              </w:rPr>
            </w:pPr>
            <w:r w:rsidRPr="002F4561">
              <w:rPr>
                <w:rFonts w:ascii="Garamond" w:eastAsia="Times New Roman" w:hAnsi="Garamond" w:cs="Times New Roman"/>
                <w:sz w:val="20"/>
                <w:szCs w:val="24"/>
              </w:rPr>
              <w:t>2,452</w:t>
            </w:r>
          </w:p>
        </w:tc>
      </w:tr>
      <w:tr w:rsidR="00FA6854" w:rsidRPr="002F4561" w14:paraId="12FF1FF2" w14:textId="77777777" w:rsidTr="00F406BA">
        <w:trPr>
          <w:trHeight w:val="47"/>
          <w:jc w:val="center"/>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12FF1FF0" w14:textId="4AD3EE41" w:rsidR="00FA6854" w:rsidRPr="002F4561" w:rsidRDefault="00FA6854" w:rsidP="00F406BA">
            <w:pPr>
              <w:spacing w:after="0" w:line="240" w:lineRule="auto"/>
              <w:rPr>
                <w:rFonts w:ascii="Garamond" w:eastAsia="Times New Roman" w:hAnsi="Garamond" w:cs="Times New Roman"/>
                <w:sz w:val="20"/>
                <w:szCs w:val="24"/>
              </w:rPr>
            </w:pPr>
            <w:r w:rsidRPr="002F4561">
              <w:rPr>
                <w:rFonts w:ascii="Garamond" w:eastAsia="Times New Roman" w:hAnsi="Garamond" w:cs="Times New Roman"/>
                <w:sz w:val="20"/>
                <w:szCs w:val="24"/>
              </w:rPr>
              <w:t xml:space="preserve">Korporata </w:t>
            </w:r>
            <w:r w:rsidR="00F406BA" w:rsidRPr="002F4561">
              <w:rPr>
                <w:rFonts w:ascii="Garamond" w:eastAsia="Times New Roman" w:hAnsi="Garamond" w:cs="Times New Roman"/>
                <w:sz w:val="20"/>
                <w:szCs w:val="24"/>
              </w:rPr>
              <w:t>jofinanciare</w:t>
            </w:r>
          </w:p>
        </w:tc>
        <w:tc>
          <w:tcPr>
            <w:tcW w:w="2940" w:type="dxa"/>
            <w:tcBorders>
              <w:top w:val="nil"/>
              <w:left w:val="nil"/>
              <w:bottom w:val="single" w:sz="4" w:space="0" w:color="auto"/>
              <w:right w:val="single" w:sz="4" w:space="0" w:color="auto"/>
            </w:tcBorders>
            <w:shd w:val="clear" w:color="auto" w:fill="auto"/>
            <w:noWrap/>
            <w:vAlign w:val="bottom"/>
            <w:hideMark/>
          </w:tcPr>
          <w:p w14:paraId="12FF1FF1" w14:textId="77777777" w:rsidR="00FA6854" w:rsidRPr="002F4561" w:rsidRDefault="00FA6854" w:rsidP="002F4561">
            <w:pPr>
              <w:spacing w:after="0" w:line="240" w:lineRule="auto"/>
              <w:jc w:val="right"/>
              <w:rPr>
                <w:rFonts w:ascii="Garamond" w:eastAsia="Times New Roman" w:hAnsi="Garamond" w:cs="Times New Roman"/>
                <w:sz w:val="20"/>
                <w:szCs w:val="24"/>
              </w:rPr>
            </w:pPr>
            <w:r w:rsidRPr="002F4561">
              <w:rPr>
                <w:rFonts w:ascii="Garamond" w:eastAsia="Times New Roman" w:hAnsi="Garamond" w:cs="Times New Roman"/>
                <w:sz w:val="20"/>
                <w:szCs w:val="24"/>
              </w:rPr>
              <w:t>1,553</w:t>
            </w:r>
          </w:p>
        </w:tc>
      </w:tr>
      <w:tr w:rsidR="00FA6854" w:rsidRPr="002F4561" w14:paraId="12FF1FF5" w14:textId="77777777" w:rsidTr="00F406BA">
        <w:trPr>
          <w:trHeight w:val="47"/>
          <w:jc w:val="center"/>
        </w:trPr>
        <w:tc>
          <w:tcPr>
            <w:tcW w:w="3980" w:type="dxa"/>
            <w:tcBorders>
              <w:top w:val="nil"/>
              <w:left w:val="single" w:sz="4" w:space="0" w:color="auto"/>
              <w:bottom w:val="nil"/>
              <w:right w:val="single" w:sz="4" w:space="0" w:color="auto"/>
            </w:tcBorders>
            <w:shd w:val="clear" w:color="auto" w:fill="auto"/>
            <w:noWrap/>
            <w:vAlign w:val="bottom"/>
            <w:hideMark/>
          </w:tcPr>
          <w:p w14:paraId="12FF1FF3" w14:textId="77777777" w:rsidR="00FA6854" w:rsidRPr="002F4561" w:rsidRDefault="00FA6854" w:rsidP="002F4561">
            <w:pPr>
              <w:spacing w:after="0" w:line="240" w:lineRule="auto"/>
              <w:rPr>
                <w:rFonts w:ascii="Garamond" w:eastAsia="Times New Roman" w:hAnsi="Garamond" w:cs="Times New Roman"/>
                <w:sz w:val="20"/>
                <w:szCs w:val="24"/>
              </w:rPr>
            </w:pPr>
            <w:r w:rsidRPr="002F4561">
              <w:rPr>
                <w:rFonts w:ascii="Garamond" w:eastAsia="Times New Roman" w:hAnsi="Garamond" w:cs="Times New Roman"/>
                <w:sz w:val="20"/>
                <w:szCs w:val="24"/>
              </w:rPr>
              <w:t>Korporata Financiare nga të cilat:</w:t>
            </w:r>
          </w:p>
        </w:tc>
        <w:tc>
          <w:tcPr>
            <w:tcW w:w="2940" w:type="dxa"/>
            <w:tcBorders>
              <w:top w:val="nil"/>
              <w:left w:val="nil"/>
              <w:bottom w:val="nil"/>
              <w:right w:val="single" w:sz="4" w:space="0" w:color="auto"/>
            </w:tcBorders>
            <w:shd w:val="clear" w:color="auto" w:fill="auto"/>
            <w:noWrap/>
            <w:vAlign w:val="bottom"/>
            <w:hideMark/>
          </w:tcPr>
          <w:p w14:paraId="12FF1FF4" w14:textId="77777777" w:rsidR="00FA6854" w:rsidRPr="002F4561" w:rsidRDefault="00FA6854" w:rsidP="002F4561">
            <w:pPr>
              <w:spacing w:after="0" w:line="240" w:lineRule="auto"/>
              <w:jc w:val="right"/>
              <w:rPr>
                <w:rFonts w:ascii="Garamond" w:eastAsia="Times New Roman" w:hAnsi="Garamond" w:cs="Times New Roman"/>
                <w:sz w:val="20"/>
                <w:szCs w:val="24"/>
              </w:rPr>
            </w:pPr>
            <w:r w:rsidRPr="002F4561">
              <w:rPr>
                <w:rFonts w:ascii="Garamond" w:eastAsia="Times New Roman" w:hAnsi="Garamond" w:cs="Times New Roman"/>
                <w:sz w:val="20"/>
                <w:szCs w:val="24"/>
              </w:rPr>
              <w:t>2,706</w:t>
            </w:r>
          </w:p>
        </w:tc>
      </w:tr>
      <w:tr w:rsidR="00FA6854" w:rsidRPr="002F4561" w14:paraId="12FF1FFA" w14:textId="77777777" w:rsidTr="00A77D21">
        <w:trPr>
          <w:trHeight w:val="315"/>
          <w:jc w:val="center"/>
        </w:trPr>
        <w:tc>
          <w:tcPr>
            <w:tcW w:w="3980" w:type="dxa"/>
            <w:tcBorders>
              <w:top w:val="nil"/>
              <w:left w:val="single" w:sz="4" w:space="0" w:color="auto"/>
              <w:bottom w:val="nil"/>
              <w:right w:val="nil"/>
            </w:tcBorders>
            <w:shd w:val="clear" w:color="auto" w:fill="auto"/>
            <w:noWrap/>
            <w:vAlign w:val="bottom"/>
            <w:hideMark/>
          </w:tcPr>
          <w:p w14:paraId="12FF1FF6" w14:textId="5FD86752" w:rsidR="00FA6854" w:rsidRPr="002F4561" w:rsidRDefault="00FA6854" w:rsidP="002F4561">
            <w:pPr>
              <w:spacing w:after="0" w:line="240" w:lineRule="auto"/>
              <w:jc w:val="center"/>
              <w:rPr>
                <w:rFonts w:ascii="Garamond" w:eastAsia="Times New Roman" w:hAnsi="Garamond" w:cs="Times New Roman"/>
                <w:sz w:val="20"/>
                <w:szCs w:val="24"/>
              </w:rPr>
            </w:pPr>
            <w:r w:rsidRPr="002F4561">
              <w:rPr>
                <w:rFonts w:ascii="Garamond" w:eastAsia="Times New Roman" w:hAnsi="Garamond" w:cs="Times New Roman"/>
                <w:sz w:val="20"/>
                <w:szCs w:val="24"/>
              </w:rPr>
              <w:t xml:space="preserve">Banka </w:t>
            </w:r>
            <w:r w:rsidR="007F4853" w:rsidRPr="002F4561">
              <w:rPr>
                <w:rFonts w:ascii="Garamond" w:eastAsia="Times New Roman" w:hAnsi="Garamond" w:cs="Times New Roman"/>
                <w:sz w:val="20"/>
                <w:szCs w:val="24"/>
              </w:rPr>
              <w:t>Qendrore</w:t>
            </w:r>
          </w:p>
          <w:p w14:paraId="12FF1FF7" w14:textId="4D73FBC2" w:rsidR="00FA6854" w:rsidRPr="002F4561" w:rsidRDefault="00FA6854" w:rsidP="002F4561">
            <w:pPr>
              <w:spacing w:after="0" w:line="240" w:lineRule="auto"/>
              <w:jc w:val="center"/>
              <w:rPr>
                <w:rFonts w:ascii="Garamond" w:eastAsia="Times New Roman" w:hAnsi="Garamond" w:cs="Times New Roman"/>
                <w:sz w:val="20"/>
                <w:szCs w:val="24"/>
              </w:rPr>
            </w:pPr>
            <w:r w:rsidRPr="002F4561">
              <w:rPr>
                <w:rFonts w:ascii="Garamond" w:eastAsia="Times New Roman" w:hAnsi="Garamond" w:cs="Times New Roman"/>
                <w:sz w:val="20"/>
                <w:szCs w:val="24"/>
              </w:rPr>
              <w:t xml:space="preserve">Korporata të </w:t>
            </w:r>
            <w:r w:rsidR="00F406BA" w:rsidRPr="002F4561">
              <w:rPr>
                <w:rFonts w:ascii="Garamond" w:eastAsia="Times New Roman" w:hAnsi="Garamond" w:cs="Times New Roman"/>
                <w:sz w:val="20"/>
                <w:szCs w:val="24"/>
              </w:rPr>
              <w:t>tjera depozituese</w:t>
            </w:r>
          </w:p>
        </w:tc>
        <w:tc>
          <w:tcPr>
            <w:tcW w:w="2940" w:type="dxa"/>
            <w:tcBorders>
              <w:top w:val="single" w:sz="4" w:space="0" w:color="auto"/>
              <w:left w:val="single" w:sz="4" w:space="0" w:color="auto"/>
              <w:bottom w:val="nil"/>
              <w:right w:val="single" w:sz="4" w:space="0" w:color="auto"/>
            </w:tcBorders>
            <w:shd w:val="clear" w:color="auto" w:fill="auto"/>
            <w:noWrap/>
            <w:vAlign w:val="bottom"/>
            <w:hideMark/>
          </w:tcPr>
          <w:p w14:paraId="12FF1FF8" w14:textId="77777777" w:rsidR="00FA6854" w:rsidRPr="002F4561" w:rsidRDefault="00FA6854" w:rsidP="002F4561">
            <w:pPr>
              <w:spacing w:after="0" w:line="240" w:lineRule="auto"/>
              <w:jc w:val="right"/>
              <w:rPr>
                <w:rFonts w:ascii="Garamond" w:eastAsia="Times New Roman" w:hAnsi="Garamond" w:cs="Times New Roman"/>
                <w:sz w:val="20"/>
                <w:szCs w:val="24"/>
              </w:rPr>
            </w:pPr>
            <w:r w:rsidRPr="002F4561">
              <w:rPr>
                <w:rFonts w:ascii="Garamond" w:eastAsia="Times New Roman" w:hAnsi="Garamond" w:cs="Times New Roman"/>
                <w:sz w:val="20"/>
                <w:szCs w:val="24"/>
              </w:rPr>
              <w:t>711</w:t>
            </w:r>
          </w:p>
          <w:p w14:paraId="12FF1FF9" w14:textId="77777777" w:rsidR="00FA6854" w:rsidRPr="002F4561" w:rsidRDefault="00FA6854" w:rsidP="002F4561">
            <w:pPr>
              <w:spacing w:after="0" w:line="240" w:lineRule="auto"/>
              <w:jc w:val="right"/>
              <w:rPr>
                <w:rFonts w:ascii="Garamond" w:eastAsia="Times New Roman" w:hAnsi="Garamond" w:cs="Times New Roman"/>
                <w:sz w:val="20"/>
                <w:szCs w:val="24"/>
              </w:rPr>
            </w:pPr>
            <w:r w:rsidRPr="002F4561">
              <w:rPr>
                <w:rFonts w:ascii="Garamond" w:eastAsia="Times New Roman" w:hAnsi="Garamond" w:cs="Times New Roman"/>
                <w:sz w:val="20"/>
                <w:szCs w:val="24"/>
              </w:rPr>
              <w:t>1790</w:t>
            </w:r>
          </w:p>
        </w:tc>
      </w:tr>
      <w:tr w:rsidR="00FA6854" w:rsidRPr="002F4561" w14:paraId="12FF1FFD" w14:textId="77777777" w:rsidTr="00F406BA">
        <w:trPr>
          <w:trHeight w:val="57"/>
          <w:jc w:val="center"/>
        </w:trPr>
        <w:tc>
          <w:tcPr>
            <w:tcW w:w="3980" w:type="dxa"/>
            <w:tcBorders>
              <w:top w:val="nil"/>
              <w:left w:val="single" w:sz="4" w:space="0" w:color="auto"/>
              <w:bottom w:val="nil"/>
              <w:right w:val="nil"/>
            </w:tcBorders>
            <w:shd w:val="clear" w:color="auto" w:fill="auto"/>
            <w:noWrap/>
            <w:vAlign w:val="bottom"/>
            <w:hideMark/>
          </w:tcPr>
          <w:p w14:paraId="12FF1FFB" w14:textId="5E7908F3" w:rsidR="00FA6854" w:rsidRPr="002F4561" w:rsidRDefault="00FA6854" w:rsidP="002F4561">
            <w:pPr>
              <w:spacing w:after="0" w:line="240" w:lineRule="auto"/>
              <w:jc w:val="center"/>
              <w:rPr>
                <w:rFonts w:ascii="Garamond" w:eastAsia="Times New Roman" w:hAnsi="Garamond" w:cs="Times New Roman"/>
                <w:sz w:val="20"/>
                <w:szCs w:val="24"/>
              </w:rPr>
            </w:pPr>
            <w:r w:rsidRPr="002F4561">
              <w:rPr>
                <w:rFonts w:ascii="Garamond" w:eastAsia="Times New Roman" w:hAnsi="Garamond" w:cs="Times New Roman"/>
                <w:sz w:val="20"/>
                <w:szCs w:val="24"/>
              </w:rPr>
              <w:t xml:space="preserve">Kompani </w:t>
            </w:r>
            <w:r w:rsidR="00F406BA" w:rsidRPr="002F4561">
              <w:rPr>
                <w:rFonts w:ascii="Garamond" w:eastAsia="Times New Roman" w:hAnsi="Garamond" w:cs="Times New Roman"/>
                <w:sz w:val="20"/>
                <w:szCs w:val="24"/>
              </w:rPr>
              <w:t>sigurimi dhe pensioni</w:t>
            </w:r>
          </w:p>
        </w:tc>
        <w:tc>
          <w:tcPr>
            <w:tcW w:w="2940" w:type="dxa"/>
            <w:tcBorders>
              <w:top w:val="nil"/>
              <w:left w:val="single" w:sz="4" w:space="0" w:color="auto"/>
              <w:bottom w:val="nil"/>
              <w:right w:val="single" w:sz="4" w:space="0" w:color="auto"/>
            </w:tcBorders>
            <w:shd w:val="clear" w:color="auto" w:fill="auto"/>
            <w:noWrap/>
            <w:vAlign w:val="bottom"/>
            <w:hideMark/>
          </w:tcPr>
          <w:p w14:paraId="12FF1FFC" w14:textId="77777777" w:rsidR="00FA6854" w:rsidRPr="002F4561" w:rsidRDefault="00FA6854" w:rsidP="002F4561">
            <w:pPr>
              <w:spacing w:after="0" w:line="240" w:lineRule="auto"/>
              <w:jc w:val="right"/>
              <w:rPr>
                <w:rFonts w:ascii="Garamond" w:eastAsia="Times New Roman" w:hAnsi="Garamond" w:cs="Times New Roman"/>
                <w:sz w:val="20"/>
                <w:szCs w:val="24"/>
              </w:rPr>
            </w:pPr>
            <w:r w:rsidRPr="002F4561">
              <w:rPr>
                <w:rFonts w:ascii="Garamond" w:eastAsia="Times New Roman" w:hAnsi="Garamond" w:cs="Times New Roman"/>
                <w:sz w:val="20"/>
                <w:szCs w:val="24"/>
              </w:rPr>
              <w:t>39</w:t>
            </w:r>
          </w:p>
        </w:tc>
      </w:tr>
      <w:tr w:rsidR="00FA6854" w:rsidRPr="002F4561" w14:paraId="12FF2000" w14:textId="77777777" w:rsidTr="00F406BA">
        <w:trPr>
          <w:trHeight w:val="57"/>
          <w:jc w:val="center"/>
        </w:trPr>
        <w:tc>
          <w:tcPr>
            <w:tcW w:w="3980" w:type="dxa"/>
            <w:tcBorders>
              <w:top w:val="nil"/>
              <w:left w:val="single" w:sz="4" w:space="0" w:color="auto"/>
              <w:bottom w:val="nil"/>
              <w:right w:val="nil"/>
            </w:tcBorders>
            <w:shd w:val="clear" w:color="auto" w:fill="auto"/>
            <w:noWrap/>
            <w:vAlign w:val="bottom"/>
            <w:hideMark/>
          </w:tcPr>
          <w:p w14:paraId="12FF1FFE" w14:textId="3DE2A59C" w:rsidR="00FA6854" w:rsidRPr="002F4561" w:rsidRDefault="00FA6854" w:rsidP="00F406BA">
            <w:pPr>
              <w:spacing w:after="0" w:line="240" w:lineRule="auto"/>
              <w:jc w:val="center"/>
              <w:rPr>
                <w:rFonts w:ascii="Garamond" w:eastAsia="Times New Roman" w:hAnsi="Garamond" w:cs="Times New Roman"/>
                <w:sz w:val="20"/>
                <w:szCs w:val="24"/>
              </w:rPr>
            </w:pPr>
            <w:r w:rsidRPr="002F4561">
              <w:rPr>
                <w:rFonts w:ascii="Garamond" w:eastAsia="Times New Roman" w:hAnsi="Garamond" w:cs="Times New Roman"/>
                <w:sz w:val="20"/>
                <w:szCs w:val="24"/>
              </w:rPr>
              <w:t xml:space="preserve">Fonde </w:t>
            </w:r>
            <w:r w:rsidR="00F406BA">
              <w:rPr>
                <w:rFonts w:ascii="Garamond" w:eastAsia="Times New Roman" w:hAnsi="Garamond" w:cs="Times New Roman"/>
                <w:sz w:val="20"/>
                <w:szCs w:val="24"/>
              </w:rPr>
              <w:t>i</w:t>
            </w:r>
            <w:r w:rsidRPr="002F4561">
              <w:rPr>
                <w:rFonts w:ascii="Garamond" w:eastAsia="Times New Roman" w:hAnsi="Garamond" w:cs="Times New Roman"/>
                <w:sz w:val="20"/>
                <w:szCs w:val="24"/>
              </w:rPr>
              <w:t>nvestimi</w:t>
            </w:r>
          </w:p>
        </w:tc>
        <w:tc>
          <w:tcPr>
            <w:tcW w:w="2940" w:type="dxa"/>
            <w:tcBorders>
              <w:top w:val="nil"/>
              <w:left w:val="single" w:sz="4" w:space="0" w:color="auto"/>
              <w:bottom w:val="nil"/>
              <w:right w:val="single" w:sz="4" w:space="0" w:color="auto"/>
            </w:tcBorders>
            <w:shd w:val="clear" w:color="auto" w:fill="auto"/>
            <w:noWrap/>
            <w:vAlign w:val="bottom"/>
            <w:hideMark/>
          </w:tcPr>
          <w:p w14:paraId="12FF1FFF" w14:textId="77777777" w:rsidR="00FA6854" w:rsidRPr="002F4561" w:rsidRDefault="00FA6854" w:rsidP="002F4561">
            <w:pPr>
              <w:spacing w:after="0" w:line="240" w:lineRule="auto"/>
              <w:jc w:val="right"/>
              <w:rPr>
                <w:rFonts w:ascii="Garamond" w:eastAsia="Times New Roman" w:hAnsi="Garamond" w:cs="Times New Roman"/>
                <w:sz w:val="20"/>
                <w:szCs w:val="24"/>
              </w:rPr>
            </w:pPr>
            <w:r w:rsidRPr="002F4561">
              <w:rPr>
                <w:rFonts w:ascii="Garamond" w:eastAsia="Times New Roman" w:hAnsi="Garamond" w:cs="Times New Roman"/>
                <w:sz w:val="20"/>
                <w:szCs w:val="24"/>
              </w:rPr>
              <w:t>78</w:t>
            </w:r>
          </w:p>
        </w:tc>
      </w:tr>
      <w:tr w:rsidR="00FA6854" w:rsidRPr="002F4561" w14:paraId="12FF2003" w14:textId="77777777" w:rsidTr="00F406BA">
        <w:trPr>
          <w:trHeight w:val="57"/>
          <w:jc w:val="center"/>
        </w:trPr>
        <w:tc>
          <w:tcPr>
            <w:tcW w:w="3980" w:type="dxa"/>
            <w:tcBorders>
              <w:top w:val="nil"/>
              <w:left w:val="single" w:sz="4" w:space="0" w:color="auto"/>
              <w:bottom w:val="single" w:sz="4" w:space="0" w:color="auto"/>
              <w:right w:val="nil"/>
            </w:tcBorders>
            <w:shd w:val="clear" w:color="auto" w:fill="auto"/>
            <w:noWrap/>
            <w:vAlign w:val="bottom"/>
            <w:hideMark/>
          </w:tcPr>
          <w:p w14:paraId="12FF2001" w14:textId="77777777" w:rsidR="00FA6854" w:rsidRPr="002F4561" w:rsidRDefault="00FA6854" w:rsidP="002F4561">
            <w:pPr>
              <w:spacing w:after="0" w:line="240" w:lineRule="auto"/>
              <w:jc w:val="center"/>
              <w:rPr>
                <w:rFonts w:ascii="Garamond" w:eastAsia="Times New Roman" w:hAnsi="Garamond" w:cs="Times New Roman"/>
                <w:sz w:val="20"/>
                <w:szCs w:val="24"/>
              </w:rPr>
            </w:pPr>
            <w:r w:rsidRPr="002F4561">
              <w:rPr>
                <w:rFonts w:ascii="Garamond" w:eastAsia="Times New Roman" w:hAnsi="Garamond" w:cs="Times New Roman"/>
                <w:sz w:val="20"/>
                <w:szCs w:val="24"/>
              </w:rPr>
              <w:t>Ndërmjetës të tjerë financiarë</w:t>
            </w:r>
          </w:p>
        </w:tc>
        <w:tc>
          <w:tcPr>
            <w:tcW w:w="2940" w:type="dxa"/>
            <w:tcBorders>
              <w:top w:val="nil"/>
              <w:left w:val="single" w:sz="4" w:space="0" w:color="auto"/>
              <w:bottom w:val="single" w:sz="4" w:space="0" w:color="auto"/>
              <w:right w:val="single" w:sz="4" w:space="0" w:color="auto"/>
            </w:tcBorders>
            <w:shd w:val="clear" w:color="auto" w:fill="auto"/>
            <w:noWrap/>
            <w:vAlign w:val="bottom"/>
            <w:hideMark/>
          </w:tcPr>
          <w:p w14:paraId="12FF2002" w14:textId="77777777" w:rsidR="00FA6854" w:rsidRPr="002F4561" w:rsidRDefault="00FA6854" w:rsidP="002F4561">
            <w:pPr>
              <w:spacing w:after="0" w:line="240" w:lineRule="auto"/>
              <w:jc w:val="right"/>
              <w:rPr>
                <w:rFonts w:ascii="Garamond" w:eastAsia="Times New Roman" w:hAnsi="Garamond" w:cs="Times New Roman"/>
                <w:sz w:val="20"/>
                <w:szCs w:val="24"/>
              </w:rPr>
            </w:pPr>
            <w:r w:rsidRPr="002F4561">
              <w:rPr>
                <w:rFonts w:ascii="Garamond" w:eastAsia="Times New Roman" w:hAnsi="Garamond" w:cs="Times New Roman"/>
                <w:sz w:val="20"/>
                <w:szCs w:val="24"/>
              </w:rPr>
              <w:t>88</w:t>
            </w:r>
          </w:p>
        </w:tc>
      </w:tr>
    </w:tbl>
    <w:p w14:paraId="12FF2004" w14:textId="77777777" w:rsidR="00FA6854" w:rsidRPr="002F4561" w:rsidRDefault="00FA6854" w:rsidP="00A77D21">
      <w:pPr>
        <w:spacing w:after="0" w:line="240" w:lineRule="auto"/>
        <w:ind w:firstLine="284"/>
        <w:jc w:val="center"/>
        <w:rPr>
          <w:rFonts w:ascii="Garamond" w:eastAsia="Times New Roman" w:hAnsi="Garamond" w:cs="Times New Roman"/>
          <w:bCs/>
          <w:i/>
          <w:sz w:val="20"/>
          <w:szCs w:val="24"/>
        </w:rPr>
      </w:pPr>
      <w:r w:rsidRPr="002F4561">
        <w:rPr>
          <w:rFonts w:ascii="Garamond" w:eastAsia="Times New Roman" w:hAnsi="Garamond" w:cs="Times New Roman"/>
          <w:bCs/>
          <w:i/>
          <w:sz w:val="20"/>
          <w:szCs w:val="24"/>
        </w:rPr>
        <w:t>Burimi: Tabelë e ndërtuar duke u mbështetur në të dhënat e llogarive Financiare të BSH-së</w:t>
      </w:r>
    </w:p>
    <w:p w14:paraId="12FF2005" w14:textId="77777777" w:rsidR="00FA6854" w:rsidRPr="002F4561" w:rsidRDefault="00FA6854" w:rsidP="00FA6854">
      <w:pPr>
        <w:spacing w:after="0" w:line="240" w:lineRule="auto"/>
        <w:ind w:firstLine="284"/>
        <w:jc w:val="both"/>
        <w:rPr>
          <w:rFonts w:ascii="Garamond" w:eastAsia="Times New Roman" w:hAnsi="Garamond" w:cs="Times New Roman"/>
          <w:bCs/>
          <w:sz w:val="14"/>
          <w:szCs w:val="24"/>
        </w:rPr>
      </w:pPr>
    </w:p>
    <w:p w14:paraId="12FF2006" w14:textId="0C91E67B" w:rsidR="00FA6854" w:rsidRPr="00732441" w:rsidRDefault="00FA6854" w:rsidP="00FA6854">
      <w:pPr>
        <w:spacing w:after="0" w:line="240" w:lineRule="auto"/>
        <w:ind w:firstLine="284"/>
        <w:jc w:val="both"/>
        <w:rPr>
          <w:rFonts w:ascii="Garamond" w:eastAsia="Times New Roman" w:hAnsi="Garamond" w:cs="Times New Roman"/>
          <w:bCs/>
          <w:sz w:val="24"/>
          <w:szCs w:val="24"/>
        </w:rPr>
      </w:pPr>
      <w:r w:rsidRPr="00732441">
        <w:rPr>
          <w:rFonts w:ascii="Garamond" w:eastAsia="Times New Roman" w:hAnsi="Garamond" w:cs="Times New Roman"/>
          <w:bCs/>
          <w:sz w:val="24"/>
          <w:szCs w:val="24"/>
        </w:rPr>
        <w:t xml:space="preserve">Më poshtë analizohet ecuria aktuale e disa prej këtyre </w:t>
      </w:r>
      <w:r w:rsidR="007F4853" w:rsidRPr="00732441">
        <w:rPr>
          <w:rFonts w:ascii="Garamond" w:eastAsia="Times New Roman" w:hAnsi="Garamond" w:cs="Times New Roman"/>
          <w:bCs/>
          <w:sz w:val="24"/>
          <w:szCs w:val="24"/>
        </w:rPr>
        <w:t>investitorëve</w:t>
      </w:r>
      <w:r w:rsidRPr="00732441">
        <w:rPr>
          <w:rFonts w:ascii="Garamond" w:eastAsia="Times New Roman" w:hAnsi="Garamond" w:cs="Times New Roman"/>
          <w:bCs/>
          <w:sz w:val="24"/>
          <w:szCs w:val="24"/>
        </w:rPr>
        <w:t xml:space="preserve"> potencialë nën Mbikëqyrjen e Autoritetit, për të cilat disponohen të dhënat për vitin 2021.</w:t>
      </w:r>
    </w:p>
    <w:p w14:paraId="12FF2007" w14:textId="274E71AB" w:rsidR="00FA6854" w:rsidRPr="00732441" w:rsidRDefault="00FA6854" w:rsidP="00FA6854">
      <w:pPr>
        <w:spacing w:after="0" w:line="240" w:lineRule="auto"/>
        <w:ind w:firstLine="284"/>
        <w:jc w:val="both"/>
        <w:rPr>
          <w:rFonts w:ascii="Garamond" w:eastAsia="Times New Roman" w:hAnsi="Garamond" w:cs="Times New Roman"/>
          <w:bCs/>
          <w:sz w:val="24"/>
          <w:szCs w:val="24"/>
        </w:rPr>
      </w:pPr>
      <w:r w:rsidRPr="00732441">
        <w:rPr>
          <w:rFonts w:ascii="Garamond" w:eastAsia="Times New Roman" w:hAnsi="Garamond" w:cs="Times New Roman"/>
          <w:bCs/>
          <w:sz w:val="24"/>
          <w:szCs w:val="24"/>
        </w:rPr>
        <w:t xml:space="preserve">Tregu i </w:t>
      </w:r>
      <w:r w:rsidR="00012314">
        <w:rPr>
          <w:rFonts w:ascii="Garamond" w:eastAsia="Times New Roman" w:hAnsi="Garamond" w:cs="Times New Roman"/>
          <w:bCs/>
          <w:sz w:val="24"/>
          <w:szCs w:val="24"/>
        </w:rPr>
        <w:t>s</w:t>
      </w:r>
      <w:r w:rsidRPr="00732441">
        <w:rPr>
          <w:rFonts w:ascii="Garamond" w:eastAsia="Times New Roman" w:hAnsi="Garamond" w:cs="Times New Roman"/>
          <w:bCs/>
          <w:sz w:val="24"/>
          <w:szCs w:val="24"/>
        </w:rPr>
        <w:t>igurimeve, fondet e investimeve dhe fondet e pensioneve në vend janë investitorë institucionalë të rëndësishëm, zhvillimi i mëtejshëm i të cilëve nxit njëkohësisht edhe zhvillimin e tregut të kapitaleve në tërësi. Kështu duke marrë shkas nga zhvillimet pozitive të këtyre tregjeve, pritet që në një periudhë afatm</w:t>
      </w:r>
      <w:r w:rsidR="007F4853">
        <w:rPr>
          <w:rFonts w:ascii="Garamond" w:eastAsia="Times New Roman" w:hAnsi="Garamond" w:cs="Times New Roman"/>
          <w:bCs/>
          <w:sz w:val="24"/>
          <w:szCs w:val="24"/>
        </w:rPr>
        <w:t>esme të rriten më tej aktivite</w:t>
      </w:r>
      <w:r w:rsidRPr="00732441">
        <w:rPr>
          <w:rFonts w:ascii="Garamond" w:eastAsia="Times New Roman" w:hAnsi="Garamond" w:cs="Times New Roman"/>
          <w:bCs/>
          <w:sz w:val="24"/>
          <w:szCs w:val="24"/>
        </w:rPr>
        <w:t>ti</w:t>
      </w:r>
      <w:r w:rsidR="007F4853">
        <w:rPr>
          <w:rFonts w:ascii="Garamond" w:eastAsia="Times New Roman" w:hAnsi="Garamond" w:cs="Times New Roman"/>
          <w:bCs/>
          <w:sz w:val="24"/>
          <w:szCs w:val="24"/>
        </w:rPr>
        <w:t>t</w:t>
      </w:r>
      <w:r w:rsidRPr="00732441">
        <w:rPr>
          <w:rFonts w:ascii="Garamond" w:eastAsia="Times New Roman" w:hAnsi="Garamond" w:cs="Times New Roman"/>
          <w:bCs/>
          <w:sz w:val="24"/>
          <w:szCs w:val="24"/>
        </w:rPr>
        <w:t xml:space="preserve"> në tregun e kapitaleve, sidomos në lidhje me emetimin e obligacioneve korporative.</w:t>
      </w:r>
    </w:p>
    <w:p w14:paraId="12FF2008" w14:textId="717C5ACC" w:rsidR="00FA6854" w:rsidRPr="006544F8" w:rsidRDefault="00FA6854" w:rsidP="00FA6854">
      <w:pPr>
        <w:spacing w:after="0" w:line="240" w:lineRule="auto"/>
        <w:ind w:firstLine="284"/>
        <w:jc w:val="both"/>
        <w:rPr>
          <w:rFonts w:ascii="Garamond" w:hAnsi="Garamond" w:cs="Times New Roman"/>
          <w:bCs/>
          <w:i/>
          <w:sz w:val="24"/>
          <w:szCs w:val="24"/>
        </w:rPr>
      </w:pPr>
      <w:r w:rsidRPr="006544F8">
        <w:rPr>
          <w:rFonts w:ascii="Garamond" w:hAnsi="Garamond" w:cs="Times New Roman"/>
          <w:bCs/>
          <w:i/>
          <w:sz w:val="24"/>
          <w:szCs w:val="24"/>
        </w:rPr>
        <w:t xml:space="preserve">Fondet e </w:t>
      </w:r>
      <w:r w:rsidR="00623377" w:rsidRPr="006544F8">
        <w:rPr>
          <w:rFonts w:ascii="Garamond" w:hAnsi="Garamond" w:cs="Times New Roman"/>
          <w:bCs/>
          <w:i/>
          <w:sz w:val="24"/>
          <w:szCs w:val="24"/>
        </w:rPr>
        <w:t>i</w:t>
      </w:r>
      <w:r w:rsidRPr="006544F8">
        <w:rPr>
          <w:rFonts w:ascii="Garamond" w:hAnsi="Garamond" w:cs="Times New Roman"/>
          <w:bCs/>
          <w:i/>
          <w:sz w:val="24"/>
          <w:szCs w:val="24"/>
        </w:rPr>
        <w:t>nvestimit</w:t>
      </w:r>
    </w:p>
    <w:p w14:paraId="12FF2009" w14:textId="2CFC860F"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Sektori i fondeve të investimit ka përjetuar një dinamikë të lartë zgjerimi që prej fillimit të veprimtarisë së këtyre fondeve në vitin 2012. Totali i aseteve të fondeve të investimit përbën rreth 5% të PBB-së, duke e renditur këtë sektor në tregun e dytë më të madh pas tregut bankar. Ky sektor zë gjithashtu peshën kryesore në tregjet e mbikëqyrura nga Autoriteti dhe përfaqëson tashmë një pjesë të rëndësishme të sektorit financiar në Shqipëri. Gjatë vitit 2021, në tregun e SIK ushtruan aktivitetin e tyre njëmbëdhjetë fonde investimi me pjesëmarrje të hapur me ofertë publike, dy nga të cilat janë licencuar gjatë vitit 2021. Këto fonde investimesh janë administruar nga pesë shoqëri administruese, tre nga të cilat kryejnë veprimtarinë e administrimit si për SIK, ashtu edhe për fondet e pensionit vullnetar, ndërkohë që dy shoqëritë e tjera kryejnë veprimtarinë e administrimit vetëm për SIK. Totali</w:t>
      </w:r>
      <w:r w:rsidRPr="00732441">
        <w:rPr>
          <w:rFonts w:ascii="Garamond" w:eastAsia="Times New Roman" w:hAnsi="Garamond" w:cs="Times New Roman"/>
          <w:sz w:val="24"/>
          <w:szCs w:val="24"/>
        </w:rPr>
        <w:t xml:space="preserve"> i aseteve neto të tregut të SIK për </w:t>
      </w:r>
      <w:r w:rsidRPr="00732441">
        <w:rPr>
          <w:rFonts w:ascii="Garamond" w:eastAsia="Times New Roman" w:hAnsi="Garamond" w:cs="Times New Roman"/>
          <w:sz w:val="24"/>
          <w:szCs w:val="24"/>
          <w:shd w:val="clear" w:color="auto" w:fill="FFFFFF" w:themeFill="background1"/>
        </w:rPr>
        <w:t>periudhën 31.12.2021</w:t>
      </w:r>
      <w:r w:rsidRPr="00732441">
        <w:rPr>
          <w:rFonts w:ascii="Garamond" w:eastAsia="Times New Roman" w:hAnsi="Garamond" w:cs="Times New Roman"/>
          <w:sz w:val="24"/>
          <w:szCs w:val="24"/>
        </w:rPr>
        <w:t xml:space="preserve"> arriti në rreth 81.9 miliardë lekë, me një rritje me 21.5% krahasuar me vitin 2020, kryesisht për shkak të zgjerimit të aseteve neto të fondeve të investimit me pjesëmarrje të hapur me ofertë publike, si edhe fillimit të aktivitetit të dy fondeve alternative të investimit.</w:t>
      </w:r>
      <w:r w:rsidRPr="00732441">
        <w:rPr>
          <w:rFonts w:ascii="Garamond" w:hAnsi="Garamond" w:cs="Times New Roman"/>
          <w:sz w:val="24"/>
          <w:szCs w:val="24"/>
        </w:rPr>
        <w:t xml:space="preserve"> </w:t>
      </w:r>
      <w:r w:rsidR="00675A32">
        <w:rPr>
          <w:rFonts w:ascii="Garamond" w:hAnsi="Garamond" w:cs="Times New Roman"/>
          <w:sz w:val="24"/>
          <w:szCs w:val="24"/>
        </w:rPr>
        <w:t>M</w:t>
      </w:r>
      <w:r w:rsidRPr="00732441">
        <w:rPr>
          <w:rFonts w:ascii="Garamond" w:hAnsi="Garamond" w:cs="Times New Roman"/>
          <w:sz w:val="24"/>
          <w:szCs w:val="24"/>
        </w:rPr>
        <w:t xml:space="preserve">ë 31.12.2021 numri i anëtarëve në fondet e investimeve është </w:t>
      </w:r>
      <w:r w:rsidRPr="00732441">
        <w:rPr>
          <w:rFonts w:ascii="Garamond" w:eastAsia="Times New Roman" w:hAnsi="Garamond" w:cs="Times New Roman"/>
          <w:sz w:val="24"/>
          <w:szCs w:val="24"/>
        </w:rPr>
        <w:t xml:space="preserve">40,055 </w:t>
      </w:r>
      <w:r w:rsidRPr="00732441">
        <w:rPr>
          <w:rFonts w:ascii="Garamond" w:hAnsi="Garamond" w:cs="Times New Roman"/>
          <w:sz w:val="24"/>
          <w:szCs w:val="24"/>
        </w:rPr>
        <w:t>nga të cilët 99.91% janë investitorë individualë. Investimet e tregut të fondeve të investimit konsistojnë në obligacione qeveritare brenda dhe jashtë vendit tonë (64.25%), Bono Thesari të Qeverisë së RSH</w:t>
      </w:r>
      <w:r w:rsidR="000B3170">
        <w:rPr>
          <w:rFonts w:ascii="Garamond" w:hAnsi="Garamond" w:cs="Times New Roman"/>
          <w:sz w:val="24"/>
          <w:szCs w:val="24"/>
        </w:rPr>
        <w:t>-së</w:t>
      </w:r>
      <w:r w:rsidRPr="00732441">
        <w:rPr>
          <w:rFonts w:ascii="Garamond" w:hAnsi="Garamond" w:cs="Times New Roman"/>
          <w:sz w:val="24"/>
          <w:szCs w:val="24"/>
        </w:rPr>
        <w:t xml:space="preserve"> (17.50%) dhe obligacione të shoqërive jashtë vendit kuota në fonde investimi</w:t>
      </w:r>
      <w:r w:rsidR="00D23A61">
        <w:rPr>
          <w:rFonts w:ascii="Garamond" w:hAnsi="Garamond" w:cs="Times New Roman"/>
          <w:sz w:val="24"/>
          <w:szCs w:val="24"/>
        </w:rPr>
        <w:t>,</w:t>
      </w:r>
      <w:r w:rsidRPr="00732441">
        <w:rPr>
          <w:rFonts w:ascii="Garamond" w:hAnsi="Garamond" w:cs="Times New Roman"/>
          <w:sz w:val="24"/>
          <w:szCs w:val="24"/>
        </w:rPr>
        <w:t xml:space="preserve"> si dhe aksione në shoqëri të huaja.</w:t>
      </w:r>
    </w:p>
    <w:p w14:paraId="12FF200A" w14:textId="505D6FF2" w:rsidR="00FA6854" w:rsidRPr="00732441" w:rsidRDefault="00FA6854" w:rsidP="007F4853">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Diversifikimi dhe mundësitë për investime në tituj të tjerë nga ana e fondeve të investimit do ta nxisnin zhvillimin e tregut të kapitaleve. E rëndësishme për zhvillimin e këtij sektori është edhe krijimi i produkteve të tjera, si fonde me fund të mbyllur, kuotat e të cilave mund të tregtohen në Bursë apo edhe produktet ETF. Megjithatë duket se interesimi në vend për krijimin e shoqërive të menaxhimit të investimeve me fund të mbyllur është i ulët. Ndërsa për</w:t>
      </w:r>
      <w:r w:rsidR="007F4853">
        <w:rPr>
          <w:rFonts w:ascii="Garamond" w:hAnsi="Garamond" w:cs="Times New Roman"/>
          <w:sz w:val="24"/>
          <w:szCs w:val="24"/>
        </w:rPr>
        <w:t xml:space="preserve"> </w:t>
      </w:r>
      <w:r w:rsidRPr="00732441">
        <w:rPr>
          <w:rFonts w:ascii="Garamond" w:hAnsi="Garamond" w:cs="Times New Roman"/>
          <w:sz w:val="24"/>
          <w:szCs w:val="24"/>
        </w:rPr>
        <w:t xml:space="preserve">sa i përket krijimit të produkteve ETF do të ishte i nevojshëm hartimi i një dokumenti politik </w:t>
      </w:r>
      <w:r w:rsidRPr="007F4853">
        <w:rPr>
          <w:rFonts w:ascii="Garamond" w:hAnsi="Garamond" w:cs="Times New Roman"/>
          <w:i/>
          <w:iCs/>
          <w:sz w:val="24"/>
          <w:szCs w:val="24"/>
        </w:rPr>
        <w:t>(Policy Paper)</w:t>
      </w:r>
      <w:r w:rsidRPr="00732441">
        <w:rPr>
          <w:rFonts w:ascii="Garamond" w:hAnsi="Garamond" w:cs="Times New Roman"/>
          <w:sz w:val="24"/>
          <w:szCs w:val="24"/>
        </w:rPr>
        <w:t xml:space="preserve"> për të analizuar futjen e këtij instrumenti në treg. Fondet e Investimeve Alternative do ta nxisnin gjithashtu zhvillimin e produkteve të reja. Kështu krijimi i fondeve të pasurive të paluajtshme të njohura si </w:t>
      </w:r>
      <w:r w:rsidRPr="007F4853">
        <w:rPr>
          <w:rFonts w:ascii="Garamond" w:hAnsi="Garamond" w:cs="Times New Roman"/>
          <w:i/>
          <w:iCs/>
          <w:sz w:val="24"/>
          <w:szCs w:val="24"/>
        </w:rPr>
        <w:t>Real Estate Investment Trusts (REIT)</w:t>
      </w:r>
      <w:r w:rsidRPr="00732441">
        <w:rPr>
          <w:rFonts w:ascii="Garamond" w:hAnsi="Garamond" w:cs="Times New Roman"/>
          <w:sz w:val="24"/>
          <w:szCs w:val="24"/>
        </w:rPr>
        <w:t xml:space="preserve"> sigurojnë kapital për zhvillimin e infrastrukturës dhe </w:t>
      </w:r>
      <w:r w:rsidR="000B3170" w:rsidRPr="00732441">
        <w:rPr>
          <w:rFonts w:ascii="Garamond" w:hAnsi="Garamond" w:cs="Times New Roman"/>
          <w:sz w:val="24"/>
          <w:szCs w:val="24"/>
        </w:rPr>
        <w:t xml:space="preserve">pasurive të paluajtshme </w:t>
      </w:r>
      <w:r w:rsidRPr="00732441">
        <w:rPr>
          <w:rFonts w:ascii="Garamond" w:hAnsi="Garamond" w:cs="Times New Roman"/>
          <w:sz w:val="24"/>
          <w:szCs w:val="24"/>
        </w:rPr>
        <w:t xml:space="preserve">dhe u mundësojnë edhe </w:t>
      </w:r>
      <w:r w:rsidR="007F4853" w:rsidRPr="00732441">
        <w:rPr>
          <w:rFonts w:ascii="Garamond" w:hAnsi="Garamond" w:cs="Times New Roman"/>
          <w:sz w:val="24"/>
          <w:szCs w:val="24"/>
        </w:rPr>
        <w:t>investitorëve</w:t>
      </w:r>
      <w:r w:rsidRPr="00732441">
        <w:rPr>
          <w:rFonts w:ascii="Garamond" w:hAnsi="Garamond" w:cs="Times New Roman"/>
          <w:sz w:val="24"/>
          <w:szCs w:val="24"/>
        </w:rPr>
        <w:t xml:space="preserve"> të </w:t>
      </w:r>
      <w:r w:rsidR="007F4853" w:rsidRPr="00732441">
        <w:rPr>
          <w:rFonts w:ascii="Garamond" w:hAnsi="Garamond" w:cs="Times New Roman"/>
          <w:sz w:val="24"/>
          <w:szCs w:val="24"/>
        </w:rPr>
        <w:t>vegjël</w:t>
      </w:r>
      <w:r w:rsidRPr="00732441">
        <w:rPr>
          <w:rFonts w:ascii="Garamond" w:hAnsi="Garamond" w:cs="Times New Roman"/>
          <w:sz w:val="24"/>
          <w:szCs w:val="24"/>
        </w:rPr>
        <w:t xml:space="preserve"> të përfitojnë nga rritja e këtyre sektorëve. </w:t>
      </w:r>
    </w:p>
    <w:p w14:paraId="12FF200B" w14:textId="67ED0D7E" w:rsidR="00FA6854" w:rsidRPr="00732441" w:rsidRDefault="00FA6854" w:rsidP="00FA6854">
      <w:pPr>
        <w:spacing w:after="0" w:line="240" w:lineRule="auto"/>
        <w:ind w:firstLine="284"/>
        <w:jc w:val="both"/>
        <w:rPr>
          <w:rFonts w:ascii="Garamond" w:hAnsi="Garamond" w:cs="Times New Roman"/>
          <w:i/>
          <w:sz w:val="24"/>
          <w:szCs w:val="24"/>
        </w:rPr>
      </w:pPr>
      <w:r w:rsidRPr="00732441">
        <w:rPr>
          <w:rFonts w:ascii="Garamond" w:hAnsi="Garamond" w:cs="Times New Roman"/>
          <w:i/>
          <w:sz w:val="24"/>
          <w:szCs w:val="24"/>
        </w:rPr>
        <w:t xml:space="preserve">Fondet e </w:t>
      </w:r>
      <w:r w:rsidR="007F4853" w:rsidRPr="00732441">
        <w:rPr>
          <w:rFonts w:ascii="Garamond" w:hAnsi="Garamond" w:cs="Times New Roman"/>
          <w:i/>
          <w:sz w:val="24"/>
          <w:szCs w:val="24"/>
        </w:rPr>
        <w:t>pensionit</w:t>
      </w:r>
    </w:p>
    <w:p w14:paraId="12FF200C" w14:textId="0C2B8061" w:rsidR="00FA6854" w:rsidRPr="00732441" w:rsidRDefault="00FA6854" w:rsidP="00FA6854">
      <w:pPr>
        <w:widowControl w:val="0"/>
        <w:autoSpaceDE w:val="0"/>
        <w:autoSpaceDN w:val="0"/>
        <w:adjustRightInd w:val="0"/>
        <w:spacing w:after="0" w:line="240" w:lineRule="auto"/>
        <w:ind w:firstLine="284"/>
        <w:contextualSpacing/>
        <w:jc w:val="both"/>
        <w:rPr>
          <w:rFonts w:ascii="Garamond" w:hAnsi="Garamond" w:cs="Times New Roman"/>
          <w:sz w:val="24"/>
          <w:szCs w:val="24"/>
        </w:rPr>
      </w:pPr>
      <w:r w:rsidRPr="00732441">
        <w:rPr>
          <w:rFonts w:ascii="Garamond" w:hAnsi="Garamond" w:cs="Times New Roman"/>
          <w:sz w:val="24"/>
          <w:szCs w:val="24"/>
        </w:rPr>
        <w:t>Tregu i fondeve të pensionit vullnetar mbetet ende i pazhvilluar dhe më një peshë të ulët ndaj PBB-së me vetëm 0.2%. Me</w:t>
      </w:r>
      <w:r w:rsidR="007F4853">
        <w:rPr>
          <w:rFonts w:ascii="Garamond" w:hAnsi="Garamond" w:cs="Times New Roman"/>
          <w:sz w:val="24"/>
          <w:szCs w:val="24"/>
        </w:rPr>
        <w:t xml:space="preserve"> </w:t>
      </w:r>
      <w:r w:rsidRPr="00732441">
        <w:rPr>
          <w:rFonts w:ascii="Garamond" w:hAnsi="Garamond" w:cs="Times New Roman"/>
          <w:sz w:val="24"/>
          <w:szCs w:val="24"/>
        </w:rPr>
        <w:t xml:space="preserve">gjithë dinamikën në rritje, të shprehur kjo në terma të rritjes së numrit të anëtarëve dhe vlerës së aseteve neto në këto fonde pjesëmarrja në këto fonde është ende e ulët. </w:t>
      </w:r>
    </w:p>
    <w:p w14:paraId="12FF200D" w14:textId="77777777"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eastAsia="Times New Roman" w:hAnsi="Garamond" w:cs="Times New Roman"/>
          <w:sz w:val="24"/>
          <w:szCs w:val="24"/>
        </w:rPr>
        <w:t>Gjatë vitit 2021, në tregun e pensioneve private vullnetare ushtruan aktivitetin e tyre katër fonde pensioni vullnetar të administruara nga katër shoqëri administruese, tre prej të cilave kryejnë veprimtarinë e administrimit si për fondet e investimit ashtu edhe për fondet e pensionit vullnetar.</w:t>
      </w:r>
    </w:p>
    <w:p w14:paraId="12FF200E" w14:textId="6EAFBCCC"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Totali i aseteve neto nën administrimin e këtyre shoqërive në fund të vitit 2021 arriti vlerën 4.6 miliardë lekë duke shënuar një rritje prej 27.23% krahasuar me një vit më parë.</w:t>
      </w:r>
      <w:r w:rsidR="001F6648" w:rsidRPr="00732441">
        <w:rPr>
          <w:rFonts w:ascii="Garamond" w:hAnsi="Garamond" w:cs="Times New Roman"/>
          <w:sz w:val="24"/>
          <w:szCs w:val="24"/>
        </w:rPr>
        <w:t xml:space="preserve"> </w:t>
      </w:r>
      <w:r w:rsidRPr="00732441">
        <w:rPr>
          <w:rFonts w:ascii="Garamond" w:hAnsi="Garamond" w:cs="Times New Roman"/>
          <w:sz w:val="24"/>
          <w:szCs w:val="24"/>
        </w:rPr>
        <w:t xml:space="preserve">Numri i anëtarëve në fondet e pensioneve deri </w:t>
      </w:r>
      <w:r w:rsidR="00D80E32">
        <w:rPr>
          <w:rFonts w:ascii="Garamond" w:hAnsi="Garamond" w:cs="Times New Roman"/>
          <w:sz w:val="24"/>
          <w:szCs w:val="24"/>
        </w:rPr>
        <w:t>m</w:t>
      </w:r>
      <w:r w:rsidRPr="00732441">
        <w:rPr>
          <w:rFonts w:ascii="Garamond" w:hAnsi="Garamond" w:cs="Times New Roman"/>
          <w:sz w:val="24"/>
          <w:szCs w:val="24"/>
        </w:rPr>
        <w:t xml:space="preserve">ë 31.12.2021 është 33,571 anëtarë duke shënuar rritje prej 8.22% krahasuar me 31.12.2010. Deri tani investimet e këtyre fondeve konsistojnë kryesisht në Obligacione të Thesarit të Republikës së Shqipërisë me 91.49% ndaj totalit të aseteve. Me gjithë ecurinë pozitive, rritja e pjesëmarrjes në fondet private të pensionit përbën sfidë për zhvillimin e këtij tregu. </w:t>
      </w:r>
      <w:r w:rsidRPr="00732441">
        <w:rPr>
          <w:rFonts w:ascii="Garamond" w:eastAsia="Times New Roman" w:hAnsi="Garamond" w:cs="Times New Roman"/>
          <w:sz w:val="24"/>
          <w:szCs w:val="24"/>
        </w:rPr>
        <w:t xml:space="preserve">Ndërgjegjësimi i ulët i </w:t>
      </w:r>
      <w:r w:rsidR="007F4853" w:rsidRPr="00732441">
        <w:rPr>
          <w:rFonts w:ascii="Garamond" w:eastAsia="Times New Roman" w:hAnsi="Garamond" w:cs="Times New Roman"/>
          <w:sz w:val="24"/>
          <w:szCs w:val="24"/>
        </w:rPr>
        <w:t>individëve</w:t>
      </w:r>
      <w:r w:rsidRPr="00732441">
        <w:rPr>
          <w:rFonts w:ascii="Garamond" w:eastAsia="Times New Roman" w:hAnsi="Garamond" w:cs="Times New Roman"/>
          <w:sz w:val="24"/>
          <w:szCs w:val="24"/>
        </w:rPr>
        <w:t xml:space="preserve"> për të kursyer për pension, domosdoshmëria për edukim </w:t>
      </w:r>
      <w:r w:rsidR="007F4853" w:rsidRPr="00732441">
        <w:rPr>
          <w:rFonts w:ascii="Garamond" w:eastAsia="Times New Roman" w:hAnsi="Garamond" w:cs="Times New Roman"/>
          <w:sz w:val="24"/>
          <w:szCs w:val="24"/>
        </w:rPr>
        <w:t>financiar</w:t>
      </w:r>
      <w:r w:rsidRPr="00732441">
        <w:rPr>
          <w:rFonts w:ascii="Garamond" w:eastAsia="Times New Roman" w:hAnsi="Garamond" w:cs="Times New Roman"/>
          <w:sz w:val="24"/>
          <w:szCs w:val="24"/>
        </w:rPr>
        <w:t xml:space="preserve"> të publikut në këtë drejtim, mungesa e nxitjeve të duhura fiskale për t</w:t>
      </w:r>
      <w:r w:rsidR="00D80E32">
        <w:rPr>
          <w:rFonts w:ascii="Garamond" w:eastAsia="Times New Roman" w:hAnsi="Garamond" w:cs="Times New Roman"/>
          <w:sz w:val="24"/>
          <w:szCs w:val="24"/>
        </w:rPr>
        <w:t>’</w:t>
      </w:r>
      <w:r w:rsidRPr="00732441">
        <w:rPr>
          <w:rFonts w:ascii="Garamond" w:eastAsia="Times New Roman" w:hAnsi="Garamond" w:cs="Times New Roman"/>
          <w:sz w:val="24"/>
          <w:szCs w:val="24"/>
        </w:rPr>
        <w:t xml:space="preserve">u përfshirë në skemë apo dhe besimi i ulët i </w:t>
      </w:r>
      <w:r w:rsidR="007F4853" w:rsidRPr="00732441">
        <w:rPr>
          <w:rFonts w:ascii="Garamond" w:eastAsia="Times New Roman" w:hAnsi="Garamond" w:cs="Times New Roman"/>
          <w:sz w:val="24"/>
          <w:szCs w:val="24"/>
        </w:rPr>
        <w:t>individëve</w:t>
      </w:r>
      <w:r w:rsidRPr="00732441">
        <w:rPr>
          <w:rFonts w:ascii="Garamond" w:eastAsia="Times New Roman" w:hAnsi="Garamond" w:cs="Times New Roman"/>
          <w:sz w:val="24"/>
          <w:szCs w:val="24"/>
        </w:rPr>
        <w:t xml:space="preserve"> për të investuar apo kursyer për pension mund të jenë faktorë që ndikojnë në peshën e ulët të tregut privat të pensioneve. Për këtë </w:t>
      </w:r>
      <w:r w:rsidR="007F4853" w:rsidRPr="00732441">
        <w:rPr>
          <w:rFonts w:ascii="Garamond" w:eastAsia="Times New Roman" w:hAnsi="Garamond" w:cs="Times New Roman"/>
          <w:sz w:val="24"/>
          <w:szCs w:val="24"/>
        </w:rPr>
        <w:t>arsye</w:t>
      </w:r>
      <w:r w:rsidRPr="00732441">
        <w:rPr>
          <w:rFonts w:ascii="Garamond" w:eastAsia="Times New Roman" w:hAnsi="Garamond" w:cs="Times New Roman"/>
          <w:sz w:val="24"/>
          <w:szCs w:val="24"/>
        </w:rPr>
        <w:t xml:space="preserve"> rritja e kërkesës për transparencë ndaj shoqërive administruese të fondeve të pensionit</w:t>
      </w:r>
      <w:r w:rsidR="00D23A61">
        <w:rPr>
          <w:rFonts w:ascii="Garamond" w:eastAsia="Times New Roman" w:hAnsi="Garamond" w:cs="Times New Roman"/>
          <w:sz w:val="24"/>
          <w:szCs w:val="24"/>
        </w:rPr>
        <w:t>,</w:t>
      </w:r>
      <w:r w:rsidRPr="00732441">
        <w:rPr>
          <w:rFonts w:ascii="Garamond" w:eastAsia="Times New Roman" w:hAnsi="Garamond" w:cs="Times New Roman"/>
          <w:sz w:val="24"/>
          <w:szCs w:val="24"/>
        </w:rPr>
        <w:t xml:space="preserve"> si dhe nxitjet fiskale, apo implementimi i mekanizmave që mbrojnë anëtarin e fondeve të pensionit janë elementë kyç për rritjen e besimit të qytetarëve për të kursyer në fondet private të pensioneve. Këto çështje janë adresuar përmes hartimit të një projektligji të ri në fushën e fondeve private të pensionit.</w:t>
      </w:r>
    </w:p>
    <w:p w14:paraId="12FF200F" w14:textId="5E21B71C" w:rsidR="00FA6854" w:rsidRPr="00732441" w:rsidRDefault="00FA6854" w:rsidP="00FA6854">
      <w:pPr>
        <w:spacing w:after="0" w:line="240" w:lineRule="auto"/>
        <w:ind w:firstLine="284"/>
        <w:jc w:val="both"/>
        <w:rPr>
          <w:rFonts w:ascii="Garamond" w:eastAsia="Calibri" w:hAnsi="Garamond" w:cs="Times New Roman"/>
          <w:sz w:val="24"/>
          <w:szCs w:val="24"/>
        </w:rPr>
      </w:pPr>
      <w:r w:rsidRPr="00732441">
        <w:rPr>
          <w:rFonts w:ascii="Garamond" w:eastAsia="Times New Roman" w:hAnsi="Garamond" w:cs="Times New Roman"/>
          <w:sz w:val="24"/>
          <w:szCs w:val="24"/>
        </w:rPr>
        <w:t xml:space="preserve">Konkretisht, me qëllim përafrimin me </w:t>
      </w:r>
      <w:r w:rsidR="00623377" w:rsidRPr="00732441">
        <w:rPr>
          <w:rFonts w:ascii="Garamond" w:eastAsia="Calibri" w:hAnsi="Garamond" w:cs="Times New Roman"/>
          <w:sz w:val="24"/>
          <w:szCs w:val="24"/>
        </w:rPr>
        <w:t xml:space="preserve">direktivën </w:t>
      </w:r>
      <w:r w:rsidRPr="00732441">
        <w:rPr>
          <w:rFonts w:ascii="Garamond" w:eastAsia="Calibri" w:hAnsi="Garamond" w:cs="Times New Roman"/>
          <w:sz w:val="24"/>
          <w:szCs w:val="24"/>
        </w:rPr>
        <w:t xml:space="preserve">2016/2341/KE “Për veprimtarinë dhe mbikëqyrjen e </w:t>
      </w:r>
      <w:r w:rsidR="00623377" w:rsidRPr="00732441">
        <w:rPr>
          <w:rFonts w:ascii="Garamond" w:eastAsia="Calibri" w:hAnsi="Garamond" w:cs="Times New Roman"/>
          <w:sz w:val="24"/>
          <w:szCs w:val="24"/>
        </w:rPr>
        <w:t>institucioneve të pensionit profesional</w:t>
      </w:r>
      <w:r w:rsidRPr="00732441">
        <w:rPr>
          <w:rFonts w:ascii="Garamond" w:eastAsia="Calibri" w:hAnsi="Garamond" w:cs="Times New Roman"/>
          <w:sz w:val="24"/>
          <w:szCs w:val="24"/>
        </w:rPr>
        <w:t>”</w:t>
      </w:r>
      <w:r w:rsidRPr="00732441">
        <w:rPr>
          <w:rFonts w:ascii="Garamond" w:eastAsia="Calibri" w:hAnsi="Garamond" w:cs="Times New Roman"/>
          <w:b/>
          <w:sz w:val="24"/>
          <w:szCs w:val="24"/>
        </w:rPr>
        <w:t xml:space="preserve"> </w:t>
      </w:r>
      <w:r w:rsidRPr="00732441">
        <w:rPr>
          <w:rFonts w:ascii="Garamond" w:eastAsia="Calibri" w:hAnsi="Garamond" w:cs="Times New Roman"/>
          <w:sz w:val="24"/>
          <w:szCs w:val="24"/>
        </w:rPr>
        <w:t>(IORP II), vendosjen e standardeve</w:t>
      </w:r>
      <w:r w:rsidR="001F6648" w:rsidRPr="00732441">
        <w:rPr>
          <w:rFonts w:ascii="Garamond" w:eastAsia="Calibri" w:hAnsi="Garamond" w:cs="Times New Roman"/>
          <w:sz w:val="24"/>
          <w:szCs w:val="24"/>
        </w:rPr>
        <w:t xml:space="preserve"> </w:t>
      </w:r>
      <w:r w:rsidRPr="00732441">
        <w:rPr>
          <w:rFonts w:ascii="Garamond" w:eastAsia="Calibri" w:hAnsi="Garamond" w:cs="Times New Roman"/>
          <w:sz w:val="24"/>
          <w:szCs w:val="24"/>
        </w:rPr>
        <w:t xml:space="preserve">më të mira evropiane, si dhe </w:t>
      </w:r>
      <w:r w:rsidRPr="00732441">
        <w:rPr>
          <w:rFonts w:ascii="Garamond" w:eastAsia="Times New Roman" w:hAnsi="Garamond" w:cs="Times New Roman"/>
          <w:sz w:val="24"/>
          <w:szCs w:val="24"/>
        </w:rPr>
        <w:t>përmirësimin e bazës ligjore që rregullon tregun e fondeve të pensionit privat me kontribute të përcaktuara,</w:t>
      </w:r>
      <w:r w:rsidR="001F6648" w:rsidRPr="00732441">
        <w:rPr>
          <w:rFonts w:ascii="Garamond" w:eastAsia="Times New Roman" w:hAnsi="Garamond" w:cs="Times New Roman"/>
          <w:sz w:val="24"/>
          <w:szCs w:val="24"/>
        </w:rPr>
        <w:t xml:space="preserve"> </w:t>
      </w:r>
      <w:r w:rsidRPr="00732441">
        <w:rPr>
          <w:rFonts w:ascii="Garamond" w:eastAsia="Times New Roman" w:hAnsi="Garamond" w:cs="Times New Roman"/>
          <w:sz w:val="24"/>
          <w:szCs w:val="24"/>
        </w:rPr>
        <w:t xml:space="preserve">Autoriteti ka hartuar projektligjin “Për </w:t>
      </w:r>
      <w:r w:rsidR="000B3170" w:rsidRPr="00732441">
        <w:rPr>
          <w:rFonts w:ascii="Garamond" w:eastAsia="Times New Roman" w:hAnsi="Garamond" w:cs="Times New Roman"/>
          <w:sz w:val="24"/>
          <w:szCs w:val="24"/>
        </w:rPr>
        <w:t>fondet e pensionit privat</w:t>
      </w:r>
      <w:r w:rsidRPr="00732441">
        <w:rPr>
          <w:rFonts w:ascii="Garamond" w:eastAsia="Times New Roman" w:hAnsi="Garamond" w:cs="Times New Roman"/>
          <w:sz w:val="24"/>
          <w:szCs w:val="24"/>
        </w:rPr>
        <w:t xml:space="preserve">”. </w:t>
      </w:r>
      <w:r w:rsidRPr="00732441">
        <w:rPr>
          <w:rFonts w:ascii="Garamond" w:hAnsi="Garamond" w:cs="Times New Roman"/>
          <w:sz w:val="24"/>
          <w:szCs w:val="24"/>
        </w:rPr>
        <w:t>Në funksion të nxitjes dhe zhvillimit të tregut të fondeve private të pensionit dhe nxitjes së pjesëmarrjes në këto skema projektligji ndër të tjera parashikon forma të ndryshme të fondeve të pensionit, element</w:t>
      </w:r>
      <w:r w:rsidR="00623377">
        <w:rPr>
          <w:rFonts w:ascii="Garamond" w:hAnsi="Garamond" w:cs="Times New Roman"/>
          <w:sz w:val="24"/>
          <w:szCs w:val="24"/>
        </w:rPr>
        <w:t>e</w:t>
      </w:r>
      <w:r w:rsidRPr="00732441">
        <w:rPr>
          <w:rFonts w:ascii="Garamond" w:hAnsi="Garamond" w:cs="Times New Roman"/>
          <w:sz w:val="24"/>
          <w:szCs w:val="24"/>
        </w:rPr>
        <w:t xml:space="preserve"> fiskal</w:t>
      </w:r>
      <w:r w:rsidR="00623377">
        <w:rPr>
          <w:rFonts w:ascii="Garamond" w:hAnsi="Garamond" w:cs="Times New Roman"/>
          <w:sz w:val="24"/>
          <w:szCs w:val="24"/>
        </w:rPr>
        <w:t>e</w:t>
      </w:r>
      <w:r w:rsidRPr="00732441">
        <w:rPr>
          <w:rFonts w:ascii="Garamond" w:hAnsi="Garamond" w:cs="Times New Roman"/>
          <w:sz w:val="24"/>
          <w:szCs w:val="24"/>
        </w:rPr>
        <w:t xml:space="preserve"> nxitës</w:t>
      </w:r>
      <w:r w:rsidR="00623377">
        <w:rPr>
          <w:rFonts w:ascii="Garamond" w:hAnsi="Garamond" w:cs="Times New Roman"/>
          <w:sz w:val="24"/>
          <w:szCs w:val="24"/>
        </w:rPr>
        <w:t>e,</w:t>
      </w:r>
      <w:r w:rsidRPr="00732441">
        <w:rPr>
          <w:rFonts w:ascii="Garamond" w:hAnsi="Garamond" w:cs="Times New Roman"/>
          <w:sz w:val="24"/>
          <w:szCs w:val="24"/>
        </w:rPr>
        <w:t xml:space="preserve"> si dhe janë rishikuar politikat e investimit të këtyre fondeve. </w:t>
      </w:r>
    </w:p>
    <w:p w14:paraId="12FF2010" w14:textId="3ECD02D0" w:rsidR="00FA6854" w:rsidRPr="00732441" w:rsidRDefault="00FA6854" w:rsidP="00FA6854">
      <w:pPr>
        <w:spacing w:after="0" w:line="240" w:lineRule="auto"/>
        <w:ind w:firstLine="284"/>
        <w:jc w:val="both"/>
        <w:rPr>
          <w:rFonts w:ascii="Garamond" w:hAnsi="Garamond" w:cs="Times New Roman"/>
          <w:i/>
          <w:sz w:val="24"/>
          <w:szCs w:val="24"/>
        </w:rPr>
      </w:pPr>
      <w:r w:rsidRPr="00732441">
        <w:rPr>
          <w:rFonts w:ascii="Garamond" w:hAnsi="Garamond" w:cs="Times New Roman"/>
          <w:i/>
          <w:sz w:val="24"/>
          <w:szCs w:val="24"/>
        </w:rPr>
        <w:t xml:space="preserve">Shoqëritë e </w:t>
      </w:r>
      <w:r w:rsidR="00623377">
        <w:rPr>
          <w:rFonts w:ascii="Garamond" w:hAnsi="Garamond" w:cs="Times New Roman"/>
          <w:i/>
          <w:sz w:val="24"/>
          <w:szCs w:val="24"/>
        </w:rPr>
        <w:t>s</w:t>
      </w:r>
      <w:r w:rsidRPr="00732441">
        <w:rPr>
          <w:rFonts w:ascii="Garamond" w:hAnsi="Garamond" w:cs="Times New Roman"/>
          <w:i/>
          <w:sz w:val="24"/>
          <w:szCs w:val="24"/>
        </w:rPr>
        <w:t xml:space="preserve">igurimit </w:t>
      </w:r>
    </w:p>
    <w:p w14:paraId="12FF2011" w14:textId="1B8C84C7"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Në tregun e sigurimeve gjatë vitit 2021 operuan 12 shoqëri sigurimi. Tregu shqiptar i sigurimeve deri në fund të vitit 2021 vijoi me një ritëm zgjerimi, krahasuar me vitin 2020 ku ngjarjet e tërmetit dhe situata e shkaktuar nga pandemia COVID-19 ndikuan në uljen e këtij tregu. Kështu, vëllimi i primeve të shkruara bruto të gjeneruara në këtë treg në vitin 2021 arriti në rreth 19.3 miliardë lekë duke pësuar një rritje prej rreth 16% krahasuar me vitin 2020. Të ardhurat nga primet e shkruara bruto u rritën si në aktivitetin e </w:t>
      </w:r>
      <w:r w:rsidR="009E4E39" w:rsidRPr="009E4E39">
        <w:rPr>
          <w:rFonts w:ascii="Garamond" w:hAnsi="Garamond" w:cs="Times New Roman"/>
          <w:i/>
          <w:sz w:val="24"/>
          <w:szCs w:val="24"/>
        </w:rPr>
        <w:t>jetës</w:t>
      </w:r>
      <w:r w:rsidR="009E4E39" w:rsidRPr="00732441">
        <w:rPr>
          <w:rFonts w:ascii="Garamond" w:hAnsi="Garamond" w:cs="Times New Roman"/>
          <w:sz w:val="24"/>
          <w:szCs w:val="24"/>
        </w:rPr>
        <w:t xml:space="preserve"> </w:t>
      </w:r>
      <w:r w:rsidRPr="00732441">
        <w:rPr>
          <w:rFonts w:ascii="Garamond" w:hAnsi="Garamond" w:cs="Times New Roman"/>
          <w:sz w:val="24"/>
          <w:szCs w:val="24"/>
        </w:rPr>
        <w:t xml:space="preserve">ashtu dhe në atë të </w:t>
      </w:r>
      <w:r w:rsidR="00CF7BE5" w:rsidRPr="00CF7BE5">
        <w:rPr>
          <w:rFonts w:ascii="Garamond" w:hAnsi="Garamond" w:cs="Times New Roman"/>
          <w:i/>
          <w:sz w:val="24"/>
          <w:szCs w:val="24"/>
        </w:rPr>
        <w:t>jo-jetës</w:t>
      </w:r>
      <w:r w:rsidRPr="00732441">
        <w:rPr>
          <w:rFonts w:ascii="Garamond" w:hAnsi="Garamond" w:cs="Times New Roman"/>
          <w:sz w:val="24"/>
          <w:szCs w:val="24"/>
        </w:rPr>
        <w:t xml:space="preserve">. </w:t>
      </w:r>
    </w:p>
    <w:p w14:paraId="12FF2012" w14:textId="222783EE"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Tregu mbetet i orientuar te sigurimet e </w:t>
      </w:r>
      <w:r w:rsidR="009E4E39" w:rsidRPr="009E4E39">
        <w:rPr>
          <w:rFonts w:ascii="Garamond" w:hAnsi="Garamond" w:cs="Times New Roman"/>
          <w:i/>
          <w:sz w:val="24"/>
          <w:szCs w:val="24"/>
        </w:rPr>
        <w:t>jo-jetës</w:t>
      </w:r>
      <w:r w:rsidRPr="00732441">
        <w:rPr>
          <w:rFonts w:ascii="Garamond" w:hAnsi="Garamond" w:cs="Times New Roman"/>
          <w:sz w:val="24"/>
          <w:szCs w:val="24"/>
        </w:rPr>
        <w:t xml:space="preserve">, të cilat sollën 92.44% të vëllimit të përgjithshëm të primeve, ndërsa sigurimet e </w:t>
      </w:r>
      <w:r w:rsidR="009E4E39" w:rsidRPr="009E4E39">
        <w:rPr>
          <w:rFonts w:ascii="Garamond" w:hAnsi="Garamond" w:cs="Times New Roman"/>
          <w:i/>
          <w:sz w:val="24"/>
          <w:szCs w:val="24"/>
        </w:rPr>
        <w:t>j</w:t>
      </w:r>
      <w:r w:rsidRPr="009E4E39">
        <w:rPr>
          <w:rFonts w:ascii="Garamond" w:hAnsi="Garamond" w:cs="Times New Roman"/>
          <w:i/>
          <w:sz w:val="24"/>
          <w:szCs w:val="24"/>
        </w:rPr>
        <w:t>etës</w:t>
      </w:r>
      <w:r w:rsidRPr="00732441">
        <w:rPr>
          <w:rFonts w:ascii="Garamond" w:hAnsi="Garamond" w:cs="Times New Roman"/>
          <w:sz w:val="24"/>
          <w:szCs w:val="24"/>
        </w:rPr>
        <w:t xml:space="preserve"> kanë 7.42%. Parë nga këndvështrimi i ndarjes së tregut sipas llojit të sigurimit, i detyrueshëm dhe vullnetar, primet e shkruara bruto të sigurimit vullnetar zënë 38.35% dhe primet e shkruara bruto të sigurimit të detyrueshëm zënë 61.65% të totalit të tregut.</w:t>
      </w:r>
    </w:p>
    <w:p w14:paraId="12FF2013" w14:textId="5C60CD13"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Potencial për zhvillim përbën edhe tregu i sigurimit vullnetar i cili për vitin 2021 zë vetëm 38.35% të primeve të shkruara bruto përkundrejt shifrës prej 61.65% të totalit të primeve të shkruara bruto që zë sigurimi i detyrueshëm. Shoqëritë e </w:t>
      </w:r>
      <w:r w:rsidR="00CF7BE5">
        <w:rPr>
          <w:rFonts w:ascii="Garamond" w:hAnsi="Garamond" w:cs="Times New Roman"/>
          <w:sz w:val="24"/>
          <w:szCs w:val="24"/>
        </w:rPr>
        <w:t>s</w:t>
      </w:r>
      <w:r w:rsidRPr="00732441">
        <w:rPr>
          <w:rFonts w:ascii="Garamond" w:hAnsi="Garamond" w:cs="Times New Roman"/>
          <w:sz w:val="24"/>
          <w:szCs w:val="24"/>
        </w:rPr>
        <w:t>igurimit përbëjnë një investitor tjetër të rëndësishëm institucional, që me asetet e krijuara mund të investonin në instrumente të ndryshëm financiare të tregut të kapitaleve në vend. Edhe në 31.12.2021, investimet kanë vijuar të dominojnë totalin e aktiveve të tregut të sigurimeve me vlerë 27.7 miliardë lekë, duke zënë rreth 68% të totalit të aktiveve. Rritja e investimeve krahasuar me vitin paraardhës është rreth 2.7 miliardë lekë ose 10.7% më shumë. Depozitat vazhdojnë të zënë peshën kryesore të aktiveve me 30%, ndjekur nga zëri “Toka dhe ndërtesa” me 14.4%</w:t>
      </w:r>
      <w:r w:rsidR="00266C95">
        <w:rPr>
          <w:rFonts w:ascii="Garamond" w:hAnsi="Garamond" w:cs="Times New Roman"/>
          <w:sz w:val="24"/>
          <w:szCs w:val="24"/>
        </w:rPr>
        <w:t>,</w:t>
      </w:r>
      <w:r w:rsidRPr="00732441">
        <w:rPr>
          <w:rFonts w:ascii="Garamond" w:hAnsi="Garamond" w:cs="Times New Roman"/>
          <w:sz w:val="24"/>
          <w:szCs w:val="24"/>
        </w:rPr>
        <w:t xml:space="preserve"> si dhe “Bono thesari dhe obligacione” me 12.3%.</w:t>
      </w:r>
      <w:r w:rsidR="001F6648" w:rsidRPr="00732441">
        <w:rPr>
          <w:rFonts w:ascii="Garamond" w:hAnsi="Garamond" w:cs="Times New Roman"/>
          <w:sz w:val="24"/>
          <w:szCs w:val="24"/>
        </w:rPr>
        <w:t xml:space="preserve"> </w:t>
      </w:r>
    </w:p>
    <w:p w14:paraId="12FF2014" w14:textId="77777777" w:rsidR="00FA6854" w:rsidRPr="00732441" w:rsidRDefault="00FA6854" w:rsidP="00FA6854">
      <w:pPr>
        <w:pStyle w:val="ListParagraph"/>
        <w:tabs>
          <w:tab w:val="left" w:pos="810"/>
        </w:tabs>
        <w:spacing w:after="0" w:line="240" w:lineRule="auto"/>
        <w:ind w:left="0" w:firstLine="284"/>
        <w:jc w:val="both"/>
        <w:rPr>
          <w:rFonts w:ascii="Garamond" w:hAnsi="Garamond"/>
          <w:sz w:val="24"/>
          <w:szCs w:val="24"/>
        </w:rPr>
      </w:pPr>
      <w:r w:rsidRPr="00732441">
        <w:rPr>
          <w:rFonts w:ascii="Garamond" w:hAnsi="Garamond"/>
          <w:sz w:val="24"/>
          <w:szCs w:val="24"/>
        </w:rPr>
        <w:t xml:space="preserve">Zhvillimi i këtij tregu do të sillte edhe krijimin e produkteve të reja dhe mundësi investimit për shoqëritë e sigurimit, si institucione të rëndësishme në anën e kërkesës. </w:t>
      </w:r>
    </w:p>
    <w:p w14:paraId="12FF2015" w14:textId="58ABF293" w:rsidR="00FA6854" w:rsidRPr="006544F8" w:rsidRDefault="00FA6854" w:rsidP="00FA6854">
      <w:pPr>
        <w:pStyle w:val="Heading2"/>
        <w:spacing w:before="0" w:line="240" w:lineRule="auto"/>
        <w:ind w:firstLine="284"/>
        <w:rPr>
          <w:rFonts w:ascii="Garamond" w:hAnsi="Garamond" w:cs="Times New Roman"/>
          <w:b w:val="0"/>
          <w:i/>
          <w:color w:val="000000" w:themeColor="text1"/>
          <w:sz w:val="24"/>
          <w:szCs w:val="24"/>
        </w:rPr>
      </w:pPr>
      <w:bookmarkStart w:id="41" w:name="_Toc118187286"/>
      <w:r w:rsidRPr="006544F8">
        <w:rPr>
          <w:rFonts w:ascii="Garamond" w:hAnsi="Garamond" w:cs="Times New Roman"/>
          <w:b w:val="0"/>
          <w:i/>
          <w:color w:val="000000" w:themeColor="text1"/>
          <w:sz w:val="24"/>
          <w:szCs w:val="24"/>
        </w:rPr>
        <w:t>6.5 Emetuesit (</w:t>
      </w:r>
      <w:r w:rsidR="00B04182" w:rsidRPr="006544F8">
        <w:rPr>
          <w:rFonts w:ascii="Garamond" w:hAnsi="Garamond" w:cs="Times New Roman"/>
          <w:b w:val="0"/>
          <w:i/>
          <w:color w:val="000000" w:themeColor="text1"/>
          <w:sz w:val="24"/>
          <w:szCs w:val="24"/>
        </w:rPr>
        <w:t>oferta</w:t>
      </w:r>
      <w:r w:rsidRPr="006544F8">
        <w:rPr>
          <w:rFonts w:ascii="Garamond" w:hAnsi="Garamond" w:cs="Times New Roman"/>
          <w:b w:val="0"/>
          <w:i/>
          <w:color w:val="000000" w:themeColor="text1"/>
          <w:sz w:val="24"/>
          <w:szCs w:val="24"/>
        </w:rPr>
        <w:t>)</w:t>
      </w:r>
      <w:bookmarkEnd w:id="41"/>
    </w:p>
    <w:p w14:paraId="12FF2016" w14:textId="77777777"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Sikurse u theksua më sipër tregu i kapitaleve në vend karakterizohet nga një mospërputhje midis kërkesës dhe ofertës për tituj borxhi. </w:t>
      </w:r>
    </w:p>
    <w:p w14:paraId="12FF2017" w14:textId="5655BA43"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Aktualisht</w:t>
      </w:r>
      <w:r w:rsidR="00DA25AE">
        <w:rPr>
          <w:rFonts w:ascii="Garamond" w:hAnsi="Garamond" w:cs="Times New Roman"/>
          <w:sz w:val="24"/>
          <w:szCs w:val="24"/>
        </w:rPr>
        <w:t>,</w:t>
      </w:r>
      <w:r w:rsidRPr="00732441">
        <w:rPr>
          <w:rFonts w:ascii="Garamond" w:hAnsi="Garamond" w:cs="Times New Roman"/>
          <w:sz w:val="24"/>
          <w:szCs w:val="24"/>
        </w:rPr>
        <w:t xml:space="preserve"> Qeveria luan një rol të rëndësishëm në zhvillimin e tregut të kapitaleve si emetuesi i vetëm i </w:t>
      </w:r>
      <w:r w:rsidR="00DA25AE" w:rsidRPr="00732441">
        <w:rPr>
          <w:rFonts w:ascii="Garamond" w:hAnsi="Garamond" w:cs="Times New Roman"/>
          <w:sz w:val="24"/>
          <w:szCs w:val="24"/>
        </w:rPr>
        <w:t xml:space="preserve">bonove dhe obligacioneve </w:t>
      </w:r>
      <w:r w:rsidRPr="00732441">
        <w:rPr>
          <w:rFonts w:ascii="Garamond" w:hAnsi="Garamond" w:cs="Times New Roman"/>
          <w:sz w:val="24"/>
          <w:szCs w:val="24"/>
        </w:rPr>
        <w:t xml:space="preserve">shtetërore, ndërkohë që është emetuesi më i madh i titujve të borxhit të emetuara në vend. Ndërkohë </w:t>
      </w:r>
      <w:r w:rsidR="009E4E39" w:rsidRPr="00732441">
        <w:rPr>
          <w:rFonts w:ascii="Garamond" w:hAnsi="Garamond" w:cs="Times New Roman"/>
          <w:sz w:val="24"/>
          <w:szCs w:val="24"/>
        </w:rPr>
        <w:t xml:space="preserve">tregu i kapitaleve </w:t>
      </w:r>
      <w:r w:rsidRPr="00732441">
        <w:rPr>
          <w:rFonts w:ascii="Garamond" w:hAnsi="Garamond" w:cs="Times New Roman"/>
          <w:sz w:val="24"/>
          <w:szCs w:val="24"/>
        </w:rPr>
        <w:t xml:space="preserve">karakterizohet nga një mungesë aktuale e emetuesve potencialë të aksioneve apo obligacioneve korporative dhe gatishmëria e kompanive shqiptare për të emetuar tituj borxhi në treg është ende e ulët. Një nga sfidat më të mëdha është ndërgjegjësimi i ulët të emetuesve për këto alternative të tjera të financimit. Edhe mungesa e kërkesës për larmishmëri të instrumenteve financiare mund të pengojë emetimin. </w:t>
      </w:r>
    </w:p>
    <w:p w14:paraId="12FF2018" w14:textId="77777777"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Edhe NVM-të që përbëjnë edhe motorin e rritjes ekonomike të vendit dhe përfaqësojnë përqindjen më të lartë të kompanive në Shqipëri me kontributin më të madh të PBB-së, mund t’i druhen kërkesës për transparencë gjatë listimit të tyre në Bursë. Asistenca teknike lidhur me çështje ligjore, krijimi i lehtësive për listimin e NVM-ve mund të ishin disa forma të nxitjes së tregut të aksioneve dhe obligacioneve në vend. </w:t>
      </w:r>
    </w:p>
    <w:p w14:paraId="12FF2019" w14:textId="7CAD5068" w:rsidR="00FA6854" w:rsidRPr="00732441" w:rsidRDefault="00FA6854" w:rsidP="00B04182">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Disa vende kanë konsideruar krijimin në Bursë të një segmenti të posaçëm vetëm për NMV-të me kushte më të lehta për listim. Zakonisht këto tregje të NVM-ve operojnë nëpërmjet platformës MTF. Kështu Bursa e Zagrebit në vitin 2018 lancoi një platformë për rritjen e tregut të SME-ve dhe që u miratua më pas nga Autoriteti i Mbikëqyrjes Financiare të Kroacisë, HANFA. Ky segment i posaçëm i Bursës, i krijuar për financimin e SME-ve të Kroacisë dhe </w:t>
      </w:r>
      <w:r w:rsidR="00B04182" w:rsidRPr="00732441">
        <w:rPr>
          <w:rFonts w:ascii="Garamond" w:hAnsi="Garamond" w:cs="Times New Roman"/>
          <w:sz w:val="24"/>
          <w:szCs w:val="24"/>
        </w:rPr>
        <w:t>Sllovenisë</w:t>
      </w:r>
      <w:r w:rsidRPr="00732441">
        <w:rPr>
          <w:rFonts w:ascii="Garamond" w:hAnsi="Garamond" w:cs="Times New Roman"/>
          <w:sz w:val="24"/>
          <w:szCs w:val="24"/>
        </w:rPr>
        <w:t xml:space="preserve"> dhe me support nga BERZH njihet si </w:t>
      </w:r>
      <w:r w:rsidRPr="00732441">
        <w:rPr>
          <w:rFonts w:ascii="Garamond" w:hAnsi="Garamond" w:cs="Times New Roman"/>
          <w:i/>
          <w:sz w:val="24"/>
          <w:szCs w:val="24"/>
        </w:rPr>
        <w:t>Progress Market</w:t>
      </w:r>
      <w:r w:rsidRPr="00732441">
        <w:rPr>
          <w:rFonts w:ascii="Garamond" w:hAnsi="Garamond" w:cs="Times New Roman"/>
          <w:sz w:val="24"/>
          <w:szCs w:val="24"/>
        </w:rPr>
        <w:t>, i cili është një platform</w:t>
      </w:r>
      <w:r w:rsidR="00B04182">
        <w:rPr>
          <w:rFonts w:ascii="Garamond" w:hAnsi="Garamond" w:cs="Times New Roman"/>
          <w:sz w:val="24"/>
          <w:szCs w:val="24"/>
        </w:rPr>
        <w:t>ë</w:t>
      </w:r>
      <w:r w:rsidRPr="00732441">
        <w:rPr>
          <w:rFonts w:ascii="Garamond" w:hAnsi="Garamond" w:cs="Times New Roman"/>
          <w:sz w:val="24"/>
          <w:szCs w:val="24"/>
        </w:rPr>
        <w:t xml:space="preserve"> shumëpalëshe tregtimi, MTF (</w:t>
      </w:r>
      <w:r w:rsidRPr="00623377">
        <w:rPr>
          <w:rFonts w:ascii="Garamond" w:hAnsi="Garamond" w:cs="Times New Roman"/>
          <w:i/>
          <w:sz w:val="24"/>
          <w:szCs w:val="24"/>
        </w:rPr>
        <w:t>Multilateral Trading Facility</w:t>
      </w:r>
      <w:r w:rsidRPr="00732441">
        <w:rPr>
          <w:rFonts w:ascii="Garamond" w:hAnsi="Garamond" w:cs="Times New Roman"/>
          <w:sz w:val="24"/>
          <w:szCs w:val="24"/>
        </w:rPr>
        <w:t xml:space="preserve">) për realizimin e planeve të investimit të </w:t>
      </w:r>
      <w:r w:rsidR="00B55069" w:rsidRPr="00732441">
        <w:rPr>
          <w:rFonts w:ascii="Garamond" w:hAnsi="Garamond" w:cs="Times New Roman"/>
          <w:sz w:val="24"/>
          <w:szCs w:val="24"/>
        </w:rPr>
        <w:t xml:space="preserve">ndërmarrjeve </w:t>
      </w:r>
      <w:r w:rsidRPr="00732441">
        <w:rPr>
          <w:rFonts w:ascii="Garamond" w:hAnsi="Garamond" w:cs="Times New Roman"/>
          <w:sz w:val="24"/>
          <w:szCs w:val="24"/>
        </w:rPr>
        <w:t xml:space="preserve">të vogla dhe të </w:t>
      </w:r>
      <w:r w:rsidR="00B55069" w:rsidRPr="00732441">
        <w:rPr>
          <w:rFonts w:ascii="Garamond" w:hAnsi="Garamond" w:cs="Times New Roman"/>
          <w:sz w:val="24"/>
          <w:szCs w:val="24"/>
        </w:rPr>
        <w:t>m</w:t>
      </w:r>
      <w:r w:rsidRPr="00732441">
        <w:rPr>
          <w:rFonts w:ascii="Garamond" w:hAnsi="Garamond" w:cs="Times New Roman"/>
          <w:sz w:val="24"/>
          <w:szCs w:val="24"/>
        </w:rPr>
        <w:t xml:space="preserve">esme. Tregjet e kapitalit për </w:t>
      </w:r>
      <w:r w:rsidR="00B55069" w:rsidRPr="00732441">
        <w:rPr>
          <w:rFonts w:ascii="Garamond" w:hAnsi="Garamond" w:cs="Times New Roman"/>
          <w:sz w:val="24"/>
          <w:szCs w:val="24"/>
        </w:rPr>
        <w:t xml:space="preserve">ndërmarrjet e vogla dhe të mesme </w:t>
      </w:r>
      <w:r w:rsidRPr="00732441">
        <w:rPr>
          <w:rFonts w:ascii="Garamond" w:hAnsi="Garamond" w:cs="Times New Roman"/>
          <w:sz w:val="24"/>
          <w:szCs w:val="24"/>
        </w:rPr>
        <w:t>mbështeten fuqimisht edhe nga legjislacioni i Bashkimit Evropian si një model i dëshirueshëm për financimin e NVM-ve. Kërkesat ligjore më pak shtrënguese i japin kështu hov zhvillimit dhe rritjes së NVM-ve. Për NVM-të duhet të krijohen kushtet e nevojshme për inkurajimin e tyre për pjesëmarrje në tregjet e kapitalit. Në Segmentin e dedikuar për NVM-të rol duhet të luajnë edhe këshilltarët e autorizuar që mbështesin këta em</w:t>
      </w:r>
      <w:r w:rsidR="00B04182">
        <w:rPr>
          <w:rFonts w:ascii="Garamond" w:hAnsi="Garamond" w:cs="Times New Roman"/>
          <w:sz w:val="24"/>
          <w:szCs w:val="24"/>
        </w:rPr>
        <w:t>e</w:t>
      </w:r>
      <w:r w:rsidRPr="00732441">
        <w:rPr>
          <w:rFonts w:ascii="Garamond" w:hAnsi="Garamond" w:cs="Times New Roman"/>
          <w:sz w:val="24"/>
          <w:szCs w:val="24"/>
        </w:rPr>
        <w:t>tues në procesin e paralistimit</w:t>
      </w:r>
      <w:r w:rsidR="000D1C8E">
        <w:rPr>
          <w:rFonts w:ascii="Garamond" w:hAnsi="Garamond" w:cs="Times New Roman"/>
          <w:sz w:val="24"/>
          <w:szCs w:val="24"/>
        </w:rPr>
        <w:t>,</w:t>
      </w:r>
      <w:r w:rsidRPr="00732441">
        <w:rPr>
          <w:rFonts w:ascii="Garamond" w:hAnsi="Garamond" w:cs="Times New Roman"/>
          <w:sz w:val="24"/>
          <w:szCs w:val="24"/>
        </w:rPr>
        <w:t xml:space="preserve"> si dhe në plotësimin e detyrimeve që kanë këto NVM pasi kanë hyrë në këtë segment tregu. Një akses më i lehtë i NVM-ve n</w:t>
      </w:r>
      <w:r w:rsidR="00DA25AE">
        <w:rPr>
          <w:rFonts w:ascii="Garamond" w:hAnsi="Garamond" w:cs="Times New Roman"/>
          <w:sz w:val="24"/>
          <w:szCs w:val="24"/>
        </w:rPr>
        <w:t>ë</w:t>
      </w:r>
      <w:r w:rsidRPr="00732441">
        <w:rPr>
          <w:rFonts w:ascii="Garamond" w:hAnsi="Garamond" w:cs="Times New Roman"/>
          <w:sz w:val="24"/>
          <w:szCs w:val="24"/>
        </w:rPr>
        <w:t xml:space="preserve"> tregun e kapitaleve krijon një mjedis pozitiv për sipërmarrësit dhe nxit rritjen ekonomike e punësimin. Në Kroaci në momentin që u lancua platforma MTF për NVM-të, në treg hyri edhe emetuesi i parë dhe shumë kompani të tjera treguan interes. </w:t>
      </w:r>
    </w:p>
    <w:p w14:paraId="12FF201A" w14:textId="0E82A8C6"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Mbështetur në </w:t>
      </w:r>
      <w:r w:rsidR="006328F2">
        <w:rPr>
          <w:rFonts w:ascii="Garamond" w:hAnsi="Garamond" w:cs="Times New Roman"/>
          <w:sz w:val="24"/>
          <w:szCs w:val="24"/>
        </w:rPr>
        <w:t>d</w:t>
      </w:r>
      <w:r w:rsidRPr="00732441">
        <w:rPr>
          <w:rFonts w:ascii="Garamond" w:hAnsi="Garamond" w:cs="Times New Roman"/>
          <w:sz w:val="24"/>
          <w:szCs w:val="24"/>
        </w:rPr>
        <w:t xml:space="preserve">irektivën e BE-së edhe </w:t>
      </w:r>
      <w:r w:rsidR="006328F2">
        <w:rPr>
          <w:rFonts w:ascii="Garamond" w:hAnsi="Garamond" w:cs="Times New Roman"/>
          <w:sz w:val="24"/>
          <w:szCs w:val="24"/>
        </w:rPr>
        <w:t>l</w:t>
      </w:r>
      <w:r w:rsidRPr="00732441">
        <w:rPr>
          <w:rFonts w:ascii="Garamond" w:hAnsi="Garamond" w:cs="Times New Roman"/>
          <w:sz w:val="24"/>
          <w:szCs w:val="24"/>
        </w:rPr>
        <w:t xml:space="preserve">igji i ri “Për </w:t>
      </w:r>
      <w:r w:rsidR="006328F2">
        <w:rPr>
          <w:rFonts w:ascii="Garamond" w:hAnsi="Garamond" w:cs="Times New Roman"/>
          <w:sz w:val="24"/>
          <w:szCs w:val="24"/>
        </w:rPr>
        <w:t>t</w:t>
      </w:r>
      <w:r w:rsidRPr="00732441">
        <w:rPr>
          <w:rFonts w:ascii="Garamond" w:hAnsi="Garamond" w:cs="Times New Roman"/>
          <w:sz w:val="24"/>
          <w:szCs w:val="24"/>
        </w:rPr>
        <w:t xml:space="preserve">regun e </w:t>
      </w:r>
      <w:r w:rsidR="006328F2">
        <w:rPr>
          <w:rFonts w:ascii="Garamond" w:hAnsi="Garamond" w:cs="Times New Roman"/>
          <w:sz w:val="24"/>
          <w:szCs w:val="24"/>
        </w:rPr>
        <w:t>k</w:t>
      </w:r>
      <w:r w:rsidRPr="00732441">
        <w:rPr>
          <w:rFonts w:ascii="Garamond" w:hAnsi="Garamond" w:cs="Times New Roman"/>
          <w:sz w:val="24"/>
          <w:szCs w:val="24"/>
        </w:rPr>
        <w:t xml:space="preserve">apitalit” parashikon krijimin e platformave MTF, të cilat kanë më pak kërkesa se një treg i rregulluar, kështu që Bursa Shqiptare mbështetur edhe në eksperiencën e Kroacisë duhet të marrë në konsideratë krijimin e një tregu të veçantë për NVM-të nëpërmjet platformës MTF, e cila si rregull shoqërohet me më pak kosto listimi për këto shoqëri. Kjo do të kërkonte edhe që NVM-të të nominonin një këshilltar për procesin e emetimit. Për rritjen e edukimit financiar të </w:t>
      </w:r>
      <w:r w:rsidR="00C91E60">
        <w:rPr>
          <w:rFonts w:ascii="Garamond" w:hAnsi="Garamond" w:cs="Times New Roman"/>
          <w:sz w:val="24"/>
          <w:szCs w:val="24"/>
        </w:rPr>
        <w:t>e</w:t>
      </w:r>
      <w:r w:rsidRPr="00732441">
        <w:rPr>
          <w:rFonts w:ascii="Garamond" w:hAnsi="Garamond" w:cs="Times New Roman"/>
          <w:sz w:val="24"/>
          <w:szCs w:val="24"/>
        </w:rPr>
        <w:t>metuesve dhe ndërmjetësve financiarë që veprojnë në tregun e kapitaleve, Bursa e Zagrebit ka krijuar edhe një akademi trajnimi, si një institucion që me programet e veta të trajnimeve ofron njohuri financiare për një numër të madh pjesëmarrësish të tregut të kapitaleve, brokera, investitorë, kompani etj.</w:t>
      </w:r>
      <w:r w:rsidR="001F6648" w:rsidRPr="00732441">
        <w:rPr>
          <w:rFonts w:ascii="Garamond" w:hAnsi="Garamond" w:cs="Times New Roman"/>
          <w:sz w:val="24"/>
          <w:szCs w:val="24"/>
        </w:rPr>
        <w:t xml:space="preserve"> </w:t>
      </w:r>
    </w:p>
    <w:p w14:paraId="12FF201B" w14:textId="60FD0E43" w:rsidR="00FA6854" w:rsidRPr="00732441" w:rsidRDefault="00FA6854" w:rsidP="00FA6854">
      <w:pPr>
        <w:spacing w:after="0" w:line="240" w:lineRule="auto"/>
        <w:ind w:firstLine="284"/>
        <w:jc w:val="both"/>
        <w:rPr>
          <w:rFonts w:ascii="Garamond" w:hAnsi="Garamond" w:cs="Times New Roman"/>
          <w:bCs/>
          <w:sz w:val="24"/>
          <w:szCs w:val="24"/>
        </w:rPr>
      </w:pPr>
      <w:r w:rsidRPr="00732441">
        <w:rPr>
          <w:rFonts w:ascii="Garamond" w:hAnsi="Garamond" w:cs="Times New Roman"/>
          <w:sz w:val="24"/>
          <w:szCs w:val="24"/>
        </w:rPr>
        <w:t xml:space="preserve">Megjithatë në fazat e hershme të zhvillimit të tyre NVM-të, më shumë se listimin në Bursë, mund të përdorin mjete të tjera financimi të njohura si </w:t>
      </w:r>
      <w:r w:rsidRPr="00732441">
        <w:rPr>
          <w:rFonts w:ascii="Garamond" w:hAnsi="Garamond" w:cs="Times New Roman"/>
          <w:i/>
          <w:sz w:val="24"/>
          <w:szCs w:val="24"/>
        </w:rPr>
        <w:t>Venture Capital</w:t>
      </w:r>
      <w:r w:rsidRPr="00732441">
        <w:rPr>
          <w:rFonts w:ascii="Garamond" w:hAnsi="Garamond" w:cs="Times New Roman"/>
          <w:sz w:val="24"/>
          <w:szCs w:val="24"/>
        </w:rPr>
        <w:t xml:space="preserve"> apo </w:t>
      </w:r>
      <w:r w:rsidRPr="00732441">
        <w:rPr>
          <w:rFonts w:ascii="Garamond" w:hAnsi="Garamond" w:cs="Times New Roman"/>
          <w:i/>
          <w:sz w:val="24"/>
          <w:szCs w:val="24"/>
        </w:rPr>
        <w:t>Private Equity</w:t>
      </w:r>
      <w:r w:rsidRPr="00732441">
        <w:rPr>
          <w:rFonts w:ascii="Garamond" w:hAnsi="Garamond" w:cs="Times New Roman"/>
          <w:sz w:val="24"/>
          <w:szCs w:val="24"/>
        </w:rPr>
        <w:t xml:space="preserve">, që aktualisht janë forma që nuk </w:t>
      </w:r>
      <w:r w:rsidR="009A2B1E" w:rsidRPr="00732441">
        <w:rPr>
          <w:rFonts w:ascii="Garamond" w:hAnsi="Garamond" w:cs="Times New Roman"/>
          <w:sz w:val="24"/>
          <w:szCs w:val="24"/>
        </w:rPr>
        <w:t>ekzistojnë</w:t>
      </w:r>
      <w:r w:rsidRPr="00732441">
        <w:rPr>
          <w:rFonts w:ascii="Garamond" w:hAnsi="Garamond" w:cs="Times New Roman"/>
          <w:sz w:val="24"/>
          <w:szCs w:val="24"/>
        </w:rPr>
        <w:t xml:space="preserve"> në Shqipëri. Fondet Private </w:t>
      </w:r>
      <w:r w:rsidRPr="008558EE">
        <w:rPr>
          <w:rFonts w:ascii="Garamond" w:hAnsi="Garamond" w:cs="Times New Roman"/>
          <w:i/>
          <w:sz w:val="24"/>
          <w:szCs w:val="24"/>
        </w:rPr>
        <w:t>Equity</w:t>
      </w:r>
      <w:r w:rsidRPr="00732441">
        <w:rPr>
          <w:rFonts w:ascii="Garamond" w:hAnsi="Garamond" w:cs="Times New Roman"/>
          <w:sz w:val="24"/>
          <w:szCs w:val="24"/>
        </w:rPr>
        <w:t xml:space="preserve"> janë fonde alternative investimi që investojnë në aksionet e kompanive private dhe është i lejuar edhe në ligjin e ri nr.</w:t>
      </w:r>
      <w:r w:rsidR="009A2B1E">
        <w:rPr>
          <w:rFonts w:ascii="Garamond" w:hAnsi="Garamond" w:cs="Times New Roman"/>
          <w:sz w:val="24"/>
          <w:szCs w:val="24"/>
        </w:rPr>
        <w:t xml:space="preserve"> </w:t>
      </w:r>
      <w:r w:rsidRPr="00732441">
        <w:rPr>
          <w:rFonts w:ascii="Garamond" w:hAnsi="Garamond" w:cs="Times New Roman"/>
          <w:sz w:val="24"/>
          <w:szCs w:val="24"/>
        </w:rPr>
        <w:t xml:space="preserve">56/2020 “Për </w:t>
      </w:r>
      <w:r w:rsidR="000D1C8E" w:rsidRPr="00732441">
        <w:rPr>
          <w:rFonts w:ascii="Garamond" w:hAnsi="Garamond" w:cs="Times New Roman"/>
          <w:sz w:val="24"/>
          <w:szCs w:val="24"/>
        </w:rPr>
        <w:t>sipërmarrjet e investimeve kolektive</w:t>
      </w:r>
      <w:r w:rsidRPr="00732441">
        <w:rPr>
          <w:rFonts w:ascii="Garamond" w:hAnsi="Garamond" w:cs="Times New Roman"/>
          <w:sz w:val="24"/>
          <w:szCs w:val="24"/>
        </w:rPr>
        <w:t xml:space="preserve">”. Fondet e investimit </w:t>
      </w:r>
      <w:r w:rsidRPr="00732441">
        <w:rPr>
          <w:rFonts w:ascii="Garamond" w:hAnsi="Garamond" w:cs="Times New Roman"/>
          <w:i/>
          <w:sz w:val="24"/>
          <w:szCs w:val="24"/>
        </w:rPr>
        <w:t>Private Equity</w:t>
      </w:r>
      <w:r w:rsidRPr="00732441">
        <w:rPr>
          <w:rFonts w:ascii="Garamond" w:hAnsi="Garamond" w:cs="Times New Roman"/>
          <w:sz w:val="24"/>
          <w:szCs w:val="24"/>
        </w:rPr>
        <w:t xml:space="preserve"> që investojnë te SME-të</w:t>
      </w:r>
      <w:r w:rsidRPr="00732441">
        <w:rPr>
          <w:rFonts w:ascii="Garamond" w:hAnsi="Garamond" w:cs="Times New Roman"/>
          <w:bCs/>
          <w:sz w:val="24"/>
          <w:szCs w:val="24"/>
        </w:rPr>
        <w:t xml:space="preserve"> mund të ndërmarrin listimin e tyre si një strategji për të mundësuar daljen prej këtij investimi duke nxitur kështu zhvillimin e tregut të kapitaleve. Edhe listimi potencial i aksioneve të kompanive ekzistuese në vend të zotëruara nga shteti do të ishte një zhvillim pozitiv në drejtim të zhvillimit të tregut të kapitaleve.</w:t>
      </w:r>
    </w:p>
    <w:p w14:paraId="12FF201C" w14:textId="53EF82C3" w:rsidR="00FA6854" w:rsidRPr="006544F8" w:rsidRDefault="00FA6854" w:rsidP="00FA6854">
      <w:pPr>
        <w:pStyle w:val="Heading2"/>
        <w:spacing w:before="0" w:line="240" w:lineRule="auto"/>
        <w:ind w:firstLine="284"/>
        <w:rPr>
          <w:rFonts w:ascii="Garamond" w:hAnsi="Garamond" w:cs="Times New Roman"/>
          <w:b w:val="0"/>
          <w:i/>
          <w:color w:val="000000" w:themeColor="text1"/>
          <w:sz w:val="24"/>
          <w:szCs w:val="24"/>
          <w:shd w:val="clear" w:color="auto" w:fill="FFFFFF"/>
        </w:rPr>
      </w:pPr>
      <w:bookmarkStart w:id="42" w:name="_Toc118187287"/>
      <w:r w:rsidRPr="006544F8">
        <w:rPr>
          <w:rFonts w:ascii="Garamond" w:hAnsi="Garamond" w:cs="Times New Roman"/>
          <w:b w:val="0"/>
          <w:i/>
          <w:color w:val="000000" w:themeColor="text1"/>
          <w:sz w:val="24"/>
          <w:szCs w:val="24"/>
          <w:shd w:val="clear" w:color="auto" w:fill="FFFFFF"/>
        </w:rPr>
        <w:t xml:space="preserve">6.6 Infrastruktura </w:t>
      </w:r>
      <w:r w:rsidR="000D1C8E" w:rsidRPr="006544F8">
        <w:rPr>
          <w:rFonts w:ascii="Garamond" w:hAnsi="Garamond" w:cs="Times New Roman"/>
          <w:b w:val="0"/>
          <w:i/>
          <w:color w:val="000000" w:themeColor="text1"/>
          <w:sz w:val="24"/>
          <w:szCs w:val="24"/>
          <w:shd w:val="clear" w:color="auto" w:fill="FFFFFF"/>
        </w:rPr>
        <w:t>pastregtimit</w:t>
      </w:r>
      <w:bookmarkEnd w:id="42"/>
    </w:p>
    <w:p w14:paraId="12FF201D" w14:textId="77777777"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Me krijimin e një Depozitari Qendror për Titujt e ndryshëm nga ata të Qeverisë është krijuar infrastruktura për regjistrimin dhe tregtimin e titujve në bursë. Krijimi i një Depozitari Qendror për Titujt është shumë i rëndësishëm në promovimin e interesit publik, stabilitetit financiar, zhvillimit të tregut, si dhe për mbrojtjen e investitorit. </w:t>
      </w:r>
    </w:p>
    <w:p w14:paraId="12FF201E" w14:textId="4897596F"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Klerimi dhe </w:t>
      </w:r>
      <w:r w:rsidR="006544F8" w:rsidRPr="00732441">
        <w:rPr>
          <w:rFonts w:ascii="Garamond" w:hAnsi="Garamond" w:cs="Times New Roman"/>
          <w:sz w:val="24"/>
          <w:szCs w:val="24"/>
        </w:rPr>
        <w:t xml:space="preserve">shlyerja e titujve të qeverisë shqiptare </w:t>
      </w:r>
      <w:r w:rsidRPr="00732441">
        <w:rPr>
          <w:rFonts w:ascii="Garamond" w:hAnsi="Garamond" w:cs="Times New Roman"/>
          <w:sz w:val="24"/>
          <w:szCs w:val="24"/>
        </w:rPr>
        <w:t xml:space="preserve">realizohet nëpërmjet sistemit AFISAR që administrohet nga Banka e Shqipërisë. </w:t>
      </w:r>
      <w:r w:rsidRPr="00732441">
        <w:rPr>
          <w:rFonts w:ascii="Garamond" w:hAnsi="Garamond" w:cs="Times New Roman"/>
          <w:sz w:val="24"/>
          <w:szCs w:val="24"/>
          <w:shd w:val="clear" w:color="auto" w:fill="FFFFFF"/>
        </w:rPr>
        <w:t xml:space="preserve">Ndërkohë, Autoriteti nëpërmjet licencimit të shoqërisë “Regjistri Shqiptar i Titujve”- ALREG, ka mbështetur përmirësimin e infrastrukturës së tregut në drejtim të lehtësimit dhe realizimit të procesit të </w:t>
      </w:r>
      <w:r w:rsidR="009A2B1E">
        <w:rPr>
          <w:rFonts w:ascii="Garamond" w:hAnsi="Garamond" w:cs="Times New Roman"/>
          <w:sz w:val="24"/>
          <w:szCs w:val="24"/>
          <w:shd w:val="clear" w:color="auto" w:fill="FFFFFF"/>
        </w:rPr>
        <w:t>tregtim</w:t>
      </w:r>
      <w:r w:rsidRPr="00732441">
        <w:rPr>
          <w:rFonts w:ascii="Garamond" w:hAnsi="Garamond" w:cs="Times New Roman"/>
          <w:sz w:val="24"/>
          <w:szCs w:val="24"/>
          <w:shd w:val="clear" w:color="auto" w:fill="FFFFFF"/>
        </w:rPr>
        <w:t xml:space="preserve">it të titujve korporativë që pritet të </w:t>
      </w:r>
      <w:r w:rsidR="005C791E">
        <w:rPr>
          <w:rFonts w:ascii="Garamond" w:hAnsi="Garamond" w:cs="Times New Roman"/>
          <w:sz w:val="24"/>
          <w:szCs w:val="24"/>
          <w:shd w:val="clear" w:color="auto" w:fill="FFFFFF"/>
        </w:rPr>
        <w:t>tregto</w:t>
      </w:r>
      <w:r w:rsidRPr="00732441">
        <w:rPr>
          <w:rFonts w:ascii="Garamond" w:hAnsi="Garamond" w:cs="Times New Roman"/>
          <w:sz w:val="24"/>
          <w:szCs w:val="24"/>
          <w:shd w:val="clear" w:color="auto" w:fill="FFFFFF"/>
        </w:rPr>
        <w:t xml:space="preserve">hen në Bursë. </w:t>
      </w:r>
      <w:r w:rsidRPr="00732441">
        <w:rPr>
          <w:rFonts w:ascii="Garamond" w:hAnsi="Garamond" w:cs="Times New Roman"/>
          <w:sz w:val="24"/>
          <w:szCs w:val="24"/>
        </w:rPr>
        <w:t>Në janar të vitit 2019</w:t>
      </w:r>
      <w:r w:rsidR="005663BB">
        <w:rPr>
          <w:rFonts w:ascii="Garamond" w:hAnsi="Garamond" w:cs="Times New Roman"/>
          <w:sz w:val="24"/>
          <w:szCs w:val="24"/>
        </w:rPr>
        <w:t>,</w:t>
      </w:r>
      <w:r w:rsidRPr="00732441">
        <w:rPr>
          <w:rFonts w:ascii="Garamond" w:hAnsi="Garamond" w:cs="Times New Roman"/>
          <w:sz w:val="24"/>
          <w:szCs w:val="24"/>
        </w:rPr>
        <w:t xml:space="preserve"> shoqëria “Regjistri Shqiptar i Titujve </w:t>
      </w:r>
      <w:r w:rsidR="006544F8">
        <w:rPr>
          <w:rFonts w:ascii="Garamond" w:hAnsi="Garamond" w:cs="Times New Roman"/>
          <w:sz w:val="24"/>
          <w:szCs w:val="24"/>
        </w:rPr>
        <w:t>–</w:t>
      </w:r>
      <w:r w:rsidRPr="00732441">
        <w:rPr>
          <w:rFonts w:ascii="Garamond" w:hAnsi="Garamond" w:cs="Times New Roman"/>
          <w:sz w:val="24"/>
          <w:szCs w:val="24"/>
        </w:rPr>
        <w:t xml:space="preserve"> ALREG” për të vepruar si regjistrar i obligacioneve dhe aksioneve që do të tregtohen në bursë. </w:t>
      </w:r>
    </w:p>
    <w:p w14:paraId="12FF201F" w14:textId="344D9BE7" w:rsidR="00FA6854" w:rsidRPr="00732441" w:rsidRDefault="00FA6854" w:rsidP="00FA6854">
      <w:pPr>
        <w:spacing w:after="0" w:line="240" w:lineRule="auto"/>
        <w:ind w:firstLine="284"/>
        <w:jc w:val="both"/>
        <w:rPr>
          <w:rFonts w:ascii="Garamond" w:hAnsi="Garamond" w:cs="Times New Roman"/>
          <w:sz w:val="24"/>
          <w:szCs w:val="24"/>
          <w:shd w:val="clear" w:color="auto" w:fill="FFFFFF"/>
        </w:rPr>
      </w:pPr>
      <w:r w:rsidRPr="00732441">
        <w:rPr>
          <w:rFonts w:ascii="Garamond" w:hAnsi="Garamond" w:cs="Times New Roman"/>
          <w:sz w:val="24"/>
          <w:szCs w:val="24"/>
          <w:shd w:val="clear" w:color="auto" w:fill="FFFFFF"/>
        </w:rPr>
        <w:t>Njëkohësisht, shoqëria ALREG kryen edhe funksionet e klerimit dhe shlyerjes (transferimi i titullit kundrejt pagesës) për tituj joshtetërorë që do të tregtohen në Bursë. Në nëntor 2019 ALREG u licencua nga Banka e Shqipërisë për të kryer funksionin e klerimit dhe shlyerjes dhe për këtë funksion në dhjetor të vitit 2019 mori edhe aprovimin nga Autoriteti.</w:t>
      </w:r>
    </w:p>
    <w:p w14:paraId="12FF2020" w14:textId="484802E8"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shd w:val="clear" w:color="auto" w:fill="FFFFFF"/>
        </w:rPr>
        <w:t>Tashmë ALREG ka të gjitha atributet si një Depozitar Qendror për Titujt korporativ</w:t>
      </w:r>
      <w:r w:rsidR="00D37832">
        <w:rPr>
          <w:rFonts w:ascii="Garamond" w:hAnsi="Garamond" w:cs="Times New Roman"/>
          <w:sz w:val="24"/>
          <w:szCs w:val="24"/>
          <w:shd w:val="clear" w:color="auto" w:fill="FFFFFF"/>
        </w:rPr>
        <w:t>ë</w:t>
      </w:r>
      <w:r w:rsidRPr="00732441">
        <w:rPr>
          <w:rFonts w:ascii="Garamond" w:hAnsi="Garamond" w:cs="Times New Roman"/>
          <w:sz w:val="24"/>
          <w:szCs w:val="24"/>
          <w:shd w:val="clear" w:color="auto" w:fill="FFFFFF"/>
        </w:rPr>
        <w:t xml:space="preserve">, duke mundësuar kështu krijimin e infrastrukturës së plotë për listimin dhe tregtimin e kompanive në bursë. </w:t>
      </w:r>
      <w:r w:rsidRPr="00732441">
        <w:rPr>
          <w:rFonts w:ascii="Garamond" w:hAnsi="Garamond" w:cs="Times New Roman"/>
          <w:sz w:val="24"/>
          <w:szCs w:val="24"/>
        </w:rPr>
        <w:t>Shoqëria ALREG, që prej licencimit të saj në vitin 2019, ka regjistruar 10 emetime të obligacioneve me ofertë private, me një vlerë prej rreth 5.8 miliardë lekë. Gjatë 2021, ALREG ka regjistruar 4 emetime në shumën rreth 3.05 miliardë lekë, nga ku rreth 55.13% e kësaj shume të regjistruar është në monedhën EUR, 2.36% në monedhën USD dhe 42.51% në lekë.</w:t>
      </w:r>
    </w:p>
    <w:p w14:paraId="12FF2021" w14:textId="714ED342" w:rsidR="00FA6854" w:rsidRPr="00732441" w:rsidRDefault="00FA6854" w:rsidP="00FA6854">
      <w:pPr>
        <w:widowControl w:val="0"/>
        <w:autoSpaceDE w:val="0"/>
        <w:autoSpaceDN w:val="0"/>
        <w:spacing w:after="0" w:line="240" w:lineRule="auto"/>
        <w:ind w:firstLine="284"/>
        <w:contextualSpacing/>
        <w:jc w:val="both"/>
        <w:rPr>
          <w:rFonts w:ascii="Garamond" w:eastAsia="Calibri" w:hAnsi="Garamond" w:cs="Times New Roman"/>
          <w:color w:val="000000" w:themeColor="text1"/>
          <w:sz w:val="24"/>
          <w:szCs w:val="24"/>
        </w:rPr>
      </w:pPr>
      <w:r w:rsidRPr="00732441">
        <w:rPr>
          <w:rFonts w:ascii="Garamond" w:eastAsia="Calibri" w:hAnsi="Garamond" w:cs="Times New Roman"/>
          <w:color w:val="000000" w:themeColor="text1"/>
          <w:sz w:val="24"/>
          <w:szCs w:val="24"/>
        </w:rPr>
        <w:t>Me anëtarësimin në muajin mars 2021 të ALREG si pjesëmarrës indirekt në sistemin AIPS të Bankës së Shqipërisë, infrastruktura e pas</w:t>
      </w:r>
      <w:r w:rsidR="009A2B1E">
        <w:rPr>
          <w:rFonts w:ascii="Garamond" w:eastAsia="Calibri" w:hAnsi="Garamond" w:cs="Times New Roman"/>
          <w:color w:val="000000" w:themeColor="text1"/>
          <w:sz w:val="24"/>
          <w:szCs w:val="24"/>
        </w:rPr>
        <w:t>tregtim</w:t>
      </w:r>
      <w:r w:rsidRPr="00732441">
        <w:rPr>
          <w:rFonts w:ascii="Garamond" w:eastAsia="Calibri" w:hAnsi="Garamond" w:cs="Times New Roman"/>
          <w:color w:val="000000" w:themeColor="text1"/>
          <w:sz w:val="24"/>
          <w:szCs w:val="24"/>
        </w:rPr>
        <w:t>it është bërë tërësisht operacionale.</w:t>
      </w:r>
    </w:p>
    <w:p w14:paraId="12FF2022" w14:textId="7C1FEAD1" w:rsidR="00FA6854" w:rsidRPr="005663BB" w:rsidRDefault="00FA6854" w:rsidP="00FA6854">
      <w:pPr>
        <w:pStyle w:val="Heading2"/>
        <w:spacing w:before="0" w:line="240" w:lineRule="auto"/>
        <w:ind w:firstLine="284"/>
        <w:rPr>
          <w:rFonts w:ascii="Garamond" w:hAnsi="Garamond" w:cs="Times New Roman"/>
          <w:b w:val="0"/>
          <w:i/>
          <w:color w:val="000000" w:themeColor="text1"/>
          <w:sz w:val="24"/>
          <w:szCs w:val="24"/>
          <w:shd w:val="clear" w:color="auto" w:fill="FFFFFF"/>
        </w:rPr>
      </w:pPr>
      <w:bookmarkStart w:id="43" w:name="_Toc118187288"/>
      <w:r w:rsidRPr="005663BB">
        <w:rPr>
          <w:rFonts w:ascii="Garamond" w:hAnsi="Garamond" w:cs="Times New Roman"/>
          <w:b w:val="0"/>
          <w:i/>
          <w:color w:val="000000" w:themeColor="text1"/>
          <w:sz w:val="24"/>
          <w:szCs w:val="24"/>
          <w:shd w:val="clear" w:color="auto" w:fill="FFFFFF"/>
        </w:rPr>
        <w:t xml:space="preserve">6.7 Ndërmjetësit </w:t>
      </w:r>
      <w:r w:rsidR="000D1C8E" w:rsidRPr="005663BB">
        <w:rPr>
          <w:rFonts w:ascii="Garamond" w:hAnsi="Garamond" w:cs="Times New Roman"/>
          <w:b w:val="0"/>
          <w:i/>
          <w:color w:val="000000" w:themeColor="text1"/>
          <w:sz w:val="24"/>
          <w:szCs w:val="24"/>
          <w:shd w:val="clear" w:color="auto" w:fill="FFFFFF"/>
        </w:rPr>
        <w:t>f</w:t>
      </w:r>
      <w:r w:rsidRPr="005663BB">
        <w:rPr>
          <w:rFonts w:ascii="Garamond" w:hAnsi="Garamond" w:cs="Times New Roman"/>
          <w:b w:val="0"/>
          <w:i/>
          <w:color w:val="000000" w:themeColor="text1"/>
          <w:sz w:val="24"/>
          <w:szCs w:val="24"/>
          <w:shd w:val="clear" w:color="auto" w:fill="FFFFFF"/>
        </w:rPr>
        <w:t>inanciarë</w:t>
      </w:r>
      <w:bookmarkEnd w:id="43"/>
      <w:r w:rsidRPr="005663BB">
        <w:rPr>
          <w:rFonts w:ascii="Garamond" w:hAnsi="Garamond" w:cs="Times New Roman"/>
          <w:b w:val="0"/>
          <w:i/>
          <w:color w:val="000000" w:themeColor="text1"/>
          <w:sz w:val="24"/>
          <w:szCs w:val="24"/>
          <w:shd w:val="clear" w:color="auto" w:fill="FFFFFF"/>
        </w:rPr>
        <w:t xml:space="preserve"> </w:t>
      </w:r>
    </w:p>
    <w:p w14:paraId="12FF2023" w14:textId="00109DA1" w:rsidR="00FA6854" w:rsidRPr="00732441" w:rsidRDefault="00FA6854" w:rsidP="00FA6854">
      <w:pPr>
        <w:spacing w:after="0" w:line="240" w:lineRule="auto"/>
        <w:ind w:firstLine="284"/>
        <w:jc w:val="both"/>
        <w:rPr>
          <w:rFonts w:ascii="Garamond" w:hAnsi="Garamond" w:cs="Times New Roman"/>
          <w:color w:val="000000"/>
          <w:sz w:val="24"/>
          <w:szCs w:val="24"/>
        </w:rPr>
      </w:pPr>
      <w:r w:rsidRPr="00732441">
        <w:rPr>
          <w:rFonts w:ascii="Garamond" w:hAnsi="Garamond" w:cs="Times New Roman"/>
          <w:sz w:val="24"/>
          <w:szCs w:val="24"/>
        </w:rPr>
        <w:t xml:space="preserve">Ligji i ri “Për </w:t>
      </w:r>
      <w:r w:rsidR="000D1C8E" w:rsidRPr="00732441">
        <w:rPr>
          <w:rFonts w:ascii="Garamond" w:hAnsi="Garamond" w:cs="Times New Roman"/>
          <w:sz w:val="24"/>
          <w:szCs w:val="24"/>
        </w:rPr>
        <w:t>tregjet e kapitalit</w:t>
      </w:r>
      <w:r w:rsidRPr="00732441">
        <w:rPr>
          <w:rFonts w:ascii="Garamond" w:hAnsi="Garamond" w:cs="Times New Roman"/>
          <w:sz w:val="24"/>
          <w:szCs w:val="24"/>
        </w:rPr>
        <w:t xml:space="preserve">”, i cili hyri në fuqi më 1 shtator të vitit 2020, krijoi mundësi të reja për subjektet e tregut të kapitalit. Kështu, </w:t>
      </w:r>
      <w:r w:rsidRPr="00732441">
        <w:rPr>
          <w:rFonts w:ascii="Garamond" w:hAnsi="Garamond" w:cs="Times New Roman"/>
          <w:color w:val="000000"/>
          <w:sz w:val="24"/>
          <w:szCs w:val="24"/>
        </w:rPr>
        <w:t>subjektet e këtij tregu, kryesisht banka, krahas detyrimit për përshtatshmërinë me kërkesat e ligjit të ri, paraqitën kërkesën për zgjerimin e licencës me instrumente të tjera financiare, përtej titujve të Qeverisë, si dhe për ofrimin e shërbimeve të reja të investimit dhe atyre ndihmëse, që parashiko</w:t>
      </w:r>
      <w:r w:rsidRPr="00732441">
        <w:rPr>
          <w:rFonts w:ascii="Garamond" w:hAnsi="Garamond" w:cs="Times New Roman"/>
          <w:sz w:val="24"/>
          <w:szCs w:val="24"/>
        </w:rPr>
        <w:t xml:space="preserve">hen në ligj. Në zbatim të këtij ligji dhe rregullores në fuqi, për herë të parë gjatë vitit 2021, një subjekti bankë iu dha e drejta </w:t>
      </w:r>
      <w:r w:rsidRPr="00732441">
        <w:rPr>
          <w:rFonts w:ascii="Garamond" w:eastAsia="Times New Roman" w:hAnsi="Garamond" w:cs="Times New Roman"/>
          <w:spacing w:val="-11"/>
          <w:sz w:val="24"/>
          <w:szCs w:val="24"/>
        </w:rPr>
        <w:t xml:space="preserve">për kryerjen e shërbimeve të investimit </w:t>
      </w:r>
      <w:r w:rsidRPr="00732441">
        <w:rPr>
          <w:rFonts w:ascii="Garamond" w:eastAsia="Times New Roman" w:hAnsi="Garamond" w:cs="Times New Roman"/>
          <w:i/>
          <w:spacing w:val="-11"/>
          <w:sz w:val="24"/>
          <w:szCs w:val="24"/>
        </w:rPr>
        <w:t>online</w:t>
      </w:r>
      <w:r w:rsidRPr="00732441">
        <w:rPr>
          <w:rFonts w:ascii="Garamond" w:eastAsia="Times New Roman" w:hAnsi="Garamond" w:cs="Times New Roman"/>
          <w:spacing w:val="-11"/>
          <w:sz w:val="24"/>
          <w:szCs w:val="24"/>
        </w:rPr>
        <w:t>, nëpërmjet një platforme tregtimi, të</w:t>
      </w:r>
      <w:r w:rsidRPr="00732441">
        <w:rPr>
          <w:rFonts w:ascii="Garamond" w:hAnsi="Garamond" w:cs="Times New Roman"/>
          <w:sz w:val="24"/>
          <w:szCs w:val="24"/>
        </w:rPr>
        <w:t xml:space="preserve"> krijuar nga një bankë evropiane investimesh, e cila i mundëson investitorit shqiptar investime në instrumente të reja financiare, të listuara dhe tregtuara në tregjet ndërkombëtare. </w:t>
      </w:r>
    </w:p>
    <w:p w14:paraId="12FF2024" w14:textId="08A82BBF" w:rsidR="00FA6854" w:rsidRPr="00732441" w:rsidRDefault="00FA6854" w:rsidP="00FA6854">
      <w:pPr>
        <w:spacing w:after="0" w:line="240" w:lineRule="auto"/>
        <w:ind w:firstLine="284"/>
        <w:jc w:val="both"/>
        <w:rPr>
          <w:rFonts w:ascii="Garamond" w:hAnsi="Garamond" w:cs="Times New Roman"/>
          <w:color w:val="000000"/>
          <w:sz w:val="24"/>
          <w:szCs w:val="24"/>
          <w:lang w:eastAsia="de-DE"/>
        </w:rPr>
      </w:pPr>
      <w:r w:rsidRPr="00732441">
        <w:rPr>
          <w:rFonts w:ascii="Garamond" w:hAnsi="Garamond" w:cs="Times New Roman"/>
          <w:sz w:val="24"/>
          <w:szCs w:val="24"/>
        </w:rPr>
        <w:t>Gjatë vitit 2021, tregut të kapitalit iu shtua një bankë, e licencuar nga Autoriteti për ofrimin e shërbimeve të investimit</w:t>
      </w:r>
      <w:r w:rsidR="00266C95">
        <w:rPr>
          <w:rFonts w:ascii="Garamond" w:hAnsi="Garamond" w:cs="Times New Roman"/>
          <w:sz w:val="24"/>
          <w:szCs w:val="24"/>
        </w:rPr>
        <w:t>,</w:t>
      </w:r>
      <w:r w:rsidRPr="00732441">
        <w:rPr>
          <w:rFonts w:ascii="Garamond" w:hAnsi="Garamond" w:cs="Times New Roman"/>
          <w:sz w:val="24"/>
          <w:szCs w:val="24"/>
        </w:rPr>
        <w:t xml:space="preserve"> si dhe shërbimit ndihmës të ruajtjes e administrimit të instrumenteve financiare në emër të klientëve. Në tregun e kapitalit aktualisht ushtrojnë aktivitet </w:t>
      </w:r>
      <w:r w:rsidRPr="00732441">
        <w:rPr>
          <w:rFonts w:ascii="Garamond" w:hAnsi="Garamond" w:cs="Times New Roman"/>
          <w:color w:val="000000"/>
          <w:sz w:val="24"/>
          <w:szCs w:val="24"/>
          <w:lang w:eastAsia="de-DE"/>
        </w:rPr>
        <w:t>subjektet e mëposhtme: </w:t>
      </w:r>
    </w:p>
    <w:p w14:paraId="12FF2025" w14:textId="77777777" w:rsidR="00FA6854" w:rsidRPr="00732441" w:rsidRDefault="00FF5D77" w:rsidP="00FF5D77">
      <w:pPr>
        <w:pStyle w:val="TEKSTIII"/>
        <w:rPr>
          <w:lang w:eastAsia="de-DE"/>
        </w:rPr>
      </w:pPr>
      <w:r w:rsidRPr="00732441">
        <w:rPr>
          <w:lang w:eastAsia="de-DE"/>
        </w:rPr>
        <w:t xml:space="preserve">- </w:t>
      </w:r>
      <w:r w:rsidR="00FA6854" w:rsidRPr="00732441">
        <w:rPr>
          <w:lang w:eastAsia="de-DE"/>
        </w:rPr>
        <w:t>13 subjekte, nga të cilat 10 banka për ofrimin e shërbimeve të investimit dhe 3 shoqëri komisionere;</w:t>
      </w:r>
    </w:p>
    <w:p w14:paraId="12FF2026" w14:textId="77777777" w:rsidR="00FA6854" w:rsidRPr="00732441" w:rsidRDefault="00FF5D77" w:rsidP="00FF5D77">
      <w:pPr>
        <w:pStyle w:val="TEKSTIII"/>
        <w:rPr>
          <w:lang w:eastAsia="de-DE"/>
        </w:rPr>
      </w:pPr>
      <w:r w:rsidRPr="00732441">
        <w:rPr>
          <w:lang w:eastAsia="de-DE"/>
        </w:rPr>
        <w:t xml:space="preserve">- </w:t>
      </w:r>
      <w:r w:rsidR="00FA6854" w:rsidRPr="00732441">
        <w:rPr>
          <w:lang w:eastAsia="de-DE"/>
        </w:rPr>
        <w:t>10 banka që ofrojnë shërbimin e kujdestarisë në tituj;</w:t>
      </w:r>
    </w:p>
    <w:p w14:paraId="12FF2027" w14:textId="77777777" w:rsidR="00FA6854" w:rsidRPr="00732441" w:rsidRDefault="00FF5D77" w:rsidP="00FF5D77">
      <w:pPr>
        <w:pStyle w:val="TEKSTIII"/>
        <w:rPr>
          <w:lang w:eastAsia="de-DE"/>
        </w:rPr>
      </w:pPr>
      <w:r w:rsidRPr="00732441">
        <w:rPr>
          <w:lang w:eastAsia="de-DE"/>
        </w:rPr>
        <w:t xml:space="preserve">- </w:t>
      </w:r>
      <w:r w:rsidR="00FA6854" w:rsidRPr="00732441">
        <w:rPr>
          <w:lang w:eastAsia="de-DE"/>
        </w:rPr>
        <w:t>1 bursë titujsh;</w:t>
      </w:r>
    </w:p>
    <w:p w14:paraId="12FF2028" w14:textId="32304268" w:rsidR="00FA6854" w:rsidRPr="00732441" w:rsidRDefault="00FF5D77" w:rsidP="00FF5D77">
      <w:pPr>
        <w:pStyle w:val="TEKSTIII"/>
        <w:rPr>
          <w:lang w:eastAsia="de-DE"/>
        </w:rPr>
      </w:pPr>
      <w:r w:rsidRPr="00732441">
        <w:rPr>
          <w:lang w:eastAsia="de-DE"/>
        </w:rPr>
        <w:t xml:space="preserve">- </w:t>
      </w:r>
      <w:r w:rsidR="00FA6854" w:rsidRPr="00732441">
        <w:rPr>
          <w:lang w:eastAsia="de-DE"/>
        </w:rPr>
        <w:t xml:space="preserve">1 </w:t>
      </w:r>
      <w:r w:rsidR="006F4B21" w:rsidRPr="00732441">
        <w:rPr>
          <w:lang w:eastAsia="de-DE"/>
        </w:rPr>
        <w:t xml:space="preserve">regjistrar </w:t>
      </w:r>
      <w:r w:rsidR="000D1C8E">
        <w:rPr>
          <w:lang w:eastAsia="de-DE"/>
        </w:rPr>
        <w:t>t</w:t>
      </w:r>
      <w:r w:rsidR="00FA6854" w:rsidRPr="00732441">
        <w:rPr>
          <w:lang w:eastAsia="de-DE"/>
        </w:rPr>
        <w:t xml:space="preserve">itujsh dhe 1 </w:t>
      </w:r>
      <w:r w:rsidR="006F4B21" w:rsidRPr="00732441">
        <w:rPr>
          <w:lang w:eastAsia="de-DE"/>
        </w:rPr>
        <w:t>depozitar qendror titujsh</w:t>
      </w:r>
      <w:r w:rsidR="00FA6854" w:rsidRPr="00732441">
        <w:rPr>
          <w:lang w:eastAsia="de-DE"/>
        </w:rPr>
        <w:t>, i cili krahas shërbimit të regjistrimit kryen edhe shërbimin e klerimit dhe shlyerjes së titujve.</w:t>
      </w:r>
    </w:p>
    <w:p w14:paraId="12FF2029" w14:textId="5F6E33B6" w:rsidR="00FA6854" w:rsidRPr="00732441" w:rsidRDefault="00FA6854" w:rsidP="00FA6854">
      <w:pPr>
        <w:autoSpaceDE w:val="0"/>
        <w:autoSpaceDN w:val="0"/>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Në tregun vendas të kapitaleve ekzistojnë ndërmjetësit financiarë të nevojshëm që shërbejnë gjithashtu si parakusht për funksionimin e tregut të kapitaleve. Me zhvillimin e mëtejshëm të këtij tregu do të rritet numri i këtyre ndërmjetësve, kualifikimi i të cilëve duhet të jetë në përputhje me këtë zhvillim, duke qenë se licenca do të lejojë dhe për këtë arsye këta ndërmjetës duhet t’i nënshtrohen programeve specifike të trajnimit, pasi </w:t>
      </w:r>
      <w:r w:rsidR="009A2B1E">
        <w:rPr>
          <w:rFonts w:ascii="Garamond" w:hAnsi="Garamond" w:cs="Times New Roman"/>
          <w:sz w:val="24"/>
          <w:szCs w:val="24"/>
        </w:rPr>
        <w:t>tregtim</w:t>
      </w:r>
      <w:r w:rsidRPr="00732441">
        <w:rPr>
          <w:rFonts w:ascii="Garamond" w:hAnsi="Garamond" w:cs="Times New Roman"/>
          <w:sz w:val="24"/>
          <w:szCs w:val="24"/>
        </w:rPr>
        <w:t xml:space="preserve">in e </w:t>
      </w:r>
      <w:r w:rsidR="005C791E" w:rsidRPr="00732441">
        <w:rPr>
          <w:rFonts w:ascii="Garamond" w:hAnsi="Garamond" w:cs="Times New Roman"/>
          <w:sz w:val="24"/>
          <w:szCs w:val="24"/>
        </w:rPr>
        <w:t>instrumenteve</w:t>
      </w:r>
      <w:r w:rsidRPr="00732441">
        <w:rPr>
          <w:rFonts w:ascii="Garamond" w:hAnsi="Garamond" w:cs="Times New Roman"/>
          <w:sz w:val="24"/>
          <w:szCs w:val="24"/>
        </w:rPr>
        <w:t xml:space="preserve"> të reja financiare.</w:t>
      </w:r>
    </w:p>
    <w:p w14:paraId="12FF202A" w14:textId="77777777" w:rsidR="00FA6854" w:rsidRPr="00732441" w:rsidRDefault="00FA6854" w:rsidP="00FA6854">
      <w:pPr>
        <w:autoSpaceDE w:val="0"/>
        <w:autoSpaceDN w:val="0"/>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Lancimi i një IPO-je sjell edhe nevojën për ndërmjetës të tjerë siç janë Bankat e Investimit, të cilat mbështesin këtë proces. Në këto kushte, nga pikëpamja infrastrukturore e tregut të kapitaleve, merr rëndësi krijimi i mikroinfrastrukturës së lidhur ngushtë me praninë e funksionit </w:t>
      </w:r>
      <w:r w:rsidRPr="00732441">
        <w:rPr>
          <w:rFonts w:ascii="Garamond" w:hAnsi="Garamond" w:cs="Times New Roman"/>
          <w:i/>
          <w:sz w:val="24"/>
          <w:szCs w:val="24"/>
        </w:rPr>
        <w:t>të nënshkrimit të instrumenteve financiare (Underwriter)</w:t>
      </w:r>
      <w:r w:rsidRPr="00732441">
        <w:rPr>
          <w:rFonts w:ascii="Garamond" w:hAnsi="Garamond" w:cs="Times New Roman"/>
          <w:sz w:val="24"/>
          <w:szCs w:val="24"/>
        </w:rPr>
        <w:t xml:space="preserve"> për realizimin e ofertës publike, pasi nuk mund të ketë emetim pa </w:t>
      </w:r>
      <w:r w:rsidRPr="00732441">
        <w:rPr>
          <w:rFonts w:ascii="Garamond" w:hAnsi="Garamond" w:cs="Times New Roman"/>
          <w:i/>
          <w:sz w:val="24"/>
          <w:szCs w:val="24"/>
        </w:rPr>
        <w:t xml:space="preserve">Underwriter. </w:t>
      </w:r>
      <w:r w:rsidRPr="00732441">
        <w:rPr>
          <w:rFonts w:ascii="Garamond" w:hAnsi="Garamond" w:cs="Times New Roman"/>
          <w:sz w:val="24"/>
          <w:szCs w:val="24"/>
        </w:rPr>
        <w:t xml:space="preserve">Nëse bizneset private do të ishin të interesuara për emetimin e titujve me ofertë publike ato mund të hezitojnë ta bëjnë këtë duke menduar se emetimi nuk i shitet. Në këto kushte biznesi do kishte shumë kosto të lidhura me marketingun e ofertës publike, pagimin e konsulentëve, kosto për rregullatorin, ndërkohë që nuk do t’i garantohej shitja. Këtë mund ta garantojë vetëm </w:t>
      </w:r>
      <w:r w:rsidRPr="005C791E">
        <w:rPr>
          <w:rFonts w:ascii="Garamond" w:hAnsi="Garamond" w:cs="Times New Roman"/>
          <w:i/>
          <w:iCs/>
          <w:sz w:val="24"/>
          <w:szCs w:val="24"/>
        </w:rPr>
        <w:t>Underwriter</w:t>
      </w:r>
      <w:r w:rsidRPr="00732441">
        <w:rPr>
          <w:rFonts w:ascii="Garamond" w:hAnsi="Garamond" w:cs="Times New Roman"/>
          <w:sz w:val="24"/>
          <w:szCs w:val="24"/>
        </w:rPr>
        <w:t>, si i vetmi ndërmjetës që ka fondet e mjaftueshme dhe njëkohësisht gatishmërinë të marrë përsipër riskun e shitjes së instrumenteve financiare.</w:t>
      </w:r>
    </w:p>
    <w:p w14:paraId="12FF202B" w14:textId="0CF54608" w:rsidR="00FA6854" w:rsidRPr="00732441" w:rsidRDefault="00FA6854" w:rsidP="005C791E">
      <w:pPr>
        <w:autoSpaceDE w:val="0"/>
        <w:autoSpaceDN w:val="0"/>
        <w:spacing w:after="0" w:line="240" w:lineRule="auto"/>
        <w:ind w:firstLine="284"/>
        <w:jc w:val="both"/>
        <w:rPr>
          <w:rFonts w:ascii="Garamond" w:hAnsi="Garamond" w:cs="Times New Roman"/>
          <w:sz w:val="24"/>
          <w:szCs w:val="24"/>
          <w:lang w:eastAsia="ja-JP"/>
        </w:rPr>
      </w:pPr>
      <w:r w:rsidRPr="00732441">
        <w:rPr>
          <w:rFonts w:ascii="Garamond" w:hAnsi="Garamond" w:cs="Times New Roman"/>
          <w:sz w:val="24"/>
          <w:szCs w:val="24"/>
        </w:rPr>
        <w:t xml:space="preserve">Si hap pozitiv në këtë drejtim vlerësohet </w:t>
      </w:r>
      <w:r w:rsidR="000D1C8E">
        <w:rPr>
          <w:rFonts w:ascii="Garamond" w:hAnsi="Garamond" w:cs="Times New Roman"/>
          <w:sz w:val="24"/>
          <w:szCs w:val="24"/>
        </w:rPr>
        <w:t>v</w:t>
      </w:r>
      <w:r w:rsidRPr="00732441">
        <w:rPr>
          <w:rFonts w:ascii="Garamond" w:hAnsi="Garamond" w:cs="Times New Roman"/>
          <w:sz w:val="24"/>
          <w:szCs w:val="24"/>
        </w:rPr>
        <w:t>endimi i datës 2 dhjetor 2020 i Bankës së Shqipërisë lidhur me aprovimin e dy bankave për të pa</w:t>
      </w:r>
      <w:r w:rsidR="005C791E">
        <w:rPr>
          <w:rFonts w:ascii="Garamond" w:hAnsi="Garamond" w:cs="Times New Roman"/>
          <w:sz w:val="24"/>
          <w:szCs w:val="24"/>
        </w:rPr>
        <w:t>s</w:t>
      </w:r>
      <w:r w:rsidRPr="00732441">
        <w:rPr>
          <w:rFonts w:ascii="Garamond" w:hAnsi="Garamond" w:cs="Times New Roman"/>
          <w:sz w:val="24"/>
          <w:szCs w:val="24"/>
        </w:rPr>
        <w:t xml:space="preserve">ur të drejtën të luajnë rolin e </w:t>
      </w:r>
      <w:r w:rsidRPr="00732441">
        <w:rPr>
          <w:rFonts w:ascii="Garamond" w:hAnsi="Garamond" w:cs="Times New Roman"/>
          <w:i/>
          <w:sz w:val="24"/>
          <w:szCs w:val="24"/>
        </w:rPr>
        <w:t>Underwriter.</w:t>
      </w:r>
      <w:r w:rsidRPr="00732441">
        <w:rPr>
          <w:rFonts w:ascii="Garamond" w:hAnsi="Garamond" w:cs="Times New Roman"/>
          <w:sz w:val="24"/>
          <w:szCs w:val="24"/>
        </w:rPr>
        <w:t xml:space="preserve"> Në vijim të këtij vendimi, këto dy banka vijuan procesin e marrjes së miratimit edhe nga ana e Autoritetit për kryerjen e këtij shërbimi. Kështu me </w:t>
      </w:r>
      <w:r w:rsidR="000D1C8E">
        <w:rPr>
          <w:rFonts w:ascii="Garamond" w:hAnsi="Garamond" w:cs="Times New Roman"/>
          <w:sz w:val="24"/>
          <w:szCs w:val="24"/>
        </w:rPr>
        <w:t>v</w:t>
      </w:r>
      <w:r w:rsidRPr="00732441">
        <w:rPr>
          <w:rFonts w:ascii="Garamond" w:hAnsi="Garamond" w:cs="Times New Roman"/>
          <w:sz w:val="24"/>
          <w:szCs w:val="24"/>
        </w:rPr>
        <w:t>endimet 32 dhe 33 të datës 28</w:t>
      </w:r>
      <w:r w:rsidR="008558EE">
        <w:rPr>
          <w:rFonts w:ascii="Garamond" w:hAnsi="Garamond" w:cs="Times New Roman"/>
          <w:sz w:val="24"/>
          <w:szCs w:val="24"/>
        </w:rPr>
        <w:t>.</w:t>
      </w:r>
      <w:r w:rsidRPr="00732441">
        <w:rPr>
          <w:rFonts w:ascii="Garamond" w:hAnsi="Garamond" w:cs="Times New Roman"/>
          <w:sz w:val="24"/>
          <w:szCs w:val="24"/>
        </w:rPr>
        <w:t>2</w:t>
      </w:r>
      <w:r w:rsidR="008558EE">
        <w:rPr>
          <w:rFonts w:ascii="Garamond" w:hAnsi="Garamond" w:cs="Times New Roman"/>
          <w:sz w:val="24"/>
          <w:szCs w:val="24"/>
        </w:rPr>
        <w:t>.</w:t>
      </w:r>
      <w:r w:rsidRPr="00732441">
        <w:rPr>
          <w:rFonts w:ascii="Garamond" w:hAnsi="Garamond" w:cs="Times New Roman"/>
          <w:sz w:val="24"/>
          <w:szCs w:val="24"/>
        </w:rPr>
        <w:t xml:space="preserve">2022, Bordi i Autoritetit miratoi zgjerimin e licencës së këtyre dy bankave edhe për ofrimin e shërbimeve të investimit lidhur me nënshkrimin e instrumenteve financiare dhe/ose hedhje në treg e instrumenteve financiare në bazë të angazhimit në shitje; si dhe </w:t>
      </w:r>
      <w:r w:rsidR="008558EE">
        <w:rPr>
          <w:rFonts w:ascii="Garamond" w:hAnsi="Garamond" w:cs="Times New Roman"/>
          <w:sz w:val="24"/>
          <w:szCs w:val="24"/>
        </w:rPr>
        <w:t>h</w:t>
      </w:r>
      <w:r w:rsidRPr="00732441">
        <w:rPr>
          <w:rFonts w:ascii="Garamond" w:hAnsi="Garamond" w:cs="Times New Roman"/>
          <w:sz w:val="24"/>
          <w:szCs w:val="24"/>
        </w:rPr>
        <w:t xml:space="preserve">edhja në treg e instrumenteve financiare pa angazhim shitjeje </w:t>
      </w:r>
      <w:r w:rsidRPr="00732441">
        <w:rPr>
          <w:rFonts w:ascii="Garamond" w:hAnsi="Garamond" w:cs="Times New Roman"/>
          <w:i/>
          <w:sz w:val="24"/>
          <w:szCs w:val="24"/>
        </w:rPr>
        <w:t>(Underwriter</w:t>
      </w:r>
      <w:r w:rsidRPr="00732441">
        <w:rPr>
          <w:rFonts w:ascii="Garamond" w:hAnsi="Garamond" w:cs="Times New Roman"/>
          <w:sz w:val="24"/>
          <w:szCs w:val="24"/>
        </w:rPr>
        <w:t xml:space="preserve">). Me marrjen e këtyre vendimeve, nga pikëpamja infrastrukturës së tregut nuk ka më asnjë pengesë për emetimin e titujve përmes ofertës publike. </w:t>
      </w:r>
    </w:p>
    <w:p w14:paraId="12FF202C" w14:textId="77777777" w:rsidR="00FA6854" w:rsidRPr="00732441" w:rsidRDefault="00FA6854" w:rsidP="00FA6854">
      <w:pPr>
        <w:autoSpaceDE w:val="0"/>
        <w:autoSpaceDN w:val="0"/>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 xml:space="preserve">Sikurse e përmendëm më sipër zhvillimi i një segmenti potencial për NMV-të do të sillte gjithashtu edhe nevojën për një sërë këshilltarësh për të mbështetur NMV-të gjatë procesit të emetimit. </w:t>
      </w:r>
    </w:p>
    <w:p w14:paraId="12FF202D" w14:textId="5A247305" w:rsidR="00FA6854" w:rsidRPr="00732441" w:rsidRDefault="00FF5D77" w:rsidP="00FF5D77">
      <w:pPr>
        <w:pStyle w:val="TEKSTIII"/>
        <w:rPr>
          <w:b/>
        </w:rPr>
      </w:pPr>
      <w:bookmarkStart w:id="44" w:name="_Toc118187289"/>
      <w:r w:rsidRPr="00732441">
        <w:rPr>
          <w:b/>
        </w:rPr>
        <w:t xml:space="preserve">7. </w:t>
      </w:r>
      <w:r w:rsidR="00FA6854" w:rsidRPr="00732441">
        <w:rPr>
          <w:b/>
        </w:rPr>
        <w:t xml:space="preserve">Rezultatet e </w:t>
      </w:r>
      <w:r w:rsidR="00D02329" w:rsidRPr="00732441">
        <w:rPr>
          <w:b/>
        </w:rPr>
        <w:t>pritshme sipas objektivave kryesor</w:t>
      </w:r>
      <w:bookmarkEnd w:id="44"/>
      <w:r w:rsidR="00D02329">
        <w:rPr>
          <w:b/>
        </w:rPr>
        <w:t>ë</w:t>
      </w:r>
      <w:r w:rsidR="00D02329" w:rsidRPr="00732441">
        <w:rPr>
          <w:b/>
        </w:rPr>
        <w:t xml:space="preserve"> </w:t>
      </w:r>
    </w:p>
    <w:p w14:paraId="12FF202E" w14:textId="092D34DC"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Në tabelën më poshtë paraqiten objektivat kryesor</w:t>
      </w:r>
      <w:r w:rsidR="00D02329">
        <w:rPr>
          <w:rFonts w:ascii="Garamond" w:hAnsi="Garamond" w:cs="Times New Roman"/>
          <w:sz w:val="24"/>
          <w:szCs w:val="24"/>
        </w:rPr>
        <w:t>ë</w:t>
      </w:r>
      <w:r w:rsidRPr="00732441">
        <w:rPr>
          <w:rFonts w:ascii="Garamond" w:hAnsi="Garamond" w:cs="Times New Roman"/>
          <w:sz w:val="24"/>
          <w:szCs w:val="24"/>
        </w:rPr>
        <w:t>, specifik</w:t>
      </w:r>
      <w:r w:rsidR="00D02329">
        <w:rPr>
          <w:rFonts w:ascii="Garamond" w:hAnsi="Garamond" w:cs="Times New Roman"/>
          <w:sz w:val="24"/>
          <w:szCs w:val="24"/>
        </w:rPr>
        <w:t>ë,</w:t>
      </w:r>
      <w:r w:rsidRPr="00732441">
        <w:rPr>
          <w:rFonts w:ascii="Garamond" w:hAnsi="Garamond" w:cs="Times New Roman"/>
          <w:sz w:val="24"/>
          <w:szCs w:val="24"/>
        </w:rPr>
        <w:t xml:space="preserve"> si dhe planet e veprimit të domosdoshme për zhvillimin e tregut të kapitaleve në vend.</w:t>
      </w:r>
    </w:p>
    <w:p w14:paraId="12FF202F" w14:textId="77777777" w:rsidR="00FA6854" w:rsidRPr="000D1C8E" w:rsidRDefault="00FA6854" w:rsidP="00FA6854">
      <w:pPr>
        <w:spacing w:after="0" w:line="240" w:lineRule="auto"/>
        <w:ind w:firstLine="284"/>
        <w:rPr>
          <w:rFonts w:ascii="Garamond" w:hAnsi="Garamond" w:cs="Times New Roman"/>
          <w:sz w:val="14"/>
          <w:szCs w:val="24"/>
        </w:rPr>
      </w:pPr>
    </w:p>
    <w:p w14:paraId="12FF2030" w14:textId="77777777" w:rsidR="00FA6854" w:rsidRPr="003C49D7" w:rsidRDefault="00FA6854" w:rsidP="00FA6854">
      <w:pPr>
        <w:spacing w:after="0" w:line="240" w:lineRule="auto"/>
        <w:ind w:firstLine="284"/>
        <w:jc w:val="both"/>
        <w:rPr>
          <w:rFonts w:ascii="Garamond" w:hAnsi="Garamond" w:cs="Times New Roman"/>
          <w:i/>
          <w:sz w:val="24"/>
          <w:szCs w:val="24"/>
        </w:rPr>
      </w:pPr>
      <w:r w:rsidRPr="003C49D7">
        <w:rPr>
          <w:rFonts w:ascii="Garamond" w:hAnsi="Garamond" w:cs="Times New Roman"/>
          <w:i/>
          <w:sz w:val="24"/>
          <w:szCs w:val="24"/>
        </w:rPr>
        <w:t>Tabelë 3: Objektivat dhe planet e veprimit të domosdoshëm për zhvillimin e tregut të kapitaleve</w:t>
      </w:r>
    </w:p>
    <w:tbl>
      <w:tblPr>
        <w:tblStyle w:val="TableGrid1"/>
        <w:tblW w:w="5000" w:type="pct"/>
        <w:jc w:val="center"/>
        <w:tblLook w:val="04A0" w:firstRow="1" w:lastRow="0" w:firstColumn="1" w:lastColumn="0" w:noHBand="0" w:noVBand="1"/>
      </w:tblPr>
      <w:tblGrid>
        <w:gridCol w:w="2773"/>
        <w:gridCol w:w="6514"/>
      </w:tblGrid>
      <w:tr w:rsidR="00FA6854" w:rsidRPr="00732441" w14:paraId="12FF2033" w14:textId="77777777" w:rsidTr="00791F11">
        <w:trPr>
          <w:trHeight w:val="20"/>
          <w:jc w:val="center"/>
        </w:trPr>
        <w:tc>
          <w:tcPr>
            <w:tcW w:w="1493" w:type="pct"/>
          </w:tcPr>
          <w:p w14:paraId="12FF2031" w14:textId="4DCB65AF" w:rsidR="00FA6854" w:rsidRPr="00732441" w:rsidRDefault="001F6648" w:rsidP="003C49D7">
            <w:pPr>
              <w:rPr>
                <w:rFonts w:ascii="Garamond" w:hAnsi="Garamond" w:cs="Times New Roman"/>
                <w:b/>
                <w:sz w:val="20"/>
                <w:szCs w:val="20"/>
              </w:rPr>
            </w:pPr>
            <w:r w:rsidRPr="00732441">
              <w:rPr>
                <w:rFonts w:ascii="Garamond" w:hAnsi="Garamond" w:cs="Times New Roman"/>
                <w:b/>
                <w:sz w:val="20"/>
                <w:szCs w:val="20"/>
              </w:rPr>
              <w:t xml:space="preserve"> </w:t>
            </w:r>
            <w:r w:rsidR="00FA6854" w:rsidRPr="00732441">
              <w:rPr>
                <w:rFonts w:ascii="Garamond" w:hAnsi="Garamond" w:cs="Times New Roman"/>
                <w:b/>
                <w:sz w:val="20"/>
                <w:szCs w:val="20"/>
              </w:rPr>
              <w:t xml:space="preserve">Objektiva </w:t>
            </w:r>
            <w:r w:rsidR="003C49D7">
              <w:rPr>
                <w:rFonts w:ascii="Garamond" w:hAnsi="Garamond" w:cs="Times New Roman"/>
                <w:b/>
                <w:sz w:val="20"/>
                <w:szCs w:val="20"/>
              </w:rPr>
              <w:t>k</w:t>
            </w:r>
            <w:r w:rsidR="00FA6854" w:rsidRPr="00732441">
              <w:rPr>
                <w:rFonts w:ascii="Garamond" w:hAnsi="Garamond" w:cs="Times New Roman"/>
                <w:b/>
                <w:sz w:val="20"/>
                <w:szCs w:val="20"/>
              </w:rPr>
              <w:t xml:space="preserve">ryesorë </w:t>
            </w:r>
          </w:p>
        </w:tc>
        <w:tc>
          <w:tcPr>
            <w:tcW w:w="3507" w:type="pct"/>
          </w:tcPr>
          <w:p w14:paraId="12FF2032" w14:textId="67EC168B" w:rsidR="00FA6854" w:rsidRPr="00732441" w:rsidRDefault="00FA6854" w:rsidP="003C49D7">
            <w:pPr>
              <w:jc w:val="center"/>
              <w:rPr>
                <w:rFonts w:ascii="Garamond" w:hAnsi="Garamond" w:cs="Times New Roman"/>
                <w:b/>
                <w:sz w:val="20"/>
                <w:szCs w:val="20"/>
              </w:rPr>
            </w:pPr>
            <w:r w:rsidRPr="00732441">
              <w:rPr>
                <w:rFonts w:ascii="Garamond" w:hAnsi="Garamond" w:cs="Times New Roman"/>
                <w:b/>
                <w:sz w:val="20"/>
                <w:szCs w:val="20"/>
              </w:rPr>
              <w:t>Rezultatet/</w:t>
            </w:r>
            <w:r w:rsidR="003C49D7">
              <w:rPr>
                <w:rFonts w:ascii="Garamond" w:hAnsi="Garamond" w:cs="Times New Roman"/>
                <w:b/>
                <w:sz w:val="20"/>
                <w:szCs w:val="20"/>
              </w:rPr>
              <w:t>p</w:t>
            </w:r>
            <w:r w:rsidRPr="00732441">
              <w:rPr>
                <w:rFonts w:ascii="Garamond" w:hAnsi="Garamond" w:cs="Times New Roman"/>
                <w:b/>
                <w:sz w:val="20"/>
                <w:szCs w:val="20"/>
              </w:rPr>
              <w:t>ritshmëritë</w:t>
            </w:r>
          </w:p>
        </w:tc>
      </w:tr>
      <w:tr w:rsidR="00FA6854" w:rsidRPr="00732441" w14:paraId="12FF2041" w14:textId="77777777" w:rsidTr="00791F11">
        <w:trPr>
          <w:trHeight w:val="20"/>
          <w:jc w:val="center"/>
        </w:trPr>
        <w:tc>
          <w:tcPr>
            <w:tcW w:w="1493" w:type="pct"/>
          </w:tcPr>
          <w:p w14:paraId="12FF2037" w14:textId="473AB497" w:rsidR="00FA6854" w:rsidRPr="00732441" w:rsidRDefault="00FA6854" w:rsidP="00FF5D77">
            <w:pPr>
              <w:rPr>
                <w:rFonts w:ascii="Garamond" w:hAnsi="Garamond" w:cs="Times New Roman"/>
                <w:sz w:val="20"/>
                <w:szCs w:val="20"/>
              </w:rPr>
            </w:pPr>
            <w:r w:rsidRPr="00732441">
              <w:rPr>
                <w:rFonts w:ascii="Garamond" w:hAnsi="Garamond" w:cs="Times New Roman"/>
                <w:b/>
                <w:sz w:val="20"/>
                <w:szCs w:val="20"/>
              </w:rPr>
              <w:t xml:space="preserve">Rritje e </w:t>
            </w:r>
            <w:r w:rsidR="003C49D7" w:rsidRPr="00732441">
              <w:rPr>
                <w:rFonts w:ascii="Garamond" w:hAnsi="Garamond" w:cs="Times New Roman"/>
                <w:b/>
                <w:sz w:val="20"/>
                <w:szCs w:val="20"/>
              </w:rPr>
              <w:t xml:space="preserve">pjesëmarrjes së emetuesve </w:t>
            </w:r>
          </w:p>
        </w:tc>
        <w:tc>
          <w:tcPr>
            <w:tcW w:w="3507" w:type="pct"/>
          </w:tcPr>
          <w:p w14:paraId="12FF2039" w14:textId="0D92280F" w:rsidR="00FA6854" w:rsidRPr="00732441" w:rsidRDefault="00FF5D77" w:rsidP="00FF5D77">
            <w:pPr>
              <w:pStyle w:val="TEKSTIII"/>
              <w:ind w:firstLine="0"/>
              <w:rPr>
                <w:sz w:val="18"/>
              </w:rPr>
            </w:pPr>
            <w:r w:rsidRPr="00732441">
              <w:rPr>
                <w:sz w:val="18"/>
              </w:rPr>
              <w:t xml:space="preserve">- </w:t>
            </w:r>
            <w:r w:rsidR="00FA6854" w:rsidRPr="00732441">
              <w:rPr>
                <w:sz w:val="18"/>
              </w:rPr>
              <w:t xml:space="preserve">Prania e </w:t>
            </w:r>
            <w:r w:rsidR="003106B1">
              <w:rPr>
                <w:sz w:val="18"/>
              </w:rPr>
              <w:t>k</w:t>
            </w:r>
            <w:r w:rsidR="00FA6854" w:rsidRPr="00732441">
              <w:rPr>
                <w:sz w:val="18"/>
              </w:rPr>
              <w:t xml:space="preserve">ompanive me </w:t>
            </w:r>
            <w:r w:rsidR="000D1C8E" w:rsidRPr="00732441">
              <w:rPr>
                <w:sz w:val="18"/>
              </w:rPr>
              <w:t xml:space="preserve">kapital shtetëror që emetojnë </w:t>
            </w:r>
            <w:r w:rsidR="00FA6854" w:rsidRPr="00732441">
              <w:rPr>
                <w:sz w:val="18"/>
              </w:rPr>
              <w:t>obligacione me ofertë publike</w:t>
            </w:r>
          </w:p>
          <w:p w14:paraId="12FF203A" w14:textId="0A13B17C" w:rsidR="00FA6854" w:rsidRPr="00732441" w:rsidRDefault="00991FB0" w:rsidP="00FF5D77">
            <w:pPr>
              <w:pStyle w:val="TEKSTIII"/>
              <w:ind w:firstLine="0"/>
              <w:rPr>
                <w:sz w:val="18"/>
              </w:rPr>
            </w:pPr>
            <w:r>
              <w:rPr>
                <w:sz w:val="18"/>
              </w:rPr>
              <w:t xml:space="preserve">- </w:t>
            </w:r>
            <w:r w:rsidR="00FA6854" w:rsidRPr="00732441">
              <w:rPr>
                <w:sz w:val="18"/>
              </w:rPr>
              <w:t xml:space="preserve">Kompani të tjera me kapital privat të </w:t>
            </w:r>
            <w:r w:rsidR="000D1C8E" w:rsidRPr="00732441">
              <w:rPr>
                <w:sz w:val="18"/>
              </w:rPr>
              <w:t xml:space="preserve">listuara </w:t>
            </w:r>
            <w:r w:rsidR="00FA6854" w:rsidRPr="00732441">
              <w:rPr>
                <w:sz w:val="18"/>
              </w:rPr>
              <w:t>në Bursë</w:t>
            </w:r>
          </w:p>
          <w:p w14:paraId="12FF203B" w14:textId="248158FB" w:rsidR="00FA6854" w:rsidRPr="00732441" w:rsidRDefault="00FF5D77" w:rsidP="00FF5D77">
            <w:pPr>
              <w:pStyle w:val="TEKSTIII"/>
              <w:ind w:firstLine="0"/>
              <w:rPr>
                <w:sz w:val="18"/>
              </w:rPr>
            </w:pPr>
            <w:r w:rsidRPr="00732441">
              <w:rPr>
                <w:sz w:val="18"/>
              </w:rPr>
              <w:t>-</w:t>
            </w:r>
            <w:r w:rsidR="003106B1">
              <w:rPr>
                <w:sz w:val="18"/>
              </w:rPr>
              <w:t xml:space="preserve"> </w:t>
            </w:r>
            <w:r w:rsidR="00FA6854" w:rsidRPr="00732441">
              <w:rPr>
                <w:sz w:val="18"/>
              </w:rPr>
              <w:t xml:space="preserve">Përmirësim i </w:t>
            </w:r>
            <w:r w:rsidR="000D1C8E" w:rsidRPr="00732441">
              <w:rPr>
                <w:sz w:val="18"/>
              </w:rPr>
              <w:t xml:space="preserve">indeksit </w:t>
            </w:r>
            <w:r w:rsidR="006F4B21" w:rsidRPr="00732441">
              <w:rPr>
                <w:sz w:val="18"/>
              </w:rPr>
              <w:t xml:space="preserve">doing business </w:t>
            </w:r>
            <w:r w:rsidR="00FA6854" w:rsidRPr="00732441">
              <w:rPr>
                <w:sz w:val="18"/>
              </w:rPr>
              <w:t>të Bankës Botërore</w:t>
            </w:r>
          </w:p>
          <w:p w14:paraId="12FF203C" w14:textId="4C63A003" w:rsidR="00FA6854" w:rsidRPr="00732441" w:rsidRDefault="00FF5D77" w:rsidP="00FF5D77">
            <w:pPr>
              <w:pStyle w:val="TEKSTIII"/>
              <w:ind w:firstLine="0"/>
              <w:rPr>
                <w:sz w:val="18"/>
              </w:rPr>
            </w:pPr>
            <w:r w:rsidRPr="00732441">
              <w:rPr>
                <w:sz w:val="18"/>
              </w:rPr>
              <w:t>-</w:t>
            </w:r>
            <w:r w:rsidR="003106B1">
              <w:rPr>
                <w:sz w:val="18"/>
              </w:rPr>
              <w:t xml:space="preserve"> </w:t>
            </w:r>
            <w:r w:rsidR="00FA6854" w:rsidRPr="00732441">
              <w:rPr>
                <w:sz w:val="18"/>
              </w:rPr>
              <w:t xml:space="preserve">Rritje e larmishmërisë së instrumenteve financiare </w:t>
            </w:r>
          </w:p>
          <w:p w14:paraId="12FF203D" w14:textId="24FE7120" w:rsidR="00FA6854" w:rsidRPr="00732441" w:rsidRDefault="00FF5D77" w:rsidP="00FF5D77">
            <w:pPr>
              <w:pStyle w:val="TEKSTIII"/>
              <w:ind w:firstLine="0"/>
              <w:rPr>
                <w:sz w:val="18"/>
              </w:rPr>
            </w:pPr>
            <w:r w:rsidRPr="00732441">
              <w:rPr>
                <w:sz w:val="18"/>
              </w:rPr>
              <w:t>-</w:t>
            </w:r>
            <w:r w:rsidR="003106B1">
              <w:rPr>
                <w:sz w:val="18"/>
              </w:rPr>
              <w:t xml:space="preserve"> </w:t>
            </w:r>
            <w:r w:rsidR="00FA6854" w:rsidRPr="00732441">
              <w:rPr>
                <w:sz w:val="18"/>
              </w:rPr>
              <w:t>Rritje e</w:t>
            </w:r>
            <w:r w:rsidR="001F6648" w:rsidRPr="00732441">
              <w:rPr>
                <w:sz w:val="18"/>
              </w:rPr>
              <w:t xml:space="preserve"> </w:t>
            </w:r>
            <w:r w:rsidR="00FA6854" w:rsidRPr="00732441">
              <w:rPr>
                <w:sz w:val="18"/>
              </w:rPr>
              <w:t>transparencës e së kompanive me kapital shtetëror dhe privat ndaj publikut (për shkak të listimit në bursë)</w:t>
            </w:r>
          </w:p>
          <w:p w14:paraId="12FF203E" w14:textId="5046B0E4" w:rsidR="00FA6854" w:rsidRPr="00732441" w:rsidRDefault="00FF5D77" w:rsidP="00FF5D77">
            <w:pPr>
              <w:pStyle w:val="TEKSTIII"/>
              <w:ind w:firstLine="0"/>
              <w:rPr>
                <w:sz w:val="18"/>
              </w:rPr>
            </w:pPr>
            <w:r w:rsidRPr="00732441">
              <w:rPr>
                <w:sz w:val="18"/>
              </w:rPr>
              <w:t>-</w:t>
            </w:r>
            <w:r w:rsidR="003106B1">
              <w:rPr>
                <w:sz w:val="18"/>
              </w:rPr>
              <w:t xml:space="preserve"> </w:t>
            </w:r>
            <w:r w:rsidR="00FA6854" w:rsidRPr="00732441">
              <w:rPr>
                <w:sz w:val="18"/>
              </w:rPr>
              <w:t>Rritje e mundësisë së fondeve të investimit dhe pensionit për diversifikim portofoli</w:t>
            </w:r>
          </w:p>
          <w:p w14:paraId="12FF2040" w14:textId="42FCF39E" w:rsidR="00FA6854" w:rsidRPr="00732441" w:rsidRDefault="00FF5D77" w:rsidP="00791F11">
            <w:pPr>
              <w:pStyle w:val="TEKSTIII"/>
              <w:ind w:firstLine="0"/>
              <w:rPr>
                <w:sz w:val="18"/>
              </w:rPr>
            </w:pPr>
            <w:r w:rsidRPr="00732441">
              <w:rPr>
                <w:sz w:val="18"/>
              </w:rPr>
              <w:t>-</w:t>
            </w:r>
            <w:r w:rsidR="003106B1">
              <w:rPr>
                <w:sz w:val="18"/>
              </w:rPr>
              <w:t xml:space="preserve"> </w:t>
            </w:r>
            <w:r w:rsidR="00FA6854" w:rsidRPr="00732441">
              <w:rPr>
                <w:sz w:val="18"/>
              </w:rPr>
              <w:t>Ulje e kostove të financimit</w:t>
            </w:r>
          </w:p>
        </w:tc>
      </w:tr>
      <w:tr w:rsidR="00FA6854" w:rsidRPr="00732441" w14:paraId="12FF204C" w14:textId="77777777" w:rsidTr="00791F11">
        <w:trPr>
          <w:trHeight w:val="20"/>
          <w:jc w:val="center"/>
        </w:trPr>
        <w:tc>
          <w:tcPr>
            <w:tcW w:w="1493" w:type="pct"/>
          </w:tcPr>
          <w:p w14:paraId="12FF2044" w14:textId="5D127E74" w:rsidR="00FA6854" w:rsidRPr="00732441" w:rsidRDefault="00FA6854" w:rsidP="00FF5D77">
            <w:pPr>
              <w:rPr>
                <w:rFonts w:ascii="Garamond" w:hAnsi="Garamond" w:cs="Times New Roman"/>
                <w:b/>
                <w:sz w:val="20"/>
                <w:szCs w:val="20"/>
              </w:rPr>
            </w:pPr>
            <w:r w:rsidRPr="00732441">
              <w:rPr>
                <w:rFonts w:ascii="Garamond" w:hAnsi="Garamond" w:cs="Times New Roman"/>
                <w:b/>
                <w:sz w:val="20"/>
                <w:szCs w:val="20"/>
              </w:rPr>
              <w:t xml:space="preserve">Zgjerimi i </w:t>
            </w:r>
            <w:r w:rsidR="003C49D7" w:rsidRPr="00732441">
              <w:rPr>
                <w:rFonts w:ascii="Garamond" w:hAnsi="Garamond" w:cs="Times New Roman"/>
                <w:b/>
                <w:sz w:val="20"/>
                <w:szCs w:val="20"/>
              </w:rPr>
              <w:t>bazës së investitorit (diversifikimi) dhe zgjerimi i gamës së instrumenteve financiare</w:t>
            </w:r>
          </w:p>
        </w:tc>
        <w:tc>
          <w:tcPr>
            <w:tcW w:w="3507" w:type="pct"/>
          </w:tcPr>
          <w:p w14:paraId="12FF2046" w14:textId="7D1AD79A" w:rsidR="00FA6854" w:rsidRPr="00732441" w:rsidRDefault="00FF5D77" w:rsidP="00FF5D77">
            <w:pPr>
              <w:pStyle w:val="TEKSTIII"/>
              <w:ind w:firstLine="0"/>
              <w:rPr>
                <w:sz w:val="18"/>
              </w:rPr>
            </w:pPr>
            <w:r w:rsidRPr="00732441">
              <w:rPr>
                <w:sz w:val="18"/>
              </w:rPr>
              <w:t>-</w:t>
            </w:r>
            <w:r w:rsidR="003106B1">
              <w:rPr>
                <w:sz w:val="18"/>
              </w:rPr>
              <w:t xml:space="preserve"> </w:t>
            </w:r>
            <w:r w:rsidR="00FA6854" w:rsidRPr="00732441">
              <w:rPr>
                <w:sz w:val="18"/>
              </w:rPr>
              <w:t>Kalimi nga një treg i vogël në një treg të madh të kapitalit</w:t>
            </w:r>
          </w:p>
          <w:p w14:paraId="12FF2047" w14:textId="09CE1BAB" w:rsidR="00FA6854" w:rsidRPr="00732441" w:rsidRDefault="00FF5D77" w:rsidP="00FF5D77">
            <w:pPr>
              <w:pStyle w:val="TEKSTIII"/>
              <w:ind w:firstLine="0"/>
              <w:rPr>
                <w:sz w:val="18"/>
              </w:rPr>
            </w:pPr>
            <w:r w:rsidRPr="00732441">
              <w:rPr>
                <w:sz w:val="18"/>
              </w:rPr>
              <w:t>-</w:t>
            </w:r>
            <w:r w:rsidR="003106B1">
              <w:rPr>
                <w:sz w:val="18"/>
              </w:rPr>
              <w:t xml:space="preserve"> </w:t>
            </w:r>
            <w:r w:rsidR="00FA6854" w:rsidRPr="00732441">
              <w:rPr>
                <w:sz w:val="18"/>
              </w:rPr>
              <w:t xml:space="preserve">Rritje e </w:t>
            </w:r>
            <w:r w:rsidR="003C49D7" w:rsidRPr="00732441">
              <w:rPr>
                <w:sz w:val="18"/>
              </w:rPr>
              <w:t>besimit të investitorëve në tregjet e kapitalit</w:t>
            </w:r>
          </w:p>
          <w:p w14:paraId="12FF2048" w14:textId="4308382D" w:rsidR="00FA6854" w:rsidRPr="00732441" w:rsidRDefault="00FF5D77" w:rsidP="00FF5D77">
            <w:pPr>
              <w:pStyle w:val="TEKSTIII"/>
              <w:ind w:firstLine="0"/>
              <w:rPr>
                <w:sz w:val="18"/>
              </w:rPr>
            </w:pPr>
            <w:r w:rsidRPr="00732441">
              <w:rPr>
                <w:sz w:val="18"/>
              </w:rPr>
              <w:t>-</w:t>
            </w:r>
            <w:r w:rsidR="003106B1">
              <w:rPr>
                <w:sz w:val="18"/>
              </w:rPr>
              <w:t xml:space="preserve"> </w:t>
            </w:r>
            <w:r w:rsidR="00FA6854" w:rsidRPr="00732441">
              <w:rPr>
                <w:sz w:val="18"/>
              </w:rPr>
              <w:t>Orientim i kursimeve të investitorëve drejt tregjeve të kapitalit</w:t>
            </w:r>
          </w:p>
          <w:p w14:paraId="12FF2049" w14:textId="34F54A75" w:rsidR="00FA6854" w:rsidRPr="00732441" w:rsidRDefault="00FF5D77" w:rsidP="00FF5D77">
            <w:pPr>
              <w:pStyle w:val="TEKSTIII"/>
              <w:ind w:firstLine="0"/>
              <w:rPr>
                <w:sz w:val="18"/>
              </w:rPr>
            </w:pPr>
            <w:r w:rsidRPr="00732441">
              <w:rPr>
                <w:sz w:val="18"/>
              </w:rPr>
              <w:t>-</w:t>
            </w:r>
            <w:r w:rsidR="003106B1">
              <w:rPr>
                <w:sz w:val="18"/>
              </w:rPr>
              <w:t xml:space="preserve"> </w:t>
            </w:r>
            <w:r w:rsidR="00FA6854" w:rsidRPr="00732441">
              <w:rPr>
                <w:sz w:val="18"/>
              </w:rPr>
              <w:t xml:space="preserve">Tërheqja </w:t>
            </w:r>
            <w:r w:rsidR="003C49D7" w:rsidRPr="00732441">
              <w:rPr>
                <w:sz w:val="18"/>
              </w:rPr>
              <w:t xml:space="preserve">e investitorit të huaj dhe aktivizim </w:t>
            </w:r>
            <w:r w:rsidR="00FA6854" w:rsidRPr="00732441">
              <w:rPr>
                <w:sz w:val="18"/>
              </w:rPr>
              <w:t xml:space="preserve">më i lartë i investitorëve institucionalë si kompani </w:t>
            </w:r>
            <w:r w:rsidR="003106B1">
              <w:rPr>
                <w:sz w:val="18"/>
              </w:rPr>
              <w:t xml:space="preserve">– </w:t>
            </w:r>
            <w:r w:rsidR="00FA6854" w:rsidRPr="00732441">
              <w:rPr>
                <w:sz w:val="18"/>
              </w:rPr>
              <w:t>sigurimi, fonde pensioni apo fonde investimi në tregjet e kapitalit</w:t>
            </w:r>
          </w:p>
          <w:p w14:paraId="12FF204B" w14:textId="3F8B415D" w:rsidR="00FA6854" w:rsidRPr="00732441" w:rsidRDefault="00FF5D77" w:rsidP="00791F11">
            <w:pPr>
              <w:pStyle w:val="TEKSTIII"/>
              <w:ind w:firstLine="0"/>
              <w:rPr>
                <w:sz w:val="18"/>
              </w:rPr>
            </w:pPr>
            <w:r w:rsidRPr="00732441">
              <w:rPr>
                <w:sz w:val="18"/>
              </w:rPr>
              <w:t>-</w:t>
            </w:r>
            <w:r w:rsidR="003106B1">
              <w:rPr>
                <w:sz w:val="18"/>
              </w:rPr>
              <w:t xml:space="preserve"> </w:t>
            </w:r>
            <w:r w:rsidR="00FA6854" w:rsidRPr="00732441">
              <w:rPr>
                <w:sz w:val="18"/>
              </w:rPr>
              <w:t xml:space="preserve">Nxitja e </w:t>
            </w:r>
            <w:r w:rsidR="003106B1" w:rsidRPr="00732441">
              <w:rPr>
                <w:sz w:val="18"/>
              </w:rPr>
              <w:t>larmishmërisë së instrumenteve financiare</w:t>
            </w:r>
          </w:p>
        </w:tc>
      </w:tr>
      <w:tr w:rsidR="00FA6854" w:rsidRPr="00732441" w14:paraId="12FF205A" w14:textId="77777777" w:rsidTr="00791F11">
        <w:trPr>
          <w:trHeight w:val="20"/>
          <w:jc w:val="center"/>
        </w:trPr>
        <w:tc>
          <w:tcPr>
            <w:tcW w:w="1493" w:type="pct"/>
          </w:tcPr>
          <w:p w14:paraId="12FF204D" w14:textId="77777777" w:rsidR="00FA6854" w:rsidRPr="00732441" w:rsidRDefault="00FA6854" w:rsidP="00FF5D77">
            <w:pPr>
              <w:rPr>
                <w:rFonts w:ascii="Garamond" w:hAnsi="Garamond" w:cs="Times New Roman"/>
                <w:b/>
                <w:sz w:val="20"/>
                <w:szCs w:val="20"/>
              </w:rPr>
            </w:pPr>
          </w:p>
          <w:p w14:paraId="12FF204E" w14:textId="77777777" w:rsidR="00FA6854" w:rsidRPr="00732441" w:rsidRDefault="00FA6854" w:rsidP="00FF5D77">
            <w:pPr>
              <w:rPr>
                <w:rFonts w:ascii="Garamond" w:hAnsi="Garamond" w:cs="Times New Roman"/>
                <w:b/>
                <w:sz w:val="20"/>
                <w:szCs w:val="20"/>
              </w:rPr>
            </w:pPr>
          </w:p>
          <w:p w14:paraId="12FF204F" w14:textId="63C8F638" w:rsidR="00FA6854" w:rsidRPr="00732441" w:rsidRDefault="00FA6854" w:rsidP="00FF5D77">
            <w:pPr>
              <w:rPr>
                <w:rFonts w:ascii="Garamond" w:hAnsi="Garamond" w:cs="Times New Roman"/>
                <w:b/>
                <w:sz w:val="20"/>
                <w:szCs w:val="20"/>
              </w:rPr>
            </w:pPr>
            <w:r w:rsidRPr="00732441">
              <w:rPr>
                <w:rFonts w:ascii="Garamond" w:hAnsi="Garamond" w:cs="Times New Roman"/>
                <w:b/>
                <w:sz w:val="20"/>
                <w:szCs w:val="20"/>
              </w:rPr>
              <w:t xml:space="preserve">Eficienca dhe </w:t>
            </w:r>
            <w:r w:rsidR="003C49D7" w:rsidRPr="00732441">
              <w:rPr>
                <w:rFonts w:ascii="Garamond" w:hAnsi="Garamond" w:cs="Times New Roman"/>
                <w:b/>
                <w:sz w:val="20"/>
                <w:szCs w:val="20"/>
              </w:rPr>
              <w:t>transparenca e tregut të kapitaleve</w:t>
            </w:r>
          </w:p>
        </w:tc>
        <w:tc>
          <w:tcPr>
            <w:tcW w:w="3507" w:type="pct"/>
          </w:tcPr>
          <w:p w14:paraId="12FF2051" w14:textId="6652AAFC" w:rsidR="00FA6854" w:rsidRPr="00732441" w:rsidRDefault="00FF5D77" w:rsidP="00FF5D77">
            <w:pPr>
              <w:pStyle w:val="TEKSTIII"/>
              <w:ind w:firstLine="0"/>
              <w:rPr>
                <w:sz w:val="18"/>
              </w:rPr>
            </w:pPr>
            <w:r w:rsidRPr="00732441">
              <w:rPr>
                <w:sz w:val="18"/>
              </w:rPr>
              <w:t>-</w:t>
            </w:r>
            <w:r w:rsidR="003106B1">
              <w:rPr>
                <w:sz w:val="18"/>
              </w:rPr>
              <w:t xml:space="preserve"> </w:t>
            </w:r>
            <w:r w:rsidR="00FA6854" w:rsidRPr="00732441">
              <w:rPr>
                <w:sz w:val="18"/>
              </w:rPr>
              <w:t>Rritje e aksesit në tregjet e kapitalit dhe përfitim nga benefitet e këtij tregu</w:t>
            </w:r>
          </w:p>
          <w:p w14:paraId="12FF2052" w14:textId="0C7666E2" w:rsidR="00FA6854" w:rsidRPr="00732441" w:rsidRDefault="00FF5D77" w:rsidP="00FF5D77">
            <w:pPr>
              <w:pStyle w:val="TEKSTIII"/>
              <w:ind w:firstLine="0"/>
              <w:rPr>
                <w:sz w:val="18"/>
              </w:rPr>
            </w:pPr>
            <w:r w:rsidRPr="00732441">
              <w:rPr>
                <w:sz w:val="18"/>
              </w:rPr>
              <w:t>-</w:t>
            </w:r>
            <w:r w:rsidR="003106B1">
              <w:rPr>
                <w:sz w:val="18"/>
              </w:rPr>
              <w:t xml:space="preserve"> </w:t>
            </w:r>
            <w:r w:rsidR="00FA6854" w:rsidRPr="00732441">
              <w:rPr>
                <w:sz w:val="18"/>
              </w:rPr>
              <w:t xml:space="preserve">Përputhshmëri </w:t>
            </w:r>
            <w:r w:rsidR="003C49D7" w:rsidRPr="00732441">
              <w:rPr>
                <w:sz w:val="18"/>
              </w:rPr>
              <w:t>e kërkesës me ofertën</w:t>
            </w:r>
          </w:p>
          <w:p w14:paraId="12FF2053" w14:textId="35559DB4" w:rsidR="00FA6854" w:rsidRPr="00732441" w:rsidRDefault="00FF5D77" w:rsidP="00FF5D77">
            <w:pPr>
              <w:pStyle w:val="TEKSTIII"/>
              <w:ind w:firstLine="0"/>
              <w:rPr>
                <w:sz w:val="18"/>
              </w:rPr>
            </w:pPr>
            <w:r w:rsidRPr="00732441">
              <w:rPr>
                <w:sz w:val="18"/>
              </w:rPr>
              <w:t>-</w:t>
            </w:r>
            <w:r w:rsidR="003106B1">
              <w:rPr>
                <w:sz w:val="18"/>
              </w:rPr>
              <w:t xml:space="preserve"> </w:t>
            </w:r>
            <w:r w:rsidR="00FA6854" w:rsidRPr="00732441">
              <w:rPr>
                <w:sz w:val="18"/>
              </w:rPr>
              <w:t>Vlerësim i drejtë i çmimeve të titujve</w:t>
            </w:r>
          </w:p>
          <w:p w14:paraId="12FF2054" w14:textId="308FE5AC" w:rsidR="00FA6854" w:rsidRPr="00732441" w:rsidRDefault="00FF5D77" w:rsidP="00FF5D77">
            <w:pPr>
              <w:pStyle w:val="TEKSTIII"/>
              <w:ind w:firstLine="0"/>
              <w:rPr>
                <w:sz w:val="18"/>
              </w:rPr>
            </w:pPr>
            <w:r w:rsidRPr="00732441">
              <w:rPr>
                <w:sz w:val="18"/>
              </w:rPr>
              <w:t>-</w:t>
            </w:r>
            <w:r w:rsidR="003106B1">
              <w:rPr>
                <w:sz w:val="18"/>
              </w:rPr>
              <w:t xml:space="preserve"> </w:t>
            </w:r>
            <w:r w:rsidR="00FA6854" w:rsidRPr="00732441">
              <w:rPr>
                <w:sz w:val="18"/>
              </w:rPr>
              <w:t xml:space="preserve">Rritje e </w:t>
            </w:r>
            <w:r w:rsidR="003C49D7" w:rsidRPr="00732441">
              <w:rPr>
                <w:sz w:val="18"/>
              </w:rPr>
              <w:t>likuiditetit të tregut sekondar</w:t>
            </w:r>
          </w:p>
          <w:p w14:paraId="12FF2055" w14:textId="1B6AC4D0" w:rsidR="00FA6854" w:rsidRPr="00732441" w:rsidRDefault="00FF5D77" w:rsidP="00FF5D77">
            <w:pPr>
              <w:pStyle w:val="TEKSTIII"/>
              <w:ind w:firstLine="0"/>
              <w:rPr>
                <w:sz w:val="18"/>
              </w:rPr>
            </w:pPr>
            <w:r w:rsidRPr="00732441">
              <w:rPr>
                <w:sz w:val="18"/>
              </w:rPr>
              <w:t>-</w:t>
            </w:r>
            <w:r w:rsidR="003106B1">
              <w:rPr>
                <w:sz w:val="18"/>
              </w:rPr>
              <w:t xml:space="preserve"> </w:t>
            </w:r>
            <w:r w:rsidR="00FA6854" w:rsidRPr="00732441">
              <w:rPr>
                <w:sz w:val="18"/>
              </w:rPr>
              <w:t>Konkurrueshmërisë midis ndërmjetësve financiare</w:t>
            </w:r>
          </w:p>
          <w:p w14:paraId="12FF2056" w14:textId="6A0D246B" w:rsidR="00FA6854" w:rsidRPr="00732441" w:rsidRDefault="00FF5D77" w:rsidP="00FF5D77">
            <w:pPr>
              <w:pStyle w:val="TEKSTIII"/>
              <w:ind w:firstLine="0"/>
              <w:rPr>
                <w:sz w:val="18"/>
              </w:rPr>
            </w:pPr>
            <w:r w:rsidRPr="00732441">
              <w:rPr>
                <w:sz w:val="18"/>
              </w:rPr>
              <w:t>-</w:t>
            </w:r>
            <w:r w:rsidR="003106B1">
              <w:rPr>
                <w:sz w:val="18"/>
              </w:rPr>
              <w:t xml:space="preserve"> </w:t>
            </w:r>
            <w:r w:rsidR="00FA6854" w:rsidRPr="00732441">
              <w:rPr>
                <w:sz w:val="18"/>
              </w:rPr>
              <w:t xml:space="preserve">Rritja e disponueshmërisë së </w:t>
            </w:r>
            <w:r w:rsidR="003C49D7" w:rsidRPr="00732441">
              <w:rPr>
                <w:sz w:val="18"/>
              </w:rPr>
              <w:t xml:space="preserve">informacionit </w:t>
            </w:r>
            <w:r w:rsidR="00FA6854" w:rsidRPr="00732441">
              <w:rPr>
                <w:sz w:val="18"/>
              </w:rPr>
              <w:t>përmes përmirësimit të të dhënave të tregut dhe aplikimit të standardeve ndërkombëtare të kontabilitetit</w:t>
            </w:r>
          </w:p>
          <w:p w14:paraId="12FF2057" w14:textId="153B1A4E" w:rsidR="00FA6854" w:rsidRPr="00732441" w:rsidRDefault="00FF5D77" w:rsidP="00FF5D77">
            <w:pPr>
              <w:pStyle w:val="TEKSTIII"/>
              <w:ind w:firstLine="0"/>
              <w:rPr>
                <w:sz w:val="18"/>
              </w:rPr>
            </w:pPr>
            <w:r w:rsidRPr="00732441">
              <w:rPr>
                <w:sz w:val="18"/>
              </w:rPr>
              <w:t>-</w:t>
            </w:r>
            <w:r w:rsidR="003106B1">
              <w:rPr>
                <w:sz w:val="18"/>
              </w:rPr>
              <w:t xml:space="preserve"> </w:t>
            </w:r>
            <w:r w:rsidR="00FA6854" w:rsidRPr="00732441">
              <w:rPr>
                <w:sz w:val="18"/>
              </w:rPr>
              <w:t xml:space="preserve">Përmirësimi dhe sigurimi i infrastrukturës eficiente të </w:t>
            </w:r>
            <w:r w:rsidR="003C49D7" w:rsidRPr="00732441">
              <w:rPr>
                <w:sz w:val="18"/>
              </w:rPr>
              <w:t>tregut</w:t>
            </w:r>
          </w:p>
          <w:p w14:paraId="12FF2059" w14:textId="176CD85D" w:rsidR="00FA6854" w:rsidRPr="00732441" w:rsidRDefault="00FF5D77" w:rsidP="00791F11">
            <w:pPr>
              <w:pStyle w:val="TEKSTIII"/>
              <w:ind w:firstLine="0"/>
              <w:rPr>
                <w:sz w:val="18"/>
              </w:rPr>
            </w:pPr>
            <w:r w:rsidRPr="00732441">
              <w:rPr>
                <w:sz w:val="18"/>
              </w:rPr>
              <w:t>-</w:t>
            </w:r>
            <w:r w:rsidR="003106B1">
              <w:rPr>
                <w:sz w:val="18"/>
              </w:rPr>
              <w:t xml:space="preserve"> </w:t>
            </w:r>
            <w:r w:rsidR="00FA6854" w:rsidRPr="00732441">
              <w:rPr>
                <w:sz w:val="18"/>
              </w:rPr>
              <w:t>Rritje e besueshmërisë së investitorit</w:t>
            </w:r>
          </w:p>
        </w:tc>
      </w:tr>
      <w:tr w:rsidR="00FA6854" w:rsidRPr="00732441" w14:paraId="12FF2060" w14:textId="77777777" w:rsidTr="00791F11">
        <w:trPr>
          <w:trHeight w:val="20"/>
          <w:jc w:val="center"/>
        </w:trPr>
        <w:tc>
          <w:tcPr>
            <w:tcW w:w="1493" w:type="pct"/>
          </w:tcPr>
          <w:p w14:paraId="12FF205B" w14:textId="70034335" w:rsidR="00FA6854" w:rsidRPr="00732441" w:rsidRDefault="00FA6854" w:rsidP="00FF5D77">
            <w:pPr>
              <w:rPr>
                <w:rFonts w:ascii="Garamond" w:hAnsi="Garamond" w:cs="Times New Roman"/>
                <w:b/>
                <w:sz w:val="20"/>
                <w:szCs w:val="20"/>
              </w:rPr>
            </w:pPr>
            <w:r w:rsidRPr="00732441">
              <w:rPr>
                <w:rFonts w:ascii="Garamond" w:hAnsi="Garamond" w:cs="Times New Roman"/>
                <w:b/>
                <w:sz w:val="20"/>
                <w:szCs w:val="20"/>
              </w:rPr>
              <w:t xml:space="preserve">Zhvillimi i </w:t>
            </w:r>
            <w:r w:rsidR="003C49D7" w:rsidRPr="00732441">
              <w:rPr>
                <w:rFonts w:ascii="Garamond" w:hAnsi="Garamond" w:cs="Times New Roman"/>
                <w:b/>
                <w:sz w:val="20"/>
                <w:szCs w:val="20"/>
              </w:rPr>
              <w:t>tregut sekondar të titujve të qeverisë</w:t>
            </w:r>
          </w:p>
        </w:tc>
        <w:tc>
          <w:tcPr>
            <w:tcW w:w="3507" w:type="pct"/>
          </w:tcPr>
          <w:p w14:paraId="12FF205D" w14:textId="45B519D6" w:rsidR="00FA6854" w:rsidRPr="00732441" w:rsidRDefault="00FF5D77" w:rsidP="00FF5D77">
            <w:pPr>
              <w:pStyle w:val="TEKSTIII"/>
              <w:ind w:firstLine="0"/>
              <w:rPr>
                <w:sz w:val="18"/>
              </w:rPr>
            </w:pPr>
            <w:r w:rsidRPr="00732441">
              <w:rPr>
                <w:sz w:val="18"/>
              </w:rPr>
              <w:t>-</w:t>
            </w:r>
            <w:r w:rsidR="003106B1">
              <w:rPr>
                <w:sz w:val="18"/>
              </w:rPr>
              <w:t xml:space="preserve"> </w:t>
            </w:r>
            <w:r w:rsidR="00FA6854" w:rsidRPr="00732441">
              <w:rPr>
                <w:sz w:val="18"/>
              </w:rPr>
              <w:t xml:space="preserve">Rritje e </w:t>
            </w:r>
            <w:r w:rsidR="003C49D7" w:rsidRPr="00732441">
              <w:rPr>
                <w:sz w:val="18"/>
              </w:rPr>
              <w:t>likuiditetit të tregut</w:t>
            </w:r>
          </w:p>
          <w:p w14:paraId="12FF205F" w14:textId="4FAD0D78" w:rsidR="00FA6854" w:rsidRPr="00732441" w:rsidRDefault="00FF5D77" w:rsidP="00791F11">
            <w:pPr>
              <w:pStyle w:val="TEKSTIII"/>
              <w:ind w:firstLine="0"/>
              <w:rPr>
                <w:sz w:val="18"/>
              </w:rPr>
            </w:pPr>
            <w:r w:rsidRPr="00732441">
              <w:rPr>
                <w:sz w:val="18"/>
              </w:rPr>
              <w:t>-</w:t>
            </w:r>
            <w:r w:rsidR="003106B1">
              <w:rPr>
                <w:sz w:val="18"/>
              </w:rPr>
              <w:t xml:space="preserve"> </w:t>
            </w:r>
            <w:r w:rsidR="00FA6854" w:rsidRPr="00732441">
              <w:rPr>
                <w:sz w:val="18"/>
              </w:rPr>
              <w:t xml:space="preserve">Vlerësim i </w:t>
            </w:r>
            <w:r w:rsidR="003C49D7" w:rsidRPr="00732441">
              <w:rPr>
                <w:sz w:val="18"/>
              </w:rPr>
              <w:t>drejtë i çmimeve të titujve</w:t>
            </w:r>
          </w:p>
        </w:tc>
      </w:tr>
    </w:tbl>
    <w:p w14:paraId="12FF2061" w14:textId="77777777" w:rsidR="00FA6854" w:rsidRPr="000D1C8E" w:rsidRDefault="00FA6854" w:rsidP="00FA6854">
      <w:pPr>
        <w:spacing w:after="0" w:line="240" w:lineRule="auto"/>
        <w:ind w:firstLine="284"/>
        <w:rPr>
          <w:rFonts w:ascii="Garamond" w:hAnsi="Garamond" w:cs="Times New Roman"/>
          <w:sz w:val="14"/>
          <w:szCs w:val="24"/>
        </w:rPr>
      </w:pPr>
    </w:p>
    <w:p w14:paraId="12FF2062" w14:textId="470756A7" w:rsidR="00FA6854" w:rsidRPr="00732441" w:rsidRDefault="00FF5D77" w:rsidP="00FF5D77">
      <w:pPr>
        <w:pStyle w:val="TEKSTIII"/>
      </w:pPr>
      <w:bookmarkStart w:id="45" w:name="page19"/>
      <w:bookmarkStart w:id="46" w:name="page33"/>
      <w:bookmarkStart w:id="47" w:name="_Hlk63951387"/>
      <w:bookmarkEnd w:id="45"/>
      <w:bookmarkEnd w:id="46"/>
      <w:r w:rsidRPr="00732441">
        <w:t>-</w:t>
      </w:r>
      <w:r w:rsidR="001F6648" w:rsidRPr="00732441">
        <w:t xml:space="preserve"> </w:t>
      </w:r>
      <w:r w:rsidR="00FA6854" w:rsidRPr="00732441">
        <w:t xml:space="preserve">Një treg më tërheqës për </w:t>
      </w:r>
      <w:r w:rsidR="003C49D7" w:rsidRPr="00732441">
        <w:t>emetuesit</w:t>
      </w:r>
      <w:r w:rsidR="00FA6854" w:rsidRPr="00732441">
        <w:t>, që çon në rritjen e pjesëmarrjes së emetuesve;</w:t>
      </w:r>
    </w:p>
    <w:p w14:paraId="12FF2063" w14:textId="72295E76" w:rsidR="00FA6854" w:rsidRPr="00732441" w:rsidRDefault="00FF5D77" w:rsidP="00FF5D77">
      <w:pPr>
        <w:pStyle w:val="TEKSTIII"/>
      </w:pPr>
      <w:r w:rsidRPr="00732441">
        <w:t>-</w:t>
      </w:r>
      <w:r w:rsidR="001F6648" w:rsidRPr="00732441">
        <w:t xml:space="preserve"> </w:t>
      </w:r>
      <w:r w:rsidR="00FA6854" w:rsidRPr="00732441">
        <w:t xml:space="preserve">Zgjerimi i </w:t>
      </w:r>
      <w:r w:rsidR="003C49D7" w:rsidRPr="00732441">
        <w:t>bazës së investitorëve</w:t>
      </w:r>
      <w:r w:rsidR="00FA6854" w:rsidRPr="00732441">
        <w:t>;</w:t>
      </w:r>
    </w:p>
    <w:p w14:paraId="12FF2064" w14:textId="73CE5D49" w:rsidR="00FA6854" w:rsidRPr="00732441" w:rsidRDefault="00FF5D77" w:rsidP="00FF5D77">
      <w:pPr>
        <w:pStyle w:val="TEKSTIII"/>
      </w:pPr>
      <w:r w:rsidRPr="00732441">
        <w:t>-</w:t>
      </w:r>
      <w:r w:rsidR="001F6648" w:rsidRPr="00732441">
        <w:t xml:space="preserve"> </w:t>
      </w:r>
      <w:r w:rsidR="00FA6854" w:rsidRPr="00732441">
        <w:t xml:space="preserve">Zhvillimi i </w:t>
      </w:r>
      <w:r w:rsidR="003C49D7" w:rsidRPr="00732441">
        <w:t>tregut sekondar të titujve të qeverisë;</w:t>
      </w:r>
    </w:p>
    <w:p w14:paraId="12FF2065" w14:textId="1BA36078" w:rsidR="00FA6854" w:rsidRPr="00732441" w:rsidRDefault="00FF5D77" w:rsidP="00FF5D77">
      <w:pPr>
        <w:pStyle w:val="TEKSTIII"/>
      </w:pPr>
      <w:r w:rsidRPr="00732441">
        <w:t>-</w:t>
      </w:r>
      <w:r w:rsidR="001F6648" w:rsidRPr="00732441">
        <w:t xml:space="preserve"> </w:t>
      </w:r>
      <w:r w:rsidR="00FA6854" w:rsidRPr="00732441">
        <w:t xml:space="preserve">Rritja e </w:t>
      </w:r>
      <w:r w:rsidR="003C49D7" w:rsidRPr="00732441">
        <w:t>eficiencës dhe transparencës së tregut.</w:t>
      </w:r>
    </w:p>
    <w:p w14:paraId="12FF2067" w14:textId="2FDFE7FF" w:rsidR="00FA6854" w:rsidRPr="00732441" w:rsidRDefault="00FA6854" w:rsidP="00FA6854">
      <w:pPr>
        <w:tabs>
          <w:tab w:val="left" w:pos="90"/>
        </w:tabs>
        <w:spacing w:after="0" w:line="240" w:lineRule="auto"/>
        <w:ind w:firstLine="284"/>
        <w:jc w:val="both"/>
        <w:rPr>
          <w:rFonts w:ascii="Garamond" w:eastAsia="Times New Roman" w:hAnsi="Garamond" w:cs="Times New Roman"/>
          <w:sz w:val="24"/>
          <w:szCs w:val="24"/>
        </w:rPr>
      </w:pPr>
      <w:r w:rsidRPr="00732441">
        <w:rPr>
          <w:rFonts w:ascii="Garamond" w:hAnsi="Garamond" w:cs="Times New Roman"/>
          <w:b/>
          <w:sz w:val="24"/>
          <w:szCs w:val="24"/>
        </w:rPr>
        <w:t xml:space="preserve">Objektiv </w:t>
      </w:r>
      <w:r w:rsidR="003C49D7" w:rsidRPr="00732441">
        <w:rPr>
          <w:rFonts w:ascii="Garamond" w:hAnsi="Garamond" w:cs="Times New Roman"/>
          <w:b/>
          <w:sz w:val="24"/>
          <w:szCs w:val="24"/>
        </w:rPr>
        <w:t>afatgjatë</w:t>
      </w:r>
      <w:r w:rsidRPr="00732441">
        <w:rPr>
          <w:rFonts w:ascii="Garamond" w:hAnsi="Garamond" w:cs="Times New Roman"/>
          <w:b/>
          <w:sz w:val="24"/>
          <w:szCs w:val="24"/>
        </w:rPr>
        <w:t>:</w:t>
      </w:r>
      <w:r w:rsidRPr="00732441">
        <w:rPr>
          <w:rFonts w:ascii="Garamond" w:hAnsi="Garamond" w:cs="Times New Roman"/>
          <w:sz w:val="24"/>
          <w:szCs w:val="24"/>
        </w:rPr>
        <w:t xml:space="preserve"> Ndërkohë që përfshirja e tregut shqiptar të kapitaleve në iniciativat rajonale për integrim siç është aktualisht </w:t>
      </w:r>
      <w:bookmarkEnd w:id="47"/>
      <w:r w:rsidR="003C49D7" w:rsidRPr="00732441">
        <w:rPr>
          <w:rFonts w:ascii="Garamond" w:hAnsi="Garamond" w:cs="Times New Roman"/>
          <w:sz w:val="24"/>
          <w:szCs w:val="24"/>
        </w:rPr>
        <w:t xml:space="preserve">linku </w:t>
      </w:r>
      <w:r w:rsidRPr="00732441">
        <w:rPr>
          <w:rFonts w:ascii="Garamond" w:hAnsi="Garamond" w:cs="Times New Roman"/>
          <w:i/>
          <w:sz w:val="24"/>
          <w:szCs w:val="24"/>
        </w:rPr>
        <w:t xml:space="preserve">SEE </w:t>
      </w:r>
      <w:r w:rsidRPr="00732441">
        <w:rPr>
          <w:rFonts w:ascii="Garamond" w:hAnsi="Garamond" w:cs="Times New Roman"/>
          <w:sz w:val="24"/>
          <w:szCs w:val="24"/>
        </w:rPr>
        <w:t xml:space="preserve">është një opsion që mund të realizohet në një periudhë afatgjatë, vetëm pasi tregu i kapitaleve në vend të ketë arritur një stad të mirë të zhvillimit të tij. Bursat e vendeve të Evropës Juglindore janë të vogla për të operuar veç e veç, kështu që më me interes për investitorët e huaj do të ishte konsiderimi i tregut rajonal si një treg i vetëm dhe </w:t>
      </w:r>
      <w:r w:rsidR="003106B1">
        <w:rPr>
          <w:rFonts w:ascii="Garamond" w:hAnsi="Garamond" w:cs="Times New Roman"/>
          <w:sz w:val="24"/>
          <w:szCs w:val="24"/>
        </w:rPr>
        <w:t>b</w:t>
      </w:r>
      <w:r w:rsidRPr="00732441">
        <w:rPr>
          <w:rFonts w:ascii="Garamond" w:hAnsi="Garamond" w:cs="Times New Roman"/>
          <w:sz w:val="24"/>
          <w:szCs w:val="24"/>
        </w:rPr>
        <w:t xml:space="preserve">ursat rajonale duhet të kooperojnë. Kështu që ndërlidhja e tregjeve të ndryshme kombëtare të rajonit mund të jetë një </w:t>
      </w:r>
      <w:r w:rsidR="00180F19" w:rsidRPr="00732441">
        <w:rPr>
          <w:rFonts w:ascii="Garamond" w:hAnsi="Garamond" w:cs="Times New Roman"/>
          <w:sz w:val="24"/>
          <w:szCs w:val="24"/>
        </w:rPr>
        <w:t>perspektivë</w:t>
      </w:r>
      <w:r w:rsidRPr="00732441">
        <w:rPr>
          <w:rFonts w:ascii="Garamond" w:hAnsi="Garamond" w:cs="Times New Roman"/>
          <w:sz w:val="24"/>
          <w:szCs w:val="24"/>
        </w:rPr>
        <w:t xml:space="preserve"> e mirë për tregun shqiptar të kapitaleve. </w:t>
      </w:r>
    </w:p>
    <w:p w14:paraId="12FF2068" w14:textId="77777777" w:rsidR="00FA6854" w:rsidRPr="00732441" w:rsidRDefault="00FA6854" w:rsidP="00FA6854">
      <w:pPr>
        <w:spacing w:after="0" w:line="240" w:lineRule="auto"/>
        <w:ind w:firstLine="284"/>
        <w:jc w:val="both"/>
        <w:rPr>
          <w:rFonts w:ascii="Garamond" w:hAnsi="Garamond" w:cs="Times New Roman"/>
          <w:sz w:val="24"/>
          <w:szCs w:val="24"/>
        </w:rPr>
      </w:pPr>
      <w:r w:rsidRPr="00732441">
        <w:rPr>
          <w:rFonts w:ascii="Garamond" w:hAnsi="Garamond" w:cs="Times New Roman"/>
          <w:sz w:val="24"/>
          <w:szCs w:val="24"/>
        </w:rPr>
        <w:t>Për të mbështetur zhvillimin e tregut të kapitaleve dokumenti i politikave duhet të parashikojë këto masa:</w:t>
      </w:r>
    </w:p>
    <w:p w14:paraId="12FF2069" w14:textId="3D25ACEA" w:rsidR="00FA6854" w:rsidRPr="00732441" w:rsidRDefault="00F17E45" w:rsidP="00F17E45">
      <w:pPr>
        <w:pStyle w:val="TEKSTIII"/>
      </w:pPr>
      <w:r w:rsidRPr="00732441">
        <w:t xml:space="preserve">1. </w:t>
      </w:r>
      <w:r w:rsidR="00FA6854" w:rsidRPr="00732441">
        <w:t>Krijimi i një Komiteti Kombëtar me përfaqësues të Ministrisë së Financave dhe Ekonomisë, Bankës së Shqipërisë dhe Autoritetit të Mbikëqyrjes Financiare për zhvillimin e tregut financiar, përfshirë edhe zhvillimin e tregut të kapitaleve, i cili do të shërbejë si monitorues i implementimit të politikave dhe njëkohësisht si rekomandues për nevojën e ndryshimeve ligjore, nxitjen e tregut apo zhvillimin e produkteve të reja</w:t>
      </w:r>
      <w:r w:rsidR="00FA2FB8">
        <w:t>.</w:t>
      </w:r>
      <w:r w:rsidR="00FA6854" w:rsidRPr="00732441">
        <w:t xml:space="preserve"> </w:t>
      </w:r>
    </w:p>
    <w:p w14:paraId="12FF206A" w14:textId="3CA27E5F" w:rsidR="00FA6854" w:rsidRPr="00732441" w:rsidRDefault="00F17E45" w:rsidP="00F17E45">
      <w:pPr>
        <w:pStyle w:val="TEKSTIII"/>
      </w:pPr>
      <w:r w:rsidRPr="00732441">
        <w:t xml:space="preserve">2. </w:t>
      </w:r>
      <w:r w:rsidR="00FA6854" w:rsidRPr="00732441">
        <w:t xml:space="preserve">Emetimi i </w:t>
      </w:r>
      <w:r w:rsidR="003C49D7" w:rsidRPr="00732441">
        <w:t>obligacioneve të kompanive me kapital shtetëror</w:t>
      </w:r>
      <w:r w:rsidR="00FA2FB8">
        <w:t>.</w:t>
      </w:r>
    </w:p>
    <w:p w14:paraId="12FF206B" w14:textId="5C657EF1" w:rsidR="00FA6854" w:rsidRPr="00732441" w:rsidRDefault="00F17E45" w:rsidP="00F17E45">
      <w:pPr>
        <w:pStyle w:val="TEKSTIII"/>
      </w:pPr>
      <w:r w:rsidRPr="00732441">
        <w:t xml:space="preserve">3. </w:t>
      </w:r>
      <w:r w:rsidR="00FA6854" w:rsidRPr="00732441">
        <w:t xml:space="preserve">Hartimi i një strategjie kombëtare për edukimin financiar të tregjeve financiare me angazhimin e Ministrisë së Arsimit Sportit dhe Rinisë, Ministrisë së Financave dhe Ekonomisë, Bankës së Shqipërisë, Autoritetin e Mbikëqyrjes Financiare dhe Dhomën e Tregtisë. Në këtë dokument politik, si pjesë e zhvillimit të tregut të kapitaleve duhet të marrë rëndësi edukimi financiar i </w:t>
      </w:r>
      <w:r w:rsidR="00187CFF" w:rsidRPr="00732441">
        <w:t xml:space="preserve">investitorëve për tregjet e kapitalit dhe edukimi financiar i emetuesve </w:t>
      </w:r>
      <w:r w:rsidR="00FA6854" w:rsidRPr="00732441">
        <w:t>të këtij tregu. Ndërgjegjësimi dhe edukimi financiar i kompanive shqiptare për përfitimet e listimit dhe ofertës së titujve në tregun e rregulluar (me ofertë publike)</w:t>
      </w:r>
      <w:r w:rsidR="00FA2FB8">
        <w:t>.</w:t>
      </w:r>
    </w:p>
    <w:p w14:paraId="12FF206C" w14:textId="38FFD6A6" w:rsidR="00FA6854" w:rsidRPr="00732441" w:rsidRDefault="00F17E45" w:rsidP="00F17E45">
      <w:pPr>
        <w:pStyle w:val="TEKSTIII"/>
      </w:pPr>
      <w:r w:rsidRPr="00732441">
        <w:t xml:space="preserve">4. </w:t>
      </w:r>
      <w:r w:rsidR="00FA6854" w:rsidRPr="00732441">
        <w:t>Reduktimi i informalitetit të biznesit (</w:t>
      </w:r>
      <w:r w:rsidR="004642A9">
        <w:t>k</w:t>
      </w:r>
      <w:r w:rsidR="00FA6854" w:rsidRPr="00732441">
        <w:t>ompanitë që do të listohen në bursë duhet të jenë plotësisht transparente me investitorët dhe të zbatojnë standardet ndërkombëtare të kontabilitetit)</w:t>
      </w:r>
      <w:r w:rsidR="00FA2FB8">
        <w:t>.</w:t>
      </w:r>
    </w:p>
    <w:p w14:paraId="12FF206D" w14:textId="364D0E13" w:rsidR="00FA6854" w:rsidRPr="00732441" w:rsidRDefault="00F17E45" w:rsidP="00F17E45">
      <w:pPr>
        <w:pStyle w:val="TEKSTIII"/>
      </w:pPr>
      <w:r w:rsidRPr="00732441">
        <w:t xml:space="preserve">5. </w:t>
      </w:r>
      <w:r w:rsidR="00FA6854" w:rsidRPr="00732441">
        <w:t>Përmirësimi i qeverisjes k</w:t>
      </w:r>
      <w:r w:rsidR="009F3168">
        <w:t>o</w:t>
      </w:r>
      <w:r w:rsidR="00FA6854" w:rsidRPr="00732441">
        <w:t>orporative të kompanive shqiptare. Një nga kushtet kryesore të listimit me ofertë publike është përmirësimi i transparencës dhe mirëqeverisjes së shoqërive</w:t>
      </w:r>
      <w:r w:rsidR="00FA2FB8">
        <w:t>.</w:t>
      </w:r>
    </w:p>
    <w:p w14:paraId="12FF206E" w14:textId="3C691D4C" w:rsidR="00FA6854" w:rsidRPr="00732441" w:rsidRDefault="00F17E45" w:rsidP="00F17E45">
      <w:pPr>
        <w:pStyle w:val="TEKSTIII"/>
      </w:pPr>
      <w:r w:rsidRPr="00732441">
        <w:t xml:space="preserve">6. </w:t>
      </w:r>
      <w:r w:rsidR="00FA6854" w:rsidRPr="00732441">
        <w:t>Nxitja e NVM-ve për përdorimin e burimeve të financimit në tregun e kapitalit</w:t>
      </w:r>
      <w:r w:rsidR="00FA2FB8">
        <w:t>.</w:t>
      </w:r>
    </w:p>
    <w:p w14:paraId="12FF206F" w14:textId="1C9AE721" w:rsidR="00FA6854" w:rsidRPr="00732441" w:rsidRDefault="00F17E45" w:rsidP="00F17E45">
      <w:pPr>
        <w:pStyle w:val="TEKSTIII"/>
        <w:rPr>
          <w:i/>
        </w:rPr>
      </w:pPr>
      <w:r w:rsidRPr="00732441">
        <w:t xml:space="preserve">7. </w:t>
      </w:r>
      <w:r w:rsidR="00FA6854" w:rsidRPr="00732441">
        <w:t xml:space="preserve">Nxitja e mëtejshme e </w:t>
      </w:r>
      <w:r w:rsidR="00180F19" w:rsidRPr="00732441">
        <w:t>zhvillimit</w:t>
      </w:r>
      <w:r w:rsidR="00FA6854" w:rsidRPr="00732441">
        <w:t xml:space="preserve"> të fondeve të pensionit dhe fondeve të investimit</w:t>
      </w:r>
      <w:r w:rsidR="00FA2FB8">
        <w:t>.</w:t>
      </w:r>
      <w:r w:rsidR="001F6648" w:rsidRPr="00732441">
        <w:t xml:space="preserve"> </w:t>
      </w:r>
    </w:p>
    <w:p w14:paraId="12FF2070" w14:textId="21DFAA74" w:rsidR="00FA6854" w:rsidRPr="00732441" w:rsidRDefault="00F17E45" w:rsidP="00F17E45">
      <w:pPr>
        <w:pStyle w:val="TEKSTIII"/>
      </w:pPr>
      <w:r w:rsidRPr="00732441">
        <w:t xml:space="preserve">8. </w:t>
      </w:r>
      <w:r w:rsidR="00FA6854" w:rsidRPr="00732441">
        <w:t>Forcimi dhe zhvillimi i mëtejshëm i tregut të parasë, pasi një treg më i zhvilluar i parasë ndihmon në uljen e kostove dhe menaxhim më eficient të likuiditetit të kompanive</w:t>
      </w:r>
      <w:r w:rsidR="00FA2FB8">
        <w:t>.</w:t>
      </w:r>
    </w:p>
    <w:p w14:paraId="12FF2071" w14:textId="714FF153" w:rsidR="00FA6854" w:rsidRPr="00732441" w:rsidRDefault="00F17E45" w:rsidP="00F17E45">
      <w:pPr>
        <w:pStyle w:val="TEKSTIII"/>
      </w:pPr>
      <w:r w:rsidRPr="00732441">
        <w:t xml:space="preserve">9. </w:t>
      </w:r>
      <w:r w:rsidR="00FA6854" w:rsidRPr="00732441">
        <w:t>Realizimi i privatizimit të kompanive me kapital shtetëror përmes realizimit të ofertave publike</w:t>
      </w:r>
      <w:r w:rsidR="00B9274E">
        <w:t>.</w:t>
      </w:r>
    </w:p>
    <w:p w14:paraId="12FF2072" w14:textId="24C347B7" w:rsidR="00FA6854" w:rsidRPr="00732441" w:rsidRDefault="00F17E45" w:rsidP="00F17E45">
      <w:pPr>
        <w:pStyle w:val="TEKSTIII"/>
      </w:pPr>
      <w:r w:rsidRPr="00732441">
        <w:t xml:space="preserve">10. </w:t>
      </w:r>
      <w:r w:rsidR="00FA6854" w:rsidRPr="00732441">
        <w:t>Nxitja e pjesëmarrjes së investitorit institucional në tregun e kapitaleve. Kjo lidhet me zhvillimin e fondeve të investimit e në veçanti fondeve alternative të investimit, si dhe me zhvillimin e fondeve të pensionit vullnetar</w:t>
      </w:r>
      <w:r w:rsidR="00B9274E">
        <w:t>.</w:t>
      </w:r>
    </w:p>
    <w:p w14:paraId="12FF2073" w14:textId="135E4AB1" w:rsidR="00FA6854" w:rsidRPr="00732441" w:rsidRDefault="00F17E45" w:rsidP="00F17E45">
      <w:pPr>
        <w:pStyle w:val="TEKSTIII"/>
      </w:pPr>
      <w:r w:rsidRPr="00732441">
        <w:t xml:space="preserve">11. </w:t>
      </w:r>
      <w:r w:rsidR="00FA6854" w:rsidRPr="00732441">
        <w:t>Pjesëmarrje shtetërore në Depozitarin Qendror të Titujve</w:t>
      </w:r>
      <w:r w:rsidR="005E1B60">
        <w:t>.</w:t>
      </w:r>
    </w:p>
    <w:p w14:paraId="12FF2074" w14:textId="733887AC" w:rsidR="00FA6854" w:rsidRPr="00732441" w:rsidRDefault="00FA6854" w:rsidP="00F17E45">
      <w:pPr>
        <w:pStyle w:val="TEKSTIII"/>
      </w:pPr>
      <w:r w:rsidRPr="00732441">
        <w:t xml:space="preserve">Aktualisht, si depozitar qendror i titujve të qeverisë funksionon sistemi i operuar dhe </w:t>
      </w:r>
      <w:r w:rsidR="002A6F24" w:rsidRPr="00732441">
        <w:t>menaxhuar</w:t>
      </w:r>
      <w:r w:rsidRPr="00732441">
        <w:t xml:space="preserve"> nga</w:t>
      </w:r>
      <w:r w:rsidR="000D1C8E">
        <w:t>:</w:t>
      </w:r>
      <w:r w:rsidRPr="00732441">
        <w:t xml:space="preserve"> BSH</w:t>
      </w:r>
      <w:r w:rsidR="0097219D">
        <w:t>-ja</w:t>
      </w:r>
      <w:r w:rsidRPr="00732441">
        <w:t>, AFISAR. Regjistrimi, klerimi dhe shlyerja e titujve të korporatave dhe kompanive do të realizohen përmes shoqërisë “Regjistri Shqiptar i Titujve”</w:t>
      </w:r>
      <w:r w:rsidR="00FA2FB8">
        <w:t xml:space="preserve"> –</w:t>
      </w:r>
      <w:r w:rsidR="001F6648" w:rsidRPr="00732441">
        <w:t xml:space="preserve"> </w:t>
      </w:r>
      <w:r w:rsidRPr="00732441">
        <w:t>ALREG. Sipas praktikës së vendeve të zhvilluara regjistrimi, klerimi dhe shlyerja e të gjithë titujve realizohen përmes një institucioni të vetëm të njohur si Depozitari Qendror i Titujve. Sipas këtyre praktikave rezulton se edhe shteti është pjesëmarrës strukturën aksionare të Depozitarit Qendror.</w:t>
      </w:r>
    </w:p>
    <w:p w14:paraId="12FF2075" w14:textId="750571A1" w:rsidR="00FA6854" w:rsidRPr="00732441" w:rsidRDefault="00F17E45" w:rsidP="00F17E45">
      <w:pPr>
        <w:pStyle w:val="TEKSTIII"/>
      </w:pPr>
      <w:r w:rsidRPr="00732441">
        <w:rPr>
          <w:i/>
        </w:rPr>
        <w:t xml:space="preserve">12. </w:t>
      </w:r>
      <w:r w:rsidR="00FA6854" w:rsidRPr="00732441">
        <w:rPr>
          <w:i/>
        </w:rPr>
        <w:t xml:space="preserve">Përfshirja e Shtetit Shqiptar si </w:t>
      </w:r>
      <w:r w:rsidR="002A6F24" w:rsidRPr="00732441">
        <w:rPr>
          <w:i/>
        </w:rPr>
        <w:t>aksionar</w:t>
      </w:r>
      <w:r w:rsidR="00FA6854" w:rsidRPr="00732441">
        <w:rPr>
          <w:i/>
        </w:rPr>
        <w:t xml:space="preserve"> në strukturën e kapitalit të Bursës </w:t>
      </w:r>
    </w:p>
    <w:p w14:paraId="12FF2079" w14:textId="5EC31563" w:rsidR="002C22E8" w:rsidRPr="00732441" w:rsidRDefault="00FA6854" w:rsidP="00FA6854">
      <w:pPr>
        <w:pStyle w:val="TEKSTIII"/>
        <w:rPr>
          <w:rFonts w:cs="Times New Roman"/>
          <w:szCs w:val="24"/>
        </w:rPr>
      </w:pPr>
      <w:r w:rsidRPr="00732441">
        <w:rPr>
          <w:rFonts w:cs="Times New Roman"/>
          <w:szCs w:val="24"/>
        </w:rPr>
        <w:t>Është shumë e rëndësishme që në kuadër të rritjes së besueshmërisë të tregut, por edhe të kërkesave për anëtarësim në bursë, të cilat deri tani janë tepër të kufizuara, të shikohet mundësia për t</w:t>
      </w:r>
      <w:r w:rsidR="0032014D">
        <w:rPr>
          <w:rFonts w:cs="Times New Roman"/>
          <w:szCs w:val="24"/>
        </w:rPr>
        <w:t>’</w:t>
      </w:r>
      <w:r w:rsidRPr="00732441">
        <w:rPr>
          <w:rFonts w:cs="Times New Roman"/>
          <w:szCs w:val="24"/>
        </w:rPr>
        <w:t xml:space="preserve">u përfshirë edhe shteti si </w:t>
      </w:r>
      <w:r w:rsidR="002A6F24" w:rsidRPr="00732441">
        <w:rPr>
          <w:rFonts w:cs="Times New Roman"/>
          <w:szCs w:val="24"/>
        </w:rPr>
        <w:t>aksionar</w:t>
      </w:r>
      <w:r w:rsidRPr="00732441">
        <w:rPr>
          <w:rFonts w:cs="Times New Roman"/>
          <w:szCs w:val="24"/>
        </w:rPr>
        <w:t xml:space="preserve"> në Bursë</w:t>
      </w:r>
      <w:r w:rsidR="0032014D">
        <w:rPr>
          <w:rFonts w:cs="Times New Roman"/>
          <w:szCs w:val="24"/>
        </w:rPr>
        <w:t>.</w:t>
      </w:r>
    </w:p>
    <w:p w14:paraId="12FF207A" w14:textId="77777777" w:rsidR="002C22E8" w:rsidRPr="00732441" w:rsidRDefault="002C22E8" w:rsidP="00FA6854">
      <w:pPr>
        <w:pStyle w:val="TEKSTIII"/>
        <w:rPr>
          <w:rFonts w:cs="Times New Roman"/>
          <w:szCs w:val="24"/>
        </w:rPr>
      </w:pPr>
    </w:p>
    <w:p w14:paraId="12FF207F" w14:textId="77777777" w:rsidR="002C22E8" w:rsidRPr="00732441" w:rsidRDefault="002C22E8" w:rsidP="00FA6854">
      <w:pPr>
        <w:pStyle w:val="TEKSTIII"/>
        <w:rPr>
          <w:rFonts w:cs="Times New Roman"/>
          <w:szCs w:val="24"/>
        </w:rPr>
      </w:pPr>
    </w:p>
    <w:p w14:paraId="12FF2080" w14:textId="77777777" w:rsidR="002C22E8" w:rsidRPr="00732441" w:rsidRDefault="002C22E8" w:rsidP="00FA6854">
      <w:pPr>
        <w:pStyle w:val="TEKSTIII"/>
        <w:rPr>
          <w:rFonts w:cs="Times New Roman"/>
          <w:szCs w:val="24"/>
        </w:rPr>
      </w:pPr>
    </w:p>
    <w:p w14:paraId="12FF2081" w14:textId="77777777" w:rsidR="002C22E8" w:rsidRPr="00732441" w:rsidRDefault="002C22E8" w:rsidP="00FA6854">
      <w:pPr>
        <w:pStyle w:val="TEKSTIII"/>
        <w:rPr>
          <w:rFonts w:cs="Times New Roman"/>
          <w:szCs w:val="24"/>
        </w:rPr>
      </w:pPr>
    </w:p>
    <w:p w14:paraId="12FF2082" w14:textId="77777777" w:rsidR="002C22E8" w:rsidRPr="00732441" w:rsidRDefault="002C22E8" w:rsidP="00FA6854">
      <w:pPr>
        <w:pStyle w:val="TEKSTIII"/>
        <w:rPr>
          <w:rFonts w:cs="Times New Roman"/>
          <w:szCs w:val="24"/>
        </w:rPr>
      </w:pPr>
    </w:p>
    <w:p w14:paraId="12FF2083" w14:textId="77777777" w:rsidR="002C22E8" w:rsidRPr="00732441" w:rsidRDefault="002C22E8" w:rsidP="00FA6854">
      <w:pPr>
        <w:pStyle w:val="TEKSTIII"/>
        <w:sectPr w:rsidR="002C22E8" w:rsidRPr="00732441" w:rsidSect="00E93203">
          <w:headerReference w:type="default" r:id="rId29"/>
          <w:footerReference w:type="default" r:id="rId30"/>
          <w:pgSz w:w="11907" w:h="16839" w:code="9"/>
          <w:pgMar w:top="1418" w:right="1418" w:bottom="1418" w:left="1418" w:header="1304" w:footer="1134" w:gutter="0"/>
          <w:cols w:space="720"/>
          <w:docGrid w:linePitch="360"/>
        </w:sectPr>
      </w:pPr>
    </w:p>
    <w:p w14:paraId="12FF2084" w14:textId="2306CE78" w:rsidR="002C22E8" w:rsidRPr="00732441" w:rsidRDefault="002C22E8" w:rsidP="0032014D">
      <w:pPr>
        <w:pStyle w:val="TEKSTIII"/>
        <w:ind w:firstLine="0"/>
        <w:rPr>
          <w:b/>
        </w:rPr>
      </w:pPr>
      <w:bookmarkStart w:id="48" w:name="_Toc118187290"/>
      <w:r w:rsidRPr="00732441">
        <w:rPr>
          <w:b/>
        </w:rPr>
        <w:t xml:space="preserve">8. Udhërrëfyesi për </w:t>
      </w:r>
      <w:r w:rsidR="001153A3" w:rsidRPr="00732441">
        <w:rPr>
          <w:b/>
        </w:rPr>
        <w:t xml:space="preserve">krijimin e një mjedisi mundësues për zhvillimin e tregjeve të kapitalit </w:t>
      </w:r>
      <w:r w:rsidRPr="00732441">
        <w:rPr>
          <w:b/>
        </w:rPr>
        <w:t>2023</w:t>
      </w:r>
      <w:r w:rsidR="001153A3">
        <w:rPr>
          <w:b/>
        </w:rPr>
        <w:t>–</w:t>
      </w:r>
      <w:r w:rsidRPr="00732441">
        <w:rPr>
          <w:b/>
        </w:rPr>
        <w:t>202</w:t>
      </w:r>
      <w:bookmarkEnd w:id="48"/>
      <w:r w:rsidRPr="00732441">
        <w:rPr>
          <w:b/>
        </w:rPr>
        <w:t>7</w:t>
      </w:r>
    </w:p>
    <w:tbl>
      <w:tblPr>
        <w:tblStyle w:val="TableGrid2"/>
        <w:tblW w:w="5009" w:type="pct"/>
        <w:tblLook w:val="04A0" w:firstRow="1" w:lastRow="0" w:firstColumn="1" w:lastColumn="0" w:noHBand="0" w:noVBand="1"/>
      </w:tblPr>
      <w:tblGrid>
        <w:gridCol w:w="1187"/>
        <w:gridCol w:w="8473"/>
        <w:gridCol w:w="6"/>
        <w:gridCol w:w="2199"/>
        <w:gridCol w:w="447"/>
        <w:gridCol w:w="447"/>
        <w:gridCol w:w="26"/>
        <w:gridCol w:w="422"/>
        <w:gridCol w:w="26"/>
        <w:gridCol w:w="490"/>
        <w:gridCol w:w="26"/>
        <w:gridCol w:w="473"/>
        <w:gridCol w:w="23"/>
      </w:tblGrid>
      <w:tr w:rsidR="00460E90" w:rsidRPr="00732441" w14:paraId="12FF208E" w14:textId="77777777" w:rsidTr="008C4BFE">
        <w:trPr>
          <w:gridAfter w:val="1"/>
          <w:wAfter w:w="8" w:type="pct"/>
          <w:cantSplit/>
          <w:trHeight w:val="741"/>
        </w:trPr>
        <w:tc>
          <w:tcPr>
            <w:tcW w:w="3393" w:type="pct"/>
            <w:gridSpan w:val="3"/>
            <w:shd w:val="clear" w:color="auto" w:fill="A5A5A5" w:themeFill="accent3"/>
            <w:vAlign w:val="center"/>
          </w:tcPr>
          <w:p w14:paraId="12FF2086" w14:textId="1D3371D5" w:rsidR="00460E90" w:rsidRPr="00732441" w:rsidRDefault="00460E90" w:rsidP="001153A3">
            <w:pPr>
              <w:jc w:val="center"/>
              <w:rPr>
                <w:rFonts w:ascii="Garamond" w:hAnsi="Garamond" w:cs="Times New Roman"/>
                <w:b/>
                <w:sz w:val="20"/>
                <w:szCs w:val="20"/>
              </w:rPr>
            </w:pPr>
            <w:r w:rsidRPr="00732441">
              <w:rPr>
                <w:rFonts w:ascii="Garamond" w:hAnsi="Garamond" w:cs="Times New Roman"/>
                <w:b/>
                <w:sz w:val="20"/>
                <w:szCs w:val="20"/>
              </w:rPr>
              <w:t xml:space="preserve">Objektivat dhe </w:t>
            </w:r>
            <w:r w:rsidR="001153A3">
              <w:rPr>
                <w:rFonts w:ascii="Garamond" w:hAnsi="Garamond" w:cs="Times New Roman"/>
                <w:b/>
                <w:sz w:val="20"/>
                <w:szCs w:val="20"/>
              </w:rPr>
              <w:t>m</w:t>
            </w:r>
            <w:r w:rsidRPr="00732441">
              <w:rPr>
                <w:rFonts w:ascii="Garamond" w:hAnsi="Garamond" w:cs="Times New Roman"/>
                <w:b/>
                <w:sz w:val="20"/>
                <w:szCs w:val="20"/>
              </w:rPr>
              <w:t>asat</w:t>
            </w:r>
          </w:p>
        </w:tc>
        <w:tc>
          <w:tcPr>
            <w:tcW w:w="771" w:type="pct"/>
            <w:shd w:val="clear" w:color="auto" w:fill="A5A5A5" w:themeFill="accent3"/>
            <w:vAlign w:val="center"/>
          </w:tcPr>
          <w:p w14:paraId="12FF2087" w14:textId="2DD3218A" w:rsidR="00460E90" w:rsidRPr="00732441" w:rsidRDefault="00460E90" w:rsidP="00591523">
            <w:pPr>
              <w:jc w:val="center"/>
              <w:rPr>
                <w:rFonts w:ascii="Garamond" w:hAnsi="Garamond" w:cs="Times New Roman"/>
                <w:b/>
                <w:sz w:val="20"/>
                <w:szCs w:val="20"/>
              </w:rPr>
            </w:pPr>
            <w:r w:rsidRPr="00732441">
              <w:rPr>
                <w:rFonts w:ascii="Garamond" w:hAnsi="Garamond" w:cs="Times New Roman"/>
                <w:b/>
                <w:sz w:val="20"/>
                <w:szCs w:val="20"/>
              </w:rPr>
              <w:t>Institucioni</w:t>
            </w:r>
          </w:p>
          <w:p w14:paraId="12FF2088" w14:textId="5B1FA97B" w:rsidR="00460E90" w:rsidRPr="00732441" w:rsidRDefault="001153A3" w:rsidP="00591523">
            <w:pPr>
              <w:jc w:val="center"/>
              <w:rPr>
                <w:rFonts w:ascii="Garamond" w:hAnsi="Garamond" w:cs="Times New Roman"/>
                <w:b/>
                <w:sz w:val="20"/>
                <w:szCs w:val="20"/>
              </w:rPr>
            </w:pPr>
            <w:r>
              <w:rPr>
                <w:rFonts w:ascii="Garamond" w:hAnsi="Garamond" w:cs="Times New Roman"/>
                <w:b/>
                <w:sz w:val="20"/>
                <w:szCs w:val="20"/>
              </w:rPr>
              <w:t>p</w:t>
            </w:r>
            <w:r w:rsidR="00460E90" w:rsidRPr="00732441">
              <w:rPr>
                <w:rFonts w:ascii="Garamond" w:hAnsi="Garamond" w:cs="Times New Roman"/>
                <w:b/>
                <w:sz w:val="20"/>
                <w:szCs w:val="20"/>
              </w:rPr>
              <w:t>ërgjegjës</w:t>
            </w:r>
          </w:p>
        </w:tc>
        <w:tc>
          <w:tcPr>
            <w:tcW w:w="157" w:type="pct"/>
            <w:shd w:val="clear" w:color="auto" w:fill="A5A5A5" w:themeFill="accent3"/>
            <w:textDirection w:val="btLr"/>
            <w:vAlign w:val="center"/>
          </w:tcPr>
          <w:p w14:paraId="12FF2089" w14:textId="77777777" w:rsidR="00460E90" w:rsidRPr="00732441" w:rsidRDefault="00460E90" w:rsidP="00591523">
            <w:pPr>
              <w:jc w:val="center"/>
              <w:rPr>
                <w:rFonts w:ascii="Garamond" w:hAnsi="Garamond" w:cs="Times New Roman"/>
                <w:b/>
                <w:sz w:val="20"/>
                <w:szCs w:val="20"/>
              </w:rPr>
            </w:pPr>
            <w:r w:rsidRPr="00732441">
              <w:rPr>
                <w:rFonts w:ascii="Garamond" w:hAnsi="Garamond" w:cs="Times New Roman"/>
                <w:b/>
                <w:sz w:val="20"/>
                <w:szCs w:val="20"/>
              </w:rPr>
              <w:t>Viti 2023</w:t>
            </w:r>
          </w:p>
        </w:tc>
        <w:tc>
          <w:tcPr>
            <w:tcW w:w="157" w:type="pct"/>
            <w:shd w:val="clear" w:color="auto" w:fill="A5A5A5" w:themeFill="accent3"/>
            <w:textDirection w:val="btLr"/>
            <w:vAlign w:val="center"/>
          </w:tcPr>
          <w:p w14:paraId="12FF208A" w14:textId="77777777" w:rsidR="00460E90" w:rsidRPr="00732441" w:rsidRDefault="00460E90" w:rsidP="00591523">
            <w:pPr>
              <w:jc w:val="center"/>
              <w:rPr>
                <w:rFonts w:ascii="Garamond" w:hAnsi="Garamond" w:cs="Times New Roman"/>
                <w:b/>
                <w:sz w:val="20"/>
                <w:szCs w:val="20"/>
              </w:rPr>
            </w:pPr>
            <w:r w:rsidRPr="00732441">
              <w:rPr>
                <w:rFonts w:ascii="Garamond" w:hAnsi="Garamond" w:cs="Times New Roman"/>
                <w:b/>
                <w:sz w:val="20"/>
                <w:szCs w:val="20"/>
              </w:rPr>
              <w:t>Viti 2024</w:t>
            </w:r>
          </w:p>
        </w:tc>
        <w:tc>
          <w:tcPr>
            <w:tcW w:w="157" w:type="pct"/>
            <w:gridSpan w:val="2"/>
            <w:shd w:val="clear" w:color="auto" w:fill="A5A5A5" w:themeFill="accent3"/>
            <w:textDirection w:val="btLr"/>
            <w:vAlign w:val="center"/>
          </w:tcPr>
          <w:p w14:paraId="12FF208B" w14:textId="77777777" w:rsidR="00460E90" w:rsidRPr="00732441" w:rsidRDefault="00460E90" w:rsidP="00591523">
            <w:pPr>
              <w:jc w:val="center"/>
              <w:rPr>
                <w:rFonts w:ascii="Garamond" w:hAnsi="Garamond" w:cs="Times New Roman"/>
                <w:b/>
                <w:sz w:val="20"/>
                <w:szCs w:val="20"/>
              </w:rPr>
            </w:pPr>
            <w:r w:rsidRPr="00732441">
              <w:rPr>
                <w:rFonts w:ascii="Garamond" w:hAnsi="Garamond" w:cs="Times New Roman"/>
                <w:b/>
                <w:sz w:val="20"/>
                <w:szCs w:val="20"/>
              </w:rPr>
              <w:t>Viti 2025</w:t>
            </w:r>
          </w:p>
        </w:tc>
        <w:tc>
          <w:tcPr>
            <w:tcW w:w="181" w:type="pct"/>
            <w:gridSpan w:val="2"/>
            <w:shd w:val="clear" w:color="auto" w:fill="A5A5A5" w:themeFill="accent3"/>
            <w:textDirection w:val="btLr"/>
            <w:vAlign w:val="center"/>
          </w:tcPr>
          <w:p w14:paraId="12FF208C" w14:textId="77777777" w:rsidR="00460E90" w:rsidRPr="00732441" w:rsidRDefault="00460E90" w:rsidP="00591523">
            <w:pPr>
              <w:jc w:val="center"/>
              <w:rPr>
                <w:rFonts w:ascii="Garamond" w:hAnsi="Garamond" w:cs="Times New Roman"/>
                <w:b/>
                <w:sz w:val="20"/>
                <w:szCs w:val="20"/>
              </w:rPr>
            </w:pPr>
            <w:r w:rsidRPr="00732441">
              <w:rPr>
                <w:rFonts w:ascii="Garamond" w:hAnsi="Garamond" w:cs="Times New Roman"/>
                <w:b/>
                <w:sz w:val="20"/>
                <w:szCs w:val="20"/>
              </w:rPr>
              <w:t>Viti 2026</w:t>
            </w:r>
          </w:p>
        </w:tc>
        <w:tc>
          <w:tcPr>
            <w:tcW w:w="175" w:type="pct"/>
            <w:gridSpan w:val="2"/>
            <w:shd w:val="clear" w:color="auto" w:fill="A5A5A5" w:themeFill="accent3"/>
            <w:textDirection w:val="btLr"/>
            <w:vAlign w:val="center"/>
          </w:tcPr>
          <w:p w14:paraId="12FF208D" w14:textId="77777777" w:rsidR="00460E90" w:rsidRPr="00732441" w:rsidRDefault="00460E90" w:rsidP="00591523">
            <w:pPr>
              <w:jc w:val="center"/>
              <w:rPr>
                <w:rFonts w:ascii="Garamond" w:hAnsi="Garamond" w:cs="Times New Roman"/>
                <w:b/>
                <w:sz w:val="20"/>
                <w:szCs w:val="20"/>
              </w:rPr>
            </w:pPr>
            <w:r w:rsidRPr="00732441">
              <w:rPr>
                <w:rFonts w:ascii="Garamond" w:hAnsi="Garamond" w:cs="Times New Roman"/>
                <w:b/>
                <w:sz w:val="20"/>
                <w:szCs w:val="20"/>
              </w:rPr>
              <w:t>Viti 2027</w:t>
            </w:r>
          </w:p>
        </w:tc>
      </w:tr>
      <w:tr w:rsidR="00460E90" w:rsidRPr="00732441" w14:paraId="12FF2090" w14:textId="77777777" w:rsidTr="006B43EE">
        <w:trPr>
          <w:gridAfter w:val="1"/>
          <w:wAfter w:w="8" w:type="pct"/>
          <w:trHeight w:val="20"/>
        </w:trPr>
        <w:tc>
          <w:tcPr>
            <w:tcW w:w="4992" w:type="pct"/>
            <w:gridSpan w:val="12"/>
            <w:shd w:val="clear" w:color="auto" w:fill="A5A5A5" w:themeFill="accent3"/>
            <w:vAlign w:val="center"/>
          </w:tcPr>
          <w:p w14:paraId="12FF208F" w14:textId="35385F5C" w:rsidR="00460E90" w:rsidRPr="00732441" w:rsidRDefault="00460E90" w:rsidP="001153A3">
            <w:pPr>
              <w:jc w:val="center"/>
              <w:rPr>
                <w:rFonts w:ascii="Garamond" w:hAnsi="Garamond" w:cs="Times New Roman"/>
                <w:sz w:val="20"/>
                <w:szCs w:val="20"/>
              </w:rPr>
            </w:pPr>
            <w:r w:rsidRPr="00732441">
              <w:rPr>
                <w:rFonts w:ascii="Garamond" w:hAnsi="Garamond" w:cs="Times New Roman"/>
                <w:b/>
                <w:sz w:val="20"/>
                <w:szCs w:val="20"/>
              </w:rPr>
              <w:t xml:space="preserve">Ndjekja dhe </w:t>
            </w:r>
            <w:r w:rsidR="001153A3">
              <w:rPr>
                <w:rFonts w:ascii="Garamond" w:hAnsi="Garamond" w:cs="Times New Roman"/>
                <w:b/>
                <w:sz w:val="20"/>
                <w:szCs w:val="20"/>
              </w:rPr>
              <w:t>z</w:t>
            </w:r>
            <w:r w:rsidRPr="00732441">
              <w:rPr>
                <w:rFonts w:ascii="Garamond" w:hAnsi="Garamond" w:cs="Times New Roman"/>
                <w:b/>
                <w:sz w:val="20"/>
                <w:szCs w:val="20"/>
              </w:rPr>
              <w:t xml:space="preserve">batimi i Dokumentit të </w:t>
            </w:r>
            <w:r w:rsidR="00B92A1E" w:rsidRPr="00732441">
              <w:rPr>
                <w:rFonts w:ascii="Garamond" w:hAnsi="Garamond" w:cs="Times New Roman"/>
                <w:b/>
                <w:sz w:val="20"/>
                <w:szCs w:val="20"/>
              </w:rPr>
              <w:t>politikës</w:t>
            </w:r>
          </w:p>
        </w:tc>
      </w:tr>
      <w:tr w:rsidR="00460E90" w:rsidRPr="00732441" w14:paraId="12FF209D" w14:textId="77777777" w:rsidTr="006B43EE">
        <w:trPr>
          <w:trHeight w:val="20"/>
        </w:trPr>
        <w:tc>
          <w:tcPr>
            <w:tcW w:w="3393" w:type="pct"/>
            <w:gridSpan w:val="3"/>
            <w:shd w:val="clear" w:color="auto" w:fill="auto"/>
          </w:tcPr>
          <w:p w14:paraId="12FF2092" w14:textId="557F4E7E" w:rsidR="00460E90" w:rsidRPr="00732441" w:rsidRDefault="00460E90" w:rsidP="00B92A1E">
            <w:pPr>
              <w:pStyle w:val="ListParagraph"/>
              <w:numPr>
                <w:ilvl w:val="0"/>
                <w:numId w:val="17"/>
              </w:numPr>
              <w:tabs>
                <w:tab w:val="left" w:pos="142"/>
              </w:tabs>
              <w:spacing w:after="0" w:line="240" w:lineRule="auto"/>
              <w:ind w:left="0" w:firstLine="0"/>
              <w:jc w:val="both"/>
              <w:rPr>
                <w:rFonts w:ascii="Garamond" w:hAnsi="Garamond"/>
                <w:sz w:val="20"/>
                <w:szCs w:val="20"/>
              </w:rPr>
            </w:pPr>
            <w:r w:rsidRPr="00732441">
              <w:rPr>
                <w:rFonts w:ascii="Garamond" w:hAnsi="Garamond"/>
                <w:sz w:val="20"/>
                <w:szCs w:val="20"/>
              </w:rPr>
              <w:t xml:space="preserve">Krijimi i </w:t>
            </w:r>
            <w:r w:rsidR="008C4BFE" w:rsidRPr="00732441">
              <w:rPr>
                <w:rFonts w:ascii="Garamond" w:hAnsi="Garamond"/>
                <w:sz w:val="20"/>
                <w:szCs w:val="20"/>
              </w:rPr>
              <w:t>mekanizmit, diagram</w:t>
            </w:r>
            <w:r w:rsidR="008C4BFE">
              <w:rPr>
                <w:rFonts w:ascii="Garamond" w:hAnsi="Garamond"/>
                <w:sz w:val="20"/>
                <w:szCs w:val="20"/>
              </w:rPr>
              <w:t>it</w:t>
            </w:r>
            <w:r w:rsidR="008C4BFE" w:rsidRPr="00732441">
              <w:rPr>
                <w:rFonts w:ascii="Garamond" w:hAnsi="Garamond"/>
                <w:sz w:val="20"/>
                <w:szCs w:val="20"/>
              </w:rPr>
              <w:t xml:space="preserve"> organizative dhe të rrjedhës </w:t>
            </w:r>
            <w:r w:rsidRPr="00732441">
              <w:rPr>
                <w:rFonts w:ascii="Garamond" w:hAnsi="Garamond"/>
                <w:sz w:val="20"/>
                <w:szCs w:val="20"/>
              </w:rPr>
              <w:t>së punës me të gjithë aktorët e tregut.</w:t>
            </w:r>
          </w:p>
          <w:p w14:paraId="12FF2093" w14:textId="77777777" w:rsidR="00460E90" w:rsidRPr="00732441" w:rsidRDefault="00460E90" w:rsidP="00260DCB">
            <w:pPr>
              <w:pStyle w:val="ListParagraph"/>
              <w:numPr>
                <w:ilvl w:val="0"/>
                <w:numId w:val="17"/>
              </w:numPr>
              <w:tabs>
                <w:tab w:val="left" w:pos="142"/>
              </w:tabs>
              <w:spacing w:after="0" w:line="240" w:lineRule="auto"/>
              <w:ind w:left="0" w:firstLine="0"/>
              <w:jc w:val="both"/>
              <w:rPr>
                <w:rFonts w:ascii="Garamond" w:hAnsi="Garamond"/>
                <w:sz w:val="20"/>
                <w:szCs w:val="20"/>
              </w:rPr>
            </w:pPr>
            <w:r w:rsidRPr="00732441">
              <w:rPr>
                <w:rFonts w:ascii="Garamond" w:hAnsi="Garamond"/>
                <w:sz w:val="20"/>
                <w:szCs w:val="20"/>
              </w:rPr>
              <w:t xml:space="preserve">Të vlerësohet mundësia për ngritjen e një strukture të përhershme brenda organigramës së MFE për të ndjekur çështjet e tregjeve të kapitalit. </w:t>
            </w:r>
          </w:p>
          <w:p w14:paraId="12FF2094" w14:textId="22EC2B0E" w:rsidR="00460E90" w:rsidRPr="00732441" w:rsidRDefault="00460E90" w:rsidP="00260DCB">
            <w:pPr>
              <w:pStyle w:val="ListParagraph"/>
              <w:numPr>
                <w:ilvl w:val="0"/>
                <w:numId w:val="6"/>
              </w:numPr>
              <w:tabs>
                <w:tab w:val="left" w:pos="142"/>
              </w:tabs>
              <w:spacing w:after="0" w:line="240" w:lineRule="auto"/>
              <w:ind w:left="0" w:firstLine="0"/>
              <w:jc w:val="both"/>
              <w:rPr>
                <w:rFonts w:ascii="Garamond" w:hAnsi="Garamond"/>
                <w:sz w:val="20"/>
                <w:szCs w:val="20"/>
              </w:rPr>
            </w:pPr>
            <w:r w:rsidRPr="00732441">
              <w:rPr>
                <w:rFonts w:ascii="Garamond" w:hAnsi="Garamond"/>
                <w:sz w:val="20"/>
                <w:szCs w:val="20"/>
              </w:rPr>
              <w:t>Të vlerësohet mundësia për ngritjen</w:t>
            </w:r>
            <w:r w:rsidR="001F6648" w:rsidRPr="00732441">
              <w:rPr>
                <w:rFonts w:ascii="Garamond" w:hAnsi="Garamond"/>
                <w:sz w:val="20"/>
                <w:szCs w:val="20"/>
              </w:rPr>
              <w:t xml:space="preserve"> </w:t>
            </w:r>
            <w:r w:rsidRPr="00732441">
              <w:rPr>
                <w:rFonts w:ascii="Garamond" w:hAnsi="Garamond"/>
                <w:sz w:val="20"/>
                <w:szCs w:val="20"/>
              </w:rPr>
              <w:t xml:space="preserve">e Komitetit për Ndjekjen dhe Monitorimin e </w:t>
            </w:r>
            <w:r w:rsidR="008C4BFE" w:rsidRPr="00732441">
              <w:rPr>
                <w:rFonts w:ascii="Garamond" w:hAnsi="Garamond"/>
                <w:sz w:val="20"/>
                <w:szCs w:val="20"/>
              </w:rPr>
              <w:t xml:space="preserve">udhërrëfyesit </w:t>
            </w:r>
            <w:r w:rsidRPr="00732441">
              <w:rPr>
                <w:rFonts w:ascii="Garamond" w:hAnsi="Garamond"/>
                <w:sz w:val="20"/>
                <w:szCs w:val="20"/>
              </w:rPr>
              <w:t xml:space="preserve">me pjesëmarrës nga Kryeministria, MFE, BSH, AMF, si dhe nga </w:t>
            </w:r>
            <w:r w:rsidR="00266C95" w:rsidRPr="00732441">
              <w:rPr>
                <w:rFonts w:ascii="Garamond" w:hAnsi="Garamond"/>
                <w:sz w:val="20"/>
                <w:szCs w:val="20"/>
              </w:rPr>
              <w:t xml:space="preserve">ministritë e linjës </w:t>
            </w:r>
            <w:r w:rsidRPr="00732441">
              <w:rPr>
                <w:rFonts w:ascii="Garamond" w:hAnsi="Garamond"/>
                <w:sz w:val="20"/>
                <w:szCs w:val="20"/>
              </w:rPr>
              <w:t>që mbulojnë sektorë strategjikë pjesëmarrës nga subjekte të tregut, si edhe aktorë të tjerë të rëndësishëm. Ky Komitet do të shërbejë njëkohësisht strukturë rekomanduese/këshilluese për nevojën e ndryshimeve ligjore, nxitjen e tregut apo zhvillimin e produkteve të reja.</w:t>
            </w:r>
          </w:p>
          <w:p w14:paraId="12FF2096" w14:textId="78C59B0D" w:rsidR="00460E90" w:rsidRPr="00732441" w:rsidRDefault="00460E90" w:rsidP="001153A3">
            <w:pPr>
              <w:pStyle w:val="ListParagraph"/>
              <w:numPr>
                <w:ilvl w:val="0"/>
                <w:numId w:val="6"/>
              </w:numPr>
              <w:tabs>
                <w:tab w:val="left" w:pos="142"/>
              </w:tabs>
              <w:spacing w:after="0" w:line="240" w:lineRule="auto"/>
              <w:ind w:left="0" w:firstLine="0"/>
              <w:jc w:val="both"/>
              <w:rPr>
                <w:rFonts w:ascii="Garamond" w:hAnsi="Garamond"/>
                <w:sz w:val="20"/>
                <w:szCs w:val="20"/>
              </w:rPr>
            </w:pPr>
            <w:r w:rsidRPr="00732441">
              <w:rPr>
                <w:rFonts w:ascii="Garamond" w:hAnsi="Garamond"/>
                <w:sz w:val="20"/>
                <w:szCs w:val="20"/>
              </w:rPr>
              <w:t xml:space="preserve">Nënshkrimi i marrëveshjeve të bashkëpunimit ndërmjet MFE, Bankës së Shqipërisë dhe AMF për zbatimin e masave të </w:t>
            </w:r>
            <w:r w:rsidR="008C4BFE" w:rsidRPr="00732441">
              <w:rPr>
                <w:rFonts w:ascii="Garamond" w:hAnsi="Garamond"/>
                <w:sz w:val="20"/>
                <w:szCs w:val="20"/>
              </w:rPr>
              <w:t>udhërrëfyesit</w:t>
            </w:r>
          </w:p>
        </w:tc>
        <w:tc>
          <w:tcPr>
            <w:tcW w:w="771" w:type="pct"/>
            <w:shd w:val="clear" w:color="auto" w:fill="auto"/>
          </w:tcPr>
          <w:p w14:paraId="12FF2097" w14:textId="7EB4BAA3" w:rsidR="00460E90" w:rsidRPr="00732441" w:rsidRDefault="00460E90" w:rsidP="0016621B">
            <w:pPr>
              <w:rPr>
                <w:rFonts w:ascii="Garamond" w:hAnsi="Garamond" w:cs="Times New Roman"/>
                <w:sz w:val="20"/>
                <w:szCs w:val="20"/>
              </w:rPr>
            </w:pPr>
            <w:r w:rsidRPr="00732441">
              <w:rPr>
                <w:rFonts w:ascii="Garamond" w:hAnsi="Garamond" w:cs="Times New Roman"/>
                <w:sz w:val="20"/>
                <w:szCs w:val="20"/>
              </w:rPr>
              <w:t>Kryeministria,</w:t>
            </w:r>
            <w:r w:rsidR="00B92A1E">
              <w:rPr>
                <w:rFonts w:ascii="Garamond" w:hAnsi="Garamond" w:cs="Times New Roman"/>
                <w:sz w:val="20"/>
                <w:szCs w:val="20"/>
              </w:rPr>
              <w:t xml:space="preserve"> </w:t>
            </w:r>
            <w:r w:rsidRPr="00732441">
              <w:rPr>
                <w:rFonts w:ascii="Garamond" w:hAnsi="Garamond" w:cs="Times New Roman"/>
                <w:sz w:val="20"/>
                <w:szCs w:val="20"/>
              </w:rPr>
              <w:t xml:space="preserve">Ministria e Financave dhe Ekonomisë, Banka e Shqipërisë, AMF, </w:t>
            </w:r>
            <w:r w:rsidR="008C4BFE" w:rsidRPr="00732441">
              <w:rPr>
                <w:rFonts w:ascii="Garamond" w:hAnsi="Garamond" w:cs="Times New Roman"/>
                <w:sz w:val="20"/>
                <w:szCs w:val="20"/>
              </w:rPr>
              <w:t>pjesëmarrës tregu</w:t>
            </w:r>
          </w:p>
        </w:tc>
        <w:tc>
          <w:tcPr>
            <w:tcW w:w="157" w:type="pct"/>
            <w:shd w:val="clear" w:color="auto" w:fill="92D050"/>
          </w:tcPr>
          <w:p w14:paraId="12FF2098" w14:textId="77777777" w:rsidR="00460E90" w:rsidRPr="00732441" w:rsidRDefault="00460E90" w:rsidP="0016621B">
            <w:pPr>
              <w:rPr>
                <w:rFonts w:ascii="Garamond" w:hAnsi="Garamond" w:cs="Times New Roman"/>
                <w:color w:val="00B050"/>
                <w:sz w:val="20"/>
                <w:szCs w:val="20"/>
              </w:rPr>
            </w:pPr>
          </w:p>
        </w:tc>
        <w:tc>
          <w:tcPr>
            <w:tcW w:w="166" w:type="pct"/>
            <w:gridSpan w:val="2"/>
            <w:shd w:val="clear" w:color="auto" w:fill="92D050"/>
          </w:tcPr>
          <w:p w14:paraId="12FF2099" w14:textId="77777777" w:rsidR="00460E90" w:rsidRPr="00732441" w:rsidRDefault="00460E90" w:rsidP="0016621B">
            <w:pPr>
              <w:rPr>
                <w:rFonts w:ascii="Garamond" w:hAnsi="Garamond" w:cs="Times New Roman"/>
                <w:sz w:val="20"/>
                <w:szCs w:val="20"/>
              </w:rPr>
            </w:pPr>
          </w:p>
        </w:tc>
        <w:tc>
          <w:tcPr>
            <w:tcW w:w="157" w:type="pct"/>
            <w:gridSpan w:val="2"/>
            <w:shd w:val="clear" w:color="auto" w:fill="92D050"/>
          </w:tcPr>
          <w:p w14:paraId="12FF209A" w14:textId="77777777" w:rsidR="00460E90" w:rsidRPr="00732441" w:rsidRDefault="00460E90" w:rsidP="0016621B">
            <w:pPr>
              <w:rPr>
                <w:rFonts w:ascii="Garamond" w:hAnsi="Garamond" w:cs="Times New Roman"/>
                <w:color w:val="00B050"/>
                <w:sz w:val="20"/>
                <w:szCs w:val="20"/>
              </w:rPr>
            </w:pPr>
          </w:p>
        </w:tc>
        <w:tc>
          <w:tcPr>
            <w:tcW w:w="181" w:type="pct"/>
            <w:gridSpan w:val="2"/>
            <w:shd w:val="clear" w:color="auto" w:fill="92D050"/>
          </w:tcPr>
          <w:p w14:paraId="12FF209B" w14:textId="77777777" w:rsidR="00460E90" w:rsidRPr="00732441" w:rsidRDefault="00460E90" w:rsidP="0016621B">
            <w:pPr>
              <w:rPr>
                <w:rFonts w:ascii="Garamond" w:hAnsi="Garamond" w:cs="Times New Roman"/>
                <w:color w:val="00B050"/>
                <w:sz w:val="20"/>
                <w:szCs w:val="20"/>
              </w:rPr>
            </w:pPr>
          </w:p>
        </w:tc>
        <w:tc>
          <w:tcPr>
            <w:tcW w:w="174" w:type="pct"/>
            <w:gridSpan w:val="2"/>
            <w:shd w:val="clear" w:color="auto" w:fill="92D050"/>
          </w:tcPr>
          <w:p w14:paraId="12FF209C" w14:textId="77777777" w:rsidR="00460E90" w:rsidRPr="00732441" w:rsidRDefault="00460E90" w:rsidP="0016621B">
            <w:pPr>
              <w:rPr>
                <w:rFonts w:ascii="Garamond" w:hAnsi="Garamond" w:cs="Times New Roman"/>
                <w:color w:val="00B050"/>
                <w:sz w:val="20"/>
                <w:szCs w:val="20"/>
              </w:rPr>
            </w:pPr>
          </w:p>
        </w:tc>
      </w:tr>
      <w:tr w:rsidR="00460E90" w:rsidRPr="00732441" w14:paraId="12FF20A0" w14:textId="77777777" w:rsidTr="006B43EE">
        <w:trPr>
          <w:gridAfter w:val="1"/>
          <w:wAfter w:w="8" w:type="pct"/>
          <w:trHeight w:val="20"/>
        </w:trPr>
        <w:tc>
          <w:tcPr>
            <w:tcW w:w="4992" w:type="pct"/>
            <w:gridSpan w:val="12"/>
            <w:shd w:val="clear" w:color="auto" w:fill="A5A5A5" w:themeFill="accent3"/>
          </w:tcPr>
          <w:p w14:paraId="12FF209F" w14:textId="5D2E3045" w:rsidR="00460E90" w:rsidRPr="00732441" w:rsidRDefault="00460E90" w:rsidP="001153A3">
            <w:pPr>
              <w:tabs>
                <w:tab w:val="left" w:pos="2847"/>
              </w:tabs>
              <w:jc w:val="center"/>
              <w:rPr>
                <w:rFonts w:ascii="Garamond" w:hAnsi="Garamond" w:cs="Times New Roman"/>
                <w:sz w:val="20"/>
                <w:szCs w:val="20"/>
              </w:rPr>
            </w:pPr>
            <w:r w:rsidRPr="00732441">
              <w:rPr>
                <w:rFonts w:ascii="Garamond" w:eastAsia="Times New Roman" w:hAnsi="Garamond" w:cs="Times New Roman"/>
                <w:b/>
                <w:sz w:val="20"/>
                <w:szCs w:val="20"/>
              </w:rPr>
              <w:t xml:space="preserve">Objektiv </w:t>
            </w:r>
            <w:r w:rsidR="00F84E3B">
              <w:rPr>
                <w:rFonts w:ascii="Garamond" w:eastAsia="Times New Roman" w:hAnsi="Garamond" w:cs="Times New Roman"/>
                <w:b/>
                <w:sz w:val="20"/>
                <w:szCs w:val="20"/>
              </w:rPr>
              <w:t>k</w:t>
            </w:r>
            <w:r w:rsidRPr="00732441">
              <w:rPr>
                <w:rFonts w:ascii="Garamond" w:eastAsia="Times New Roman" w:hAnsi="Garamond" w:cs="Times New Roman"/>
                <w:b/>
                <w:sz w:val="20"/>
                <w:szCs w:val="20"/>
              </w:rPr>
              <w:t>ryesor 1:</w:t>
            </w:r>
            <w:r w:rsidR="001F6648" w:rsidRPr="00732441">
              <w:rPr>
                <w:rFonts w:ascii="Garamond" w:eastAsia="Times New Roman" w:hAnsi="Garamond" w:cs="Times New Roman"/>
                <w:b/>
                <w:sz w:val="20"/>
                <w:szCs w:val="20"/>
              </w:rPr>
              <w:t xml:space="preserve"> </w:t>
            </w:r>
            <w:r w:rsidRPr="00732441">
              <w:rPr>
                <w:rFonts w:ascii="Garamond" w:eastAsia="Times New Roman" w:hAnsi="Garamond" w:cs="Times New Roman"/>
                <w:b/>
                <w:sz w:val="20"/>
                <w:szCs w:val="20"/>
              </w:rPr>
              <w:t xml:space="preserve">Nxitja e </w:t>
            </w:r>
            <w:r w:rsidR="001153A3">
              <w:rPr>
                <w:rFonts w:ascii="Garamond" w:eastAsia="Times New Roman" w:hAnsi="Garamond" w:cs="Times New Roman"/>
                <w:b/>
                <w:sz w:val="20"/>
                <w:szCs w:val="20"/>
              </w:rPr>
              <w:t>o</w:t>
            </w:r>
            <w:r w:rsidR="001153A3" w:rsidRPr="00732441">
              <w:rPr>
                <w:rFonts w:ascii="Garamond" w:eastAsia="Times New Roman" w:hAnsi="Garamond" w:cs="Times New Roman"/>
                <w:b/>
                <w:sz w:val="20"/>
                <w:szCs w:val="20"/>
              </w:rPr>
              <w:t>fertës</w:t>
            </w:r>
            <w:r w:rsidRPr="00732441">
              <w:rPr>
                <w:rFonts w:ascii="Garamond" w:eastAsia="Times New Roman" w:hAnsi="Garamond" w:cs="Times New Roman"/>
                <w:b/>
                <w:sz w:val="20"/>
                <w:szCs w:val="20"/>
              </w:rPr>
              <w:t xml:space="preserve"> përmes rritjes së pjesëmarrjes së </w:t>
            </w:r>
            <w:r w:rsidR="008C4BFE" w:rsidRPr="00732441">
              <w:rPr>
                <w:rFonts w:ascii="Garamond" w:eastAsia="Times New Roman" w:hAnsi="Garamond" w:cs="Times New Roman"/>
                <w:b/>
                <w:sz w:val="20"/>
                <w:szCs w:val="20"/>
              </w:rPr>
              <w:t>emetuesve</w:t>
            </w:r>
            <w:r w:rsidR="008C4BFE">
              <w:rPr>
                <w:rFonts w:ascii="Garamond" w:eastAsia="Times New Roman" w:hAnsi="Garamond" w:cs="Times New Roman"/>
                <w:b/>
                <w:sz w:val="20"/>
                <w:szCs w:val="20"/>
              </w:rPr>
              <w:t xml:space="preserve"> </w:t>
            </w:r>
            <w:r w:rsidRPr="00732441">
              <w:rPr>
                <w:rFonts w:ascii="Garamond" w:eastAsia="Times New Roman" w:hAnsi="Garamond" w:cs="Times New Roman"/>
                <w:b/>
                <w:sz w:val="20"/>
                <w:szCs w:val="20"/>
              </w:rPr>
              <w:t>dhe rritja e gamës së instrumenteve financiare</w:t>
            </w:r>
          </w:p>
        </w:tc>
      </w:tr>
      <w:tr w:rsidR="00460E90" w:rsidRPr="00732441" w14:paraId="12FF20A2" w14:textId="77777777" w:rsidTr="006B43EE">
        <w:trPr>
          <w:gridAfter w:val="1"/>
          <w:wAfter w:w="8" w:type="pct"/>
          <w:trHeight w:val="20"/>
        </w:trPr>
        <w:tc>
          <w:tcPr>
            <w:tcW w:w="4992" w:type="pct"/>
            <w:gridSpan w:val="12"/>
            <w:shd w:val="clear" w:color="auto" w:fill="A5A5A5" w:themeFill="accent3"/>
          </w:tcPr>
          <w:p w14:paraId="12FF20A1" w14:textId="678501CC" w:rsidR="00460E90" w:rsidRPr="00732441" w:rsidRDefault="00460E90" w:rsidP="00F84E3B">
            <w:pPr>
              <w:jc w:val="center"/>
              <w:rPr>
                <w:rFonts w:ascii="Garamond" w:hAnsi="Garamond" w:cs="Times New Roman"/>
                <w:sz w:val="20"/>
                <w:szCs w:val="20"/>
              </w:rPr>
            </w:pPr>
            <w:r w:rsidRPr="00732441">
              <w:rPr>
                <w:rFonts w:ascii="Garamond" w:eastAsia="Times New Roman" w:hAnsi="Garamond" w:cs="Times New Roman"/>
                <w:b/>
                <w:sz w:val="20"/>
                <w:szCs w:val="20"/>
              </w:rPr>
              <w:t xml:space="preserve">Objektiv </w:t>
            </w:r>
            <w:r w:rsidR="00F84E3B">
              <w:rPr>
                <w:rFonts w:ascii="Garamond" w:eastAsia="Times New Roman" w:hAnsi="Garamond" w:cs="Times New Roman"/>
                <w:b/>
                <w:sz w:val="20"/>
                <w:szCs w:val="20"/>
              </w:rPr>
              <w:t>s</w:t>
            </w:r>
            <w:r w:rsidRPr="00732441">
              <w:rPr>
                <w:rFonts w:ascii="Garamond" w:eastAsia="Times New Roman" w:hAnsi="Garamond" w:cs="Times New Roman"/>
                <w:b/>
                <w:sz w:val="20"/>
                <w:szCs w:val="20"/>
              </w:rPr>
              <w:t>pecifik 1.1</w:t>
            </w:r>
            <w:r w:rsidR="001F6648" w:rsidRPr="00732441">
              <w:rPr>
                <w:rFonts w:ascii="Garamond" w:eastAsia="Times New Roman" w:hAnsi="Garamond" w:cs="Times New Roman"/>
                <w:b/>
                <w:sz w:val="20"/>
                <w:szCs w:val="20"/>
              </w:rPr>
              <w:t xml:space="preserve"> </w:t>
            </w:r>
            <w:r w:rsidRPr="00732441">
              <w:rPr>
                <w:rFonts w:ascii="Garamond" w:eastAsia="Times New Roman" w:hAnsi="Garamond" w:cs="Times New Roman"/>
                <w:b/>
                <w:sz w:val="20"/>
                <w:szCs w:val="20"/>
              </w:rPr>
              <w:t xml:space="preserve">Emetim i </w:t>
            </w:r>
            <w:r w:rsidR="00F84E3B" w:rsidRPr="00732441">
              <w:rPr>
                <w:rFonts w:ascii="Garamond" w:eastAsia="Times New Roman" w:hAnsi="Garamond" w:cs="Times New Roman"/>
                <w:b/>
                <w:sz w:val="20"/>
                <w:szCs w:val="20"/>
              </w:rPr>
              <w:t>obligacioneve me kompani me kapital shtetëror</w:t>
            </w:r>
          </w:p>
        </w:tc>
      </w:tr>
      <w:tr w:rsidR="00460E90" w:rsidRPr="00732441" w14:paraId="12FF20BB" w14:textId="77777777" w:rsidTr="006B43EE">
        <w:trPr>
          <w:trHeight w:val="20"/>
        </w:trPr>
        <w:tc>
          <w:tcPr>
            <w:tcW w:w="417" w:type="pct"/>
            <w:shd w:val="clear" w:color="auto" w:fill="A6A6A6" w:themeFill="background1" w:themeFillShade="A6"/>
          </w:tcPr>
          <w:p w14:paraId="12FF20A3" w14:textId="77777777" w:rsidR="00460E90" w:rsidRPr="00732441" w:rsidRDefault="00460E90" w:rsidP="0016621B">
            <w:pPr>
              <w:rPr>
                <w:rFonts w:ascii="Garamond" w:eastAsia="Times New Roman" w:hAnsi="Garamond" w:cs="Times New Roman"/>
                <w:sz w:val="20"/>
                <w:szCs w:val="20"/>
              </w:rPr>
            </w:pPr>
          </w:p>
          <w:p w14:paraId="12FF20A4" w14:textId="77777777" w:rsidR="00460E90" w:rsidRPr="00732441" w:rsidRDefault="00460E90" w:rsidP="0016621B">
            <w:pPr>
              <w:rPr>
                <w:rFonts w:ascii="Garamond" w:eastAsia="Times New Roman" w:hAnsi="Garamond" w:cs="Times New Roman"/>
                <w:sz w:val="20"/>
                <w:szCs w:val="20"/>
              </w:rPr>
            </w:pPr>
          </w:p>
          <w:p w14:paraId="12FF20A5" w14:textId="77777777" w:rsidR="00460E90" w:rsidRPr="00732441" w:rsidRDefault="00460E90" w:rsidP="0016621B">
            <w:pPr>
              <w:rPr>
                <w:rFonts w:ascii="Garamond" w:eastAsia="Times New Roman" w:hAnsi="Garamond" w:cs="Times New Roman"/>
                <w:sz w:val="20"/>
                <w:szCs w:val="20"/>
              </w:rPr>
            </w:pPr>
          </w:p>
          <w:p w14:paraId="12FF20A6" w14:textId="77777777" w:rsidR="00460E90" w:rsidRPr="00732441" w:rsidRDefault="00460E90" w:rsidP="0016621B">
            <w:pPr>
              <w:rPr>
                <w:rFonts w:ascii="Garamond" w:eastAsia="Times New Roman" w:hAnsi="Garamond" w:cs="Times New Roman"/>
                <w:sz w:val="20"/>
                <w:szCs w:val="20"/>
              </w:rPr>
            </w:pPr>
          </w:p>
          <w:p w14:paraId="12FF20A7" w14:textId="77777777" w:rsidR="00460E90" w:rsidRPr="00732441" w:rsidRDefault="00460E90" w:rsidP="0016621B">
            <w:pPr>
              <w:rPr>
                <w:rFonts w:ascii="Garamond" w:eastAsia="Times New Roman" w:hAnsi="Garamond" w:cs="Times New Roman"/>
                <w:b/>
                <w:sz w:val="20"/>
                <w:szCs w:val="20"/>
              </w:rPr>
            </w:pPr>
            <w:r w:rsidRPr="00732441">
              <w:rPr>
                <w:rFonts w:ascii="Garamond" w:eastAsia="Times New Roman" w:hAnsi="Garamond" w:cs="Times New Roman"/>
                <w:b/>
                <w:sz w:val="20"/>
                <w:szCs w:val="20"/>
              </w:rPr>
              <w:t xml:space="preserve"> Masat</w:t>
            </w:r>
          </w:p>
          <w:p w14:paraId="12FF20A8" w14:textId="77777777" w:rsidR="00460E90" w:rsidRPr="00732441" w:rsidRDefault="00460E90" w:rsidP="0016621B">
            <w:pPr>
              <w:jc w:val="both"/>
              <w:rPr>
                <w:rFonts w:ascii="Garamond" w:hAnsi="Garamond" w:cs="Times New Roman"/>
                <w:sz w:val="20"/>
                <w:szCs w:val="20"/>
              </w:rPr>
            </w:pPr>
          </w:p>
        </w:tc>
        <w:tc>
          <w:tcPr>
            <w:tcW w:w="2976" w:type="pct"/>
            <w:gridSpan w:val="2"/>
          </w:tcPr>
          <w:p w14:paraId="12FF20A9" w14:textId="58E5455E" w:rsidR="00460E90" w:rsidRPr="00732441" w:rsidRDefault="00460E90" w:rsidP="00260DCB">
            <w:pPr>
              <w:pStyle w:val="ListParagraph"/>
              <w:numPr>
                <w:ilvl w:val="0"/>
                <w:numId w:val="22"/>
              </w:numPr>
              <w:tabs>
                <w:tab w:val="left" w:pos="181"/>
              </w:tabs>
              <w:spacing w:after="0" w:line="240" w:lineRule="auto"/>
              <w:ind w:left="0" w:firstLine="0"/>
              <w:jc w:val="both"/>
              <w:rPr>
                <w:rFonts w:ascii="Garamond" w:hAnsi="Garamond"/>
                <w:sz w:val="20"/>
                <w:szCs w:val="20"/>
              </w:rPr>
            </w:pPr>
            <w:r w:rsidRPr="00732441">
              <w:rPr>
                <w:rFonts w:ascii="Garamond" w:hAnsi="Garamond"/>
                <w:sz w:val="20"/>
                <w:szCs w:val="20"/>
              </w:rPr>
              <w:t xml:space="preserve">Të rishikohet dhe vlerësohet mundësia për ngritjen e Njësisë së Vlerësimit të Kompanive me Kapital shtetëror dhe pjesërisht shtetëror që potencialisht mund të emetojnë obligacione me ofertë publike. Kjo njësi i raporton Komitetit për ndjekjen dhe monitorimin e </w:t>
            </w:r>
            <w:r w:rsidR="008C4BFE" w:rsidRPr="00732441">
              <w:rPr>
                <w:rFonts w:ascii="Garamond" w:hAnsi="Garamond"/>
                <w:sz w:val="20"/>
                <w:szCs w:val="20"/>
              </w:rPr>
              <w:t xml:space="preserve">udhërrëfyesit </w:t>
            </w:r>
            <w:r w:rsidRPr="00732441">
              <w:rPr>
                <w:rFonts w:ascii="Garamond" w:hAnsi="Garamond"/>
                <w:sz w:val="20"/>
                <w:szCs w:val="20"/>
              </w:rPr>
              <w:t>dhe kryen funksionet si më poshtë:</w:t>
            </w:r>
          </w:p>
          <w:p w14:paraId="12FF20AA" w14:textId="54484C86" w:rsidR="00460E90" w:rsidRPr="00732441" w:rsidRDefault="00460E90" w:rsidP="00260DCB">
            <w:pPr>
              <w:widowControl w:val="0"/>
              <w:numPr>
                <w:ilvl w:val="0"/>
                <w:numId w:val="5"/>
              </w:numPr>
              <w:tabs>
                <w:tab w:val="left" w:pos="181"/>
              </w:tabs>
              <w:autoSpaceDE w:val="0"/>
              <w:autoSpaceDN w:val="0"/>
              <w:ind w:left="0" w:firstLine="0"/>
              <w:jc w:val="both"/>
              <w:rPr>
                <w:rFonts w:ascii="Garamond" w:eastAsia="Arial" w:hAnsi="Garamond" w:cs="Times New Roman"/>
                <w:sz w:val="20"/>
                <w:szCs w:val="20"/>
              </w:rPr>
            </w:pPr>
            <w:r w:rsidRPr="00732441">
              <w:rPr>
                <w:rFonts w:ascii="Garamond" w:eastAsia="Arial" w:hAnsi="Garamond" w:cs="Times New Roman"/>
                <w:sz w:val="20"/>
                <w:szCs w:val="20"/>
              </w:rPr>
              <w:t xml:space="preserve">Identifikimin e </w:t>
            </w:r>
            <w:r w:rsidR="008C4BFE" w:rsidRPr="00732441">
              <w:rPr>
                <w:rFonts w:ascii="Garamond" w:eastAsia="Arial" w:hAnsi="Garamond" w:cs="Times New Roman"/>
                <w:sz w:val="20"/>
                <w:szCs w:val="20"/>
              </w:rPr>
              <w:t xml:space="preserve">kompanive me kapital shtetëror </w:t>
            </w:r>
            <w:r w:rsidRPr="00732441">
              <w:rPr>
                <w:rFonts w:ascii="Garamond" w:eastAsia="Arial" w:hAnsi="Garamond" w:cs="Times New Roman"/>
                <w:sz w:val="20"/>
                <w:szCs w:val="20"/>
              </w:rPr>
              <w:t>me bilance të shëndetshme që potencialisht mund të emetojnë obligacione me ofertë publike në Bursë</w:t>
            </w:r>
          </w:p>
          <w:p w14:paraId="12FF20AB" w14:textId="014C7A59" w:rsidR="00460E90" w:rsidRPr="00732441" w:rsidRDefault="00460E90" w:rsidP="00260DCB">
            <w:pPr>
              <w:widowControl w:val="0"/>
              <w:numPr>
                <w:ilvl w:val="0"/>
                <w:numId w:val="5"/>
              </w:numPr>
              <w:tabs>
                <w:tab w:val="left" w:pos="181"/>
              </w:tabs>
              <w:autoSpaceDE w:val="0"/>
              <w:autoSpaceDN w:val="0"/>
              <w:ind w:left="0" w:firstLine="0"/>
              <w:jc w:val="both"/>
              <w:rPr>
                <w:rFonts w:ascii="Garamond" w:eastAsia="Arial" w:hAnsi="Garamond" w:cs="Times New Roman"/>
                <w:sz w:val="20"/>
                <w:szCs w:val="20"/>
              </w:rPr>
            </w:pPr>
            <w:r w:rsidRPr="00732441">
              <w:rPr>
                <w:rFonts w:ascii="Garamond" w:eastAsia="Arial" w:hAnsi="Garamond" w:cs="Times New Roman"/>
                <w:sz w:val="20"/>
                <w:szCs w:val="20"/>
              </w:rPr>
              <w:t xml:space="preserve">Analizë mbi nevojat për financim të </w:t>
            </w:r>
            <w:r w:rsidR="008C4BFE" w:rsidRPr="00732441">
              <w:rPr>
                <w:rFonts w:ascii="Garamond" w:eastAsia="Arial" w:hAnsi="Garamond" w:cs="Times New Roman"/>
                <w:sz w:val="20"/>
                <w:szCs w:val="20"/>
              </w:rPr>
              <w:t>kompanive me kapital shtetëror</w:t>
            </w:r>
          </w:p>
          <w:p w14:paraId="12FF20AC" w14:textId="77777777" w:rsidR="00460E90" w:rsidRPr="00732441" w:rsidRDefault="00460E90" w:rsidP="00260DCB">
            <w:pPr>
              <w:widowControl w:val="0"/>
              <w:numPr>
                <w:ilvl w:val="0"/>
                <w:numId w:val="5"/>
              </w:numPr>
              <w:tabs>
                <w:tab w:val="left" w:pos="181"/>
              </w:tabs>
              <w:autoSpaceDE w:val="0"/>
              <w:autoSpaceDN w:val="0"/>
              <w:ind w:left="0" w:firstLine="0"/>
              <w:jc w:val="both"/>
              <w:rPr>
                <w:rFonts w:ascii="Garamond" w:eastAsia="Arial" w:hAnsi="Garamond" w:cs="Times New Roman"/>
                <w:sz w:val="20"/>
                <w:szCs w:val="20"/>
              </w:rPr>
            </w:pPr>
            <w:r w:rsidRPr="00732441">
              <w:rPr>
                <w:rFonts w:ascii="Garamond" w:eastAsia="Arial" w:hAnsi="Garamond" w:cs="Times New Roman"/>
                <w:sz w:val="20"/>
                <w:szCs w:val="20"/>
              </w:rPr>
              <w:t>Analizë krahasuese në lidhje me alternativat ekzistuese të financimit në treg</w:t>
            </w:r>
          </w:p>
          <w:p w14:paraId="12FF20AD" w14:textId="77777777" w:rsidR="00460E90" w:rsidRPr="00732441" w:rsidRDefault="00460E90" w:rsidP="00260DCB">
            <w:pPr>
              <w:numPr>
                <w:ilvl w:val="0"/>
                <w:numId w:val="5"/>
              </w:numPr>
              <w:tabs>
                <w:tab w:val="left" w:pos="181"/>
              </w:tabs>
              <w:ind w:left="0" w:firstLine="0"/>
              <w:contextualSpacing/>
              <w:jc w:val="both"/>
              <w:rPr>
                <w:rFonts w:ascii="Garamond" w:eastAsia="Arial" w:hAnsi="Garamond" w:cs="Times New Roman"/>
                <w:sz w:val="20"/>
                <w:szCs w:val="20"/>
              </w:rPr>
            </w:pPr>
            <w:r w:rsidRPr="00732441">
              <w:rPr>
                <w:rFonts w:ascii="Garamond" w:eastAsia="Arial" w:hAnsi="Garamond" w:cs="Times New Roman"/>
                <w:sz w:val="20"/>
                <w:szCs w:val="20"/>
              </w:rPr>
              <w:t>Informacion në lidhje me normën e interesit të propozuar dhe vlerën e emetimit</w:t>
            </w:r>
          </w:p>
          <w:p w14:paraId="12FF20AE" w14:textId="77777777" w:rsidR="00460E90" w:rsidRPr="00732441" w:rsidRDefault="00460E90" w:rsidP="00260DCB">
            <w:pPr>
              <w:widowControl w:val="0"/>
              <w:numPr>
                <w:ilvl w:val="0"/>
                <w:numId w:val="5"/>
              </w:numPr>
              <w:tabs>
                <w:tab w:val="left" w:pos="181"/>
              </w:tabs>
              <w:autoSpaceDE w:val="0"/>
              <w:autoSpaceDN w:val="0"/>
              <w:ind w:left="0" w:firstLine="0"/>
              <w:jc w:val="both"/>
              <w:rPr>
                <w:rFonts w:ascii="Garamond" w:eastAsia="Arial" w:hAnsi="Garamond" w:cs="Times New Roman"/>
                <w:sz w:val="20"/>
                <w:szCs w:val="20"/>
              </w:rPr>
            </w:pPr>
            <w:r w:rsidRPr="00732441">
              <w:rPr>
                <w:rFonts w:ascii="Garamond" w:eastAsia="Arial" w:hAnsi="Garamond" w:cs="Times New Roman"/>
                <w:sz w:val="20"/>
                <w:szCs w:val="20"/>
              </w:rPr>
              <w:t>Analizën në lidhje me kostot e emetimit dhe kohëzgjatjen e procesit</w:t>
            </w:r>
          </w:p>
          <w:p w14:paraId="12FF20B0" w14:textId="4BAA31E1" w:rsidR="00460E90" w:rsidRPr="00732441" w:rsidRDefault="00460E90" w:rsidP="00F84E3B">
            <w:pPr>
              <w:widowControl w:val="0"/>
              <w:numPr>
                <w:ilvl w:val="0"/>
                <w:numId w:val="5"/>
              </w:numPr>
              <w:tabs>
                <w:tab w:val="left" w:pos="181"/>
              </w:tabs>
              <w:autoSpaceDE w:val="0"/>
              <w:autoSpaceDN w:val="0"/>
              <w:ind w:left="0" w:firstLine="0"/>
              <w:jc w:val="both"/>
              <w:rPr>
                <w:rFonts w:ascii="Garamond" w:hAnsi="Garamond" w:cs="Times New Roman"/>
                <w:sz w:val="20"/>
                <w:szCs w:val="20"/>
              </w:rPr>
            </w:pPr>
            <w:r w:rsidRPr="00732441">
              <w:rPr>
                <w:rFonts w:ascii="Garamond" w:eastAsia="Arial" w:hAnsi="Garamond" w:cs="Times New Roman"/>
                <w:sz w:val="20"/>
                <w:szCs w:val="20"/>
              </w:rPr>
              <w:t xml:space="preserve">Procesin e përgatitjes së </w:t>
            </w:r>
            <w:r w:rsidR="001153A3" w:rsidRPr="00732441">
              <w:rPr>
                <w:rFonts w:ascii="Garamond" w:eastAsia="Arial" w:hAnsi="Garamond" w:cs="Times New Roman"/>
                <w:sz w:val="20"/>
                <w:szCs w:val="20"/>
              </w:rPr>
              <w:t>ofertës publike</w:t>
            </w:r>
          </w:p>
        </w:tc>
        <w:tc>
          <w:tcPr>
            <w:tcW w:w="771" w:type="pct"/>
          </w:tcPr>
          <w:p w14:paraId="12FF20B3" w14:textId="0DED46FA" w:rsidR="00460E90" w:rsidRPr="00732441" w:rsidRDefault="00460E90" w:rsidP="00B92A1E">
            <w:pPr>
              <w:rPr>
                <w:rFonts w:ascii="Garamond" w:eastAsia="Times New Roman" w:hAnsi="Garamond" w:cs="Times New Roman"/>
                <w:sz w:val="20"/>
                <w:szCs w:val="20"/>
              </w:rPr>
            </w:pPr>
            <w:r w:rsidRPr="00732441">
              <w:rPr>
                <w:rFonts w:ascii="Garamond" w:eastAsia="Times New Roman" w:hAnsi="Garamond" w:cs="Times New Roman"/>
                <w:sz w:val="20"/>
                <w:szCs w:val="20"/>
              </w:rPr>
              <w:t>Ministria e Fi</w:t>
            </w:r>
            <w:r w:rsidR="00B92A1E">
              <w:rPr>
                <w:rFonts w:ascii="Garamond" w:eastAsia="Times New Roman" w:hAnsi="Garamond" w:cs="Times New Roman"/>
                <w:sz w:val="20"/>
                <w:szCs w:val="20"/>
              </w:rPr>
              <w:t>nancave dhe Ekonomisë, ministri</w:t>
            </w:r>
            <w:r w:rsidR="00B92A1E" w:rsidRPr="00732441">
              <w:rPr>
                <w:rFonts w:ascii="Garamond" w:eastAsia="Times New Roman" w:hAnsi="Garamond" w:cs="Times New Roman"/>
                <w:sz w:val="20"/>
                <w:szCs w:val="20"/>
              </w:rPr>
              <w:t>të</w:t>
            </w:r>
            <w:r w:rsidR="00B92A1E">
              <w:rPr>
                <w:rFonts w:ascii="Garamond" w:eastAsia="Times New Roman" w:hAnsi="Garamond" w:cs="Times New Roman"/>
                <w:sz w:val="20"/>
                <w:szCs w:val="20"/>
              </w:rPr>
              <w:t>;</w:t>
            </w:r>
            <w:r w:rsidR="001F6648" w:rsidRPr="00732441">
              <w:rPr>
                <w:rFonts w:ascii="Garamond" w:eastAsia="Times New Roman" w:hAnsi="Garamond" w:cs="Times New Roman"/>
                <w:sz w:val="20"/>
                <w:szCs w:val="20"/>
              </w:rPr>
              <w:t xml:space="preserve"> </w:t>
            </w:r>
            <w:r w:rsidR="00B92A1E" w:rsidRPr="00732441">
              <w:rPr>
                <w:rFonts w:ascii="Garamond" w:eastAsia="Times New Roman" w:hAnsi="Garamond" w:cs="Times New Roman"/>
                <w:sz w:val="20"/>
                <w:szCs w:val="20"/>
              </w:rPr>
              <w:t>Qendra</w:t>
            </w:r>
            <w:r w:rsidRPr="00732441">
              <w:rPr>
                <w:rFonts w:ascii="Garamond" w:eastAsia="Times New Roman" w:hAnsi="Garamond" w:cs="Times New Roman"/>
                <w:sz w:val="20"/>
                <w:szCs w:val="20"/>
              </w:rPr>
              <w:t xml:space="preserve"> Kombëtare e Biznesit </w:t>
            </w:r>
          </w:p>
          <w:p w14:paraId="12FF20B4" w14:textId="77777777" w:rsidR="00460E90" w:rsidRPr="00732441" w:rsidRDefault="00460E90" w:rsidP="0016621B">
            <w:pPr>
              <w:rPr>
                <w:rFonts w:ascii="Garamond" w:eastAsia="Times New Roman" w:hAnsi="Garamond" w:cs="Times New Roman"/>
                <w:sz w:val="20"/>
                <w:szCs w:val="20"/>
              </w:rPr>
            </w:pPr>
            <w:r w:rsidRPr="00732441">
              <w:rPr>
                <w:rFonts w:ascii="Garamond" w:eastAsia="Times New Roman" w:hAnsi="Garamond" w:cs="Times New Roman"/>
                <w:sz w:val="20"/>
                <w:szCs w:val="20"/>
              </w:rPr>
              <w:t>Ministria e Brendshme; Ministria e Infrastrukturës dhe Energjisë</w:t>
            </w:r>
          </w:p>
          <w:p w14:paraId="12FF20B5" w14:textId="77777777" w:rsidR="00460E90" w:rsidRPr="00732441" w:rsidRDefault="00460E90" w:rsidP="0016621B">
            <w:pPr>
              <w:rPr>
                <w:rFonts w:ascii="Garamond" w:hAnsi="Garamond" w:cs="Times New Roman"/>
                <w:sz w:val="20"/>
                <w:szCs w:val="20"/>
              </w:rPr>
            </w:pPr>
          </w:p>
        </w:tc>
        <w:tc>
          <w:tcPr>
            <w:tcW w:w="157" w:type="pct"/>
            <w:shd w:val="clear" w:color="auto" w:fill="92D050"/>
          </w:tcPr>
          <w:p w14:paraId="12FF20B6" w14:textId="77777777" w:rsidR="00460E90" w:rsidRPr="00732441" w:rsidRDefault="00460E90" w:rsidP="0016621B">
            <w:pPr>
              <w:rPr>
                <w:rFonts w:ascii="Garamond" w:eastAsia="Times New Roman" w:hAnsi="Garamond" w:cs="Times New Roman"/>
                <w:w w:val="99"/>
                <w:sz w:val="20"/>
                <w:szCs w:val="20"/>
              </w:rPr>
            </w:pPr>
          </w:p>
        </w:tc>
        <w:tc>
          <w:tcPr>
            <w:tcW w:w="166" w:type="pct"/>
            <w:gridSpan w:val="2"/>
            <w:shd w:val="clear" w:color="auto" w:fill="92D050"/>
          </w:tcPr>
          <w:p w14:paraId="12FF20B7" w14:textId="77777777" w:rsidR="00460E90" w:rsidRPr="00732441" w:rsidRDefault="00460E90" w:rsidP="0016621B">
            <w:pPr>
              <w:rPr>
                <w:rFonts w:ascii="Garamond" w:eastAsia="Times New Roman" w:hAnsi="Garamond" w:cs="Times New Roman"/>
                <w:w w:val="99"/>
                <w:sz w:val="20"/>
                <w:szCs w:val="20"/>
              </w:rPr>
            </w:pPr>
          </w:p>
        </w:tc>
        <w:tc>
          <w:tcPr>
            <w:tcW w:w="157" w:type="pct"/>
            <w:gridSpan w:val="2"/>
            <w:shd w:val="clear" w:color="auto" w:fill="92D050"/>
          </w:tcPr>
          <w:p w14:paraId="12FF20B8" w14:textId="77777777" w:rsidR="00460E90" w:rsidRPr="00732441" w:rsidRDefault="00460E90" w:rsidP="0016621B">
            <w:pPr>
              <w:rPr>
                <w:rFonts w:ascii="Garamond" w:eastAsia="Times New Roman" w:hAnsi="Garamond" w:cs="Times New Roman"/>
                <w:w w:val="99"/>
                <w:sz w:val="20"/>
                <w:szCs w:val="20"/>
              </w:rPr>
            </w:pPr>
          </w:p>
        </w:tc>
        <w:tc>
          <w:tcPr>
            <w:tcW w:w="181" w:type="pct"/>
            <w:gridSpan w:val="2"/>
          </w:tcPr>
          <w:p w14:paraId="12FF20B9" w14:textId="77777777" w:rsidR="00460E90" w:rsidRPr="00732441" w:rsidRDefault="00460E90" w:rsidP="0016621B">
            <w:pPr>
              <w:rPr>
                <w:rFonts w:ascii="Garamond" w:eastAsia="Times New Roman" w:hAnsi="Garamond" w:cs="Times New Roman"/>
                <w:w w:val="99"/>
                <w:sz w:val="20"/>
                <w:szCs w:val="20"/>
              </w:rPr>
            </w:pPr>
          </w:p>
        </w:tc>
        <w:tc>
          <w:tcPr>
            <w:tcW w:w="174" w:type="pct"/>
            <w:gridSpan w:val="2"/>
          </w:tcPr>
          <w:p w14:paraId="12FF20BA" w14:textId="77777777" w:rsidR="00460E90" w:rsidRPr="00732441" w:rsidRDefault="00460E90" w:rsidP="0016621B">
            <w:pPr>
              <w:rPr>
                <w:rFonts w:ascii="Garamond" w:eastAsia="Times New Roman" w:hAnsi="Garamond" w:cs="Times New Roman"/>
                <w:w w:val="99"/>
                <w:sz w:val="20"/>
                <w:szCs w:val="20"/>
              </w:rPr>
            </w:pPr>
          </w:p>
        </w:tc>
      </w:tr>
      <w:tr w:rsidR="00460E90" w:rsidRPr="00732441" w14:paraId="12FF20BE" w14:textId="77777777" w:rsidTr="006B43EE">
        <w:trPr>
          <w:gridAfter w:val="1"/>
          <w:wAfter w:w="8" w:type="pct"/>
          <w:trHeight w:val="20"/>
        </w:trPr>
        <w:tc>
          <w:tcPr>
            <w:tcW w:w="4992" w:type="pct"/>
            <w:gridSpan w:val="12"/>
            <w:shd w:val="clear" w:color="auto" w:fill="A5A5A5" w:themeFill="accent3"/>
          </w:tcPr>
          <w:p w14:paraId="12FF20BD" w14:textId="38102633" w:rsidR="00460E90" w:rsidRPr="00732441" w:rsidRDefault="00460E90" w:rsidP="006C0DCB">
            <w:pPr>
              <w:jc w:val="center"/>
              <w:rPr>
                <w:rFonts w:ascii="Garamond" w:hAnsi="Garamond" w:cs="Times New Roman"/>
                <w:sz w:val="20"/>
                <w:szCs w:val="20"/>
              </w:rPr>
            </w:pPr>
            <w:r w:rsidRPr="00732441">
              <w:rPr>
                <w:rFonts w:ascii="Garamond" w:eastAsia="Times New Roman" w:hAnsi="Garamond" w:cs="Times New Roman"/>
                <w:b/>
                <w:sz w:val="20"/>
                <w:szCs w:val="20"/>
              </w:rPr>
              <w:t xml:space="preserve">Objektiv </w:t>
            </w:r>
            <w:r w:rsidR="00F84E3B">
              <w:rPr>
                <w:rFonts w:ascii="Garamond" w:eastAsia="Times New Roman" w:hAnsi="Garamond" w:cs="Times New Roman"/>
                <w:b/>
                <w:sz w:val="20"/>
                <w:szCs w:val="20"/>
              </w:rPr>
              <w:t>s</w:t>
            </w:r>
            <w:r w:rsidRPr="00732441">
              <w:rPr>
                <w:rFonts w:ascii="Garamond" w:eastAsia="Times New Roman" w:hAnsi="Garamond" w:cs="Times New Roman"/>
                <w:b/>
                <w:sz w:val="20"/>
                <w:szCs w:val="20"/>
              </w:rPr>
              <w:t>pecifik 1.2</w:t>
            </w:r>
            <w:r w:rsidR="00F84E3B">
              <w:rPr>
                <w:rFonts w:ascii="Garamond" w:eastAsia="Times New Roman" w:hAnsi="Garamond" w:cs="Times New Roman"/>
                <w:b/>
                <w:sz w:val="20"/>
                <w:szCs w:val="20"/>
              </w:rPr>
              <w:t>.</w:t>
            </w:r>
            <w:r w:rsidR="001F6648" w:rsidRPr="00732441">
              <w:rPr>
                <w:rFonts w:ascii="Garamond" w:eastAsia="Arial" w:hAnsi="Garamond" w:cs="Times New Roman"/>
                <w:sz w:val="20"/>
                <w:szCs w:val="20"/>
              </w:rPr>
              <w:t xml:space="preserve"> </w:t>
            </w:r>
            <w:r w:rsidRPr="00732441">
              <w:rPr>
                <w:rFonts w:ascii="Garamond" w:eastAsia="Arial" w:hAnsi="Garamond" w:cs="Times New Roman"/>
                <w:b/>
                <w:sz w:val="20"/>
                <w:szCs w:val="20"/>
              </w:rPr>
              <w:t xml:space="preserve">Nxitja e </w:t>
            </w:r>
            <w:r w:rsidR="00F84E3B" w:rsidRPr="00732441">
              <w:rPr>
                <w:rFonts w:ascii="Garamond" w:eastAsia="Arial" w:hAnsi="Garamond" w:cs="Times New Roman"/>
                <w:b/>
                <w:sz w:val="20"/>
                <w:szCs w:val="20"/>
              </w:rPr>
              <w:t>emetimit nga kompani me kapital privat</w:t>
            </w:r>
          </w:p>
        </w:tc>
      </w:tr>
      <w:tr w:rsidR="00460E90" w:rsidRPr="00732441" w14:paraId="12FF20CE" w14:textId="77777777" w:rsidTr="006B43EE">
        <w:trPr>
          <w:trHeight w:val="20"/>
        </w:trPr>
        <w:tc>
          <w:tcPr>
            <w:tcW w:w="417" w:type="pct"/>
            <w:shd w:val="clear" w:color="auto" w:fill="A6A6A6" w:themeFill="background1" w:themeFillShade="A6"/>
          </w:tcPr>
          <w:p w14:paraId="12FF20C0" w14:textId="1759A4A7" w:rsidR="00460E90" w:rsidRPr="00732441" w:rsidRDefault="001F6648" w:rsidP="0016621B">
            <w:pPr>
              <w:jc w:val="both"/>
              <w:rPr>
                <w:rFonts w:ascii="Garamond" w:hAnsi="Garamond" w:cs="Times New Roman"/>
                <w:sz w:val="20"/>
                <w:szCs w:val="20"/>
              </w:rPr>
            </w:pPr>
            <w:r w:rsidRPr="00732441">
              <w:rPr>
                <w:rFonts w:ascii="Garamond" w:hAnsi="Garamond" w:cs="Times New Roman"/>
                <w:sz w:val="20"/>
                <w:szCs w:val="20"/>
              </w:rPr>
              <w:t xml:space="preserve"> </w:t>
            </w:r>
          </w:p>
          <w:p w14:paraId="12FF20C1" w14:textId="77777777" w:rsidR="00460E90" w:rsidRPr="00732441" w:rsidRDefault="00460E90" w:rsidP="0016621B">
            <w:pPr>
              <w:rPr>
                <w:rFonts w:ascii="Garamond" w:eastAsia="Times New Roman" w:hAnsi="Garamond" w:cs="Times New Roman"/>
                <w:b/>
                <w:sz w:val="20"/>
                <w:szCs w:val="20"/>
              </w:rPr>
            </w:pPr>
            <w:r w:rsidRPr="00732441">
              <w:rPr>
                <w:rFonts w:ascii="Garamond" w:eastAsia="Times New Roman" w:hAnsi="Garamond" w:cs="Times New Roman"/>
                <w:b/>
                <w:sz w:val="20"/>
                <w:szCs w:val="20"/>
              </w:rPr>
              <w:t xml:space="preserve"> Masat</w:t>
            </w:r>
          </w:p>
          <w:p w14:paraId="12FF20C2" w14:textId="77777777" w:rsidR="00460E90" w:rsidRPr="00732441" w:rsidRDefault="00460E90" w:rsidP="0016621B">
            <w:pPr>
              <w:jc w:val="both"/>
              <w:rPr>
                <w:rFonts w:ascii="Garamond" w:hAnsi="Garamond" w:cs="Times New Roman"/>
                <w:b/>
                <w:sz w:val="20"/>
                <w:szCs w:val="20"/>
              </w:rPr>
            </w:pPr>
          </w:p>
        </w:tc>
        <w:tc>
          <w:tcPr>
            <w:tcW w:w="2976" w:type="pct"/>
            <w:gridSpan w:val="2"/>
          </w:tcPr>
          <w:p w14:paraId="12FF20C4" w14:textId="4ACF3BE0" w:rsidR="00460E90" w:rsidRPr="00732441" w:rsidRDefault="00460E90" w:rsidP="00260DCB">
            <w:pPr>
              <w:pStyle w:val="ListParagraph"/>
              <w:numPr>
                <w:ilvl w:val="0"/>
                <w:numId w:val="7"/>
              </w:numPr>
              <w:tabs>
                <w:tab w:val="left" w:pos="181"/>
              </w:tabs>
              <w:spacing w:after="0" w:line="240" w:lineRule="auto"/>
              <w:ind w:left="0" w:firstLine="0"/>
              <w:rPr>
                <w:rFonts w:ascii="Garamond" w:hAnsi="Garamond"/>
                <w:sz w:val="20"/>
                <w:szCs w:val="20"/>
              </w:rPr>
            </w:pPr>
            <w:r w:rsidRPr="00732441">
              <w:rPr>
                <w:rFonts w:ascii="Garamond" w:hAnsi="Garamond"/>
                <w:sz w:val="20"/>
                <w:szCs w:val="20"/>
              </w:rPr>
              <w:t>Nxitje e emetimeve përmes edukimit financiar të emetuesve, që të mund të përfitojnë nga benefitet e listimit</w:t>
            </w:r>
            <w:r w:rsidR="007910A2">
              <w:rPr>
                <w:rFonts w:ascii="Garamond" w:hAnsi="Garamond"/>
                <w:sz w:val="20"/>
                <w:szCs w:val="20"/>
              </w:rPr>
              <w:t>.</w:t>
            </w:r>
          </w:p>
          <w:p w14:paraId="12FF20C5" w14:textId="0B38EDA0" w:rsidR="00460E90" w:rsidRPr="00732441" w:rsidRDefault="00460E90" w:rsidP="00260DCB">
            <w:pPr>
              <w:pStyle w:val="ListParagraph"/>
              <w:numPr>
                <w:ilvl w:val="0"/>
                <w:numId w:val="7"/>
              </w:numPr>
              <w:tabs>
                <w:tab w:val="left" w:pos="181"/>
              </w:tabs>
              <w:spacing w:after="0" w:line="240" w:lineRule="auto"/>
              <w:ind w:left="0" w:firstLine="0"/>
              <w:rPr>
                <w:rFonts w:ascii="Garamond" w:hAnsi="Garamond"/>
                <w:sz w:val="20"/>
                <w:szCs w:val="20"/>
              </w:rPr>
            </w:pPr>
            <w:r w:rsidRPr="00732441">
              <w:rPr>
                <w:rFonts w:ascii="Garamond" w:hAnsi="Garamond"/>
                <w:sz w:val="20"/>
                <w:szCs w:val="20"/>
              </w:rPr>
              <w:t>Optimizim i procesit dhe kostove të emetimit</w:t>
            </w:r>
            <w:r w:rsidR="007910A2">
              <w:rPr>
                <w:rFonts w:ascii="Garamond" w:hAnsi="Garamond"/>
                <w:sz w:val="20"/>
                <w:szCs w:val="20"/>
              </w:rPr>
              <w:t>.</w:t>
            </w:r>
          </w:p>
          <w:p w14:paraId="12FF20C6" w14:textId="68A47B2B" w:rsidR="00460E90" w:rsidRPr="00732441" w:rsidRDefault="00460E90" w:rsidP="00260DCB">
            <w:pPr>
              <w:pStyle w:val="ListParagraph"/>
              <w:numPr>
                <w:ilvl w:val="0"/>
                <w:numId w:val="7"/>
              </w:numPr>
              <w:tabs>
                <w:tab w:val="left" w:pos="181"/>
              </w:tabs>
              <w:spacing w:after="0" w:line="240" w:lineRule="auto"/>
              <w:ind w:left="0" w:firstLine="0"/>
              <w:rPr>
                <w:rFonts w:ascii="Garamond" w:hAnsi="Garamond"/>
                <w:sz w:val="20"/>
                <w:szCs w:val="20"/>
              </w:rPr>
            </w:pPr>
            <w:r w:rsidRPr="00732441">
              <w:rPr>
                <w:rFonts w:ascii="Garamond" w:hAnsi="Garamond"/>
                <w:sz w:val="20"/>
                <w:szCs w:val="20"/>
              </w:rPr>
              <w:t xml:space="preserve">Përfshirja e </w:t>
            </w:r>
            <w:r w:rsidR="007910A2" w:rsidRPr="00732441">
              <w:rPr>
                <w:rFonts w:ascii="Garamond" w:hAnsi="Garamond"/>
                <w:sz w:val="20"/>
                <w:szCs w:val="20"/>
              </w:rPr>
              <w:t>tregut të përbashkët rajonal, vendeve</w:t>
            </w:r>
            <w:r w:rsidRPr="00732441">
              <w:rPr>
                <w:rFonts w:ascii="Garamond" w:hAnsi="Garamond"/>
                <w:sz w:val="20"/>
                <w:szCs w:val="20"/>
              </w:rPr>
              <w:t xml:space="preserve"> të Marrëveshjes CEFTA, atij </w:t>
            </w:r>
            <w:r w:rsidR="00B92A1E" w:rsidRPr="00732441">
              <w:rPr>
                <w:rFonts w:ascii="Garamond" w:hAnsi="Garamond"/>
                <w:sz w:val="20"/>
                <w:szCs w:val="20"/>
              </w:rPr>
              <w:t>Evropian</w:t>
            </w:r>
            <w:r w:rsidRPr="00732441">
              <w:rPr>
                <w:rFonts w:ascii="Garamond" w:hAnsi="Garamond"/>
                <w:sz w:val="20"/>
                <w:szCs w:val="20"/>
              </w:rPr>
              <w:t xml:space="preserve"> dhe Dhomës së Tregtisë dhe Industrisë duke nxitur dhe fuqizuar emetimin nga kompani me kapital privat në sektorë të caktuar nëpërmjet aktiviteteve promovuese dhe edukimit financiar të emetuesve</w:t>
            </w:r>
          </w:p>
        </w:tc>
        <w:tc>
          <w:tcPr>
            <w:tcW w:w="771" w:type="pct"/>
          </w:tcPr>
          <w:p w14:paraId="12FF20C7" w14:textId="77777777" w:rsidR="00460E90" w:rsidRPr="00732441" w:rsidRDefault="00460E90" w:rsidP="0016621B">
            <w:pPr>
              <w:rPr>
                <w:rFonts w:ascii="Garamond" w:eastAsia="Times New Roman" w:hAnsi="Garamond" w:cs="Times New Roman"/>
                <w:w w:val="99"/>
                <w:sz w:val="20"/>
                <w:szCs w:val="20"/>
              </w:rPr>
            </w:pPr>
            <w:r w:rsidRPr="00732441">
              <w:rPr>
                <w:rFonts w:ascii="Garamond" w:hAnsi="Garamond" w:cs="Times New Roman"/>
                <w:sz w:val="20"/>
                <w:szCs w:val="20"/>
              </w:rPr>
              <w:t xml:space="preserve">Ministria e Financave dhe Ekonomisë, </w:t>
            </w:r>
          </w:p>
          <w:p w14:paraId="12FF20C8" w14:textId="2E3E6F9F" w:rsidR="00460E90" w:rsidRPr="00732441" w:rsidRDefault="00460E90" w:rsidP="0016621B">
            <w:pPr>
              <w:rPr>
                <w:rFonts w:ascii="Garamond" w:hAnsi="Garamond" w:cs="Times New Roman"/>
                <w:sz w:val="20"/>
                <w:szCs w:val="20"/>
              </w:rPr>
            </w:pPr>
            <w:r w:rsidRPr="00732441">
              <w:rPr>
                <w:rFonts w:ascii="Garamond" w:hAnsi="Garamond" w:cs="Times New Roman"/>
                <w:sz w:val="20"/>
                <w:szCs w:val="20"/>
              </w:rPr>
              <w:t xml:space="preserve">AMF, </w:t>
            </w:r>
            <w:r w:rsidR="007910A2" w:rsidRPr="00732441">
              <w:rPr>
                <w:rFonts w:ascii="Garamond" w:hAnsi="Garamond" w:cs="Times New Roman"/>
                <w:sz w:val="20"/>
                <w:szCs w:val="20"/>
              </w:rPr>
              <w:t>pjesëmarrësit e tregut</w:t>
            </w:r>
          </w:p>
        </w:tc>
        <w:tc>
          <w:tcPr>
            <w:tcW w:w="157" w:type="pct"/>
          </w:tcPr>
          <w:p w14:paraId="12FF20C9" w14:textId="77777777" w:rsidR="00460E90" w:rsidRPr="00732441" w:rsidRDefault="00460E90" w:rsidP="0016621B">
            <w:pPr>
              <w:rPr>
                <w:rFonts w:ascii="Garamond" w:hAnsi="Garamond" w:cs="Times New Roman"/>
                <w:sz w:val="20"/>
                <w:szCs w:val="20"/>
              </w:rPr>
            </w:pPr>
          </w:p>
        </w:tc>
        <w:tc>
          <w:tcPr>
            <w:tcW w:w="166" w:type="pct"/>
            <w:gridSpan w:val="2"/>
          </w:tcPr>
          <w:p w14:paraId="12FF20CA" w14:textId="77777777" w:rsidR="00460E90" w:rsidRPr="00732441" w:rsidRDefault="00460E90" w:rsidP="0016621B">
            <w:pPr>
              <w:rPr>
                <w:rFonts w:ascii="Garamond" w:hAnsi="Garamond" w:cs="Times New Roman"/>
                <w:sz w:val="20"/>
                <w:szCs w:val="20"/>
              </w:rPr>
            </w:pPr>
          </w:p>
        </w:tc>
        <w:tc>
          <w:tcPr>
            <w:tcW w:w="157" w:type="pct"/>
            <w:gridSpan w:val="2"/>
            <w:shd w:val="clear" w:color="auto" w:fill="92D050"/>
          </w:tcPr>
          <w:p w14:paraId="12FF20CB" w14:textId="77777777" w:rsidR="00460E90" w:rsidRPr="00732441" w:rsidRDefault="00460E90" w:rsidP="0016621B">
            <w:pPr>
              <w:rPr>
                <w:rFonts w:ascii="Garamond" w:hAnsi="Garamond" w:cs="Times New Roman"/>
                <w:sz w:val="20"/>
                <w:szCs w:val="20"/>
              </w:rPr>
            </w:pPr>
          </w:p>
        </w:tc>
        <w:tc>
          <w:tcPr>
            <w:tcW w:w="181" w:type="pct"/>
            <w:gridSpan w:val="2"/>
            <w:shd w:val="clear" w:color="auto" w:fill="92D050"/>
          </w:tcPr>
          <w:p w14:paraId="12FF20CC" w14:textId="77777777" w:rsidR="00460E90" w:rsidRPr="00732441" w:rsidRDefault="00460E90" w:rsidP="0016621B">
            <w:pPr>
              <w:rPr>
                <w:rFonts w:ascii="Garamond" w:hAnsi="Garamond" w:cs="Times New Roman"/>
                <w:sz w:val="20"/>
                <w:szCs w:val="20"/>
              </w:rPr>
            </w:pPr>
          </w:p>
        </w:tc>
        <w:tc>
          <w:tcPr>
            <w:tcW w:w="174" w:type="pct"/>
            <w:gridSpan w:val="2"/>
            <w:shd w:val="clear" w:color="auto" w:fill="70AD47" w:themeFill="accent6"/>
          </w:tcPr>
          <w:p w14:paraId="12FF20CD" w14:textId="77777777" w:rsidR="00460E90" w:rsidRPr="00732441" w:rsidRDefault="00460E90" w:rsidP="0016621B">
            <w:pPr>
              <w:rPr>
                <w:rFonts w:ascii="Garamond" w:hAnsi="Garamond" w:cs="Times New Roman"/>
                <w:sz w:val="20"/>
                <w:szCs w:val="20"/>
              </w:rPr>
            </w:pPr>
          </w:p>
        </w:tc>
      </w:tr>
      <w:tr w:rsidR="00460E90" w:rsidRPr="00732441" w14:paraId="12FF20D0" w14:textId="77777777" w:rsidTr="006B43EE">
        <w:trPr>
          <w:gridAfter w:val="1"/>
          <w:wAfter w:w="8" w:type="pct"/>
          <w:trHeight w:val="20"/>
        </w:trPr>
        <w:tc>
          <w:tcPr>
            <w:tcW w:w="4992" w:type="pct"/>
            <w:gridSpan w:val="12"/>
            <w:shd w:val="clear" w:color="auto" w:fill="A5A5A5" w:themeFill="accent3"/>
          </w:tcPr>
          <w:p w14:paraId="12FF20CF" w14:textId="61A90778" w:rsidR="00460E90" w:rsidRPr="00732441" w:rsidRDefault="00460E90" w:rsidP="007910A2">
            <w:pPr>
              <w:jc w:val="center"/>
              <w:rPr>
                <w:rFonts w:ascii="Garamond" w:hAnsi="Garamond" w:cs="Times New Roman"/>
                <w:sz w:val="20"/>
                <w:szCs w:val="20"/>
              </w:rPr>
            </w:pPr>
            <w:r w:rsidRPr="00732441">
              <w:rPr>
                <w:rFonts w:ascii="Garamond" w:hAnsi="Garamond" w:cs="Times New Roman"/>
                <w:b/>
                <w:sz w:val="20"/>
                <w:szCs w:val="20"/>
              </w:rPr>
              <w:t xml:space="preserve">Objektiv </w:t>
            </w:r>
            <w:r w:rsidR="007910A2">
              <w:rPr>
                <w:rFonts w:ascii="Garamond" w:hAnsi="Garamond" w:cs="Times New Roman"/>
                <w:b/>
                <w:sz w:val="20"/>
                <w:szCs w:val="20"/>
              </w:rPr>
              <w:t>s</w:t>
            </w:r>
            <w:r w:rsidRPr="00732441">
              <w:rPr>
                <w:rFonts w:ascii="Garamond" w:hAnsi="Garamond" w:cs="Times New Roman"/>
                <w:b/>
                <w:sz w:val="20"/>
                <w:szCs w:val="20"/>
              </w:rPr>
              <w:t>pecifik 1.3</w:t>
            </w:r>
            <w:r w:rsidR="007910A2">
              <w:rPr>
                <w:rFonts w:ascii="Garamond" w:hAnsi="Garamond" w:cs="Times New Roman"/>
                <w:b/>
                <w:sz w:val="20"/>
                <w:szCs w:val="20"/>
              </w:rPr>
              <w:t>.</w:t>
            </w:r>
            <w:r w:rsidRPr="00732441">
              <w:rPr>
                <w:rFonts w:ascii="Garamond" w:hAnsi="Garamond" w:cs="Times New Roman"/>
                <w:b/>
                <w:sz w:val="20"/>
                <w:szCs w:val="20"/>
              </w:rPr>
              <w:t xml:space="preserve"> Tregu i </w:t>
            </w:r>
            <w:r w:rsidR="007910A2" w:rsidRPr="00732441">
              <w:rPr>
                <w:rFonts w:ascii="Garamond" w:hAnsi="Garamond" w:cs="Times New Roman"/>
                <w:b/>
                <w:sz w:val="20"/>
                <w:szCs w:val="20"/>
              </w:rPr>
              <w:t>obligacioneve korporative</w:t>
            </w:r>
          </w:p>
        </w:tc>
      </w:tr>
      <w:tr w:rsidR="00460E90" w:rsidRPr="00732441" w14:paraId="12FF20E5" w14:textId="77777777" w:rsidTr="006B43EE">
        <w:trPr>
          <w:trHeight w:val="1092"/>
        </w:trPr>
        <w:tc>
          <w:tcPr>
            <w:tcW w:w="417" w:type="pct"/>
            <w:shd w:val="clear" w:color="auto" w:fill="A6A6A6" w:themeFill="background1" w:themeFillShade="A6"/>
          </w:tcPr>
          <w:p w14:paraId="12FF20D4" w14:textId="77777777" w:rsidR="00460E90" w:rsidRPr="00732441" w:rsidRDefault="00460E90" w:rsidP="0016621B">
            <w:pPr>
              <w:rPr>
                <w:rFonts w:ascii="Garamond" w:eastAsia="Times New Roman" w:hAnsi="Garamond" w:cs="Times New Roman"/>
                <w:b/>
                <w:sz w:val="20"/>
                <w:szCs w:val="20"/>
              </w:rPr>
            </w:pPr>
            <w:r w:rsidRPr="00732441">
              <w:rPr>
                <w:rFonts w:ascii="Garamond" w:eastAsia="Times New Roman" w:hAnsi="Garamond" w:cs="Times New Roman"/>
                <w:b/>
                <w:sz w:val="20"/>
                <w:szCs w:val="20"/>
              </w:rPr>
              <w:t>Masat</w:t>
            </w:r>
          </w:p>
          <w:p w14:paraId="12FF20D5" w14:textId="77777777" w:rsidR="00460E90" w:rsidRPr="00732441" w:rsidRDefault="00460E90" w:rsidP="0016621B">
            <w:pPr>
              <w:rPr>
                <w:rFonts w:ascii="Garamond" w:hAnsi="Garamond" w:cs="Times New Roman"/>
                <w:b/>
                <w:sz w:val="20"/>
                <w:szCs w:val="20"/>
              </w:rPr>
            </w:pPr>
          </w:p>
        </w:tc>
        <w:tc>
          <w:tcPr>
            <w:tcW w:w="2976" w:type="pct"/>
            <w:gridSpan w:val="2"/>
          </w:tcPr>
          <w:p w14:paraId="12FF20D7" w14:textId="5EE93718" w:rsidR="00460E90" w:rsidRPr="00732441" w:rsidRDefault="00460E90" w:rsidP="00260DCB">
            <w:pPr>
              <w:pStyle w:val="ListParagraph"/>
              <w:widowControl w:val="0"/>
              <w:numPr>
                <w:ilvl w:val="0"/>
                <w:numId w:val="8"/>
              </w:numPr>
              <w:tabs>
                <w:tab w:val="left" w:pos="181"/>
              </w:tabs>
              <w:autoSpaceDE w:val="0"/>
              <w:autoSpaceDN w:val="0"/>
              <w:spacing w:after="0" w:line="240" w:lineRule="auto"/>
              <w:ind w:left="0" w:firstLine="0"/>
              <w:rPr>
                <w:rFonts w:ascii="Garamond" w:eastAsia="Arial" w:hAnsi="Garamond"/>
                <w:sz w:val="20"/>
                <w:szCs w:val="20"/>
              </w:rPr>
            </w:pPr>
            <w:r w:rsidRPr="00732441">
              <w:rPr>
                <w:rFonts w:ascii="Garamond" w:eastAsia="Arial" w:hAnsi="Garamond"/>
                <w:sz w:val="20"/>
                <w:szCs w:val="20"/>
              </w:rPr>
              <w:t xml:space="preserve">Analizë mbi mundësinë e hartimit të kuadrit ligjor për krijimin e </w:t>
            </w:r>
            <w:r w:rsidR="007910A2" w:rsidRPr="00732441">
              <w:rPr>
                <w:rFonts w:ascii="Garamond" w:eastAsia="Arial" w:hAnsi="Garamond"/>
                <w:sz w:val="20"/>
                <w:szCs w:val="20"/>
              </w:rPr>
              <w:t xml:space="preserve">obligacioneve të mbuluara </w:t>
            </w:r>
            <w:r w:rsidRPr="00B92A1E">
              <w:rPr>
                <w:rFonts w:ascii="Garamond" w:eastAsia="Arial" w:hAnsi="Garamond"/>
                <w:i/>
                <w:iCs/>
                <w:sz w:val="20"/>
                <w:szCs w:val="20"/>
              </w:rPr>
              <w:t>(Covered Bond)</w:t>
            </w:r>
          </w:p>
          <w:p w14:paraId="12FF20D8" w14:textId="77777777" w:rsidR="00460E90" w:rsidRPr="00732441" w:rsidRDefault="00460E90" w:rsidP="00260DCB">
            <w:pPr>
              <w:pStyle w:val="ListParagraph"/>
              <w:widowControl w:val="0"/>
              <w:numPr>
                <w:ilvl w:val="0"/>
                <w:numId w:val="8"/>
              </w:numPr>
              <w:tabs>
                <w:tab w:val="left" w:pos="181"/>
              </w:tabs>
              <w:autoSpaceDE w:val="0"/>
              <w:autoSpaceDN w:val="0"/>
              <w:spacing w:after="0" w:line="240" w:lineRule="auto"/>
              <w:ind w:left="0" w:firstLine="0"/>
              <w:rPr>
                <w:rFonts w:ascii="Garamond" w:eastAsia="Arial" w:hAnsi="Garamond"/>
                <w:sz w:val="20"/>
                <w:szCs w:val="20"/>
              </w:rPr>
            </w:pPr>
            <w:r w:rsidRPr="00732441">
              <w:rPr>
                <w:rFonts w:ascii="Garamond" w:eastAsia="Arial" w:hAnsi="Garamond"/>
                <w:sz w:val="20"/>
                <w:szCs w:val="20"/>
              </w:rPr>
              <w:t>Analizim i mundësisë për krijimin e Marrëveshjeve të riblerjes (REPO) me obligacionet korporative që do të krijohen, me qëllim nxitjen e likuiditetit të këtij tregu.</w:t>
            </w:r>
          </w:p>
          <w:p w14:paraId="12FF20D9" w14:textId="3F3415EC" w:rsidR="00460E90" w:rsidRPr="00732441" w:rsidRDefault="00460E90" w:rsidP="00260DCB">
            <w:pPr>
              <w:pStyle w:val="ListParagraph"/>
              <w:widowControl w:val="0"/>
              <w:numPr>
                <w:ilvl w:val="0"/>
                <w:numId w:val="8"/>
              </w:numPr>
              <w:tabs>
                <w:tab w:val="left" w:pos="181"/>
              </w:tabs>
              <w:autoSpaceDE w:val="0"/>
              <w:autoSpaceDN w:val="0"/>
              <w:spacing w:after="0" w:line="240" w:lineRule="auto"/>
              <w:ind w:left="0" w:firstLine="0"/>
              <w:rPr>
                <w:rFonts w:ascii="Garamond" w:eastAsia="Arial" w:hAnsi="Garamond"/>
                <w:sz w:val="20"/>
                <w:szCs w:val="20"/>
              </w:rPr>
            </w:pPr>
            <w:r w:rsidRPr="00732441">
              <w:rPr>
                <w:rFonts w:ascii="Garamond" w:eastAsia="Arial" w:hAnsi="Garamond"/>
                <w:sz w:val="20"/>
                <w:szCs w:val="20"/>
              </w:rPr>
              <w:t xml:space="preserve">Rishikim i mundësisë për emetimin e </w:t>
            </w:r>
            <w:r w:rsidR="007910A2" w:rsidRPr="00732441">
              <w:rPr>
                <w:rFonts w:ascii="Garamond" w:eastAsia="Arial" w:hAnsi="Garamond"/>
                <w:sz w:val="20"/>
                <w:szCs w:val="20"/>
              </w:rPr>
              <w:t xml:space="preserve">obligacioneve të qeverisë vendore </w:t>
            </w:r>
            <w:r w:rsidRPr="00732441">
              <w:rPr>
                <w:rFonts w:ascii="Garamond" w:eastAsia="Arial" w:hAnsi="Garamond"/>
                <w:sz w:val="20"/>
                <w:szCs w:val="20"/>
              </w:rPr>
              <w:t>brenda parashikimeve të kuadrit ligjor në fuqi</w:t>
            </w:r>
          </w:p>
          <w:p w14:paraId="12FF20DA" w14:textId="73BA6360" w:rsidR="00460E90" w:rsidRPr="00732441" w:rsidRDefault="00460E90" w:rsidP="00260DCB">
            <w:pPr>
              <w:pStyle w:val="ListParagraph"/>
              <w:widowControl w:val="0"/>
              <w:numPr>
                <w:ilvl w:val="0"/>
                <w:numId w:val="8"/>
              </w:numPr>
              <w:tabs>
                <w:tab w:val="left" w:pos="181"/>
              </w:tabs>
              <w:autoSpaceDE w:val="0"/>
              <w:autoSpaceDN w:val="0"/>
              <w:spacing w:after="0" w:line="240" w:lineRule="auto"/>
              <w:ind w:left="0" w:firstLine="0"/>
              <w:rPr>
                <w:rFonts w:ascii="Garamond" w:eastAsia="Arial" w:hAnsi="Garamond"/>
                <w:sz w:val="20"/>
                <w:szCs w:val="20"/>
              </w:rPr>
            </w:pPr>
            <w:r w:rsidRPr="00732441">
              <w:rPr>
                <w:rFonts w:ascii="Garamond" w:eastAsia="Arial" w:hAnsi="Garamond"/>
                <w:sz w:val="20"/>
                <w:szCs w:val="20"/>
              </w:rPr>
              <w:t xml:space="preserve">Analizë mbi mundësinë e krijimit të </w:t>
            </w:r>
            <w:r w:rsidR="00B92A1E" w:rsidRPr="00732441">
              <w:rPr>
                <w:rFonts w:ascii="Garamond" w:eastAsia="Arial" w:hAnsi="Garamond"/>
                <w:sz w:val="20"/>
                <w:szCs w:val="20"/>
              </w:rPr>
              <w:t>standardeve</w:t>
            </w:r>
            <w:r w:rsidRPr="00732441">
              <w:rPr>
                <w:rFonts w:ascii="Garamond" w:eastAsia="Arial" w:hAnsi="Garamond"/>
                <w:sz w:val="20"/>
                <w:szCs w:val="20"/>
              </w:rPr>
              <w:t xml:space="preserve"> për emetimin e </w:t>
            </w:r>
            <w:r w:rsidR="00F87451" w:rsidRPr="00732441">
              <w:rPr>
                <w:rFonts w:ascii="Garamond" w:eastAsia="Arial" w:hAnsi="Garamond"/>
                <w:sz w:val="20"/>
                <w:szCs w:val="20"/>
              </w:rPr>
              <w:t xml:space="preserve">obligacioneve të gjelbra </w:t>
            </w:r>
            <w:r w:rsidRPr="00B92A1E">
              <w:rPr>
                <w:rFonts w:ascii="Garamond" w:eastAsia="Arial" w:hAnsi="Garamond"/>
                <w:i/>
                <w:iCs/>
                <w:sz w:val="20"/>
                <w:szCs w:val="20"/>
              </w:rPr>
              <w:t>(Green Bonds)</w:t>
            </w:r>
            <w:r w:rsidRPr="00732441">
              <w:rPr>
                <w:rFonts w:ascii="Garamond" w:eastAsia="Arial" w:hAnsi="Garamond"/>
                <w:sz w:val="20"/>
                <w:szCs w:val="20"/>
              </w:rPr>
              <w:t xml:space="preserve"> me qëllim zhvillimin e </w:t>
            </w:r>
            <w:r w:rsidR="00B92A1E" w:rsidRPr="00732441">
              <w:rPr>
                <w:rFonts w:ascii="Garamond" w:eastAsia="Arial" w:hAnsi="Garamond"/>
                <w:sz w:val="20"/>
                <w:szCs w:val="20"/>
              </w:rPr>
              <w:t>qëndrueshëm</w:t>
            </w:r>
            <w:r w:rsidRPr="00732441">
              <w:rPr>
                <w:rFonts w:ascii="Garamond" w:eastAsia="Arial" w:hAnsi="Garamond"/>
                <w:sz w:val="20"/>
                <w:szCs w:val="20"/>
              </w:rPr>
              <w:t xml:space="preserve">, ndërtimet e gjelbra, zhvillimin e sektorit bujqësor, zhvillimin e sektorit të energjive të rinovueshme </w:t>
            </w:r>
          </w:p>
        </w:tc>
        <w:tc>
          <w:tcPr>
            <w:tcW w:w="771" w:type="pct"/>
          </w:tcPr>
          <w:p w14:paraId="12FF20DC" w14:textId="77777777" w:rsidR="00460E90" w:rsidRPr="00732441" w:rsidRDefault="00460E90" w:rsidP="0016621B">
            <w:pPr>
              <w:rPr>
                <w:rFonts w:ascii="Garamond" w:hAnsi="Garamond" w:cs="Times New Roman"/>
                <w:sz w:val="20"/>
                <w:szCs w:val="20"/>
              </w:rPr>
            </w:pPr>
            <w:r w:rsidRPr="00732441">
              <w:rPr>
                <w:rFonts w:ascii="Garamond" w:hAnsi="Garamond" w:cs="Times New Roman"/>
                <w:sz w:val="20"/>
                <w:szCs w:val="20"/>
              </w:rPr>
              <w:t>Ministria e</w:t>
            </w:r>
          </w:p>
          <w:p w14:paraId="12FF20DD" w14:textId="77777777" w:rsidR="00460E90" w:rsidRPr="00732441" w:rsidRDefault="00460E90" w:rsidP="0016621B">
            <w:pPr>
              <w:rPr>
                <w:rFonts w:ascii="Garamond" w:hAnsi="Garamond" w:cs="Times New Roman"/>
                <w:sz w:val="20"/>
                <w:szCs w:val="20"/>
              </w:rPr>
            </w:pPr>
            <w:r w:rsidRPr="00732441">
              <w:rPr>
                <w:rFonts w:ascii="Garamond" w:hAnsi="Garamond" w:cs="Times New Roman"/>
                <w:sz w:val="20"/>
                <w:szCs w:val="20"/>
              </w:rPr>
              <w:t>Financave dhe Ekonomisë;</w:t>
            </w:r>
          </w:p>
          <w:p w14:paraId="12FF20DE" w14:textId="77777777" w:rsidR="00460E90" w:rsidRPr="00732441" w:rsidRDefault="00460E90" w:rsidP="0016621B">
            <w:pPr>
              <w:rPr>
                <w:rFonts w:ascii="Garamond" w:hAnsi="Garamond" w:cs="Times New Roman"/>
                <w:sz w:val="20"/>
                <w:szCs w:val="20"/>
              </w:rPr>
            </w:pPr>
            <w:r w:rsidRPr="00732441">
              <w:rPr>
                <w:rFonts w:ascii="Garamond" w:hAnsi="Garamond" w:cs="Times New Roman"/>
                <w:sz w:val="20"/>
                <w:szCs w:val="20"/>
              </w:rPr>
              <w:t>Ministria e Brendshme; Ministria e Infrastrukturës dhe Energjisë;</w:t>
            </w:r>
          </w:p>
          <w:p w14:paraId="12FF20DF" w14:textId="2E48E6C8" w:rsidR="00460E90" w:rsidRPr="00732441" w:rsidRDefault="00460E90" w:rsidP="0016621B">
            <w:pPr>
              <w:rPr>
                <w:rFonts w:ascii="Garamond" w:hAnsi="Garamond" w:cs="Times New Roman"/>
                <w:sz w:val="20"/>
                <w:szCs w:val="20"/>
              </w:rPr>
            </w:pPr>
            <w:r w:rsidRPr="00732441">
              <w:rPr>
                <w:rFonts w:ascii="Garamond" w:hAnsi="Garamond" w:cs="Times New Roman"/>
                <w:sz w:val="20"/>
                <w:szCs w:val="20"/>
              </w:rPr>
              <w:t xml:space="preserve">Banka e Shqipërisë. AMF, </w:t>
            </w:r>
            <w:r w:rsidR="006B43EE" w:rsidRPr="00732441">
              <w:rPr>
                <w:rFonts w:ascii="Garamond" w:hAnsi="Garamond" w:cs="Times New Roman"/>
                <w:sz w:val="20"/>
                <w:szCs w:val="20"/>
              </w:rPr>
              <w:t>pjesëmarrësit e tregut</w:t>
            </w:r>
          </w:p>
        </w:tc>
        <w:tc>
          <w:tcPr>
            <w:tcW w:w="157" w:type="pct"/>
          </w:tcPr>
          <w:p w14:paraId="12FF20E0" w14:textId="77777777" w:rsidR="00460E90" w:rsidRPr="00732441" w:rsidRDefault="00460E90" w:rsidP="0016621B">
            <w:pPr>
              <w:rPr>
                <w:rFonts w:ascii="Garamond" w:hAnsi="Garamond" w:cs="Times New Roman"/>
                <w:sz w:val="20"/>
                <w:szCs w:val="20"/>
              </w:rPr>
            </w:pPr>
          </w:p>
        </w:tc>
        <w:tc>
          <w:tcPr>
            <w:tcW w:w="166" w:type="pct"/>
            <w:gridSpan w:val="2"/>
          </w:tcPr>
          <w:p w14:paraId="12FF20E1" w14:textId="77777777" w:rsidR="00460E90" w:rsidRPr="00732441" w:rsidRDefault="00460E90" w:rsidP="0016621B">
            <w:pPr>
              <w:rPr>
                <w:rFonts w:ascii="Garamond" w:hAnsi="Garamond" w:cs="Times New Roman"/>
                <w:sz w:val="20"/>
                <w:szCs w:val="20"/>
              </w:rPr>
            </w:pPr>
          </w:p>
        </w:tc>
        <w:tc>
          <w:tcPr>
            <w:tcW w:w="157" w:type="pct"/>
            <w:gridSpan w:val="2"/>
            <w:shd w:val="clear" w:color="auto" w:fill="FFFFFF" w:themeFill="background1"/>
          </w:tcPr>
          <w:p w14:paraId="12FF20E2" w14:textId="77777777" w:rsidR="00460E90" w:rsidRPr="00732441" w:rsidRDefault="00460E90" w:rsidP="0016621B">
            <w:pPr>
              <w:rPr>
                <w:rFonts w:ascii="Garamond" w:hAnsi="Garamond" w:cs="Times New Roman"/>
                <w:sz w:val="20"/>
                <w:szCs w:val="20"/>
              </w:rPr>
            </w:pPr>
          </w:p>
        </w:tc>
        <w:tc>
          <w:tcPr>
            <w:tcW w:w="181" w:type="pct"/>
            <w:gridSpan w:val="2"/>
            <w:shd w:val="clear" w:color="auto" w:fill="FFFFFF" w:themeFill="background1"/>
          </w:tcPr>
          <w:p w14:paraId="12FF20E3" w14:textId="77777777" w:rsidR="00460E90" w:rsidRPr="00732441" w:rsidRDefault="00460E90" w:rsidP="0016621B">
            <w:pPr>
              <w:rPr>
                <w:rFonts w:ascii="Garamond" w:hAnsi="Garamond" w:cs="Times New Roman"/>
                <w:sz w:val="20"/>
                <w:szCs w:val="20"/>
              </w:rPr>
            </w:pPr>
          </w:p>
        </w:tc>
        <w:tc>
          <w:tcPr>
            <w:tcW w:w="174" w:type="pct"/>
            <w:gridSpan w:val="2"/>
            <w:shd w:val="clear" w:color="auto" w:fill="92D050"/>
          </w:tcPr>
          <w:p w14:paraId="12FF20E4" w14:textId="77777777" w:rsidR="00460E90" w:rsidRPr="00732441" w:rsidRDefault="00460E90" w:rsidP="0016621B">
            <w:pPr>
              <w:rPr>
                <w:rFonts w:ascii="Garamond" w:hAnsi="Garamond" w:cs="Times New Roman"/>
                <w:sz w:val="20"/>
                <w:szCs w:val="20"/>
              </w:rPr>
            </w:pPr>
          </w:p>
        </w:tc>
      </w:tr>
      <w:tr w:rsidR="00460E90" w:rsidRPr="00732441" w14:paraId="12FF20E7" w14:textId="77777777" w:rsidTr="006B43EE">
        <w:trPr>
          <w:gridAfter w:val="1"/>
          <w:wAfter w:w="8" w:type="pct"/>
          <w:trHeight w:val="20"/>
        </w:trPr>
        <w:tc>
          <w:tcPr>
            <w:tcW w:w="4992" w:type="pct"/>
            <w:gridSpan w:val="12"/>
            <w:shd w:val="clear" w:color="auto" w:fill="A5A5A5" w:themeFill="accent3"/>
          </w:tcPr>
          <w:p w14:paraId="12FF20E6" w14:textId="6BFAF130" w:rsidR="00460E90" w:rsidRPr="00732441" w:rsidRDefault="00460E90" w:rsidP="007910A2">
            <w:pPr>
              <w:jc w:val="center"/>
              <w:rPr>
                <w:rFonts w:ascii="Garamond" w:hAnsi="Garamond" w:cs="Times New Roman"/>
                <w:sz w:val="20"/>
                <w:szCs w:val="20"/>
              </w:rPr>
            </w:pPr>
            <w:r w:rsidRPr="00732441">
              <w:rPr>
                <w:rFonts w:ascii="Garamond" w:hAnsi="Garamond" w:cs="Times New Roman"/>
                <w:b/>
                <w:sz w:val="20"/>
                <w:szCs w:val="20"/>
              </w:rPr>
              <w:t xml:space="preserve">Objektiv </w:t>
            </w:r>
            <w:r w:rsidR="007910A2">
              <w:rPr>
                <w:rFonts w:ascii="Garamond" w:hAnsi="Garamond" w:cs="Times New Roman"/>
                <w:b/>
                <w:sz w:val="20"/>
                <w:szCs w:val="20"/>
              </w:rPr>
              <w:t>s</w:t>
            </w:r>
            <w:r w:rsidRPr="00732441">
              <w:rPr>
                <w:rFonts w:ascii="Garamond" w:hAnsi="Garamond" w:cs="Times New Roman"/>
                <w:b/>
                <w:sz w:val="20"/>
                <w:szCs w:val="20"/>
              </w:rPr>
              <w:t>pecifik 1.4</w:t>
            </w:r>
            <w:r w:rsidR="007910A2">
              <w:rPr>
                <w:rFonts w:ascii="Garamond" w:hAnsi="Garamond" w:cs="Times New Roman"/>
                <w:b/>
                <w:sz w:val="20"/>
                <w:szCs w:val="20"/>
              </w:rPr>
              <w:t>.</w:t>
            </w:r>
            <w:r w:rsidRPr="00732441">
              <w:rPr>
                <w:rFonts w:ascii="Garamond" w:hAnsi="Garamond" w:cs="Times New Roman"/>
                <w:b/>
                <w:sz w:val="20"/>
                <w:szCs w:val="20"/>
              </w:rPr>
              <w:t xml:space="preserve"> Tregu i </w:t>
            </w:r>
            <w:r w:rsidR="007910A2">
              <w:rPr>
                <w:rFonts w:ascii="Garamond" w:hAnsi="Garamond" w:cs="Times New Roman"/>
                <w:b/>
                <w:sz w:val="20"/>
                <w:szCs w:val="20"/>
              </w:rPr>
              <w:t>a</w:t>
            </w:r>
            <w:r w:rsidRPr="00732441">
              <w:rPr>
                <w:rFonts w:ascii="Garamond" w:hAnsi="Garamond" w:cs="Times New Roman"/>
                <w:b/>
                <w:sz w:val="20"/>
                <w:szCs w:val="20"/>
              </w:rPr>
              <w:t>ksioneve</w:t>
            </w:r>
          </w:p>
        </w:tc>
      </w:tr>
      <w:tr w:rsidR="00460E90" w:rsidRPr="00732441" w14:paraId="12FF20F8" w14:textId="77777777" w:rsidTr="006B43EE">
        <w:trPr>
          <w:trHeight w:val="20"/>
        </w:trPr>
        <w:tc>
          <w:tcPr>
            <w:tcW w:w="417" w:type="pct"/>
            <w:shd w:val="clear" w:color="auto" w:fill="A6A6A6" w:themeFill="background1" w:themeFillShade="A6"/>
          </w:tcPr>
          <w:p w14:paraId="12FF20E9" w14:textId="77777777" w:rsidR="00460E90" w:rsidRPr="00732441" w:rsidRDefault="00460E90" w:rsidP="0016621B">
            <w:pPr>
              <w:rPr>
                <w:rFonts w:ascii="Garamond" w:eastAsia="Times New Roman" w:hAnsi="Garamond" w:cs="Times New Roman"/>
                <w:b/>
                <w:sz w:val="20"/>
                <w:szCs w:val="20"/>
              </w:rPr>
            </w:pPr>
            <w:r w:rsidRPr="00732441">
              <w:rPr>
                <w:rFonts w:ascii="Garamond" w:eastAsia="Times New Roman" w:hAnsi="Garamond" w:cs="Times New Roman"/>
                <w:b/>
                <w:sz w:val="20"/>
                <w:szCs w:val="20"/>
              </w:rPr>
              <w:t>Masat</w:t>
            </w:r>
          </w:p>
          <w:p w14:paraId="12FF20EA" w14:textId="77777777" w:rsidR="00460E90" w:rsidRPr="00732441" w:rsidRDefault="00460E90" w:rsidP="0016621B">
            <w:pPr>
              <w:rPr>
                <w:rFonts w:ascii="Garamond" w:hAnsi="Garamond" w:cs="Times New Roman"/>
                <w:sz w:val="20"/>
                <w:szCs w:val="20"/>
              </w:rPr>
            </w:pPr>
          </w:p>
        </w:tc>
        <w:tc>
          <w:tcPr>
            <w:tcW w:w="2976" w:type="pct"/>
            <w:gridSpan w:val="2"/>
          </w:tcPr>
          <w:p w14:paraId="12FF20EC" w14:textId="77777777" w:rsidR="00460E90" w:rsidRPr="00732441" w:rsidRDefault="00460E90" w:rsidP="00260DCB">
            <w:pPr>
              <w:pStyle w:val="ListParagraph"/>
              <w:numPr>
                <w:ilvl w:val="0"/>
                <w:numId w:val="9"/>
              </w:numPr>
              <w:tabs>
                <w:tab w:val="left" w:pos="181"/>
              </w:tabs>
              <w:spacing w:after="0" w:line="240" w:lineRule="auto"/>
              <w:ind w:left="0" w:firstLine="0"/>
              <w:rPr>
                <w:rFonts w:ascii="Garamond" w:hAnsi="Garamond"/>
                <w:sz w:val="20"/>
                <w:szCs w:val="20"/>
              </w:rPr>
            </w:pPr>
            <w:r w:rsidRPr="00732441">
              <w:rPr>
                <w:rFonts w:ascii="Garamond" w:hAnsi="Garamond"/>
                <w:sz w:val="20"/>
                <w:szCs w:val="20"/>
              </w:rPr>
              <w:t xml:space="preserve">Vlerësimi i mundësisë për krijimin në Bursë të një tregu të posaçëm për financimin e SME-ve nëpërmjet platformës MTF. </w:t>
            </w:r>
          </w:p>
          <w:p w14:paraId="12FF20ED" w14:textId="72F23AED" w:rsidR="00460E90" w:rsidRPr="00732441" w:rsidRDefault="00460E90" w:rsidP="00260DCB">
            <w:pPr>
              <w:pStyle w:val="ListParagraph"/>
              <w:numPr>
                <w:ilvl w:val="0"/>
                <w:numId w:val="9"/>
              </w:numPr>
              <w:tabs>
                <w:tab w:val="left" w:pos="181"/>
              </w:tabs>
              <w:spacing w:after="0" w:line="240" w:lineRule="auto"/>
              <w:ind w:left="0" w:firstLine="0"/>
              <w:rPr>
                <w:rFonts w:ascii="Garamond" w:hAnsi="Garamond"/>
                <w:sz w:val="20"/>
                <w:szCs w:val="20"/>
              </w:rPr>
            </w:pPr>
            <w:r w:rsidRPr="00732441">
              <w:rPr>
                <w:rFonts w:ascii="Garamond" w:hAnsi="Garamond"/>
                <w:sz w:val="20"/>
                <w:szCs w:val="20"/>
              </w:rPr>
              <w:t xml:space="preserve">Rishikim i opsionit të </w:t>
            </w:r>
            <w:r w:rsidR="00F84E3B" w:rsidRPr="00732441">
              <w:rPr>
                <w:rFonts w:ascii="Garamond" w:hAnsi="Garamond"/>
                <w:sz w:val="20"/>
                <w:szCs w:val="20"/>
              </w:rPr>
              <w:t xml:space="preserve">privatizimit të kompanive me kapital </w:t>
            </w:r>
            <w:r w:rsidRPr="00732441">
              <w:rPr>
                <w:rFonts w:ascii="Garamond" w:hAnsi="Garamond"/>
                <w:sz w:val="20"/>
                <w:szCs w:val="20"/>
              </w:rPr>
              <w:t xml:space="preserve">shtetëror dhe më pas listimi i tyre në Bursë. </w:t>
            </w:r>
          </w:p>
          <w:p w14:paraId="12FF20EE" w14:textId="62B4340C" w:rsidR="00460E90" w:rsidRPr="00732441" w:rsidRDefault="00460E90" w:rsidP="00260DCB">
            <w:pPr>
              <w:pStyle w:val="ListParagraph"/>
              <w:numPr>
                <w:ilvl w:val="0"/>
                <w:numId w:val="9"/>
              </w:numPr>
              <w:tabs>
                <w:tab w:val="left" w:pos="181"/>
              </w:tabs>
              <w:spacing w:after="0" w:line="240" w:lineRule="auto"/>
              <w:ind w:left="0" w:firstLine="0"/>
              <w:rPr>
                <w:rFonts w:ascii="Garamond" w:hAnsi="Garamond"/>
                <w:sz w:val="20"/>
                <w:szCs w:val="20"/>
              </w:rPr>
            </w:pPr>
            <w:r w:rsidRPr="00732441">
              <w:rPr>
                <w:rFonts w:ascii="Garamond" w:hAnsi="Garamond"/>
                <w:sz w:val="20"/>
                <w:szCs w:val="20"/>
              </w:rPr>
              <w:t xml:space="preserve">Rritje e </w:t>
            </w:r>
            <w:r w:rsidR="00F87451" w:rsidRPr="00732441">
              <w:rPr>
                <w:rFonts w:ascii="Garamond" w:hAnsi="Garamond"/>
                <w:sz w:val="20"/>
                <w:szCs w:val="20"/>
              </w:rPr>
              <w:t>f</w:t>
            </w:r>
            <w:r w:rsidRPr="00732441">
              <w:rPr>
                <w:rFonts w:ascii="Garamond" w:hAnsi="Garamond"/>
                <w:sz w:val="20"/>
                <w:szCs w:val="20"/>
              </w:rPr>
              <w:t>okusit të Bursës zhvillimin e mëtejshëm të biznesit duke synuar kompanitë që mund t’i listonin aksionet e tyre tek ALSE</w:t>
            </w:r>
            <w:r w:rsidR="00F84E3B">
              <w:rPr>
                <w:rFonts w:ascii="Garamond" w:hAnsi="Garamond"/>
                <w:sz w:val="20"/>
                <w:szCs w:val="20"/>
              </w:rPr>
              <w:t>.</w:t>
            </w:r>
          </w:p>
          <w:p w14:paraId="12FF20EF" w14:textId="0D2D31BF" w:rsidR="00460E90" w:rsidRPr="00732441" w:rsidRDefault="00460E90" w:rsidP="00260DCB">
            <w:pPr>
              <w:pStyle w:val="ListParagraph"/>
              <w:numPr>
                <w:ilvl w:val="0"/>
                <w:numId w:val="9"/>
              </w:numPr>
              <w:tabs>
                <w:tab w:val="left" w:pos="181"/>
              </w:tabs>
              <w:spacing w:after="0" w:line="240" w:lineRule="auto"/>
              <w:ind w:left="0" w:firstLine="0"/>
              <w:rPr>
                <w:rFonts w:ascii="Garamond" w:hAnsi="Garamond"/>
                <w:sz w:val="20"/>
                <w:szCs w:val="20"/>
              </w:rPr>
            </w:pPr>
            <w:r w:rsidRPr="00732441">
              <w:rPr>
                <w:rFonts w:ascii="Garamond" w:hAnsi="Garamond"/>
                <w:sz w:val="20"/>
                <w:szCs w:val="20"/>
              </w:rPr>
              <w:t xml:space="preserve">Të rishikohet mundësia për lehtësimin e </w:t>
            </w:r>
            <w:r w:rsidR="00F87451" w:rsidRPr="00732441">
              <w:rPr>
                <w:rFonts w:ascii="Garamond" w:hAnsi="Garamond"/>
                <w:sz w:val="20"/>
                <w:szCs w:val="20"/>
              </w:rPr>
              <w:t xml:space="preserve">procesit </w:t>
            </w:r>
            <w:r w:rsidRPr="00732441">
              <w:rPr>
                <w:rFonts w:ascii="Garamond" w:hAnsi="Garamond"/>
                <w:sz w:val="20"/>
                <w:szCs w:val="20"/>
              </w:rPr>
              <w:t>të Emetimit për SME-të</w:t>
            </w:r>
          </w:p>
        </w:tc>
        <w:tc>
          <w:tcPr>
            <w:tcW w:w="771" w:type="pct"/>
          </w:tcPr>
          <w:p w14:paraId="12FF20F2" w14:textId="0AB1E2A2" w:rsidR="00460E90" w:rsidRPr="00732441" w:rsidRDefault="00460E90" w:rsidP="0016621B">
            <w:pPr>
              <w:rPr>
                <w:rFonts w:ascii="Garamond" w:hAnsi="Garamond" w:cs="Times New Roman"/>
                <w:sz w:val="20"/>
                <w:szCs w:val="20"/>
              </w:rPr>
            </w:pPr>
            <w:r w:rsidRPr="00732441">
              <w:rPr>
                <w:rFonts w:ascii="Garamond" w:hAnsi="Garamond" w:cs="Times New Roman"/>
                <w:sz w:val="20"/>
                <w:szCs w:val="20"/>
              </w:rPr>
              <w:t xml:space="preserve">Ministria e Financave dhe Ekonomisë, AMF, </w:t>
            </w:r>
            <w:r w:rsidR="001153A3" w:rsidRPr="00732441">
              <w:rPr>
                <w:rFonts w:ascii="Garamond" w:hAnsi="Garamond" w:cs="Times New Roman"/>
                <w:sz w:val="20"/>
                <w:szCs w:val="20"/>
              </w:rPr>
              <w:t>pjesëmarrësit e tregut</w:t>
            </w:r>
          </w:p>
        </w:tc>
        <w:tc>
          <w:tcPr>
            <w:tcW w:w="157" w:type="pct"/>
          </w:tcPr>
          <w:p w14:paraId="12FF20F3" w14:textId="77777777" w:rsidR="00460E90" w:rsidRPr="00732441" w:rsidRDefault="00460E90" w:rsidP="0016621B">
            <w:pPr>
              <w:rPr>
                <w:rFonts w:ascii="Garamond" w:hAnsi="Garamond" w:cs="Times New Roman"/>
                <w:sz w:val="20"/>
                <w:szCs w:val="20"/>
              </w:rPr>
            </w:pPr>
          </w:p>
        </w:tc>
        <w:tc>
          <w:tcPr>
            <w:tcW w:w="166" w:type="pct"/>
            <w:gridSpan w:val="2"/>
          </w:tcPr>
          <w:p w14:paraId="12FF20F4" w14:textId="77777777" w:rsidR="00460E90" w:rsidRPr="00732441" w:rsidRDefault="00460E90" w:rsidP="0016621B">
            <w:pPr>
              <w:rPr>
                <w:rFonts w:ascii="Garamond" w:hAnsi="Garamond" w:cs="Times New Roman"/>
                <w:sz w:val="20"/>
                <w:szCs w:val="20"/>
              </w:rPr>
            </w:pPr>
          </w:p>
        </w:tc>
        <w:tc>
          <w:tcPr>
            <w:tcW w:w="157" w:type="pct"/>
            <w:gridSpan w:val="2"/>
          </w:tcPr>
          <w:p w14:paraId="12FF20F5" w14:textId="77777777" w:rsidR="00460E90" w:rsidRPr="00732441" w:rsidRDefault="00460E90" w:rsidP="0016621B">
            <w:pPr>
              <w:rPr>
                <w:rFonts w:ascii="Garamond" w:hAnsi="Garamond" w:cs="Times New Roman"/>
                <w:sz w:val="20"/>
                <w:szCs w:val="20"/>
              </w:rPr>
            </w:pPr>
          </w:p>
        </w:tc>
        <w:tc>
          <w:tcPr>
            <w:tcW w:w="181" w:type="pct"/>
            <w:gridSpan w:val="2"/>
          </w:tcPr>
          <w:p w14:paraId="12FF20F6" w14:textId="77777777" w:rsidR="00460E90" w:rsidRPr="00732441" w:rsidRDefault="00460E90" w:rsidP="0016621B">
            <w:pPr>
              <w:rPr>
                <w:rFonts w:ascii="Garamond" w:hAnsi="Garamond" w:cs="Times New Roman"/>
                <w:sz w:val="20"/>
                <w:szCs w:val="20"/>
              </w:rPr>
            </w:pPr>
          </w:p>
        </w:tc>
        <w:tc>
          <w:tcPr>
            <w:tcW w:w="174" w:type="pct"/>
            <w:gridSpan w:val="2"/>
            <w:shd w:val="clear" w:color="auto" w:fill="92D050"/>
          </w:tcPr>
          <w:p w14:paraId="12FF20F7" w14:textId="77777777" w:rsidR="00460E90" w:rsidRPr="00732441" w:rsidRDefault="00460E90" w:rsidP="0016621B">
            <w:pPr>
              <w:rPr>
                <w:rFonts w:ascii="Garamond" w:hAnsi="Garamond" w:cs="Times New Roman"/>
                <w:sz w:val="20"/>
                <w:szCs w:val="20"/>
              </w:rPr>
            </w:pPr>
          </w:p>
        </w:tc>
      </w:tr>
      <w:tr w:rsidR="00460E90" w:rsidRPr="00732441" w14:paraId="12FF20FA" w14:textId="77777777" w:rsidTr="006B43EE">
        <w:trPr>
          <w:gridAfter w:val="1"/>
          <w:wAfter w:w="8" w:type="pct"/>
          <w:trHeight w:val="20"/>
        </w:trPr>
        <w:tc>
          <w:tcPr>
            <w:tcW w:w="4992" w:type="pct"/>
            <w:gridSpan w:val="12"/>
            <w:shd w:val="clear" w:color="auto" w:fill="A5A5A5" w:themeFill="accent3"/>
          </w:tcPr>
          <w:p w14:paraId="12FF20F9" w14:textId="0CCD441C" w:rsidR="00460E90" w:rsidRPr="00732441" w:rsidRDefault="00460E90" w:rsidP="007910A2">
            <w:pPr>
              <w:jc w:val="center"/>
              <w:rPr>
                <w:rFonts w:ascii="Garamond" w:hAnsi="Garamond" w:cs="Times New Roman"/>
                <w:sz w:val="20"/>
                <w:szCs w:val="20"/>
              </w:rPr>
            </w:pPr>
            <w:r w:rsidRPr="00732441">
              <w:rPr>
                <w:rFonts w:ascii="Garamond" w:hAnsi="Garamond" w:cs="Times New Roman"/>
                <w:b/>
                <w:sz w:val="20"/>
                <w:szCs w:val="20"/>
              </w:rPr>
              <w:t xml:space="preserve">Objektiv </w:t>
            </w:r>
            <w:r w:rsidR="007910A2">
              <w:rPr>
                <w:rFonts w:ascii="Garamond" w:hAnsi="Garamond" w:cs="Times New Roman"/>
                <w:b/>
                <w:sz w:val="20"/>
                <w:szCs w:val="20"/>
              </w:rPr>
              <w:t>s</w:t>
            </w:r>
            <w:r w:rsidRPr="00732441">
              <w:rPr>
                <w:rFonts w:ascii="Garamond" w:hAnsi="Garamond" w:cs="Times New Roman"/>
                <w:b/>
                <w:sz w:val="20"/>
                <w:szCs w:val="20"/>
              </w:rPr>
              <w:t xml:space="preserve">pecifik 1.5. Tregu i </w:t>
            </w:r>
            <w:r w:rsidR="007910A2">
              <w:rPr>
                <w:rFonts w:ascii="Garamond" w:hAnsi="Garamond" w:cs="Times New Roman"/>
                <w:b/>
                <w:sz w:val="20"/>
                <w:szCs w:val="20"/>
              </w:rPr>
              <w:t>d</w:t>
            </w:r>
            <w:r w:rsidRPr="00732441">
              <w:rPr>
                <w:rFonts w:ascii="Garamond" w:hAnsi="Garamond" w:cs="Times New Roman"/>
                <w:b/>
                <w:sz w:val="20"/>
                <w:szCs w:val="20"/>
              </w:rPr>
              <w:t>erivateve</w:t>
            </w:r>
          </w:p>
        </w:tc>
      </w:tr>
      <w:tr w:rsidR="00460E90" w:rsidRPr="00732441" w14:paraId="12FF2113" w14:textId="77777777" w:rsidTr="006B43EE">
        <w:trPr>
          <w:trHeight w:val="975"/>
        </w:trPr>
        <w:tc>
          <w:tcPr>
            <w:tcW w:w="417" w:type="pct"/>
            <w:shd w:val="clear" w:color="auto" w:fill="A6A6A6" w:themeFill="background1" w:themeFillShade="A6"/>
          </w:tcPr>
          <w:p w14:paraId="12FF20FC" w14:textId="52F5F49F" w:rsidR="00460E90" w:rsidRPr="00732441" w:rsidRDefault="00460E90" w:rsidP="007910A2">
            <w:pPr>
              <w:rPr>
                <w:rFonts w:ascii="Garamond" w:eastAsia="Times New Roman" w:hAnsi="Garamond" w:cs="Times New Roman"/>
                <w:sz w:val="20"/>
                <w:szCs w:val="20"/>
              </w:rPr>
            </w:pPr>
            <w:r w:rsidRPr="00732441">
              <w:rPr>
                <w:rFonts w:ascii="Garamond" w:eastAsia="Times New Roman" w:hAnsi="Garamond" w:cs="Times New Roman"/>
                <w:b/>
                <w:sz w:val="20"/>
                <w:szCs w:val="20"/>
              </w:rPr>
              <w:t>Masat</w:t>
            </w:r>
          </w:p>
        </w:tc>
        <w:tc>
          <w:tcPr>
            <w:tcW w:w="2976" w:type="pct"/>
            <w:gridSpan w:val="2"/>
          </w:tcPr>
          <w:p w14:paraId="12FF20FE" w14:textId="77777777" w:rsidR="00460E90" w:rsidRPr="00732441" w:rsidRDefault="00460E90" w:rsidP="00260DCB">
            <w:pPr>
              <w:pStyle w:val="ListParagraph"/>
              <w:numPr>
                <w:ilvl w:val="0"/>
                <w:numId w:val="10"/>
              </w:numPr>
              <w:tabs>
                <w:tab w:val="left" w:pos="181"/>
              </w:tabs>
              <w:spacing w:after="0" w:line="240" w:lineRule="auto"/>
              <w:ind w:left="0" w:firstLine="0"/>
              <w:jc w:val="both"/>
              <w:rPr>
                <w:rFonts w:ascii="Garamond" w:hAnsi="Garamond"/>
                <w:sz w:val="20"/>
                <w:szCs w:val="20"/>
              </w:rPr>
            </w:pPr>
            <w:r w:rsidRPr="00732441">
              <w:rPr>
                <w:rFonts w:ascii="Garamond" w:hAnsi="Garamond"/>
                <w:sz w:val="20"/>
                <w:szCs w:val="20"/>
              </w:rPr>
              <w:t>Të ndërmerret një vlerësim i tregut dhe të krijohet një plan veprimi mbi mundësinë për zhvillimin e produkteve derivative</w:t>
            </w:r>
          </w:p>
          <w:p w14:paraId="12FF20FF" w14:textId="77777777" w:rsidR="00460E90" w:rsidRPr="00732441" w:rsidRDefault="00460E90" w:rsidP="00260DCB">
            <w:pPr>
              <w:numPr>
                <w:ilvl w:val="0"/>
                <w:numId w:val="1"/>
              </w:numPr>
              <w:tabs>
                <w:tab w:val="left" w:pos="181"/>
              </w:tabs>
              <w:ind w:left="0" w:firstLine="0"/>
              <w:rPr>
                <w:rFonts w:ascii="Garamond" w:hAnsi="Garamond" w:cs="Times New Roman"/>
                <w:sz w:val="20"/>
                <w:szCs w:val="20"/>
              </w:rPr>
            </w:pPr>
            <w:r w:rsidRPr="00732441">
              <w:rPr>
                <w:rFonts w:ascii="Garamond" w:hAnsi="Garamond" w:cs="Times New Roman"/>
                <w:sz w:val="20"/>
                <w:szCs w:val="20"/>
              </w:rPr>
              <w:t>Zhvillimi i njohurive dhe kompetencave të profesionistëve të tregut dhe forcimi i kuadrit rregullator mbi kërkesat për kualifikim me rritjen e kompleksitetit të produkteve financiare.</w:t>
            </w:r>
          </w:p>
          <w:p w14:paraId="12FF2100" w14:textId="3E9E397F" w:rsidR="00460E90" w:rsidRPr="00732441" w:rsidRDefault="00460E90" w:rsidP="00260DCB">
            <w:pPr>
              <w:numPr>
                <w:ilvl w:val="0"/>
                <w:numId w:val="1"/>
              </w:numPr>
              <w:tabs>
                <w:tab w:val="left" w:pos="181"/>
              </w:tabs>
              <w:ind w:left="0" w:firstLine="0"/>
              <w:rPr>
                <w:rFonts w:ascii="Garamond" w:hAnsi="Garamond" w:cs="Times New Roman"/>
                <w:sz w:val="20"/>
                <w:szCs w:val="20"/>
              </w:rPr>
            </w:pPr>
            <w:r w:rsidRPr="00732441">
              <w:rPr>
                <w:rFonts w:ascii="Garamond" w:hAnsi="Garamond" w:cs="Times New Roman"/>
                <w:sz w:val="20"/>
                <w:szCs w:val="20"/>
              </w:rPr>
              <w:t xml:space="preserve">Të vlerësohet mundësia për hartimin e </w:t>
            </w:r>
            <w:r w:rsidR="00B92A1E" w:rsidRPr="00732441">
              <w:rPr>
                <w:rFonts w:ascii="Garamond" w:hAnsi="Garamond" w:cs="Times New Roman"/>
                <w:sz w:val="20"/>
                <w:szCs w:val="20"/>
              </w:rPr>
              <w:t>standardeve</w:t>
            </w:r>
            <w:r w:rsidRPr="00732441">
              <w:rPr>
                <w:rFonts w:ascii="Garamond" w:hAnsi="Garamond" w:cs="Times New Roman"/>
                <w:sz w:val="20"/>
                <w:szCs w:val="20"/>
              </w:rPr>
              <w:t xml:space="preserve"> që rregullojnë produktet derivative</w:t>
            </w:r>
          </w:p>
          <w:p w14:paraId="12FF2101" w14:textId="77777777" w:rsidR="00460E90" w:rsidRPr="00732441" w:rsidRDefault="00460E90" w:rsidP="00260DCB">
            <w:pPr>
              <w:numPr>
                <w:ilvl w:val="0"/>
                <w:numId w:val="1"/>
              </w:numPr>
              <w:tabs>
                <w:tab w:val="left" w:pos="181"/>
              </w:tabs>
              <w:ind w:left="0" w:firstLine="0"/>
              <w:rPr>
                <w:rFonts w:ascii="Garamond" w:hAnsi="Garamond" w:cs="Times New Roman"/>
                <w:sz w:val="20"/>
                <w:szCs w:val="20"/>
              </w:rPr>
            </w:pPr>
            <w:r w:rsidRPr="00732441">
              <w:rPr>
                <w:rFonts w:ascii="Garamond" w:hAnsi="Garamond" w:cs="Times New Roman"/>
                <w:sz w:val="20"/>
                <w:szCs w:val="20"/>
              </w:rPr>
              <w:t>Të vlerësohet mundësia për krijimin e Akademisë së Tregjeve të Kapitalit me trajnime nga ekspertë kombëtarë dhe ndërkombëtarë.</w:t>
            </w:r>
          </w:p>
        </w:tc>
        <w:tc>
          <w:tcPr>
            <w:tcW w:w="771" w:type="pct"/>
          </w:tcPr>
          <w:p w14:paraId="12FF2103" w14:textId="77777777" w:rsidR="00460E90" w:rsidRPr="00732441" w:rsidRDefault="00460E90" w:rsidP="0016621B">
            <w:pPr>
              <w:rPr>
                <w:rFonts w:ascii="Garamond" w:hAnsi="Garamond" w:cs="Times New Roman"/>
                <w:sz w:val="20"/>
                <w:szCs w:val="20"/>
              </w:rPr>
            </w:pPr>
            <w:r w:rsidRPr="00732441">
              <w:rPr>
                <w:rFonts w:ascii="Garamond" w:hAnsi="Garamond" w:cs="Times New Roman"/>
                <w:sz w:val="20"/>
                <w:szCs w:val="20"/>
              </w:rPr>
              <w:t>Ministria e Financave dhe Ekonomisë,</w:t>
            </w:r>
          </w:p>
          <w:p w14:paraId="12FF210A" w14:textId="160D67BF" w:rsidR="00460E90" w:rsidRPr="00732441" w:rsidRDefault="00460E90" w:rsidP="0016621B">
            <w:pPr>
              <w:rPr>
                <w:rFonts w:ascii="Garamond" w:hAnsi="Garamond" w:cs="Times New Roman"/>
                <w:sz w:val="20"/>
                <w:szCs w:val="20"/>
              </w:rPr>
            </w:pPr>
            <w:r w:rsidRPr="00732441">
              <w:rPr>
                <w:rFonts w:ascii="Garamond" w:hAnsi="Garamond" w:cs="Times New Roman"/>
                <w:sz w:val="20"/>
                <w:szCs w:val="20"/>
              </w:rPr>
              <w:t xml:space="preserve">AMF, </w:t>
            </w:r>
            <w:r w:rsidR="006B43EE" w:rsidRPr="00732441">
              <w:rPr>
                <w:rFonts w:ascii="Garamond" w:hAnsi="Garamond" w:cs="Times New Roman"/>
                <w:sz w:val="20"/>
                <w:szCs w:val="20"/>
              </w:rPr>
              <w:t>pjesëmarrës së tregut</w:t>
            </w:r>
          </w:p>
          <w:p w14:paraId="12FF210B" w14:textId="77777777" w:rsidR="00460E90" w:rsidRPr="00732441" w:rsidRDefault="00460E90" w:rsidP="0016621B">
            <w:pPr>
              <w:rPr>
                <w:rFonts w:ascii="Garamond" w:hAnsi="Garamond" w:cs="Times New Roman"/>
                <w:sz w:val="20"/>
                <w:szCs w:val="20"/>
              </w:rPr>
            </w:pPr>
          </w:p>
          <w:p w14:paraId="12FF210C" w14:textId="77777777" w:rsidR="00460E90" w:rsidRPr="00732441" w:rsidRDefault="00460E90" w:rsidP="0016621B">
            <w:pPr>
              <w:rPr>
                <w:rFonts w:ascii="Garamond" w:hAnsi="Garamond" w:cs="Times New Roman"/>
                <w:sz w:val="20"/>
                <w:szCs w:val="20"/>
              </w:rPr>
            </w:pPr>
          </w:p>
          <w:p w14:paraId="12FF210D" w14:textId="77777777" w:rsidR="00460E90" w:rsidRPr="00732441" w:rsidRDefault="00460E90" w:rsidP="0016621B">
            <w:pPr>
              <w:rPr>
                <w:rFonts w:ascii="Garamond" w:hAnsi="Garamond" w:cs="Times New Roman"/>
                <w:sz w:val="20"/>
                <w:szCs w:val="20"/>
              </w:rPr>
            </w:pPr>
          </w:p>
        </w:tc>
        <w:tc>
          <w:tcPr>
            <w:tcW w:w="157" w:type="pct"/>
          </w:tcPr>
          <w:p w14:paraId="12FF210E" w14:textId="77777777" w:rsidR="00460E90" w:rsidRPr="00732441" w:rsidRDefault="00460E90" w:rsidP="0016621B">
            <w:pPr>
              <w:rPr>
                <w:rFonts w:ascii="Garamond" w:hAnsi="Garamond" w:cs="Times New Roman"/>
                <w:sz w:val="20"/>
                <w:szCs w:val="20"/>
              </w:rPr>
            </w:pPr>
          </w:p>
        </w:tc>
        <w:tc>
          <w:tcPr>
            <w:tcW w:w="166" w:type="pct"/>
            <w:gridSpan w:val="2"/>
          </w:tcPr>
          <w:p w14:paraId="12FF210F" w14:textId="77777777" w:rsidR="00460E90" w:rsidRPr="00732441" w:rsidRDefault="00460E90" w:rsidP="0016621B">
            <w:pPr>
              <w:rPr>
                <w:rFonts w:ascii="Garamond" w:hAnsi="Garamond" w:cs="Times New Roman"/>
                <w:sz w:val="20"/>
                <w:szCs w:val="20"/>
              </w:rPr>
            </w:pPr>
          </w:p>
        </w:tc>
        <w:tc>
          <w:tcPr>
            <w:tcW w:w="157" w:type="pct"/>
            <w:gridSpan w:val="2"/>
          </w:tcPr>
          <w:p w14:paraId="12FF2110" w14:textId="77777777" w:rsidR="00460E90" w:rsidRPr="00732441" w:rsidRDefault="00460E90" w:rsidP="0016621B">
            <w:pPr>
              <w:rPr>
                <w:rFonts w:ascii="Garamond" w:hAnsi="Garamond" w:cs="Times New Roman"/>
                <w:sz w:val="20"/>
                <w:szCs w:val="20"/>
              </w:rPr>
            </w:pPr>
          </w:p>
        </w:tc>
        <w:tc>
          <w:tcPr>
            <w:tcW w:w="181" w:type="pct"/>
            <w:gridSpan w:val="2"/>
          </w:tcPr>
          <w:p w14:paraId="12FF2111" w14:textId="77777777" w:rsidR="00460E90" w:rsidRPr="00732441" w:rsidRDefault="00460E90" w:rsidP="0016621B">
            <w:pPr>
              <w:rPr>
                <w:rFonts w:ascii="Garamond" w:hAnsi="Garamond" w:cs="Times New Roman"/>
                <w:sz w:val="20"/>
                <w:szCs w:val="20"/>
              </w:rPr>
            </w:pPr>
          </w:p>
        </w:tc>
        <w:tc>
          <w:tcPr>
            <w:tcW w:w="174" w:type="pct"/>
            <w:gridSpan w:val="2"/>
            <w:shd w:val="clear" w:color="auto" w:fill="92D050"/>
          </w:tcPr>
          <w:p w14:paraId="12FF2112" w14:textId="77777777" w:rsidR="00460E90" w:rsidRPr="00732441" w:rsidRDefault="00460E90" w:rsidP="0016621B">
            <w:pPr>
              <w:rPr>
                <w:rFonts w:ascii="Garamond" w:hAnsi="Garamond" w:cs="Times New Roman"/>
                <w:sz w:val="20"/>
                <w:szCs w:val="20"/>
              </w:rPr>
            </w:pPr>
          </w:p>
        </w:tc>
      </w:tr>
      <w:tr w:rsidR="00460E90" w:rsidRPr="00732441" w14:paraId="12FF2115" w14:textId="77777777" w:rsidTr="006B43EE">
        <w:trPr>
          <w:gridAfter w:val="1"/>
          <w:wAfter w:w="8" w:type="pct"/>
          <w:trHeight w:val="20"/>
        </w:trPr>
        <w:tc>
          <w:tcPr>
            <w:tcW w:w="4992" w:type="pct"/>
            <w:gridSpan w:val="12"/>
            <w:shd w:val="clear" w:color="auto" w:fill="A5A5A5" w:themeFill="accent3"/>
          </w:tcPr>
          <w:p w14:paraId="12FF2114" w14:textId="39BA96BA" w:rsidR="00460E90" w:rsidRPr="00732441" w:rsidRDefault="00460E90" w:rsidP="007910A2">
            <w:pPr>
              <w:jc w:val="center"/>
              <w:rPr>
                <w:rFonts w:ascii="Garamond" w:hAnsi="Garamond" w:cs="Times New Roman"/>
                <w:sz w:val="20"/>
                <w:szCs w:val="20"/>
              </w:rPr>
            </w:pPr>
            <w:r w:rsidRPr="00732441">
              <w:rPr>
                <w:rFonts w:ascii="Garamond" w:hAnsi="Garamond" w:cs="Times New Roman"/>
                <w:b/>
                <w:sz w:val="20"/>
                <w:szCs w:val="20"/>
              </w:rPr>
              <w:t xml:space="preserve">Objektiv </w:t>
            </w:r>
            <w:r w:rsidR="007910A2">
              <w:rPr>
                <w:rFonts w:ascii="Garamond" w:hAnsi="Garamond" w:cs="Times New Roman"/>
                <w:b/>
                <w:sz w:val="20"/>
                <w:szCs w:val="20"/>
              </w:rPr>
              <w:t>k</w:t>
            </w:r>
            <w:r w:rsidRPr="00732441">
              <w:rPr>
                <w:rFonts w:ascii="Garamond" w:hAnsi="Garamond" w:cs="Times New Roman"/>
                <w:b/>
                <w:sz w:val="20"/>
                <w:szCs w:val="20"/>
              </w:rPr>
              <w:t>ryesor 2</w:t>
            </w:r>
            <w:r w:rsidR="007910A2">
              <w:rPr>
                <w:rFonts w:ascii="Garamond" w:hAnsi="Garamond" w:cs="Times New Roman"/>
                <w:b/>
                <w:sz w:val="20"/>
                <w:szCs w:val="20"/>
              </w:rPr>
              <w:t>.</w:t>
            </w:r>
            <w:r w:rsidR="001F6648" w:rsidRPr="00732441">
              <w:rPr>
                <w:rFonts w:ascii="Garamond" w:hAnsi="Garamond" w:cs="Times New Roman"/>
                <w:b/>
                <w:sz w:val="20"/>
                <w:szCs w:val="20"/>
              </w:rPr>
              <w:t xml:space="preserve"> </w:t>
            </w:r>
            <w:r w:rsidRPr="00732441">
              <w:rPr>
                <w:rFonts w:ascii="Garamond" w:hAnsi="Garamond" w:cs="Times New Roman"/>
                <w:b/>
                <w:sz w:val="20"/>
                <w:szCs w:val="20"/>
              </w:rPr>
              <w:t xml:space="preserve">Nxitja e </w:t>
            </w:r>
            <w:r w:rsidR="007910A2" w:rsidRPr="00732441">
              <w:rPr>
                <w:rFonts w:ascii="Garamond" w:hAnsi="Garamond" w:cs="Times New Roman"/>
                <w:b/>
                <w:sz w:val="20"/>
                <w:szCs w:val="20"/>
              </w:rPr>
              <w:t>kërkesës përmes zgjerimi i bazës së investitorit</w:t>
            </w:r>
          </w:p>
        </w:tc>
      </w:tr>
      <w:tr w:rsidR="00460E90" w:rsidRPr="00732441" w14:paraId="12FF2118" w14:textId="77777777" w:rsidTr="006B43EE">
        <w:trPr>
          <w:gridAfter w:val="1"/>
          <w:wAfter w:w="8" w:type="pct"/>
          <w:trHeight w:val="20"/>
        </w:trPr>
        <w:tc>
          <w:tcPr>
            <w:tcW w:w="4992" w:type="pct"/>
            <w:gridSpan w:val="12"/>
            <w:shd w:val="clear" w:color="auto" w:fill="A5A5A5" w:themeFill="accent3"/>
          </w:tcPr>
          <w:p w14:paraId="12FF2117" w14:textId="5668DAC6" w:rsidR="00460E90" w:rsidRPr="00732441" w:rsidRDefault="00460E90" w:rsidP="001153A3">
            <w:pPr>
              <w:jc w:val="center"/>
              <w:rPr>
                <w:rFonts w:ascii="Garamond" w:hAnsi="Garamond" w:cs="Times New Roman"/>
                <w:sz w:val="20"/>
                <w:szCs w:val="20"/>
              </w:rPr>
            </w:pPr>
            <w:r w:rsidRPr="00732441">
              <w:rPr>
                <w:rFonts w:ascii="Garamond" w:hAnsi="Garamond" w:cs="Times New Roman"/>
                <w:b/>
                <w:sz w:val="20"/>
                <w:szCs w:val="20"/>
              </w:rPr>
              <w:t xml:space="preserve">Objektiv </w:t>
            </w:r>
            <w:r w:rsidR="007910A2">
              <w:rPr>
                <w:rFonts w:ascii="Garamond" w:hAnsi="Garamond" w:cs="Times New Roman"/>
                <w:b/>
                <w:sz w:val="20"/>
                <w:szCs w:val="20"/>
              </w:rPr>
              <w:t>s</w:t>
            </w:r>
            <w:r w:rsidRPr="00732441">
              <w:rPr>
                <w:rFonts w:ascii="Garamond" w:hAnsi="Garamond" w:cs="Times New Roman"/>
                <w:b/>
                <w:sz w:val="20"/>
                <w:szCs w:val="20"/>
              </w:rPr>
              <w:t>pecifik 2.1</w:t>
            </w:r>
            <w:r w:rsidR="007910A2">
              <w:rPr>
                <w:rFonts w:ascii="Garamond" w:hAnsi="Garamond" w:cs="Times New Roman"/>
                <w:b/>
                <w:sz w:val="20"/>
                <w:szCs w:val="20"/>
              </w:rPr>
              <w:t>.</w:t>
            </w:r>
            <w:r w:rsidR="001F6648" w:rsidRPr="00732441">
              <w:rPr>
                <w:rFonts w:ascii="Garamond" w:hAnsi="Garamond" w:cs="Times New Roman"/>
                <w:b/>
                <w:sz w:val="20"/>
                <w:szCs w:val="20"/>
              </w:rPr>
              <w:t xml:space="preserve"> </w:t>
            </w:r>
            <w:r w:rsidRPr="00732441">
              <w:rPr>
                <w:rFonts w:ascii="Garamond" w:hAnsi="Garamond" w:cs="Times New Roman"/>
                <w:b/>
                <w:sz w:val="20"/>
                <w:szCs w:val="20"/>
              </w:rPr>
              <w:t>Orientim i kursimeve/fondeve të investitorëve</w:t>
            </w:r>
            <w:r w:rsidR="001153A3">
              <w:rPr>
                <w:rFonts w:ascii="Garamond" w:hAnsi="Garamond" w:cs="Times New Roman"/>
                <w:b/>
                <w:sz w:val="20"/>
                <w:szCs w:val="20"/>
              </w:rPr>
              <w:t xml:space="preserve"> </w:t>
            </w:r>
            <w:r w:rsidRPr="00732441">
              <w:rPr>
                <w:rFonts w:ascii="Garamond" w:hAnsi="Garamond" w:cs="Times New Roman"/>
                <w:b/>
                <w:sz w:val="20"/>
                <w:szCs w:val="20"/>
              </w:rPr>
              <w:t>drejt tregjeve të kapitalit</w:t>
            </w:r>
          </w:p>
        </w:tc>
      </w:tr>
      <w:tr w:rsidR="00460E90" w:rsidRPr="00732441" w14:paraId="12FF212E" w14:textId="77777777" w:rsidTr="006B43EE">
        <w:trPr>
          <w:trHeight w:val="20"/>
        </w:trPr>
        <w:tc>
          <w:tcPr>
            <w:tcW w:w="417" w:type="pct"/>
            <w:shd w:val="clear" w:color="auto" w:fill="A6A6A6" w:themeFill="background1" w:themeFillShade="A6"/>
          </w:tcPr>
          <w:p w14:paraId="12FF211A" w14:textId="77777777" w:rsidR="00460E90" w:rsidRPr="00732441" w:rsidRDefault="00460E90" w:rsidP="0016621B">
            <w:pPr>
              <w:rPr>
                <w:rFonts w:ascii="Garamond" w:eastAsia="Times New Roman" w:hAnsi="Garamond" w:cs="Times New Roman"/>
                <w:b/>
                <w:sz w:val="20"/>
                <w:szCs w:val="20"/>
              </w:rPr>
            </w:pPr>
            <w:r w:rsidRPr="00732441">
              <w:rPr>
                <w:rFonts w:ascii="Garamond" w:eastAsia="Times New Roman" w:hAnsi="Garamond" w:cs="Times New Roman"/>
                <w:b/>
                <w:sz w:val="20"/>
                <w:szCs w:val="20"/>
              </w:rPr>
              <w:t>Masat</w:t>
            </w:r>
          </w:p>
          <w:p w14:paraId="12FF211B" w14:textId="77777777" w:rsidR="00460E90" w:rsidRPr="00732441" w:rsidRDefault="00460E90" w:rsidP="0016621B">
            <w:pPr>
              <w:rPr>
                <w:rFonts w:ascii="Garamond" w:hAnsi="Garamond" w:cs="Times New Roman"/>
                <w:sz w:val="20"/>
                <w:szCs w:val="20"/>
              </w:rPr>
            </w:pPr>
          </w:p>
        </w:tc>
        <w:tc>
          <w:tcPr>
            <w:tcW w:w="2976" w:type="pct"/>
            <w:gridSpan w:val="2"/>
          </w:tcPr>
          <w:p w14:paraId="12FF211D" w14:textId="7202B582" w:rsidR="00460E90" w:rsidRPr="00732441" w:rsidRDefault="00460E90" w:rsidP="00260DCB">
            <w:pPr>
              <w:pStyle w:val="ListParagraph"/>
              <w:numPr>
                <w:ilvl w:val="0"/>
                <w:numId w:val="11"/>
              </w:numPr>
              <w:tabs>
                <w:tab w:val="left" w:pos="181"/>
              </w:tabs>
              <w:spacing w:after="0" w:line="240" w:lineRule="auto"/>
              <w:ind w:left="0" w:firstLine="0"/>
              <w:rPr>
                <w:rFonts w:ascii="Garamond" w:hAnsi="Garamond"/>
                <w:sz w:val="20"/>
                <w:szCs w:val="20"/>
              </w:rPr>
            </w:pPr>
            <w:r w:rsidRPr="00732441">
              <w:rPr>
                <w:rFonts w:ascii="Garamond" w:hAnsi="Garamond"/>
                <w:sz w:val="20"/>
                <w:szCs w:val="20"/>
              </w:rPr>
              <w:t xml:space="preserve">Shmangie e barrierave me qëllim tërheqjen e </w:t>
            </w:r>
            <w:r w:rsidR="008858FF" w:rsidRPr="00732441">
              <w:rPr>
                <w:rFonts w:ascii="Garamond" w:hAnsi="Garamond"/>
                <w:sz w:val="20"/>
                <w:szCs w:val="20"/>
              </w:rPr>
              <w:t>investitorit të huaj</w:t>
            </w:r>
          </w:p>
          <w:p w14:paraId="12FF211F" w14:textId="5E9A90F6" w:rsidR="00460E90" w:rsidRPr="00732441" w:rsidRDefault="001F6648" w:rsidP="00460E90">
            <w:pPr>
              <w:pStyle w:val="ListParagraph"/>
              <w:tabs>
                <w:tab w:val="left" w:pos="181"/>
              </w:tabs>
              <w:spacing w:after="0" w:line="240" w:lineRule="auto"/>
              <w:ind w:left="0"/>
              <w:rPr>
                <w:rFonts w:ascii="Garamond" w:hAnsi="Garamond"/>
                <w:sz w:val="20"/>
                <w:szCs w:val="20"/>
              </w:rPr>
            </w:pPr>
            <w:r w:rsidRPr="00732441">
              <w:rPr>
                <w:rFonts w:ascii="Garamond" w:hAnsi="Garamond"/>
                <w:sz w:val="20"/>
                <w:szCs w:val="20"/>
              </w:rPr>
              <w:t xml:space="preserve"> </w:t>
            </w:r>
            <w:r w:rsidR="00460E90" w:rsidRPr="00732441">
              <w:rPr>
                <w:rFonts w:ascii="Garamond" w:hAnsi="Garamond"/>
                <w:sz w:val="20"/>
                <w:szCs w:val="20"/>
              </w:rPr>
              <w:t xml:space="preserve">Krijimi i </w:t>
            </w:r>
            <w:r w:rsidR="008858FF" w:rsidRPr="00732441">
              <w:rPr>
                <w:rFonts w:ascii="Garamond" w:hAnsi="Garamond"/>
                <w:sz w:val="20"/>
                <w:szCs w:val="20"/>
              </w:rPr>
              <w:t xml:space="preserve">larmishmërisë dhe instrumente financiare tërheqëse </w:t>
            </w:r>
            <w:r w:rsidR="00460E90" w:rsidRPr="00732441">
              <w:rPr>
                <w:rFonts w:ascii="Garamond" w:hAnsi="Garamond"/>
                <w:sz w:val="20"/>
                <w:szCs w:val="20"/>
              </w:rPr>
              <w:t>për investitorin</w:t>
            </w:r>
          </w:p>
          <w:p w14:paraId="12FF2120" w14:textId="53828E27" w:rsidR="00460E90" w:rsidRPr="00732441" w:rsidRDefault="00460E90" w:rsidP="00260DCB">
            <w:pPr>
              <w:pStyle w:val="ListParagraph"/>
              <w:numPr>
                <w:ilvl w:val="0"/>
                <w:numId w:val="18"/>
              </w:numPr>
              <w:tabs>
                <w:tab w:val="left" w:pos="181"/>
              </w:tabs>
              <w:spacing w:after="0" w:line="240" w:lineRule="auto"/>
              <w:ind w:left="0" w:firstLine="0"/>
              <w:rPr>
                <w:rFonts w:ascii="Garamond" w:hAnsi="Garamond"/>
                <w:sz w:val="20"/>
                <w:szCs w:val="20"/>
              </w:rPr>
            </w:pPr>
            <w:r w:rsidRPr="00732441">
              <w:rPr>
                <w:rFonts w:ascii="Garamond" w:hAnsi="Garamond"/>
                <w:sz w:val="20"/>
                <w:szCs w:val="20"/>
              </w:rPr>
              <w:t xml:space="preserve">Identifikimi dhe hartëzimi i </w:t>
            </w:r>
            <w:r w:rsidR="00CD18D9" w:rsidRPr="00732441">
              <w:rPr>
                <w:rFonts w:ascii="Garamond" w:hAnsi="Garamond"/>
                <w:sz w:val="20"/>
                <w:szCs w:val="20"/>
              </w:rPr>
              <w:t xml:space="preserve">investitorëve strategjikë </w:t>
            </w:r>
            <w:r w:rsidRPr="00732441">
              <w:rPr>
                <w:rFonts w:ascii="Garamond" w:hAnsi="Garamond"/>
                <w:sz w:val="20"/>
                <w:szCs w:val="20"/>
              </w:rPr>
              <w:t>dhe sektorëve strategjikë, kombëtarë dhe ndërkombëtarë</w:t>
            </w:r>
          </w:p>
          <w:p w14:paraId="12FF2121" w14:textId="77777777" w:rsidR="00460E90" w:rsidRPr="00732441" w:rsidRDefault="00460E90" w:rsidP="0016621B">
            <w:pPr>
              <w:pStyle w:val="ListParagraph"/>
              <w:spacing w:after="0" w:line="240" w:lineRule="auto"/>
              <w:ind w:left="0"/>
              <w:rPr>
                <w:rFonts w:ascii="Garamond" w:hAnsi="Garamond"/>
                <w:sz w:val="20"/>
                <w:szCs w:val="20"/>
              </w:rPr>
            </w:pPr>
          </w:p>
          <w:p w14:paraId="12FF2122" w14:textId="77777777" w:rsidR="00460E90" w:rsidRPr="00732441" w:rsidRDefault="00460E90" w:rsidP="0016621B">
            <w:pPr>
              <w:rPr>
                <w:rFonts w:ascii="Garamond" w:hAnsi="Garamond" w:cs="Times New Roman"/>
                <w:sz w:val="20"/>
                <w:szCs w:val="20"/>
              </w:rPr>
            </w:pPr>
          </w:p>
        </w:tc>
        <w:tc>
          <w:tcPr>
            <w:tcW w:w="771" w:type="pct"/>
          </w:tcPr>
          <w:p w14:paraId="12FF2124" w14:textId="77777777" w:rsidR="00460E90" w:rsidRPr="00732441" w:rsidRDefault="00460E90" w:rsidP="0016621B">
            <w:pPr>
              <w:rPr>
                <w:rFonts w:ascii="Garamond" w:hAnsi="Garamond" w:cs="Times New Roman"/>
                <w:sz w:val="20"/>
                <w:szCs w:val="20"/>
              </w:rPr>
            </w:pPr>
            <w:r w:rsidRPr="00732441">
              <w:rPr>
                <w:rFonts w:ascii="Garamond" w:hAnsi="Garamond" w:cs="Times New Roman"/>
                <w:sz w:val="20"/>
                <w:szCs w:val="20"/>
              </w:rPr>
              <w:t>Ministria e</w:t>
            </w:r>
          </w:p>
          <w:p w14:paraId="12FF2125" w14:textId="77777777" w:rsidR="00460E90" w:rsidRPr="00732441" w:rsidRDefault="00460E90" w:rsidP="0016621B">
            <w:pPr>
              <w:rPr>
                <w:rFonts w:ascii="Garamond" w:hAnsi="Garamond" w:cs="Times New Roman"/>
                <w:sz w:val="20"/>
                <w:szCs w:val="20"/>
              </w:rPr>
            </w:pPr>
            <w:r w:rsidRPr="00732441">
              <w:rPr>
                <w:rFonts w:ascii="Garamond" w:hAnsi="Garamond" w:cs="Times New Roman"/>
                <w:sz w:val="20"/>
                <w:szCs w:val="20"/>
              </w:rPr>
              <w:t>Financave dhe Ekonomisë;</w:t>
            </w:r>
          </w:p>
          <w:p w14:paraId="12FF2126" w14:textId="77777777" w:rsidR="00460E90" w:rsidRPr="00732441" w:rsidRDefault="00460E90" w:rsidP="0016621B">
            <w:pPr>
              <w:rPr>
                <w:rFonts w:ascii="Garamond" w:hAnsi="Garamond" w:cs="Times New Roman"/>
                <w:sz w:val="20"/>
                <w:szCs w:val="20"/>
              </w:rPr>
            </w:pPr>
            <w:r w:rsidRPr="00732441">
              <w:rPr>
                <w:rFonts w:ascii="Garamond" w:hAnsi="Garamond" w:cs="Times New Roman"/>
                <w:sz w:val="20"/>
                <w:szCs w:val="20"/>
              </w:rPr>
              <w:t>Ministria e Brendshme; Ministria e Infrastrukturës dhe Energjisë;</w:t>
            </w:r>
          </w:p>
          <w:p w14:paraId="12FF2127" w14:textId="77777777" w:rsidR="00460E90" w:rsidRPr="00732441" w:rsidRDefault="00460E90" w:rsidP="0016621B">
            <w:pPr>
              <w:rPr>
                <w:rFonts w:ascii="Garamond" w:hAnsi="Garamond" w:cs="Times New Roman"/>
                <w:sz w:val="20"/>
                <w:szCs w:val="20"/>
              </w:rPr>
            </w:pPr>
            <w:r w:rsidRPr="00732441">
              <w:rPr>
                <w:rFonts w:ascii="Garamond" w:hAnsi="Garamond" w:cs="Times New Roman"/>
                <w:sz w:val="20"/>
                <w:szCs w:val="20"/>
              </w:rPr>
              <w:t>Banka e Shqipërisë</w:t>
            </w:r>
          </w:p>
          <w:p w14:paraId="12FF2128" w14:textId="6DA1B963" w:rsidR="00460E90" w:rsidRPr="00732441" w:rsidRDefault="00460E90" w:rsidP="00D86C1C">
            <w:pPr>
              <w:rPr>
                <w:rFonts w:ascii="Garamond" w:hAnsi="Garamond" w:cs="Times New Roman"/>
                <w:sz w:val="20"/>
                <w:szCs w:val="20"/>
              </w:rPr>
            </w:pPr>
            <w:r w:rsidRPr="00732441">
              <w:rPr>
                <w:rFonts w:ascii="Garamond" w:hAnsi="Garamond" w:cs="Times New Roman"/>
                <w:sz w:val="20"/>
                <w:szCs w:val="20"/>
              </w:rPr>
              <w:t xml:space="preserve">AMF, </w:t>
            </w:r>
            <w:r w:rsidR="006B43EE" w:rsidRPr="00732441">
              <w:rPr>
                <w:rFonts w:ascii="Garamond" w:hAnsi="Garamond" w:cs="Times New Roman"/>
                <w:sz w:val="20"/>
                <w:szCs w:val="20"/>
              </w:rPr>
              <w:t>pjesëmarrës të tregut</w:t>
            </w:r>
            <w:r w:rsidRPr="00732441">
              <w:rPr>
                <w:rFonts w:ascii="Garamond" w:hAnsi="Garamond" w:cs="Times New Roman"/>
                <w:sz w:val="20"/>
                <w:szCs w:val="20"/>
              </w:rPr>
              <w:t>,</w:t>
            </w:r>
            <w:r w:rsidR="00D86C1C">
              <w:rPr>
                <w:rFonts w:ascii="Garamond" w:hAnsi="Garamond" w:cs="Times New Roman"/>
                <w:sz w:val="20"/>
                <w:szCs w:val="20"/>
              </w:rPr>
              <w:t xml:space="preserve"> </w:t>
            </w:r>
            <w:r w:rsidRPr="00732441">
              <w:rPr>
                <w:rFonts w:ascii="Garamond" w:hAnsi="Garamond" w:cs="Times New Roman"/>
                <w:sz w:val="20"/>
                <w:szCs w:val="20"/>
              </w:rPr>
              <w:t>AIDA, Dhoma e Tregtisë dhe Industrisë</w:t>
            </w:r>
          </w:p>
        </w:tc>
        <w:tc>
          <w:tcPr>
            <w:tcW w:w="157" w:type="pct"/>
          </w:tcPr>
          <w:p w14:paraId="12FF2129" w14:textId="77777777" w:rsidR="00460E90" w:rsidRPr="00732441" w:rsidRDefault="00460E90" w:rsidP="0016621B">
            <w:pPr>
              <w:rPr>
                <w:rFonts w:ascii="Garamond" w:hAnsi="Garamond" w:cs="Times New Roman"/>
                <w:sz w:val="20"/>
                <w:szCs w:val="20"/>
              </w:rPr>
            </w:pPr>
          </w:p>
        </w:tc>
        <w:tc>
          <w:tcPr>
            <w:tcW w:w="166" w:type="pct"/>
            <w:gridSpan w:val="2"/>
            <w:shd w:val="clear" w:color="auto" w:fill="92D050"/>
          </w:tcPr>
          <w:p w14:paraId="12FF212A" w14:textId="77777777" w:rsidR="00460E90" w:rsidRPr="00732441" w:rsidRDefault="00460E90" w:rsidP="0016621B">
            <w:pPr>
              <w:rPr>
                <w:rFonts w:ascii="Garamond" w:hAnsi="Garamond" w:cs="Times New Roman"/>
                <w:sz w:val="20"/>
                <w:szCs w:val="20"/>
              </w:rPr>
            </w:pPr>
          </w:p>
        </w:tc>
        <w:tc>
          <w:tcPr>
            <w:tcW w:w="157" w:type="pct"/>
            <w:gridSpan w:val="2"/>
            <w:shd w:val="clear" w:color="auto" w:fill="92D050"/>
          </w:tcPr>
          <w:p w14:paraId="12FF212B" w14:textId="77777777" w:rsidR="00460E90" w:rsidRPr="00732441" w:rsidRDefault="00460E90" w:rsidP="0016621B">
            <w:pPr>
              <w:rPr>
                <w:rFonts w:ascii="Garamond" w:hAnsi="Garamond" w:cs="Times New Roman"/>
                <w:sz w:val="20"/>
                <w:szCs w:val="20"/>
              </w:rPr>
            </w:pPr>
          </w:p>
        </w:tc>
        <w:tc>
          <w:tcPr>
            <w:tcW w:w="181" w:type="pct"/>
            <w:gridSpan w:val="2"/>
          </w:tcPr>
          <w:p w14:paraId="12FF212C" w14:textId="77777777" w:rsidR="00460E90" w:rsidRPr="00732441" w:rsidRDefault="00460E90" w:rsidP="0016621B">
            <w:pPr>
              <w:rPr>
                <w:rFonts w:ascii="Garamond" w:hAnsi="Garamond" w:cs="Times New Roman"/>
                <w:sz w:val="20"/>
                <w:szCs w:val="20"/>
              </w:rPr>
            </w:pPr>
          </w:p>
        </w:tc>
        <w:tc>
          <w:tcPr>
            <w:tcW w:w="174" w:type="pct"/>
            <w:gridSpan w:val="2"/>
            <w:shd w:val="clear" w:color="auto" w:fill="auto"/>
          </w:tcPr>
          <w:p w14:paraId="12FF212D" w14:textId="77777777" w:rsidR="00460E90" w:rsidRPr="00732441" w:rsidRDefault="00460E90" w:rsidP="0016621B">
            <w:pPr>
              <w:rPr>
                <w:rFonts w:ascii="Garamond" w:hAnsi="Garamond" w:cs="Times New Roman"/>
                <w:sz w:val="20"/>
                <w:szCs w:val="20"/>
              </w:rPr>
            </w:pPr>
          </w:p>
        </w:tc>
      </w:tr>
      <w:tr w:rsidR="00460E90" w:rsidRPr="00732441" w14:paraId="12FF2130" w14:textId="77777777" w:rsidTr="006B43EE">
        <w:trPr>
          <w:gridAfter w:val="1"/>
          <w:wAfter w:w="8" w:type="pct"/>
          <w:trHeight w:val="20"/>
        </w:trPr>
        <w:tc>
          <w:tcPr>
            <w:tcW w:w="4992" w:type="pct"/>
            <w:gridSpan w:val="12"/>
            <w:shd w:val="clear" w:color="auto" w:fill="A5A5A5" w:themeFill="accent3"/>
          </w:tcPr>
          <w:p w14:paraId="12FF212F" w14:textId="64F0D0F8" w:rsidR="00460E90" w:rsidRPr="00732441" w:rsidRDefault="00460E90" w:rsidP="007910A2">
            <w:pPr>
              <w:jc w:val="center"/>
              <w:rPr>
                <w:rFonts w:ascii="Garamond" w:hAnsi="Garamond" w:cs="Times New Roman"/>
                <w:sz w:val="20"/>
                <w:szCs w:val="20"/>
              </w:rPr>
            </w:pPr>
            <w:r w:rsidRPr="00732441">
              <w:rPr>
                <w:rFonts w:ascii="Garamond" w:hAnsi="Garamond" w:cs="Times New Roman"/>
                <w:b/>
                <w:sz w:val="20"/>
                <w:szCs w:val="20"/>
              </w:rPr>
              <w:t xml:space="preserve">Objektiv </w:t>
            </w:r>
            <w:r w:rsidR="007910A2">
              <w:rPr>
                <w:rFonts w:ascii="Garamond" w:hAnsi="Garamond" w:cs="Times New Roman"/>
                <w:b/>
                <w:sz w:val="20"/>
                <w:szCs w:val="20"/>
              </w:rPr>
              <w:t>s</w:t>
            </w:r>
            <w:r w:rsidRPr="00732441">
              <w:rPr>
                <w:rFonts w:ascii="Garamond" w:hAnsi="Garamond" w:cs="Times New Roman"/>
                <w:b/>
                <w:sz w:val="20"/>
                <w:szCs w:val="20"/>
              </w:rPr>
              <w:t xml:space="preserve">pecifik 2.2. Zhvillim i </w:t>
            </w:r>
            <w:r w:rsidR="007910A2" w:rsidRPr="00732441">
              <w:rPr>
                <w:rFonts w:ascii="Garamond" w:hAnsi="Garamond" w:cs="Times New Roman"/>
                <w:b/>
                <w:sz w:val="20"/>
                <w:szCs w:val="20"/>
              </w:rPr>
              <w:t>investitorit institucional</w:t>
            </w:r>
          </w:p>
        </w:tc>
      </w:tr>
      <w:tr w:rsidR="00460E90" w:rsidRPr="00732441" w14:paraId="12FF2140" w14:textId="77777777" w:rsidTr="006B43EE">
        <w:trPr>
          <w:trHeight w:val="20"/>
        </w:trPr>
        <w:tc>
          <w:tcPr>
            <w:tcW w:w="417" w:type="pct"/>
            <w:shd w:val="clear" w:color="auto" w:fill="A6A6A6" w:themeFill="background1" w:themeFillShade="A6"/>
          </w:tcPr>
          <w:p w14:paraId="12FF2131" w14:textId="77777777" w:rsidR="00460E90" w:rsidRPr="00732441" w:rsidRDefault="00460E90" w:rsidP="0016621B">
            <w:pPr>
              <w:rPr>
                <w:rFonts w:ascii="Garamond" w:eastAsia="Times New Roman" w:hAnsi="Garamond" w:cs="Times New Roman"/>
                <w:b/>
                <w:sz w:val="20"/>
                <w:szCs w:val="20"/>
              </w:rPr>
            </w:pPr>
            <w:r w:rsidRPr="00732441">
              <w:rPr>
                <w:rFonts w:ascii="Garamond" w:eastAsia="Times New Roman" w:hAnsi="Garamond" w:cs="Times New Roman"/>
                <w:b/>
                <w:sz w:val="20"/>
                <w:szCs w:val="20"/>
              </w:rPr>
              <w:t>Masat</w:t>
            </w:r>
          </w:p>
          <w:p w14:paraId="12FF2132" w14:textId="77777777" w:rsidR="00460E90" w:rsidRPr="00732441" w:rsidRDefault="00460E90" w:rsidP="0016621B">
            <w:pPr>
              <w:rPr>
                <w:rFonts w:ascii="Garamond" w:hAnsi="Garamond" w:cs="Times New Roman"/>
                <w:b/>
                <w:sz w:val="20"/>
                <w:szCs w:val="20"/>
              </w:rPr>
            </w:pPr>
          </w:p>
        </w:tc>
        <w:tc>
          <w:tcPr>
            <w:tcW w:w="2976" w:type="pct"/>
            <w:gridSpan w:val="2"/>
          </w:tcPr>
          <w:p w14:paraId="12FF2133" w14:textId="77777777" w:rsidR="00460E90" w:rsidRPr="00732441" w:rsidRDefault="00460E90" w:rsidP="00260DCB">
            <w:pPr>
              <w:pStyle w:val="ListParagraph"/>
              <w:numPr>
                <w:ilvl w:val="0"/>
                <w:numId w:val="20"/>
              </w:numPr>
              <w:tabs>
                <w:tab w:val="left" w:pos="181"/>
              </w:tabs>
              <w:spacing w:after="0" w:line="240" w:lineRule="auto"/>
              <w:ind w:left="0" w:firstLine="0"/>
              <w:rPr>
                <w:rFonts w:ascii="Garamond" w:hAnsi="Garamond"/>
                <w:sz w:val="20"/>
                <w:szCs w:val="20"/>
              </w:rPr>
            </w:pPr>
            <w:r w:rsidRPr="00732441">
              <w:rPr>
                <w:rFonts w:ascii="Garamond" w:hAnsi="Garamond"/>
                <w:sz w:val="20"/>
                <w:szCs w:val="20"/>
              </w:rPr>
              <w:t>Nxitje e mëtejshme e zhvillimit të fondeve të investimeve dhe pensionit</w:t>
            </w:r>
          </w:p>
          <w:p w14:paraId="12FF2134" w14:textId="7A38D750" w:rsidR="00460E90" w:rsidRPr="00732441" w:rsidRDefault="00460E90" w:rsidP="00260DCB">
            <w:pPr>
              <w:pStyle w:val="ListParagraph"/>
              <w:numPr>
                <w:ilvl w:val="0"/>
                <w:numId w:val="20"/>
              </w:numPr>
              <w:tabs>
                <w:tab w:val="left" w:pos="181"/>
              </w:tabs>
              <w:spacing w:after="0" w:line="240" w:lineRule="auto"/>
              <w:ind w:left="0" w:firstLine="0"/>
              <w:rPr>
                <w:rFonts w:ascii="Garamond" w:hAnsi="Garamond"/>
                <w:sz w:val="20"/>
                <w:szCs w:val="20"/>
              </w:rPr>
            </w:pPr>
            <w:r w:rsidRPr="00732441">
              <w:rPr>
                <w:rFonts w:ascii="Garamond" w:hAnsi="Garamond"/>
                <w:sz w:val="20"/>
                <w:szCs w:val="20"/>
              </w:rPr>
              <w:t>Nxitja e pjesëmarrjes në Fondet e Pensionit dhe zhvillimi i këtyre fondeve përmes lejimit të investimit edhe në produkte afatgjata në</w:t>
            </w:r>
            <w:r w:rsidR="001F6648" w:rsidRPr="00732441">
              <w:rPr>
                <w:rFonts w:ascii="Garamond" w:hAnsi="Garamond"/>
                <w:sz w:val="20"/>
                <w:szCs w:val="20"/>
              </w:rPr>
              <w:t xml:space="preserve"> </w:t>
            </w:r>
            <w:r w:rsidRPr="00732441">
              <w:rPr>
                <w:rFonts w:ascii="Garamond" w:hAnsi="Garamond"/>
                <w:sz w:val="20"/>
                <w:szCs w:val="20"/>
              </w:rPr>
              <w:t>një treg jo të rregulluar</w:t>
            </w:r>
          </w:p>
          <w:p w14:paraId="12FF2135" w14:textId="0C3EB96C" w:rsidR="00460E90" w:rsidRPr="00732441" w:rsidRDefault="00460E90" w:rsidP="00260DCB">
            <w:pPr>
              <w:pStyle w:val="ListParagraph"/>
              <w:numPr>
                <w:ilvl w:val="0"/>
                <w:numId w:val="20"/>
              </w:numPr>
              <w:tabs>
                <w:tab w:val="left" w:pos="181"/>
              </w:tabs>
              <w:spacing w:after="0" w:line="240" w:lineRule="auto"/>
              <w:ind w:left="0" w:firstLine="0"/>
              <w:jc w:val="both"/>
              <w:rPr>
                <w:rFonts w:ascii="Garamond" w:hAnsi="Garamond"/>
                <w:sz w:val="20"/>
                <w:szCs w:val="20"/>
              </w:rPr>
            </w:pPr>
            <w:r w:rsidRPr="00732441">
              <w:rPr>
                <w:rFonts w:ascii="Garamond" w:hAnsi="Garamond"/>
                <w:sz w:val="20"/>
                <w:szCs w:val="20"/>
              </w:rPr>
              <w:t xml:space="preserve">Përgatitje e një dokumenti mbi mundësinë e krijimit të fondeve të investimeve alternative si Fondet Private </w:t>
            </w:r>
            <w:r w:rsidRPr="00F62042">
              <w:rPr>
                <w:rFonts w:ascii="Garamond" w:hAnsi="Garamond"/>
                <w:i/>
                <w:sz w:val="20"/>
                <w:szCs w:val="20"/>
              </w:rPr>
              <w:t>Equity</w:t>
            </w:r>
            <w:r w:rsidRPr="00732441">
              <w:rPr>
                <w:rFonts w:ascii="Garamond" w:hAnsi="Garamond"/>
                <w:sz w:val="20"/>
                <w:szCs w:val="20"/>
              </w:rPr>
              <w:t xml:space="preserve">, apo Fondeve me Fund të Mbyllur </w:t>
            </w:r>
            <w:r w:rsidRPr="00D86C1C">
              <w:rPr>
                <w:rFonts w:ascii="Garamond" w:hAnsi="Garamond"/>
                <w:i/>
                <w:iCs/>
                <w:sz w:val="20"/>
                <w:szCs w:val="20"/>
              </w:rPr>
              <w:t>(Closed-End Funds),</w:t>
            </w:r>
            <w:r w:rsidRPr="00732441">
              <w:rPr>
                <w:rFonts w:ascii="Garamond" w:hAnsi="Garamond"/>
                <w:sz w:val="20"/>
                <w:szCs w:val="20"/>
              </w:rPr>
              <w:t xml:space="preserve"> ETF-të apo Fondet e Investimit që investojnë në pasuri të paluajtshme dhe </w:t>
            </w:r>
            <w:r w:rsidR="00D86C1C" w:rsidRPr="00732441">
              <w:rPr>
                <w:rFonts w:ascii="Garamond" w:hAnsi="Garamond"/>
                <w:sz w:val="20"/>
                <w:szCs w:val="20"/>
              </w:rPr>
              <w:t>infrastrukturë</w:t>
            </w:r>
            <w:r w:rsidRPr="00732441">
              <w:rPr>
                <w:rFonts w:ascii="Garamond" w:hAnsi="Garamond"/>
                <w:sz w:val="20"/>
                <w:szCs w:val="20"/>
              </w:rPr>
              <w:t xml:space="preserve"> (REIT). </w:t>
            </w:r>
          </w:p>
          <w:p w14:paraId="12FF2136" w14:textId="77777777" w:rsidR="00460E90" w:rsidRPr="00732441" w:rsidRDefault="00460E90" w:rsidP="00260DCB">
            <w:pPr>
              <w:pStyle w:val="ListParagraph"/>
              <w:numPr>
                <w:ilvl w:val="0"/>
                <w:numId w:val="20"/>
              </w:numPr>
              <w:tabs>
                <w:tab w:val="left" w:pos="181"/>
              </w:tabs>
              <w:spacing w:after="0" w:line="240" w:lineRule="auto"/>
              <w:ind w:left="0" w:firstLine="0"/>
              <w:rPr>
                <w:rFonts w:ascii="Garamond" w:hAnsi="Garamond"/>
                <w:sz w:val="20"/>
                <w:szCs w:val="20"/>
              </w:rPr>
            </w:pPr>
            <w:r w:rsidRPr="00732441">
              <w:rPr>
                <w:rFonts w:ascii="Garamond" w:hAnsi="Garamond"/>
                <w:sz w:val="20"/>
                <w:szCs w:val="20"/>
              </w:rPr>
              <w:t xml:space="preserve">Nxitje e pjesëmarrjes në fondet private të pensionit dhe ndërgjegjësimi i publikut përmes edukimit financiar </w:t>
            </w:r>
          </w:p>
          <w:p w14:paraId="12FF2138" w14:textId="19A67CF7" w:rsidR="00460E90" w:rsidRPr="00732441" w:rsidRDefault="00460E90" w:rsidP="00CD18D9">
            <w:pPr>
              <w:pStyle w:val="ListParagraph"/>
              <w:numPr>
                <w:ilvl w:val="0"/>
                <w:numId w:val="20"/>
              </w:numPr>
              <w:tabs>
                <w:tab w:val="left" w:pos="181"/>
              </w:tabs>
              <w:spacing w:after="0" w:line="240" w:lineRule="auto"/>
              <w:ind w:left="0" w:firstLine="0"/>
              <w:rPr>
                <w:rFonts w:ascii="Garamond" w:hAnsi="Garamond"/>
                <w:sz w:val="20"/>
                <w:szCs w:val="20"/>
              </w:rPr>
            </w:pPr>
            <w:r w:rsidRPr="00732441">
              <w:rPr>
                <w:rFonts w:ascii="Garamond" w:hAnsi="Garamond"/>
                <w:sz w:val="20"/>
                <w:szCs w:val="20"/>
              </w:rPr>
              <w:t xml:space="preserve">Investimet e lejuara të fondeve të përfshijnë investimet në </w:t>
            </w:r>
            <w:r w:rsidR="00CD18D9" w:rsidRPr="00732441">
              <w:rPr>
                <w:rFonts w:ascii="Garamond" w:hAnsi="Garamond"/>
                <w:sz w:val="20"/>
                <w:szCs w:val="20"/>
              </w:rPr>
              <w:t xml:space="preserve">tituj korporativë </w:t>
            </w:r>
            <w:r w:rsidRPr="00732441">
              <w:rPr>
                <w:rFonts w:ascii="Garamond" w:hAnsi="Garamond"/>
                <w:sz w:val="20"/>
                <w:szCs w:val="20"/>
              </w:rPr>
              <w:t>shqiptar</w:t>
            </w:r>
            <w:r w:rsidR="00CD18D9">
              <w:rPr>
                <w:rFonts w:ascii="Garamond" w:hAnsi="Garamond"/>
                <w:sz w:val="20"/>
                <w:szCs w:val="20"/>
              </w:rPr>
              <w:t>ë</w:t>
            </w:r>
          </w:p>
        </w:tc>
        <w:tc>
          <w:tcPr>
            <w:tcW w:w="771" w:type="pct"/>
          </w:tcPr>
          <w:p w14:paraId="12FF213A" w14:textId="5DCFE253" w:rsidR="00460E90" w:rsidRPr="00732441" w:rsidRDefault="00460E90" w:rsidP="0016621B">
            <w:pPr>
              <w:rPr>
                <w:rFonts w:ascii="Garamond" w:hAnsi="Garamond" w:cs="Times New Roman"/>
                <w:sz w:val="20"/>
                <w:szCs w:val="20"/>
              </w:rPr>
            </w:pPr>
            <w:r w:rsidRPr="00732441">
              <w:rPr>
                <w:rFonts w:ascii="Garamond" w:hAnsi="Garamond" w:cs="Times New Roman"/>
                <w:sz w:val="20"/>
                <w:szCs w:val="20"/>
              </w:rPr>
              <w:t>Ministria e Financave dhe</w:t>
            </w:r>
            <w:r w:rsidR="001F6648" w:rsidRPr="00732441">
              <w:rPr>
                <w:rFonts w:ascii="Garamond" w:hAnsi="Garamond" w:cs="Times New Roman"/>
                <w:sz w:val="20"/>
                <w:szCs w:val="20"/>
              </w:rPr>
              <w:t xml:space="preserve"> </w:t>
            </w:r>
            <w:r w:rsidRPr="00732441">
              <w:rPr>
                <w:rFonts w:ascii="Garamond" w:hAnsi="Garamond" w:cs="Times New Roman"/>
                <w:sz w:val="20"/>
                <w:szCs w:val="20"/>
              </w:rPr>
              <w:t xml:space="preserve">Ekonomisë </w:t>
            </w:r>
            <w:r w:rsidR="004C052E" w:rsidRPr="00732441">
              <w:rPr>
                <w:rFonts w:ascii="Garamond" w:hAnsi="Garamond" w:cs="Times New Roman"/>
                <w:sz w:val="20"/>
                <w:szCs w:val="20"/>
              </w:rPr>
              <w:t>AMF</w:t>
            </w:r>
            <w:r w:rsidR="00CD18D9" w:rsidRPr="00732441">
              <w:rPr>
                <w:rFonts w:ascii="Garamond" w:hAnsi="Garamond" w:cs="Times New Roman"/>
                <w:sz w:val="20"/>
                <w:szCs w:val="20"/>
              </w:rPr>
              <w:t xml:space="preserve">, pjesëmarrësit </w:t>
            </w:r>
            <w:r w:rsidRPr="00732441">
              <w:rPr>
                <w:rFonts w:ascii="Garamond" w:hAnsi="Garamond" w:cs="Times New Roman"/>
                <w:sz w:val="20"/>
                <w:szCs w:val="20"/>
              </w:rPr>
              <w:t xml:space="preserve">e </w:t>
            </w:r>
            <w:r w:rsidR="004C052E" w:rsidRPr="00732441">
              <w:rPr>
                <w:rFonts w:ascii="Garamond" w:hAnsi="Garamond" w:cs="Times New Roman"/>
                <w:sz w:val="20"/>
                <w:szCs w:val="20"/>
              </w:rPr>
              <w:t>t</w:t>
            </w:r>
            <w:r w:rsidRPr="00732441">
              <w:rPr>
                <w:rFonts w:ascii="Garamond" w:hAnsi="Garamond" w:cs="Times New Roman"/>
                <w:sz w:val="20"/>
                <w:szCs w:val="20"/>
              </w:rPr>
              <w:t>regut</w:t>
            </w:r>
          </w:p>
        </w:tc>
        <w:tc>
          <w:tcPr>
            <w:tcW w:w="157" w:type="pct"/>
            <w:shd w:val="clear" w:color="auto" w:fill="FFFFFF" w:themeFill="background1"/>
          </w:tcPr>
          <w:p w14:paraId="12FF213B" w14:textId="77777777" w:rsidR="00460E90" w:rsidRPr="00732441" w:rsidRDefault="00460E90" w:rsidP="0016621B">
            <w:pPr>
              <w:rPr>
                <w:rFonts w:ascii="Garamond" w:hAnsi="Garamond" w:cs="Times New Roman"/>
                <w:sz w:val="20"/>
                <w:szCs w:val="20"/>
              </w:rPr>
            </w:pPr>
          </w:p>
        </w:tc>
        <w:tc>
          <w:tcPr>
            <w:tcW w:w="166" w:type="pct"/>
            <w:gridSpan w:val="2"/>
            <w:shd w:val="clear" w:color="auto" w:fill="FFFFFF" w:themeFill="background1"/>
          </w:tcPr>
          <w:p w14:paraId="12FF213C" w14:textId="77777777" w:rsidR="00460E90" w:rsidRPr="00732441" w:rsidRDefault="00460E90" w:rsidP="0016621B">
            <w:pPr>
              <w:rPr>
                <w:rFonts w:ascii="Garamond" w:hAnsi="Garamond" w:cs="Times New Roman"/>
                <w:sz w:val="20"/>
                <w:szCs w:val="20"/>
              </w:rPr>
            </w:pPr>
          </w:p>
        </w:tc>
        <w:tc>
          <w:tcPr>
            <w:tcW w:w="157" w:type="pct"/>
            <w:gridSpan w:val="2"/>
            <w:shd w:val="clear" w:color="auto" w:fill="92D050"/>
          </w:tcPr>
          <w:p w14:paraId="12FF213D" w14:textId="77777777" w:rsidR="00460E90" w:rsidRPr="00732441" w:rsidRDefault="00460E90" w:rsidP="0016621B">
            <w:pPr>
              <w:rPr>
                <w:rFonts w:ascii="Garamond" w:hAnsi="Garamond" w:cs="Times New Roman"/>
                <w:sz w:val="20"/>
                <w:szCs w:val="20"/>
              </w:rPr>
            </w:pPr>
          </w:p>
        </w:tc>
        <w:tc>
          <w:tcPr>
            <w:tcW w:w="181" w:type="pct"/>
            <w:gridSpan w:val="2"/>
            <w:shd w:val="clear" w:color="auto" w:fill="92D050"/>
          </w:tcPr>
          <w:p w14:paraId="12FF213E" w14:textId="77777777" w:rsidR="00460E90" w:rsidRPr="00732441" w:rsidRDefault="00460E90" w:rsidP="0016621B">
            <w:pPr>
              <w:rPr>
                <w:rFonts w:ascii="Garamond" w:hAnsi="Garamond" w:cs="Times New Roman"/>
                <w:sz w:val="20"/>
                <w:szCs w:val="20"/>
              </w:rPr>
            </w:pPr>
          </w:p>
        </w:tc>
        <w:tc>
          <w:tcPr>
            <w:tcW w:w="174" w:type="pct"/>
            <w:gridSpan w:val="2"/>
          </w:tcPr>
          <w:p w14:paraId="12FF213F" w14:textId="77777777" w:rsidR="00460E90" w:rsidRPr="00732441" w:rsidRDefault="00460E90" w:rsidP="0016621B">
            <w:pPr>
              <w:rPr>
                <w:rFonts w:ascii="Garamond" w:hAnsi="Garamond" w:cs="Times New Roman"/>
                <w:sz w:val="20"/>
                <w:szCs w:val="20"/>
              </w:rPr>
            </w:pPr>
          </w:p>
        </w:tc>
      </w:tr>
      <w:tr w:rsidR="00460E90" w:rsidRPr="00732441" w14:paraId="12FF2142" w14:textId="77777777" w:rsidTr="006B43EE">
        <w:trPr>
          <w:gridAfter w:val="1"/>
          <w:wAfter w:w="8" w:type="pct"/>
          <w:trHeight w:val="20"/>
        </w:trPr>
        <w:tc>
          <w:tcPr>
            <w:tcW w:w="4992" w:type="pct"/>
            <w:gridSpan w:val="12"/>
            <w:shd w:val="clear" w:color="auto" w:fill="A5A5A5" w:themeFill="accent3"/>
          </w:tcPr>
          <w:p w14:paraId="12FF2141" w14:textId="6DFEC4F1" w:rsidR="00460E90" w:rsidRPr="00732441" w:rsidRDefault="00460E90" w:rsidP="0016621B">
            <w:pPr>
              <w:jc w:val="center"/>
              <w:rPr>
                <w:rFonts w:ascii="Garamond" w:hAnsi="Garamond" w:cs="Times New Roman"/>
                <w:sz w:val="20"/>
                <w:szCs w:val="20"/>
              </w:rPr>
            </w:pPr>
            <w:r w:rsidRPr="00732441">
              <w:rPr>
                <w:rFonts w:ascii="Garamond" w:hAnsi="Garamond" w:cs="Times New Roman"/>
                <w:b/>
                <w:sz w:val="20"/>
                <w:szCs w:val="20"/>
              </w:rPr>
              <w:t xml:space="preserve">Objektiv </w:t>
            </w:r>
            <w:r w:rsidR="007910A2" w:rsidRPr="00732441">
              <w:rPr>
                <w:rFonts w:ascii="Garamond" w:hAnsi="Garamond" w:cs="Times New Roman"/>
                <w:b/>
                <w:sz w:val="20"/>
                <w:szCs w:val="20"/>
              </w:rPr>
              <w:t xml:space="preserve">kryesor </w:t>
            </w:r>
            <w:r w:rsidRPr="00732441">
              <w:rPr>
                <w:rFonts w:ascii="Garamond" w:hAnsi="Garamond" w:cs="Times New Roman"/>
                <w:b/>
                <w:sz w:val="20"/>
                <w:szCs w:val="20"/>
              </w:rPr>
              <w:t xml:space="preserve">3: Eficienca e </w:t>
            </w:r>
            <w:r w:rsidR="007910A2" w:rsidRPr="00732441">
              <w:rPr>
                <w:rFonts w:ascii="Garamond" w:hAnsi="Garamond" w:cs="Times New Roman"/>
                <w:b/>
                <w:sz w:val="20"/>
                <w:szCs w:val="20"/>
              </w:rPr>
              <w:t>infrastrukturës dhe transparenca e tregut</w:t>
            </w:r>
          </w:p>
        </w:tc>
      </w:tr>
      <w:tr w:rsidR="00460E90" w:rsidRPr="00732441" w14:paraId="12FF2144" w14:textId="77777777" w:rsidTr="006B43EE">
        <w:trPr>
          <w:gridAfter w:val="1"/>
          <w:wAfter w:w="8" w:type="pct"/>
          <w:trHeight w:val="20"/>
        </w:trPr>
        <w:tc>
          <w:tcPr>
            <w:tcW w:w="4992" w:type="pct"/>
            <w:gridSpan w:val="12"/>
            <w:shd w:val="clear" w:color="auto" w:fill="A5A5A5" w:themeFill="accent3"/>
          </w:tcPr>
          <w:p w14:paraId="12FF2143" w14:textId="753F13F7" w:rsidR="00460E90" w:rsidRPr="00732441" w:rsidRDefault="00460E90" w:rsidP="007910A2">
            <w:pPr>
              <w:jc w:val="center"/>
              <w:rPr>
                <w:rFonts w:ascii="Garamond" w:hAnsi="Garamond" w:cs="Times New Roman"/>
                <w:sz w:val="20"/>
                <w:szCs w:val="20"/>
              </w:rPr>
            </w:pPr>
            <w:r w:rsidRPr="00732441">
              <w:rPr>
                <w:rFonts w:ascii="Garamond" w:hAnsi="Garamond" w:cs="Times New Roman"/>
                <w:b/>
                <w:sz w:val="20"/>
                <w:szCs w:val="20"/>
              </w:rPr>
              <w:t xml:space="preserve">Objektiv </w:t>
            </w:r>
            <w:r w:rsidR="007910A2" w:rsidRPr="00732441">
              <w:rPr>
                <w:rFonts w:ascii="Garamond" w:hAnsi="Garamond" w:cs="Times New Roman"/>
                <w:b/>
                <w:sz w:val="20"/>
                <w:szCs w:val="20"/>
              </w:rPr>
              <w:t xml:space="preserve">specifik </w:t>
            </w:r>
            <w:r w:rsidRPr="00732441">
              <w:rPr>
                <w:rFonts w:ascii="Garamond" w:hAnsi="Garamond" w:cs="Times New Roman"/>
                <w:b/>
                <w:sz w:val="20"/>
                <w:szCs w:val="20"/>
              </w:rPr>
              <w:t>3.1</w:t>
            </w:r>
            <w:r w:rsidR="007910A2">
              <w:rPr>
                <w:rFonts w:ascii="Garamond" w:hAnsi="Garamond" w:cs="Times New Roman"/>
                <w:b/>
                <w:sz w:val="20"/>
                <w:szCs w:val="20"/>
              </w:rPr>
              <w:t>.</w:t>
            </w:r>
            <w:r w:rsidRPr="00732441">
              <w:rPr>
                <w:rFonts w:ascii="Garamond" w:hAnsi="Garamond" w:cs="Times New Roman"/>
                <w:b/>
                <w:sz w:val="20"/>
                <w:szCs w:val="20"/>
              </w:rPr>
              <w:t xml:space="preserve"> Infrastruktura e </w:t>
            </w:r>
            <w:r w:rsidR="007910A2" w:rsidRPr="00732441">
              <w:rPr>
                <w:rFonts w:ascii="Garamond" w:hAnsi="Garamond" w:cs="Times New Roman"/>
                <w:b/>
                <w:sz w:val="20"/>
                <w:szCs w:val="20"/>
              </w:rPr>
              <w:t>pas</w:t>
            </w:r>
            <w:r w:rsidR="007910A2">
              <w:rPr>
                <w:rFonts w:ascii="Garamond" w:hAnsi="Garamond" w:cs="Times New Roman"/>
                <w:b/>
                <w:sz w:val="20"/>
                <w:szCs w:val="20"/>
              </w:rPr>
              <w:t>tregtim</w:t>
            </w:r>
            <w:r w:rsidR="007910A2" w:rsidRPr="00732441">
              <w:rPr>
                <w:rFonts w:ascii="Garamond" w:hAnsi="Garamond" w:cs="Times New Roman"/>
                <w:b/>
                <w:sz w:val="20"/>
                <w:szCs w:val="20"/>
              </w:rPr>
              <w:t>it</w:t>
            </w:r>
          </w:p>
        </w:tc>
      </w:tr>
      <w:tr w:rsidR="00460E90" w:rsidRPr="00732441" w14:paraId="12FF215A" w14:textId="77777777" w:rsidTr="006B43EE">
        <w:trPr>
          <w:trHeight w:val="20"/>
        </w:trPr>
        <w:tc>
          <w:tcPr>
            <w:tcW w:w="417" w:type="pct"/>
            <w:shd w:val="clear" w:color="auto" w:fill="A6A6A6" w:themeFill="background1" w:themeFillShade="A6"/>
          </w:tcPr>
          <w:p w14:paraId="12FF2145" w14:textId="77777777" w:rsidR="00460E90" w:rsidRPr="00732441" w:rsidRDefault="00460E90" w:rsidP="0016621B">
            <w:pPr>
              <w:rPr>
                <w:rFonts w:ascii="Garamond" w:hAnsi="Garamond" w:cs="Times New Roman"/>
                <w:sz w:val="20"/>
                <w:szCs w:val="20"/>
              </w:rPr>
            </w:pPr>
          </w:p>
          <w:p w14:paraId="12FF2146" w14:textId="77777777" w:rsidR="00460E90" w:rsidRPr="00732441" w:rsidRDefault="00460E90" w:rsidP="0016621B">
            <w:pPr>
              <w:rPr>
                <w:rFonts w:ascii="Garamond" w:hAnsi="Garamond" w:cs="Times New Roman"/>
                <w:sz w:val="20"/>
                <w:szCs w:val="20"/>
              </w:rPr>
            </w:pPr>
          </w:p>
          <w:p w14:paraId="12FF2147" w14:textId="77777777" w:rsidR="00460E90" w:rsidRPr="00732441" w:rsidRDefault="00460E90" w:rsidP="0016621B">
            <w:pPr>
              <w:rPr>
                <w:rFonts w:ascii="Garamond" w:hAnsi="Garamond" w:cs="Times New Roman"/>
                <w:sz w:val="20"/>
                <w:szCs w:val="20"/>
              </w:rPr>
            </w:pPr>
          </w:p>
          <w:p w14:paraId="12FF2148" w14:textId="77777777" w:rsidR="00460E90" w:rsidRPr="00732441" w:rsidRDefault="00460E90" w:rsidP="0016621B">
            <w:pPr>
              <w:rPr>
                <w:rFonts w:ascii="Garamond" w:hAnsi="Garamond" w:cs="Times New Roman"/>
                <w:sz w:val="20"/>
                <w:szCs w:val="20"/>
              </w:rPr>
            </w:pPr>
          </w:p>
          <w:p w14:paraId="12FF2149" w14:textId="77777777" w:rsidR="00460E90" w:rsidRPr="00732441" w:rsidRDefault="00460E90" w:rsidP="0016621B">
            <w:pPr>
              <w:rPr>
                <w:rFonts w:ascii="Garamond" w:eastAsia="Times New Roman" w:hAnsi="Garamond" w:cs="Times New Roman"/>
                <w:b/>
                <w:sz w:val="20"/>
                <w:szCs w:val="20"/>
              </w:rPr>
            </w:pPr>
            <w:r w:rsidRPr="00732441">
              <w:rPr>
                <w:rFonts w:ascii="Garamond" w:eastAsia="Times New Roman" w:hAnsi="Garamond" w:cs="Times New Roman"/>
                <w:b/>
                <w:sz w:val="20"/>
                <w:szCs w:val="20"/>
              </w:rPr>
              <w:t>Masat</w:t>
            </w:r>
          </w:p>
          <w:p w14:paraId="12FF214A" w14:textId="77777777" w:rsidR="00460E90" w:rsidRPr="00732441" w:rsidRDefault="00460E90" w:rsidP="0016621B">
            <w:pPr>
              <w:rPr>
                <w:rFonts w:ascii="Garamond" w:hAnsi="Garamond" w:cs="Times New Roman"/>
                <w:b/>
                <w:sz w:val="20"/>
                <w:szCs w:val="20"/>
              </w:rPr>
            </w:pPr>
          </w:p>
        </w:tc>
        <w:tc>
          <w:tcPr>
            <w:tcW w:w="2976" w:type="pct"/>
            <w:gridSpan w:val="2"/>
          </w:tcPr>
          <w:p w14:paraId="12FF214B" w14:textId="77777777" w:rsidR="00460E90" w:rsidRPr="00732441" w:rsidRDefault="00460E90" w:rsidP="00260DCB">
            <w:pPr>
              <w:numPr>
                <w:ilvl w:val="0"/>
                <w:numId w:val="12"/>
              </w:numPr>
              <w:tabs>
                <w:tab w:val="left" w:pos="181"/>
              </w:tabs>
              <w:ind w:left="0" w:firstLine="0"/>
              <w:jc w:val="both"/>
              <w:rPr>
                <w:rFonts w:ascii="Garamond" w:hAnsi="Garamond" w:cs="Times New Roman"/>
                <w:sz w:val="20"/>
                <w:szCs w:val="20"/>
              </w:rPr>
            </w:pPr>
            <w:r w:rsidRPr="00732441">
              <w:rPr>
                <w:rFonts w:ascii="Garamond" w:hAnsi="Garamond" w:cs="Times New Roman"/>
                <w:sz w:val="20"/>
                <w:szCs w:val="20"/>
              </w:rPr>
              <w:t>Rishikimi dhe vlerësimi i mundësisë dhe alternativave për pjesëmarrje shtetërore në operimin e një Depozitari Titujsh korporativë, përfshirë edhe mundësinë e bashkimit të subjekteve që operojnë në këtë fushë.</w:t>
            </w:r>
          </w:p>
          <w:p w14:paraId="12FF214C" w14:textId="651F69AB" w:rsidR="00460E90" w:rsidRPr="00732441" w:rsidRDefault="00460E90" w:rsidP="00260DCB">
            <w:pPr>
              <w:numPr>
                <w:ilvl w:val="0"/>
                <w:numId w:val="12"/>
              </w:numPr>
              <w:tabs>
                <w:tab w:val="left" w:pos="181"/>
              </w:tabs>
              <w:ind w:left="0" w:firstLine="0"/>
              <w:jc w:val="both"/>
              <w:rPr>
                <w:rFonts w:ascii="Garamond" w:hAnsi="Garamond" w:cs="Times New Roman"/>
                <w:sz w:val="20"/>
                <w:szCs w:val="20"/>
              </w:rPr>
            </w:pPr>
            <w:r w:rsidRPr="00732441">
              <w:rPr>
                <w:rFonts w:ascii="Garamond" w:hAnsi="Garamond" w:cs="Times New Roman"/>
                <w:sz w:val="20"/>
                <w:szCs w:val="20"/>
              </w:rPr>
              <w:t xml:space="preserve">Vlerësimi i mundësive për krijimin e një Depozitari Qendror Kombëtar për të gjitha llojet e </w:t>
            </w:r>
            <w:r w:rsidR="008B0B65" w:rsidRPr="00732441">
              <w:rPr>
                <w:rFonts w:ascii="Garamond" w:hAnsi="Garamond" w:cs="Times New Roman"/>
                <w:sz w:val="20"/>
                <w:szCs w:val="20"/>
              </w:rPr>
              <w:t xml:space="preserve">titujve </w:t>
            </w:r>
            <w:r w:rsidRPr="00732441">
              <w:rPr>
                <w:rFonts w:ascii="Garamond" w:hAnsi="Garamond" w:cs="Times New Roman"/>
                <w:sz w:val="20"/>
                <w:szCs w:val="20"/>
              </w:rPr>
              <w:t xml:space="preserve">me qëllim sigurimin e ekonomive të shkallës, eficiencën dhe uljen e kostove për investitorët. </w:t>
            </w:r>
          </w:p>
          <w:p w14:paraId="12FF214D" w14:textId="31B5CAE7" w:rsidR="00460E90" w:rsidRPr="00732441" w:rsidRDefault="00460E90" w:rsidP="00260DCB">
            <w:pPr>
              <w:numPr>
                <w:ilvl w:val="0"/>
                <w:numId w:val="12"/>
              </w:numPr>
              <w:tabs>
                <w:tab w:val="left" w:pos="181"/>
              </w:tabs>
              <w:ind w:left="0" w:firstLine="0"/>
              <w:jc w:val="both"/>
              <w:rPr>
                <w:rFonts w:ascii="Garamond" w:hAnsi="Garamond" w:cs="Times New Roman"/>
                <w:sz w:val="20"/>
                <w:szCs w:val="20"/>
              </w:rPr>
            </w:pPr>
            <w:r w:rsidRPr="00732441">
              <w:rPr>
                <w:rFonts w:ascii="Garamond" w:hAnsi="Garamond" w:cs="Times New Roman"/>
                <w:sz w:val="20"/>
                <w:szCs w:val="20"/>
              </w:rPr>
              <w:t xml:space="preserve">Të vlerësohet mundësia e ndërlidhjes së sistemit të Depozitarit Qendror me platforma ndërkombëtare </w:t>
            </w:r>
            <w:r w:rsidRPr="00D86C1C">
              <w:rPr>
                <w:rFonts w:ascii="Garamond" w:hAnsi="Garamond" w:cs="Times New Roman"/>
                <w:i/>
                <w:iCs/>
                <w:sz w:val="20"/>
                <w:szCs w:val="20"/>
              </w:rPr>
              <w:t>si EuroClear</w:t>
            </w:r>
            <w:r w:rsidRPr="00732441">
              <w:rPr>
                <w:rFonts w:ascii="Garamond" w:hAnsi="Garamond" w:cs="Times New Roman"/>
                <w:sz w:val="20"/>
                <w:szCs w:val="20"/>
              </w:rPr>
              <w:t xml:space="preserve"> apo </w:t>
            </w:r>
            <w:r w:rsidRPr="00D86C1C">
              <w:rPr>
                <w:rFonts w:ascii="Garamond" w:hAnsi="Garamond" w:cs="Times New Roman"/>
                <w:i/>
                <w:iCs/>
                <w:sz w:val="20"/>
                <w:szCs w:val="20"/>
              </w:rPr>
              <w:t>Clearstream</w:t>
            </w:r>
            <w:r w:rsidRPr="00732441">
              <w:rPr>
                <w:rFonts w:ascii="Garamond" w:hAnsi="Garamond" w:cs="Times New Roman"/>
                <w:sz w:val="20"/>
                <w:szCs w:val="20"/>
              </w:rPr>
              <w:t xml:space="preserve"> për të mundësuar aksesin e </w:t>
            </w:r>
            <w:r w:rsidR="00D86C1C" w:rsidRPr="00732441">
              <w:rPr>
                <w:rFonts w:ascii="Garamond" w:hAnsi="Garamond" w:cs="Times New Roman"/>
                <w:sz w:val="20"/>
                <w:szCs w:val="20"/>
              </w:rPr>
              <w:t>investitorëve</w:t>
            </w:r>
            <w:r w:rsidRPr="00732441">
              <w:rPr>
                <w:rFonts w:ascii="Garamond" w:hAnsi="Garamond" w:cs="Times New Roman"/>
                <w:sz w:val="20"/>
                <w:szCs w:val="20"/>
              </w:rPr>
              <w:t xml:space="preserve"> të huaj</w:t>
            </w:r>
          </w:p>
          <w:p w14:paraId="12FF214E" w14:textId="242D5EB2" w:rsidR="00460E90" w:rsidRPr="00732441" w:rsidRDefault="00460E90" w:rsidP="00260DCB">
            <w:pPr>
              <w:numPr>
                <w:ilvl w:val="0"/>
                <w:numId w:val="12"/>
              </w:numPr>
              <w:tabs>
                <w:tab w:val="left" w:pos="181"/>
              </w:tabs>
              <w:ind w:left="0" w:firstLine="0"/>
              <w:jc w:val="both"/>
              <w:rPr>
                <w:rFonts w:ascii="Garamond" w:hAnsi="Garamond" w:cs="Times New Roman"/>
                <w:sz w:val="20"/>
                <w:szCs w:val="20"/>
              </w:rPr>
            </w:pPr>
            <w:r w:rsidRPr="00732441">
              <w:rPr>
                <w:rFonts w:ascii="Garamond" w:hAnsi="Garamond" w:cs="Times New Roman"/>
                <w:sz w:val="20"/>
                <w:szCs w:val="20"/>
              </w:rPr>
              <w:t xml:space="preserve">Të shihet përshtatshmëria e </w:t>
            </w:r>
            <w:r w:rsidR="006C0DCB">
              <w:rPr>
                <w:rFonts w:ascii="Garamond" w:hAnsi="Garamond" w:cs="Times New Roman"/>
                <w:sz w:val="20"/>
                <w:szCs w:val="20"/>
              </w:rPr>
              <w:t>i</w:t>
            </w:r>
            <w:r w:rsidRPr="00732441">
              <w:rPr>
                <w:rFonts w:ascii="Garamond" w:hAnsi="Garamond" w:cs="Times New Roman"/>
                <w:sz w:val="20"/>
                <w:szCs w:val="20"/>
              </w:rPr>
              <w:t xml:space="preserve">nfrastrukturës së Depozitarit Qendror për t’iu përgjigjur edhe produkteve të reja financiare në treg siç mund të jenë </w:t>
            </w:r>
            <w:r w:rsidR="001153A3">
              <w:rPr>
                <w:rFonts w:ascii="Garamond" w:hAnsi="Garamond" w:cs="Times New Roman"/>
                <w:sz w:val="20"/>
                <w:szCs w:val="20"/>
              </w:rPr>
              <w:t>d</w:t>
            </w:r>
            <w:r w:rsidRPr="00732441">
              <w:rPr>
                <w:rFonts w:ascii="Garamond" w:hAnsi="Garamond" w:cs="Times New Roman"/>
                <w:sz w:val="20"/>
                <w:szCs w:val="20"/>
              </w:rPr>
              <w:t>erivativët.</w:t>
            </w:r>
          </w:p>
          <w:p w14:paraId="12FF2150" w14:textId="4BD1D839" w:rsidR="00460E90" w:rsidRPr="00732441" w:rsidRDefault="00460E90" w:rsidP="00BC60D5">
            <w:pPr>
              <w:numPr>
                <w:ilvl w:val="0"/>
                <w:numId w:val="12"/>
              </w:numPr>
              <w:tabs>
                <w:tab w:val="left" w:pos="181"/>
              </w:tabs>
              <w:ind w:left="0" w:firstLine="0"/>
              <w:jc w:val="both"/>
              <w:rPr>
                <w:rFonts w:ascii="Garamond" w:hAnsi="Garamond" w:cs="Times New Roman"/>
                <w:sz w:val="20"/>
                <w:szCs w:val="20"/>
              </w:rPr>
            </w:pPr>
            <w:r w:rsidRPr="00732441">
              <w:rPr>
                <w:rFonts w:ascii="Garamond" w:hAnsi="Garamond" w:cs="Times New Roman"/>
                <w:sz w:val="20"/>
                <w:szCs w:val="20"/>
              </w:rPr>
              <w:t xml:space="preserve">Përcaktimi i një </w:t>
            </w:r>
            <w:r w:rsidR="007910A2" w:rsidRPr="00732441">
              <w:rPr>
                <w:rFonts w:ascii="Garamond" w:hAnsi="Garamond" w:cs="Times New Roman"/>
                <w:sz w:val="20"/>
                <w:szCs w:val="20"/>
              </w:rPr>
              <w:t xml:space="preserve">institucioni </w:t>
            </w:r>
            <w:r w:rsidRPr="00732441">
              <w:rPr>
                <w:rFonts w:ascii="Garamond" w:hAnsi="Garamond" w:cs="Times New Roman"/>
                <w:sz w:val="20"/>
                <w:szCs w:val="20"/>
              </w:rPr>
              <w:t xml:space="preserve">për dhënien e kodit ndërkombëtar ISIN për </w:t>
            </w:r>
            <w:r w:rsidR="007910A2" w:rsidRPr="00732441">
              <w:rPr>
                <w:rFonts w:ascii="Garamond" w:hAnsi="Garamond" w:cs="Times New Roman"/>
                <w:sz w:val="20"/>
                <w:szCs w:val="20"/>
              </w:rPr>
              <w:t xml:space="preserve">titujt e qeverisë </w:t>
            </w:r>
            <w:r w:rsidRPr="00732441">
              <w:rPr>
                <w:rFonts w:ascii="Garamond" w:hAnsi="Garamond" w:cs="Times New Roman"/>
                <w:sz w:val="20"/>
                <w:szCs w:val="20"/>
              </w:rPr>
              <w:t>dhe ato korporative.</w:t>
            </w:r>
          </w:p>
        </w:tc>
        <w:tc>
          <w:tcPr>
            <w:tcW w:w="771" w:type="pct"/>
          </w:tcPr>
          <w:p w14:paraId="12FF2151" w14:textId="77777777" w:rsidR="00460E90" w:rsidRPr="00732441" w:rsidRDefault="00460E90" w:rsidP="0016621B">
            <w:pPr>
              <w:rPr>
                <w:rFonts w:ascii="Garamond" w:hAnsi="Garamond" w:cs="Times New Roman"/>
                <w:sz w:val="20"/>
                <w:szCs w:val="20"/>
              </w:rPr>
            </w:pPr>
          </w:p>
          <w:p w14:paraId="12FF2152" w14:textId="77777777" w:rsidR="00460E90" w:rsidRPr="00732441" w:rsidRDefault="00460E90" w:rsidP="0016621B">
            <w:pPr>
              <w:rPr>
                <w:rFonts w:ascii="Garamond" w:hAnsi="Garamond" w:cs="Times New Roman"/>
                <w:sz w:val="20"/>
                <w:szCs w:val="20"/>
              </w:rPr>
            </w:pPr>
          </w:p>
          <w:p w14:paraId="12FF2153" w14:textId="77777777" w:rsidR="00460E90" w:rsidRPr="00732441" w:rsidRDefault="00460E90" w:rsidP="0016621B">
            <w:pPr>
              <w:rPr>
                <w:rFonts w:ascii="Garamond" w:hAnsi="Garamond" w:cs="Times New Roman"/>
                <w:sz w:val="20"/>
                <w:szCs w:val="20"/>
              </w:rPr>
            </w:pPr>
          </w:p>
          <w:p w14:paraId="12FF2154" w14:textId="34B15F19" w:rsidR="00460E90" w:rsidRPr="00732441" w:rsidRDefault="00460E90" w:rsidP="0016621B">
            <w:pPr>
              <w:rPr>
                <w:rFonts w:ascii="Garamond" w:hAnsi="Garamond" w:cs="Times New Roman"/>
                <w:sz w:val="20"/>
                <w:szCs w:val="20"/>
              </w:rPr>
            </w:pPr>
            <w:r w:rsidRPr="00732441">
              <w:rPr>
                <w:rFonts w:ascii="Garamond" w:hAnsi="Garamond" w:cs="Times New Roman"/>
                <w:sz w:val="20"/>
                <w:szCs w:val="20"/>
              </w:rPr>
              <w:t xml:space="preserve">AMF, Ministria e Ekonomisë dhe Financave, Banka e Shqipërisë, </w:t>
            </w:r>
            <w:r w:rsidR="004C052E" w:rsidRPr="00732441">
              <w:rPr>
                <w:rFonts w:ascii="Garamond" w:hAnsi="Garamond" w:cs="Times New Roman"/>
                <w:sz w:val="20"/>
                <w:szCs w:val="20"/>
              </w:rPr>
              <w:t>pjesëmarrësit e tregut</w:t>
            </w:r>
          </w:p>
        </w:tc>
        <w:tc>
          <w:tcPr>
            <w:tcW w:w="157" w:type="pct"/>
            <w:shd w:val="clear" w:color="auto" w:fill="92D050"/>
          </w:tcPr>
          <w:p w14:paraId="12FF2155" w14:textId="77777777" w:rsidR="00460E90" w:rsidRPr="00732441" w:rsidRDefault="00460E90" w:rsidP="0016621B">
            <w:pPr>
              <w:rPr>
                <w:rFonts w:ascii="Garamond" w:hAnsi="Garamond" w:cs="Times New Roman"/>
                <w:sz w:val="20"/>
                <w:szCs w:val="20"/>
              </w:rPr>
            </w:pPr>
          </w:p>
        </w:tc>
        <w:tc>
          <w:tcPr>
            <w:tcW w:w="166" w:type="pct"/>
            <w:gridSpan w:val="2"/>
          </w:tcPr>
          <w:p w14:paraId="12FF2156" w14:textId="77777777" w:rsidR="00460E90" w:rsidRPr="00732441" w:rsidRDefault="00460E90" w:rsidP="0016621B">
            <w:pPr>
              <w:rPr>
                <w:rFonts w:ascii="Garamond" w:hAnsi="Garamond" w:cs="Times New Roman"/>
                <w:sz w:val="20"/>
                <w:szCs w:val="20"/>
              </w:rPr>
            </w:pPr>
          </w:p>
        </w:tc>
        <w:tc>
          <w:tcPr>
            <w:tcW w:w="157" w:type="pct"/>
            <w:gridSpan w:val="2"/>
          </w:tcPr>
          <w:p w14:paraId="12FF2157" w14:textId="77777777" w:rsidR="00460E90" w:rsidRPr="00732441" w:rsidRDefault="00460E90" w:rsidP="0016621B">
            <w:pPr>
              <w:rPr>
                <w:rFonts w:ascii="Garamond" w:hAnsi="Garamond" w:cs="Times New Roman"/>
                <w:sz w:val="20"/>
                <w:szCs w:val="20"/>
              </w:rPr>
            </w:pPr>
          </w:p>
        </w:tc>
        <w:tc>
          <w:tcPr>
            <w:tcW w:w="181" w:type="pct"/>
            <w:gridSpan w:val="2"/>
          </w:tcPr>
          <w:p w14:paraId="12FF2158" w14:textId="77777777" w:rsidR="00460E90" w:rsidRPr="00732441" w:rsidRDefault="00460E90" w:rsidP="0016621B">
            <w:pPr>
              <w:rPr>
                <w:rFonts w:ascii="Garamond" w:hAnsi="Garamond" w:cs="Times New Roman"/>
                <w:sz w:val="20"/>
                <w:szCs w:val="20"/>
              </w:rPr>
            </w:pPr>
          </w:p>
        </w:tc>
        <w:tc>
          <w:tcPr>
            <w:tcW w:w="174" w:type="pct"/>
            <w:gridSpan w:val="2"/>
            <w:shd w:val="clear" w:color="auto" w:fill="92D050"/>
          </w:tcPr>
          <w:p w14:paraId="12FF2159" w14:textId="77777777" w:rsidR="00460E90" w:rsidRPr="00732441" w:rsidRDefault="00460E90" w:rsidP="0016621B">
            <w:pPr>
              <w:rPr>
                <w:rFonts w:ascii="Garamond" w:hAnsi="Garamond" w:cs="Times New Roman"/>
                <w:sz w:val="20"/>
                <w:szCs w:val="20"/>
              </w:rPr>
            </w:pPr>
          </w:p>
        </w:tc>
      </w:tr>
      <w:tr w:rsidR="00460E90" w:rsidRPr="00732441" w14:paraId="12FF215C" w14:textId="77777777" w:rsidTr="006B43EE">
        <w:trPr>
          <w:gridAfter w:val="1"/>
          <w:wAfter w:w="8" w:type="pct"/>
          <w:trHeight w:val="20"/>
        </w:trPr>
        <w:tc>
          <w:tcPr>
            <w:tcW w:w="4992" w:type="pct"/>
            <w:gridSpan w:val="12"/>
            <w:shd w:val="clear" w:color="auto" w:fill="A5A5A5" w:themeFill="accent3"/>
          </w:tcPr>
          <w:p w14:paraId="12FF215B" w14:textId="628BC4BB" w:rsidR="00460E90" w:rsidRPr="00732441" w:rsidRDefault="00460E90" w:rsidP="0016621B">
            <w:pPr>
              <w:jc w:val="center"/>
              <w:rPr>
                <w:rFonts w:ascii="Garamond" w:hAnsi="Garamond" w:cs="Times New Roman"/>
                <w:sz w:val="20"/>
                <w:szCs w:val="20"/>
              </w:rPr>
            </w:pPr>
            <w:r w:rsidRPr="00732441">
              <w:rPr>
                <w:rFonts w:ascii="Garamond" w:hAnsi="Garamond" w:cs="Times New Roman"/>
                <w:b/>
                <w:sz w:val="20"/>
                <w:szCs w:val="20"/>
              </w:rPr>
              <w:t xml:space="preserve">Objektiv </w:t>
            </w:r>
            <w:r w:rsidR="007910A2" w:rsidRPr="00732441">
              <w:rPr>
                <w:rFonts w:ascii="Garamond" w:hAnsi="Garamond" w:cs="Times New Roman"/>
                <w:b/>
                <w:sz w:val="20"/>
                <w:szCs w:val="20"/>
              </w:rPr>
              <w:t xml:space="preserve">specifik </w:t>
            </w:r>
            <w:r w:rsidRPr="00732441">
              <w:rPr>
                <w:rFonts w:ascii="Garamond" w:hAnsi="Garamond" w:cs="Times New Roman"/>
                <w:b/>
                <w:sz w:val="20"/>
                <w:szCs w:val="20"/>
              </w:rPr>
              <w:t>3.2</w:t>
            </w:r>
            <w:r w:rsidR="001153A3">
              <w:rPr>
                <w:rFonts w:ascii="Garamond" w:hAnsi="Garamond" w:cs="Times New Roman"/>
                <w:b/>
                <w:sz w:val="20"/>
                <w:szCs w:val="20"/>
              </w:rPr>
              <w:t>.</w:t>
            </w:r>
            <w:r w:rsidRPr="00732441">
              <w:rPr>
                <w:rFonts w:ascii="Garamond" w:hAnsi="Garamond" w:cs="Times New Roman"/>
                <w:b/>
                <w:sz w:val="20"/>
                <w:szCs w:val="20"/>
              </w:rPr>
              <w:t xml:space="preserve"> Mbikëqyrja dhe </w:t>
            </w:r>
            <w:r w:rsidR="007910A2" w:rsidRPr="00732441">
              <w:rPr>
                <w:rFonts w:ascii="Garamond" w:hAnsi="Garamond" w:cs="Times New Roman"/>
                <w:b/>
                <w:sz w:val="20"/>
                <w:szCs w:val="20"/>
              </w:rPr>
              <w:t>kuadri ligjor e rregullator</w:t>
            </w:r>
          </w:p>
        </w:tc>
      </w:tr>
      <w:tr w:rsidR="00460E90" w:rsidRPr="00732441" w14:paraId="12FF216E" w14:textId="77777777" w:rsidTr="006B43EE">
        <w:trPr>
          <w:trHeight w:val="20"/>
        </w:trPr>
        <w:tc>
          <w:tcPr>
            <w:tcW w:w="417" w:type="pct"/>
            <w:shd w:val="clear" w:color="auto" w:fill="A6A6A6" w:themeFill="background1" w:themeFillShade="A6"/>
          </w:tcPr>
          <w:p w14:paraId="12FF2161" w14:textId="3528240E" w:rsidR="00460E90" w:rsidRPr="00732441" w:rsidRDefault="00460E90" w:rsidP="00BC60D5">
            <w:pPr>
              <w:rPr>
                <w:rFonts w:ascii="Garamond" w:hAnsi="Garamond" w:cs="Times New Roman"/>
                <w:b/>
                <w:sz w:val="20"/>
                <w:szCs w:val="20"/>
              </w:rPr>
            </w:pPr>
            <w:r w:rsidRPr="00732441">
              <w:rPr>
                <w:rFonts w:ascii="Garamond" w:eastAsia="Times New Roman" w:hAnsi="Garamond" w:cs="Times New Roman"/>
                <w:b/>
                <w:sz w:val="20"/>
                <w:szCs w:val="20"/>
              </w:rPr>
              <w:t>Masat</w:t>
            </w:r>
          </w:p>
        </w:tc>
        <w:tc>
          <w:tcPr>
            <w:tcW w:w="2976" w:type="pct"/>
            <w:gridSpan w:val="2"/>
          </w:tcPr>
          <w:p w14:paraId="12FF2162" w14:textId="67914368" w:rsidR="00460E90" w:rsidRPr="00732441" w:rsidRDefault="00460E90" w:rsidP="00260DCB">
            <w:pPr>
              <w:numPr>
                <w:ilvl w:val="0"/>
                <w:numId w:val="13"/>
              </w:numPr>
              <w:tabs>
                <w:tab w:val="left" w:pos="181"/>
              </w:tabs>
              <w:ind w:left="0" w:firstLine="0"/>
              <w:jc w:val="both"/>
              <w:rPr>
                <w:rFonts w:ascii="Garamond" w:hAnsi="Garamond" w:cs="Times New Roman"/>
                <w:sz w:val="20"/>
                <w:szCs w:val="20"/>
              </w:rPr>
            </w:pPr>
            <w:r w:rsidRPr="00732441">
              <w:rPr>
                <w:rFonts w:ascii="Garamond" w:hAnsi="Garamond" w:cs="Times New Roman"/>
                <w:sz w:val="20"/>
                <w:szCs w:val="20"/>
              </w:rPr>
              <w:t xml:space="preserve">Implementimi i </w:t>
            </w:r>
            <w:r w:rsidR="007910A2" w:rsidRPr="00732441">
              <w:rPr>
                <w:rFonts w:ascii="Garamond" w:hAnsi="Garamond" w:cs="Times New Roman"/>
                <w:sz w:val="20"/>
                <w:szCs w:val="20"/>
              </w:rPr>
              <w:t>mbikëqyrjes me bazë rreziku për tregun e kapitaleve</w:t>
            </w:r>
          </w:p>
          <w:p w14:paraId="12FF2163" w14:textId="06D6FCD6" w:rsidR="00460E90" w:rsidRPr="00732441" w:rsidRDefault="00460E90" w:rsidP="00260DCB">
            <w:pPr>
              <w:numPr>
                <w:ilvl w:val="0"/>
                <w:numId w:val="13"/>
              </w:numPr>
              <w:tabs>
                <w:tab w:val="left" w:pos="181"/>
              </w:tabs>
              <w:ind w:left="0" w:firstLine="0"/>
              <w:jc w:val="both"/>
              <w:rPr>
                <w:rFonts w:ascii="Garamond" w:hAnsi="Garamond" w:cs="Times New Roman"/>
                <w:sz w:val="20"/>
                <w:szCs w:val="20"/>
              </w:rPr>
            </w:pPr>
            <w:r w:rsidRPr="00732441">
              <w:rPr>
                <w:rFonts w:ascii="Garamond" w:hAnsi="Garamond" w:cs="Times New Roman"/>
                <w:sz w:val="20"/>
                <w:szCs w:val="20"/>
              </w:rPr>
              <w:t xml:space="preserve">Implementimi i Projektit: Forcimi i </w:t>
            </w:r>
            <w:r w:rsidR="007910A2" w:rsidRPr="00732441">
              <w:rPr>
                <w:rFonts w:ascii="Garamond" w:hAnsi="Garamond" w:cs="Times New Roman"/>
                <w:sz w:val="20"/>
                <w:szCs w:val="20"/>
              </w:rPr>
              <w:t xml:space="preserve">kapaciteteve mbikëqyrëse </w:t>
            </w:r>
            <w:r w:rsidRPr="00732441">
              <w:rPr>
                <w:rFonts w:ascii="Garamond" w:hAnsi="Garamond" w:cs="Times New Roman"/>
                <w:sz w:val="20"/>
                <w:szCs w:val="20"/>
              </w:rPr>
              <w:t xml:space="preserve">të Autoritetit të Mbikëqyrjes Financiare: Fokusi te </w:t>
            </w:r>
            <w:r w:rsidR="007910A2" w:rsidRPr="00732441">
              <w:rPr>
                <w:rFonts w:ascii="Garamond" w:hAnsi="Garamond" w:cs="Times New Roman"/>
                <w:sz w:val="20"/>
                <w:szCs w:val="20"/>
              </w:rPr>
              <w:t>zhvillimi i tregut të kapitaleve</w:t>
            </w:r>
            <w:r w:rsidRPr="00732441">
              <w:rPr>
                <w:rFonts w:ascii="Garamond" w:hAnsi="Garamond" w:cs="Times New Roman"/>
                <w:sz w:val="20"/>
                <w:szCs w:val="20"/>
              </w:rPr>
              <w:t>”, financuar nga SECO.</w:t>
            </w:r>
          </w:p>
          <w:p w14:paraId="12FF2164" w14:textId="3E257192" w:rsidR="00460E90" w:rsidRPr="00732441" w:rsidRDefault="00460E90" w:rsidP="00260DCB">
            <w:pPr>
              <w:numPr>
                <w:ilvl w:val="0"/>
                <w:numId w:val="13"/>
              </w:numPr>
              <w:tabs>
                <w:tab w:val="left" w:pos="181"/>
              </w:tabs>
              <w:ind w:left="0" w:firstLine="0"/>
              <w:jc w:val="both"/>
              <w:rPr>
                <w:rFonts w:ascii="Garamond" w:hAnsi="Garamond" w:cs="Times New Roman"/>
                <w:sz w:val="20"/>
                <w:szCs w:val="20"/>
              </w:rPr>
            </w:pPr>
            <w:r w:rsidRPr="00732441">
              <w:rPr>
                <w:rFonts w:ascii="Garamond" w:hAnsi="Garamond" w:cs="Times New Roman"/>
                <w:sz w:val="20"/>
                <w:szCs w:val="20"/>
              </w:rPr>
              <w:t xml:space="preserve">Plotësimi i </w:t>
            </w:r>
            <w:r w:rsidR="007910A2" w:rsidRPr="00732441">
              <w:rPr>
                <w:rFonts w:ascii="Garamond" w:hAnsi="Garamond" w:cs="Times New Roman"/>
                <w:sz w:val="20"/>
                <w:szCs w:val="20"/>
              </w:rPr>
              <w:t xml:space="preserve">kuadrit rregullativ </w:t>
            </w:r>
            <w:r w:rsidRPr="00732441">
              <w:rPr>
                <w:rFonts w:ascii="Garamond" w:hAnsi="Garamond" w:cs="Times New Roman"/>
                <w:sz w:val="20"/>
                <w:szCs w:val="20"/>
              </w:rPr>
              <w:t>në zbatim të ligjit për tregjet e kapitalit.</w:t>
            </w:r>
          </w:p>
        </w:tc>
        <w:tc>
          <w:tcPr>
            <w:tcW w:w="771" w:type="pct"/>
          </w:tcPr>
          <w:p w14:paraId="12FF2168" w14:textId="77777777" w:rsidR="00460E90" w:rsidRPr="00732441" w:rsidRDefault="00460E90" w:rsidP="0016621B">
            <w:pPr>
              <w:rPr>
                <w:rFonts w:ascii="Garamond" w:hAnsi="Garamond" w:cs="Times New Roman"/>
                <w:sz w:val="20"/>
                <w:szCs w:val="20"/>
              </w:rPr>
            </w:pPr>
            <w:r w:rsidRPr="00732441">
              <w:rPr>
                <w:rFonts w:ascii="Garamond" w:hAnsi="Garamond" w:cs="Times New Roman"/>
                <w:sz w:val="20"/>
                <w:szCs w:val="20"/>
              </w:rPr>
              <w:t>AMF</w:t>
            </w:r>
          </w:p>
        </w:tc>
        <w:tc>
          <w:tcPr>
            <w:tcW w:w="157" w:type="pct"/>
            <w:shd w:val="clear" w:color="auto" w:fill="92D050"/>
          </w:tcPr>
          <w:p w14:paraId="12FF2169" w14:textId="77777777" w:rsidR="00460E90" w:rsidRPr="00732441" w:rsidRDefault="00460E90" w:rsidP="0016621B">
            <w:pPr>
              <w:rPr>
                <w:rFonts w:ascii="Garamond" w:hAnsi="Garamond" w:cs="Times New Roman"/>
                <w:sz w:val="20"/>
                <w:szCs w:val="20"/>
              </w:rPr>
            </w:pPr>
          </w:p>
        </w:tc>
        <w:tc>
          <w:tcPr>
            <w:tcW w:w="166" w:type="pct"/>
            <w:gridSpan w:val="2"/>
            <w:shd w:val="clear" w:color="auto" w:fill="92D050"/>
          </w:tcPr>
          <w:p w14:paraId="12FF216A" w14:textId="77777777" w:rsidR="00460E90" w:rsidRPr="00732441" w:rsidRDefault="00460E90" w:rsidP="0016621B">
            <w:pPr>
              <w:rPr>
                <w:rFonts w:ascii="Garamond" w:hAnsi="Garamond" w:cs="Times New Roman"/>
                <w:sz w:val="20"/>
                <w:szCs w:val="20"/>
              </w:rPr>
            </w:pPr>
          </w:p>
        </w:tc>
        <w:tc>
          <w:tcPr>
            <w:tcW w:w="157" w:type="pct"/>
            <w:gridSpan w:val="2"/>
          </w:tcPr>
          <w:p w14:paraId="12FF216B" w14:textId="77777777" w:rsidR="00460E90" w:rsidRPr="00732441" w:rsidRDefault="00460E90" w:rsidP="0016621B">
            <w:pPr>
              <w:rPr>
                <w:rFonts w:ascii="Garamond" w:hAnsi="Garamond" w:cs="Times New Roman"/>
                <w:sz w:val="20"/>
                <w:szCs w:val="20"/>
              </w:rPr>
            </w:pPr>
          </w:p>
        </w:tc>
        <w:tc>
          <w:tcPr>
            <w:tcW w:w="181" w:type="pct"/>
            <w:gridSpan w:val="2"/>
          </w:tcPr>
          <w:p w14:paraId="12FF216C" w14:textId="77777777" w:rsidR="00460E90" w:rsidRPr="00732441" w:rsidRDefault="00460E90" w:rsidP="0016621B">
            <w:pPr>
              <w:rPr>
                <w:rFonts w:ascii="Garamond" w:hAnsi="Garamond" w:cs="Times New Roman"/>
                <w:sz w:val="20"/>
                <w:szCs w:val="20"/>
              </w:rPr>
            </w:pPr>
          </w:p>
        </w:tc>
        <w:tc>
          <w:tcPr>
            <w:tcW w:w="174" w:type="pct"/>
            <w:gridSpan w:val="2"/>
          </w:tcPr>
          <w:p w14:paraId="12FF216D" w14:textId="77777777" w:rsidR="00460E90" w:rsidRPr="00732441" w:rsidRDefault="00460E90" w:rsidP="0016621B">
            <w:pPr>
              <w:rPr>
                <w:rFonts w:ascii="Garamond" w:hAnsi="Garamond" w:cs="Times New Roman"/>
                <w:sz w:val="20"/>
                <w:szCs w:val="20"/>
              </w:rPr>
            </w:pPr>
          </w:p>
        </w:tc>
      </w:tr>
      <w:tr w:rsidR="00460E90" w:rsidRPr="00732441" w14:paraId="12FF2170" w14:textId="77777777" w:rsidTr="006B43EE">
        <w:trPr>
          <w:gridAfter w:val="1"/>
          <w:wAfter w:w="8" w:type="pct"/>
          <w:trHeight w:val="20"/>
        </w:trPr>
        <w:tc>
          <w:tcPr>
            <w:tcW w:w="4992" w:type="pct"/>
            <w:gridSpan w:val="12"/>
            <w:shd w:val="clear" w:color="auto" w:fill="A5A5A5" w:themeFill="accent3"/>
          </w:tcPr>
          <w:p w14:paraId="12FF216F" w14:textId="1F4E41F8" w:rsidR="00460E90" w:rsidRPr="00732441" w:rsidRDefault="00460E90" w:rsidP="007910A2">
            <w:pPr>
              <w:jc w:val="center"/>
              <w:rPr>
                <w:rFonts w:ascii="Garamond" w:hAnsi="Garamond" w:cs="Times New Roman"/>
                <w:sz w:val="20"/>
                <w:szCs w:val="20"/>
              </w:rPr>
            </w:pPr>
            <w:r w:rsidRPr="00732441">
              <w:rPr>
                <w:rFonts w:ascii="Garamond" w:hAnsi="Garamond" w:cs="Times New Roman"/>
                <w:b/>
                <w:sz w:val="20"/>
                <w:szCs w:val="20"/>
              </w:rPr>
              <w:t xml:space="preserve">Objektiv </w:t>
            </w:r>
            <w:r w:rsidR="00D97F37">
              <w:rPr>
                <w:rFonts w:ascii="Garamond" w:hAnsi="Garamond" w:cs="Times New Roman"/>
                <w:b/>
                <w:sz w:val="20"/>
                <w:szCs w:val="20"/>
              </w:rPr>
              <w:t>s</w:t>
            </w:r>
            <w:r w:rsidRPr="00732441">
              <w:rPr>
                <w:rFonts w:ascii="Garamond" w:hAnsi="Garamond" w:cs="Times New Roman"/>
                <w:b/>
                <w:sz w:val="20"/>
                <w:szCs w:val="20"/>
              </w:rPr>
              <w:t xml:space="preserve">pecifik 3.3. </w:t>
            </w:r>
            <w:r w:rsidRPr="00732441">
              <w:rPr>
                <w:rFonts w:ascii="Garamond" w:eastAsia="Times New Roman" w:hAnsi="Garamond" w:cs="Times New Roman"/>
                <w:b/>
                <w:sz w:val="20"/>
                <w:szCs w:val="20"/>
              </w:rPr>
              <w:t xml:space="preserve">Përmirësimi i </w:t>
            </w:r>
            <w:r w:rsidR="00D97F37">
              <w:rPr>
                <w:rFonts w:ascii="Garamond" w:eastAsia="Times New Roman" w:hAnsi="Garamond" w:cs="Times New Roman"/>
                <w:b/>
                <w:sz w:val="20"/>
                <w:szCs w:val="20"/>
              </w:rPr>
              <w:t>t</w:t>
            </w:r>
            <w:r w:rsidRPr="00732441">
              <w:rPr>
                <w:rFonts w:ascii="Garamond" w:eastAsia="Times New Roman" w:hAnsi="Garamond" w:cs="Times New Roman"/>
                <w:b/>
                <w:sz w:val="20"/>
                <w:szCs w:val="20"/>
              </w:rPr>
              <w:t xml:space="preserve">ransparencës dhe integrimit të të dhënave për tregun e kapitaleve në një databazë </w:t>
            </w:r>
            <w:r w:rsidR="007910A2">
              <w:rPr>
                <w:rFonts w:ascii="Garamond" w:eastAsia="Times New Roman" w:hAnsi="Garamond" w:cs="Times New Roman"/>
                <w:b/>
                <w:sz w:val="20"/>
                <w:szCs w:val="20"/>
              </w:rPr>
              <w:t>q</w:t>
            </w:r>
            <w:r w:rsidRPr="00732441">
              <w:rPr>
                <w:rFonts w:ascii="Garamond" w:eastAsia="Times New Roman" w:hAnsi="Garamond" w:cs="Times New Roman"/>
                <w:b/>
                <w:sz w:val="20"/>
                <w:szCs w:val="20"/>
              </w:rPr>
              <w:t>endrore</w:t>
            </w:r>
          </w:p>
        </w:tc>
      </w:tr>
      <w:tr w:rsidR="00460E90" w:rsidRPr="00732441" w14:paraId="12FF2182" w14:textId="77777777" w:rsidTr="006B43EE">
        <w:trPr>
          <w:trHeight w:val="20"/>
        </w:trPr>
        <w:tc>
          <w:tcPr>
            <w:tcW w:w="417" w:type="pct"/>
            <w:shd w:val="clear" w:color="auto" w:fill="A6A6A6" w:themeFill="background1" w:themeFillShade="A6"/>
          </w:tcPr>
          <w:p w14:paraId="12FF2173" w14:textId="77777777" w:rsidR="00460E90" w:rsidRPr="00732441" w:rsidRDefault="00460E90" w:rsidP="0016621B">
            <w:pPr>
              <w:rPr>
                <w:rFonts w:ascii="Garamond" w:eastAsia="Times New Roman" w:hAnsi="Garamond" w:cs="Times New Roman"/>
                <w:b/>
                <w:sz w:val="20"/>
                <w:szCs w:val="20"/>
              </w:rPr>
            </w:pPr>
            <w:r w:rsidRPr="00732441">
              <w:rPr>
                <w:rFonts w:ascii="Garamond" w:eastAsia="Times New Roman" w:hAnsi="Garamond" w:cs="Times New Roman"/>
                <w:b/>
                <w:sz w:val="20"/>
                <w:szCs w:val="20"/>
              </w:rPr>
              <w:t>Masat</w:t>
            </w:r>
          </w:p>
          <w:p w14:paraId="12FF2174" w14:textId="77777777" w:rsidR="00460E90" w:rsidRPr="00732441" w:rsidRDefault="00460E90" w:rsidP="0016621B">
            <w:pPr>
              <w:rPr>
                <w:rFonts w:ascii="Garamond" w:hAnsi="Garamond" w:cs="Times New Roman"/>
                <w:b/>
                <w:sz w:val="20"/>
                <w:szCs w:val="20"/>
              </w:rPr>
            </w:pPr>
          </w:p>
        </w:tc>
        <w:tc>
          <w:tcPr>
            <w:tcW w:w="2976" w:type="pct"/>
            <w:gridSpan w:val="2"/>
          </w:tcPr>
          <w:p w14:paraId="12FF2178" w14:textId="47EAEB75" w:rsidR="00460E90" w:rsidRPr="00732441" w:rsidRDefault="00460E90" w:rsidP="00D97F37">
            <w:pPr>
              <w:pStyle w:val="ListParagraph"/>
              <w:numPr>
                <w:ilvl w:val="0"/>
                <w:numId w:val="16"/>
              </w:numPr>
              <w:tabs>
                <w:tab w:val="left" w:pos="322"/>
              </w:tabs>
              <w:spacing w:after="0" w:line="240" w:lineRule="auto"/>
              <w:ind w:left="0" w:firstLine="0"/>
              <w:rPr>
                <w:rFonts w:ascii="Garamond" w:hAnsi="Garamond"/>
                <w:sz w:val="20"/>
                <w:szCs w:val="20"/>
              </w:rPr>
            </w:pPr>
            <w:r w:rsidRPr="00D97F37">
              <w:rPr>
                <w:rFonts w:ascii="Garamond" w:eastAsia="Times New Roman" w:hAnsi="Garamond"/>
                <w:sz w:val="20"/>
                <w:szCs w:val="20"/>
              </w:rPr>
              <w:t xml:space="preserve">Diskutime me Ministrinë e Financave dhe Ekonomisë, BSH dhe AMF për integrimin e të dhënave mbi tregun ndërbankar të titujve të Qeverisë, </w:t>
            </w:r>
            <w:r w:rsidR="00BC60D5" w:rsidRPr="00D97F37">
              <w:rPr>
                <w:rFonts w:ascii="Garamond" w:eastAsia="Times New Roman" w:hAnsi="Garamond"/>
                <w:sz w:val="20"/>
                <w:szCs w:val="20"/>
              </w:rPr>
              <w:t xml:space="preserve">tregut me pakicë të titujve të qeverisë </w:t>
            </w:r>
            <w:r w:rsidRPr="00D97F37">
              <w:rPr>
                <w:rFonts w:ascii="Garamond" w:eastAsia="Times New Roman" w:hAnsi="Garamond"/>
                <w:sz w:val="20"/>
                <w:szCs w:val="20"/>
              </w:rPr>
              <w:t xml:space="preserve">dhe të dhënave për sistemin </w:t>
            </w:r>
            <w:r w:rsidRPr="00D97F37">
              <w:rPr>
                <w:rFonts w:ascii="Garamond" w:eastAsia="Times New Roman" w:hAnsi="Garamond"/>
                <w:i/>
                <w:sz w:val="20"/>
                <w:szCs w:val="20"/>
              </w:rPr>
              <w:t>Market Maker</w:t>
            </w:r>
            <w:r w:rsidRPr="00D97F37">
              <w:rPr>
                <w:rFonts w:ascii="Garamond" w:eastAsia="Times New Roman" w:hAnsi="Garamond"/>
                <w:sz w:val="20"/>
                <w:szCs w:val="20"/>
              </w:rPr>
              <w:t xml:space="preserve"> dhe aksesin e përbashkët në këtë databazë.</w:t>
            </w:r>
          </w:p>
        </w:tc>
        <w:tc>
          <w:tcPr>
            <w:tcW w:w="771" w:type="pct"/>
          </w:tcPr>
          <w:p w14:paraId="12FF217C" w14:textId="181B1AD4" w:rsidR="00460E90" w:rsidRPr="00732441" w:rsidRDefault="00460E90" w:rsidP="00D97F37">
            <w:pPr>
              <w:rPr>
                <w:rFonts w:ascii="Garamond" w:hAnsi="Garamond" w:cs="Times New Roman"/>
                <w:sz w:val="20"/>
                <w:szCs w:val="20"/>
              </w:rPr>
            </w:pPr>
            <w:r w:rsidRPr="00732441">
              <w:rPr>
                <w:rFonts w:ascii="Garamond" w:hAnsi="Garamond" w:cs="Times New Roman"/>
                <w:sz w:val="20"/>
                <w:szCs w:val="20"/>
              </w:rPr>
              <w:t xml:space="preserve">Ministria e Ekonomisë dhe Financave, Banka e Shqipërisë, AMF </w:t>
            </w:r>
          </w:p>
        </w:tc>
        <w:tc>
          <w:tcPr>
            <w:tcW w:w="157" w:type="pct"/>
            <w:shd w:val="clear" w:color="auto" w:fill="92D050"/>
          </w:tcPr>
          <w:p w14:paraId="12FF217D" w14:textId="77777777" w:rsidR="00460E90" w:rsidRPr="00732441" w:rsidRDefault="00460E90" w:rsidP="0016621B">
            <w:pPr>
              <w:rPr>
                <w:rFonts w:ascii="Garamond" w:hAnsi="Garamond" w:cs="Times New Roman"/>
                <w:sz w:val="20"/>
                <w:szCs w:val="20"/>
              </w:rPr>
            </w:pPr>
          </w:p>
        </w:tc>
        <w:tc>
          <w:tcPr>
            <w:tcW w:w="166" w:type="pct"/>
            <w:gridSpan w:val="2"/>
            <w:shd w:val="clear" w:color="auto" w:fill="92D050"/>
          </w:tcPr>
          <w:p w14:paraId="12FF217E" w14:textId="77777777" w:rsidR="00460E90" w:rsidRPr="00732441" w:rsidRDefault="00460E90" w:rsidP="0016621B">
            <w:pPr>
              <w:rPr>
                <w:rFonts w:ascii="Garamond" w:hAnsi="Garamond" w:cs="Times New Roman"/>
                <w:sz w:val="20"/>
                <w:szCs w:val="20"/>
              </w:rPr>
            </w:pPr>
          </w:p>
        </w:tc>
        <w:tc>
          <w:tcPr>
            <w:tcW w:w="157" w:type="pct"/>
            <w:gridSpan w:val="2"/>
          </w:tcPr>
          <w:p w14:paraId="12FF217F" w14:textId="77777777" w:rsidR="00460E90" w:rsidRPr="00732441" w:rsidRDefault="00460E90" w:rsidP="0016621B">
            <w:pPr>
              <w:rPr>
                <w:rFonts w:ascii="Garamond" w:hAnsi="Garamond" w:cs="Times New Roman"/>
                <w:sz w:val="20"/>
                <w:szCs w:val="20"/>
              </w:rPr>
            </w:pPr>
          </w:p>
        </w:tc>
        <w:tc>
          <w:tcPr>
            <w:tcW w:w="181" w:type="pct"/>
            <w:gridSpan w:val="2"/>
          </w:tcPr>
          <w:p w14:paraId="12FF2180" w14:textId="77777777" w:rsidR="00460E90" w:rsidRPr="00732441" w:rsidRDefault="00460E90" w:rsidP="0016621B">
            <w:pPr>
              <w:rPr>
                <w:rFonts w:ascii="Garamond" w:hAnsi="Garamond" w:cs="Times New Roman"/>
                <w:sz w:val="20"/>
                <w:szCs w:val="20"/>
              </w:rPr>
            </w:pPr>
          </w:p>
        </w:tc>
        <w:tc>
          <w:tcPr>
            <w:tcW w:w="174" w:type="pct"/>
            <w:gridSpan w:val="2"/>
          </w:tcPr>
          <w:p w14:paraId="12FF2181" w14:textId="77777777" w:rsidR="00460E90" w:rsidRPr="00732441" w:rsidRDefault="00460E90" w:rsidP="0016621B">
            <w:pPr>
              <w:rPr>
                <w:rFonts w:ascii="Garamond" w:hAnsi="Garamond" w:cs="Times New Roman"/>
                <w:sz w:val="20"/>
                <w:szCs w:val="20"/>
              </w:rPr>
            </w:pPr>
          </w:p>
        </w:tc>
      </w:tr>
      <w:tr w:rsidR="00460E90" w:rsidRPr="00732441" w14:paraId="12FF2184" w14:textId="77777777" w:rsidTr="006B43EE">
        <w:trPr>
          <w:gridAfter w:val="1"/>
          <w:wAfter w:w="8" w:type="pct"/>
          <w:trHeight w:val="20"/>
        </w:trPr>
        <w:tc>
          <w:tcPr>
            <w:tcW w:w="4992" w:type="pct"/>
            <w:gridSpan w:val="12"/>
            <w:shd w:val="clear" w:color="auto" w:fill="A5A5A5" w:themeFill="accent3"/>
          </w:tcPr>
          <w:p w14:paraId="12FF2183" w14:textId="56851141" w:rsidR="00460E90" w:rsidRPr="00732441" w:rsidRDefault="00460E90" w:rsidP="00D97F37">
            <w:pPr>
              <w:jc w:val="center"/>
              <w:rPr>
                <w:rFonts w:ascii="Garamond" w:hAnsi="Garamond" w:cs="Times New Roman"/>
                <w:sz w:val="20"/>
                <w:szCs w:val="20"/>
              </w:rPr>
            </w:pPr>
            <w:r w:rsidRPr="00732441">
              <w:rPr>
                <w:rFonts w:ascii="Garamond" w:hAnsi="Garamond" w:cs="Times New Roman"/>
                <w:b/>
                <w:sz w:val="20"/>
                <w:szCs w:val="20"/>
              </w:rPr>
              <w:t xml:space="preserve">Objektiv </w:t>
            </w:r>
            <w:r w:rsidR="00D97F37">
              <w:rPr>
                <w:rFonts w:ascii="Garamond" w:hAnsi="Garamond" w:cs="Times New Roman"/>
                <w:b/>
                <w:sz w:val="20"/>
                <w:szCs w:val="20"/>
              </w:rPr>
              <w:t>s</w:t>
            </w:r>
            <w:r w:rsidRPr="00732441">
              <w:rPr>
                <w:rFonts w:ascii="Garamond" w:hAnsi="Garamond" w:cs="Times New Roman"/>
                <w:b/>
                <w:sz w:val="20"/>
                <w:szCs w:val="20"/>
              </w:rPr>
              <w:t>pecifik 3.4</w:t>
            </w:r>
            <w:r w:rsidR="00D97F37">
              <w:rPr>
                <w:rFonts w:ascii="Garamond" w:hAnsi="Garamond" w:cs="Times New Roman"/>
                <w:b/>
                <w:sz w:val="20"/>
                <w:szCs w:val="20"/>
              </w:rPr>
              <w:t>.</w:t>
            </w:r>
            <w:r w:rsidRPr="00732441">
              <w:rPr>
                <w:rFonts w:ascii="Garamond" w:hAnsi="Garamond" w:cs="Times New Roman"/>
                <w:b/>
                <w:sz w:val="20"/>
                <w:szCs w:val="20"/>
              </w:rPr>
              <w:t xml:space="preserve"> Mundësi për </w:t>
            </w:r>
            <w:r w:rsidR="00820356" w:rsidRPr="00732441">
              <w:rPr>
                <w:rFonts w:ascii="Garamond" w:hAnsi="Garamond" w:cs="Times New Roman"/>
                <w:b/>
                <w:sz w:val="20"/>
                <w:szCs w:val="20"/>
              </w:rPr>
              <w:t>përfshirjen e shtetit si aksionar në bursë</w:t>
            </w:r>
          </w:p>
        </w:tc>
      </w:tr>
      <w:tr w:rsidR="009F7C37" w:rsidRPr="00732441" w14:paraId="12FF2194" w14:textId="77777777" w:rsidTr="006B43EE">
        <w:trPr>
          <w:trHeight w:val="20"/>
        </w:trPr>
        <w:tc>
          <w:tcPr>
            <w:tcW w:w="417" w:type="pct"/>
            <w:shd w:val="clear" w:color="auto" w:fill="A6A6A6" w:themeFill="background1" w:themeFillShade="A6"/>
          </w:tcPr>
          <w:p w14:paraId="12FF2187" w14:textId="73F01E49" w:rsidR="009F7C37" w:rsidRPr="00732441" w:rsidRDefault="009F7C37" w:rsidP="0016621B">
            <w:pPr>
              <w:rPr>
                <w:rFonts w:ascii="Garamond" w:hAnsi="Garamond" w:cs="Times New Roman"/>
                <w:sz w:val="20"/>
                <w:szCs w:val="20"/>
              </w:rPr>
            </w:pPr>
            <w:r w:rsidRPr="00732441">
              <w:rPr>
                <w:rFonts w:ascii="Garamond" w:eastAsia="Times New Roman" w:hAnsi="Garamond" w:cs="Times New Roman"/>
                <w:b/>
                <w:sz w:val="20"/>
                <w:szCs w:val="20"/>
              </w:rPr>
              <w:t>Masat</w:t>
            </w:r>
          </w:p>
          <w:p w14:paraId="12FF2188" w14:textId="77777777" w:rsidR="009F7C37" w:rsidRPr="00732441" w:rsidRDefault="009F7C37" w:rsidP="0016621B">
            <w:pPr>
              <w:rPr>
                <w:rFonts w:ascii="Garamond" w:hAnsi="Garamond" w:cs="Times New Roman"/>
                <w:sz w:val="20"/>
                <w:szCs w:val="20"/>
              </w:rPr>
            </w:pPr>
          </w:p>
          <w:p w14:paraId="12FF2189" w14:textId="77777777" w:rsidR="009F7C37" w:rsidRPr="00732441" w:rsidRDefault="009F7C37" w:rsidP="0016621B">
            <w:pPr>
              <w:rPr>
                <w:rFonts w:ascii="Garamond" w:hAnsi="Garamond" w:cs="Times New Roman"/>
                <w:sz w:val="20"/>
                <w:szCs w:val="20"/>
              </w:rPr>
            </w:pPr>
          </w:p>
        </w:tc>
        <w:tc>
          <w:tcPr>
            <w:tcW w:w="2976" w:type="pct"/>
            <w:gridSpan w:val="2"/>
          </w:tcPr>
          <w:p w14:paraId="12FF218B" w14:textId="77777777" w:rsidR="009F7C37" w:rsidRPr="00732441" w:rsidRDefault="009F7C37" w:rsidP="00260DCB">
            <w:pPr>
              <w:pStyle w:val="ListParagraph"/>
              <w:numPr>
                <w:ilvl w:val="0"/>
                <w:numId w:val="14"/>
              </w:numPr>
              <w:tabs>
                <w:tab w:val="left" w:pos="183"/>
              </w:tabs>
              <w:spacing w:after="0" w:line="240" w:lineRule="auto"/>
              <w:ind w:left="0" w:firstLine="0"/>
              <w:rPr>
                <w:rFonts w:ascii="Garamond" w:hAnsi="Garamond"/>
                <w:sz w:val="20"/>
                <w:szCs w:val="20"/>
              </w:rPr>
            </w:pPr>
            <w:r w:rsidRPr="00732441">
              <w:rPr>
                <w:rFonts w:ascii="Garamond" w:hAnsi="Garamond"/>
                <w:sz w:val="20"/>
                <w:szCs w:val="20"/>
              </w:rPr>
              <w:t>Vlerësimi i mundësive për identifikimin e mënyrave se si shteti mund të ketë pjesëmarrjen e tij si aksionar në Bursë</w:t>
            </w:r>
          </w:p>
        </w:tc>
        <w:tc>
          <w:tcPr>
            <w:tcW w:w="771" w:type="pct"/>
          </w:tcPr>
          <w:p w14:paraId="12FF218E" w14:textId="62E0FC3F" w:rsidR="009F7C37" w:rsidRPr="00732441" w:rsidRDefault="009F7C37" w:rsidP="00D97F37">
            <w:pPr>
              <w:rPr>
                <w:rFonts w:ascii="Garamond" w:hAnsi="Garamond" w:cs="Times New Roman"/>
                <w:sz w:val="20"/>
                <w:szCs w:val="20"/>
              </w:rPr>
            </w:pPr>
            <w:r w:rsidRPr="00732441">
              <w:rPr>
                <w:rFonts w:ascii="Garamond" w:hAnsi="Garamond" w:cs="Times New Roman"/>
                <w:sz w:val="20"/>
                <w:szCs w:val="20"/>
              </w:rPr>
              <w:t xml:space="preserve"> Ministria e Financave dhe Ekonomisë, Bursa ALSE</w:t>
            </w:r>
          </w:p>
        </w:tc>
        <w:tc>
          <w:tcPr>
            <w:tcW w:w="157" w:type="pct"/>
          </w:tcPr>
          <w:p w14:paraId="12FF218F" w14:textId="77777777" w:rsidR="009F7C37" w:rsidRPr="00732441" w:rsidRDefault="009F7C37" w:rsidP="0016621B">
            <w:pPr>
              <w:rPr>
                <w:rFonts w:ascii="Garamond" w:hAnsi="Garamond" w:cs="Times New Roman"/>
                <w:sz w:val="20"/>
                <w:szCs w:val="20"/>
              </w:rPr>
            </w:pPr>
          </w:p>
        </w:tc>
        <w:tc>
          <w:tcPr>
            <w:tcW w:w="166" w:type="pct"/>
            <w:gridSpan w:val="2"/>
          </w:tcPr>
          <w:p w14:paraId="12FF2190" w14:textId="77777777" w:rsidR="009F7C37" w:rsidRPr="00732441" w:rsidRDefault="009F7C37" w:rsidP="0016621B">
            <w:pPr>
              <w:rPr>
                <w:rFonts w:ascii="Garamond" w:hAnsi="Garamond" w:cs="Times New Roman"/>
                <w:sz w:val="20"/>
                <w:szCs w:val="20"/>
              </w:rPr>
            </w:pPr>
          </w:p>
        </w:tc>
        <w:tc>
          <w:tcPr>
            <w:tcW w:w="157" w:type="pct"/>
            <w:gridSpan w:val="2"/>
            <w:shd w:val="clear" w:color="auto" w:fill="92D050"/>
          </w:tcPr>
          <w:p w14:paraId="12FF2191" w14:textId="77777777" w:rsidR="009F7C37" w:rsidRPr="00732441" w:rsidRDefault="009F7C37" w:rsidP="0016621B">
            <w:pPr>
              <w:rPr>
                <w:rFonts w:ascii="Garamond" w:hAnsi="Garamond" w:cs="Times New Roman"/>
                <w:sz w:val="20"/>
                <w:szCs w:val="20"/>
              </w:rPr>
            </w:pPr>
          </w:p>
        </w:tc>
        <w:tc>
          <w:tcPr>
            <w:tcW w:w="181" w:type="pct"/>
            <w:gridSpan w:val="2"/>
          </w:tcPr>
          <w:p w14:paraId="12FF2192" w14:textId="77777777" w:rsidR="009F7C37" w:rsidRPr="00732441" w:rsidRDefault="009F7C37" w:rsidP="0016621B">
            <w:pPr>
              <w:rPr>
                <w:rFonts w:ascii="Garamond" w:hAnsi="Garamond" w:cs="Times New Roman"/>
                <w:sz w:val="20"/>
                <w:szCs w:val="20"/>
              </w:rPr>
            </w:pPr>
          </w:p>
        </w:tc>
        <w:tc>
          <w:tcPr>
            <w:tcW w:w="174" w:type="pct"/>
            <w:gridSpan w:val="2"/>
          </w:tcPr>
          <w:p w14:paraId="12FF2193" w14:textId="77777777" w:rsidR="009F7C37" w:rsidRPr="00732441" w:rsidRDefault="009F7C37" w:rsidP="0016621B">
            <w:pPr>
              <w:rPr>
                <w:rFonts w:ascii="Garamond" w:hAnsi="Garamond" w:cs="Times New Roman"/>
                <w:sz w:val="20"/>
                <w:szCs w:val="20"/>
              </w:rPr>
            </w:pPr>
          </w:p>
        </w:tc>
      </w:tr>
      <w:tr w:rsidR="009F7C37" w:rsidRPr="00732441" w14:paraId="12FF2196" w14:textId="77777777" w:rsidTr="006B43EE">
        <w:trPr>
          <w:gridAfter w:val="1"/>
          <w:wAfter w:w="8" w:type="pct"/>
          <w:trHeight w:val="20"/>
        </w:trPr>
        <w:tc>
          <w:tcPr>
            <w:tcW w:w="4992" w:type="pct"/>
            <w:gridSpan w:val="12"/>
            <w:shd w:val="clear" w:color="auto" w:fill="A6A6A6" w:themeFill="background1" w:themeFillShade="A6"/>
          </w:tcPr>
          <w:p w14:paraId="12FF2195" w14:textId="49F3D191" w:rsidR="009F7C37" w:rsidRPr="00732441" w:rsidRDefault="009F7C37" w:rsidP="00D97F37">
            <w:pPr>
              <w:jc w:val="center"/>
              <w:rPr>
                <w:rFonts w:ascii="Garamond" w:hAnsi="Garamond" w:cs="Times New Roman"/>
                <w:sz w:val="20"/>
                <w:szCs w:val="20"/>
              </w:rPr>
            </w:pPr>
            <w:r w:rsidRPr="00732441">
              <w:rPr>
                <w:rFonts w:ascii="Garamond" w:hAnsi="Garamond" w:cs="Times New Roman"/>
                <w:b/>
                <w:sz w:val="20"/>
                <w:szCs w:val="20"/>
              </w:rPr>
              <w:t xml:space="preserve">Objektiv </w:t>
            </w:r>
            <w:r w:rsidR="00D97F37">
              <w:rPr>
                <w:rFonts w:ascii="Garamond" w:hAnsi="Garamond" w:cs="Times New Roman"/>
                <w:b/>
                <w:sz w:val="20"/>
                <w:szCs w:val="20"/>
              </w:rPr>
              <w:t>s</w:t>
            </w:r>
            <w:r w:rsidRPr="00732441">
              <w:rPr>
                <w:rFonts w:ascii="Garamond" w:hAnsi="Garamond" w:cs="Times New Roman"/>
                <w:b/>
                <w:sz w:val="20"/>
                <w:szCs w:val="20"/>
              </w:rPr>
              <w:t>pecifik 3.5</w:t>
            </w:r>
            <w:r w:rsidR="00D97F37">
              <w:rPr>
                <w:rFonts w:ascii="Garamond" w:hAnsi="Garamond" w:cs="Times New Roman"/>
                <w:b/>
                <w:sz w:val="20"/>
                <w:szCs w:val="20"/>
              </w:rPr>
              <w:t>.</w:t>
            </w:r>
            <w:r w:rsidRPr="00732441">
              <w:rPr>
                <w:rFonts w:ascii="Garamond" w:hAnsi="Garamond" w:cs="Times New Roman"/>
                <w:b/>
                <w:sz w:val="20"/>
                <w:szCs w:val="20"/>
              </w:rPr>
              <w:t xml:space="preserve"> Plotësimi i </w:t>
            </w:r>
            <w:r w:rsidR="00820356" w:rsidRPr="00732441">
              <w:rPr>
                <w:rFonts w:ascii="Garamond" w:hAnsi="Garamond" w:cs="Times New Roman"/>
                <w:b/>
                <w:sz w:val="20"/>
                <w:szCs w:val="20"/>
              </w:rPr>
              <w:t>infrastrukturës me ndërmjetës të tjerë financiarë</w:t>
            </w:r>
          </w:p>
        </w:tc>
      </w:tr>
      <w:tr w:rsidR="009F7C37" w:rsidRPr="00732441" w14:paraId="12FF21A4" w14:textId="77777777" w:rsidTr="006B43EE">
        <w:trPr>
          <w:trHeight w:val="561"/>
        </w:trPr>
        <w:tc>
          <w:tcPr>
            <w:tcW w:w="417" w:type="pct"/>
            <w:shd w:val="clear" w:color="auto" w:fill="A6A6A6" w:themeFill="background1" w:themeFillShade="A6"/>
          </w:tcPr>
          <w:p w14:paraId="12FF2197" w14:textId="77777777" w:rsidR="009F7C37" w:rsidRPr="00732441" w:rsidRDefault="009F7C37" w:rsidP="009F7C37">
            <w:pPr>
              <w:rPr>
                <w:rFonts w:ascii="Garamond" w:eastAsia="Times New Roman" w:hAnsi="Garamond" w:cs="Times New Roman"/>
                <w:b/>
                <w:sz w:val="20"/>
                <w:szCs w:val="20"/>
              </w:rPr>
            </w:pPr>
            <w:r w:rsidRPr="00732441">
              <w:rPr>
                <w:rFonts w:ascii="Garamond" w:eastAsia="Times New Roman" w:hAnsi="Garamond" w:cs="Times New Roman"/>
                <w:b/>
                <w:sz w:val="20"/>
                <w:szCs w:val="20"/>
              </w:rPr>
              <w:t>Masat</w:t>
            </w:r>
          </w:p>
          <w:p w14:paraId="12FF2198" w14:textId="77777777" w:rsidR="009F7C37" w:rsidRPr="00732441" w:rsidRDefault="009F7C37" w:rsidP="009F7C37">
            <w:pPr>
              <w:jc w:val="center"/>
              <w:rPr>
                <w:rFonts w:ascii="Garamond" w:hAnsi="Garamond" w:cs="Times New Roman"/>
                <w:b/>
                <w:sz w:val="20"/>
                <w:szCs w:val="20"/>
              </w:rPr>
            </w:pPr>
          </w:p>
        </w:tc>
        <w:tc>
          <w:tcPr>
            <w:tcW w:w="2974" w:type="pct"/>
            <w:shd w:val="clear" w:color="auto" w:fill="auto"/>
          </w:tcPr>
          <w:p w14:paraId="12FF2199" w14:textId="62C0B90A" w:rsidR="009F7C37" w:rsidRPr="00732441" w:rsidRDefault="009F7C37" w:rsidP="00260DCB">
            <w:pPr>
              <w:numPr>
                <w:ilvl w:val="0"/>
                <w:numId w:val="1"/>
              </w:numPr>
              <w:tabs>
                <w:tab w:val="left" w:pos="268"/>
              </w:tabs>
              <w:ind w:left="0" w:firstLine="0"/>
              <w:rPr>
                <w:rFonts w:ascii="Garamond" w:hAnsi="Garamond" w:cs="Times New Roman"/>
                <w:sz w:val="20"/>
                <w:szCs w:val="20"/>
              </w:rPr>
            </w:pPr>
            <w:r w:rsidRPr="00732441">
              <w:rPr>
                <w:rFonts w:ascii="Garamond" w:hAnsi="Garamond" w:cs="Times New Roman"/>
                <w:sz w:val="20"/>
                <w:szCs w:val="20"/>
              </w:rPr>
              <w:t xml:space="preserve">Nxitje për aktivizimin në treg të </w:t>
            </w:r>
            <w:r w:rsidR="006B43EE" w:rsidRPr="00732441">
              <w:rPr>
                <w:rFonts w:ascii="Garamond" w:hAnsi="Garamond" w:cs="Times New Roman"/>
                <w:sz w:val="20"/>
                <w:szCs w:val="20"/>
              </w:rPr>
              <w:t>këshilltarëve në investime</w:t>
            </w:r>
          </w:p>
          <w:p w14:paraId="12FF219B" w14:textId="2D445754" w:rsidR="009F7C37" w:rsidRPr="00732441" w:rsidRDefault="009F7C37" w:rsidP="00D97F37">
            <w:pPr>
              <w:numPr>
                <w:ilvl w:val="0"/>
                <w:numId w:val="1"/>
              </w:numPr>
              <w:tabs>
                <w:tab w:val="left" w:pos="268"/>
              </w:tabs>
              <w:ind w:left="0" w:firstLine="0"/>
              <w:rPr>
                <w:rFonts w:ascii="Garamond" w:hAnsi="Garamond" w:cs="Times New Roman"/>
                <w:b/>
                <w:sz w:val="20"/>
                <w:szCs w:val="20"/>
              </w:rPr>
            </w:pPr>
            <w:r w:rsidRPr="00732441">
              <w:rPr>
                <w:rFonts w:ascii="Garamond" w:hAnsi="Garamond" w:cs="Times New Roman"/>
                <w:sz w:val="20"/>
                <w:szCs w:val="20"/>
              </w:rPr>
              <w:t>Ofrimi i programeve të kualifikuara dhe të vazhdueshme të trajnimit, të cilat të jenë edhe specifike sipas klasave t</w:t>
            </w:r>
            <w:r w:rsidR="00820356">
              <w:rPr>
                <w:rFonts w:ascii="Garamond" w:hAnsi="Garamond" w:cs="Times New Roman"/>
                <w:sz w:val="20"/>
                <w:szCs w:val="20"/>
              </w:rPr>
              <w:t>ë aseteve, si derivate, aksione</w:t>
            </w:r>
            <w:r w:rsidRPr="00732441">
              <w:rPr>
                <w:rFonts w:ascii="Garamond" w:hAnsi="Garamond" w:cs="Times New Roman"/>
                <w:sz w:val="20"/>
                <w:szCs w:val="20"/>
              </w:rPr>
              <w:t xml:space="preserve"> etj</w:t>
            </w:r>
            <w:r w:rsidR="00D97F37">
              <w:rPr>
                <w:rFonts w:ascii="Garamond" w:hAnsi="Garamond" w:cs="Times New Roman"/>
                <w:sz w:val="20"/>
                <w:szCs w:val="20"/>
              </w:rPr>
              <w:t>.</w:t>
            </w:r>
          </w:p>
        </w:tc>
        <w:tc>
          <w:tcPr>
            <w:tcW w:w="774" w:type="pct"/>
            <w:gridSpan w:val="2"/>
            <w:shd w:val="clear" w:color="auto" w:fill="auto"/>
          </w:tcPr>
          <w:p w14:paraId="12FF219C" w14:textId="77777777" w:rsidR="009F7C37" w:rsidRPr="00732441" w:rsidRDefault="009F7C37" w:rsidP="009F7C37">
            <w:pPr>
              <w:shd w:val="clear" w:color="auto" w:fill="FFFFFF"/>
              <w:rPr>
                <w:rFonts w:ascii="Garamond" w:hAnsi="Garamond" w:cs="Times New Roman"/>
                <w:sz w:val="20"/>
                <w:szCs w:val="20"/>
              </w:rPr>
            </w:pPr>
          </w:p>
          <w:p w14:paraId="12FF219E" w14:textId="43C7A34E" w:rsidR="009F7C37" w:rsidRPr="00732441" w:rsidRDefault="009F7C37" w:rsidP="00D97F37">
            <w:pPr>
              <w:shd w:val="clear" w:color="auto" w:fill="FFFFFF"/>
              <w:rPr>
                <w:rFonts w:ascii="Garamond" w:hAnsi="Garamond" w:cs="Times New Roman"/>
                <w:b/>
                <w:sz w:val="20"/>
                <w:szCs w:val="20"/>
              </w:rPr>
            </w:pPr>
            <w:r w:rsidRPr="00732441">
              <w:rPr>
                <w:rFonts w:ascii="Garamond" w:hAnsi="Garamond" w:cs="Times New Roman"/>
                <w:sz w:val="20"/>
                <w:szCs w:val="20"/>
              </w:rPr>
              <w:t xml:space="preserve">AMF, </w:t>
            </w:r>
            <w:r w:rsidR="00046B20" w:rsidRPr="00732441">
              <w:rPr>
                <w:rFonts w:ascii="Garamond" w:hAnsi="Garamond" w:cs="Times New Roman"/>
                <w:sz w:val="20"/>
                <w:szCs w:val="20"/>
              </w:rPr>
              <w:t xml:space="preserve">pjesëmarrësit e tregut </w:t>
            </w:r>
          </w:p>
        </w:tc>
        <w:tc>
          <w:tcPr>
            <w:tcW w:w="157" w:type="pct"/>
            <w:shd w:val="clear" w:color="auto" w:fill="92D050"/>
          </w:tcPr>
          <w:p w14:paraId="12FF219F" w14:textId="77777777" w:rsidR="009F7C37" w:rsidRPr="00732441" w:rsidRDefault="009F7C37" w:rsidP="009F7C37">
            <w:pPr>
              <w:jc w:val="center"/>
              <w:rPr>
                <w:rFonts w:ascii="Garamond" w:hAnsi="Garamond" w:cs="Times New Roman"/>
                <w:b/>
                <w:sz w:val="20"/>
                <w:szCs w:val="20"/>
              </w:rPr>
            </w:pPr>
          </w:p>
        </w:tc>
        <w:tc>
          <w:tcPr>
            <w:tcW w:w="166" w:type="pct"/>
            <w:gridSpan w:val="2"/>
            <w:shd w:val="clear" w:color="auto" w:fill="92D050"/>
          </w:tcPr>
          <w:p w14:paraId="12FF21A0" w14:textId="77777777" w:rsidR="009F7C37" w:rsidRPr="00732441" w:rsidRDefault="009F7C37" w:rsidP="009F7C37">
            <w:pPr>
              <w:jc w:val="center"/>
              <w:rPr>
                <w:rFonts w:ascii="Garamond" w:hAnsi="Garamond" w:cs="Times New Roman"/>
                <w:b/>
                <w:sz w:val="20"/>
                <w:szCs w:val="20"/>
              </w:rPr>
            </w:pPr>
          </w:p>
        </w:tc>
        <w:tc>
          <w:tcPr>
            <w:tcW w:w="157" w:type="pct"/>
            <w:gridSpan w:val="2"/>
            <w:shd w:val="clear" w:color="auto" w:fill="92D050"/>
          </w:tcPr>
          <w:p w14:paraId="12FF21A1" w14:textId="77777777" w:rsidR="009F7C37" w:rsidRPr="00732441" w:rsidRDefault="009F7C37" w:rsidP="009F7C37">
            <w:pPr>
              <w:jc w:val="center"/>
              <w:rPr>
                <w:rFonts w:ascii="Garamond" w:hAnsi="Garamond" w:cs="Times New Roman"/>
                <w:b/>
                <w:sz w:val="20"/>
                <w:szCs w:val="20"/>
              </w:rPr>
            </w:pPr>
          </w:p>
        </w:tc>
        <w:tc>
          <w:tcPr>
            <w:tcW w:w="181" w:type="pct"/>
            <w:gridSpan w:val="2"/>
            <w:shd w:val="clear" w:color="auto" w:fill="92D050"/>
          </w:tcPr>
          <w:p w14:paraId="12FF21A2" w14:textId="77777777" w:rsidR="009F7C37" w:rsidRPr="00732441" w:rsidRDefault="009F7C37" w:rsidP="009F7C37">
            <w:pPr>
              <w:jc w:val="center"/>
              <w:rPr>
                <w:rFonts w:ascii="Garamond" w:hAnsi="Garamond" w:cs="Times New Roman"/>
                <w:b/>
                <w:sz w:val="20"/>
                <w:szCs w:val="20"/>
              </w:rPr>
            </w:pPr>
          </w:p>
        </w:tc>
        <w:tc>
          <w:tcPr>
            <w:tcW w:w="174" w:type="pct"/>
            <w:gridSpan w:val="2"/>
            <w:shd w:val="clear" w:color="auto" w:fill="92D050"/>
          </w:tcPr>
          <w:p w14:paraId="12FF21A3" w14:textId="77777777" w:rsidR="009F7C37" w:rsidRPr="00732441" w:rsidRDefault="009F7C37" w:rsidP="009F7C37">
            <w:pPr>
              <w:jc w:val="center"/>
              <w:rPr>
                <w:rFonts w:ascii="Garamond" w:hAnsi="Garamond" w:cs="Times New Roman"/>
                <w:b/>
                <w:sz w:val="20"/>
                <w:szCs w:val="20"/>
              </w:rPr>
            </w:pPr>
          </w:p>
        </w:tc>
      </w:tr>
      <w:tr w:rsidR="009F7C37" w:rsidRPr="00732441" w14:paraId="12FF21A6" w14:textId="77777777" w:rsidTr="006B43EE">
        <w:trPr>
          <w:gridAfter w:val="1"/>
          <w:wAfter w:w="8" w:type="pct"/>
          <w:trHeight w:val="20"/>
        </w:trPr>
        <w:tc>
          <w:tcPr>
            <w:tcW w:w="4992" w:type="pct"/>
            <w:gridSpan w:val="12"/>
            <w:shd w:val="clear" w:color="auto" w:fill="A6A6A6" w:themeFill="background1" w:themeFillShade="A6"/>
          </w:tcPr>
          <w:p w14:paraId="12FF21A5" w14:textId="29BB712F" w:rsidR="009F7C37" w:rsidRPr="00732441" w:rsidRDefault="009F7C37" w:rsidP="00D97F37">
            <w:pPr>
              <w:jc w:val="center"/>
              <w:rPr>
                <w:rFonts w:ascii="Garamond" w:hAnsi="Garamond" w:cs="Times New Roman"/>
                <w:b/>
                <w:sz w:val="20"/>
                <w:szCs w:val="20"/>
              </w:rPr>
            </w:pPr>
            <w:r w:rsidRPr="00732441">
              <w:rPr>
                <w:rFonts w:ascii="Garamond" w:hAnsi="Garamond" w:cs="Times New Roman"/>
                <w:b/>
                <w:sz w:val="20"/>
                <w:szCs w:val="20"/>
              </w:rPr>
              <w:t xml:space="preserve">Objektiv </w:t>
            </w:r>
            <w:r w:rsidR="00D97F37">
              <w:rPr>
                <w:rFonts w:ascii="Garamond" w:hAnsi="Garamond" w:cs="Times New Roman"/>
                <w:b/>
                <w:sz w:val="20"/>
                <w:szCs w:val="20"/>
              </w:rPr>
              <w:t>s</w:t>
            </w:r>
            <w:r w:rsidRPr="00732441">
              <w:rPr>
                <w:rFonts w:ascii="Garamond" w:hAnsi="Garamond" w:cs="Times New Roman"/>
                <w:b/>
                <w:sz w:val="20"/>
                <w:szCs w:val="20"/>
              </w:rPr>
              <w:t>pecifik 3.6</w:t>
            </w:r>
            <w:r w:rsidR="00D97F37">
              <w:rPr>
                <w:rFonts w:ascii="Garamond" w:hAnsi="Garamond" w:cs="Times New Roman"/>
                <w:b/>
                <w:sz w:val="20"/>
                <w:szCs w:val="20"/>
              </w:rPr>
              <w:t>.</w:t>
            </w:r>
            <w:r w:rsidRPr="00732441">
              <w:rPr>
                <w:rFonts w:ascii="Garamond" w:hAnsi="Garamond" w:cs="Times New Roman"/>
                <w:b/>
                <w:sz w:val="20"/>
                <w:szCs w:val="20"/>
              </w:rPr>
              <w:t xml:space="preserve"> Identifikimi dhe mbështetja e aplikimit të teknologjive Fintech për rritjen e eficiencës së tregut të kapitaleve</w:t>
            </w:r>
          </w:p>
        </w:tc>
      </w:tr>
      <w:tr w:rsidR="009F7C37" w:rsidRPr="00732441" w14:paraId="12FF21B1" w14:textId="77777777" w:rsidTr="006B43EE">
        <w:trPr>
          <w:trHeight w:val="20"/>
        </w:trPr>
        <w:tc>
          <w:tcPr>
            <w:tcW w:w="417" w:type="pct"/>
            <w:shd w:val="clear" w:color="auto" w:fill="A6A6A6" w:themeFill="background1" w:themeFillShade="A6"/>
          </w:tcPr>
          <w:p w14:paraId="12FF21A7" w14:textId="77777777" w:rsidR="009F7C37" w:rsidRPr="00732441" w:rsidRDefault="009F7C37" w:rsidP="009F7C37">
            <w:pPr>
              <w:rPr>
                <w:rFonts w:ascii="Garamond" w:eastAsia="Times New Roman" w:hAnsi="Garamond" w:cs="Times New Roman"/>
                <w:b/>
                <w:sz w:val="20"/>
                <w:szCs w:val="20"/>
              </w:rPr>
            </w:pPr>
            <w:r w:rsidRPr="00732441">
              <w:rPr>
                <w:rFonts w:ascii="Garamond" w:eastAsia="Times New Roman" w:hAnsi="Garamond" w:cs="Times New Roman"/>
                <w:b/>
                <w:sz w:val="20"/>
                <w:szCs w:val="20"/>
              </w:rPr>
              <w:t>Masat</w:t>
            </w:r>
          </w:p>
          <w:p w14:paraId="12FF21A8" w14:textId="77777777" w:rsidR="009F7C37" w:rsidRPr="00732441" w:rsidRDefault="009F7C37" w:rsidP="009F7C37">
            <w:pPr>
              <w:jc w:val="center"/>
              <w:rPr>
                <w:rFonts w:ascii="Garamond" w:hAnsi="Garamond" w:cs="Times New Roman"/>
                <w:b/>
                <w:sz w:val="20"/>
                <w:szCs w:val="20"/>
              </w:rPr>
            </w:pPr>
          </w:p>
        </w:tc>
        <w:tc>
          <w:tcPr>
            <w:tcW w:w="2974" w:type="pct"/>
            <w:shd w:val="clear" w:color="auto" w:fill="auto"/>
          </w:tcPr>
          <w:p w14:paraId="12FF21AA" w14:textId="46243B51" w:rsidR="009F7C37" w:rsidRPr="00732441" w:rsidRDefault="009F7C37" w:rsidP="00D97F37">
            <w:pPr>
              <w:numPr>
                <w:ilvl w:val="0"/>
                <w:numId w:val="1"/>
              </w:numPr>
              <w:tabs>
                <w:tab w:val="left" w:pos="268"/>
              </w:tabs>
              <w:ind w:left="0" w:firstLine="0"/>
              <w:jc w:val="both"/>
              <w:rPr>
                <w:rFonts w:ascii="Garamond" w:hAnsi="Garamond" w:cs="Times New Roman"/>
                <w:i/>
                <w:sz w:val="20"/>
                <w:szCs w:val="20"/>
              </w:rPr>
            </w:pPr>
            <w:r w:rsidRPr="00732441">
              <w:rPr>
                <w:rFonts w:ascii="Garamond" w:hAnsi="Garamond" w:cs="Times New Roman"/>
                <w:sz w:val="20"/>
                <w:szCs w:val="20"/>
              </w:rPr>
              <w:t xml:space="preserve">Mundësia e formave të reja të financimit nëpërmjet </w:t>
            </w:r>
            <w:r w:rsidRPr="00732441">
              <w:rPr>
                <w:rFonts w:ascii="Garamond" w:hAnsi="Garamond" w:cs="Times New Roman"/>
                <w:i/>
                <w:sz w:val="20"/>
                <w:szCs w:val="20"/>
              </w:rPr>
              <w:t>Equity Crowdfunding</w:t>
            </w:r>
            <w:r w:rsidR="00D97F37">
              <w:rPr>
                <w:rFonts w:ascii="Garamond" w:hAnsi="Garamond" w:cs="Times New Roman"/>
                <w:i/>
                <w:sz w:val="20"/>
                <w:szCs w:val="20"/>
              </w:rPr>
              <w:t xml:space="preserve"> </w:t>
            </w:r>
            <w:r w:rsidRPr="00732441">
              <w:rPr>
                <w:rFonts w:ascii="Garamond" w:hAnsi="Garamond" w:cs="Times New Roman"/>
                <w:sz w:val="20"/>
                <w:szCs w:val="20"/>
              </w:rPr>
              <w:t xml:space="preserve">Plotësim i </w:t>
            </w:r>
            <w:r w:rsidR="00BC4AA7" w:rsidRPr="00732441">
              <w:rPr>
                <w:rFonts w:ascii="Garamond" w:hAnsi="Garamond" w:cs="Times New Roman"/>
                <w:sz w:val="20"/>
                <w:szCs w:val="20"/>
              </w:rPr>
              <w:t>kuadrit rregullator në linjë me ligjin nr</w:t>
            </w:r>
            <w:r w:rsidRPr="00732441">
              <w:rPr>
                <w:rFonts w:ascii="Garamond" w:hAnsi="Garamond" w:cs="Times New Roman"/>
                <w:sz w:val="20"/>
                <w:szCs w:val="20"/>
              </w:rPr>
              <w:t>. 66, datë</w:t>
            </w:r>
            <w:r w:rsidR="001F6648" w:rsidRPr="00732441">
              <w:rPr>
                <w:rFonts w:ascii="Garamond" w:hAnsi="Garamond" w:cs="Times New Roman"/>
                <w:sz w:val="20"/>
                <w:szCs w:val="20"/>
              </w:rPr>
              <w:t xml:space="preserve"> </w:t>
            </w:r>
            <w:r w:rsidR="00BC4AA7">
              <w:rPr>
                <w:rFonts w:ascii="Garamond" w:hAnsi="Garamond" w:cs="Times New Roman"/>
                <w:sz w:val="20"/>
                <w:szCs w:val="20"/>
              </w:rPr>
              <w:t>21.</w:t>
            </w:r>
            <w:r w:rsidRPr="00732441">
              <w:rPr>
                <w:rFonts w:ascii="Garamond" w:hAnsi="Garamond" w:cs="Times New Roman"/>
                <w:sz w:val="20"/>
                <w:szCs w:val="20"/>
              </w:rPr>
              <w:t>5.2020</w:t>
            </w:r>
            <w:r w:rsidR="00BC4AA7">
              <w:rPr>
                <w:rFonts w:ascii="Garamond" w:hAnsi="Garamond" w:cs="Times New Roman"/>
                <w:sz w:val="20"/>
                <w:szCs w:val="20"/>
              </w:rPr>
              <w:t>,</w:t>
            </w:r>
            <w:r w:rsidRPr="00732441">
              <w:rPr>
                <w:rFonts w:ascii="Garamond" w:hAnsi="Garamond" w:cs="Times New Roman"/>
                <w:sz w:val="20"/>
                <w:szCs w:val="20"/>
              </w:rPr>
              <w:t xml:space="preserve"> “Për </w:t>
            </w:r>
            <w:r w:rsidR="00BC4AA7" w:rsidRPr="00732441">
              <w:rPr>
                <w:rFonts w:ascii="Garamond" w:hAnsi="Garamond" w:cs="Times New Roman"/>
                <w:sz w:val="20"/>
                <w:szCs w:val="20"/>
              </w:rPr>
              <w:t>tregjet financiare t</w:t>
            </w:r>
            <w:r w:rsidRPr="00732441">
              <w:rPr>
                <w:rFonts w:ascii="Garamond" w:hAnsi="Garamond" w:cs="Times New Roman"/>
                <w:sz w:val="20"/>
                <w:szCs w:val="20"/>
              </w:rPr>
              <w:t>ë bazuara në teknologjinë e regjistrave të shpërndarë”</w:t>
            </w:r>
          </w:p>
        </w:tc>
        <w:tc>
          <w:tcPr>
            <w:tcW w:w="774" w:type="pct"/>
            <w:gridSpan w:val="2"/>
            <w:shd w:val="clear" w:color="auto" w:fill="auto"/>
          </w:tcPr>
          <w:p w14:paraId="12FF21AB" w14:textId="2BE5AC1C" w:rsidR="009F7C37" w:rsidRPr="00732441" w:rsidRDefault="009F7C37" w:rsidP="009F7C37">
            <w:pPr>
              <w:rPr>
                <w:rFonts w:ascii="Garamond" w:hAnsi="Garamond" w:cs="Times New Roman"/>
                <w:b/>
                <w:sz w:val="20"/>
                <w:szCs w:val="20"/>
              </w:rPr>
            </w:pPr>
            <w:r w:rsidRPr="00732441">
              <w:rPr>
                <w:rFonts w:ascii="Garamond" w:hAnsi="Garamond" w:cs="Times New Roman"/>
                <w:sz w:val="20"/>
                <w:szCs w:val="20"/>
              </w:rPr>
              <w:t xml:space="preserve">AMF, </w:t>
            </w:r>
            <w:r w:rsidR="00046B20" w:rsidRPr="00732441">
              <w:rPr>
                <w:rFonts w:ascii="Garamond" w:hAnsi="Garamond" w:cs="Times New Roman"/>
                <w:sz w:val="20"/>
                <w:szCs w:val="20"/>
              </w:rPr>
              <w:t>pjesëmarrësit e</w:t>
            </w:r>
            <w:r w:rsidR="00046B20">
              <w:rPr>
                <w:rFonts w:ascii="Garamond" w:hAnsi="Garamond" w:cs="Times New Roman"/>
                <w:sz w:val="20"/>
                <w:szCs w:val="20"/>
              </w:rPr>
              <w:t xml:space="preserve"> </w:t>
            </w:r>
            <w:r w:rsidR="00046B20" w:rsidRPr="00732441">
              <w:rPr>
                <w:rFonts w:ascii="Garamond" w:hAnsi="Garamond" w:cs="Times New Roman"/>
                <w:sz w:val="20"/>
                <w:szCs w:val="20"/>
              </w:rPr>
              <w:t xml:space="preserve">tregut </w:t>
            </w:r>
          </w:p>
        </w:tc>
        <w:tc>
          <w:tcPr>
            <w:tcW w:w="157" w:type="pct"/>
            <w:shd w:val="clear" w:color="auto" w:fill="92D050"/>
          </w:tcPr>
          <w:p w14:paraId="12FF21AC" w14:textId="77777777" w:rsidR="009F7C37" w:rsidRPr="00732441" w:rsidRDefault="009F7C37" w:rsidP="009F7C37">
            <w:pPr>
              <w:jc w:val="center"/>
              <w:rPr>
                <w:rFonts w:ascii="Garamond" w:hAnsi="Garamond" w:cs="Times New Roman"/>
                <w:b/>
                <w:sz w:val="20"/>
                <w:szCs w:val="20"/>
              </w:rPr>
            </w:pPr>
          </w:p>
        </w:tc>
        <w:tc>
          <w:tcPr>
            <w:tcW w:w="166" w:type="pct"/>
            <w:gridSpan w:val="2"/>
            <w:shd w:val="clear" w:color="auto" w:fill="92D050"/>
          </w:tcPr>
          <w:p w14:paraId="12FF21AD" w14:textId="77777777" w:rsidR="009F7C37" w:rsidRPr="00732441" w:rsidRDefault="009F7C37" w:rsidP="009F7C37">
            <w:pPr>
              <w:jc w:val="center"/>
              <w:rPr>
                <w:rFonts w:ascii="Garamond" w:hAnsi="Garamond" w:cs="Times New Roman"/>
                <w:b/>
                <w:sz w:val="20"/>
                <w:szCs w:val="20"/>
              </w:rPr>
            </w:pPr>
          </w:p>
        </w:tc>
        <w:tc>
          <w:tcPr>
            <w:tcW w:w="157" w:type="pct"/>
            <w:gridSpan w:val="2"/>
            <w:shd w:val="clear" w:color="auto" w:fill="92D050"/>
          </w:tcPr>
          <w:p w14:paraId="12FF21AE" w14:textId="77777777" w:rsidR="009F7C37" w:rsidRPr="00732441" w:rsidRDefault="009F7C37" w:rsidP="009F7C37">
            <w:pPr>
              <w:jc w:val="center"/>
              <w:rPr>
                <w:rFonts w:ascii="Garamond" w:hAnsi="Garamond" w:cs="Times New Roman"/>
                <w:b/>
                <w:sz w:val="20"/>
                <w:szCs w:val="20"/>
              </w:rPr>
            </w:pPr>
          </w:p>
        </w:tc>
        <w:tc>
          <w:tcPr>
            <w:tcW w:w="181" w:type="pct"/>
            <w:gridSpan w:val="2"/>
            <w:shd w:val="clear" w:color="auto" w:fill="92D050"/>
          </w:tcPr>
          <w:p w14:paraId="12FF21AF" w14:textId="77777777" w:rsidR="009F7C37" w:rsidRPr="00732441" w:rsidRDefault="009F7C37" w:rsidP="009F7C37">
            <w:pPr>
              <w:jc w:val="center"/>
              <w:rPr>
                <w:rFonts w:ascii="Garamond" w:hAnsi="Garamond" w:cs="Times New Roman"/>
                <w:b/>
                <w:sz w:val="20"/>
                <w:szCs w:val="20"/>
              </w:rPr>
            </w:pPr>
          </w:p>
        </w:tc>
        <w:tc>
          <w:tcPr>
            <w:tcW w:w="174" w:type="pct"/>
            <w:gridSpan w:val="2"/>
            <w:shd w:val="clear" w:color="auto" w:fill="92D050"/>
          </w:tcPr>
          <w:p w14:paraId="12FF21B0" w14:textId="77777777" w:rsidR="009F7C37" w:rsidRPr="00732441" w:rsidRDefault="009F7C37" w:rsidP="009F7C37">
            <w:pPr>
              <w:jc w:val="center"/>
              <w:rPr>
                <w:rFonts w:ascii="Garamond" w:hAnsi="Garamond" w:cs="Times New Roman"/>
                <w:b/>
                <w:sz w:val="20"/>
                <w:szCs w:val="20"/>
              </w:rPr>
            </w:pPr>
          </w:p>
        </w:tc>
      </w:tr>
    </w:tbl>
    <w:p w14:paraId="12FF21B2" w14:textId="77777777" w:rsidR="0074422F" w:rsidRPr="00987BB4" w:rsidRDefault="0074422F" w:rsidP="00FA6854">
      <w:pPr>
        <w:pStyle w:val="TEKSTIII"/>
        <w:rPr>
          <w:sz w:val="14"/>
        </w:rPr>
      </w:pPr>
    </w:p>
    <w:tbl>
      <w:tblPr>
        <w:tblStyle w:val="TableGrid23"/>
        <w:tblpPr w:leftFromText="180" w:rightFromText="180" w:vertAnchor="text" w:horzAnchor="page" w:tblpXSpec="center" w:tblpY="-144"/>
        <w:tblW w:w="5000" w:type="pct"/>
        <w:tblLook w:val="04A0" w:firstRow="1" w:lastRow="0" w:firstColumn="1" w:lastColumn="0" w:noHBand="0" w:noVBand="1"/>
      </w:tblPr>
      <w:tblGrid>
        <w:gridCol w:w="1188"/>
        <w:gridCol w:w="8162"/>
        <w:gridCol w:w="2301"/>
        <w:gridCol w:w="506"/>
        <w:gridCol w:w="566"/>
        <w:gridCol w:w="424"/>
        <w:gridCol w:w="546"/>
        <w:gridCol w:w="526"/>
      </w:tblGrid>
      <w:tr w:rsidR="0016621B" w:rsidRPr="00732441" w14:paraId="12FF21B4" w14:textId="77777777" w:rsidTr="0016621B">
        <w:trPr>
          <w:trHeight w:val="203"/>
        </w:trPr>
        <w:tc>
          <w:tcPr>
            <w:tcW w:w="5000" w:type="pct"/>
            <w:gridSpan w:val="8"/>
            <w:shd w:val="clear" w:color="auto" w:fill="A5A5A5" w:themeFill="accent3"/>
          </w:tcPr>
          <w:p w14:paraId="12FF21B3" w14:textId="04E689D0" w:rsidR="0016621B" w:rsidRPr="00732441" w:rsidRDefault="0016621B" w:rsidP="0016621B">
            <w:pPr>
              <w:spacing w:line="276" w:lineRule="auto"/>
              <w:jc w:val="center"/>
              <w:rPr>
                <w:rFonts w:ascii="Garamond" w:hAnsi="Garamond" w:cs="Times New Roman"/>
                <w:sz w:val="20"/>
                <w:szCs w:val="20"/>
              </w:rPr>
            </w:pPr>
            <w:r w:rsidRPr="00732441">
              <w:rPr>
                <w:rFonts w:ascii="Garamond" w:hAnsi="Garamond" w:cs="Times New Roman"/>
                <w:b/>
                <w:sz w:val="20"/>
                <w:szCs w:val="20"/>
              </w:rPr>
              <w:t xml:space="preserve">Objektiv </w:t>
            </w:r>
            <w:r w:rsidR="00BC4AA7" w:rsidRPr="00732441">
              <w:rPr>
                <w:rFonts w:ascii="Garamond" w:hAnsi="Garamond" w:cs="Times New Roman"/>
                <w:b/>
                <w:sz w:val="20"/>
                <w:szCs w:val="20"/>
              </w:rPr>
              <w:t xml:space="preserve">kryesor </w:t>
            </w:r>
            <w:r w:rsidRPr="00732441">
              <w:rPr>
                <w:rFonts w:ascii="Garamond" w:hAnsi="Garamond" w:cs="Times New Roman"/>
                <w:b/>
                <w:sz w:val="20"/>
                <w:szCs w:val="20"/>
              </w:rPr>
              <w:t xml:space="preserve">4: Zhvillimi i </w:t>
            </w:r>
            <w:r w:rsidR="00BC4AA7" w:rsidRPr="00732441">
              <w:rPr>
                <w:rFonts w:ascii="Garamond" w:hAnsi="Garamond" w:cs="Times New Roman"/>
                <w:b/>
                <w:sz w:val="20"/>
                <w:szCs w:val="20"/>
              </w:rPr>
              <w:t>mëtejshëm i tregut sekondar të titujve të qeverisë</w:t>
            </w:r>
          </w:p>
        </w:tc>
      </w:tr>
      <w:tr w:rsidR="0016621B" w:rsidRPr="00732441" w14:paraId="12FF21B6" w14:textId="77777777" w:rsidTr="00046B20">
        <w:trPr>
          <w:trHeight w:val="50"/>
        </w:trPr>
        <w:tc>
          <w:tcPr>
            <w:tcW w:w="5000" w:type="pct"/>
            <w:gridSpan w:val="8"/>
            <w:shd w:val="clear" w:color="auto" w:fill="A5A5A5" w:themeFill="accent3"/>
          </w:tcPr>
          <w:p w14:paraId="12FF21B5" w14:textId="110F4CA9" w:rsidR="0016621B" w:rsidRPr="00732441" w:rsidRDefault="0016621B" w:rsidP="0016621B">
            <w:pPr>
              <w:spacing w:line="276" w:lineRule="auto"/>
              <w:jc w:val="center"/>
              <w:rPr>
                <w:rFonts w:ascii="Garamond" w:hAnsi="Garamond" w:cs="Times New Roman"/>
                <w:sz w:val="20"/>
                <w:szCs w:val="20"/>
              </w:rPr>
            </w:pPr>
            <w:r w:rsidRPr="00732441">
              <w:rPr>
                <w:rFonts w:ascii="Garamond" w:hAnsi="Garamond" w:cs="Times New Roman"/>
                <w:b/>
                <w:sz w:val="20"/>
                <w:szCs w:val="20"/>
              </w:rPr>
              <w:t xml:space="preserve">Objektiv </w:t>
            </w:r>
            <w:r w:rsidR="00BC4AA7" w:rsidRPr="00732441">
              <w:rPr>
                <w:rFonts w:ascii="Garamond" w:hAnsi="Garamond" w:cs="Times New Roman"/>
                <w:b/>
                <w:sz w:val="20"/>
                <w:szCs w:val="20"/>
              </w:rPr>
              <w:t>specifik</w:t>
            </w:r>
            <w:r w:rsidRPr="00732441">
              <w:rPr>
                <w:rFonts w:ascii="Garamond" w:hAnsi="Garamond" w:cs="Times New Roman"/>
                <w:b/>
                <w:sz w:val="20"/>
                <w:szCs w:val="20"/>
              </w:rPr>
              <w:t>:</w:t>
            </w:r>
            <w:r w:rsidR="001F6648" w:rsidRPr="00732441">
              <w:rPr>
                <w:rFonts w:ascii="Garamond" w:hAnsi="Garamond" w:cs="Times New Roman"/>
                <w:b/>
                <w:sz w:val="20"/>
                <w:szCs w:val="20"/>
              </w:rPr>
              <w:t xml:space="preserve"> </w:t>
            </w:r>
            <w:r w:rsidRPr="00732441">
              <w:rPr>
                <w:rFonts w:ascii="Garamond" w:eastAsia="Arial" w:hAnsi="Garamond" w:cs="Times New Roman"/>
                <w:b/>
                <w:sz w:val="20"/>
                <w:szCs w:val="20"/>
              </w:rPr>
              <w:t xml:space="preserve">Përmirësimi i </w:t>
            </w:r>
            <w:r w:rsidR="00BC4AA7" w:rsidRPr="00732441">
              <w:rPr>
                <w:rFonts w:ascii="Garamond" w:eastAsia="Arial" w:hAnsi="Garamond" w:cs="Times New Roman"/>
                <w:b/>
                <w:sz w:val="20"/>
                <w:szCs w:val="20"/>
              </w:rPr>
              <w:t>infrastrukturës së tregut të titujve të qeverisë</w:t>
            </w:r>
          </w:p>
        </w:tc>
      </w:tr>
      <w:tr w:rsidR="0016621B" w:rsidRPr="00732441" w14:paraId="12FF21D2" w14:textId="77777777" w:rsidTr="009970C6">
        <w:trPr>
          <w:trHeight w:val="2148"/>
        </w:trPr>
        <w:tc>
          <w:tcPr>
            <w:tcW w:w="418" w:type="pct"/>
            <w:shd w:val="clear" w:color="auto" w:fill="AEAAAA" w:themeFill="background2" w:themeFillShade="BF"/>
          </w:tcPr>
          <w:p w14:paraId="12FF21B7" w14:textId="77777777" w:rsidR="0016621B" w:rsidRPr="00732441" w:rsidRDefault="0016621B" w:rsidP="0016621B">
            <w:pPr>
              <w:spacing w:line="276" w:lineRule="auto"/>
              <w:ind w:left="720"/>
              <w:rPr>
                <w:rFonts w:ascii="Garamond" w:hAnsi="Garamond" w:cs="Times New Roman"/>
                <w:sz w:val="20"/>
                <w:szCs w:val="20"/>
              </w:rPr>
            </w:pPr>
            <w:r w:rsidRPr="00732441">
              <w:rPr>
                <w:rFonts w:ascii="Garamond" w:hAnsi="Garamond" w:cs="Times New Roman"/>
                <w:sz w:val="20"/>
                <w:szCs w:val="20"/>
              </w:rPr>
              <w:t xml:space="preserve"> </w:t>
            </w:r>
          </w:p>
          <w:p w14:paraId="12FF21B8" w14:textId="77777777" w:rsidR="0016621B" w:rsidRPr="00732441" w:rsidRDefault="0016621B" w:rsidP="0016621B">
            <w:pPr>
              <w:spacing w:line="276" w:lineRule="auto"/>
              <w:ind w:left="720"/>
              <w:rPr>
                <w:rFonts w:ascii="Garamond" w:hAnsi="Garamond" w:cs="Times New Roman"/>
                <w:b/>
                <w:sz w:val="20"/>
                <w:szCs w:val="20"/>
              </w:rPr>
            </w:pPr>
          </w:p>
          <w:p w14:paraId="12FF21BE" w14:textId="77777777" w:rsidR="0016621B" w:rsidRPr="00732441" w:rsidRDefault="0016621B" w:rsidP="0016621B">
            <w:pPr>
              <w:spacing w:line="276" w:lineRule="auto"/>
              <w:ind w:left="720"/>
              <w:rPr>
                <w:rFonts w:ascii="Garamond" w:hAnsi="Garamond" w:cs="Times New Roman"/>
                <w:b/>
                <w:sz w:val="20"/>
                <w:szCs w:val="20"/>
              </w:rPr>
            </w:pPr>
          </w:p>
          <w:p w14:paraId="12FF21BF" w14:textId="77777777" w:rsidR="0016621B" w:rsidRPr="00732441" w:rsidRDefault="0016621B" w:rsidP="0016621B">
            <w:pPr>
              <w:spacing w:line="276" w:lineRule="auto"/>
              <w:ind w:left="720"/>
              <w:rPr>
                <w:rFonts w:ascii="Garamond" w:hAnsi="Garamond" w:cs="Times New Roman"/>
                <w:b/>
                <w:sz w:val="20"/>
                <w:szCs w:val="20"/>
              </w:rPr>
            </w:pPr>
          </w:p>
          <w:p w14:paraId="12FF21C3" w14:textId="32BD318E" w:rsidR="0016621B" w:rsidRPr="00732441" w:rsidRDefault="0016621B" w:rsidP="009970C6">
            <w:pPr>
              <w:spacing w:line="276" w:lineRule="auto"/>
              <w:rPr>
                <w:rFonts w:ascii="Garamond" w:hAnsi="Garamond" w:cs="Times New Roman"/>
                <w:sz w:val="20"/>
                <w:szCs w:val="20"/>
              </w:rPr>
            </w:pPr>
            <w:r w:rsidRPr="00732441">
              <w:rPr>
                <w:rFonts w:ascii="Garamond" w:eastAsia="Times New Roman" w:hAnsi="Garamond" w:cs="Times New Roman"/>
                <w:b/>
                <w:sz w:val="20"/>
                <w:szCs w:val="20"/>
              </w:rPr>
              <w:t>Masat</w:t>
            </w:r>
          </w:p>
          <w:p w14:paraId="12FF21C4" w14:textId="77777777" w:rsidR="0016621B" w:rsidRPr="00732441" w:rsidRDefault="0016621B" w:rsidP="0016621B">
            <w:pPr>
              <w:spacing w:line="276" w:lineRule="auto"/>
              <w:ind w:left="720"/>
              <w:rPr>
                <w:rFonts w:ascii="Garamond" w:hAnsi="Garamond" w:cs="Times New Roman"/>
                <w:sz w:val="20"/>
                <w:szCs w:val="20"/>
              </w:rPr>
            </w:pPr>
          </w:p>
        </w:tc>
        <w:tc>
          <w:tcPr>
            <w:tcW w:w="2870" w:type="pct"/>
          </w:tcPr>
          <w:p w14:paraId="12FF21C5" w14:textId="2DAD977A" w:rsidR="0016621B" w:rsidRPr="00732441" w:rsidRDefault="0016621B" w:rsidP="00260DCB">
            <w:pPr>
              <w:pStyle w:val="ListParagraph"/>
              <w:numPr>
                <w:ilvl w:val="0"/>
                <w:numId w:val="21"/>
              </w:numPr>
              <w:tabs>
                <w:tab w:val="left" w:pos="127"/>
              </w:tabs>
              <w:spacing w:after="0" w:line="240" w:lineRule="auto"/>
              <w:ind w:left="0" w:firstLine="0"/>
              <w:jc w:val="both"/>
              <w:rPr>
                <w:rFonts w:ascii="Garamond" w:hAnsi="Garamond"/>
                <w:sz w:val="20"/>
                <w:szCs w:val="20"/>
              </w:rPr>
            </w:pPr>
            <w:r w:rsidRPr="00732441">
              <w:rPr>
                <w:rFonts w:ascii="Garamond" w:hAnsi="Garamond"/>
                <w:sz w:val="20"/>
                <w:szCs w:val="20"/>
              </w:rPr>
              <w:t xml:space="preserve">Krijimi i një </w:t>
            </w:r>
            <w:r w:rsidR="00BC4AA7" w:rsidRPr="00732441">
              <w:rPr>
                <w:rFonts w:ascii="Garamond" w:hAnsi="Garamond"/>
                <w:sz w:val="20"/>
                <w:szCs w:val="20"/>
              </w:rPr>
              <w:t xml:space="preserve">kurbe </w:t>
            </w:r>
            <w:r w:rsidRPr="00732441">
              <w:rPr>
                <w:rFonts w:ascii="Garamond" w:hAnsi="Garamond"/>
                <w:sz w:val="20"/>
                <w:szCs w:val="20"/>
              </w:rPr>
              <w:t xml:space="preserve">të besueshme Yield-i që krijon bazën për vlerësimin e </w:t>
            </w:r>
            <w:r w:rsidR="00437E2E" w:rsidRPr="00732441">
              <w:rPr>
                <w:rFonts w:ascii="Garamond" w:hAnsi="Garamond"/>
                <w:sz w:val="20"/>
                <w:szCs w:val="20"/>
              </w:rPr>
              <w:t>instrumenteve</w:t>
            </w:r>
            <w:r w:rsidRPr="00732441">
              <w:rPr>
                <w:rFonts w:ascii="Garamond" w:hAnsi="Garamond"/>
                <w:sz w:val="20"/>
                <w:szCs w:val="20"/>
              </w:rPr>
              <w:t xml:space="preserve"> të tjera financiare;</w:t>
            </w:r>
          </w:p>
          <w:p w14:paraId="12FF21C6" w14:textId="313B1D21" w:rsidR="0016621B" w:rsidRPr="00732441" w:rsidRDefault="0016621B" w:rsidP="00260DCB">
            <w:pPr>
              <w:numPr>
                <w:ilvl w:val="0"/>
                <w:numId w:val="15"/>
              </w:numPr>
              <w:tabs>
                <w:tab w:val="left" w:pos="127"/>
              </w:tabs>
              <w:ind w:left="0" w:firstLine="0"/>
              <w:contextualSpacing/>
              <w:jc w:val="both"/>
              <w:rPr>
                <w:rFonts w:ascii="Garamond" w:hAnsi="Garamond" w:cs="Times New Roman"/>
                <w:sz w:val="20"/>
                <w:szCs w:val="20"/>
              </w:rPr>
            </w:pPr>
            <w:r w:rsidRPr="00732441">
              <w:rPr>
                <w:rFonts w:ascii="Garamond" w:eastAsia="Times New Roman" w:hAnsi="Garamond" w:cs="Times New Roman"/>
                <w:sz w:val="20"/>
                <w:szCs w:val="20"/>
              </w:rPr>
              <w:t xml:space="preserve">Forcim e </w:t>
            </w:r>
            <w:r w:rsidR="00BC4AA7" w:rsidRPr="00732441">
              <w:rPr>
                <w:rFonts w:ascii="Garamond" w:eastAsia="Times New Roman" w:hAnsi="Garamond" w:cs="Times New Roman"/>
                <w:sz w:val="20"/>
                <w:szCs w:val="20"/>
              </w:rPr>
              <w:t xml:space="preserve">zhvillim </w:t>
            </w:r>
            <w:r w:rsidRPr="00732441">
              <w:rPr>
                <w:rFonts w:ascii="Garamond" w:eastAsia="Times New Roman" w:hAnsi="Garamond" w:cs="Times New Roman"/>
                <w:sz w:val="20"/>
                <w:szCs w:val="20"/>
              </w:rPr>
              <w:t xml:space="preserve">i </w:t>
            </w:r>
            <w:r w:rsidR="00BC4AA7" w:rsidRPr="00732441">
              <w:rPr>
                <w:rFonts w:ascii="Garamond" w:eastAsia="Times New Roman" w:hAnsi="Garamond" w:cs="Times New Roman"/>
                <w:sz w:val="20"/>
                <w:szCs w:val="20"/>
              </w:rPr>
              <w:t xml:space="preserve">mëtejshëm </w:t>
            </w:r>
            <w:r w:rsidRPr="00732441">
              <w:rPr>
                <w:rFonts w:ascii="Garamond" w:eastAsia="Times New Roman" w:hAnsi="Garamond" w:cs="Times New Roman"/>
                <w:sz w:val="20"/>
                <w:szCs w:val="20"/>
              </w:rPr>
              <w:t xml:space="preserve">i sistemit </w:t>
            </w:r>
            <w:r w:rsidRPr="00732441">
              <w:rPr>
                <w:rFonts w:ascii="Garamond" w:eastAsia="Times New Roman" w:hAnsi="Garamond" w:cs="Times New Roman"/>
                <w:i/>
                <w:sz w:val="20"/>
                <w:szCs w:val="20"/>
              </w:rPr>
              <w:t>Market Maker</w:t>
            </w:r>
            <w:r w:rsidRPr="00732441">
              <w:rPr>
                <w:rFonts w:ascii="Garamond" w:eastAsia="Times New Roman" w:hAnsi="Garamond" w:cs="Times New Roman"/>
                <w:sz w:val="20"/>
                <w:szCs w:val="20"/>
              </w:rPr>
              <w:t xml:space="preserve"> dhe </w:t>
            </w:r>
            <w:r w:rsidRPr="00732441">
              <w:rPr>
                <w:rFonts w:ascii="Garamond" w:eastAsia="Times New Roman" w:hAnsi="Garamond" w:cs="Times New Roman"/>
                <w:bCs/>
                <w:sz w:val="20"/>
                <w:szCs w:val="20"/>
              </w:rPr>
              <w:t xml:space="preserve">zgjerimi i programit </w:t>
            </w:r>
            <w:r w:rsidRPr="00732441">
              <w:rPr>
                <w:rFonts w:ascii="Garamond" w:eastAsia="Times New Roman" w:hAnsi="Garamond" w:cs="Times New Roman"/>
                <w:bCs/>
                <w:i/>
                <w:sz w:val="20"/>
                <w:szCs w:val="20"/>
              </w:rPr>
              <w:t>Market Maker</w:t>
            </w:r>
            <w:r w:rsidRPr="00732441">
              <w:rPr>
                <w:rFonts w:ascii="Garamond" w:eastAsia="Times New Roman" w:hAnsi="Garamond" w:cs="Times New Roman"/>
                <w:bCs/>
                <w:sz w:val="20"/>
                <w:szCs w:val="20"/>
              </w:rPr>
              <w:t xml:space="preserve"> me instrumente të tjera nëse vlerësohet e përshtatshme për arritjen e rezultateve.</w:t>
            </w:r>
            <w:r w:rsidR="001F6648" w:rsidRPr="00732441">
              <w:rPr>
                <w:rFonts w:ascii="Garamond" w:eastAsia="Times New Roman" w:hAnsi="Garamond" w:cs="Times New Roman"/>
                <w:bCs/>
                <w:sz w:val="20"/>
                <w:szCs w:val="20"/>
              </w:rPr>
              <w:t xml:space="preserve"> </w:t>
            </w:r>
          </w:p>
          <w:p w14:paraId="12FF21C8" w14:textId="13B01800" w:rsidR="0016621B" w:rsidRPr="00732441" w:rsidRDefault="0016621B" w:rsidP="00260DCB">
            <w:pPr>
              <w:numPr>
                <w:ilvl w:val="0"/>
                <w:numId w:val="15"/>
              </w:numPr>
              <w:tabs>
                <w:tab w:val="left" w:pos="127"/>
              </w:tabs>
              <w:ind w:left="0" w:firstLine="0"/>
              <w:jc w:val="both"/>
              <w:rPr>
                <w:rFonts w:ascii="Garamond" w:hAnsi="Garamond" w:cs="Times New Roman"/>
                <w:sz w:val="20"/>
                <w:szCs w:val="20"/>
              </w:rPr>
            </w:pPr>
            <w:r w:rsidRPr="00732441">
              <w:rPr>
                <w:rFonts w:ascii="Garamond" w:hAnsi="Garamond" w:cs="Times New Roman"/>
                <w:sz w:val="20"/>
                <w:szCs w:val="20"/>
              </w:rPr>
              <w:t xml:space="preserve">Kuotimet e </w:t>
            </w:r>
            <w:r w:rsidR="00BC4AA7" w:rsidRPr="00732441">
              <w:rPr>
                <w:rFonts w:ascii="Garamond" w:hAnsi="Garamond" w:cs="Times New Roman"/>
                <w:sz w:val="20"/>
                <w:szCs w:val="20"/>
              </w:rPr>
              <w:t xml:space="preserve">zhvilluesve </w:t>
            </w:r>
            <w:r w:rsidRPr="00732441">
              <w:rPr>
                <w:rFonts w:ascii="Garamond" w:hAnsi="Garamond" w:cs="Times New Roman"/>
                <w:sz w:val="20"/>
                <w:szCs w:val="20"/>
              </w:rPr>
              <w:t xml:space="preserve">të </w:t>
            </w:r>
            <w:r w:rsidR="00BC4AA7" w:rsidRPr="00732441">
              <w:rPr>
                <w:rFonts w:ascii="Garamond" w:hAnsi="Garamond" w:cs="Times New Roman"/>
                <w:sz w:val="20"/>
                <w:szCs w:val="20"/>
              </w:rPr>
              <w:t xml:space="preserve">tregut </w:t>
            </w:r>
            <w:r w:rsidRPr="00732441">
              <w:rPr>
                <w:rFonts w:ascii="Garamond" w:hAnsi="Garamond" w:cs="Times New Roman"/>
                <w:sz w:val="20"/>
                <w:szCs w:val="20"/>
              </w:rPr>
              <w:t>(</w:t>
            </w:r>
            <w:r w:rsidRPr="00732441">
              <w:rPr>
                <w:rFonts w:ascii="Garamond" w:hAnsi="Garamond" w:cs="Times New Roman"/>
                <w:i/>
                <w:sz w:val="20"/>
                <w:szCs w:val="20"/>
              </w:rPr>
              <w:t>Market Makers</w:t>
            </w:r>
            <w:r w:rsidRPr="00732441">
              <w:rPr>
                <w:rFonts w:ascii="Garamond" w:hAnsi="Garamond" w:cs="Times New Roman"/>
                <w:sz w:val="20"/>
                <w:szCs w:val="20"/>
              </w:rPr>
              <w:t xml:space="preserve">) duhet të vihen në dispozicion të të gjithë pjesëmarrësve të tregut. </w:t>
            </w:r>
          </w:p>
          <w:p w14:paraId="12FF21C9" w14:textId="6C30A6B8" w:rsidR="0016621B" w:rsidRPr="00732441" w:rsidRDefault="0016621B" w:rsidP="00260DCB">
            <w:pPr>
              <w:numPr>
                <w:ilvl w:val="0"/>
                <w:numId w:val="15"/>
              </w:numPr>
              <w:tabs>
                <w:tab w:val="left" w:pos="127"/>
              </w:tabs>
              <w:ind w:left="0" w:firstLine="0"/>
              <w:jc w:val="both"/>
              <w:rPr>
                <w:rFonts w:ascii="Garamond" w:hAnsi="Garamond" w:cs="Times New Roman"/>
                <w:sz w:val="20"/>
                <w:szCs w:val="20"/>
              </w:rPr>
            </w:pPr>
            <w:r w:rsidRPr="00732441">
              <w:rPr>
                <w:rFonts w:ascii="Garamond" w:hAnsi="Garamond" w:cs="Times New Roman"/>
                <w:sz w:val="20"/>
                <w:szCs w:val="20"/>
              </w:rPr>
              <w:t xml:space="preserve">Implementimi i një </w:t>
            </w:r>
            <w:r w:rsidR="00BC4AA7" w:rsidRPr="00732441">
              <w:rPr>
                <w:rFonts w:ascii="Garamond" w:hAnsi="Garamond" w:cs="Times New Roman"/>
                <w:sz w:val="20"/>
                <w:szCs w:val="20"/>
              </w:rPr>
              <w:t xml:space="preserve">platforme </w:t>
            </w:r>
            <w:r w:rsidR="00BC4AA7">
              <w:rPr>
                <w:rFonts w:ascii="Garamond" w:hAnsi="Garamond" w:cs="Times New Roman"/>
                <w:sz w:val="20"/>
                <w:szCs w:val="20"/>
              </w:rPr>
              <w:t>tregtim</w:t>
            </w:r>
            <w:r w:rsidR="00BC4AA7" w:rsidRPr="00732441">
              <w:rPr>
                <w:rFonts w:ascii="Garamond" w:hAnsi="Garamond" w:cs="Times New Roman"/>
                <w:sz w:val="20"/>
                <w:szCs w:val="20"/>
              </w:rPr>
              <w:t xml:space="preserve">i </w:t>
            </w:r>
            <w:r w:rsidRPr="00732441">
              <w:rPr>
                <w:rFonts w:ascii="Garamond" w:hAnsi="Garamond" w:cs="Times New Roman"/>
                <w:sz w:val="20"/>
                <w:szCs w:val="20"/>
              </w:rPr>
              <w:t xml:space="preserve">transparente për tregun mbi Banak (OTC) të titujve të Qeverisë nëpërmjet një teknologjie të re, ku të bëhet i mundur publikimi i çmimeve, ose nëpërmjet përfshirjes së Bankave në sistemin MTF për </w:t>
            </w:r>
            <w:r w:rsidR="009A2B1E">
              <w:rPr>
                <w:rFonts w:ascii="Garamond" w:hAnsi="Garamond" w:cs="Times New Roman"/>
                <w:sz w:val="20"/>
                <w:szCs w:val="20"/>
              </w:rPr>
              <w:t>tregtim</w:t>
            </w:r>
            <w:r w:rsidRPr="00732441">
              <w:rPr>
                <w:rFonts w:ascii="Garamond" w:hAnsi="Garamond" w:cs="Times New Roman"/>
                <w:sz w:val="20"/>
                <w:szCs w:val="20"/>
              </w:rPr>
              <w:t>in e titujve të Qeverisë.</w:t>
            </w:r>
          </w:p>
          <w:p w14:paraId="12FF21CA" w14:textId="42C1460C" w:rsidR="0016621B" w:rsidRPr="00732441" w:rsidRDefault="0016621B" w:rsidP="00260DCB">
            <w:pPr>
              <w:numPr>
                <w:ilvl w:val="0"/>
                <w:numId w:val="15"/>
              </w:numPr>
              <w:tabs>
                <w:tab w:val="left" w:pos="127"/>
              </w:tabs>
              <w:ind w:left="0" w:firstLine="0"/>
              <w:jc w:val="both"/>
              <w:rPr>
                <w:rFonts w:ascii="Garamond" w:hAnsi="Garamond" w:cs="Times New Roman"/>
                <w:sz w:val="20"/>
                <w:szCs w:val="20"/>
              </w:rPr>
            </w:pPr>
            <w:r w:rsidRPr="00732441">
              <w:rPr>
                <w:rFonts w:ascii="Garamond" w:hAnsi="Garamond" w:cs="Times New Roman"/>
                <w:sz w:val="20"/>
                <w:szCs w:val="20"/>
              </w:rPr>
              <w:t xml:space="preserve">Vlerësim i mundësisë për kalimin e </w:t>
            </w:r>
            <w:r w:rsidR="00BC4AA7" w:rsidRPr="00732441">
              <w:rPr>
                <w:rFonts w:ascii="Garamond" w:hAnsi="Garamond" w:cs="Times New Roman"/>
                <w:sz w:val="20"/>
                <w:szCs w:val="20"/>
              </w:rPr>
              <w:t xml:space="preserve">tregut sekondar të titujve të qeverisë </w:t>
            </w:r>
            <w:r w:rsidRPr="00732441">
              <w:rPr>
                <w:rFonts w:ascii="Garamond" w:hAnsi="Garamond" w:cs="Times New Roman"/>
                <w:sz w:val="20"/>
                <w:szCs w:val="20"/>
              </w:rPr>
              <w:t>në platformën e një tregu të rregulluar, si p.sh</w:t>
            </w:r>
            <w:r w:rsidR="00E6363D">
              <w:rPr>
                <w:rFonts w:ascii="Garamond" w:hAnsi="Garamond" w:cs="Times New Roman"/>
                <w:sz w:val="20"/>
                <w:szCs w:val="20"/>
              </w:rPr>
              <w:t>.</w:t>
            </w:r>
            <w:r w:rsidRPr="00732441">
              <w:rPr>
                <w:rFonts w:ascii="Garamond" w:hAnsi="Garamond" w:cs="Times New Roman"/>
                <w:sz w:val="20"/>
                <w:szCs w:val="20"/>
              </w:rPr>
              <w:t xml:space="preserve"> Bursë.</w:t>
            </w:r>
          </w:p>
          <w:p w14:paraId="12FF21CB" w14:textId="023ABE30" w:rsidR="0016621B" w:rsidRPr="00732441" w:rsidRDefault="0016621B" w:rsidP="00260DCB">
            <w:pPr>
              <w:numPr>
                <w:ilvl w:val="0"/>
                <w:numId w:val="15"/>
              </w:numPr>
              <w:tabs>
                <w:tab w:val="left" w:pos="127"/>
              </w:tabs>
              <w:ind w:left="0" w:firstLine="0"/>
              <w:jc w:val="both"/>
              <w:rPr>
                <w:rFonts w:ascii="Garamond" w:hAnsi="Garamond" w:cs="Times New Roman"/>
                <w:sz w:val="20"/>
                <w:szCs w:val="20"/>
              </w:rPr>
            </w:pPr>
            <w:r w:rsidRPr="00732441">
              <w:rPr>
                <w:rFonts w:ascii="Garamond" w:hAnsi="Garamond" w:cs="Times New Roman"/>
                <w:sz w:val="20"/>
                <w:szCs w:val="20"/>
              </w:rPr>
              <w:t xml:space="preserve">Nxitja dhe </w:t>
            </w:r>
            <w:r w:rsidR="00BC4AA7" w:rsidRPr="00732441">
              <w:rPr>
                <w:rFonts w:ascii="Garamond" w:hAnsi="Garamond" w:cs="Times New Roman"/>
                <w:sz w:val="20"/>
                <w:szCs w:val="20"/>
              </w:rPr>
              <w:t xml:space="preserve">zhvillimi </w:t>
            </w:r>
            <w:r w:rsidRPr="00732441">
              <w:rPr>
                <w:rFonts w:ascii="Garamond" w:hAnsi="Garamond" w:cs="Times New Roman"/>
                <w:sz w:val="20"/>
                <w:szCs w:val="20"/>
              </w:rPr>
              <w:t xml:space="preserve">i </w:t>
            </w:r>
            <w:r w:rsidR="00BC4AA7" w:rsidRPr="00732441">
              <w:rPr>
                <w:rFonts w:ascii="Garamond" w:hAnsi="Garamond" w:cs="Times New Roman"/>
                <w:sz w:val="20"/>
                <w:szCs w:val="20"/>
              </w:rPr>
              <w:t xml:space="preserve">tregut </w:t>
            </w:r>
            <w:r w:rsidRPr="00732441">
              <w:rPr>
                <w:rFonts w:ascii="Garamond" w:hAnsi="Garamond" w:cs="Times New Roman"/>
                <w:sz w:val="20"/>
                <w:szCs w:val="20"/>
              </w:rPr>
              <w:t>të REPO-ve, nxitje e transaksioneve të REPO-ve ndërmjet bankave.</w:t>
            </w:r>
          </w:p>
        </w:tc>
        <w:tc>
          <w:tcPr>
            <w:tcW w:w="809" w:type="pct"/>
            <w:shd w:val="clear" w:color="auto" w:fill="FFFFFF" w:themeFill="background1"/>
          </w:tcPr>
          <w:p w14:paraId="12FF21CC" w14:textId="50840207" w:rsidR="0016621B" w:rsidRPr="00732441" w:rsidRDefault="0016621B" w:rsidP="0016621B">
            <w:pPr>
              <w:spacing w:line="276" w:lineRule="auto"/>
              <w:rPr>
                <w:rFonts w:ascii="Garamond" w:hAnsi="Garamond" w:cs="Times New Roman"/>
                <w:sz w:val="20"/>
                <w:szCs w:val="20"/>
              </w:rPr>
            </w:pPr>
            <w:r w:rsidRPr="00732441">
              <w:rPr>
                <w:rFonts w:ascii="Garamond" w:hAnsi="Garamond" w:cs="Times New Roman"/>
                <w:sz w:val="20"/>
                <w:szCs w:val="20"/>
              </w:rPr>
              <w:t xml:space="preserve">Ministria e Financave dhe Ekonomisë, AMF, </w:t>
            </w:r>
            <w:r w:rsidR="00046B20" w:rsidRPr="00732441">
              <w:rPr>
                <w:rFonts w:ascii="Garamond" w:hAnsi="Garamond" w:cs="Times New Roman"/>
                <w:sz w:val="20"/>
                <w:szCs w:val="20"/>
              </w:rPr>
              <w:t>pjesëmarrësit e tregut</w:t>
            </w:r>
          </w:p>
        </w:tc>
        <w:tc>
          <w:tcPr>
            <w:tcW w:w="178" w:type="pct"/>
            <w:shd w:val="clear" w:color="auto" w:fill="92D050"/>
          </w:tcPr>
          <w:p w14:paraId="12FF21CD" w14:textId="77777777" w:rsidR="0016621B" w:rsidRPr="00732441" w:rsidRDefault="0016621B" w:rsidP="0016621B">
            <w:pPr>
              <w:spacing w:line="276" w:lineRule="auto"/>
              <w:rPr>
                <w:rFonts w:ascii="Garamond" w:hAnsi="Garamond" w:cs="Times New Roman"/>
                <w:sz w:val="20"/>
                <w:szCs w:val="20"/>
              </w:rPr>
            </w:pPr>
          </w:p>
        </w:tc>
        <w:tc>
          <w:tcPr>
            <w:tcW w:w="199" w:type="pct"/>
            <w:shd w:val="clear" w:color="auto" w:fill="92D050"/>
          </w:tcPr>
          <w:p w14:paraId="12FF21CE" w14:textId="77777777" w:rsidR="0016621B" w:rsidRPr="00732441" w:rsidRDefault="0016621B" w:rsidP="0016621B">
            <w:pPr>
              <w:spacing w:line="276" w:lineRule="auto"/>
              <w:rPr>
                <w:rFonts w:ascii="Garamond" w:hAnsi="Garamond" w:cs="Times New Roman"/>
                <w:sz w:val="20"/>
                <w:szCs w:val="20"/>
              </w:rPr>
            </w:pPr>
          </w:p>
        </w:tc>
        <w:tc>
          <w:tcPr>
            <w:tcW w:w="149" w:type="pct"/>
            <w:shd w:val="clear" w:color="auto" w:fill="92D050"/>
          </w:tcPr>
          <w:p w14:paraId="12FF21CF" w14:textId="77777777" w:rsidR="0016621B" w:rsidRPr="00732441" w:rsidRDefault="0016621B" w:rsidP="0016621B">
            <w:pPr>
              <w:spacing w:line="276" w:lineRule="auto"/>
              <w:rPr>
                <w:rFonts w:ascii="Garamond" w:hAnsi="Garamond" w:cs="Times New Roman"/>
                <w:color w:val="00B050"/>
                <w:sz w:val="20"/>
                <w:szCs w:val="20"/>
              </w:rPr>
            </w:pPr>
          </w:p>
        </w:tc>
        <w:tc>
          <w:tcPr>
            <w:tcW w:w="192" w:type="pct"/>
            <w:shd w:val="clear" w:color="auto" w:fill="92D050"/>
          </w:tcPr>
          <w:p w14:paraId="12FF21D0" w14:textId="77777777" w:rsidR="0016621B" w:rsidRPr="00732441" w:rsidRDefault="0016621B" w:rsidP="0016621B">
            <w:pPr>
              <w:spacing w:line="276" w:lineRule="auto"/>
              <w:rPr>
                <w:rFonts w:ascii="Garamond" w:hAnsi="Garamond" w:cs="Times New Roman"/>
                <w:color w:val="00B050"/>
                <w:sz w:val="20"/>
                <w:szCs w:val="20"/>
              </w:rPr>
            </w:pPr>
          </w:p>
        </w:tc>
        <w:tc>
          <w:tcPr>
            <w:tcW w:w="185" w:type="pct"/>
            <w:shd w:val="clear" w:color="auto" w:fill="92D050"/>
          </w:tcPr>
          <w:p w14:paraId="12FF21D1" w14:textId="77777777" w:rsidR="0016621B" w:rsidRPr="00732441" w:rsidRDefault="0016621B" w:rsidP="0016621B">
            <w:pPr>
              <w:spacing w:line="276" w:lineRule="auto"/>
              <w:rPr>
                <w:rFonts w:ascii="Garamond" w:hAnsi="Garamond" w:cs="Times New Roman"/>
                <w:sz w:val="20"/>
                <w:szCs w:val="20"/>
              </w:rPr>
            </w:pPr>
          </w:p>
        </w:tc>
      </w:tr>
    </w:tbl>
    <w:p w14:paraId="12FF21D4" w14:textId="7292F8E7" w:rsidR="009D536C" w:rsidRPr="00732441" w:rsidRDefault="009D536C" w:rsidP="009D536C">
      <w:pPr>
        <w:spacing w:after="0" w:line="240" w:lineRule="auto"/>
        <w:rPr>
          <w:rFonts w:ascii="Garamond" w:hAnsi="Garamond" w:cs="Times New Roman"/>
          <w:b/>
          <w:sz w:val="24"/>
          <w:szCs w:val="24"/>
        </w:rPr>
      </w:pPr>
      <w:r w:rsidRPr="00732441">
        <w:rPr>
          <w:rFonts w:ascii="Garamond" w:hAnsi="Garamond" w:cs="Times New Roman"/>
          <w:b/>
          <w:sz w:val="24"/>
          <w:szCs w:val="24"/>
        </w:rPr>
        <w:t xml:space="preserve">9. Opsionet e zbatimit të Dokumentit Politik për Zhvillimin e Tregjeve të Kapitalit, si dhe </w:t>
      </w:r>
      <w:r w:rsidR="00B845F6">
        <w:rPr>
          <w:rFonts w:ascii="Garamond" w:hAnsi="Garamond" w:cs="Times New Roman"/>
          <w:b/>
          <w:sz w:val="24"/>
          <w:szCs w:val="24"/>
        </w:rPr>
        <w:t>r</w:t>
      </w:r>
      <w:r w:rsidRPr="00732441">
        <w:rPr>
          <w:rFonts w:ascii="Garamond" w:hAnsi="Garamond" w:cs="Times New Roman"/>
          <w:b/>
          <w:sz w:val="24"/>
          <w:szCs w:val="24"/>
        </w:rPr>
        <w:t>ekomandimet përkatëse</w:t>
      </w:r>
    </w:p>
    <w:p w14:paraId="12FF21D6" w14:textId="68B4995E" w:rsidR="009D536C" w:rsidRPr="00732441" w:rsidRDefault="009D536C" w:rsidP="009D536C">
      <w:pPr>
        <w:spacing w:after="0" w:line="240" w:lineRule="auto"/>
        <w:rPr>
          <w:rFonts w:ascii="Garamond" w:hAnsi="Garamond" w:cs="Times New Roman"/>
          <w:sz w:val="24"/>
          <w:szCs w:val="24"/>
        </w:rPr>
      </w:pPr>
      <w:r w:rsidRPr="006C0DCB">
        <w:rPr>
          <w:rFonts w:ascii="Garamond" w:hAnsi="Garamond" w:cs="Times New Roman"/>
          <w:i/>
          <w:sz w:val="24"/>
          <w:szCs w:val="24"/>
        </w:rPr>
        <w:t>Opsioni I:</w:t>
      </w:r>
      <w:r w:rsidRPr="00732441">
        <w:rPr>
          <w:rFonts w:ascii="Garamond" w:hAnsi="Garamond" w:cs="Times New Roman"/>
          <w:sz w:val="24"/>
          <w:szCs w:val="24"/>
        </w:rPr>
        <w:t xml:space="preserve"> Të mos </w:t>
      </w:r>
      <w:r w:rsidR="00E6363D" w:rsidRPr="00732441">
        <w:rPr>
          <w:rFonts w:ascii="Garamond" w:hAnsi="Garamond" w:cs="Times New Roman"/>
          <w:sz w:val="24"/>
          <w:szCs w:val="24"/>
        </w:rPr>
        <w:t>ndërmerret</w:t>
      </w:r>
      <w:r w:rsidRPr="00732441">
        <w:rPr>
          <w:rFonts w:ascii="Garamond" w:hAnsi="Garamond" w:cs="Times New Roman"/>
          <w:sz w:val="24"/>
          <w:szCs w:val="24"/>
        </w:rPr>
        <w:t xml:space="preserve"> asnjë nga masat e parashikuara në </w:t>
      </w:r>
      <w:r w:rsidR="00CC3C91">
        <w:rPr>
          <w:rFonts w:ascii="Garamond" w:hAnsi="Garamond" w:cs="Times New Roman"/>
          <w:sz w:val="24"/>
          <w:szCs w:val="24"/>
        </w:rPr>
        <w:t>u</w:t>
      </w:r>
      <w:r w:rsidRPr="00732441">
        <w:rPr>
          <w:rFonts w:ascii="Garamond" w:hAnsi="Garamond" w:cs="Times New Roman"/>
          <w:sz w:val="24"/>
          <w:szCs w:val="24"/>
        </w:rPr>
        <w:t>dhërrëfyes</w:t>
      </w:r>
    </w:p>
    <w:p w14:paraId="12FF21D7" w14:textId="16B21F33" w:rsidR="009D536C" w:rsidRPr="00732441" w:rsidRDefault="009D536C" w:rsidP="009D536C">
      <w:pPr>
        <w:spacing w:after="0" w:line="240" w:lineRule="auto"/>
        <w:rPr>
          <w:rFonts w:ascii="Garamond" w:hAnsi="Garamond" w:cs="Times New Roman"/>
          <w:sz w:val="24"/>
          <w:szCs w:val="24"/>
        </w:rPr>
      </w:pPr>
      <w:r w:rsidRPr="006C0DCB">
        <w:rPr>
          <w:rFonts w:ascii="Garamond" w:hAnsi="Garamond" w:cs="Times New Roman"/>
          <w:i/>
          <w:sz w:val="24"/>
          <w:szCs w:val="24"/>
        </w:rPr>
        <w:t>Opsioni II:</w:t>
      </w:r>
      <w:r w:rsidRPr="00732441">
        <w:rPr>
          <w:rFonts w:ascii="Garamond" w:hAnsi="Garamond" w:cs="Times New Roman"/>
          <w:sz w:val="24"/>
          <w:szCs w:val="24"/>
        </w:rPr>
        <w:t xml:space="preserve"> Të zbatohen vetëm masat me prioritet të lartë/emergjente të parashikuara në </w:t>
      </w:r>
      <w:r w:rsidR="00CC3C91">
        <w:rPr>
          <w:rFonts w:ascii="Garamond" w:hAnsi="Garamond" w:cs="Times New Roman"/>
          <w:sz w:val="24"/>
          <w:szCs w:val="24"/>
        </w:rPr>
        <w:t>u</w:t>
      </w:r>
      <w:r w:rsidRPr="00732441">
        <w:rPr>
          <w:rFonts w:ascii="Garamond" w:hAnsi="Garamond" w:cs="Times New Roman"/>
          <w:sz w:val="24"/>
          <w:szCs w:val="24"/>
        </w:rPr>
        <w:t>dhërrëfyes</w:t>
      </w:r>
    </w:p>
    <w:p w14:paraId="12FF21D8" w14:textId="26590286" w:rsidR="009D536C" w:rsidRPr="00732441" w:rsidRDefault="009D536C" w:rsidP="009D536C">
      <w:pPr>
        <w:spacing w:after="0" w:line="240" w:lineRule="auto"/>
        <w:rPr>
          <w:rFonts w:ascii="Garamond" w:hAnsi="Garamond" w:cs="Times New Roman"/>
          <w:sz w:val="24"/>
          <w:szCs w:val="24"/>
        </w:rPr>
      </w:pPr>
      <w:r w:rsidRPr="006C0DCB">
        <w:rPr>
          <w:rFonts w:ascii="Garamond" w:hAnsi="Garamond" w:cs="Times New Roman"/>
          <w:i/>
          <w:sz w:val="24"/>
          <w:szCs w:val="24"/>
        </w:rPr>
        <w:t>Opsioni III:</w:t>
      </w:r>
      <w:r w:rsidRPr="00732441">
        <w:rPr>
          <w:rFonts w:ascii="Garamond" w:hAnsi="Garamond" w:cs="Times New Roman"/>
          <w:sz w:val="24"/>
          <w:szCs w:val="24"/>
        </w:rPr>
        <w:t xml:space="preserve"> Të zbatohen të gjitha masat e parashikuara në </w:t>
      </w:r>
      <w:r w:rsidR="00CC3C91">
        <w:rPr>
          <w:rFonts w:ascii="Garamond" w:hAnsi="Garamond" w:cs="Times New Roman"/>
          <w:sz w:val="24"/>
          <w:szCs w:val="24"/>
        </w:rPr>
        <w:t>u</w:t>
      </w:r>
      <w:r w:rsidRPr="00732441">
        <w:rPr>
          <w:rFonts w:ascii="Garamond" w:hAnsi="Garamond" w:cs="Times New Roman"/>
          <w:sz w:val="24"/>
          <w:szCs w:val="24"/>
        </w:rPr>
        <w:t xml:space="preserve">dhërrëfyes për </w:t>
      </w:r>
      <w:r w:rsidR="00E6363D" w:rsidRPr="00732441">
        <w:rPr>
          <w:rFonts w:ascii="Garamond" w:hAnsi="Garamond" w:cs="Times New Roman"/>
          <w:sz w:val="24"/>
          <w:szCs w:val="24"/>
        </w:rPr>
        <w:t>periudhën</w:t>
      </w:r>
      <w:r w:rsidRPr="00732441">
        <w:rPr>
          <w:rFonts w:ascii="Garamond" w:hAnsi="Garamond" w:cs="Times New Roman"/>
          <w:sz w:val="24"/>
          <w:szCs w:val="24"/>
        </w:rPr>
        <w:t xml:space="preserve"> 2023</w:t>
      </w:r>
      <w:r w:rsidR="00E6363D">
        <w:rPr>
          <w:rFonts w:ascii="Garamond" w:hAnsi="Garamond" w:cs="Times New Roman"/>
          <w:sz w:val="24"/>
          <w:szCs w:val="24"/>
        </w:rPr>
        <w:t>–</w:t>
      </w:r>
      <w:r w:rsidRPr="00732441">
        <w:rPr>
          <w:rFonts w:ascii="Garamond" w:hAnsi="Garamond" w:cs="Times New Roman"/>
          <w:sz w:val="24"/>
          <w:szCs w:val="24"/>
        </w:rPr>
        <w:t>2027</w:t>
      </w:r>
    </w:p>
    <w:p w14:paraId="12FF21DA" w14:textId="449DFF1C" w:rsidR="009D536C" w:rsidRPr="006C0DCB" w:rsidRDefault="009D536C" w:rsidP="009D536C">
      <w:pPr>
        <w:spacing w:after="0" w:line="240" w:lineRule="auto"/>
        <w:rPr>
          <w:rFonts w:ascii="Garamond" w:hAnsi="Garamond" w:cs="Times New Roman"/>
          <w:i/>
          <w:sz w:val="24"/>
          <w:szCs w:val="24"/>
        </w:rPr>
      </w:pPr>
      <w:r w:rsidRPr="006C0DCB">
        <w:rPr>
          <w:rFonts w:ascii="Garamond" w:hAnsi="Garamond" w:cs="Times New Roman"/>
          <w:i/>
          <w:sz w:val="24"/>
          <w:szCs w:val="24"/>
        </w:rPr>
        <w:t xml:space="preserve">Buxheti indikativ i zbatimit të </w:t>
      </w:r>
      <w:r w:rsidR="00E6363D" w:rsidRPr="006C0DCB">
        <w:rPr>
          <w:rFonts w:ascii="Garamond" w:hAnsi="Garamond" w:cs="Times New Roman"/>
          <w:i/>
          <w:sz w:val="24"/>
          <w:szCs w:val="24"/>
        </w:rPr>
        <w:t>Dokumenti</w:t>
      </w:r>
      <w:r w:rsidRPr="006C0DCB">
        <w:rPr>
          <w:rFonts w:ascii="Garamond" w:hAnsi="Garamond" w:cs="Times New Roman"/>
          <w:i/>
          <w:sz w:val="24"/>
          <w:szCs w:val="24"/>
        </w:rPr>
        <w:t xml:space="preserve"> Politik, sipas </w:t>
      </w:r>
      <w:r w:rsidR="006C0DCB" w:rsidRPr="006C0DCB">
        <w:rPr>
          <w:rFonts w:ascii="Garamond" w:hAnsi="Garamond" w:cs="Times New Roman"/>
          <w:i/>
          <w:sz w:val="24"/>
          <w:szCs w:val="24"/>
        </w:rPr>
        <w:t>o</w:t>
      </w:r>
      <w:r w:rsidRPr="006C0DCB">
        <w:rPr>
          <w:rFonts w:ascii="Garamond" w:hAnsi="Garamond" w:cs="Times New Roman"/>
          <w:i/>
          <w:sz w:val="24"/>
          <w:szCs w:val="24"/>
        </w:rPr>
        <w:t>psioneve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2064"/>
        <w:gridCol w:w="2065"/>
        <w:gridCol w:w="2065"/>
        <w:gridCol w:w="2065"/>
        <w:gridCol w:w="2065"/>
        <w:gridCol w:w="2065"/>
      </w:tblGrid>
      <w:tr w:rsidR="009D536C" w:rsidRPr="00CC3C91" w14:paraId="12FF21E3" w14:textId="77777777" w:rsidTr="00791F11">
        <w:trPr>
          <w:trHeight w:val="20"/>
          <w:jc w:val="center"/>
        </w:trPr>
        <w:tc>
          <w:tcPr>
            <w:tcW w:w="644" w:type="pct"/>
            <w:shd w:val="clear" w:color="auto" w:fill="auto"/>
          </w:tcPr>
          <w:p w14:paraId="12FF21DC" w14:textId="77777777" w:rsidR="009D536C" w:rsidRPr="00CC3C91" w:rsidRDefault="009D536C" w:rsidP="009D536C">
            <w:pPr>
              <w:autoSpaceDE w:val="0"/>
              <w:autoSpaceDN w:val="0"/>
              <w:adjustRightInd w:val="0"/>
              <w:spacing w:after="0" w:line="240" w:lineRule="auto"/>
              <w:jc w:val="both"/>
              <w:rPr>
                <w:rFonts w:ascii="Garamond" w:hAnsi="Garamond" w:cs="Times New Roman"/>
                <w:b/>
                <w:bCs/>
                <w:color w:val="000000"/>
                <w:sz w:val="20"/>
                <w:szCs w:val="24"/>
              </w:rPr>
            </w:pPr>
          </w:p>
        </w:tc>
        <w:tc>
          <w:tcPr>
            <w:tcW w:w="726" w:type="pct"/>
            <w:shd w:val="clear" w:color="auto" w:fill="auto"/>
          </w:tcPr>
          <w:p w14:paraId="12FF21DD" w14:textId="77777777" w:rsidR="009D536C" w:rsidRPr="00CC3C91" w:rsidRDefault="009D536C" w:rsidP="009D536C">
            <w:pPr>
              <w:autoSpaceDE w:val="0"/>
              <w:autoSpaceDN w:val="0"/>
              <w:adjustRightInd w:val="0"/>
              <w:spacing w:after="0" w:line="240" w:lineRule="auto"/>
              <w:jc w:val="both"/>
              <w:rPr>
                <w:rFonts w:ascii="Garamond" w:hAnsi="Garamond" w:cs="Times New Roman"/>
                <w:b/>
                <w:bCs/>
                <w:color w:val="000000"/>
                <w:sz w:val="20"/>
                <w:szCs w:val="24"/>
              </w:rPr>
            </w:pPr>
            <w:r w:rsidRPr="00CC3C91">
              <w:rPr>
                <w:rFonts w:ascii="Garamond" w:hAnsi="Garamond" w:cs="Times New Roman"/>
                <w:b/>
                <w:bCs/>
                <w:color w:val="000000"/>
                <w:sz w:val="20"/>
                <w:szCs w:val="24"/>
              </w:rPr>
              <w:t>Viti 1</w:t>
            </w:r>
          </w:p>
        </w:tc>
        <w:tc>
          <w:tcPr>
            <w:tcW w:w="726" w:type="pct"/>
            <w:shd w:val="clear" w:color="auto" w:fill="auto"/>
          </w:tcPr>
          <w:p w14:paraId="12FF21DE" w14:textId="77777777" w:rsidR="009D536C" w:rsidRPr="00CC3C91" w:rsidRDefault="009D536C" w:rsidP="009D536C">
            <w:pPr>
              <w:autoSpaceDE w:val="0"/>
              <w:autoSpaceDN w:val="0"/>
              <w:adjustRightInd w:val="0"/>
              <w:spacing w:after="0" w:line="240" w:lineRule="auto"/>
              <w:jc w:val="both"/>
              <w:rPr>
                <w:rFonts w:ascii="Garamond" w:hAnsi="Garamond" w:cs="Times New Roman"/>
                <w:b/>
                <w:bCs/>
                <w:color w:val="000000"/>
                <w:sz w:val="20"/>
                <w:szCs w:val="24"/>
              </w:rPr>
            </w:pPr>
            <w:r w:rsidRPr="00CC3C91">
              <w:rPr>
                <w:rFonts w:ascii="Garamond" w:hAnsi="Garamond" w:cs="Times New Roman"/>
                <w:b/>
                <w:bCs/>
                <w:color w:val="000000"/>
                <w:sz w:val="20"/>
                <w:szCs w:val="24"/>
              </w:rPr>
              <w:t>Viti 2</w:t>
            </w:r>
          </w:p>
        </w:tc>
        <w:tc>
          <w:tcPr>
            <w:tcW w:w="726" w:type="pct"/>
            <w:shd w:val="clear" w:color="auto" w:fill="auto"/>
          </w:tcPr>
          <w:p w14:paraId="12FF21DF" w14:textId="77777777" w:rsidR="009D536C" w:rsidRPr="00CC3C91" w:rsidRDefault="009D536C" w:rsidP="009D536C">
            <w:pPr>
              <w:autoSpaceDE w:val="0"/>
              <w:autoSpaceDN w:val="0"/>
              <w:adjustRightInd w:val="0"/>
              <w:spacing w:after="0" w:line="240" w:lineRule="auto"/>
              <w:jc w:val="both"/>
              <w:rPr>
                <w:rFonts w:ascii="Garamond" w:hAnsi="Garamond" w:cs="Times New Roman"/>
                <w:b/>
                <w:bCs/>
                <w:color w:val="000000"/>
                <w:sz w:val="20"/>
                <w:szCs w:val="24"/>
              </w:rPr>
            </w:pPr>
            <w:r w:rsidRPr="00CC3C91">
              <w:rPr>
                <w:rFonts w:ascii="Garamond" w:hAnsi="Garamond" w:cs="Times New Roman"/>
                <w:b/>
                <w:bCs/>
                <w:color w:val="000000"/>
                <w:sz w:val="20"/>
                <w:szCs w:val="24"/>
              </w:rPr>
              <w:t>Viti 3</w:t>
            </w:r>
          </w:p>
        </w:tc>
        <w:tc>
          <w:tcPr>
            <w:tcW w:w="726" w:type="pct"/>
            <w:shd w:val="clear" w:color="auto" w:fill="auto"/>
          </w:tcPr>
          <w:p w14:paraId="12FF21E0" w14:textId="77777777" w:rsidR="009D536C" w:rsidRPr="00CC3C91" w:rsidRDefault="009D536C" w:rsidP="009D536C">
            <w:pPr>
              <w:autoSpaceDE w:val="0"/>
              <w:autoSpaceDN w:val="0"/>
              <w:adjustRightInd w:val="0"/>
              <w:spacing w:after="0" w:line="240" w:lineRule="auto"/>
              <w:jc w:val="both"/>
              <w:rPr>
                <w:rFonts w:ascii="Garamond" w:hAnsi="Garamond" w:cs="Times New Roman"/>
                <w:b/>
                <w:bCs/>
                <w:color w:val="000000"/>
                <w:sz w:val="20"/>
                <w:szCs w:val="24"/>
              </w:rPr>
            </w:pPr>
            <w:r w:rsidRPr="00CC3C91">
              <w:rPr>
                <w:rFonts w:ascii="Garamond" w:hAnsi="Garamond" w:cs="Times New Roman"/>
                <w:b/>
                <w:bCs/>
                <w:color w:val="000000"/>
                <w:sz w:val="20"/>
                <w:szCs w:val="24"/>
              </w:rPr>
              <w:t>Viti 4</w:t>
            </w:r>
          </w:p>
        </w:tc>
        <w:tc>
          <w:tcPr>
            <w:tcW w:w="726" w:type="pct"/>
            <w:shd w:val="clear" w:color="auto" w:fill="auto"/>
          </w:tcPr>
          <w:p w14:paraId="12FF21E1" w14:textId="77777777" w:rsidR="009D536C" w:rsidRPr="00CC3C91" w:rsidRDefault="009D536C" w:rsidP="009D536C">
            <w:pPr>
              <w:autoSpaceDE w:val="0"/>
              <w:autoSpaceDN w:val="0"/>
              <w:adjustRightInd w:val="0"/>
              <w:spacing w:after="0" w:line="240" w:lineRule="auto"/>
              <w:jc w:val="both"/>
              <w:rPr>
                <w:rFonts w:ascii="Garamond" w:hAnsi="Garamond" w:cs="Times New Roman"/>
                <w:b/>
                <w:bCs/>
                <w:color w:val="000000"/>
                <w:sz w:val="20"/>
                <w:szCs w:val="24"/>
              </w:rPr>
            </w:pPr>
            <w:r w:rsidRPr="00CC3C91">
              <w:rPr>
                <w:rFonts w:ascii="Garamond" w:hAnsi="Garamond" w:cs="Times New Roman"/>
                <w:b/>
                <w:bCs/>
                <w:color w:val="000000"/>
                <w:sz w:val="20"/>
                <w:szCs w:val="24"/>
              </w:rPr>
              <w:t>Viti 5</w:t>
            </w:r>
          </w:p>
        </w:tc>
        <w:tc>
          <w:tcPr>
            <w:tcW w:w="726" w:type="pct"/>
            <w:shd w:val="clear" w:color="auto" w:fill="auto"/>
          </w:tcPr>
          <w:p w14:paraId="12FF21E2" w14:textId="77777777" w:rsidR="009D536C" w:rsidRPr="00CC3C91" w:rsidRDefault="009D536C" w:rsidP="009D536C">
            <w:pPr>
              <w:autoSpaceDE w:val="0"/>
              <w:autoSpaceDN w:val="0"/>
              <w:adjustRightInd w:val="0"/>
              <w:spacing w:after="0" w:line="240" w:lineRule="auto"/>
              <w:jc w:val="both"/>
              <w:rPr>
                <w:rFonts w:ascii="Garamond" w:hAnsi="Garamond" w:cs="Times New Roman"/>
                <w:b/>
                <w:bCs/>
                <w:color w:val="000000"/>
                <w:sz w:val="20"/>
                <w:szCs w:val="24"/>
              </w:rPr>
            </w:pPr>
            <w:r w:rsidRPr="00CC3C91">
              <w:rPr>
                <w:rFonts w:ascii="Garamond" w:hAnsi="Garamond" w:cs="Times New Roman"/>
                <w:b/>
                <w:bCs/>
                <w:color w:val="000000"/>
                <w:sz w:val="20"/>
                <w:szCs w:val="24"/>
              </w:rPr>
              <w:t xml:space="preserve">Totali </w:t>
            </w:r>
          </w:p>
        </w:tc>
      </w:tr>
      <w:tr w:rsidR="009D536C" w:rsidRPr="00CC3C91" w14:paraId="12FF21EB" w14:textId="77777777" w:rsidTr="00791F11">
        <w:trPr>
          <w:trHeight w:val="20"/>
          <w:jc w:val="center"/>
        </w:trPr>
        <w:tc>
          <w:tcPr>
            <w:tcW w:w="644" w:type="pct"/>
            <w:shd w:val="clear" w:color="auto" w:fill="auto"/>
          </w:tcPr>
          <w:p w14:paraId="12FF21E4" w14:textId="77777777" w:rsidR="009D536C" w:rsidRPr="006C0DCB" w:rsidRDefault="009D536C" w:rsidP="009D536C">
            <w:pPr>
              <w:autoSpaceDE w:val="0"/>
              <w:autoSpaceDN w:val="0"/>
              <w:adjustRightInd w:val="0"/>
              <w:spacing w:after="0" w:line="240" w:lineRule="auto"/>
              <w:jc w:val="both"/>
              <w:rPr>
                <w:rFonts w:ascii="Garamond" w:hAnsi="Garamond" w:cs="Times New Roman"/>
                <w:bCs/>
                <w:i/>
                <w:color w:val="000000"/>
                <w:sz w:val="20"/>
                <w:szCs w:val="24"/>
              </w:rPr>
            </w:pPr>
            <w:r w:rsidRPr="006C0DCB">
              <w:rPr>
                <w:rFonts w:ascii="Garamond" w:hAnsi="Garamond" w:cs="Times New Roman"/>
                <w:bCs/>
                <w:i/>
                <w:color w:val="000000"/>
                <w:sz w:val="20"/>
                <w:szCs w:val="24"/>
              </w:rPr>
              <w:t>Opsion 1</w:t>
            </w:r>
          </w:p>
        </w:tc>
        <w:tc>
          <w:tcPr>
            <w:tcW w:w="726" w:type="pct"/>
            <w:shd w:val="clear" w:color="auto" w:fill="auto"/>
          </w:tcPr>
          <w:p w14:paraId="12FF21E5" w14:textId="77777777" w:rsidR="009D536C" w:rsidRPr="00CC3C91" w:rsidRDefault="009D536C" w:rsidP="009D536C">
            <w:pPr>
              <w:autoSpaceDE w:val="0"/>
              <w:autoSpaceDN w:val="0"/>
              <w:adjustRightInd w:val="0"/>
              <w:spacing w:after="0" w:line="240" w:lineRule="auto"/>
              <w:jc w:val="both"/>
              <w:rPr>
                <w:rFonts w:ascii="Garamond" w:hAnsi="Garamond" w:cs="Times New Roman"/>
                <w:color w:val="000000"/>
                <w:sz w:val="20"/>
                <w:szCs w:val="24"/>
              </w:rPr>
            </w:pPr>
            <w:r w:rsidRPr="00CC3C91">
              <w:rPr>
                <w:rFonts w:ascii="Garamond" w:hAnsi="Garamond" w:cs="Times New Roman"/>
                <w:color w:val="000000"/>
                <w:sz w:val="20"/>
                <w:szCs w:val="24"/>
              </w:rPr>
              <w:t>0</w:t>
            </w:r>
          </w:p>
        </w:tc>
        <w:tc>
          <w:tcPr>
            <w:tcW w:w="726" w:type="pct"/>
            <w:shd w:val="clear" w:color="auto" w:fill="auto"/>
          </w:tcPr>
          <w:p w14:paraId="12FF21E6" w14:textId="77777777" w:rsidR="009D536C" w:rsidRPr="00CC3C91" w:rsidRDefault="009D536C" w:rsidP="009D536C">
            <w:pPr>
              <w:autoSpaceDE w:val="0"/>
              <w:autoSpaceDN w:val="0"/>
              <w:adjustRightInd w:val="0"/>
              <w:spacing w:after="0" w:line="240" w:lineRule="auto"/>
              <w:jc w:val="both"/>
              <w:rPr>
                <w:rFonts w:ascii="Garamond" w:hAnsi="Garamond" w:cs="Times New Roman"/>
                <w:color w:val="000000"/>
                <w:sz w:val="20"/>
                <w:szCs w:val="24"/>
              </w:rPr>
            </w:pPr>
            <w:r w:rsidRPr="00CC3C91">
              <w:rPr>
                <w:rFonts w:ascii="Garamond" w:hAnsi="Garamond" w:cs="Times New Roman"/>
                <w:color w:val="000000"/>
                <w:sz w:val="20"/>
                <w:szCs w:val="24"/>
              </w:rPr>
              <w:t>0</w:t>
            </w:r>
          </w:p>
        </w:tc>
        <w:tc>
          <w:tcPr>
            <w:tcW w:w="726" w:type="pct"/>
            <w:shd w:val="clear" w:color="auto" w:fill="auto"/>
          </w:tcPr>
          <w:p w14:paraId="12FF21E7" w14:textId="77777777" w:rsidR="009D536C" w:rsidRPr="00CC3C91" w:rsidRDefault="009D536C" w:rsidP="009D536C">
            <w:pPr>
              <w:autoSpaceDE w:val="0"/>
              <w:autoSpaceDN w:val="0"/>
              <w:adjustRightInd w:val="0"/>
              <w:spacing w:after="0" w:line="240" w:lineRule="auto"/>
              <w:jc w:val="both"/>
              <w:rPr>
                <w:rFonts w:ascii="Garamond" w:hAnsi="Garamond" w:cs="Times New Roman"/>
                <w:color w:val="000000"/>
                <w:sz w:val="20"/>
                <w:szCs w:val="24"/>
              </w:rPr>
            </w:pPr>
            <w:r w:rsidRPr="00CC3C91">
              <w:rPr>
                <w:rFonts w:ascii="Garamond" w:hAnsi="Garamond" w:cs="Times New Roman"/>
                <w:color w:val="000000"/>
                <w:sz w:val="20"/>
                <w:szCs w:val="24"/>
              </w:rPr>
              <w:t>0</w:t>
            </w:r>
          </w:p>
        </w:tc>
        <w:tc>
          <w:tcPr>
            <w:tcW w:w="726" w:type="pct"/>
            <w:shd w:val="clear" w:color="auto" w:fill="auto"/>
          </w:tcPr>
          <w:p w14:paraId="12FF21E8" w14:textId="77777777" w:rsidR="009D536C" w:rsidRPr="00CC3C91" w:rsidRDefault="009D536C" w:rsidP="009D536C">
            <w:pPr>
              <w:autoSpaceDE w:val="0"/>
              <w:autoSpaceDN w:val="0"/>
              <w:adjustRightInd w:val="0"/>
              <w:spacing w:after="0" w:line="240" w:lineRule="auto"/>
              <w:jc w:val="both"/>
              <w:rPr>
                <w:rFonts w:ascii="Garamond" w:hAnsi="Garamond" w:cs="Times New Roman"/>
                <w:color w:val="000000"/>
                <w:sz w:val="20"/>
                <w:szCs w:val="24"/>
              </w:rPr>
            </w:pPr>
            <w:r w:rsidRPr="00CC3C91">
              <w:rPr>
                <w:rFonts w:ascii="Garamond" w:hAnsi="Garamond" w:cs="Times New Roman"/>
                <w:color w:val="000000"/>
                <w:sz w:val="20"/>
                <w:szCs w:val="24"/>
              </w:rPr>
              <w:t>0</w:t>
            </w:r>
          </w:p>
        </w:tc>
        <w:tc>
          <w:tcPr>
            <w:tcW w:w="726" w:type="pct"/>
            <w:shd w:val="clear" w:color="auto" w:fill="auto"/>
          </w:tcPr>
          <w:p w14:paraId="12FF21E9" w14:textId="77777777" w:rsidR="009D536C" w:rsidRPr="00CC3C91" w:rsidRDefault="009D536C" w:rsidP="009D536C">
            <w:pPr>
              <w:autoSpaceDE w:val="0"/>
              <w:autoSpaceDN w:val="0"/>
              <w:adjustRightInd w:val="0"/>
              <w:spacing w:after="0" w:line="240" w:lineRule="auto"/>
              <w:jc w:val="both"/>
              <w:rPr>
                <w:rFonts w:ascii="Garamond" w:hAnsi="Garamond" w:cs="Times New Roman"/>
                <w:color w:val="000000"/>
                <w:sz w:val="20"/>
                <w:szCs w:val="24"/>
              </w:rPr>
            </w:pPr>
            <w:r w:rsidRPr="00CC3C91">
              <w:rPr>
                <w:rFonts w:ascii="Garamond" w:hAnsi="Garamond" w:cs="Times New Roman"/>
                <w:color w:val="000000"/>
                <w:sz w:val="20"/>
                <w:szCs w:val="24"/>
              </w:rPr>
              <w:t>0</w:t>
            </w:r>
          </w:p>
        </w:tc>
        <w:tc>
          <w:tcPr>
            <w:tcW w:w="726" w:type="pct"/>
            <w:shd w:val="clear" w:color="auto" w:fill="auto"/>
          </w:tcPr>
          <w:p w14:paraId="12FF21EA" w14:textId="77777777" w:rsidR="009D536C" w:rsidRPr="00CC3C91" w:rsidRDefault="009D536C" w:rsidP="009D536C">
            <w:pPr>
              <w:autoSpaceDE w:val="0"/>
              <w:autoSpaceDN w:val="0"/>
              <w:adjustRightInd w:val="0"/>
              <w:spacing w:after="0" w:line="240" w:lineRule="auto"/>
              <w:jc w:val="both"/>
              <w:rPr>
                <w:rFonts w:ascii="Garamond" w:hAnsi="Garamond" w:cs="Times New Roman"/>
                <w:color w:val="000000"/>
                <w:sz w:val="20"/>
                <w:szCs w:val="24"/>
              </w:rPr>
            </w:pPr>
            <w:r w:rsidRPr="00CC3C91">
              <w:rPr>
                <w:rFonts w:ascii="Garamond" w:hAnsi="Garamond" w:cs="Times New Roman"/>
                <w:color w:val="000000"/>
                <w:sz w:val="20"/>
                <w:szCs w:val="24"/>
              </w:rPr>
              <w:t>0</w:t>
            </w:r>
          </w:p>
        </w:tc>
      </w:tr>
      <w:tr w:rsidR="009D536C" w:rsidRPr="00CC3C91" w14:paraId="12FF21F3" w14:textId="77777777" w:rsidTr="00791F11">
        <w:trPr>
          <w:trHeight w:val="20"/>
          <w:jc w:val="center"/>
        </w:trPr>
        <w:tc>
          <w:tcPr>
            <w:tcW w:w="644" w:type="pct"/>
            <w:shd w:val="clear" w:color="auto" w:fill="auto"/>
          </w:tcPr>
          <w:p w14:paraId="12FF21EC" w14:textId="77777777" w:rsidR="009D536C" w:rsidRPr="006C0DCB" w:rsidRDefault="009D536C" w:rsidP="009D536C">
            <w:pPr>
              <w:autoSpaceDE w:val="0"/>
              <w:autoSpaceDN w:val="0"/>
              <w:adjustRightInd w:val="0"/>
              <w:spacing w:after="0" w:line="240" w:lineRule="auto"/>
              <w:jc w:val="both"/>
              <w:rPr>
                <w:rFonts w:ascii="Garamond" w:hAnsi="Garamond" w:cs="Times New Roman"/>
                <w:bCs/>
                <w:i/>
                <w:color w:val="000000"/>
                <w:sz w:val="20"/>
                <w:szCs w:val="24"/>
              </w:rPr>
            </w:pPr>
            <w:r w:rsidRPr="006C0DCB">
              <w:rPr>
                <w:rFonts w:ascii="Garamond" w:hAnsi="Garamond" w:cs="Times New Roman"/>
                <w:bCs/>
                <w:i/>
                <w:color w:val="000000"/>
                <w:sz w:val="20"/>
                <w:szCs w:val="24"/>
              </w:rPr>
              <w:t>Opsion 2</w:t>
            </w:r>
          </w:p>
        </w:tc>
        <w:tc>
          <w:tcPr>
            <w:tcW w:w="726" w:type="pct"/>
            <w:shd w:val="clear" w:color="auto" w:fill="auto"/>
          </w:tcPr>
          <w:p w14:paraId="12FF21ED" w14:textId="77777777" w:rsidR="009D536C" w:rsidRPr="00CC3C91" w:rsidRDefault="009D536C" w:rsidP="009D536C">
            <w:pPr>
              <w:autoSpaceDE w:val="0"/>
              <w:autoSpaceDN w:val="0"/>
              <w:adjustRightInd w:val="0"/>
              <w:spacing w:after="0" w:line="240" w:lineRule="auto"/>
              <w:jc w:val="both"/>
              <w:rPr>
                <w:rFonts w:ascii="Garamond" w:hAnsi="Garamond" w:cs="Times New Roman"/>
                <w:color w:val="000000"/>
                <w:sz w:val="20"/>
                <w:szCs w:val="24"/>
              </w:rPr>
            </w:pPr>
          </w:p>
        </w:tc>
        <w:tc>
          <w:tcPr>
            <w:tcW w:w="726" w:type="pct"/>
            <w:shd w:val="clear" w:color="auto" w:fill="auto"/>
          </w:tcPr>
          <w:p w14:paraId="12FF21EE" w14:textId="77777777" w:rsidR="009D536C" w:rsidRPr="00CC3C91" w:rsidRDefault="009D536C" w:rsidP="009D536C">
            <w:pPr>
              <w:autoSpaceDE w:val="0"/>
              <w:autoSpaceDN w:val="0"/>
              <w:adjustRightInd w:val="0"/>
              <w:spacing w:after="0" w:line="240" w:lineRule="auto"/>
              <w:jc w:val="both"/>
              <w:rPr>
                <w:rFonts w:ascii="Garamond" w:hAnsi="Garamond" w:cs="Times New Roman"/>
                <w:color w:val="000000"/>
                <w:sz w:val="20"/>
                <w:szCs w:val="24"/>
              </w:rPr>
            </w:pPr>
          </w:p>
        </w:tc>
        <w:tc>
          <w:tcPr>
            <w:tcW w:w="726" w:type="pct"/>
            <w:shd w:val="clear" w:color="auto" w:fill="auto"/>
          </w:tcPr>
          <w:p w14:paraId="12FF21EF" w14:textId="77777777" w:rsidR="009D536C" w:rsidRPr="00CC3C91" w:rsidRDefault="009D536C" w:rsidP="009D536C">
            <w:pPr>
              <w:autoSpaceDE w:val="0"/>
              <w:autoSpaceDN w:val="0"/>
              <w:adjustRightInd w:val="0"/>
              <w:spacing w:after="0" w:line="240" w:lineRule="auto"/>
              <w:jc w:val="both"/>
              <w:rPr>
                <w:rFonts w:ascii="Garamond" w:hAnsi="Garamond" w:cs="Times New Roman"/>
                <w:color w:val="000000"/>
                <w:sz w:val="20"/>
                <w:szCs w:val="24"/>
              </w:rPr>
            </w:pPr>
          </w:p>
        </w:tc>
        <w:tc>
          <w:tcPr>
            <w:tcW w:w="726" w:type="pct"/>
            <w:shd w:val="clear" w:color="auto" w:fill="auto"/>
          </w:tcPr>
          <w:p w14:paraId="12FF21F0" w14:textId="77777777" w:rsidR="009D536C" w:rsidRPr="00CC3C91" w:rsidRDefault="009D536C" w:rsidP="009D536C">
            <w:pPr>
              <w:autoSpaceDE w:val="0"/>
              <w:autoSpaceDN w:val="0"/>
              <w:adjustRightInd w:val="0"/>
              <w:spacing w:after="0" w:line="240" w:lineRule="auto"/>
              <w:jc w:val="both"/>
              <w:rPr>
                <w:rFonts w:ascii="Garamond" w:hAnsi="Garamond" w:cs="Times New Roman"/>
                <w:color w:val="000000"/>
                <w:sz w:val="20"/>
                <w:szCs w:val="24"/>
              </w:rPr>
            </w:pPr>
          </w:p>
        </w:tc>
        <w:tc>
          <w:tcPr>
            <w:tcW w:w="726" w:type="pct"/>
            <w:shd w:val="clear" w:color="auto" w:fill="auto"/>
          </w:tcPr>
          <w:p w14:paraId="12FF21F1" w14:textId="77777777" w:rsidR="009D536C" w:rsidRPr="00CC3C91" w:rsidRDefault="009D536C" w:rsidP="009D536C">
            <w:pPr>
              <w:autoSpaceDE w:val="0"/>
              <w:autoSpaceDN w:val="0"/>
              <w:adjustRightInd w:val="0"/>
              <w:spacing w:after="0" w:line="240" w:lineRule="auto"/>
              <w:jc w:val="both"/>
              <w:rPr>
                <w:rFonts w:ascii="Garamond" w:hAnsi="Garamond" w:cs="Times New Roman"/>
                <w:color w:val="000000"/>
                <w:sz w:val="20"/>
                <w:szCs w:val="24"/>
              </w:rPr>
            </w:pPr>
          </w:p>
        </w:tc>
        <w:tc>
          <w:tcPr>
            <w:tcW w:w="726" w:type="pct"/>
            <w:shd w:val="clear" w:color="auto" w:fill="auto"/>
          </w:tcPr>
          <w:p w14:paraId="12FF21F2" w14:textId="77777777" w:rsidR="009D536C" w:rsidRPr="00CC3C91" w:rsidRDefault="009D536C" w:rsidP="009D536C">
            <w:pPr>
              <w:autoSpaceDE w:val="0"/>
              <w:autoSpaceDN w:val="0"/>
              <w:adjustRightInd w:val="0"/>
              <w:spacing w:after="0" w:line="240" w:lineRule="auto"/>
              <w:jc w:val="both"/>
              <w:rPr>
                <w:rFonts w:ascii="Garamond" w:hAnsi="Garamond" w:cs="Times New Roman"/>
                <w:color w:val="000000"/>
                <w:sz w:val="20"/>
                <w:szCs w:val="24"/>
              </w:rPr>
            </w:pPr>
          </w:p>
        </w:tc>
      </w:tr>
      <w:tr w:rsidR="009D536C" w:rsidRPr="00CC3C91" w14:paraId="12FF21FB" w14:textId="77777777" w:rsidTr="00791F11">
        <w:trPr>
          <w:trHeight w:val="20"/>
          <w:jc w:val="center"/>
        </w:trPr>
        <w:tc>
          <w:tcPr>
            <w:tcW w:w="644" w:type="pct"/>
            <w:shd w:val="clear" w:color="auto" w:fill="auto"/>
          </w:tcPr>
          <w:p w14:paraId="12FF21F4" w14:textId="77777777" w:rsidR="009D536C" w:rsidRPr="006C0DCB" w:rsidRDefault="009D536C" w:rsidP="009D536C">
            <w:pPr>
              <w:autoSpaceDE w:val="0"/>
              <w:autoSpaceDN w:val="0"/>
              <w:adjustRightInd w:val="0"/>
              <w:spacing w:after="0" w:line="240" w:lineRule="auto"/>
              <w:jc w:val="both"/>
              <w:rPr>
                <w:rFonts w:ascii="Garamond" w:hAnsi="Garamond" w:cs="Times New Roman"/>
                <w:bCs/>
                <w:i/>
                <w:color w:val="000000"/>
                <w:sz w:val="20"/>
                <w:szCs w:val="24"/>
              </w:rPr>
            </w:pPr>
            <w:r w:rsidRPr="006C0DCB">
              <w:rPr>
                <w:rFonts w:ascii="Garamond" w:hAnsi="Garamond" w:cs="Times New Roman"/>
                <w:bCs/>
                <w:i/>
                <w:color w:val="000000"/>
                <w:sz w:val="20"/>
                <w:szCs w:val="24"/>
              </w:rPr>
              <w:t>Opsion</w:t>
            </w:r>
            <w:r w:rsidRPr="006C0DCB">
              <w:rPr>
                <w:rFonts w:ascii="Garamond" w:hAnsi="Garamond" w:cs="Times New Roman"/>
                <w:i/>
                <w:sz w:val="20"/>
                <w:szCs w:val="24"/>
              </w:rPr>
              <w:t xml:space="preserve"> 3</w:t>
            </w:r>
          </w:p>
        </w:tc>
        <w:tc>
          <w:tcPr>
            <w:tcW w:w="726" w:type="pct"/>
            <w:shd w:val="clear" w:color="auto" w:fill="auto"/>
          </w:tcPr>
          <w:p w14:paraId="12FF21F5" w14:textId="47889847" w:rsidR="009D536C" w:rsidRPr="00CC3C91" w:rsidRDefault="009D536C" w:rsidP="00CC3C91">
            <w:pPr>
              <w:autoSpaceDE w:val="0"/>
              <w:autoSpaceDN w:val="0"/>
              <w:adjustRightInd w:val="0"/>
              <w:spacing w:after="0" w:line="240" w:lineRule="auto"/>
              <w:jc w:val="both"/>
              <w:rPr>
                <w:rFonts w:ascii="Garamond" w:hAnsi="Garamond" w:cs="Times New Roman"/>
                <w:color w:val="000000"/>
                <w:sz w:val="20"/>
                <w:szCs w:val="24"/>
              </w:rPr>
            </w:pPr>
            <w:r w:rsidRPr="00CC3C91">
              <w:rPr>
                <w:rFonts w:ascii="Garamond" w:hAnsi="Garamond" w:cs="Times New Roman"/>
                <w:sz w:val="20"/>
                <w:szCs w:val="24"/>
              </w:rPr>
              <w:t xml:space="preserve">25 mil </w:t>
            </w:r>
            <w:r w:rsidR="00CC3C91" w:rsidRPr="00CC3C91">
              <w:rPr>
                <w:rFonts w:ascii="Garamond" w:hAnsi="Garamond" w:cs="Times New Roman"/>
                <w:sz w:val="20"/>
                <w:szCs w:val="24"/>
              </w:rPr>
              <w:t>l</w:t>
            </w:r>
            <w:r w:rsidRPr="00CC3C91">
              <w:rPr>
                <w:rFonts w:ascii="Garamond" w:hAnsi="Garamond" w:cs="Times New Roman"/>
                <w:sz w:val="20"/>
                <w:szCs w:val="24"/>
              </w:rPr>
              <w:t>ekë</w:t>
            </w:r>
          </w:p>
        </w:tc>
        <w:tc>
          <w:tcPr>
            <w:tcW w:w="726" w:type="pct"/>
            <w:shd w:val="clear" w:color="auto" w:fill="auto"/>
          </w:tcPr>
          <w:p w14:paraId="12FF21F6" w14:textId="59E0D774" w:rsidR="009D536C" w:rsidRPr="00CC3C91" w:rsidRDefault="009D536C" w:rsidP="00CC3C91">
            <w:pPr>
              <w:autoSpaceDE w:val="0"/>
              <w:autoSpaceDN w:val="0"/>
              <w:adjustRightInd w:val="0"/>
              <w:spacing w:after="0" w:line="240" w:lineRule="auto"/>
              <w:jc w:val="both"/>
              <w:rPr>
                <w:rFonts w:ascii="Garamond" w:hAnsi="Garamond" w:cs="Times New Roman"/>
                <w:color w:val="000000"/>
                <w:sz w:val="20"/>
                <w:szCs w:val="24"/>
              </w:rPr>
            </w:pPr>
            <w:r w:rsidRPr="00CC3C91">
              <w:rPr>
                <w:rFonts w:ascii="Garamond" w:hAnsi="Garamond" w:cs="Times New Roman"/>
                <w:sz w:val="20"/>
                <w:szCs w:val="24"/>
              </w:rPr>
              <w:t xml:space="preserve">25 mil </w:t>
            </w:r>
            <w:r w:rsidR="00CC3C91" w:rsidRPr="00CC3C91">
              <w:rPr>
                <w:rFonts w:ascii="Garamond" w:hAnsi="Garamond" w:cs="Times New Roman"/>
                <w:sz w:val="20"/>
                <w:szCs w:val="24"/>
              </w:rPr>
              <w:t>l</w:t>
            </w:r>
            <w:r w:rsidRPr="00CC3C91">
              <w:rPr>
                <w:rFonts w:ascii="Garamond" w:hAnsi="Garamond" w:cs="Times New Roman"/>
                <w:sz w:val="20"/>
                <w:szCs w:val="24"/>
              </w:rPr>
              <w:t>ekë</w:t>
            </w:r>
          </w:p>
        </w:tc>
        <w:tc>
          <w:tcPr>
            <w:tcW w:w="726" w:type="pct"/>
            <w:shd w:val="clear" w:color="auto" w:fill="auto"/>
          </w:tcPr>
          <w:p w14:paraId="12FF21F7" w14:textId="6CC05B02" w:rsidR="009D536C" w:rsidRPr="00CC3C91" w:rsidRDefault="009D536C" w:rsidP="00CC3C91">
            <w:pPr>
              <w:autoSpaceDE w:val="0"/>
              <w:autoSpaceDN w:val="0"/>
              <w:adjustRightInd w:val="0"/>
              <w:spacing w:after="0" w:line="240" w:lineRule="auto"/>
              <w:jc w:val="both"/>
              <w:rPr>
                <w:rFonts w:ascii="Garamond" w:hAnsi="Garamond" w:cs="Times New Roman"/>
                <w:color w:val="000000"/>
                <w:sz w:val="20"/>
                <w:szCs w:val="24"/>
              </w:rPr>
            </w:pPr>
            <w:r w:rsidRPr="00CC3C91">
              <w:rPr>
                <w:rFonts w:ascii="Garamond" w:hAnsi="Garamond" w:cs="Times New Roman"/>
                <w:sz w:val="20"/>
                <w:szCs w:val="24"/>
              </w:rPr>
              <w:t xml:space="preserve">25 mil </w:t>
            </w:r>
            <w:r w:rsidR="00CC3C91" w:rsidRPr="00CC3C91">
              <w:rPr>
                <w:rFonts w:ascii="Garamond" w:hAnsi="Garamond" w:cs="Times New Roman"/>
                <w:sz w:val="20"/>
                <w:szCs w:val="24"/>
              </w:rPr>
              <w:t>l</w:t>
            </w:r>
            <w:r w:rsidRPr="00CC3C91">
              <w:rPr>
                <w:rFonts w:ascii="Garamond" w:hAnsi="Garamond" w:cs="Times New Roman"/>
                <w:sz w:val="20"/>
                <w:szCs w:val="24"/>
              </w:rPr>
              <w:t>ekë</w:t>
            </w:r>
          </w:p>
        </w:tc>
        <w:tc>
          <w:tcPr>
            <w:tcW w:w="726" w:type="pct"/>
            <w:shd w:val="clear" w:color="auto" w:fill="auto"/>
          </w:tcPr>
          <w:p w14:paraId="12FF21F8" w14:textId="2EB54290" w:rsidR="009D536C" w:rsidRPr="00CC3C91" w:rsidRDefault="009D536C" w:rsidP="00CC3C91">
            <w:pPr>
              <w:autoSpaceDE w:val="0"/>
              <w:autoSpaceDN w:val="0"/>
              <w:adjustRightInd w:val="0"/>
              <w:spacing w:after="0" w:line="240" w:lineRule="auto"/>
              <w:jc w:val="both"/>
              <w:rPr>
                <w:rFonts w:ascii="Garamond" w:hAnsi="Garamond" w:cs="Times New Roman"/>
                <w:color w:val="000000"/>
                <w:sz w:val="20"/>
                <w:szCs w:val="24"/>
              </w:rPr>
            </w:pPr>
            <w:r w:rsidRPr="00CC3C91">
              <w:rPr>
                <w:rFonts w:ascii="Garamond" w:hAnsi="Garamond" w:cs="Times New Roman"/>
                <w:sz w:val="20"/>
                <w:szCs w:val="24"/>
              </w:rPr>
              <w:t xml:space="preserve">25 mil </w:t>
            </w:r>
            <w:r w:rsidR="00CC3C91" w:rsidRPr="00CC3C91">
              <w:rPr>
                <w:rFonts w:ascii="Garamond" w:hAnsi="Garamond" w:cs="Times New Roman"/>
                <w:sz w:val="20"/>
                <w:szCs w:val="24"/>
              </w:rPr>
              <w:t>l</w:t>
            </w:r>
            <w:r w:rsidRPr="00CC3C91">
              <w:rPr>
                <w:rFonts w:ascii="Garamond" w:hAnsi="Garamond" w:cs="Times New Roman"/>
                <w:sz w:val="20"/>
                <w:szCs w:val="24"/>
              </w:rPr>
              <w:t>ekë</w:t>
            </w:r>
          </w:p>
        </w:tc>
        <w:tc>
          <w:tcPr>
            <w:tcW w:w="726" w:type="pct"/>
            <w:shd w:val="clear" w:color="auto" w:fill="auto"/>
          </w:tcPr>
          <w:p w14:paraId="12FF21F9" w14:textId="4A0B4A5B" w:rsidR="009D536C" w:rsidRPr="00CC3C91" w:rsidRDefault="009D536C" w:rsidP="00CC3C91">
            <w:pPr>
              <w:autoSpaceDE w:val="0"/>
              <w:autoSpaceDN w:val="0"/>
              <w:adjustRightInd w:val="0"/>
              <w:spacing w:after="0" w:line="240" w:lineRule="auto"/>
              <w:jc w:val="both"/>
              <w:rPr>
                <w:rFonts w:ascii="Garamond" w:hAnsi="Garamond" w:cs="Times New Roman"/>
                <w:color w:val="000000"/>
                <w:sz w:val="20"/>
                <w:szCs w:val="24"/>
              </w:rPr>
            </w:pPr>
            <w:r w:rsidRPr="00CC3C91">
              <w:rPr>
                <w:rFonts w:ascii="Garamond" w:hAnsi="Garamond" w:cs="Times New Roman"/>
                <w:sz w:val="20"/>
                <w:szCs w:val="24"/>
              </w:rPr>
              <w:t xml:space="preserve">25 mil </w:t>
            </w:r>
            <w:r w:rsidR="00CC3C91" w:rsidRPr="00CC3C91">
              <w:rPr>
                <w:rFonts w:ascii="Garamond" w:hAnsi="Garamond" w:cs="Times New Roman"/>
                <w:sz w:val="20"/>
                <w:szCs w:val="24"/>
              </w:rPr>
              <w:t>l</w:t>
            </w:r>
            <w:r w:rsidRPr="00CC3C91">
              <w:rPr>
                <w:rFonts w:ascii="Garamond" w:hAnsi="Garamond" w:cs="Times New Roman"/>
                <w:sz w:val="20"/>
                <w:szCs w:val="24"/>
              </w:rPr>
              <w:t>ekë</w:t>
            </w:r>
          </w:p>
        </w:tc>
        <w:tc>
          <w:tcPr>
            <w:tcW w:w="726" w:type="pct"/>
            <w:shd w:val="clear" w:color="auto" w:fill="auto"/>
          </w:tcPr>
          <w:p w14:paraId="12FF21FA" w14:textId="1053B3A0" w:rsidR="009D536C" w:rsidRPr="00CC3C91" w:rsidRDefault="009D536C" w:rsidP="00CC3C91">
            <w:pPr>
              <w:autoSpaceDE w:val="0"/>
              <w:autoSpaceDN w:val="0"/>
              <w:adjustRightInd w:val="0"/>
              <w:spacing w:after="0" w:line="240" w:lineRule="auto"/>
              <w:jc w:val="both"/>
              <w:rPr>
                <w:rFonts w:ascii="Garamond" w:hAnsi="Garamond" w:cs="Times New Roman"/>
                <w:color w:val="000000"/>
                <w:sz w:val="20"/>
                <w:szCs w:val="24"/>
              </w:rPr>
            </w:pPr>
            <w:r w:rsidRPr="00CC3C91">
              <w:rPr>
                <w:rFonts w:ascii="Garamond" w:hAnsi="Garamond" w:cs="Times New Roman"/>
                <w:sz w:val="20"/>
                <w:szCs w:val="24"/>
              </w:rPr>
              <w:t xml:space="preserve">25 mil </w:t>
            </w:r>
            <w:r w:rsidR="00CC3C91" w:rsidRPr="00CC3C91">
              <w:rPr>
                <w:rFonts w:ascii="Garamond" w:hAnsi="Garamond" w:cs="Times New Roman"/>
                <w:sz w:val="20"/>
                <w:szCs w:val="24"/>
              </w:rPr>
              <w:t>l</w:t>
            </w:r>
            <w:r w:rsidRPr="00CC3C91">
              <w:rPr>
                <w:rFonts w:ascii="Garamond" w:hAnsi="Garamond" w:cs="Times New Roman"/>
                <w:sz w:val="20"/>
                <w:szCs w:val="24"/>
              </w:rPr>
              <w:t>ekë</w:t>
            </w:r>
          </w:p>
        </w:tc>
      </w:tr>
    </w:tbl>
    <w:p w14:paraId="12FF21FE" w14:textId="6E9994DB" w:rsidR="009D536C" w:rsidRPr="00732441" w:rsidRDefault="009D536C" w:rsidP="001F6648">
      <w:pPr>
        <w:spacing w:after="0" w:line="240" w:lineRule="auto"/>
        <w:rPr>
          <w:rFonts w:ascii="Garamond" w:hAnsi="Garamond" w:cs="Times New Roman"/>
          <w:color w:val="FF0000"/>
          <w:sz w:val="24"/>
          <w:szCs w:val="24"/>
        </w:rPr>
      </w:pPr>
      <w:r w:rsidRPr="00732441">
        <w:rPr>
          <w:rFonts w:ascii="Garamond" w:hAnsi="Garamond" w:cs="Times New Roman"/>
          <w:color w:val="000000" w:themeColor="text1"/>
          <w:sz w:val="24"/>
          <w:szCs w:val="24"/>
        </w:rPr>
        <w:t>Shënim</w:t>
      </w:r>
      <w:r w:rsidR="001F6648" w:rsidRPr="00732441">
        <w:rPr>
          <w:rFonts w:ascii="Garamond" w:hAnsi="Garamond" w:cs="Times New Roman"/>
          <w:color w:val="000000" w:themeColor="text1"/>
          <w:sz w:val="24"/>
          <w:szCs w:val="24"/>
        </w:rPr>
        <w:t>.</w:t>
      </w:r>
      <w:r w:rsidRPr="00732441">
        <w:rPr>
          <w:rFonts w:ascii="Garamond" w:hAnsi="Garamond" w:cs="Times New Roman"/>
          <w:color w:val="000000" w:themeColor="text1"/>
          <w:sz w:val="24"/>
          <w:szCs w:val="24"/>
        </w:rPr>
        <w:t xml:space="preserve"> Në buxhet është marrë </w:t>
      </w:r>
      <w:r w:rsidR="00CC3C91" w:rsidRPr="00732441">
        <w:rPr>
          <w:rFonts w:ascii="Garamond" w:hAnsi="Garamond" w:cs="Times New Roman"/>
          <w:color w:val="000000" w:themeColor="text1"/>
          <w:sz w:val="24"/>
          <w:szCs w:val="24"/>
        </w:rPr>
        <w:t>për</w:t>
      </w:r>
      <w:r w:rsidRPr="00732441">
        <w:rPr>
          <w:rFonts w:ascii="Garamond" w:hAnsi="Garamond" w:cs="Times New Roman"/>
          <w:color w:val="000000" w:themeColor="text1"/>
          <w:sz w:val="24"/>
          <w:szCs w:val="24"/>
        </w:rPr>
        <w:t xml:space="preserve"> bazë paga bruto vjetore e punonjësve që do të merren me zbatimin e kësaj strategjie.</w:t>
      </w:r>
    </w:p>
    <w:sectPr w:rsidR="009D536C" w:rsidRPr="00732441" w:rsidSect="002C22E8">
      <w:pgSz w:w="16839"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9833CC" w14:textId="77777777" w:rsidR="000D0BA9" w:rsidRDefault="000D0BA9" w:rsidP="003009B9">
      <w:pPr>
        <w:spacing w:after="0" w:line="240" w:lineRule="auto"/>
      </w:pPr>
      <w:r>
        <w:separator/>
      </w:r>
    </w:p>
  </w:endnote>
  <w:endnote w:type="continuationSeparator" w:id="0">
    <w:p w14:paraId="2F19ADC4" w14:textId="77777777" w:rsidR="000D0BA9" w:rsidRDefault="000D0BA9" w:rsidP="003009B9">
      <w:pPr>
        <w:spacing w:after="0" w:line="240" w:lineRule="auto"/>
      </w:pPr>
      <w:r>
        <w:continuationSeparator/>
      </w:r>
    </w:p>
  </w:endnote>
  <w:endnote w:type="continuationNotice" w:id="1">
    <w:p w14:paraId="402A6844" w14:textId="77777777" w:rsidR="000D0BA9" w:rsidRDefault="000D0B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tka Small">
    <w:panose1 w:val="02000505000000020004"/>
    <w:charset w:val="00"/>
    <w:family w:val="auto"/>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7580510"/>
      <w:docPartObj>
        <w:docPartGallery w:val="Page Numbers (Bottom of Page)"/>
        <w:docPartUnique/>
      </w:docPartObj>
    </w:sdtPr>
    <w:sdtEndPr>
      <w:rPr>
        <w:noProof/>
      </w:rPr>
    </w:sdtEndPr>
    <w:sdtContent>
      <w:p w14:paraId="64E484C9" w14:textId="58742418" w:rsidR="000D0BA9" w:rsidRDefault="000D0BA9">
        <w:pPr>
          <w:pStyle w:val="Footer"/>
          <w:jc w:val="center"/>
        </w:pPr>
        <w:r>
          <w:fldChar w:fldCharType="begin"/>
        </w:r>
        <w:r>
          <w:instrText xml:space="preserve"> PAGE   \* MERGEFORMAT </w:instrText>
        </w:r>
        <w:r>
          <w:fldChar w:fldCharType="separate"/>
        </w:r>
        <w:r w:rsidR="00C4020A">
          <w:rPr>
            <w:noProof/>
          </w:rPr>
          <w:t>15</w:t>
        </w:r>
        <w:r>
          <w:rPr>
            <w:noProof/>
          </w:rPr>
          <w:fldChar w:fldCharType="end"/>
        </w:r>
      </w:p>
    </w:sdtContent>
  </w:sdt>
  <w:p w14:paraId="2AF31733" w14:textId="77777777" w:rsidR="000D0BA9" w:rsidRDefault="000D0B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0AC035" w14:textId="77777777" w:rsidR="000D0BA9" w:rsidRDefault="000D0BA9" w:rsidP="003009B9">
      <w:pPr>
        <w:spacing w:after="0" w:line="240" w:lineRule="auto"/>
      </w:pPr>
      <w:r>
        <w:separator/>
      </w:r>
    </w:p>
  </w:footnote>
  <w:footnote w:type="continuationSeparator" w:id="0">
    <w:p w14:paraId="12832BC7" w14:textId="77777777" w:rsidR="000D0BA9" w:rsidRDefault="000D0BA9" w:rsidP="003009B9">
      <w:pPr>
        <w:spacing w:after="0" w:line="240" w:lineRule="auto"/>
      </w:pPr>
      <w:r>
        <w:continuationSeparator/>
      </w:r>
    </w:p>
  </w:footnote>
  <w:footnote w:type="continuationNotice" w:id="1">
    <w:p w14:paraId="40527181" w14:textId="77777777" w:rsidR="000D0BA9" w:rsidRDefault="000D0BA9">
      <w:pPr>
        <w:spacing w:after="0" w:line="240" w:lineRule="auto"/>
      </w:pPr>
    </w:p>
  </w:footnote>
  <w:footnote w:id="2">
    <w:p w14:paraId="12FF2229" w14:textId="77777777" w:rsidR="000D0BA9" w:rsidRPr="003009B9" w:rsidRDefault="000D0BA9" w:rsidP="003009B9">
      <w:pPr>
        <w:pStyle w:val="FootnoteText"/>
        <w:rPr>
          <w:rFonts w:ascii="Garamond" w:hAnsi="Garamond"/>
        </w:rPr>
      </w:pPr>
      <w:r w:rsidRPr="003009B9">
        <w:rPr>
          <w:rStyle w:val="FootnoteReference"/>
          <w:rFonts w:ascii="Garamond" w:hAnsi="Garamond"/>
        </w:rPr>
        <w:footnoteRef/>
      </w:r>
      <w:r w:rsidRPr="003009B9">
        <w:rPr>
          <w:rFonts w:ascii="Garamond" w:hAnsi="Garamond" w:cs="Times New Roman"/>
        </w:rPr>
        <w:t xml:space="preserve"> </w:t>
      </w:r>
      <w:hyperlink r:id="rId1" w:history="1">
        <w:r w:rsidRPr="003009B9">
          <w:rPr>
            <w:rStyle w:val="Hyperlink"/>
            <w:rFonts w:ascii="Garamond" w:hAnsi="Garamond" w:cs="Times New Roman"/>
          </w:rPr>
          <w:t>https://data.worldbank.org/indicator/NY.GNS.ICTR.GN.ZS?locations=AL</w:t>
        </w:r>
      </w:hyperlink>
    </w:p>
  </w:footnote>
  <w:footnote w:id="3">
    <w:p w14:paraId="12FF222A" w14:textId="77777777" w:rsidR="000D0BA9" w:rsidRDefault="000D0BA9" w:rsidP="003009B9">
      <w:pPr>
        <w:pStyle w:val="FootnoteText"/>
      </w:pPr>
      <w:r w:rsidRPr="003009B9">
        <w:rPr>
          <w:rStyle w:val="FootnoteReference"/>
          <w:rFonts w:ascii="Garamond" w:hAnsi="Garamond"/>
        </w:rPr>
        <w:footnoteRef/>
      </w:r>
      <w:r w:rsidRPr="003009B9">
        <w:rPr>
          <w:rFonts w:ascii="Garamond" w:hAnsi="Garamond"/>
        </w:rPr>
        <w:t xml:space="preserve"> </w:t>
      </w:r>
      <w:r w:rsidRPr="003009B9">
        <w:rPr>
          <w:rStyle w:val="Hyperlink"/>
          <w:rFonts w:ascii="Garamond" w:hAnsi="Garamond" w:cs="Times New Roman"/>
        </w:rPr>
        <w:t>https://data.worldbank.org/indicator/NY.GNS.ICTR.GN.ZS?locations=AL</w:t>
      </w:r>
    </w:p>
  </w:footnote>
  <w:footnote w:id="4">
    <w:p w14:paraId="12FF222B" w14:textId="77777777" w:rsidR="000D0BA9" w:rsidRPr="00EC692A" w:rsidRDefault="000D0BA9" w:rsidP="003009B9">
      <w:pPr>
        <w:pStyle w:val="FootnoteText"/>
        <w:rPr>
          <w:rFonts w:ascii="Garamond" w:hAnsi="Garamond"/>
        </w:rPr>
      </w:pPr>
      <w:r w:rsidRPr="00EC692A">
        <w:rPr>
          <w:rStyle w:val="FootnoteReference"/>
          <w:rFonts w:ascii="Garamond" w:hAnsi="Garamond"/>
        </w:rPr>
        <w:footnoteRef/>
      </w:r>
      <w:r w:rsidRPr="00EC692A">
        <w:rPr>
          <w:rFonts w:ascii="Garamond" w:hAnsi="Garamond"/>
        </w:rPr>
        <w:t xml:space="preserve"> </w:t>
      </w:r>
      <w:hyperlink r:id="rId2" w:history="1">
        <w:r w:rsidRPr="00EC692A">
          <w:rPr>
            <w:rStyle w:val="Hyperlink"/>
            <w:rFonts w:ascii="Garamond" w:hAnsi="Garamond"/>
          </w:rPr>
          <w:t>https://www.msci.com/market-classification</w:t>
        </w:r>
      </w:hyperlink>
    </w:p>
  </w:footnote>
  <w:footnote w:id="5">
    <w:p w14:paraId="12FF222C" w14:textId="1B50D732" w:rsidR="000D0BA9" w:rsidRPr="000D7AAB" w:rsidRDefault="000D0BA9" w:rsidP="003009B9">
      <w:pPr>
        <w:pStyle w:val="FootnoteText"/>
        <w:rPr>
          <w:rFonts w:ascii="Times New Roman" w:hAnsi="Times New Roman" w:cs="Times New Roman"/>
        </w:rPr>
      </w:pPr>
      <w:r w:rsidRPr="00EC692A">
        <w:rPr>
          <w:rStyle w:val="FootnoteReference"/>
          <w:rFonts w:ascii="Garamond" w:hAnsi="Garamond"/>
        </w:rPr>
        <w:footnoteRef/>
      </w:r>
      <w:r w:rsidRPr="00EC692A">
        <w:rPr>
          <w:rFonts w:ascii="Garamond" w:hAnsi="Garamond"/>
        </w:rPr>
        <w:t xml:space="preserve"> Ky vizion është edhe në përputhje me rekomandimin e dhënë nga ekspertja e huaj Adriana Tanasoiu, e cila mbështet Autoritetin në projektin mbi formën e duhur të Depozitarit Qendror të Titujve,</w:t>
      </w:r>
    </w:p>
  </w:footnote>
  <w:footnote w:id="6">
    <w:p w14:paraId="12FF222D" w14:textId="77777777" w:rsidR="000D0BA9" w:rsidRPr="00FF5D77" w:rsidRDefault="000D0BA9" w:rsidP="00FA6854">
      <w:pPr>
        <w:pStyle w:val="FootnoteText"/>
        <w:rPr>
          <w:rFonts w:ascii="Garamond" w:hAnsi="Garamond"/>
        </w:rPr>
      </w:pPr>
      <w:r w:rsidRPr="00FF5D77">
        <w:rPr>
          <w:rStyle w:val="FootnoteReference"/>
          <w:rFonts w:ascii="Garamond" w:hAnsi="Garamond"/>
        </w:rPr>
        <w:footnoteRef/>
      </w:r>
      <w:r w:rsidRPr="00FF5D77">
        <w:rPr>
          <w:rFonts w:ascii="Garamond" w:hAnsi="Garamond"/>
        </w:rPr>
        <w:t xml:space="preserve"> </w:t>
      </w:r>
      <w:hyperlink r:id="rId3" w:history="1">
        <w:r w:rsidRPr="00FF5D77">
          <w:rPr>
            <w:rStyle w:val="Hyperlink"/>
            <w:rFonts w:ascii="Garamond" w:hAnsi="Garamond"/>
          </w:rPr>
          <w:t>https://www.theglobaleconomy.com/rankings/Stock_market_turnover_ratio/</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205BC6" w14:textId="77777777" w:rsidR="000D0BA9" w:rsidRDefault="000D0B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63935"/>
    <w:multiLevelType w:val="hybridMultilevel"/>
    <w:tmpl w:val="E10AB966"/>
    <w:lvl w:ilvl="0" w:tplc="EB18B3F8">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765A2"/>
    <w:multiLevelType w:val="hybridMultilevel"/>
    <w:tmpl w:val="03288304"/>
    <w:lvl w:ilvl="0" w:tplc="EB18B3F8">
      <w:start w:val="1"/>
      <w:numFmt w:val="bullet"/>
      <w:lvlText w:val="-"/>
      <w:lvlJc w:val="left"/>
      <w:pPr>
        <w:ind w:left="1440" w:hanging="360"/>
      </w:pPr>
      <w:rPr>
        <w:rFonts w:ascii="Sitka Small" w:hAnsi="Sitka Smal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8748DB"/>
    <w:multiLevelType w:val="hybridMultilevel"/>
    <w:tmpl w:val="0E16E4F8"/>
    <w:lvl w:ilvl="0" w:tplc="EB18B3F8">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813007"/>
    <w:multiLevelType w:val="hybridMultilevel"/>
    <w:tmpl w:val="279A8B12"/>
    <w:lvl w:ilvl="0" w:tplc="A3C899DA">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B7633DC"/>
    <w:multiLevelType w:val="hybridMultilevel"/>
    <w:tmpl w:val="133EB784"/>
    <w:lvl w:ilvl="0" w:tplc="EB18B3F8">
      <w:start w:val="1"/>
      <w:numFmt w:val="bullet"/>
      <w:lvlText w:val="-"/>
      <w:lvlJc w:val="left"/>
      <w:pPr>
        <w:ind w:left="1539" w:hanging="360"/>
      </w:pPr>
      <w:rPr>
        <w:rFonts w:ascii="Sitka Small" w:hAnsi="Sitka Small" w:hint="default"/>
      </w:rPr>
    </w:lvl>
    <w:lvl w:ilvl="1" w:tplc="04090003" w:tentative="1">
      <w:start w:val="1"/>
      <w:numFmt w:val="bullet"/>
      <w:lvlText w:val="o"/>
      <w:lvlJc w:val="left"/>
      <w:pPr>
        <w:ind w:left="2259" w:hanging="360"/>
      </w:pPr>
      <w:rPr>
        <w:rFonts w:ascii="Courier New" w:hAnsi="Courier New" w:cs="Courier New" w:hint="default"/>
      </w:rPr>
    </w:lvl>
    <w:lvl w:ilvl="2" w:tplc="04090005" w:tentative="1">
      <w:start w:val="1"/>
      <w:numFmt w:val="bullet"/>
      <w:lvlText w:val=""/>
      <w:lvlJc w:val="left"/>
      <w:pPr>
        <w:ind w:left="2979" w:hanging="360"/>
      </w:pPr>
      <w:rPr>
        <w:rFonts w:ascii="Wingdings" w:hAnsi="Wingdings" w:hint="default"/>
      </w:rPr>
    </w:lvl>
    <w:lvl w:ilvl="3" w:tplc="04090001" w:tentative="1">
      <w:start w:val="1"/>
      <w:numFmt w:val="bullet"/>
      <w:lvlText w:val=""/>
      <w:lvlJc w:val="left"/>
      <w:pPr>
        <w:ind w:left="3699" w:hanging="360"/>
      </w:pPr>
      <w:rPr>
        <w:rFonts w:ascii="Symbol" w:hAnsi="Symbol" w:hint="default"/>
      </w:rPr>
    </w:lvl>
    <w:lvl w:ilvl="4" w:tplc="04090003" w:tentative="1">
      <w:start w:val="1"/>
      <w:numFmt w:val="bullet"/>
      <w:lvlText w:val="o"/>
      <w:lvlJc w:val="left"/>
      <w:pPr>
        <w:ind w:left="4419" w:hanging="360"/>
      </w:pPr>
      <w:rPr>
        <w:rFonts w:ascii="Courier New" w:hAnsi="Courier New" w:cs="Courier New" w:hint="default"/>
      </w:rPr>
    </w:lvl>
    <w:lvl w:ilvl="5" w:tplc="04090005" w:tentative="1">
      <w:start w:val="1"/>
      <w:numFmt w:val="bullet"/>
      <w:lvlText w:val=""/>
      <w:lvlJc w:val="left"/>
      <w:pPr>
        <w:ind w:left="5139" w:hanging="360"/>
      </w:pPr>
      <w:rPr>
        <w:rFonts w:ascii="Wingdings" w:hAnsi="Wingdings" w:hint="default"/>
      </w:rPr>
    </w:lvl>
    <w:lvl w:ilvl="6" w:tplc="04090001" w:tentative="1">
      <w:start w:val="1"/>
      <w:numFmt w:val="bullet"/>
      <w:lvlText w:val=""/>
      <w:lvlJc w:val="left"/>
      <w:pPr>
        <w:ind w:left="5859" w:hanging="360"/>
      </w:pPr>
      <w:rPr>
        <w:rFonts w:ascii="Symbol" w:hAnsi="Symbol" w:hint="default"/>
      </w:rPr>
    </w:lvl>
    <w:lvl w:ilvl="7" w:tplc="04090003" w:tentative="1">
      <w:start w:val="1"/>
      <w:numFmt w:val="bullet"/>
      <w:lvlText w:val="o"/>
      <w:lvlJc w:val="left"/>
      <w:pPr>
        <w:ind w:left="6579" w:hanging="360"/>
      </w:pPr>
      <w:rPr>
        <w:rFonts w:ascii="Courier New" w:hAnsi="Courier New" w:cs="Courier New" w:hint="default"/>
      </w:rPr>
    </w:lvl>
    <w:lvl w:ilvl="8" w:tplc="04090005" w:tentative="1">
      <w:start w:val="1"/>
      <w:numFmt w:val="bullet"/>
      <w:lvlText w:val=""/>
      <w:lvlJc w:val="left"/>
      <w:pPr>
        <w:ind w:left="7299" w:hanging="360"/>
      </w:pPr>
      <w:rPr>
        <w:rFonts w:ascii="Wingdings" w:hAnsi="Wingdings" w:hint="default"/>
      </w:rPr>
    </w:lvl>
  </w:abstractNum>
  <w:abstractNum w:abstractNumId="5" w15:restartNumberingAfterBreak="0">
    <w:nsid w:val="203707CF"/>
    <w:multiLevelType w:val="hybridMultilevel"/>
    <w:tmpl w:val="82D0C38E"/>
    <w:lvl w:ilvl="0" w:tplc="EB18B3F8">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E14F68"/>
    <w:multiLevelType w:val="hybridMultilevel"/>
    <w:tmpl w:val="9A3A1216"/>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 w15:restartNumberingAfterBreak="0">
    <w:nsid w:val="2EBE6A24"/>
    <w:multiLevelType w:val="hybridMultilevel"/>
    <w:tmpl w:val="B6CE7938"/>
    <w:lvl w:ilvl="0" w:tplc="EB18B3F8">
      <w:start w:val="1"/>
      <w:numFmt w:val="bullet"/>
      <w:lvlText w:val="-"/>
      <w:lvlJc w:val="left"/>
      <w:pPr>
        <w:ind w:left="1440" w:hanging="360"/>
      </w:pPr>
      <w:rPr>
        <w:rFonts w:ascii="Sitka Small" w:hAnsi="Sitka Smal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3401E19"/>
    <w:multiLevelType w:val="hybridMultilevel"/>
    <w:tmpl w:val="B378A69E"/>
    <w:lvl w:ilvl="0" w:tplc="EB18B3F8">
      <w:start w:val="1"/>
      <w:numFmt w:val="bullet"/>
      <w:lvlText w:val="-"/>
      <w:lvlJc w:val="left"/>
      <w:pPr>
        <w:ind w:left="720" w:hanging="360"/>
      </w:pPr>
      <w:rPr>
        <w:rFonts w:ascii="Sitka Small" w:hAnsi="Sitka Smal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2C1CAB"/>
    <w:multiLevelType w:val="hybridMultilevel"/>
    <w:tmpl w:val="5D526552"/>
    <w:lvl w:ilvl="0" w:tplc="EB18B3F8">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2C6E29"/>
    <w:multiLevelType w:val="hybridMultilevel"/>
    <w:tmpl w:val="5BA4F9EE"/>
    <w:lvl w:ilvl="0" w:tplc="EB18B3F8">
      <w:start w:val="1"/>
      <w:numFmt w:val="bullet"/>
      <w:lvlText w:val="-"/>
      <w:lvlJc w:val="left"/>
      <w:pPr>
        <w:ind w:left="1422" w:hanging="360"/>
      </w:pPr>
      <w:rPr>
        <w:rFonts w:ascii="Sitka Small" w:hAnsi="Sitka Small"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11" w15:restartNumberingAfterBreak="0">
    <w:nsid w:val="49BE33C1"/>
    <w:multiLevelType w:val="hybridMultilevel"/>
    <w:tmpl w:val="89260E54"/>
    <w:lvl w:ilvl="0" w:tplc="EB18B3F8">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9762AF"/>
    <w:multiLevelType w:val="hybridMultilevel"/>
    <w:tmpl w:val="DE2A7AF0"/>
    <w:lvl w:ilvl="0" w:tplc="CBFE8700">
      <w:start w:val="1"/>
      <w:numFmt w:val="bullet"/>
      <w:lvlText w:val=""/>
      <w:lvlJc w:val="left"/>
      <w:pPr>
        <w:ind w:left="630" w:hanging="360"/>
      </w:pPr>
      <w:rPr>
        <w:rFonts w:ascii="Wingdings" w:hAnsi="Wingdings"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57B340BE"/>
    <w:multiLevelType w:val="hybridMultilevel"/>
    <w:tmpl w:val="D68899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9C5D5E"/>
    <w:multiLevelType w:val="hybridMultilevel"/>
    <w:tmpl w:val="C9A421C2"/>
    <w:lvl w:ilvl="0" w:tplc="EB18B3F8">
      <w:start w:val="1"/>
      <w:numFmt w:val="bullet"/>
      <w:lvlText w:val="-"/>
      <w:lvlJc w:val="left"/>
      <w:pPr>
        <w:ind w:left="720" w:hanging="360"/>
      </w:pPr>
      <w:rPr>
        <w:rFonts w:ascii="Sitka Small" w:hAnsi="Sitka Smal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446FAB"/>
    <w:multiLevelType w:val="hybridMultilevel"/>
    <w:tmpl w:val="667C1F18"/>
    <w:lvl w:ilvl="0" w:tplc="EB18B3F8">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D60F20"/>
    <w:multiLevelType w:val="hybridMultilevel"/>
    <w:tmpl w:val="40BE1724"/>
    <w:lvl w:ilvl="0" w:tplc="EB18B3F8">
      <w:start w:val="1"/>
      <w:numFmt w:val="bullet"/>
      <w:lvlText w:val="-"/>
      <w:lvlJc w:val="left"/>
      <w:pPr>
        <w:ind w:left="1152" w:hanging="360"/>
      </w:pPr>
      <w:rPr>
        <w:rFonts w:ascii="Sitka Small" w:hAnsi="Sitka Smal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7" w15:restartNumberingAfterBreak="0">
    <w:nsid w:val="65983C16"/>
    <w:multiLevelType w:val="hybridMultilevel"/>
    <w:tmpl w:val="B9BCDFD4"/>
    <w:lvl w:ilvl="0" w:tplc="EB18B3F8">
      <w:start w:val="1"/>
      <w:numFmt w:val="bullet"/>
      <w:lvlText w:val="-"/>
      <w:lvlJc w:val="left"/>
      <w:pPr>
        <w:ind w:left="720" w:hanging="360"/>
      </w:pPr>
      <w:rPr>
        <w:rFonts w:ascii="Sitka Small" w:hAnsi="Sitka Smal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5A7F9D"/>
    <w:multiLevelType w:val="hybridMultilevel"/>
    <w:tmpl w:val="2C6213AC"/>
    <w:lvl w:ilvl="0" w:tplc="EB18B3F8">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996A37"/>
    <w:multiLevelType w:val="hybridMultilevel"/>
    <w:tmpl w:val="BAD63592"/>
    <w:lvl w:ilvl="0" w:tplc="EB18B3F8">
      <w:start w:val="1"/>
      <w:numFmt w:val="bullet"/>
      <w:lvlText w:val="-"/>
      <w:lvlJc w:val="left"/>
      <w:pPr>
        <w:ind w:left="1440" w:hanging="360"/>
      </w:pPr>
      <w:rPr>
        <w:rFonts w:ascii="Sitka Small" w:hAnsi="Sitka Smal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4691F41"/>
    <w:multiLevelType w:val="hybridMultilevel"/>
    <w:tmpl w:val="0A6E5B56"/>
    <w:lvl w:ilvl="0" w:tplc="EB18B3F8">
      <w:start w:val="1"/>
      <w:numFmt w:val="bullet"/>
      <w:lvlText w:val="-"/>
      <w:lvlJc w:val="left"/>
      <w:pPr>
        <w:ind w:left="1440" w:hanging="360"/>
      </w:pPr>
      <w:rPr>
        <w:rFonts w:ascii="Sitka Small" w:hAnsi="Sitka Smal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8AD5E3C"/>
    <w:multiLevelType w:val="hybridMultilevel"/>
    <w:tmpl w:val="EF1801AA"/>
    <w:lvl w:ilvl="0" w:tplc="EB18B3F8">
      <w:start w:val="1"/>
      <w:numFmt w:val="bullet"/>
      <w:lvlText w:val="-"/>
      <w:lvlJc w:val="left"/>
      <w:pPr>
        <w:ind w:left="1440" w:hanging="360"/>
      </w:pPr>
      <w:rPr>
        <w:rFonts w:ascii="Sitka Small" w:hAnsi="Sitka Smal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2"/>
  </w:num>
  <w:num w:numId="3">
    <w:abstractNumId w:val="3"/>
  </w:num>
  <w:num w:numId="4">
    <w:abstractNumId w:val="6"/>
  </w:num>
  <w:num w:numId="5">
    <w:abstractNumId w:val="5"/>
  </w:num>
  <w:num w:numId="6">
    <w:abstractNumId w:val="18"/>
  </w:num>
  <w:num w:numId="7">
    <w:abstractNumId w:val="4"/>
  </w:num>
  <w:num w:numId="8">
    <w:abstractNumId w:val="11"/>
  </w:num>
  <w:num w:numId="9">
    <w:abstractNumId w:val="21"/>
  </w:num>
  <w:num w:numId="10">
    <w:abstractNumId w:val="19"/>
  </w:num>
  <w:num w:numId="11">
    <w:abstractNumId w:val="1"/>
  </w:num>
  <w:num w:numId="12">
    <w:abstractNumId w:val="9"/>
  </w:num>
  <w:num w:numId="13">
    <w:abstractNumId w:val="2"/>
  </w:num>
  <w:num w:numId="14">
    <w:abstractNumId w:val="7"/>
  </w:num>
  <w:num w:numId="15">
    <w:abstractNumId w:val="15"/>
  </w:num>
  <w:num w:numId="16">
    <w:abstractNumId w:val="20"/>
  </w:num>
  <w:num w:numId="17">
    <w:abstractNumId w:val="10"/>
  </w:num>
  <w:num w:numId="18">
    <w:abstractNumId w:val="16"/>
  </w:num>
  <w:num w:numId="19">
    <w:abstractNumId w:val="13"/>
  </w:num>
  <w:num w:numId="20">
    <w:abstractNumId w:val="14"/>
  </w:num>
  <w:num w:numId="21">
    <w:abstractNumId w:val="17"/>
  </w:num>
  <w:num w:numId="22">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C66"/>
    <w:rsid w:val="00012314"/>
    <w:rsid w:val="00046B20"/>
    <w:rsid w:val="00061DC2"/>
    <w:rsid w:val="000702B4"/>
    <w:rsid w:val="0008196A"/>
    <w:rsid w:val="0008530A"/>
    <w:rsid w:val="000A5174"/>
    <w:rsid w:val="000B0672"/>
    <w:rsid w:val="000B3170"/>
    <w:rsid w:val="000B6AFF"/>
    <w:rsid w:val="000D0BA9"/>
    <w:rsid w:val="000D1C8E"/>
    <w:rsid w:val="000D1CA3"/>
    <w:rsid w:val="001153A3"/>
    <w:rsid w:val="00121ACD"/>
    <w:rsid w:val="00123022"/>
    <w:rsid w:val="00130152"/>
    <w:rsid w:val="00133626"/>
    <w:rsid w:val="0014283B"/>
    <w:rsid w:val="00146DCF"/>
    <w:rsid w:val="0015069B"/>
    <w:rsid w:val="0016621B"/>
    <w:rsid w:val="00180F19"/>
    <w:rsid w:val="00187CFF"/>
    <w:rsid w:val="001C615B"/>
    <w:rsid w:val="001E456E"/>
    <w:rsid w:val="001F0C66"/>
    <w:rsid w:val="001F6648"/>
    <w:rsid w:val="00203448"/>
    <w:rsid w:val="0020634A"/>
    <w:rsid w:val="00242F50"/>
    <w:rsid w:val="002549A8"/>
    <w:rsid w:val="0026073F"/>
    <w:rsid w:val="00260DCB"/>
    <w:rsid w:val="00266C95"/>
    <w:rsid w:val="002830C5"/>
    <w:rsid w:val="00285B35"/>
    <w:rsid w:val="00292ED5"/>
    <w:rsid w:val="002A32A5"/>
    <w:rsid w:val="002A6F24"/>
    <w:rsid w:val="002B101F"/>
    <w:rsid w:val="002C22E8"/>
    <w:rsid w:val="002D5EFA"/>
    <w:rsid w:val="002F4561"/>
    <w:rsid w:val="002F48CF"/>
    <w:rsid w:val="003009B9"/>
    <w:rsid w:val="003106B1"/>
    <w:rsid w:val="0032014D"/>
    <w:rsid w:val="00324F41"/>
    <w:rsid w:val="00341087"/>
    <w:rsid w:val="003C49D7"/>
    <w:rsid w:val="003E6356"/>
    <w:rsid w:val="004078E2"/>
    <w:rsid w:val="0041722E"/>
    <w:rsid w:val="0043187A"/>
    <w:rsid w:val="00435573"/>
    <w:rsid w:val="00437E2E"/>
    <w:rsid w:val="00460E90"/>
    <w:rsid w:val="004635E8"/>
    <w:rsid w:val="004642A9"/>
    <w:rsid w:val="004A3246"/>
    <w:rsid w:val="004C052E"/>
    <w:rsid w:val="004E5DD1"/>
    <w:rsid w:val="004F32ED"/>
    <w:rsid w:val="00535BEB"/>
    <w:rsid w:val="00543233"/>
    <w:rsid w:val="005663BB"/>
    <w:rsid w:val="00567F37"/>
    <w:rsid w:val="00591523"/>
    <w:rsid w:val="00594D55"/>
    <w:rsid w:val="005A21CC"/>
    <w:rsid w:val="005A21F5"/>
    <w:rsid w:val="005C791E"/>
    <w:rsid w:val="005E1B60"/>
    <w:rsid w:val="005E3A98"/>
    <w:rsid w:val="00623377"/>
    <w:rsid w:val="006328F2"/>
    <w:rsid w:val="006544F8"/>
    <w:rsid w:val="0065740C"/>
    <w:rsid w:val="00661262"/>
    <w:rsid w:val="00675A32"/>
    <w:rsid w:val="006B3167"/>
    <w:rsid w:val="006B43EE"/>
    <w:rsid w:val="006C0DCB"/>
    <w:rsid w:val="006C6297"/>
    <w:rsid w:val="006D38A5"/>
    <w:rsid w:val="006F17D7"/>
    <w:rsid w:val="006F4B21"/>
    <w:rsid w:val="00715E23"/>
    <w:rsid w:val="007265FE"/>
    <w:rsid w:val="00732441"/>
    <w:rsid w:val="0074422F"/>
    <w:rsid w:val="00790F80"/>
    <w:rsid w:val="007910A2"/>
    <w:rsid w:val="00791F11"/>
    <w:rsid w:val="007F4853"/>
    <w:rsid w:val="007F5201"/>
    <w:rsid w:val="007F6FB7"/>
    <w:rsid w:val="008018BE"/>
    <w:rsid w:val="00810389"/>
    <w:rsid w:val="00820356"/>
    <w:rsid w:val="00833581"/>
    <w:rsid w:val="0084019C"/>
    <w:rsid w:val="00850016"/>
    <w:rsid w:val="00851B72"/>
    <w:rsid w:val="008558EE"/>
    <w:rsid w:val="00880A74"/>
    <w:rsid w:val="0088205A"/>
    <w:rsid w:val="008858FF"/>
    <w:rsid w:val="008A1828"/>
    <w:rsid w:val="008B0B65"/>
    <w:rsid w:val="008C05A2"/>
    <w:rsid w:val="008C4BFE"/>
    <w:rsid w:val="008D3862"/>
    <w:rsid w:val="009017C6"/>
    <w:rsid w:val="00911BDF"/>
    <w:rsid w:val="00923462"/>
    <w:rsid w:val="00924556"/>
    <w:rsid w:val="009471B7"/>
    <w:rsid w:val="00960199"/>
    <w:rsid w:val="0097219D"/>
    <w:rsid w:val="00987BB4"/>
    <w:rsid w:val="00991FB0"/>
    <w:rsid w:val="009970C6"/>
    <w:rsid w:val="009972F8"/>
    <w:rsid w:val="009A1DED"/>
    <w:rsid w:val="009A2B1E"/>
    <w:rsid w:val="009D0626"/>
    <w:rsid w:val="009D536C"/>
    <w:rsid w:val="009D7F5A"/>
    <w:rsid w:val="009E36A8"/>
    <w:rsid w:val="009E4E39"/>
    <w:rsid w:val="009F27F2"/>
    <w:rsid w:val="009F3168"/>
    <w:rsid w:val="009F478B"/>
    <w:rsid w:val="009F7C37"/>
    <w:rsid w:val="00A06DDE"/>
    <w:rsid w:val="00A21E22"/>
    <w:rsid w:val="00A23C25"/>
    <w:rsid w:val="00A376FC"/>
    <w:rsid w:val="00A44845"/>
    <w:rsid w:val="00A70FDA"/>
    <w:rsid w:val="00A77D21"/>
    <w:rsid w:val="00A85F6D"/>
    <w:rsid w:val="00A96ACB"/>
    <w:rsid w:val="00AB4339"/>
    <w:rsid w:val="00AB6343"/>
    <w:rsid w:val="00B04182"/>
    <w:rsid w:val="00B55069"/>
    <w:rsid w:val="00B7044C"/>
    <w:rsid w:val="00B845F6"/>
    <w:rsid w:val="00B92177"/>
    <w:rsid w:val="00B9274E"/>
    <w:rsid w:val="00B92A1E"/>
    <w:rsid w:val="00BA3D49"/>
    <w:rsid w:val="00BB16E9"/>
    <w:rsid w:val="00BB46DA"/>
    <w:rsid w:val="00BC4AA7"/>
    <w:rsid w:val="00BC60D5"/>
    <w:rsid w:val="00C02F6A"/>
    <w:rsid w:val="00C105AF"/>
    <w:rsid w:val="00C1377A"/>
    <w:rsid w:val="00C4020A"/>
    <w:rsid w:val="00C41C8F"/>
    <w:rsid w:val="00C53ED7"/>
    <w:rsid w:val="00C8383C"/>
    <w:rsid w:val="00C91E60"/>
    <w:rsid w:val="00CC3C91"/>
    <w:rsid w:val="00CD18D9"/>
    <w:rsid w:val="00CD6E01"/>
    <w:rsid w:val="00CE561B"/>
    <w:rsid w:val="00CF4D00"/>
    <w:rsid w:val="00CF7BE5"/>
    <w:rsid w:val="00D02329"/>
    <w:rsid w:val="00D12E92"/>
    <w:rsid w:val="00D23A61"/>
    <w:rsid w:val="00D34DE8"/>
    <w:rsid w:val="00D37832"/>
    <w:rsid w:val="00D65EEE"/>
    <w:rsid w:val="00D80E32"/>
    <w:rsid w:val="00D81632"/>
    <w:rsid w:val="00D8360C"/>
    <w:rsid w:val="00D86C1C"/>
    <w:rsid w:val="00D97F37"/>
    <w:rsid w:val="00DA25AE"/>
    <w:rsid w:val="00DA5BA2"/>
    <w:rsid w:val="00DB0DE4"/>
    <w:rsid w:val="00DD617D"/>
    <w:rsid w:val="00DD7ADE"/>
    <w:rsid w:val="00DE78B7"/>
    <w:rsid w:val="00E01B20"/>
    <w:rsid w:val="00E03881"/>
    <w:rsid w:val="00E44F67"/>
    <w:rsid w:val="00E4732D"/>
    <w:rsid w:val="00E632BB"/>
    <w:rsid w:val="00E6363D"/>
    <w:rsid w:val="00E71603"/>
    <w:rsid w:val="00E80529"/>
    <w:rsid w:val="00E93203"/>
    <w:rsid w:val="00EB0DA1"/>
    <w:rsid w:val="00EB6FCD"/>
    <w:rsid w:val="00EC692A"/>
    <w:rsid w:val="00ED18D7"/>
    <w:rsid w:val="00EF58F4"/>
    <w:rsid w:val="00F06779"/>
    <w:rsid w:val="00F076E7"/>
    <w:rsid w:val="00F17E45"/>
    <w:rsid w:val="00F33758"/>
    <w:rsid w:val="00F406BA"/>
    <w:rsid w:val="00F62042"/>
    <w:rsid w:val="00F804ED"/>
    <w:rsid w:val="00F84E3B"/>
    <w:rsid w:val="00F87451"/>
    <w:rsid w:val="00FA2FB8"/>
    <w:rsid w:val="00FA6854"/>
    <w:rsid w:val="00FB3E18"/>
    <w:rsid w:val="00FE334D"/>
    <w:rsid w:val="00FF5D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F1E62"/>
  <w15:docId w15:val="{6A4DD29C-B9B9-4A2C-970A-58E6BF61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5A21F5"/>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E334D"/>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qFormat/>
    <w:rsid w:val="003009B9"/>
    <w:pPr>
      <w:keepNext/>
      <w:keepLines/>
      <w:spacing w:before="200" w:after="0" w:line="240" w:lineRule="auto"/>
      <w:ind w:left="1080" w:hanging="360"/>
      <w:jc w:val="both"/>
      <w:outlineLvl w:val="2"/>
    </w:pPr>
    <w:rPr>
      <w:rFonts w:ascii="Cambria" w:eastAsia="Calibri" w:hAnsi="Cambria" w:cs="Times New Roman"/>
      <w:b/>
      <w:bCs/>
      <w:color w:val="4F81BD"/>
      <w:sz w:val="20"/>
      <w:szCs w:val="20"/>
      <w:lang w:eastAsia="x-none"/>
    </w:rPr>
  </w:style>
  <w:style w:type="paragraph" w:styleId="Heading4">
    <w:name w:val="heading 4"/>
    <w:basedOn w:val="Normal"/>
    <w:next w:val="Normal"/>
    <w:link w:val="Heading4Char"/>
    <w:uiPriority w:val="9"/>
    <w:unhideWhenUsed/>
    <w:qFormat/>
    <w:rsid w:val="003009B9"/>
    <w:pPr>
      <w:keepNext/>
      <w:keepLines/>
      <w:spacing w:before="40" w:after="0" w:line="240" w:lineRule="auto"/>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Normal 1,List Paragraph 1,Akapit z listą BS,Bullets,List Paragraph1,Bullet1,NumberedParas,Dot pt,F5 List Paragraph,List Paragraph Char Char Char,Indicator Text,Numbered Para 1,Bullet 1,Bullet Points,列出段落"/>
    <w:basedOn w:val="Normal"/>
    <w:link w:val="ListParagraphChar"/>
    <w:uiPriority w:val="72"/>
    <w:qFormat/>
    <w:rsid w:val="001F0C66"/>
    <w:pPr>
      <w:spacing w:after="200" w:line="276" w:lineRule="auto"/>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4F32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32ED"/>
    <w:rPr>
      <w:rFonts w:ascii="Segoe UI" w:hAnsi="Segoe UI" w:cs="Segoe UI"/>
      <w:sz w:val="18"/>
      <w:szCs w:val="18"/>
    </w:rPr>
  </w:style>
  <w:style w:type="paragraph" w:customStyle="1" w:styleId="TEKSTIII">
    <w:name w:val="TEKSTIII"/>
    <w:basedOn w:val="Normal"/>
    <w:qFormat/>
    <w:rsid w:val="009972F8"/>
    <w:pPr>
      <w:spacing w:after="0" w:line="240" w:lineRule="auto"/>
      <w:ind w:firstLine="284"/>
      <w:jc w:val="both"/>
    </w:pPr>
    <w:rPr>
      <w:rFonts w:ascii="Garamond" w:hAnsi="Garamond"/>
      <w:sz w:val="24"/>
    </w:rPr>
  </w:style>
  <w:style w:type="paragraph" w:customStyle="1" w:styleId="AAAAAAATEXXXX">
    <w:name w:val="AAAAAAATEXXXX"/>
    <w:basedOn w:val="ListParagraph"/>
    <w:qFormat/>
    <w:rsid w:val="009972F8"/>
    <w:pPr>
      <w:widowControl w:val="0"/>
      <w:tabs>
        <w:tab w:val="left" w:pos="720"/>
      </w:tabs>
      <w:spacing w:after="0" w:line="240" w:lineRule="auto"/>
      <w:ind w:left="0" w:firstLine="284"/>
      <w:contextualSpacing w:val="0"/>
      <w:jc w:val="both"/>
    </w:pPr>
    <w:rPr>
      <w:rFonts w:ascii="Garamond" w:eastAsia="Arial Narrow" w:hAnsi="Garamond"/>
      <w:color w:val="0D0D0D"/>
      <w:sz w:val="24"/>
      <w:szCs w:val="24"/>
    </w:rPr>
  </w:style>
  <w:style w:type="character" w:customStyle="1" w:styleId="Heading1Char">
    <w:name w:val="Heading 1 Char"/>
    <w:basedOn w:val="DefaultParagraphFont"/>
    <w:link w:val="Heading1"/>
    <w:uiPriority w:val="9"/>
    <w:rsid w:val="005A21F5"/>
    <w:rPr>
      <w:rFonts w:asciiTheme="majorHAnsi" w:eastAsiaTheme="majorEastAsia" w:hAnsiTheme="majorHAnsi" w:cstheme="majorBidi"/>
      <w:color w:val="2E74B5" w:themeColor="accent1" w:themeShade="BF"/>
      <w:sz w:val="32"/>
      <w:szCs w:val="32"/>
    </w:rPr>
  </w:style>
  <w:style w:type="character" w:customStyle="1" w:styleId="ListParagraphChar">
    <w:name w:val="List Paragraph Char"/>
    <w:aliases w:val="List Paragraph (numbered (a)) Char,Normal 1 Char,List Paragraph 1 Char,Akapit z listą BS Char,Bullets Char,List Paragraph1 Char,Bullet1 Char,NumberedParas Char,Dot pt Char,F5 List Paragraph Char,List Paragraph Char Char Char Char"/>
    <w:link w:val="ListParagraph"/>
    <w:qFormat/>
    <w:locked/>
    <w:rsid w:val="00DD7ADE"/>
    <w:rPr>
      <w:rFonts w:ascii="Calibri" w:eastAsia="Calibri" w:hAnsi="Calibri" w:cs="Times New Roman"/>
    </w:rPr>
  </w:style>
  <w:style w:type="character" w:customStyle="1" w:styleId="Heading2Char">
    <w:name w:val="Heading 2 Char"/>
    <w:basedOn w:val="DefaultParagraphFont"/>
    <w:link w:val="Heading2"/>
    <w:uiPriority w:val="9"/>
    <w:rsid w:val="00FE334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rsid w:val="003009B9"/>
    <w:rPr>
      <w:rFonts w:ascii="Cambria" w:eastAsia="Calibri" w:hAnsi="Cambria" w:cs="Times New Roman"/>
      <w:b/>
      <w:bCs/>
      <w:color w:val="4F81BD"/>
      <w:sz w:val="20"/>
      <w:szCs w:val="20"/>
      <w:lang w:val="sq-AL" w:eastAsia="x-none"/>
    </w:rPr>
  </w:style>
  <w:style w:type="character" w:customStyle="1" w:styleId="Heading4Char">
    <w:name w:val="Heading 4 Char"/>
    <w:basedOn w:val="DefaultParagraphFont"/>
    <w:link w:val="Heading4"/>
    <w:uiPriority w:val="9"/>
    <w:rsid w:val="003009B9"/>
    <w:rPr>
      <w:rFonts w:asciiTheme="majorHAnsi" w:eastAsiaTheme="majorEastAsia" w:hAnsiTheme="majorHAnsi" w:cstheme="majorBidi"/>
      <w:i/>
      <w:iCs/>
      <w:color w:val="2E74B5" w:themeColor="accent1" w:themeShade="BF"/>
    </w:rPr>
  </w:style>
  <w:style w:type="paragraph" w:styleId="FootnoteText">
    <w:name w:val="footnote text"/>
    <w:aliases w:val="Footnote Text Char Char Char,Footnote Text Char Char,Fußnote,Testo nota a piè di pagina Carattere,Geneva 9,Font: Geneva 9,Boston 10,f,single space,FOOTNOTES,fn,ADB,pod carou,Char Char,Footnote Text1 Char Char,Char,Char Cha,C,Footnote text"/>
    <w:basedOn w:val="Normal"/>
    <w:link w:val="FootnoteTextChar"/>
    <w:uiPriority w:val="99"/>
    <w:unhideWhenUsed/>
    <w:qFormat/>
    <w:rsid w:val="003009B9"/>
    <w:pPr>
      <w:spacing w:after="0" w:line="240" w:lineRule="auto"/>
    </w:pPr>
    <w:rPr>
      <w:rFonts w:ascii="Calibri" w:eastAsia="MS Mincho" w:hAnsi="Calibri" w:cs="Calibri"/>
      <w:sz w:val="20"/>
      <w:szCs w:val="20"/>
    </w:rPr>
  </w:style>
  <w:style w:type="character" w:customStyle="1" w:styleId="FootnoteTextChar">
    <w:name w:val="Footnote Text Char"/>
    <w:aliases w:val="Footnote Text Char Char Char Char,Footnote Text Char Char Char1,Fußnote Char,Testo nota a piè di pagina Carattere Char,Geneva 9 Char,Font: Geneva 9 Char,Boston 10 Char,f Char,single space Char,FOOTNOTES Char,fn Char,ADB Char,C Char"/>
    <w:basedOn w:val="DefaultParagraphFont"/>
    <w:link w:val="FootnoteText"/>
    <w:uiPriority w:val="99"/>
    <w:qFormat/>
    <w:rsid w:val="003009B9"/>
    <w:rPr>
      <w:rFonts w:ascii="Calibri" w:eastAsia="MS Mincho" w:hAnsi="Calibri" w:cs="Calibri"/>
      <w:sz w:val="20"/>
      <w:szCs w:val="20"/>
    </w:rPr>
  </w:style>
  <w:style w:type="character" w:styleId="FootnoteReference">
    <w:name w:val="footnote reference"/>
    <w:aliases w:val="BVI fnr,Footnote symbol,Footnote Reference Arial,Rimando nota a piè di pagina2,Car Char Car Char Car Char Char Char Char Char Char Char,Footnote Refernece Char Char,Footnote Refernece Char,ftref,callout,16 Point,Superscript 6 Point,fr"/>
    <w:basedOn w:val="DefaultParagraphFont"/>
    <w:link w:val="Char2"/>
    <w:uiPriority w:val="99"/>
    <w:unhideWhenUsed/>
    <w:qFormat/>
    <w:rsid w:val="003009B9"/>
    <w:rPr>
      <w:vertAlign w:val="superscript"/>
    </w:rPr>
  </w:style>
  <w:style w:type="paragraph" w:styleId="Header">
    <w:name w:val="header"/>
    <w:basedOn w:val="Normal"/>
    <w:link w:val="HeaderChar"/>
    <w:uiPriority w:val="99"/>
    <w:unhideWhenUsed/>
    <w:rsid w:val="003009B9"/>
    <w:pPr>
      <w:tabs>
        <w:tab w:val="center" w:pos="4680"/>
        <w:tab w:val="right" w:pos="9360"/>
      </w:tabs>
      <w:spacing w:after="0" w:line="240" w:lineRule="auto"/>
    </w:pPr>
    <w:rPr>
      <w:rFonts w:ascii="Calibri" w:eastAsia="MS Mincho" w:hAnsi="Calibri" w:cs="Calibri"/>
    </w:rPr>
  </w:style>
  <w:style w:type="character" w:customStyle="1" w:styleId="HeaderChar">
    <w:name w:val="Header Char"/>
    <w:basedOn w:val="DefaultParagraphFont"/>
    <w:link w:val="Header"/>
    <w:uiPriority w:val="99"/>
    <w:rsid w:val="003009B9"/>
    <w:rPr>
      <w:rFonts w:ascii="Calibri" w:eastAsia="MS Mincho" w:hAnsi="Calibri" w:cs="Calibri"/>
    </w:rPr>
  </w:style>
  <w:style w:type="paragraph" w:styleId="Footer">
    <w:name w:val="footer"/>
    <w:basedOn w:val="Normal"/>
    <w:link w:val="FooterChar"/>
    <w:uiPriority w:val="99"/>
    <w:unhideWhenUsed/>
    <w:rsid w:val="003009B9"/>
    <w:pPr>
      <w:tabs>
        <w:tab w:val="center" w:pos="4680"/>
        <w:tab w:val="right" w:pos="9360"/>
      </w:tabs>
      <w:spacing w:after="0" w:line="240" w:lineRule="auto"/>
    </w:pPr>
    <w:rPr>
      <w:rFonts w:ascii="Calibri" w:eastAsia="MS Mincho" w:hAnsi="Calibri" w:cs="Calibri"/>
    </w:rPr>
  </w:style>
  <w:style w:type="character" w:customStyle="1" w:styleId="FooterChar">
    <w:name w:val="Footer Char"/>
    <w:basedOn w:val="DefaultParagraphFont"/>
    <w:link w:val="Footer"/>
    <w:uiPriority w:val="99"/>
    <w:rsid w:val="003009B9"/>
    <w:rPr>
      <w:rFonts w:ascii="Calibri" w:eastAsia="MS Mincho" w:hAnsi="Calibri" w:cs="Calibri"/>
    </w:rPr>
  </w:style>
  <w:style w:type="paragraph" w:styleId="NormalWeb">
    <w:name w:val="Normal (Web)"/>
    <w:aliases w:val="Normal (Web) Char,Normal (Web) Char Char Char Char"/>
    <w:basedOn w:val="Normal"/>
    <w:uiPriority w:val="99"/>
    <w:unhideWhenUsed/>
    <w:qFormat/>
    <w:rsid w:val="003009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3009B9"/>
    <w:rPr>
      <w:rFonts w:ascii="TimesNewRomanPS-BoldMT" w:hAnsi="TimesNewRomanPS-BoldMT" w:hint="default"/>
      <w:b/>
      <w:bCs/>
      <w:i w:val="0"/>
      <w:iCs w:val="0"/>
      <w:color w:val="000000"/>
      <w:sz w:val="22"/>
      <w:szCs w:val="22"/>
    </w:rPr>
  </w:style>
  <w:style w:type="character" w:customStyle="1" w:styleId="fontstyle21">
    <w:name w:val="fontstyle21"/>
    <w:basedOn w:val="DefaultParagraphFont"/>
    <w:rsid w:val="003009B9"/>
    <w:rPr>
      <w:rFonts w:ascii="TimesNewRomanPSMT" w:hAnsi="TimesNewRomanPSMT" w:hint="default"/>
      <w:b w:val="0"/>
      <w:bCs w:val="0"/>
      <w:i w:val="0"/>
      <w:iCs w:val="0"/>
      <w:color w:val="000000"/>
      <w:sz w:val="22"/>
      <w:szCs w:val="22"/>
    </w:rPr>
  </w:style>
  <w:style w:type="character" w:styleId="Hyperlink">
    <w:name w:val="Hyperlink"/>
    <w:basedOn w:val="DefaultParagraphFont"/>
    <w:uiPriority w:val="99"/>
    <w:unhideWhenUsed/>
    <w:rsid w:val="003009B9"/>
    <w:rPr>
      <w:color w:val="0000FF"/>
      <w:u w:val="single"/>
    </w:rPr>
  </w:style>
  <w:style w:type="paragraph" w:styleId="BodyTextIndent">
    <w:name w:val="Body Text Indent"/>
    <w:basedOn w:val="Normal"/>
    <w:link w:val="BodyTextIndentChar"/>
    <w:uiPriority w:val="99"/>
    <w:semiHidden/>
    <w:unhideWhenUsed/>
    <w:rsid w:val="003009B9"/>
    <w:pPr>
      <w:spacing w:after="120" w:line="240" w:lineRule="auto"/>
      <w:ind w:left="360"/>
    </w:pPr>
    <w:rPr>
      <w:rFonts w:ascii="Times New Roman" w:eastAsia="MS Mincho" w:hAnsi="Times New Roman" w:cs="Times New Roman"/>
      <w:sz w:val="24"/>
      <w:szCs w:val="24"/>
    </w:rPr>
  </w:style>
  <w:style w:type="character" w:customStyle="1" w:styleId="BodyTextIndentChar">
    <w:name w:val="Body Text Indent Char"/>
    <w:basedOn w:val="DefaultParagraphFont"/>
    <w:link w:val="BodyTextIndent"/>
    <w:uiPriority w:val="99"/>
    <w:semiHidden/>
    <w:rsid w:val="003009B9"/>
    <w:rPr>
      <w:rFonts w:ascii="Times New Roman" w:eastAsia="MS Mincho" w:hAnsi="Times New Roman" w:cs="Times New Roman"/>
      <w:sz w:val="24"/>
      <w:szCs w:val="24"/>
    </w:rPr>
  </w:style>
  <w:style w:type="paragraph" w:customStyle="1" w:styleId="text-align-justify">
    <w:name w:val="text-align-justify"/>
    <w:basedOn w:val="Normal"/>
    <w:rsid w:val="003009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4369615484996856595gmail-m9022688106517318045xgmail-msolistparagraph">
    <w:name w:val="m_-4369615484996856595gmail-m_9022688106517318045x_gmail-msolistparagraph"/>
    <w:basedOn w:val="Normal"/>
    <w:uiPriority w:val="99"/>
    <w:rsid w:val="003009B9"/>
    <w:pPr>
      <w:spacing w:before="100" w:beforeAutospacing="1" w:after="100" w:afterAutospacing="1" w:line="240" w:lineRule="auto"/>
    </w:pPr>
    <w:rPr>
      <w:rFonts w:ascii="Times New Roman" w:eastAsia="Calibri" w:hAnsi="Times New Roman" w:cs="Times New Roman"/>
      <w:sz w:val="24"/>
      <w:szCs w:val="24"/>
    </w:rPr>
  </w:style>
  <w:style w:type="paragraph" w:customStyle="1" w:styleId="Char2">
    <w:name w:val="Char2"/>
    <w:basedOn w:val="Normal"/>
    <w:link w:val="FootnoteReference"/>
    <w:uiPriority w:val="99"/>
    <w:rsid w:val="003009B9"/>
    <w:pPr>
      <w:spacing w:line="240" w:lineRule="exact"/>
    </w:pPr>
    <w:rPr>
      <w:vertAlign w:val="superscript"/>
    </w:rPr>
  </w:style>
  <w:style w:type="character" w:styleId="Emphasis">
    <w:name w:val="Emphasis"/>
    <w:basedOn w:val="DefaultParagraphFont"/>
    <w:uiPriority w:val="20"/>
    <w:qFormat/>
    <w:rsid w:val="003009B9"/>
    <w:rPr>
      <w:i/>
      <w:iCs/>
    </w:rPr>
  </w:style>
  <w:style w:type="table" w:styleId="TableGrid">
    <w:name w:val="Table Grid"/>
    <w:basedOn w:val="TableNormal"/>
    <w:uiPriority w:val="39"/>
    <w:rsid w:val="003009B9"/>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009B9"/>
    <w:pPr>
      <w:spacing w:line="259" w:lineRule="auto"/>
      <w:outlineLvl w:val="9"/>
    </w:pPr>
  </w:style>
  <w:style w:type="paragraph" w:styleId="TOC1">
    <w:name w:val="toc 1"/>
    <w:basedOn w:val="Normal"/>
    <w:next w:val="Normal"/>
    <w:autoRedefine/>
    <w:uiPriority w:val="39"/>
    <w:unhideWhenUsed/>
    <w:rsid w:val="003009B9"/>
    <w:pPr>
      <w:tabs>
        <w:tab w:val="right" w:leader="dot" w:pos="9350"/>
      </w:tabs>
      <w:spacing w:after="100" w:line="240" w:lineRule="auto"/>
    </w:pPr>
    <w:rPr>
      <w:rFonts w:ascii="Calibri" w:eastAsia="MS Mincho" w:hAnsi="Calibri" w:cs="Calibri"/>
    </w:rPr>
  </w:style>
  <w:style w:type="paragraph" w:styleId="TOC2">
    <w:name w:val="toc 2"/>
    <w:basedOn w:val="Normal"/>
    <w:next w:val="Normal"/>
    <w:autoRedefine/>
    <w:uiPriority w:val="39"/>
    <w:unhideWhenUsed/>
    <w:rsid w:val="003009B9"/>
    <w:pPr>
      <w:tabs>
        <w:tab w:val="left" w:pos="880"/>
        <w:tab w:val="right" w:leader="dot" w:pos="9350"/>
      </w:tabs>
      <w:spacing w:after="100" w:line="240" w:lineRule="auto"/>
      <w:ind w:left="220"/>
    </w:pPr>
    <w:rPr>
      <w:rFonts w:ascii="Calibri" w:eastAsia="MS Mincho" w:hAnsi="Calibri" w:cs="Calibri"/>
    </w:rPr>
  </w:style>
  <w:style w:type="paragraph" w:styleId="BodyText">
    <w:name w:val="Body Text"/>
    <w:basedOn w:val="Normal"/>
    <w:link w:val="BodyTextChar"/>
    <w:uiPriority w:val="99"/>
    <w:semiHidden/>
    <w:unhideWhenUsed/>
    <w:rsid w:val="003009B9"/>
    <w:pPr>
      <w:spacing w:after="120" w:line="240" w:lineRule="auto"/>
    </w:pPr>
    <w:rPr>
      <w:rFonts w:ascii="Calibri" w:eastAsia="MS Mincho" w:hAnsi="Calibri" w:cs="Calibri"/>
    </w:rPr>
  </w:style>
  <w:style w:type="character" w:customStyle="1" w:styleId="BodyTextChar">
    <w:name w:val="Body Text Char"/>
    <w:basedOn w:val="DefaultParagraphFont"/>
    <w:link w:val="BodyText"/>
    <w:uiPriority w:val="99"/>
    <w:semiHidden/>
    <w:rsid w:val="003009B9"/>
    <w:rPr>
      <w:rFonts w:ascii="Calibri" w:eastAsia="MS Mincho" w:hAnsi="Calibri" w:cs="Calibri"/>
    </w:rPr>
  </w:style>
  <w:style w:type="table" w:customStyle="1" w:styleId="TableGrid1">
    <w:name w:val="Table Grid1"/>
    <w:basedOn w:val="TableNormal"/>
    <w:next w:val="TableGrid"/>
    <w:uiPriority w:val="39"/>
    <w:rsid w:val="003009B9"/>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009B9"/>
    <w:rPr>
      <w:sz w:val="16"/>
      <w:szCs w:val="16"/>
    </w:rPr>
  </w:style>
  <w:style w:type="paragraph" w:styleId="CommentText">
    <w:name w:val="annotation text"/>
    <w:basedOn w:val="Normal"/>
    <w:link w:val="CommentTextChar"/>
    <w:uiPriority w:val="99"/>
    <w:semiHidden/>
    <w:unhideWhenUsed/>
    <w:rsid w:val="003009B9"/>
    <w:pPr>
      <w:spacing w:after="0" w:line="240" w:lineRule="auto"/>
    </w:pPr>
    <w:rPr>
      <w:rFonts w:ascii="Calibri" w:eastAsia="MS Mincho" w:hAnsi="Calibri" w:cs="Calibri"/>
      <w:sz w:val="20"/>
      <w:szCs w:val="20"/>
    </w:rPr>
  </w:style>
  <w:style w:type="character" w:customStyle="1" w:styleId="CommentTextChar">
    <w:name w:val="Comment Text Char"/>
    <w:basedOn w:val="DefaultParagraphFont"/>
    <w:link w:val="CommentText"/>
    <w:uiPriority w:val="99"/>
    <w:semiHidden/>
    <w:rsid w:val="003009B9"/>
    <w:rPr>
      <w:rFonts w:ascii="Calibri" w:eastAsia="MS Mincho" w:hAnsi="Calibri" w:cs="Calibri"/>
      <w:sz w:val="20"/>
      <w:szCs w:val="20"/>
    </w:rPr>
  </w:style>
  <w:style w:type="paragraph" w:styleId="CommentSubject">
    <w:name w:val="annotation subject"/>
    <w:basedOn w:val="CommentText"/>
    <w:next w:val="CommentText"/>
    <w:link w:val="CommentSubjectChar"/>
    <w:uiPriority w:val="99"/>
    <w:semiHidden/>
    <w:unhideWhenUsed/>
    <w:rsid w:val="003009B9"/>
    <w:rPr>
      <w:b/>
      <w:bCs/>
    </w:rPr>
  </w:style>
  <w:style w:type="character" w:customStyle="1" w:styleId="CommentSubjectChar">
    <w:name w:val="Comment Subject Char"/>
    <w:basedOn w:val="CommentTextChar"/>
    <w:link w:val="CommentSubject"/>
    <w:uiPriority w:val="99"/>
    <w:semiHidden/>
    <w:rsid w:val="003009B9"/>
    <w:rPr>
      <w:rFonts w:ascii="Calibri" w:eastAsia="MS Mincho" w:hAnsi="Calibri" w:cs="Calibri"/>
      <w:b/>
      <w:bCs/>
      <w:sz w:val="20"/>
      <w:szCs w:val="20"/>
    </w:rPr>
  </w:style>
  <w:style w:type="paragraph" w:customStyle="1" w:styleId="TableParagraph">
    <w:name w:val="Table Paragraph"/>
    <w:basedOn w:val="Normal"/>
    <w:uiPriority w:val="1"/>
    <w:qFormat/>
    <w:rsid w:val="003009B9"/>
    <w:pPr>
      <w:widowControl w:val="0"/>
      <w:autoSpaceDE w:val="0"/>
      <w:autoSpaceDN w:val="0"/>
      <w:spacing w:after="0" w:line="240" w:lineRule="auto"/>
    </w:pPr>
    <w:rPr>
      <w:rFonts w:ascii="Arial" w:eastAsia="Arial" w:hAnsi="Arial" w:cs="Arial"/>
    </w:rPr>
  </w:style>
  <w:style w:type="paragraph" w:styleId="TOC3">
    <w:name w:val="toc 3"/>
    <w:basedOn w:val="Normal"/>
    <w:next w:val="Normal"/>
    <w:autoRedefine/>
    <w:uiPriority w:val="39"/>
    <w:unhideWhenUsed/>
    <w:rsid w:val="003009B9"/>
    <w:pPr>
      <w:spacing w:after="100" w:line="240" w:lineRule="auto"/>
      <w:ind w:left="440"/>
    </w:pPr>
    <w:rPr>
      <w:rFonts w:ascii="Calibri" w:eastAsia="MS Mincho" w:hAnsi="Calibri" w:cs="Calibri"/>
    </w:rPr>
  </w:style>
  <w:style w:type="table" w:customStyle="1" w:styleId="TableGrid2">
    <w:name w:val="Table Grid2"/>
    <w:basedOn w:val="TableNormal"/>
    <w:next w:val="TableGrid"/>
    <w:uiPriority w:val="39"/>
    <w:rsid w:val="003009B9"/>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3009B9"/>
    <w:rPr>
      <w:b/>
      <w:bCs/>
    </w:rPr>
  </w:style>
  <w:style w:type="table" w:customStyle="1" w:styleId="TableGrid21">
    <w:name w:val="Table Grid21"/>
    <w:basedOn w:val="TableNormal"/>
    <w:next w:val="TableGrid"/>
    <w:uiPriority w:val="39"/>
    <w:rsid w:val="00300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3009B9"/>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3009B9"/>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3009B9"/>
  </w:style>
  <w:style w:type="paragraph" w:styleId="Revision">
    <w:name w:val="Revision"/>
    <w:hidden/>
    <w:uiPriority w:val="99"/>
    <w:semiHidden/>
    <w:rsid w:val="003009B9"/>
    <w:pPr>
      <w:spacing w:after="0" w:line="240" w:lineRule="auto"/>
    </w:pPr>
    <w:rPr>
      <w:rFonts w:ascii="Calibri" w:eastAsia="MS Mincho" w:hAnsi="Calibri" w:cs="Calibri"/>
    </w:rPr>
  </w:style>
  <w:style w:type="character" w:styleId="FollowedHyperlink">
    <w:name w:val="FollowedHyperlink"/>
    <w:basedOn w:val="DefaultParagraphFont"/>
    <w:uiPriority w:val="99"/>
    <w:semiHidden/>
    <w:unhideWhenUsed/>
    <w:rsid w:val="003009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microsoft.com/office/2007/relationships/hdphoto" Target="media/hdphoto1.wdp"/><Relationship Id="rId26" Type="http://schemas.openxmlformats.org/officeDocument/2006/relationships/chart" Target="charts/chart2.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hyperlink" Target="https://www.ceicdata.com/"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microsoft.com/office/2007/relationships/hdphoto" Target="media/hdphoto2.wdp"/><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chart" Target="charts/chart1.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hyperlink" Target="https://amf.gov.al/readLaw.asp?id=20347" TargetMode="External"/><Relationship Id="rId10" Type="http://schemas.openxmlformats.org/officeDocument/2006/relationships/webSettings" Target="webSettings.xm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emf"/><Relationship Id="rId22" Type="http://schemas.openxmlformats.org/officeDocument/2006/relationships/image" Target="media/image8.png"/><Relationship Id="rId27" Type="http://schemas.openxmlformats.org/officeDocument/2006/relationships/hyperlink" Target="http://www.theglobaleconomy.com"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theglobaleconomy.com/rankings/Stock_market_turnover_ratio/" TargetMode="External"/><Relationship Id="rId2" Type="http://schemas.openxmlformats.org/officeDocument/2006/relationships/hyperlink" Target="https://www.msci.com/market-classification" TargetMode="External"/><Relationship Id="rId1" Type="http://schemas.openxmlformats.org/officeDocument/2006/relationships/hyperlink" Target="https://data.worldbank.org/indicator/NY.GNS.ICTR.GN.ZS?locations=AL"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Kapitalizimi në</a:t>
            </a:r>
            <a:r>
              <a:rPr lang="en-US" baseline="0"/>
              <a:t> Tregun e Aksioneve-Viti 2021</a:t>
            </a:r>
            <a:endParaRPr lang="en-US"/>
          </a:p>
        </c:rich>
      </c:tx>
      <c:layout/>
      <c:overlay val="0"/>
      <c:spPr>
        <a:noFill/>
        <a:ln>
          <a:noFill/>
        </a:ln>
        <a:effectLst/>
      </c:spPr>
    </c:title>
    <c:autoTitleDeleted val="0"/>
    <c:plotArea>
      <c:layout/>
      <c:barChart>
        <c:barDir val="col"/>
        <c:grouping val="clustered"/>
        <c:varyColors val="0"/>
        <c:ser>
          <c:idx val="0"/>
          <c:order val="0"/>
          <c:spPr>
            <a:solidFill>
              <a:schemeClr val="accent2"/>
            </a:solidFill>
            <a:ln>
              <a:noFill/>
            </a:ln>
            <a:effectLst/>
          </c:spPr>
          <c:invertIfNegative val="0"/>
          <c:dLbls>
            <c:dLbl>
              <c:idx val="0"/>
              <c:layout>
                <c:manualLayout>
                  <c:x val="0"/>
                  <c:y val="0.1296296296296296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4F9E-434C-B61C-DE5A77E201BB}"/>
                </c:ext>
                <c:ext xmlns:c15="http://schemas.microsoft.com/office/drawing/2012/chart" uri="{CE6537A1-D6FC-4f65-9D91-7224C49458BB}">
                  <c15:layout/>
                </c:ext>
              </c:extLst>
            </c:dLbl>
            <c:dLbl>
              <c:idx val="1"/>
              <c:layout>
                <c:manualLayout>
                  <c:x val="0"/>
                  <c:y val="0.4259259259259259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4F9E-434C-B61C-DE5A77E201BB}"/>
                </c:ext>
                <c:ext xmlns:c15="http://schemas.microsoft.com/office/drawing/2012/chart" uri="{CE6537A1-D6FC-4f65-9D91-7224C49458BB}">
                  <c15:layout/>
                </c:ext>
              </c:extLst>
            </c:dLbl>
            <c:dLbl>
              <c:idx val="2"/>
              <c:layout>
                <c:manualLayout>
                  <c:x val="-2.1645021645021645E-3"/>
                  <c:y val="0.11574074074074074"/>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4F9E-434C-B61C-DE5A77E201BB}"/>
                </c:ext>
                <c:ext xmlns:c15="http://schemas.microsoft.com/office/drawing/2012/chart" uri="{CE6537A1-D6FC-4f65-9D91-7224C49458BB}">
                  <c15:layout/>
                </c:ext>
              </c:extLst>
            </c:dLbl>
            <c:dLbl>
              <c:idx val="3"/>
              <c:layout>
                <c:manualLayout>
                  <c:x val="0"/>
                  <c:y val="7.8703703703703706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4F9E-434C-B61C-DE5A77E201BB}"/>
                </c:ext>
                <c:ext xmlns:c15="http://schemas.microsoft.com/office/drawing/2012/chart" uri="{CE6537A1-D6FC-4f65-9D91-7224C49458BB}">
                  <c15:layout/>
                </c:ext>
              </c:extLst>
            </c:dLbl>
            <c:dLbl>
              <c:idx val="4"/>
              <c:layout>
                <c:manualLayout>
                  <c:x val="-7.9364162543501253E-17"/>
                  <c:y val="0.1435185185185184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4F9E-434C-B61C-DE5A77E201BB}"/>
                </c:ext>
                <c:ext xmlns:c15="http://schemas.microsoft.com/office/drawing/2012/chart" uri="{CE6537A1-D6FC-4f65-9D91-7224C49458BB}">
                  <c15:layout/>
                </c:ext>
              </c:extLst>
            </c:dLbl>
            <c:dLbl>
              <c:idx val="5"/>
              <c:layout>
                <c:manualLayout>
                  <c:x val="0"/>
                  <c:y val="0.10648148148148148"/>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4F9E-434C-B61C-DE5A77E201BB}"/>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Sheet2!$D$35:$D$40</c:f>
              <c:strCache>
                <c:ptCount val="6"/>
                <c:pt idx="0">
                  <c:v>Republika e Maqedonisë së Veriut</c:v>
                </c:pt>
                <c:pt idx="1">
                  <c:v>Mali i Zi</c:v>
                </c:pt>
                <c:pt idx="2">
                  <c:v>Kroaci</c:v>
                </c:pt>
                <c:pt idx="3">
                  <c:v>Serbia </c:v>
                </c:pt>
                <c:pt idx="4">
                  <c:v>Bosnia dhe Hercegovina</c:v>
                </c:pt>
                <c:pt idx="5">
                  <c:v>Sllovenia </c:v>
                </c:pt>
              </c:strCache>
            </c:strRef>
          </c:cat>
          <c:val>
            <c:numRef>
              <c:f>Sheet2!$E$35:$E$40</c:f>
              <c:numCache>
                <c:formatCode>General</c:formatCode>
                <c:ptCount val="6"/>
                <c:pt idx="0">
                  <c:v>31</c:v>
                </c:pt>
                <c:pt idx="1">
                  <c:v>75.900000000000006</c:v>
                </c:pt>
                <c:pt idx="2">
                  <c:v>32.4</c:v>
                </c:pt>
                <c:pt idx="3">
                  <c:v>8.5</c:v>
                </c:pt>
                <c:pt idx="4">
                  <c:v>22.4</c:v>
                </c:pt>
                <c:pt idx="5">
                  <c:v>18.3</c:v>
                </c:pt>
              </c:numCache>
            </c:numRef>
          </c:val>
          <c:extLst xmlns:c16r2="http://schemas.microsoft.com/office/drawing/2015/06/chart">
            <c:ext xmlns:c16="http://schemas.microsoft.com/office/drawing/2014/chart" uri="{C3380CC4-5D6E-409C-BE32-E72D297353CC}">
              <c16:uniqueId val="{00000000-A224-4D11-B8C4-AF1B1F1DE04C}"/>
            </c:ext>
          </c:extLst>
        </c:ser>
        <c:dLbls>
          <c:dLblPos val="outEnd"/>
          <c:showLegendKey val="0"/>
          <c:showVal val="1"/>
          <c:showCatName val="0"/>
          <c:showSerName val="0"/>
          <c:showPercent val="0"/>
          <c:showBubbleSize val="0"/>
        </c:dLbls>
        <c:gapWidth val="219"/>
        <c:overlap val="-27"/>
        <c:axId val="-825008032"/>
        <c:axId val="-825011296"/>
      </c:barChart>
      <c:catAx>
        <c:axId val="-825008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5011296"/>
        <c:crosses val="autoZero"/>
        <c:auto val="1"/>
        <c:lblAlgn val="ctr"/>
        <c:lblOffset val="100"/>
        <c:noMultiLvlLbl val="0"/>
      </c:catAx>
      <c:valAx>
        <c:axId val="-825011296"/>
        <c:scaling>
          <c:orientation val="minMax"/>
        </c:scaling>
        <c:delete val="1"/>
        <c:axPos val="l"/>
        <c:numFmt formatCode="General" sourceLinked="1"/>
        <c:majorTickMark val="none"/>
        <c:minorTickMark val="none"/>
        <c:tickLblPos val="nextTo"/>
        <c:crossAx val="-8250080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Norma e qarkullimit</a:t>
            </a:r>
            <a:r>
              <a:rPr lang="en-US" baseline="0"/>
              <a:t> në tregun e aksioneve në disa vende të Evropës-2020</a:t>
            </a:r>
            <a:endParaRPr lang="en-US"/>
          </a:p>
        </c:rich>
      </c:tx>
      <c:layout/>
      <c:overlay val="0"/>
      <c:spPr>
        <a:noFill/>
        <a:ln>
          <a:noFill/>
        </a:ln>
        <a:effectLst/>
      </c:spPr>
    </c:title>
    <c:autoTitleDeleted val="0"/>
    <c:plotArea>
      <c:layout/>
      <c:barChart>
        <c:barDir val="col"/>
        <c:grouping val="clustered"/>
        <c:varyColors val="0"/>
        <c:ser>
          <c:idx val="0"/>
          <c:order val="0"/>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Sheet2!$D$52:$D$63</c:f>
              <c:strCache>
                <c:ptCount val="12"/>
                <c:pt idx="0">
                  <c:v>Turqi</c:v>
                </c:pt>
                <c:pt idx="1">
                  <c:v>Gjermani</c:v>
                </c:pt>
                <c:pt idx="2">
                  <c:v>Spanjë</c:v>
                </c:pt>
                <c:pt idx="3">
                  <c:v>Zvicër</c:v>
                </c:pt>
                <c:pt idx="4">
                  <c:v>Greqi</c:v>
                </c:pt>
                <c:pt idx="5">
                  <c:v>Qipro</c:v>
                </c:pt>
                <c:pt idx="6">
                  <c:v>Bullgari</c:v>
                </c:pt>
                <c:pt idx="7">
                  <c:v>Rumani</c:v>
                </c:pt>
                <c:pt idx="8">
                  <c:v>Austri</c:v>
                </c:pt>
                <c:pt idx="9">
                  <c:v>Hungari</c:v>
                </c:pt>
                <c:pt idx="10">
                  <c:v>Poloni</c:v>
                </c:pt>
                <c:pt idx="11">
                  <c:v>Çeki</c:v>
                </c:pt>
              </c:strCache>
            </c:strRef>
          </c:cat>
          <c:val>
            <c:numRef>
              <c:f>Sheet2!$E$52:$E$63</c:f>
              <c:numCache>
                <c:formatCode>_(* #,##0.0_);_(* \(#,##0.0\);_(* "-"??_);_(@_)</c:formatCode>
                <c:ptCount val="12"/>
                <c:pt idx="0">
                  <c:v>365.77</c:v>
                </c:pt>
                <c:pt idx="1">
                  <c:v>79.42</c:v>
                </c:pt>
                <c:pt idx="2">
                  <c:v>64.459999999999994</c:v>
                </c:pt>
                <c:pt idx="3">
                  <c:v>65.33</c:v>
                </c:pt>
                <c:pt idx="4">
                  <c:v>32.33</c:v>
                </c:pt>
                <c:pt idx="5">
                  <c:v>0.83</c:v>
                </c:pt>
                <c:pt idx="6">
                  <c:v>1.2</c:v>
                </c:pt>
                <c:pt idx="7">
                  <c:v>11.5</c:v>
                </c:pt>
                <c:pt idx="8">
                  <c:v>30.12</c:v>
                </c:pt>
                <c:pt idx="9">
                  <c:v>40.409999999999997</c:v>
                </c:pt>
                <c:pt idx="10">
                  <c:v>47.01</c:v>
                </c:pt>
                <c:pt idx="11">
                  <c:v>15.89</c:v>
                </c:pt>
              </c:numCache>
            </c:numRef>
          </c:val>
          <c:extLst xmlns:c16r2="http://schemas.microsoft.com/office/drawing/2015/06/chart">
            <c:ext xmlns:c16="http://schemas.microsoft.com/office/drawing/2014/chart" uri="{C3380CC4-5D6E-409C-BE32-E72D297353CC}">
              <c16:uniqueId val="{00000000-9149-451E-91F1-B4BCB73EC7B4}"/>
            </c:ext>
          </c:extLst>
        </c:ser>
        <c:dLbls>
          <c:dLblPos val="outEnd"/>
          <c:showLegendKey val="0"/>
          <c:showVal val="1"/>
          <c:showCatName val="0"/>
          <c:showSerName val="0"/>
          <c:showPercent val="0"/>
          <c:showBubbleSize val="0"/>
        </c:dLbls>
        <c:gapWidth val="219"/>
        <c:overlap val="-27"/>
        <c:axId val="-825018368"/>
        <c:axId val="-825009120"/>
      </c:barChart>
      <c:catAx>
        <c:axId val="-825018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5009120"/>
        <c:crosses val="autoZero"/>
        <c:auto val="1"/>
        <c:lblAlgn val="ctr"/>
        <c:lblOffset val="100"/>
        <c:noMultiLvlLbl val="0"/>
      </c:catAx>
      <c:valAx>
        <c:axId val="-825009120"/>
        <c:scaling>
          <c:orientation val="minMax"/>
        </c:scaling>
        <c:delete val="1"/>
        <c:axPos val="l"/>
        <c:numFmt formatCode="_(* #,##0.0_);_(* \(#,##0.0\);_(* &quot;-&quot;??_);_(@_)" sourceLinked="1"/>
        <c:majorTickMark val="none"/>
        <c:minorTickMark val="none"/>
        <c:tickLblPos val="nextTo"/>
        <c:crossAx val="-825018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4FA5E18EC5B4A72AE478C914188259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266</Nr_x002e__x0020_akti>
    <Data_x0020_e_x0020_Krijimit xmlns="0e656187-b300-4fb0-8bf4-3a50f872073c">2023-04-28T08:29:26Z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2023-04-26T22:00:00Z</Date_x0020_protokolli>
    <Titulli xmlns="0e656187-b300-4fb0-8bf4-3a50f872073c">Për miratimin e dokumentit politik “Për krijimin e një mjedisi mundësues për zhvillimin e tregjeve të kapitalit në Shqipëri, 2023-2027”</Titulli>
    <Modifikuesi xmlns="0e656187-b300-4fb0-8bf4-3a50f872073c">Amarilda.Muja</Modifikuesi>
    <Nr_x002e__x0020_prot_x0020_QBZ xmlns="0e656187-b300-4fb0-8bf4-3a50f872073c">654</Nr_x002e__x0020_prot_x0020_QBZ>
    <Data_x0020_e_x0020_Modifikimit xmlns="0e656187-b300-4fb0-8bf4-3a50f872073c">2023-05-03T07:54:15Z</Data_x0020_e_x0020_Modifikimit>
    <Dekretuar xmlns="0e656187-b300-4fb0-8bf4-3a50f872073c">false</Dekretuar>
    <Data xmlns="0e656187-b300-4fb0-8bf4-3a50f872073c">2023-04-26T22:00:00Z</Data>
    <Nr_x002e__x0020_protokolli_x0020_i_x0020_aktit xmlns="0e656187-b300-4fb0-8bf4-3a50f872073c">1264-4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4FA5E18EC5B4A72AE478C914188259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6ABEA-B6AA-404F-858F-BCACC6DD7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2A83902-C14A-4E32-9607-AC5BEE62E1EB}">
  <ds:schemaRefs>
    <ds:schemaRef ds:uri="http://purl.org/dc/terms/"/>
    <ds:schemaRef ds:uri="http://www.w3.org/XML/1998/namespace"/>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0e656187-b300-4fb0-8bf4-3a50f872073c"/>
    <ds:schemaRef ds:uri="http://purl.org/dc/dcmitype/"/>
  </ds:schemaRefs>
</ds:datastoreItem>
</file>

<file path=customXml/itemProps3.xml><?xml version="1.0" encoding="utf-8"?>
<ds:datastoreItem xmlns:ds="http://schemas.openxmlformats.org/officeDocument/2006/customXml" ds:itemID="{0E0745F8-006F-45F9-A1E5-8F3559031F3E}">
  <ds:schemaRefs>
    <ds:schemaRef ds:uri="http://schemas.microsoft.com/sharepoint/v3/contenttype/forms"/>
  </ds:schemaRefs>
</ds:datastoreItem>
</file>

<file path=customXml/itemProps4.xml><?xml version="1.0" encoding="utf-8"?>
<ds:datastoreItem xmlns:ds="http://schemas.openxmlformats.org/officeDocument/2006/customXml" ds:itemID="{2646D165-A7EB-4D3D-8DD7-66EF018A3550}">
  <ds:schemaRefs>
    <ds:schemaRef ds:uri="http://schemas.microsoft.com/sharepoint/v3/contenttype/forms"/>
  </ds:schemaRefs>
</ds:datastoreItem>
</file>

<file path=customXml/itemProps5.xml><?xml version="1.0" encoding="utf-8"?>
<ds:datastoreItem xmlns:ds="http://schemas.openxmlformats.org/officeDocument/2006/customXml" ds:itemID="{E6732D6E-B32A-4F20-8623-B2540D44C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0300995-B0C2-4799-87A6-98A59BC80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36</Pages>
  <Words>18742</Words>
  <Characters>106831</Characters>
  <Application>Microsoft Office Word</Application>
  <DocSecurity>0</DocSecurity>
  <Lines>890</Lines>
  <Paragraphs>250</Paragraphs>
  <ScaleCrop>false</ScaleCrop>
  <HeadingPairs>
    <vt:vector size="2" baseType="variant">
      <vt:variant>
        <vt:lpstr>Title</vt:lpstr>
      </vt:variant>
      <vt:variant>
        <vt:i4>1</vt:i4>
      </vt:variant>
    </vt:vector>
  </HeadingPairs>
  <TitlesOfParts>
    <vt:vector size="1" baseType="lpstr">
      <vt:lpstr>Për miratimin e dokumentit politik “Për krijimin e një mjedisi mundësues për zhvillimin e tregjeve të kapitalit në Shqipëri, 2023-2027”</vt:lpstr>
    </vt:vector>
  </TitlesOfParts>
  <Company/>
  <LinksUpToDate>false</LinksUpToDate>
  <CharactersWithSpaces>125323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politik “Për krijimin e një mjedisi mundësues për zhvillimin e tregjeve të kapitalit në Shqipëri, 2023-2027”</dc:title>
  <dc:creator>Marinela Nikolla</dc:creator>
  <cp:lastModifiedBy>Entela Suli</cp:lastModifiedBy>
  <cp:revision>164</cp:revision>
  <cp:lastPrinted>2023-01-27T12:14:00Z</cp:lastPrinted>
  <dcterms:created xsi:type="dcterms:W3CDTF">2023-04-28T10:11:00Z</dcterms:created>
  <dcterms:modified xsi:type="dcterms:W3CDTF">2023-05-03T08:46:00Z</dcterms:modified>
</cp:coreProperties>
</file>