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6F1FD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F56F1FE" w14:textId="1C3C74D9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</w:t>
      </w:r>
      <w:r w:rsidR="0057164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7407EB">
        <w:rPr>
          <w:rFonts w:ascii="Garamond" w:hAnsi="Garamond" w:cs="Times New Roman"/>
          <w:b/>
          <w:bCs/>
          <w:color w:val="000000"/>
          <w:sz w:val="24"/>
          <w:szCs w:val="24"/>
        </w:rPr>
        <w:t>268</w:t>
      </w: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7407EB">
        <w:rPr>
          <w:rFonts w:ascii="Garamond" w:hAnsi="Garamond" w:cs="Times New Roman"/>
          <w:b/>
          <w:bCs/>
          <w:color w:val="000000"/>
          <w:sz w:val="24"/>
          <w:szCs w:val="24"/>
        </w:rPr>
        <w:t>27.4.2023</w:t>
      </w:r>
    </w:p>
    <w:p w14:paraId="4F56F1FF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56F201" w14:textId="4E3593D2" w:rsidR="00D6501A" w:rsidRPr="00D6501A" w:rsidRDefault="00D6501A" w:rsidP="00CB79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VENDIMIN NR.</w:t>
      </w:r>
      <w:r w:rsidR="0057164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247,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DATË 30.4.2014, TË KËSHILLIT TË MINISTRAVE,</w:t>
      </w:r>
      <w:r w:rsidR="00CB79D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“PËR PËRCAKTIMIN E RREGULLAVE, TË KËRKESAVE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E TË PROCEDURAVE PËR INFORMIMIN DHE PËRFSHIRJEN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E PUBLIKUT NË VENDIMMARRJEN MJEDISORE”</w:t>
      </w:r>
    </w:p>
    <w:p w14:paraId="4F56F202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F56F203" w14:textId="22237C6C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5, të nenit 17, të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 xml:space="preserve">10 440, datë 7.7.2011, “Për vlerësimin e ndikimit në mjedis”, të ndryshuar, me propozimin e ministrit të Turizmit dhe Mjedisit, Këshilli i Ministrave </w:t>
      </w:r>
    </w:p>
    <w:p w14:paraId="4F56F204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56F205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6501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F56F206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56F207" w14:textId="7C22F955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247, datë 30.4.2014, të Këshillit të Ministrave, bëhen këto shtesa dhe ndryshime:</w:t>
      </w:r>
    </w:p>
    <w:p w14:paraId="4F56F208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Kudo në tekstin e vendimit:</w:t>
      </w:r>
    </w:p>
    <w:p w14:paraId="4F56F209" w14:textId="1F2A27B3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emërtimi “Ministria e Mjedis</w:t>
      </w:r>
      <w:r w:rsidR="00CB79DD">
        <w:rPr>
          <w:rFonts w:ascii="Garamond" w:hAnsi="Garamond" w:cs="Times New Roman"/>
          <w:color w:val="000000"/>
          <w:sz w:val="24"/>
          <w:szCs w:val="24"/>
        </w:rPr>
        <w:t>it” zëvendësohet me fjalët “...</w:t>
      </w:r>
      <w:r w:rsidRPr="00D6501A">
        <w:rPr>
          <w:rFonts w:ascii="Garamond" w:hAnsi="Garamond" w:cs="Times New Roman"/>
          <w:color w:val="000000"/>
          <w:sz w:val="24"/>
          <w:szCs w:val="24"/>
        </w:rPr>
        <w:t>ministria përgjegjëse për mjedis</w:t>
      </w:r>
      <w:r w:rsidR="00CB79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in ...”;</w:t>
      </w:r>
    </w:p>
    <w:p w14:paraId="4F56F20A" w14:textId="2D5BBAE6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emërtimi “Agjencia Rajonale e Mje</w:t>
      </w:r>
      <w:bookmarkStart w:id="0" w:name="_GoBack"/>
      <w:bookmarkEnd w:id="0"/>
      <w:r w:rsidRPr="00D6501A">
        <w:rPr>
          <w:rFonts w:ascii="Garamond" w:hAnsi="Garamond" w:cs="Times New Roman"/>
          <w:color w:val="000000"/>
          <w:sz w:val="24"/>
          <w:szCs w:val="24"/>
        </w:rPr>
        <w:t>disit” dhe shkurtimi “ARM”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zëvendësohen, përkatësisht, me “Drejtoria Rajonale e Mjedisit” dhe “DRM”;</w:t>
      </w:r>
    </w:p>
    <w:p w14:paraId="4F56F20B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fjalët “... qeverisjes vendore ...” zëvendësohen me “... vetëqeverisjes vendore ...”;</w:t>
      </w:r>
    </w:p>
    <w:p w14:paraId="4F56F20C" w14:textId="18DDD714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ç)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fjala “shënim” zëvendësohet me “procesverbal”.</w:t>
      </w:r>
    </w:p>
    <w:p w14:paraId="4F56F20D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 xml:space="preserve">Në kreun I bëhen këto ndryshime: </w:t>
      </w:r>
    </w:p>
    <w:p w14:paraId="4F56F20E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Shkronja “a”, e pikës 1, ndryshohet, si më poshtë vijon:</w:t>
      </w:r>
    </w:p>
    <w:p w14:paraId="4F56F20F" w14:textId="72C892AA" w:rsidR="00D6501A" w:rsidRPr="00D6501A" w:rsidRDefault="00571640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6501A" w:rsidRPr="00D6501A">
        <w:rPr>
          <w:rFonts w:ascii="Garamond" w:hAnsi="Garamond" w:cs="Times New Roman"/>
          <w:color w:val="000000"/>
          <w:sz w:val="24"/>
          <w:szCs w:val="24"/>
        </w:rPr>
        <w:t>“a) Informimin dhe marrjen e mendimit të publikut nga Agjencia Kombëtare e Mjedisit (AKM) për projektet, që AKM-ja vlerëson se ato mund të kenë ndikim të konsiderueshëm në mjedis, bazuar në listën e shtojcës II, të ligjit nr.</w:t>
      </w:r>
      <w:r w:rsidR="00CB79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6501A" w:rsidRPr="00D6501A">
        <w:rPr>
          <w:rFonts w:ascii="Garamond" w:hAnsi="Garamond" w:cs="Times New Roman"/>
          <w:color w:val="000000"/>
          <w:sz w:val="24"/>
          <w:szCs w:val="24"/>
        </w:rPr>
        <w:t>10440 datë 7.11.2011, “Për vlerësimin e ndikimit në mjedis”, të ndryshuar, të shoqëruar me sqarimet për procedurën në zbatim.”.</w:t>
      </w:r>
    </w:p>
    <w:p w14:paraId="4F56F210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 xml:space="preserve">Pika 2 ndryshohet, si më poshtë vijon: </w:t>
      </w:r>
    </w:p>
    <w:p w14:paraId="4F56F211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“2. Në rastet kur AKM-ja vlerëson se projekti ka ndikim të konsiderueshëm në mjedis, publikon menjëherë në faqen e saj të internetit informacionin e plotë për projektin, siç është paraqitur nga zhvilluesi.”.</w:t>
      </w:r>
    </w:p>
    <w:p w14:paraId="4F56F212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 xml:space="preserve">Shkronja “c”, e pikës 3, ndryshohet, si më poshtë vijon: </w:t>
      </w:r>
    </w:p>
    <w:p w14:paraId="4F56F213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 xml:space="preserve"> “c) mënyrën dhe afatin e ankimit, brenda 30 ditëve nga publikimi i vendimit te titullari i AKM-së, ndaj vendimit dhe procedurës së zbatuar nga AKM-ja për marrjen e vendimit, në përputhje me parashikimet e Kodit të Procedurës Administrative.”.</w:t>
      </w:r>
    </w:p>
    <w:p w14:paraId="4F56F214" w14:textId="5F3E33D2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ç)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Pika 4 ndryshohet, si më poshtë vijon:</w:t>
      </w:r>
    </w:p>
    <w:p w14:paraId="4F56F215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 xml:space="preserve">“4. Në përfundim të procedurës paraprake të VNM-së, AKM-ja gjatë marrjes së vendimit vlerëson komentet apo sugjerimet e dhëna nga publiku/palët e interesuara për projektin dhe procedurën paraprake të ndjekur gjatë fazës, sipas shkronjës “a”, të pikës 1, të këtij kreu. Vendimi i AKM-së publikohet i plotë në faqen e saj të internetit, ku publiku dhe palët e tjera të interesuara sigurojnë një kopje të plotë të tij.”. </w:t>
      </w:r>
    </w:p>
    <w:p w14:paraId="4F56F216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Në kreun II bëhen këto ndryshime dhe shtesa:</w:t>
      </w:r>
    </w:p>
    <w:p w14:paraId="4F56F217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 xml:space="preserve">Shkronja “ç”, e pikës 2.1, ndryshohet, si më poshtë vijon: </w:t>
      </w:r>
    </w:p>
    <w:p w14:paraId="4F56F218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“ç) mënyrën e ushtrimit të së drejtës së ankimit ndaj procedurës së pjesëmarrjes së publikut dhe deklaratës mjedisore, brenda 30 ditëve nga publikimi i deklaratës.”.</w:t>
      </w:r>
      <w:r w:rsidRPr="00D6501A">
        <w:rPr>
          <w:rFonts w:ascii="Garamond" w:hAnsi="Garamond" w:cs="Times New Roman"/>
          <w:strike/>
          <w:color w:val="000000"/>
          <w:sz w:val="24"/>
          <w:szCs w:val="24"/>
        </w:rPr>
        <w:t xml:space="preserve"> </w:t>
      </w:r>
    </w:p>
    <w:p w14:paraId="4F56F219" w14:textId="47A2C6D6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Në pikën 2.3, pas fjalëve “... njësitë administrative vendore ...” shtohen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“... dhe palët e interesuara ...”;</w:t>
      </w:r>
    </w:p>
    <w:p w14:paraId="4F56F21A" w14:textId="4AB2D443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Në fund të shkronjës “b”, të pikës 4.1, shtohen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fjalët “... të paktën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20 (njëzet) ditë nga publikimi i informacionit të plotë mbi projektin e paraqitur në AKM.”;</w:t>
      </w:r>
    </w:p>
    <w:p w14:paraId="4F56F21B" w14:textId="4985E3FC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ç)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Shkronja “dh”, e pikës 4.2, ndryshohet, si më poshtë vijon:</w:t>
      </w:r>
    </w:p>
    <w:p w14:paraId="4F56F21C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56F21D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“dh) Merr në konsideratë rezultatet dhe sugjerimet e publikut apo argumenton arsyet e mosmarrjes në konsideratë të kërkesave të tyre gjatë shqyrtimit për deklaratën mjedisore dhe procesit të VNM-së;”.</w:t>
      </w:r>
    </w:p>
    <w:p w14:paraId="4F56F21E" w14:textId="30672925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d)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Pas pikës 7.6 shtohet pika 7.7, me këtë përmbajtje:</w:t>
      </w:r>
    </w:p>
    <w:p w14:paraId="4F56F21F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lastRenderedPageBreak/>
        <w:t>“7.7 Procesi i zhvillimit të seancës dëgjimore për projektin e propozuar është i vlefshëm brenda 1 viti nga data e realizimit, kur:</w:t>
      </w:r>
    </w:p>
    <w:p w14:paraId="4F56F220" w14:textId="6BBB0CD4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i.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zhvilluesi tërhiqet nga zhvillimi i projektit, pas përfundimit të procesit të dëgjesës publike;</w:t>
      </w:r>
    </w:p>
    <w:p w14:paraId="4F56F221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ii.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zhvilluesi është pajisur me deklaratë mjedisore për refuzimin e kërkesës për leje/licencë zhvillimi për atë projekt, shkaqet e së cilës nuk cenojnë interesat e publikut dhe palëve të interesuara, sipas procesverbaleve dhe raporteve të përgatitura gjatë procesit të zhvillimit të seancës dëgjimore. Në këtë rast, procesi i zhvillimit të seancës dëgjimore është i vlefshëm edhe kur zhvilluesi rifillon procedurën për pajisjen me deklaratë mjedisore, brenda 1 (një) viti nga realizimi i këtij procesi.”.</w:t>
      </w:r>
    </w:p>
    <w:p w14:paraId="4F56F222" w14:textId="3E24A31A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501A">
        <w:rPr>
          <w:rFonts w:ascii="Garamond" w:hAnsi="Garamond" w:cs="Times New Roman"/>
          <w:color w:val="000000"/>
          <w:sz w:val="24"/>
          <w:szCs w:val="24"/>
        </w:rPr>
        <w:t>Pika 2.1, e kreut III, ndryshohet, si më poshtë vijon:</w:t>
      </w:r>
      <w:r w:rsidR="0057164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F56F223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“2.1 Çdo palë e interesuar ka të drejtën e ankimit administrativ ndaj akteve, veprimeve apo mosveprimeve dhe/ose veprimit procedural gjatë zhvillimit të procedurës së informimit dhe pjesëmarrjes së publikut në procesin paraprak dhe të thelluar të VNM-së, në zbatim të legjislacionit në fuqi dhe Kodit të Procedurës Administrative. Ankimi administrativ paraqitet te ministri brenda 30 (tridhjetë) ditëve nga data e shpalljes së deklaratës mjedisore.”.</w:t>
      </w:r>
    </w:p>
    <w:p w14:paraId="4F56F224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501A">
        <w:rPr>
          <w:rFonts w:ascii="Garamond" w:hAnsi="Garamond" w:cs="Times New Roman"/>
          <w:color w:val="000000"/>
          <w:sz w:val="24"/>
          <w:szCs w:val="24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fuqi menjëherë dhe botohet në Fletoren Zyrtare.</w:t>
      </w:r>
    </w:p>
    <w:p w14:paraId="4F56F225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4F56F226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6501A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4F56F227" w14:textId="77777777" w:rsidR="00D6501A" w:rsidRPr="00D6501A" w:rsidRDefault="00D6501A" w:rsidP="00D650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501A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sectPr w:rsidR="00D6501A" w:rsidRPr="00D6501A" w:rsidSect="00571640">
      <w:pgSz w:w="11907" w:h="16839" w:code="9"/>
      <w:pgMar w:top="1170" w:right="1440" w:bottom="630" w:left="1440" w:header="720" w:footer="3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D6B0E4" w14:textId="77777777" w:rsidR="00571640" w:rsidRDefault="00571640" w:rsidP="0030729F">
      <w:pPr>
        <w:spacing w:after="0" w:line="240" w:lineRule="auto"/>
      </w:pPr>
      <w:r>
        <w:separator/>
      </w:r>
    </w:p>
  </w:endnote>
  <w:endnote w:type="continuationSeparator" w:id="0">
    <w:p w14:paraId="43794DA9" w14:textId="77777777" w:rsidR="00571640" w:rsidRDefault="00571640" w:rsidP="0030729F">
      <w:pPr>
        <w:spacing w:after="0" w:line="240" w:lineRule="auto"/>
      </w:pPr>
      <w:r>
        <w:continuationSeparator/>
      </w:r>
    </w:p>
  </w:endnote>
  <w:endnote w:type="continuationNotice" w:id="1">
    <w:p w14:paraId="4ACD35A7" w14:textId="77777777" w:rsidR="00C25FF7" w:rsidRDefault="00C25F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C32B6" w14:textId="77777777" w:rsidR="00571640" w:rsidRDefault="00571640" w:rsidP="0030729F">
      <w:pPr>
        <w:spacing w:after="0" w:line="240" w:lineRule="auto"/>
      </w:pPr>
      <w:r>
        <w:separator/>
      </w:r>
    </w:p>
  </w:footnote>
  <w:footnote w:type="continuationSeparator" w:id="0">
    <w:p w14:paraId="67E6A4F4" w14:textId="77777777" w:rsidR="00571640" w:rsidRDefault="00571640" w:rsidP="0030729F">
      <w:pPr>
        <w:spacing w:after="0" w:line="240" w:lineRule="auto"/>
      </w:pPr>
      <w:r>
        <w:continuationSeparator/>
      </w:r>
    </w:p>
  </w:footnote>
  <w:footnote w:type="continuationNotice" w:id="1">
    <w:p w14:paraId="1FFD4359" w14:textId="77777777" w:rsidR="00C25FF7" w:rsidRDefault="00C25F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C656E"/>
    <w:multiLevelType w:val="hybridMultilevel"/>
    <w:tmpl w:val="EE4A4DD8"/>
    <w:lvl w:ilvl="0" w:tplc="87CE5D8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E853CA5"/>
    <w:multiLevelType w:val="hybridMultilevel"/>
    <w:tmpl w:val="18A49608"/>
    <w:lvl w:ilvl="0" w:tplc="2162FB4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DD7F93"/>
    <w:multiLevelType w:val="hybridMultilevel"/>
    <w:tmpl w:val="AA58A0C6"/>
    <w:lvl w:ilvl="0" w:tplc="11E83F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D6580C"/>
    <w:multiLevelType w:val="hybridMultilevel"/>
    <w:tmpl w:val="C4DCB7A2"/>
    <w:lvl w:ilvl="0" w:tplc="21D0839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0B93F4C"/>
    <w:multiLevelType w:val="hybridMultilevel"/>
    <w:tmpl w:val="7B026DCE"/>
    <w:lvl w:ilvl="0" w:tplc="9F9EE6F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52C92CDE"/>
    <w:multiLevelType w:val="hybridMultilevel"/>
    <w:tmpl w:val="34ECB7BC"/>
    <w:lvl w:ilvl="0" w:tplc="8CB227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3FA6B52"/>
    <w:multiLevelType w:val="hybridMultilevel"/>
    <w:tmpl w:val="7B026DCE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64166945"/>
    <w:multiLevelType w:val="hybridMultilevel"/>
    <w:tmpl w:val="96C8E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7C37C6"/>
    <w:multiLevelType w:val="hybridMultilevel"/>
    <w:tmpl w:val="2D28CF94"/>
    <w:lvl w:ilvl="0" w:tplc="3F447A0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307"/>
    <w:rsid w:val="0000023A"/>
    <w:rsid w:val="00010497"/>
    <w:rsid w:val="00016451"/>
    <w:rsid w:val="00020CC9"/>
    <w:rsid w:val="00024A37"/>
    <w:rsid w:val="000252A6"/>
    <w:rsid w:val="0003274F"/>
    <w:rsid w:val="00037E10"/>
    <w:rsid w:val="00043601"/>
    <w:rsid w:val="00045045"/>
    <w:rsid w:val="00051976"/>
    <w:rsid w:val="00074A04"/>
    <w:rsid w:val="000759BE"/>
    <w:rsid w:val="00084A6C"/>
    <w:rsid w:val="000874C5"/>
    <w:rsid w:val="00093FC7"/>
    <w:rsid w:val="00096187"/>
    <w:rsid w:val="000A1C74"/>
    <w:rsid w:val="000A29C2"/>
    <w:rsid w:val="000A3A47"/>
    <w:rsid w:val="000A7A56"/>
    <w:rsid w:val="000B63BA"/>
    <w:rsid w:val="000B779E"/>
    <w:rsid w:val="000D5C55"/>
    <w:rsid w:val="000D7678"/>
    <w:rsid w:val="000E75AA"/>
    <w:rsid w:val="000F4EA9"/>
    <w:rsid w:val="000F655A"/>
    <w:rsid w:val="00102F33"/>
    <w:rsid w:val="00103176"/>
    <w:rsid w:val="00113145"/>
    <w:rsid w:val="001200E6"/>
    <w:rsid w:val="00124847"/>
    <w:rsid w:val="001279C9"/>
    <w:rsid w:val="0013700F"/>
    <w:rsid w:val="00151399"/>
    <w:rsid w:val="00154CCD"/>
    <w:rsid w:val="00164DA0"/>
    <w:rsid w:val="00165CF1"/>
    <w:rsid w:val="00170F69"/>
    <w:rsid w:val="001738C0"/>
    <w:rsid w:val="00173B17"/>
    <w:rsid w:val="00183106"/>
    <w:rsid w:val="001946A8"/>
    <w:rsid w:val="00196AF1"/>
    <w:rsid w:val="001A322F"/>
    <w:rsid w:val="001A57E1"/>
    <w:rsid w:val="001B16D8"/>
    <w:rsid w:val="001C1C93"/>
    <w:rsid w:val="001C27B0"/>
    <w:rsid w:val="001C772D"/>
    <w:rsid w:val="001D58C3"/>
    <w:rsid w:val="001D62FB"/>
    <w:rsid w:val="001D66C2"/>
    <w:rsid w:val="001D6FC7"/>
    <w:rsid w:val="001D70F3"/>
    <w:rsid w:val="001E130C"/>
    <w:rsid w:val="001E4C2B"/>
    <w:rsid w:val="001E6CC9"/>
    <w:rsid w:val="00215668"/>
    <w:rsid w:val="00220309"/>
    <w:rsid w:val="00225C22"/>
    <w:rsid w:val="00230A29"/>
    <w:rsid w:val="0023402E"/>
    <w:rsid w:val="00240885"/>
    <w:rsid w:val="0024154B"/>
    <w:rsid w:val="002634B8"/>
    <w:rsid w:val="00271142"/>
    <w:rsid w:val="002735FD"/>
    <w:rsid w:val="00281D71"/>
    <w:rsid w:val="00292ABB"/>
    <w:rsid w:val="00292B48"/>
    <w:rsid w:val="0029621D"/>
    <w:rsid w:val="002A0C1C"/>
    <w:rsid w:val="002A791A"/>
    <w:rsid w:val="002B43CB"/>
    <w:rsid w:val="002B6B34"/>
    <w:rsid w:val="002C32E8"/>
    <w:rsid w:val="002C465C"/>
    <w:rsid w:val="002C564D"/>
    <w:rsid w:val="002D309E"/>
    <w:rsid w:val="002D5059"/>
    <w:rsid w:val="002D5B44"/>
    <w:rsid w:val="002E50DA"/>
    <w:rsid w:val="002E5761"/>
    <w:rsid w:val="002E79A1"/>
    <w:rsid w:val="002F7F29"/>
    <w:rsid w:val="0030729F"/>
    <w:rsid w:val="00310415"/>
    <w:rsid w:val="00310759"/>
    <w:rsid w:val="00311D45"/>
    <w:rsid w:val="003244EB"/>
    <w:rsid w:val="0033750B"/>
    <w:rsid w:val="00350E04"/>
    <w:rsid w:val="003677D5"/>
    <w:rsid w:val="00386BE2"/>
    <w:rsid w:val="00392F5A"/>
    <w:rsid w:val="003A1188"/>
    <w:rsid w:val="003A268A"/>
    <w:rsid w:val="003B7E2A"/>
    <w:rsid w:val="003F07C5"/>
    <w:rsid w:val="00401313"/>
    <w:rsid w:val="00414CF6"/>
    <w:rsid w:val="00416144"/>
    <w:rsid w:val="00437765"/>
    <w:rsid w:val="00441679"/>
    <w:rsid w:val="00446812"/>
    <w:rsid w:val="00447B07"/>
    <w:rsid w:val="00456CC1"/>
    <w:rsid w:val="00462C37"/>
    <w:rsid w:val="00464F36"/>
    <w:rsid w:val="00485C1D"/>
    <w:rsid w:val="004D2591"/>
    <w:rsid w:val="004D342A"/>
    <w:rsid w:val="004D704B"/>
    <w:rsid w:val="004E0E65"/>
    <w:rsid w:val="004E2FED"/>
    <w:rsid w:val="004E2FF7"/>
    <w:rsid w:val="004F1BA8"/>
    <w:rsid w:val="00510F1D"/>
    <w:rsid w:val="00515518"/>
    <w:rsid w:val="00516CEB"/>
    <w:rsid w:val="0052002A"/>
    <w:rsid w:val="005352CB"/>
    <w:rsid w:val="005370B2"/>
    <w:rsid w:val="00550D81"/>
    <w:rsid w:val="0055400B"/>
    <w:rsid w:val="0057106B"/>
    <w:rsid w:val="00571640"/>
    <w:rsid w:val="0057480D"/>
    <w:rsid w:val="00593967"/>
    <w:rsid w:val="005A50C2"/>
    <w:rsid w:val="005A726A"/>
    <w:rsid w:val="005B00FE"/>
    <w:rsid w:val="005C21FA"/>
    <w:rsid w:val="005D3A64"/>
    <w:rsid w:val="005D4479"/>
    <w:rsid w:val="005E406C"/>
    <w:rsid w:val="005E4CA4"/>
    <w:rsid w:val="005F190D"/>
    <w:rsid w:val="006017D1"/>
    <w:rsid w:val="006049DF"/>
    <w:rsid w:val="00617479"/>
    <w:rsid w:val="00620E78"/>
    <w:rsid w:val="006275CD"/>
    <w:rsid w:val="0063022D"/>
    <w:rsid w:val="0064200F"/>
    <w:rsid w:val="00644DB9"/>
    <w:rsid w:val="006560B3"/>
    <w:rsid w:val="00656FAA"/>
    <w:rsid w:val="00664149"/>
    <w:rsid w:val="006746DB"/>
    <w:rsid w:val="00674C33"/>
    <w:rsid w:val="0068600F"/>
    <w:rsid w:val="00695463"/>
    <w:rsid w:val="00697B88"/>
    <w:rsid w:val="006A1A72"/>
    <w:rsid w:val="006A6D1B"/>
    <w:rsid w:val="006A7A01"/>
    <w:rsid w:val="006B1BF8"/>
    <w:rsid w:val="006B1CC7"/>
    <w:rsid w:val="006B7BBC"/>
    <w:rsid w:val="006C562F"/>
    <w:rsid w:val="006E26D0"/>
    <w:rsid w:val="006E4C68"/>
    <w:rsid w:val="006E4E06"/>
    <w:rsid w:val="007027ED"/>
    <w:rsid w:val="00702C60"/>
    <w:rsid w:val="00716679"/>
    <w:rsid w:val="007236CB"/>
    <w:rsid w:val="00730541"/>
    <w:rsid w:val="007329C5"/>
    <w:rsid w:val="007407EB"/>
    <w:rsid w:val="00741480"/>
    <w:rsid w:val="007432E0"/>
    <w:rsid w:val="00743D54"/>
    <w:rsid w:val="00752231"/>
    <w:rsid w:val="0077120A"/>
    <w:rsid w:val="00780DD6"/>
    <w:rsid w:val="007869A5"/>
    <w:rsid w:val="00795B19"/>
    <w:rsid w:val="007A137B"/>
    <w:rsid w:val="007C3E0F"/>
    <w:rsid w:val="007C50FE"/>
    <w:rsid w:val="007D099C"/>
    <w:rsid w:val="007D4606"/>
    <w:rsid w:val="00805B4D"/>
    <w:rsid w:val="00823FA3"/>
    <w:rsid w:val="00835499"/>
    <w:rsid w:val="00845615"/>
    <w:rsid w:val="00850096"/>
    <w:rsid w:val="00852456"/>
    <w:rsid w:val="00855D0C"/>
    <w:rsid w:val="00862175"/>
    <w:rsid w:val="008622B0"/>
    <w:rsid w:val="008635C6"/>
    <w:rsid w:val="008834FD"/>
    <w:rsid w:val="00887FA8"/>
    <w:rsid w:val="008A0F01"/>
    <w:rsid w:val="008A16A5"/>
    <w:rsid w:val="008B19DD"/>
    <w:rsid w:val="008C03BB"/>
    <w:rsid w:val="008C525F"/>
    <w:rsid w:val="008C7695"/>
    <w:rsid w:val="008D397D"/>
    <w:rsid w:val="008D576D"/>
    <w:rsid w:val="008D7D32"/>
    <w:rsid w:val="008E19EB"/>
    <w:rsid w:val="008E500F"/>
    <w:rsid w:val="008F0CED"/>
    <w:rsid w:val="008F340D"/>
    <w:rsid w:val="009008C3"/>
    <w:rsid w:val="00901374"/>
    <w:rsid w:val="00905552"/>
    <w:rsid w:val="00906EA7"/>
    <w:rsid w:val="00912D7F"/>
    <w:rsid w:val="00914748"/>
    <w:rsid w:val="00946ECB"/>
    <w:rsid w:val="00950EE0"/>
    <w:rsid w:val="00961E80"/>
    <w:rsid w:val="0097673C"/>
    <w:rsid w:val="009810BB"/>
    <w:rsid w:val="0098161C"/>
    <w:rsid w:val="009850CC"/>
    <w:rsid w:val="00985CDD"/>
    <w:rsid w:val="009902F7"/>
    <w:rsid w:val="009B167F"/>
    <w:rsid w:val="009B3C0B"/>
    <w:rsid w:val="009C2B09"/>
    <w:rsid w:val="009D4481"/>
    <w:rsid w:val="009D4F83"/>
    <w:rsid w:val="009E2449"/>
    <w:rsid w:val="009E268A"/>
    <w:rsid w:val="009E5A5F"/>
    <w:rsid w:val="009F5BC3"/>
    <w:rsid w:val="009F7126"/>
    <w:rsid w:val="00A01A67"/>
    <w:rsid w:val="00A147C6"/>
    <w:rsid w:val="00A15D4E"/>
    <w:rsid w:val="00A15E27"/>
    <w:rsid w:val="00A246AE"/>
    <w:rsid w:val="00A25DA2"/>
    <w:rsid w:val="00A35C39"/>
    <w:rsid w:val="00A35D85"/>
    <w:rsid w:val="00A53D22"/>
    <w:rsid w:val="00A60371"/>
    <w:rsid w:val="00A654B1"/>
    <w:rsid w:val="00A659A6"/>
    <w:rsid w:val="00A7787B"/>
    <w:rsid w:val="00A813ED"/>
    <w:rsid w:val="00A8390A"/>
    <w:rsid w:val="00A85450"/>
    <w:rsid w:val="00A8691A"/>
    <w:rsid w:val="00A96B59"/>
    <w:rsid w:val="00AA2881"/>
    <w:rsid w:val="00AB2552"/>
    <w:rsid w:val="00AB29E5"/>
    <w:rsid w:val="00AB493D"/>
    <w:rsid w:val="00AC58B8"/>
    <w:rsid w:val="00AD0173"/>
    <w:rsid w:val="00AD67B3"/>
    <w:rsid w:val="00AE77AC"/>
    <w:rsid w:val="00AF22BC"/>
    <w:rsid w:val="00B00EE3"/>
    <w:rsid w:val="00B02F59"/>
    <w:rsid w:val="00B117B7"/>
    <w:rsid w:val="00B13660"/>
    <w:rsid w:val="00B227FA"/>
    <w:rsid w:val="00B30843"/>
    <w:rsid w:val="00B331F1"/>
    <w:rsid w:val="00B43821"/>
    <w:rsid w:val="00B4468B"/>
    <w:rsid w:val="00B53FD2"/>
    <w:rsid w:val="00B57839"/>
    <w:rsid w:val="00B708BD"/>
    <w:rsid w:val="00B76598"/>
    <w:rsid w:val="00B8232B"/>
    <w:rsid w:val="00B87984"/>
    <w:rsid w:val="00B9126A"/>
    <w:rsid w:val="00B94A80"/>
    <w:rsid w:val="00B971B2"/>
    <w:rsid w:val="00BE3DFD"/>
    <w:rsid w:val="00BE5874"/>
    <w:rsid w:val="00BE70F2"/>
    <w:rsid w:val="00BF19BC"/>
    <w:rsid w:val="00BF5B11"/>
    <w:rsid w:val="00C00E0B"/>
    <w:rsid w:val="00C03BA6"/>
    <w:rsid w:val="00C04D91"/>
    <w:rsid w:val="00C253A1"/>
    <w:rsid w:val="00C25FF7"/>
    <w:rsid w:val="00C30899"/>
    <w:rsid w:val="00C33576"/>
    <w:rsid w:val="00C3438D"/>
    <w:rsid w:val="00C42A84"/>
    <w:rsid w:val="00C5300D"/>
    <w:rsid w:val="00C709EC"/>
    <w:rsid w:val="00C73EBB"/>
    <w:rsid w:val="00C81966"/>
    <w:rsid w:val="00CA24A7"/>
    <w:rsid w:val="00CA2E1E"/>
    <w:rsid w:val="00CA7A3B"/>
    <w:rsid w:val="00CB3B41"/>
    <w:rsid w:val="00CB6AA9"/>
    <w:rsid w:val="00CB79DD"/>
    <w:rsid w:val="00CC1B6F"/>
    <w:rsid w:val="00CC2BC3"/>
    <w:rsid w:val="00CC4C92"/>
    <w:rsid w:val="00CD11A1"/>
    <w:rsid w:val="00CE155D"/>
    <w:rsid w:val="00CE686D"/>
    <w:rsid w:val="00D134F0"/>
    <w:rsid w:val="00D17176"/>
    <w:rsid w:val="00D33EFC"/>
    <w:rsid w:val="00D50615"/>
    <w:rsid w:val="00D51898"/>
    <w:rsid w:val="00D526A1"/>
    <w:rsid w:val="00D56746"/>
    <w:rsid w:val="00D57C31"/>
    <w:rsid w:val="00D627ED"/>
    <w:rsid w:val="00D6501A"/>
    <w:rsid w:val="00D71476"/>
    <w:rsid w:val="00D7584F"/>
    <w:rsid w:val="00D768EA"/>
    <w:rsid w:val="00D806F5"/>
    <w:rsid w:val="00D971F7"/>
    <w:rsid w:val="00DA4E98"/>
    <w:rsid w:val="00DA5C9C"/>
    <w:rsid w:val="00DA7753"/>
    <w:rsid w:val="00DB1441"/>
    <w:rsid w:val="00DB1DF7"/>
    <w:rsid w:val="00DB5EA1"/>
    <w:rsid w:val="00DB642D"/>
    <w:rsid w:val="00DC3700"/>
    <w:rsid w:val="00DC3C35"/>
    <w:rsid w:val="00DC665F"/>
    <w:rsid w:val="00DD4C76"/>
    <w:rsid w:val="00DF06CA"/>
    <w:rsid w:val="00E07345"/>
    <w:rsid w:val="00E15AAD"/>
    <w:rsid w:val="00E243FC"/>
    <w:rsid w:val="00E56F93"/>
    <w:rsid w:val="00E63E65"/>
    <w:rsid w:val="00E64A65"/>
    <w:rsid w:val="00E70C0A"/>
    <w:rsid w:val="00E77970"/>
    <w:rsid w:val="00E82954"/>
    <w:rsid w:val="00E83A27"/>
    <w:rsid w:val="00E85C55"/>
    <w:rsid w:val="00E93186"/>
    <w:rsid w:val="00E95973"/>
    <w:rsid w:val="00EA1B68"/>
    <w:rsid w:val="00EB0F95"/>
    <w:rsid w:val="00EC7D6F"/>
    <w:rsid w:val="00ED71E7"/>
    <w:rsid w:val="00EE1AAC"/>
    <w:rsid w:val="00EE3C5C"/>
    <w:rsid w:val="00EE3C98"/>
    <w:rsid w:val="00EE5443"/>
    <w:rsid w:val="00EF258C"/>
    <w:rsid w:val="00F0051F"/>
    <w:rsid w:val="00F02D6E"/>
    <w:rsid w:val="00F118B8"/>
    <w:rsid w:val="00F16EC1"/>
    <w:rsid w:val="00F17172"/>
    <w:rsid w:val="00F236A1"/>
    <w:rsid w:val="00F26C47"/>
    <w:rsid w:val="00F27861"/>
    <w:rsid w:val="00F30542"/>
    <w:rsid w:val="00F340CF"/>
    <w:rsid w:val="00F35733"/>
    <w:rsid w:val="00F43307"/>
    <w:rsid w:val="00F507E8"/>
    <w:rsid w:val="00F54CE4"/>
    <w:rsid w:val="00F55A18"/>
    <w:rsid w:val="00F63294"/>
    <w:rsid w:val="00F65481"/>
    <w:rsid w:val="00F76307"/>
    <w:rsid w:val="00F81E05"/>
    <w:rsid w:val="00F843E0"/>
    <w:rsid w:val="00F85790"/>
    <w:rsid w:val="00F971C0"/>
    <w:rsid w:val="00FA02D7"/>
    <w:rsid w:val="00FA1CFB"/>
    <w:rsid w:val="00FA5D73"/>
    <w:rsid w:val="00FC01FB"/>
    <w:rsid w:val="00FC040F"/>
    <w:rsid w:val="00FC06E3"/>
    <w:rsid w:val="00FC0EE9"/>
    <w:rsid w:val="00FD3E09"/>
    <w:rsid w:val="00FD5528"/>
    <w:rsid w:val="00FD6114"/>
    <w:rsid w:val="00FF01E7"/>
    <w:rsid w:val="00F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56F1FD"/>
  <w15:docId w15:val="{7365EC5D-69FA-4C95-BB04-7D635F25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ED"/>
    <w:rPr>
      <w:rFonts w:ascii="Tahoma" w:hAnsi="Tahoma" w:cs="Tahoma"/>
      <w:sz w:val="16"/>
      <w:szCs w:val="16"/>
    </w:rPr>
  </w:style>
  <w:style w:type="paragraph" w:customStyle="1" w:styleId="NumriData">
    <w:name w:val="Numri_Data"/>
    <w:next w:val="Normal"/>
    <w:link w:val="NumriDataChar"/>
    <w:rsid w:val="00102F3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2F3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02F3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102F33"/>
    <w:rPr>
      <w:rFonts w:ascii="CG Times" w:eastAsia="MS Mincho" w:hAnsi="CG Times" w:cs="CG Times"/>
      <w:sz w:val="21"/>
    </w:rPr>
  </w:style>
  <w:style w:type="paragraph" w:styleId="NoSpacing">
    <w:name w:val="No Spacing"/>
    <w:link w:val="NoSpacingChar"/>
    <w:uiPriority w:val="99"/>
    <w:qFormat/>
    <w:rsid w:val="00AB29E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AB29E5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rsid w:val="00F654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02C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2C60"/>
    <w:rPr>
      <w:sz w:val="20"/>
      <w:szCs w:val="20"/>
    </w:rPr>
  </w:style>
  <w:style w:type="paragraph" w:styleId="Revision">
    <w:name w:val="Revision"/>
    <w:hidden/>
    <w:uiPriority w:val="99"/>
    <w:semiHidden/>
    <w:rsid w:val="006A1A7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8B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7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29F"/>
  </w:style>
  <w:style w:type="paragraph" w:styleId="Footer">
    <w:name w:val="footer"/>
    <w:basedOn w:val="Normal"/>
    <w:link w:val="FooterChar"/>
    <w:uiPriority w:val="99"/>
    <w:unhideWhenUsed/>
    <w:rsid w:val="00307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2023-04-28T08:29:27Z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disa shtesa dhe ndryshime në vendimin nr. 247, datë 30.4.2014, të Këshillit të Ministrave,  “Për përcaktimin e rregullave, të kërkesave e të procedurave për infomrimin dhe përfshirjen e publikut në vendimarrjen mjedisore </Titulli>
    <Modifikuesi xmlns="0e656187-b300-4fb0-8bf4-3a50f872073c">nevila.samarxhi</Modifikuesi>
    <Nr_x002e__x0020_prot_x0020_QBZ xmlns="0e656187-b300-4fb0-8bf4-3a50f872073c">656</Nr_x002e__x0020_prot_x0020_QBZ>
    <Data_x0020_e_x0020_Modifikimit xmlns="0e656187-b300-4fb0-8bf4-3a50f872073c">2023-04-28T08:45:59Z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"1772-1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4A78ED1984083810794E2C2C82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4A78ED1984083810794E2C2C826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AB686-4BD4-46E3-AD3F-BD8AA8C6A42F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8852526-2A38-4F94-8742-5B128481A5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89AB2E-BA22-48EA-9CEB-14EB737C6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6747D4-B951-4187-A384-F71E8D68FD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4DB6D9-A827-4E8D-901C-82F9AF27D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6A4BB8-5CC1-424D-A7CF-A3D5F1E6E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KM</vt:lpstr>
    </vt:vector>
  </TitlesOfParts>
  <Company/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 KM</dc:title>
  <dc:creator>Ermal Halimi</dc:creator>
  <cp:lastModifiedBy>Alma Lisaku</cp:lastModifiedBy>
  <cp:revision>9</cp:revision>
  <cp:lastPrinted>2020-12-03T15:10:00Z</cp:lastPrinted>
  <dcterms:created xsi:type="dcterms:W3CDTF">2023-04-28T08:09:00Z</dcterms:created>
  <dcterms:modified xsi:type="dcterms:W3CDTF">2023-04-28T09:55:00Z</dcterms:modified>
</cp:coreProperties>
</file>