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E9D5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VENDIM</w:t>
      </w:r>
    </w:p>
    <w:p w14:paraId="1261E9D6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 xml:space="preserve">Nr. </w:t>
      </w:r>
      <w:r w:rsidR="001958FF">
        <w:rPr>
          <w:rFonts w:ascii="Garamond" w:eastAsia="MS Mincho" w:hAnsi="Garamond" w:cs="MS Mincho"/>
          <w:b/>
          <w:bCs/>
          <w:color w:val="000000"/>
          <w:sz w:val="24"/>
        </w:rPr>
        <w:t>272</w:t>
      </w: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 xml:space="preserve">, datë </w:t>
      </w:r>
      <w:r w:rsidR="001958FF">
        <w:rPr>
          <w:rFonts w:ascii="Garamond" w:eastAsia="MS Mincho" w:hAnsi="Garamond" w:cs="MS Mincho"/>
          <w:b/>
          <w:bCs/>
          <w:color w:val="000000"/>
          <w:sz w:val="24"/>
        </w:rPr>
        <w:t>4.5.2023</w:t>
      </w:r>
    </w:p>
    <w:p w14:paraId="1261E9D7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1261E9D8" w14:textId="461C705D" w:rsidR="00CB512E" w:rsidRPr="00CB512E" w:rsidRDefault="00CB512E" w:rsidP="00D7609A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PËR MIRATIMIN E NDËRTIMIT TË CENTRALIT GJENERUES TË ENERGJISË ELEKTRIKE FOTOVOLTAIKE DHE VEPRAVE NDIHMËSE, I CILI NUK ËSHTË OBJEKT KONCESIONI, NË ZONËN KADASTRALE NR.</w:t>
      </w:r>
      <w:r w:rsidR="00D7609A">
        <w:rPr>
          <w:rFonts w:ascii="Garamond" w:eastAsia="MS Mincho" w:hAnsi="Garamond" w:cs="MS Mincho"/>
          <w:b/>
          <w:bCs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1020, FSHATI ALLPRENAJ, NJËSIA ADMINISTRATIVE GOLEM, BASHKIA LUSHNJË, QARKU FIER, NGA SHOQËRIA “</w:t>
      </w:r>
      <w:r w:rsidRPr="00CB512E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>5GX ENERGY</w:t>
      </w:r>
      <w:r w:rsidR="00D7609A">
        <w:rPr>
          <w:rFonts w:ascii="Garamond" w:eastAsia="MS Mincho" w:hAnsi="Garamond" w:cs="MS Mincho"/>
          <w:b/>
          <w:bCs/>
          <w:color w:val="000000"/>
          <w:sz w:val="24"/>
        </w:rPr>
        <w:t>” SH</w:t>
      </w: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P</w:t>
      </w:r>
      <w:r w:rsidR="00D7609A">
        <w:rPr>
          <w:rFonts w:ascii="Garamond" w:eastAsia="MS Mincho" w:hAnsi="Garamond" w:cs="MS Mincho"/>
          <w:b/>
          <w:bCs/>
          <w:color w:val="000000"/>
          <w:sz w:val="24"/>
        </w:rPr>
        <w:t>K</w:t>
      </w:r>
    </w:p>
    <w:p w14:paraId="1261E9D9" w14:textId="409AE91A" w:rsidR="00CB512E" w:rsidRPr="00B1643F" w:rsidRDefault="00B1643F" w:rsidP="00B1643F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i/>
          <w:color w:val="000000"/>
          <w:sz w:val="24"/>
        </w:rPr>
      </w:pPr>
      <w:r w:rsidRPr="00B1643F">
        <w:rPr>
          <w:rFonts w:ascii="Garamond" w:eastAsia="MS Mincho" w:hAnsi="Garamond" w:cs="MS Mincho"/>
          <w:i/>
          <w:color w:val="000000"/>
          <w:sz w:val="24"/>
        </w:rPr>
        <w:t>(Ndryshuar me VKM-në 486, datë 24.7.2024)</w:t>
      </w:r>
    </w:p>
    <w:p w14:paraId="11ED6782" w14:textId="1EDE95ED" w:rsidR="00B1643F" w:rsidRPr="00B1643F" w:rsidRDefault="00B1643F" w:rsidP="00B1643F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i/>
          <w:color w:val="000000"/>
          <w:sz w:val="24"/>
        </w:rPr>
      </w:pPr>
      <w:r w:rsidRPr="00B1643F">
        <w:rPr>
          <w:rFonts w:ascii="Garamond" w:eastAsia="MS Mincho" w:hAnsi="Garamond" w:cs="MS Mincho"/>
          <w:i/>
          <w:color w:val="000000"/>
          <w:sz w:val="24"/>
        </w:rPr>
        <w:t>( I përditësu</w:t>
      </w:r>
      <w:r w:rsidR="003D4910">
        <w:rPr>
          <w:rFonts w:ascii="Garamond" w:eastAsia="MS Mincho" w:hAnsi="Garamond" w:cs="MS Mincho"/>
          <w:i/>
          <w:color w:val="000000"/>
          <w:sz w:val="24"/>
        </w:rPr>
        <w:t>a</w:t>
      </w:r>
      <w:r w:rsidRPr="00B1643F">
        <w:rPr>
          <w:rFonts w:ascii="Garamond" w:eastAsia="MS Mincho" w:hAnsi="Garamond" w:cs="MS Mincho"/>
          <w:i/>
          <w:color w:val="000000"/>
          <w:sz w:val="24"/>
        </w:rPr>
        <w:t>r)</w:t>
      </w:r>
    </w:p>
    <w:p w14:paraId="7CAFF7D9" w14:textId="77777777" w:rsidR="00B1643F" w:rsidRPr="00CB512E" w:rsidRDefault="00B1643F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</w:p>
    <w:p w14:paraId="1261E9DA" w14:textId="7F49FF4C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Në mbështetje të nenit 100 të Kushtetutës dhe të pikës 1, të nenit 49, të ligjit nr.</w:t>
      </w:r>
      <w:r w:rsidR="00D7609A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43/2015, “Për sektorin e energjisë elektrike”, të ndryshuar, me propozimin e </w:t>
      </w:r>
      <w:r w:rsidR="00D7609A" w:rsidRPr="00CB512E">
        <w:rPr>
          <w:rFonts w:ascii="Garamond" w:eastAsia="MS Mincho" w:hAnsi="Garamond" w:cs="MS Mincho"/>
          <w:color w:val="000000"/>
          <w:sz w:val="24"/>
        </w:rPr>
        <w:t xml:space="preserve">zëvendëskryeministrit </w:t>
      </w:r>
      <w:r w:rsidRPr="00CB512E">
        <w:rPr>
          <w:rFonts w:ascii="Garamond" w:eastAsia="MS Mincho" w:hAnsi="Garamond" w:cs="MS Mincho"/>
          <w:color w:val="000000"/>
          <w:sz w:val="24"/>
        </w:rPr>
        <w:t>dhe ministër i Infrastrukturës dhe Energjisë, Këshilli i Ministrave</w:t>
      </w:r>
    </w:p>
    <w:p w14:paraId="1261E9DB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</w:rPr>
      </w:pPr>
      <w:bookmarkStart w:id="0" w:name="_GoBack"/>
      <w:bookmarkEnd w:id="0"/>
    </w:p>
    <w:p w14:paraId="1261E9DC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Cs/>
          <w:color w:val="000000"/>
          <w:sz w:val="24"/>
        </w:rPr>
        <w:t>VENDOSI:</w:t>
      </w:r>
    </w:p>
    <w:p w14:paraId="1261E9DD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</w:rPr>
      </w:pPr>
    </w:p>
    <w:p w14:paraId="1261E9DE" w14:textId="7247A4D8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1. Miratimin e ndërtimit të centralit gjenerues të energjisë elektrike fotovoltaike dhe veprave ndihmëse, i cili nuk është objekt koncesioni dhe nuk përfiton nga masat mbështetëse, në zonën kadastrale nr.</w:t>
      </w:r>
      <w:r w:rsidR="000415D8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1020, fshati Allprenaj, </w:t>
      </w:r>
      <w:r w:rsidR="000415D8" w:rsidRPr="00CB512E">
        <w:rPr>
          <w:rFonts w:ascii="Garamond" w:eastAsia="MS Mincho" w:hAnsi="Garamond" w:cs="MS Mincho"/>
          <w:color w:val="000000"/>
          <w:sz w:val="24"/>
        </w:rPr>
        <w:t xml:space="preserve">Njësia Administrative 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Golem, Bashkia Lushnjë, </w:t>
      </w:r>
      <w:r w:rsidR="000415D8" w:rsidRPr="00CB512E">
        <w:rPr>
          <w:rFonts w:ascii="Garamond" w:eastAsia="MS Mincho" w:hAnsi="Garamond" w:cs="MS Mincho"/>
          <w:color w:val="000000"/>
          <w:sz w:val="24"/>
        </w:rPr>
        <w:t xml:space="preserve">qarku </w:t>
      </w:r>
      <w:r w:rsidRPr="00CB512E">
        <w:rPr>
          <w:rFonts w:ascii="Garamond" w:eastAsia="MS Mincho" w:hAnsi="Garamond" w:cs="MS Mincho"/>
          <w:color w:val="000000"/>
          <w:sz w:val="24"/>
        </w:rPr>
        <w:t>Fier, nga shoqëria “</w:t>
      </w:r>
      <w:r w:rsidRPr="00CB512E">
        <w:rPr>
          <w:rFonts w:ascii="Garamond" w:eastAsia="MS Mincho" w:hAnsi="Garamond" w:cs="MS Mincho"/>
          <w:i/>
          <w:iCs/>
          <w:color w:val="000000"/>
          <w:sz w:val="24"/>
        </w:rPr>
        <w:t>5GX ENERGY</w:t>
      </w:r>
      <w:r w:rsidR="00D17815">
        <w:rPr>
          <w:rFonts w:ascii="Garamond" w:eastAsia="MS Mincho" w:hAnsi="Garamond" w:cs="MS Mincho"/>
          <w:color w:val="000000"/>
          <w:sz w:val="24"/>
        </w:rPr>
        <w:t>”</w:t>
      </w:r>
      <w:r w:rsidRPr="00CB512E">
        <w:rPr>
          <w:rFonts w:ascii="Garamond" w:eastAsia="MS Mincho" w:hAnsi="Garamond" w:cs="MS Mincho"/>
          <w:color w:val="000000"/>
          <w:sz w:val="24"/>
        </w:rPr>
        <w:t xml:space="preserve"> sh.p.k., me elementet, si më poshtë vijon:</w:t>
      </w:r>
    </w:p>
    <w:p w14:paraId="1261E9DF" w14:textId="4B04457D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 xml:space="preserve">a) Emri i aplikuesit: </w:t>
      </w:r>
      <w:r w:rsidR="000415D8" w:rsidRPr="00CB512E">
        <w:rPr>
          <w:rFonts w:ascii="Garamond" w:eastAsiaTheme="minorHAnsi" w:hAnsi="Garamond"/>
          <w:color w:val="000000"/>
          <w:sz w:val="24"/>
        </w:rPr>
        <w:t xml:space="preserve">Shoqëria </w:t>
      </w:r>
      <w:r w:rsidRPr="00CB512E">
        <w:rPr>
          <w:rFonts w:ascii="Garamond" w:eastAsiaTheme="minorHAnsi" w:hAnsi="Garamond"/>
          <w:color w:val="000000"/>
          <w:sz w:val="24"/>
        </w:rPr>
        <w:t>“</w:t>
      </w:r>
      <w:r w:rsidRPr="00CB512E">
        <w:rPr>
          <w:rFonts w:ascii="Garamond" w:eastAsiaTheme="minorHAnsi" w:hAnsi="Garamond"/>
          <w:i/>
          <w:iCs/>
          <w:sz w:val="24"/>
        </w:rPr>
        <w:t>5GX ENERGY</w:t>
      </w:r>
      <w:r w:rsidR="000415D8">
        <w:rPr>
          <w:rFonts w:ascii="Garamond" w:eastAsiaTheme="minorHAnsi" w:hAnsi="Garamond"/>
          <w:sz w:val="24"/>
        </w:rPr>
        <w:t>”</w:t>
      </w:r>
      <w:r w:rsidRPr="00CB512E">
        <w:rPr>
          <w:rFonts w:ascii="Garamond" w:eastAsiaTheme="minorHAnsi" w:hAnsi="Garamond"/>
          <w:sz w:val="24"/>
        </w:rPr>
        <w:t xml:space="preserve"> sh.p.k.;</w:t>
      </w:r>
    </w:p>
    <w:p w14:paraId="1261E9E0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b) Numri i identifikimit personal, NIPT/NUIS: M27511801Q;</w:t>
      </w:r>
    </w:p>
    <w:p w14:paraId="1261E9E1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c) Tipi centralit: Fotovoltaik;</w:t>
      </w:r>
    </w:p>
    <w:p w14:paraId="1261E9E2" w14:textId="2F40682E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>ç)</w:t>
      </w:r>
      <w:r w:rsidRPr="00CB512E">
        <w:rPr>
          <w:rFonts w:ascii="Garamond" w:eastAsiaTheme="minorHAnsi" w:hAnsi="Garamond"/>
          <w:color w:val="000000"/>
          <w:sz w:val="24"/>
        </w:rPr>
        <w:t xml:space="preserve"> Kapaciteti i instaluar: 10 </w:t>
      </w:r>
      <w:r w:rsidR="000415D8" w:rsidRPr="00CB512E">
        <w:rPr>
          <w:rFonts w:ascii="Garamond" w:eastAsiaTheme="minorHAnsi" w:hAnsi="Garamond"/>
          <w:color w:val="000000"/>
          <w:sz w:val="24"/>
        </w:rPr>
        <w:t>mw</w:t>
      </w:r>
      <w:r w:rsidRPr="00CB512E">
        <w:rPr>
          <w:rFonts w:ascii="Garamond" w:eastAsiaTheme="minorHAnsi" w:hAnsi="Garamond"/>
          <w:color w:val="000000"/>
          <w:sz w:val="24"/>
        </w:rPr>
        <w:t>;</w:t>
      </w:r>
    </w:p>
    <w:p w14:paraId="1261E9E3" w14:textId="489B71BA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d) </w:t>
      </w:r>
      <w:r w:rsidRPr="00CB512E">
        <w:rPr>
          <w:rFonts w:ascii="Garamond" w:eastAsiaTheme="minorHAnsi" w:hAnsi="Garamond"/>
          <w:color w:val="000000"/>
          <w:sz w:val="24"/>
        </w:rPr>
        <w:t xml:space="preserve">Afati i pritshëm i vënies në punë dhe pajisja me leje </w:t>
      </w:r>
      <w:r w:rsidR="009E46A8" w:rsidRPr="00CB512E">
        <w:rPr>
          <w:rFonts w:ascii="Garamond" w:eastAsiaTheme="minorHAnsi" w:hAnsi="Garamond"/>
          <w:color w:val="000000"/>
          <w:sz w:val="24"/>
        </w:rPr>
        <w:t>ndërtimi</w:t>
      </w:r>
      <w:r w:rsidRPr="00CB512E">
        <w:rPr>
          <w:rFonts w:ascii="Garamond" w:eastAsiaTheme="minorHAnsi" w:hAnsi="Garamond"/>
          <w:color w:val="000000"/>
          <w:sz w:val="24"/>
        </w:rPr>
        <w:t>: Koha për ndërtimin, pajisjen me lejen e ndërtimit dhe vënien në operim të parkut fotovoltaik do të jetë brenda 36 (tridhjetë e gjashtë) muajve nga hyrja në fuqi e këtij vendimi;</w:t>
      </w:r>
    </w:p>
    <w:p w14:paraId="1261E9E4" w14:textId="3EB8A99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CB512E">
        <w:rPr>
          <w:rFonts w:ascii="Garamond" w:eastAsiaTheme="minorHAnsi" w:hAnsi="Garamond"/>
          <w:sz w:val="24"/>
        </w:rPr>
        <w:t xml:space="preserve">dh) Vendndodhja e burimit gjenerues të energjisë: </w:t>
      </w:r>
      <w:r w:rsidRPr="00CB512E">
        <w:rPr>
          <w:rFonts w:ascii="Garamond" w:eastAsiaTheme="minorHAnsi" w:hAnsi="Garamond"/>
          <w:color w:val="000000"/>
          <w:sz w:val="24"/>
        </w:rPr>
        <w:t>Në zonën kadastrale nr.</w:t>
      </w:r>
      <w:r w:rsidR="009E46A8">
        <w:rPr>
          <w:rFonts w:ascii="Garamond" w:eastAsiaTheme="minorHAnsi" w:hAnsi="Garamond"/>
          <w:color w:val="000000"/>
          <w:sz w:val="24"/>
        </w:rPr>
        <w:t xml:space="preserve"> </w:t>
      </w:r>
      <w:r w:rsidRPr="00CB512E">
        <w:rPr>
          <w:rFonts w:ascii="Garamond" w:eastAsiaTheme="minorHAnsi" w:hAnsi="Garamond"/>
          <w:color w:val="000000"/>
          <w:sz w:val="24"/>
        </w:rPr>
        <w:t xml:space="preserve">1020, fshati Allprenaj, njësia administrative Golem, Bashkia Lushnjë, </w:t>
      </w:r>
      <w:r w:rsidR="000415D8" w:rsidRPr="00CB512E">
        <w:rPr>
          <w:rFonts w:ascii="Garamond" w:eastAsiaTheme="minorHAnsi" w:hAnsi="Garamond"/>
          <w:color w:val="000000"/>
          <w:sz w:val="24"/>
        </w:rPr>
        <w:t xml:space="preserve">qarku </w:t>
      </w:r>
      <w:r w:rsidRPr="00CB512E">
        <w:rPr>
          <w:rFonts w:ascii="Garamond" w:eastAsiaTheme="minorHAnsi" w:hAnsi="Garamond"/>
          <w:color w:val="000000"/>
          <w:sz w:val="24"/>
        </w:rPr>
        <w:t>Fier;</w:t>
      </w:r>
    </w:p>
    <w:p w14:paraId="1261E9E5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1261E9E6" w14:textId="0E66BE05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ë)</w:t>
      </w:r>
      <w:r w:rsidR="009E46A8">
        <w:rPr>
          <w:rFonts w:ascii="Garamond" w:eastAsiaTheme="minorHAnsi" w:hAnsi="Garamond"/>
          <w:color w:val="000000"/>
          <w:sz w:val="24"/>
        </w:rPr>
        <w:t xml:space="preserve"> </w:t>
      </w:r>
      <w:r w:rsidRPr="00CB512E">
        <w:rPr>
          <w:rFonts w:ascii="Garamond" w:eastAsiaTheme="minorHAnsi" w:hAnsi="Garamond"/>
          <w:color w:val="000000"/>
          <w:sz w:val="24"/>
        </w:rPr>
        <w:t>Koordinatat e tokës, sipas aneksit 1, që i bashkëlidhet këtij vendimi;</w:t>
      </w:r>
    </w:p>
    <w:p w14:paraId="1261E9E7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1261E9E8" w14:textId="4D4ED61A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g) E drejta për ndërtimin e burimit gjenerues të energjisë elektrike fotovoltaike dhe veprave ndihmëse, i cili nuk është objekt koncesioni dhe nuk përfiton nga masat mbështetëse, në zonën kadastrale nr.</w:t>
      </w:r>
      <w:r w:rsidR="000415D8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CB512E">
        <w:rPr>
          <w:rFonts w:ascii="Garamond" w:eastAsia="MS Mincho" w:hAnsi="Garamond" w:cs="MS Mincho"/>
          <w:color w:val="000000"/>
          <w:sz w:val="24"/>
        </w:rPr>
        <w:t>1020, fshati Allprenaj, njësia administrative Golem, Bashkia Lushnjë, Qarku Fier, e dhënë sipas këtyre rregullave, mund të transferohet te një subjekt i tretë, vetëm me miratimin e Ministrisë së Infrastrukturës dhe Energjisë;</w:t>
      </w:r>
    </w:p>
    <w:p w14:paraId="1261E9E9" w14:textId="647891E3" w:rsidR="00CB512E" w:rsidRPr="00CB512E" w:rsidRDefault="00CB512E" w:rsidP="000415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gj)</w:t>
      </w:r>
      <w:r w:rsidR="009E46A8">
        <w:rPr>
          <w:rFonts w:ascii="Garamond" w:eastAsiaTheme="minorHAnsi" w:hAnsi="Garamond"/>
          <w:color w:val="000000"/>
          <w:sz w:val="24"/>
        </w:rPr>
        <w:t xml:space="preserve"> </w:t>
      </w:r>
      <w:r w:rsidRPr="00CB512E">
        <w:rPr>
          <w:rFonts w:ascii="Garamond" w:eastAsiaTheme="minorHAnsi" w:hAnsi="Garamond"/>
          <w:color w:val="000000"/>
          <w:sz w:val="24"/>
        </w:rPr>
        <w:t>Shoqëria “</w:t>
      </w:r>
      <w:r w:rsidRPr="00CB512E">
        <w:rPr>
          <w:rFonts w:ascii="Garamond" w:eastAsiaTheme="minorHAnsi" w:hAnsi="Garamond"/>
          <w:i/>
          <w:iCs/>
          <w:color w:val="000000"/>
          <w:sz w:val="24"/>
        </w:rPr>
        <w:t>5GX ENERGY</w:t>
      </w:r>
      <w:r w:rsidRPr="00CB512E">
        <w:rPr>
          <w:rFonts w:ascii="Garamond" w:eastAsiaTheme="minorHAnsi" w:hAnsi="Garamond"/>
          <w:color w:val="000000"/>
          <w:sz w:val="24"/>
        </w:rPr>
        <w:t>” sh.p.k., ka detyrimin që:</w:t>
      </w:r>
    </w:p>
    <w:p w14:paraId="1261E9EA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1261E9EB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ii. të respektojë kushtet e cituara në lejet, licencat dhe autorizimet paraprake mjedisore, lëshuar nga institucionet përgjegjëse kombëtare;</w:t>
      </w:r>
    </w:p>
    <w:p w14:paraId="1261E9EC" w14:textId="0081A7A2" w:rsidR="00CB512E" w:rsidRPr="00CB512E" w:rsidRDefault="00CB512E" w:rsidP="000415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iii. të dorëzojë sigurimin e kontratës, në masën jo më pak se 5% të vlerës së investimit, përpara nënshkrimit të kontratës, ndërmjet shoqërisë “</w:t>
      </w:r>
      <w:r w:rsidRPr="00CB512E">
        <w:rPr>
          <w:rFonts w:ascii="Garamond" w:eastAsiaTheme="minorHAnsi" w:hAnsi="Garamond"/>
          <w:i/>
          <w:iCs/>
          <w:color w:val="000000"/>
          <w:sz w:val="24"/>
        </w:rPr>
        <w:t>5GX ENERGY</w:t>
      </w:r>
      <w:r w:rsidRPr="00CB512E">
        <w:rPr>
          <w:rFonts w:ascii="Garamond" w:eastAsiaTheme="minorHAnsi" w:hAnsi="Garamond"/>
          <w:color w:val="000000"/>
          <w:sz w:val="24"/>
        </w:rPr>
        <w:t>” sh.p.k., dhe ministrisë. Në këtë kontratë përcaktohen të drejtat dhe detyrimet e palëve për realizimin e këtij projekti, penalitetet në rast mosrealizimi, si dhe çështje të tjera që lidhen me zbatimin e saj;</w:t>
      </w:r>
    </w:p>
    <w:p w14:paraId="1261E9ED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lastRenderedPageBreak/>
        <w:t xml:space="preserve">iv. t’i japë falas, në formë </w:t>
      </w:r>
      <w:r w:rsidRPr="00CB512E">
        <w:rPr>
          <w:rFonts w:ascii="Garamond" w:eastAsiaTheme="minorHAnsi" w:hAnsi="Garamond"/>
          <w:i/>
          <w:iCs/>
          <w:color w:val="000000"/>
          <w:sz w:val="24"/>
        </w:rPr>
        <w:t>royalty</w:t>
      </w:r>
      <w:r w:rsidRPr="00CB512E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1261E9EE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1261E9EF" w14:textId="288DDDCA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B512E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r w:rsidRPr="00CB512E">
        <w:rPr>
          <w:rFonts w:ascii="Garamond" w:eastAsiaTheme="minorHAnsi" w:hAnsi="Garamond"/>
          <w:i/>
          <w:iCs/>
          <w:color w:val="000000"/>
          <w:sz w:val="24"/>
        </w:rPr>
        <w:t>5GX ENERGY</w:t>
      </w:r>
      <w:r w:rsidR="000415D8">
        <w:rPr>
          <w:rFonts w:ascii="Garamond" w:eastAsiaTheme="minorHAnsi" w:hAnsi="Garamond"/>
          <w:color w:val="000000"/>
          <w:sz w:val="24"/>
        </w:rPr>
        <w:t>”</w:t>
      </w:r>
      <w:r w:rsidRPr="00CB512E">
        <w:rPr>
          <w:rFonts w:ascii="Garamond" w:eastAsiaTheme="minorHAnsi" w:hAnsi="Garamond"/>
          <w:color w:val="000000"/>
          <w:sz w:val="24"/>
        </w:rPr>
        <w:t xml:space="preserve"> sh.p.k., për zbatimin e këtij vendimi.</w:t>
      </w:r>
    </w:p>
    <w:p w14:paraId="1261E9F0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CB512E">
        <w:rPr>
          <w:rFonts w:ascii="Garamond" w:eastAsia="MS Mincho" w:hAnsi="Garamond" w:cs="MS Mincho"/>
          <w:color w:val="000000"/>
          <w:sz w:val="24"/>
        </w:rPr>
        <w:t>Ky vendim hyn në fuqi menjëherë dhe botohet në Fletoren Zyrtare.</w:t>
      </w:r>
    </w:p>
    <w:p w14:paraId="1261E9F1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1261E9F2" w14:textId="77777777" w:rsidR="00CB512E" w:rsidRPr="00CB512E" w:rsidRDefault="00CB512E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Cs/>
          <w:color w:val="000000"/>
          <w:sz w:val="24"/>
        </w:rPr>
        <w:t>ZËVENDËSKRYEMINISTËR</w:t>
      </w:r>
    </w:p>
    <w:p w14:paraId="1261E9F3" w14:textId="4182B173" w:rsidR="00CB512E" w:rsidRDefault="00CB512E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</w:rPr>
      </w:pPr>
      <w:r w:rsidRPr="00CB512E">
        <w:rPr>
          <w:rFonts w:ascii="Garamond" w:eastAsia="MS Mincho" w:hAnsi="Garamond" w:cs="MS Mincho"/>
          <w:b/>
          <w:bCs/>
          <w:color w:val="000000"/>
          <w:sz w:val="24"/>
        </w:rPr>
        <w:t>Belinda Balluku</w:t>
      </w:r>
    </w:p>
    <w:p w14:paraId="4DDE5594" w14:textId="0AEC1569" w:rsidR="00B1643F" w:rsidRDefault="00B1643F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1DFE017D" w14:textId="348BCF8F" w:rsidR="00B1643F" w:rsidRDefault="00B1643F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48AC7655" w14:textId="7128ABD5" w:rsidR="00B1643F" w:rsidRDefault="00B1643F" w:rsidP="00B1643F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sz w:val="24"/>
          <w:lang w:val="it-IT"/>
        </w:rPr>
      </w:pPr>
      <w:r w:rsidRPr="00E138BE">
        <w:rPr>
          <w:rFonts w:ascii="Garamond" w:eastAsiaTheme="minorHAnsi" w:hAnsi="Garamond" w:cs="Garamond"/>
          <w:sz w:val="24"/>
          <w:lang w:val="it-IT"/>
        </w:rPr>
        <w:t>ANEKS 1</w:t>
      </w:r>
    </w:p>
    <w:p w14:paraId="4054FB72" w14:textId="2ADF355D" w:rsidR="000164CA" w:rsidRPr="000164CA" w:rsidRDefault="000164CA" w:rsidP="00B1643F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i/>
          <w:sz w:val="24"/>
          <w:lang w:val="it-IT"/>
        </w:rPr>
      </w:pPr>
      <w:r w:rsidRPr="000164CA">
        <w:rPr>
          <w:rFonts w:ascii="Garamond" w:eastAsiaTheme="minorHAnsi" w:hAnsi="Garamond" w:cs="Garamond"/>
          <w:i/>
          <w:sz w:val="24"/>
          <w:lang w:val="it-IT"/>
        </w:rPr>
        <w:t>(Ndryshuar me VKM-në nr. 486, datë 24.7.2024)</w:t>
      </w:r>
    </w:p>
    <w:p w14:paraId="1B446AC1" w14:textId="77777777" w:rsidR="00B1643F" w:rsidRPr="00E138BE" w:rsidRDefault="00B1643F" w:rsidP="00B1643F">
      <w:pPr>
        <w:autoSpaceDE w:val="0"/>
        <w:autoSpaceDN w:val="0"/>
        <w:adjustRightInd w:val="0"/>
        <w:rPr>
          <w:rFonts w:ascii="Garamond" w:eastAsiaTheme="minorHAnsi" w:hAnsi="Garamond" w:cs="Garamond"/>
          <w:sz w:val="20"/>
          <w:lang w:val="it-IT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99"/>
        <w:gridCol w:w="852"/>
        <w:gridCol w:w="933"/>
        <w:gridCol w:w="399"/>
        <w:gridCol w:w="853"/>
        <w:gridCol w:w="933"/>
        <w:gridCol w:w="399"/>
        <w:gridCol w:w="881"/>
        <w:gridCol w:w="1100"/>
        <w:gridCol w:w="399"/>
        <w:gridCol w:w="853"/>
        <w:gridCol w:w="1016"/>
      </w:tblGrid>
      <w:tr w:rsidR="00B1643F" w:rsidRPr="00E138BE" w14:paraId="2F9DBCD7" w14:textId="77777777" w:rsidTr="0070588D">
        <w:trPr>
          <w:jc w:val="center"/>
        </w:trPr>
        <w:tc>
          <w:tcPr>
            <w:tcW w:w="5000" w:type="pct"/>
            <w:gridSpan w:val="12"/>
          </w:tcPr>
          <w:p w14:paraId="2AC039B8" w14:textId="77777777" w:rsidR="00B1643F" w:rsidRPr="00E138BE" w:rsidRDefault="00B1643F" w:rsidP="0070588D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Garamond"/>
                <w:sz w:val="14"/>
                <w:lang w:val="it-IT"/>
              </w:rPr>
            </w:pP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Koordinatat e Centralit Elektrik Fotovoltaik</w:t>
            </w:r>
          </w:p>
          <w:p w14:paraId="2B7305E3" w14:textId="77777777" w:rsidR="00B1643F" w:rsidRPr="00E138BE" w:rsidRDefault="00B1643F" w:rsidP="0070588D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Garamond"/>
                <w:sz w:val="14"/>
                <w:lang w:val="it-IT"/>
              </w:rPr>
            </w:pP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 xml:space="preserve">Në zonën kadastrale nr. 1020, fshati Allprenaj, njësia administrative Golem, Bashkia Lushnjë, </w:t>
            </w:r>
            <w:r>
              <w:rPr>
                <w:rFonts w:ascii="Garamond" w:eastAsiaTheme="minorHAnsi" w:hAnsi="Garamond" w:cs="Garamond"/>
                <w:sz w:val="14"/>
                <w:lang w:val="it-IT"/>
              </w:rPr>
              <w:t>q</w:t>
            </w: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arku Fier</w:t>
            </w:r>
          </w:p>
          <w:p w14:paraId="76B59839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Shoqëria “</w:t>
            </w:r>
            <w:r w:rsidRPr="00E138BE">
              <w:rPr>
                <w:rFonts w:ascii="Garamond-Italic" w:eastAsiaTheme="minorHAnsi" w:hAnsi="Garamond-Italic" w:cs="Garamond-Italic"/>
                <w:i/>
                <w:iCs/>
                <w:sz w:val="14"/>
                <w:lang w:val="it-IT"/>
              </w:rPr>
              <w:t>5GX ENERGY</w:t>
            </w:r>
            <w:r w:rsidRPr="00E138BE">
              <w:rPr>
                <w:rFonts w:ascii="Garamond" w:eastAsiaTheme="minorHAnsi" w:hAnsi="Garamond" w:cs="Garamond"/>
                <w:sz w:val="14"/>
                <w:lang w:val="it-IT"/>
              </w:rPr>
              <w:t>” sh.p.k</w:t>
            </w:r>
            <w:r>
              <w:rPr>
                <w:rFonts w:ascii="Garamond" w:eastAsiaTheme="minorHAnsi" w:hAnsi="Garamond" w:cs="Garamond"/>
                <w:sz w:val="14"/>
                <w:lang w:val="it-IT"/>
              </w:rPr>
              <w:t>.</w:t>
            </w:r>
          </w:p>
        </w:tc>
      </w:tr>
      <w:tr w:rsidR="00B1643F" w:rsidRPr="00E138BE" w14:paraId="462DD96A" w14:textId="77777777" w:rsidTr="0070588D">
        <w:trPr>
          <w:jc w:val="center"/>
        </w:trPr>
        <w:tc>
          <w:tcPr>
            <w:tcW w:w="5000" w:type="pct"/>
            <w:gridSpan w:val="12"/>
          </w:tcPr>
          <w:p w14:paraId="516260F1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KOORDINATAT NË KRGJSH</w:t>
            </w:r>
          </w:p>
        </w:tc>
      </w:tr>
      <w:tr w:rsidR="00B1643F" w:rsidRPr="00E138BE" w14:paraId="261C0A62" w14:textId="77777777" w:rsidTr="0070588D">
        <w:trPr>
          <w:jc w:val="center"/>
        </w:trPr>
        <w:tc>
          <w:tcPr>
            <w:tcW w:w="220" w:type="pct"/>
          </w:tcPr>
          <w:p w14:paraId="67FA858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6" w:type="pct"/>
          </w:tcPr>
          <w:p w14:paraId="10E0A971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520" w:type="pct"/>
          </w:tcPr>
          <w:p w14:paraId="15D1060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  <w:tc>
          <w:tcPr>
            <w:tcW w:w="220" w:type="pct"/>
          </w:tcPr>
          <w:p w14:paraId="0EE11A4E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6" w:type="pct"/>
          </w:tcPr>
          <w:p w14:paraId="6CBADB0E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520" w:type="pct"/>
          </w:tcPr>
          <w:p w14:paraId="5772952E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  <w:tc>
          <w:tcPr>
            <w:tcW w:w="220" w:type="pct"/>
          </w:tcPr>
          <w:p w14:paraId="61D1F18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3" w:type="pct"/>
          </w:tcPr>
          <w:p w14:paraId="4E2BD6D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613" w:type="pct"/>
          </w:tcPr>
          <w:p w14:paraId="02DE715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  <w:tc>
          <w:tcPr>
            <w:tcW w:w="220" w:type="pct"/>
          </w:tcPr>
          <w:p w14:paraId="2AAEF205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  <w:r>
              <w:rPr>
                <w:sz w:val="14"/>
                <w:szCs w:val="20"/>
              </w:rPr>
              <w:t>r.</w:t>
            </w:r>
          </w:p>
        </w:tc>
        <w:tc>
          <w:tcPr>
            <w:tcW w:w="476" w:type="pct"/>
          </w:tcPr>
          <w:p w14:paraId="14877460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E</w:t>
            </w:r>
          </w:p>
        </w:tc>
        <w:tc>
          <w:tcPr>
            <w:tcW w:w="565" w:type="pct"/>
          </w:tcPr>
          <w:p w14:paraId="2B884717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N</w:t>
            </w:r>
          </w:p>
        </w:tc>
      </w:tr>
      <w:tr w:rsidR="00B1643F" w:rsidRPr="00E138BE" w14:paraId="2E1C16B1" w14:textId="77777777" w:rsidTr="0070588D">
        <w:trPr>
          <w:jc w:val="center"/>
        </w:trPr>
        <w:tc>
          <w:tcPr>
            <w:tcW w:w="220" w:type="pct"/>
          </w:tcPr>
          <w:p w14:paraId="1CC720F4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</w:t>
            </w:r>
          </w:p>
        </w:tc>
        <w:tc>
          <w:tcPr>
            <w:tcW w:w="476" w:type="pct"/>
          </w:tcPr>
          <w:p w14:paraId="1E47F1D5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474404.14</w:t>
            </w:r>
          </w:p>
        </w:tc>
        <w:tc>
          <w:tcPr>
            <w:tcW w:w="520" w:type="pct"/>
          </w:tcPr>
          <w:p w14:paraId="49152CE7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4536875.66</w:t>
            </w:r>
          </w:p>
        </w:tc>
        <w:tc>
          <w:tcPr>
            <w:tcW w:w="220" w:type="pct"/>
          </w:tcPr>
          <w:p w14:paraId="4C68806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6</w:t>
            </w:r>
          </w:p>
        </w:tc>
        <w:tc>
          <w:tcPr>
            <w:tcW w:w="476" w:type="pct"/>
          </w:tcPr>
          <w:p w14:paraId="6013754A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474714.42</w:t>
            </w:r>
          </w:p>
        </w:tc>
        <w:tc>
          <w:tcPr>
            <w:tcW w:w="520" w:type="pct"/>
          </w:tcPr>
          <w:p w14:paraId="658791B7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4536892.28</w:t>
            </w:r>
          </w:p>
        </w:tc>
        <w:tc>
          <w:tcPr>
            <w:tcW w:w="220" w:type="pct"/>
          </w:tcPr>
          <w:p w14:paraId="1CEE00A9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11</w:t>
            </w:r>
          </w:p>
        </w:tc>
        <w:tc>
          <w:tcPr>
            <w:tcW w:w="473" w:type="pct"/>
          </w:tcPr>
          <w:p w14:paraId="719C0B70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474744.23</w:t>
            </w:r>
          </w:p>
        </w:tc>
        <w:tc>
          <w:tcPr>
            <w:tcW w:w="613" w:type="pct"/>
          </w:tcPr>
          <w:p w14:paraId="0A6FC2CC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4536514.31</w:t>
            </w:r>
          </w:p>
        </w:tc>
        <w:tc>
          <w:tcPr>
            <w:tcW w:w="220" w:type="pct"/>
          </w:tcPr>
          <w:p w14:paraId="7C90D05E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16</w:t>
            </w:r>
          </w:p>
        </w:tc>
        <w:tc>
          <w:tcPr>
            <w:tcW w:w="476" w:type="pct"/>
          </w:tcPr>
          <w:p w14:paraId="5A96923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474480.19</w:t>
            </w:r>
          </w:p>
        </w:tc>
        <w:tc>
          <w:tcPr>
            <w:tcW w:w="565" w:type="pct"/>
          </w:tcPr>
          <w:p w14:paraId="5D735F4E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4536698.28</w:t>
            </w:r>
          </w:p>
        </w:tc>
      </w:tr>
      <w:tr w:rsidR="00B1643F" w:rsidRPr="00E138BE" w14:paraId="742998AC" w14:textId="77777777" w:rsidTr="0070588D">
        <w:trPr>
          <w:jc w:val="center"/>
        </w:trPr>
        <w:tc>
          <w:tcPr>
            <w:tcW w:w="220" w:type="pct"/>
          </w:tcPr>
          <w:p w14:paraId="069F5899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2</w:t>
            </w:r>
          </w:p>
        </w:tc>
        <w:tc>
          <w:tcPr>
            <w:tcW w:w="476" w:type="pct"/>
          </w:tcPr>
          <w:p w14:paraId="2A16A65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474446.49</w:t>
            </w:r>
          </w:p>
        </w:tc>
        <w:tc>
          <w:tcPr>
            <w:tcW w:w="520" w:type="pct"/>
          </w:tcPr>
          <w:p w14:paraId="41F76F3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4536883.53</w:t>
            </w:r>
          </w:p>
        </w:tc>
        <w:tc>
          <w:tcPr>
            <w:tcW w:w="220" w:type="pct"/>
          </w:tcPr>
          <w:p w14:paraId="4C73034C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7</w:t>
            </w:r>
          </w:p>
        </w:tc>
        <w:tc>
          <w:tcPr>
            <w:tcW w:w="476" w:type="pct"/>
          </w:tcPr>
          <w:p w14:paraId="735264C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474808.53</w:t>
            </w:r>
          </w:p>
        </w:tc>
        <w:tc>
          <w:tcPr>
            <w:tcW w:w="520" w:type="pct"/>
          </w:tcPr>
          <w:p w14:paraId="3AF1354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4536837.73</w:t>
            </w:r>
          </w:p>
        </w:tc>
        <w:tc>
          <w:tcPr>
            <w:tcW w:w="220" w:type="pct"/>
          </w:tcPr>
          <w:p w14:paraId="5294EE55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12</w:t>
            </w:r>
          </w:p>
        </w:tc>
        <w:tc>
          <w:tcPr>
            <w:tcW w:w="473" w:type="pct"/>
          </w:tcPr>
          <w:p w14:paraId="3688060D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474657.52</w:t>
            </w:r>
          </w:p>
        </w:tc>
        <w:tc>
          <w:tcPr>
            <w:tcW w:w="613" w:type="pct"/>
          </w:tcPr>
          <w:p w14:paraId="1B5CEC07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4536571.62</w:t>
            </w:r>
          </w:p>
        </w:tc>
        <w:tc>
          <w:tcPr>
            <w:tcW w:w="220" w:type="pct"/>
          </w:tcPr>
          <w:p w14:paraId="56D79113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17</w:t>
            </w:r>
          </w:p>
        </w:tc>
        <w:tc>
          <w:tcPr>
            <w:tcW w:w="476" w:type="pct"/>
          </w:tcPr>
          <w:p w14:paraId="26E55926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474457.53</w:t>
            </w:r>
          </w:p>
        </w:tc>
        <w:tc>
          <w:tcPr>
            <w:tcW w:w="565" w:type="pct"/>
          </w:tcPr>
          <w:p w14:paraId="4799D913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4536742.48</w:t>
            </w:r>
          </w:p>
        </w:tc>
      </w:tr>
      <w:tr w:rsidR="00B1643F" w:rsidRPr="00E138BE" w14:paraId="07C8C799" w14:textId="77777777" w:rsidTr="0070588D">
        <w:trPr>
          <w:jc w:val="center"/>
        </w:trPr>
        <w:tc>
          <w:tcPr>
            <w:tcW w:w="220" w:type="pct"/>
          </w:tcPr>
          <w:p w14:paraId="7AD2F877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3</w:t>
            </w:r>
          </w:p>
        </w:tc>
        <w:tc>
          <w:tcPr>
            <w:tcW w:w="476" w:type="pct"/>
          </w:tcPr>
          <w:p w14:paraId="0A92E259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474499.34</w:t>
            </w:r>
          </w:p>
        </w:tc>
        <w:tc>
          <w:tcPr>
            <w:tcW w:w="520" w:type="pct"/>
          </w:tcPr>
          <w:p w14:paraId="40022036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4536957.47</w:t>
            </w:r>
          </w:p>
        </w:tc>
        <w:tc>
          <w:tcPr>
            <w:tcW w:w="220" w:type="pct"/>
          </w:tcPr>
          <w:p w14:paraId="2C9A9415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8</w:t>
            </w:r>
          </w:p>
        </w:tc>
        <w:tc>
          <w:tcPr>
            <w:tcW w:w="476" w:type="pct"/>
          </w:tcPr>
          <w:p w14:paraId="412FA2A6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474786.68</w:t>
            </w:r>
          </w:p>
        </w:tc>
        <w:tc>
          <w:tcPr>
            <w:tcW w:w="520" w:type="pct"/>
          </w:tcPr>
          <w:p w14:paraId="5B7F9CE9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4536779.08</w:t>
            </w:r>
          </w:p>
        </w:tc>
        <w:tc>
          <w:tcPr>
            <w:tcW w:w="220" w:type="pct"/>
          </w:tcPr>
          <w:p w14:paraId="49B371F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13</w:t>
            </w:r>
          </w:p>
        </w:tc>
        <w:tc>
          <w:tcPr>
            <w:tcW w:w="473" w:type="pct"/>
          </w:tcPr>
          <w:p w14:paraId="04289423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474646.66</w:t>
            </w:r>
          </w:p>
        </w:tc>
        <w:tc>
          <w:tcPr>
            <w:tcW w:w="613" w:type="pct"/>
          </w:tcPr>
          <w:p w14:paraId="23C7B00C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4536580.45</w:t>
            </w:r>
          </w:p>
        </w:tc>
        <w:tc>
          <w:tcPr>
            <w:tcW w:w="220" w:type="pct"/>
          </w:tcPr>
          <w:p w14:paraId="3EB99214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18</w:t>
            </w:r>
          </w:p>
        </w:tc>
        <w:tc>
          <w:tcPr>
            <w:tcW w:w="476" w:type="pct"/>
          </w:tcPr>
          <w:p w14:paraId="7025DB4F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474416.99</w:t>
            </w:r>
          </w:p>
        </w:tc>
        <w:tc>
          <w:tcPr>
            <w:tcW w:w="565" w:type="pct"/>
          </w:tcPr>
          <w:p w14:paraId="775B61ED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4536742.48</w:t>
            </w:r>
          </w:p>
        </w:tc>
      </w:tr>
      <w:tr w:rsidR="00B1643F" w:rsidRPr="00E138BE" w14:paraId="78573811" w14:textId="77777777" w:rsidTr="0070588D">
        <w:trPr>
          <w:jc w:val="center"/>
        </w:trPr>
        <w:tc>
          <w:tcPr>
            <w:tcW w:w="220" w:type="pct"/>
          </w:tcPr>
          <w:p w14:paraId="3C9DEDD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</w:t>
            </w:r>
          </w:p>
        </w:tc>
        <w:tc>
          <w:tcPr>
            <w:tcW w:w="476" w:type="pct"/>
          </w:tcPr>
          <w:p w14:paraId="11BACA05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474529.61</w:t>
            </w:r>
          </w:p>
        </w:tc>
        <w:tc>
          <w:tcPr>
            <w:tcW w:w="520" w:type="pct"/>
          </w:tcPr>
          <w:p w14:paraId="45E4E507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4536988.01</w:t>
            </w:r>
          </w:p>
        </w:tc>
        <w:tc>
          <w:tcPr>
            <w:tcW w:w="220" w:type="pct"/>
          </w:tcPr>
          <w:p w14:paraId="793314C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9</w:t>
            </w:r>
          </w:p>
        </w:tc>
        <w:tc>
          <w:tcPr>
            <w:tcW w:w="476" w:type="pct"/>
          </w:tcPr>
          <w:p w14:paraId="37B040CD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474747.21</w:t>
            </w:r>
          </w:p>
        </w:tc>
        <w:tc>
          <w:tcPr>
            <w:tcW w:w="520" w:type="pct"/>
          </w:tcPr>
          <w:p w14:paraId="7FB2C8B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4536612.86</w:t>
            </w:r>
          </w:p>
        </w:tc>
        <w:tc>
          <w:tcPr>
            <w:tcW w:w="220" w:type="pct"/>
          </w:tcPr>
          <w:p w14:paraId="08CB294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14</w:t>
            </w:r>
          </w:p>
        </w:tc>
        <w:tc>
          <w:tcPr>
            <w:tcW w:w="473" w:type="pct"/>
          </w:tcPr>
          <w:p w14:paraId="74FBCBD4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474581.89</w:t>
            </w:r>
          </w:p>
        </w:tc>
        <w:tc>
          <w:tcPr>
            <w:tcW w:w="613" w:type="pct"/>
          </w:tcPr>
          <w:p w14:paraId="7AC77CF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4536531.97</w:t>
            </w:r>
          </w:p>
        </w:tc>
        <w:tc>
          <w:tcPr>
            <w:tcW w:w="220" w:type="pct"/>
          </w:tcPr>
          <w:p w14:paraId="521156B6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19</w:t>
            </w:r>
          </w:p>
        </w:tc>
        <w:tc>
          <w:tcPr>
            <w:tcW w:w="476" w:type="pct"/>
          </w:tcPr>
          <w:p w14:paraId="7E385543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474413.46</w:t>
            </w:r>
          </w:p>
        </w:tc>
        <w:tc>
          <w:tcPr>
            <w:tcW w:w="565" w:type="pct"/>
          </w:tcPr>
          <w:p w14:paraId="522BE0AD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4536833.4</w:t>
            </w:r>
          </w:p>
        </w:tc>
      </w:tr>
      <w:tr w:rsidR="00B1643F" w:rsidRPr="00E138BE" w14:paraId="557BAF01" w14:textId="77777777" w:rsidTr="0070588D">
        <w:trPr>
          <w:trHeight w:val="260"/>
          <w:jc w:val="center"/>
        </w:trPr>
        <w:tc>
          <w:tcPr>
            <w:tcW w:w="220" w:type="pct"/>
          </w:tcPr>
          <w:p w14:paraId="450EE19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5</w:t>
            </w:r>
          </w:p>
        </w:tc>
        <w:tc>
          <w:tcPr>
            <w:tcW w:w="476" w:type="pct"/>
          </w:tcPr>
          <w:p w14:paraId="66F1D3D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47467.17</w:t>
            </w:r>
          </w:p>
        </w:tc>
        <w:tc>
          <w:tcPr>
            <w:tcW w:w="520" w:type="pct"/>
          </w:tcPr>
          <w:p w14:paraId="6658EBD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4536983.1</w:t>
            </w:r>
          </w:p>
        </w:tc>
        <w:tc>
          <w:tcPr>
            <w:tcW w:w="220" w:type="pct"/>
          </w:tcPr>
          <w:p w14:paraId="7C5BB5C5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10</w:t>
            </w:r>
          </w:p>
        </w:tc>
        <w:tc>
          <w:tcPr>
            <w:tcW w:w="476" w:type="pct"/>
          </w:tcPr>
          <w:p w14:paraId="655948A4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474770.16</w:t>
            </w:r>
          </w:p>
        </w:tc>
        <w:tc>
          <w:tcPr>
            <w:tcW w:w="520" w:type="pct"/>
          </w:tcPr>
          <w:p w14:paraId="2D44A20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4536570.24</w:t>
            </w:r>
          </w:p>
        </w:tc>
        <w:tc>
          <w:tcPr>
            <w:tcW w:w="220" w:type="pct"/>
          </w:tcPr>
          <w:p w14:paraId="3D07E5D1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15</w:t>
            </w:r>
          </w:p>
        </w:tc>
        <w:tc>
          <w:tcPr>
            <w:tcW w:w="473" w:type="pct"/>
          </w:tcPr>
          <w:p w14:paraId="73085A84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474467.015</w:t>
            </w:r>
          </w:p>
        </w:tc>
        <w:tc>
          <w:tcPr>
            <w:tcW w:w="613" w:type="pct"/>
          </w:tcPr>
          <w:p w14:paraId="228560C2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4536629.185</w:t>
            </w:r>
          </w:p>
        </w:tc>
        <w:tc>
          <w:tcPr>
            <w:tcW w:w="220" w:type="pct"/>
          </w:tcPr>
          <w:p w14:paraId="71DDAE0B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20</w:t>
            </w:r>
          </w:p>
        </w:tc>
        <w:tc>
          <w:tcPr>
            <w:tcW w:w="476" w:type="pct"/>
          </w:tcPr>
          <w:p w14:paraId="606AC558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474413.97</w:t>
            </w:r>
          </w:p>
        </w:tc>
        <w:tc>
          <w:tcPr>
            <w:tcW w:w="565" w:type="pct"/>
          </w:tcPr>
          <w:p w14:paraId="7B21A9CA" w14:textId="77777777" w:rsidR="00B1643F" w:rsidRPr="00E138BE" w:rsidRDefault="00B1643F" w:rsidP="0070588D">
            <w:pPr>
              <w:jc w:val="center"/>
              <w:rPr>
                <w:sz w:val="14"/>
                <w:szCs w:val="20"/>
              </w:rPr>
            </w:pPr>
            <w:r w:rsidRPr="00E138BE">
              <w:rPr>
                <w:sz w:val="14"/>
                <w:szCs w:val="20"/>
              </w:rPr>
              <w:t>4536853.303</w:t>
            </w:r>
          </w:p>
        </w:tc>
      </w:tr>
    </w:tbl>
    <w:p w14:paraId="04F5A6B0" w14:textId="77777777" w:rsidR="00B1643F" w:rsidRDefault="00B1643F" w:rsidP="00B1643F">
      <w:pPr>
        <w:ind w:firstLine="284"/>
        <w:jc w:val="both"/>
        <w:rPr>
          <w:rFonts w:ascii="Garamond" w:hAnsi="Garamond"/>
          <w:sz w:val="20"/>
        </w:rPr>
      </w:pPr>
    </w:p>
    <w:p w14:paraId="72A66ECC" w14:textId="77777777" w:rsidR="00B1643F" w:rsidRPr="00CB512E" w:rsidRDefault="00B1643F" w:rsidP="00CB512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3ACDEF65" w14:textId="77777777" w:rsidR="00D17815" w:rsidRDefault="00D17815" w:rsidP="00D17815">
      <w:pPr>
        <w:jc w:val="center"/>
        <w:rPr>
          <w:szCs w:val="28"/>
        </w:rPr>
      </w:pPr>
    </w:p>
    <w:p w14:paraId="1261EA59" w14:textId="2CC84F27" w:rsidR="00E146CA" w:rsidRPr="005A1808" w:rsidRDefault="00B1643F" w:rsidP="005A1808">
      <w:pPr>
        <w:jc w:val="both"/>
        <w:rPr>
          <w:szCs w:val="28"/>
        </w:rPr>
      </w:pPr>
      <w:r>
        <w:rPr>
          <w:noProof/>
          <w:sz w:val="24"/>
          <w:lang w:val="en-US"/>
        </w:rPr>
        <w:lastRenderedPageBreak/>
        <w:drawing>
          <wp:inline distT="0" distB="0" distL="0" distR="0" wp14:anchorId="1B914DB5" wp14:editId="305ED79F">
            <wp:extent cx="5731510" cy="5942330"/>
            <wp:effectExtent l="0" t="0" r="2540" b="1270"/>
            <wp:docPr id="1183428842" name="Picture 1" descr="A map with a red and blue s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428842" name="Picture 1" descr="A map with a red and blue spot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6CA" w:rsidRPr="005A1808" w:rsidSect="005A1808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90F0E" w14:textId="77777777" w:rsidR="00CE4074" w:rsidRDefault="00CE4074" w:rsidP="00700E0A">
      <w:r>
        <w:separator/>
      </w:r>
    </w:p>
  </w:endnote>
  <w:endnote w:type="continuationSeparator" w:id="0">
    <w:p w14:paraId="5DD71C7F" w14:textId="77777777" w:rsidR="00CE4074" w:rsidRDefault="00CE4074" w:rsidP="00700E0A">
      <w:r>
        <w:continuationSeparator/>
      </w:r>
    </w:p>
  </w:endnote>
  <w:endnote w:type="continuationNotice" w:id="1">
    <w:p w14:paraId="12F1BF2B" w14:textId="77777777" w:rsidR="00CE4074" w:rsidRDefault="00CE40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628853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1261EA60" w14:textId="77777777" w:rsidR="009E46A8" w:rsidRPr="00A23129" w:rsidRDefault="009E46A8">
        <w:pPr>
          <w:pStyle w:val="Footer"/>
          <w:jc w:val="right"/>
          <w:rPr>
            <w:sz w:val="24"/>
          </w:rPr>
        </w:pPr>
        <w:r w:rsidRPr="00A23129">
          <w:rPr>
            <w:sz w:val="24"/>
          </w:rPr>
          <w:fldChar w:fldCharType="begin"/>
        </w:r>
        <w:r w:rsidRPr="00A23129">
          <w:rPr>
            <w:sz w:val="24"/>
          </w:rPr>
          <w:instrText xml:space="preserve"> PAGE   \* MERGEFORMAT </w:instrText>
        </w:r>
        <w:r w:rsidRPr="00A23129">
          <w:rPr>
            <w:sz w:val="24"/>
          </w:rPr>
          <w:fldChar w:fldCharType="separate"/>
        </w:r>
        <w:r w:rsidR="00D17815">
          <w:rPr>
            <w:noProof/>
            <w:sz w:val="24"/>
          </w:rPr>
          <w:t>3</w:t>
        </w:r>
        <w:r w:rsidRPr="00A23129">
          <w:rPr>
            <w:noProof/>
            <w:sz w:val="24"/>
          </w:rPr>
          <w:fldChar w:fldCharType="end"/>
        </w:r>
      </w:p>
    </w:sdtContent>
  </w:sdt>
  <w:p w14:paraId="1261EA61" w14:textId="77777777" w:rsidR="009E46A8" w:rsidRDefault="009E4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63122" w14:textId="77777777" w:rsidR="00CE4074" w:rsidRDefault="00CE4074" w:rsidP="00700E0A">
      <w:r>
        <w:separator/>
      </w:r>
    </w:p>
  </w:footnote>
  <w:footnote w:type="continuationSeparator" w:id="0">
    <w:p w14:paraId="230F389D" w14:textId="77777777" w:rsidR="00CE4074" w:rsidRDefault="00CE4074" w:rsidP="00700E0A">
      <w:r>
        <w:continuationSeparator/>
      </w:r>
    </w:p>
  </w:footnote>
  <w:footnote w:type="continuationNotice" w:id="1">
    <w:p w14:paraId="6871C0BC" w14:textId="77777777" w:rsidR="00CE4074" w:rsidRDefault="00CE40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E7267" w14:textId="77777777" w:rsidR="00994ED3" w:rsidRDefault="00994E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03"/>
    <w:rsid w:val="000164CA"/>
    <w:rsid w:val="00016B89"/>
    <w:rsid w:val="00036916"/>
    <w:rsid w:val="000415D8"/>
    <w:rsid w:val="000D3167"/>
    <w:rsid w:val="000D6126"/>
    <w:rsid w:val="0010074B"/>
    <w:rsid w:val="00120967"/>
    <w:rsid w:val="001919B6"/>
    <w:rsid w:val="001957B7"/>
    <w:rsid w:val="001958FF"/>
    <w:rsid w:val="001A67E6"/>
    <w:rsid w:val="001D212B"/>
    <w:rsid w:val="001D342B"/>
    <w:rsid w:val="002143C8"/>
    <w:rsid w:val="0022117C"/>
    <w:rsid w:val="0029087E"/>
    <w:rsid w:val="00290AF6"/>
    <w:rsid w:val="002C5593"/>
    <w:rsid w:val="002D5F0A"/>
    <w:rsid w:val="002F2AF0"/>
    <w:rsid w:val="00315741"/>
    <w:rsid w:val="00345C63"/>
    <w:rsid w:val="0037682C"/>
    <w:rsid w:val="00385ABB"/>
    <w:rsid w:val="003D084C"/>
    <w:rsid w:val="003D4910"/>
    <w:rsid w:val="003E2548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C0447"/>
    <w:rsid w:val="00520EA5"/>
    <w:rsid w:val="00543781"/>
    <w:rsid w:val="00543BCA"/>
    <w:rsid w:val="00570820"/>
    <w:rsid w:val="00591493"/>
    <w:rsid w:val="005933E3"/>
    <w:rsid w:val="00593DD2"/>
    <w:rsid w:val="0059716B"/>
    <w:rsid w:val="0059789E"/>
    <w:rsid w:val="005A1808"/>
    <w:rsid w:val="005B0BF9"/>
    <w:rsid w:val="005C2CE3"/>
    <w:rsid w:val="005D385D"/>
    <w:rsid w:val="005F4185"/>
    <w:rsid w:val="00641C88"/>
    <w:rsid w:val="006451A2"/>
    <w:rsid w:val="00645358"/>
    <w:rsid w:val="00660293"/>
    <w:rsid w:val="0067210F"/>
    <w:rsid w:val="0069611B"/>
    <w:rsid w:val="006963BE"/>
    <w:rsid w:val="006A6CE7"/>
    <w:rsid w:val="006C7087"/>
    <w:rsid w:val="006F2B0F"/>
    <w:rsid w:val="00700E0A"/>
    <w:rsid w:val="007048AC"/>
    <w:rsid w:val="00731B45"/>
    <w:rsid w:val="007364CE"/>
    <w:rsid w:val="00762FAC"/>
    <w:rsid w:val="00786858"/>
    <w:rsid w:val="007A0B83"/>
    <w:rsid w:val="007A330A"/>
    <w:rsid w:val="007B003D"/>
    <w:rsid w:val="007B3843"/>
    <w:rsid w:val="007B5500"/>
    <w:rsid w:val="007B7846"/>
    <w:rsid w:val="007D6EFF"/>
    <w:rsid w:val="007D7D28"/>
    <w:rsid w:val="00826D5E"/>
    <w:rsid w:val="00856B85"/>
    <w:rsid w:val="00865DEB"/>
    <w:rsid w:val="008B087F"/>
    <w:rsid w:val="008B2573"/>
    <w:rsid w:val="008C2742"/>
    <w:rsid w:val="008F09DA"/>
    <w:rsid w:val="0090616F"/>
    <w:rsid w:val="00931160"/>
    <w:rsid w:val="009452BA"/>
    <w:rsid w:val="00951EA2"/>
    <w:rsid w:val="00994ED3"/>
    <w:rsid w:val="009E46A8"/>
    <w:rsid w:val="009E49DF"/>
    <w:rsid w:val="00A04AD1"/>
    <w:rsid w:val="00A22830"/>
    <w:rsid w:val="00A23129"/>
    <w:rsid w:val="00A24C62"/>
    <w:rsid w:val="00A26A84"/>
    <w:rsid w:val="00A51B7B"/>
    <w:rsid w:val="00A72CB7"/>
    <w:rsid w:val="00AD6A4F"/>
    <w:rsid w:val="00AF3F3F"/>
    <w:rsid w:val="00B1643F"/>
    <w:rsid w:val="00B714D5"/>
    <w:rsid w:val="00B911E6"/>
    <w:rsid w:val="00BC6386"/>
    <w:rsid w:val="00BE4CEB"/>
    <w:rsid w:val="00C261BA"/>
    <w:rsid w:val="00C34A6B"/>
    <w:rsid w:val="00C41A6A"/>
    <w:rsid w:val="00C52EC2"/>
    <w:rsid w:val="00CA48B7"/>
    <w:rsid w:val="00CB512E"/>
    <w:rsid w:val="00CC4B33"/>
    <w:rsid w:val="00CD359B"/>
    <w:rsid w:val="00CD3BEE"/>
    <w:rsid w:val="00CD61E7"/>
    <w:rsid w:val="00CD6344"/>
    <w:rsid w:val="00CE4074"/>
    <w:rsid w:val="00D17815"/>
    <w:rsid w:val="00D32A10"/>
    <w:rsid w:val="00D37D3F"/>
    <w:rsid w:val="00D72AAA"/>
    <w:rsid w:val="00D747F2"/>
    <w:rsid w:val="00D7609A"/>
    <w:rsid w:val="00DD28CB"/>
    <w:rsid w:val="00E07E2C"/>
    <w:rsid w:val="00E146CA"/>
    <w:rsid w:val="00E26B7E"/>
    <w:rsid w:val="00E4133A"/>
    <w:rsid w:val="00E50134"/>
    <w:rsid w:val="00EA64F3"/>
    <w:rsid w:val="00EC064E"/>
    <w:rsid w:val="00EF4F10"/>
    <w:rsid w:val="00F033C4"/>
    <w:rsid w:val="00F15ADA"/>
    <w:rsid w:val="00F659C9"/>
    <w:rsid w:val="00F66403"/>
    <w:rsid w:val="00F705C8"/>
    <w:rsid w:val="00F748B8"/>
    <w:rsid w:val="00F7648D"/>
    <w:rsid w:val="00F80985"/>
    <w:rsid w:val="00F91645"/>
    <w:rsid w:val="00FB23D2"/>
    <w:rsid w:val="00FC073F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1E9D5"/>
  <w15:docId w15:val="{5F05E8F5-9696-4BFC-B47B-B62E8DA1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00E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E0A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00E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E0A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2023-05-04T13:38:27Z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miratimin e ndërtimit të centralit gjenerues të energjisë elektrike Fotovoltaike dhe veprave ndihmëse, i cili nuk është objekt koncesioni, në zonën kadastrale nr.1020, fshati Allprenaj, njësia administrative Golem, Bashkia Lushnjë, qarku Fier, nga shoqëria “5GX ENERGY”, sh.p.k.</Titulli>
    <Modifikuesi xmlns="0e656187-b300-4fb0-8bf4-3a50f872073c">ermira.bukaci</Modifikuesi>
    <Nr_x002e__x0020_prot_x0020_QBZ xmlns="0e656187-b300-4fb0-8bf4-3a50f872073c">684</Nr_x002e__x0020_prot_x0020_QBZ>
    <Data_x0020_e_x0020_Modifikimit xmlns="0e656187-b300-4fb0-8bf4-3a50f872073c">2023-05-04T13:53:21Z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3931E94EA4EEF92E61EC9829AF4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2023-05-04T13:38:27Z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miratimin e ndërtimit të centralit gjenerues të energjisë elektrike Fotovoltaike dhe veprave ndihmëse, i cili nuk është objekt koncesioni, në zonën kadastrale nr.1020, fshati Allprenaj, njësia administrative Golem, Bashkia Lushnjë, qarku Fier, nga shoqëria “5GX ENERGY”, sh.p.k.</Titulli>
    <Modifikuesi xmlns="0e656187-b300-4fb0-8bf4-3a50f872073c">ermira.bukaci</Modifikuesi>
    <Nr_x002e__x0020_prot_x0020_QBZ xmlns="0e656187-b300-4fb0-8bf4-3a50f872073c">684</Nr_x002e__x0020_prot_x0020_QBZ>
    <Data_x0020_e_x0020_Modifikimit xmlns="0e656187-b300-4fb0-8bf4-3a50f872073c">2023-05-04T13:53:21Z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3931E94EA4EEF92E61EC9829AF4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8D614-508B-498A-8D6D-BF86335B912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7C910E6-D6E9-47D7-8D1B-F78536C5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60FE62-3B14-4EE2-8102-E3BC4BFF6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7F622F-890E-46C4-949E-F1CACC9DB34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40FD830-8F2B-4BB1-8202-1FC165C62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0FF31F-B5F9-41BA-A89E-D3D2BA00036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678D288-7FC4-4B9D-BBF7-91C6D377E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Karakaci</dc:creator>
  <cp:lastModifiedBy>Rovena Lipe</cp:lastModifiedBy>
  <cp:revision>3</cp:revision>
  <cp:lastPrinted>2023-05-03T17:14:00Z</cp:lastPrinted>
  <dcterms:created xsi:type="dcterms:W3CDTF">2024-08-07T09:48:00Z</dcterms:created>
  <dcterms:modified xsi:type="dcterms:W3CDTF">2024-08-07T09:49:00Z</dcterms:modified>
</cp:coreProperties>
</file>