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908F2" w14:textId="77777777" w:rsidR="004E1B20" w:rsidRPr="004E1B20" w:rsidRDefault="004E1B20" w:rsidP="004E1B2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6B926F3" w14:textId="79E39EE0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E23F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402, datë 5.7.2023</w:t>
      </w:r>
    </w:p>
    <w:p w14:paraId="5817F5A4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378BB7" w14:textId="326735CF" w:rsidR="004E1B20" w:rsidRPr="004E1B20" w:rsidRDefault="004E1B20" w:rsidP="004E23F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0E2C8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711, DATË 29.10.2014, TË KËSHILLIT TË MINISTRAVE, </w:t>
      </w:r>
      <w:bookmarkStart w:id="0" w:name="_GoBack"/>
      <w:bookmarkEnd w:id="0"/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“PËR MIRATIMIN E RREGULLORES </w:t>
      </w:r>
      <w:r w:rsidR="004E23F7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PËR ADMINISTRIMIN DHE FUNKSIONIMIN E VARREZAVE NË TERRITORIN E REPUBLIKËS SË SHQIPËRISË</w:t>
      </w:r>
      <w:r w:rsidR="004E23F7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2FF7BDFA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3FF922" w14:textId="2F57F565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3/d, të ligjit nr.</w:t>
      </w:r>
      <w:r w:rsidR="004E23F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9220, datë 15.4.2004, “Për administrimin e shërbimit të varrimit”, të ndryshuar, me propozimin e </w:t>
      </w:r>
      <w:r w:rsidR="008969CB">
        <w:rPr>
          <w:rFonts w:ascii="Garamond" w:hAnsi="Garamond" w:cs="Times New Roman"/>
          <w:color w:val="000000"/>
          <w:sz w:val="24"/>
          <w:szCs w:val="24"/>
        </w:rPr>
        <w:t>z</w:t>
      </w: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ëvendëskryeministrit dhe ministër i Infrastrukturës dhe Energjisë, Këshilli i Ministrave </w:t>
      </w:r>
    </w:p>
    <w:p w14:paraId="07457AFA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F8B7255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E1B2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3ADF27B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005E1D" w14:textId="183FEE10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I. Në rregulloren “Për administrimin dhe funksionimin e varrezave në territorin e Republikës së Shqipërisë”, miratuar me vendimin nr.</w:t>
      </w:r>
      <w:r w:rsidR="000E2C8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color w:val="000000"/>
          <w:sz w:val="24"/>
          <w:szCs w:val="24"/>
        </w:rPr>
        <w:t>711, datë 29.10.2014, të Këshillit të Ministrave, bëhen këto shtesa dhe ndryshime:</w:t>
      </w:r>
    </w:p>
    <w:p w14:paraId="5B4FF4AD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1. Pas pikës 21, të nenit 3, shtohet pika 22, me këtë përmbajtje:</w:t>
      </w:r>
    </w:p>
    <w:p w14:paraId="01E44D13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“22. “Shtëpi funerale” është ambienti i padukshëm nga jashtë, i cili shërben si shtëpi pritjeje për kryerjen e ritualeve të lamtumirës dhe riteve të tjera në nderim të personave të vdekur.”.</w:t>
      </w:r>
    </w:p>
    <w:p w14:paraId="3A802D77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2. Në nenin 36 bëhen ndryshimi dhe shtesa e mëposhtme:</w:t>
      </w:r>
    </w:p>
    <w:p w14:paraId="2556545C" w14:textId="7C75BCC0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a) Fjalia e parë, e pikës 2, ndryshohet, si më poshtë vijon:</w:t>
      </w:r>
    </w:p>
    <w:p w14:paraId="1F5AB72E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“Agjencitë e shërbimit funeral licencohen nga njësitë e vetëqeverisjes vendore për ushtrimin e aktivitetit të shërbimit funeral dhe/ose ofrimin e shërbimit për shtëpi funerale, në drejtim të: …”.</w:t>
      </w:r>
    </w:p>
    <w:p w14:paraId="7C7E0E6E" w14:textId="6A6CF0D2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b)</w:t>
      </w:r>
      <w:r w:rsidR="00A64FF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color w:val="000000"/>
          <w:sz w:val="24"/>
          <w:szCs w:val="24"/>
        </w:rPr>
        <w:t>Pas pikës 3 shtohet pika 4, me këtë përmbajtje:</w:t>
      </w:r>
    </w:p>
    <w:p w14:paraId="16802702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“4. Njësitë e vetëqeverisjes vendore parashikojnë kriteret dhe kushtet plotësuese që agjencitë e shërbimit funeral duhet të plotësojnë për ushtrimin e aktivitetit të shërbimit funeral dhe/ose ofrimin e shërbimit për shtëpi funerale, në lidhje me kapacitetet teknike dhe burimet njerëzore.”.</w:t>
      </w:r>
    </w:p>
    <w:p w14:paraId="3E315050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3. Në nenin 39 bëhen ndryshimi dhe shtesa e mëposhtme:</w:t>
      </w:r>
    </w:p>
    <w:p w14:paraId="0DB2F543" w14:textId="0FD39878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a)Pika 3 ndryshohet, si më poshtë vijon: </w:t>
      </w:r>
    </w:p>
    <w:p w14:paraId="7BD7E101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“3. Agjencitë dhe shtëpitë funerale duhet të zhvillojnë aktivitetin, si: plotësimi i formaliteteve, shitja e artikujve të varrimit dhe çdo aktivitet tjetër që lidhet me funeralin, brenda ambienteve të miratuara dhe që janë jo të dukshëm nga jashtë.”.</w:t>
      </w:r>
    </w:p>
    <w:p w14:paraId="5BE588FB" w14:textId="42109176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b) Pas pikës 4 shtohet pika 5, me këtë përmbajtje:</w:t>
      </w:r>
    </w:p>
    <w:p w14:paraId="1019CA6E" w14:textId="13C32FEA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“5. Njësitë e vetëqeverisjes vendore kontrollojnë agjencitë e shërbimit funeral dhe shtëpitë funerale për plotësimin dhe respektimin e kushteve e të kritereve për ushtrimin e aktivitetit të tyre, të parashikuara në këtë vendim dhe në rregullat e vendosura nga njësitë e vetëqeverisjes vendore, lidhur me kapacitetet </w:t>
      </w:r>
      <w:r w:rsidR="000E2C8C" w:rsidRPr="004E1B20">
        <w:rPr>
          <w:rFonts w:ascii="Garamond" w:hAnsi="Garamond" w:cs="Times New Roman"/>
          <w:color w:val="000000"/>
          <w:sz w:val="24"/>
          <w:szCs w:val="24"/>
        </w:rPr>
        <w:t>teknike</w:t>
      </w: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 dhe burimet njerëzore.”.</w:t>
      </w:r>
    </w:p>
    <w:p w14:paraId="30101078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II.</w:t>
      </w: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color w:val="000000"/>
          <w:sz w:val="24"/>
          <w:szCs w:val="24"/>
        </w:rPr>
        <w:t>DISPOZITA KALIMTARE DHE TË FUNDIT</w:t>
      </w:r>
    </w:p>
    <w:p w14:paraId="113606AE" w14:textId="43C0D1FB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4E1B20">
        <w:rPr>
          <w:rFonts w:ascii="Garamond" w:hAnsi="Garamond" w:cs="Times New Roman"/>
          <w:color w:val="000000"/>
          <w:sz w:val="24"/>
          <w:szCs w:val="24"/>
        </w:rPr>
        <w:t>Njësitë e vetëqeverisjes vendore, brenda 6 (gjashtë) muajve nga hyrja në fuqi e këtij vendimi, duhet të miratojnë kriteret dhe kushtet plotësuese që agjencitë e shërbimit funeral duhet të plotësojnë për ushtrimin e aktivitetit në lidhje me kapacitetet teknike dhe burimet njerëzore.</w:t>
      </w:r>
    </w:p>
    <w:p w14:paraId="1BB2FC01" w14:textId="7E314820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2. Agjencitë, të cilat ushtrojnë aktivitetin e tyre para hyrjes në fuqi të këtij vendimi, duhet të plotësojnë kriteret dhe kushtet për licencim,</w:t>
      </w:r>
      <w:r w:rsidR="00D03D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E1B20">
        <w:rPr>
          <w:rFonts w:ascii="Garamond" w:hAnsi="Garamond" w:cs="Times New Roman"/>
          <w:color w:val="000000"/>
          <w:sz w:val="24"/>
          <w:szCs w:val="24"/>
        </w:rPr>
        <w:t>brenda 6 muajve nga miratimi i tyre nga njësitë e vetëqeverisjes vendore.</w:t>
      </w:r>
    </w:p>
    <w:p w14:paraId="42C38B2F" w14:textId="0201D47B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4E1B20">
        <w:rPr>
          <w:rFonts w:ascii="Garamond" w:hAnsi="Garamond" w:cs="Times New Roman"/>
          <w:color w:val="000000"/>
          <w:sz w:val="24"/>
          <w:szCs w:val="24"/>
        </w:rPr>
        <w:t>Nëse pas afatit 6-mujor nga data e miratimit të rregullave të vendosura nga njësitë e vetëqeverisjes vendore, agjencitë nuk i plotësojnë kriteret dhe kushtet e vendosura, ato nuk licencohen.</w:t>
      </w:r>
    </w:p>
    <w:p w14:paraId="66097B6A" w14:textId="75362B42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4. Ngarkohen Ministria e Infrastrukturës dhe Energjisë dhe njësitë e vetëqeverisjes vendore për zbatimin e këtij vendimi.</w:t>
      </w:r>
    </w:p>
    <w:p w14:paraId="1F984E9F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E1B20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310CE315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67074BE" w14:textId="77777777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4E1B2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333B8E3E" w14:textId="08BC71B9" w:rsidR="004E1B20" w:rsidRPr="004E1B20" w:rsidRDefault="004E1B20" w:rsidP="004E1B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</w:rPr>
      </w:pPr>
      <w:r w:rsidRPr="004E1B20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4929CB12" w14:textId="01C63980" w:rsidR="00F47EFD" w:rsidRPr="004E1B20" w:rsidRDefault="00F47EFD" w:rsidP="004E1B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47EFD" w:rsidRPr="004E1B20" w:rsidSect="00AF2B0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C2840" w14:textId="77777777" w:rsidR="004E23F7" w:rsidRDefault="004E23F7" w:rsidP="00AF2B0A">
      <w:pPr>
        <w:spacing w:after="0" w:line="240" w:lineRule="auto"/>
      </w:pPr>
      <w:r>
        <w:separator/>
      </w:r>
    </w:p>
  </w:endnote>
  <w:endnote w:type="continuationSeparator" w:id="0">
    <w:p w14:paraId="7AEC490F" w14:textId="77777777" w:rsidR="004E23F7" w:rsidRDefault="004E23F7" w:rsidP="00AF2B0A">
      <w:pPr>
        <w:spacing w:after="0" w:line="240" w:lineRule="auto"/>
      </w:pPr>
      <w:r>
        <w:continuationSeparator/>
      </w:r>
    </w:p>
  </w:endnote>
  <w:endnote w:type="continuationNotice" w:id="1">
    <w:p w14:paraId="213A37FC" w14:textId="77777777" w:rsidR="004E23F7" w:rsidRDefault="004E23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22716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E59D12" w14:textId="05809F3E" w:rsidR="004E23F7" w:rsidRPr="002359EF" w:rsidRDefault="004E23F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359EF">
          <w:rPr>
            <w:rFonts w:ascii="Times New Roman" w:hAnsi="Times New Roman" w:cs="Times New Roman"/>
            <w:sz w:val="24"/>
          </w:rPr>
          <w:fldChar w:fldCharType="begin"/>
        </w:r>
        <w:r w:rsidRPr="002359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359EF">
          <w:rPr>
            <w:rFonts w:ascii="Times New Roman" w:hAnsi="Times New Roman" w:cs="Times New Roman"/>
            <w:sz w:val="24"/>
          </w:rPr>
          <w:fldChar w:fldCharType="separate"/>
        </w:r>
        <w:r w:rsidR="00D03DCD">
          <w:rPr>
            <w:rFonts w:ascii="Times New Roman" w:hAnsi="Times New Roman" w:cs="Times New Roman"/>
            <w:noProof/>
            <w:sz w:val="24"/>
          </w:rPr>
          <w:t>1</w:t>
        </w:r>
        <w:r w:rsidRPr="002359E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CE59D13" w14:textId="77777777" w:rsidR="004E23F7" w:rsidRDefault="004E2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B5F1B" w14:textId="77777777" w:rsidR="004E23F7" w:rsidRDefault="004E23F7" w:rsidP="00AF2B0A">
      <w:pPr>
        <w:spacing w:after="0" w:line="240" w:lineRule="auto"/>
      </w:pPr>
      <w:r>
        <w:separator/>
      </w:r>
    </w:p>
  </w:footnote>
  <w:footnote w:type="continuationSeparator" w:id="0">
    <w:p w14:paraId="0D8B22D9" w14:textId="77777777" w:rsidR="004E23F7" w:rsidRDefault="004E23F7" w:rsidP="00AF2B0A">
      <w:pPr>
        <w:spacing w:after="0" w:line="240" w:lineRule="auto"/>
      </w:pPr>
      <w:r>
        <w:continuationSeparator/>
      </w:r>
    </w:p>
  </w:footnote>
  <w:footnote w:type="continuationNotice" w:id="1">
    <w:p w14:paraId="68CBF6C4" w14:textId="77777777" w:rsidR="004E23F7" w:rsidRDefault="004E23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69C6F" w14:textId="77777777" w:rsidR="004E23F7" w:rsidRDefault="004E23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067A1"/>
    <w:multiLevelType w:val="hybridMultilevel"/>
    <w:tmpl w:val="A5B0F8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462969"/>
    <w:multiLevelType w:val="hybridMultilevel"/>
    <w:tmpl w:val="6DB64D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636EB"/>
    <w:multiLevelType w:val="hybridMultilevel"/>
    <w:tmpl w:val="4336D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01C"/>
    <w:multiLevelType w:val="hybridMultilevel"/>
    <w:tmpl w:val="2EEEE664"/>
    <w:lvl w:ilvl="0" w:tplc="318629D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79C83CDB"/>
    <w:multiLevelType w:val="hybridMultilevel"/>
    <w:tmpl w:val="1166C7E6"/>
    <w:lvl w:ilvl="0" w:tplc="7CDA1D9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256"/>
    <w:rsid w:val="00005971"/>
    <w:rsid w:val="000133E6"/>
    <w:rsid w:val="00015666"/>
    <w:rsid w:val="00046DED"/>
    <w:rsid w:val="00050689"/>
    <w:rsid w:val="000523D6"/>
    <w:rsid w:val="00052C63"/>
    <w:rsid w:val="000658A7"/>
    <w:rsid w:val="000670D3"/>
    <w:rsid w:val="00075152"/>
    <w:rsid w:val="0007591A"/>
    <w:rsid w:val="0008086D"/>
    <w:rsid w:val="00096CCF"/>
    <w:rsid w:val="000B09E8"/>
    <w:rsid w:val="000B2771"/>
    <w:rsid w:val="000B36B5"/>
    <w:rsid w:val="000B616C"/>
    <w:rsid w:val="000C3B51"/>
    <w:rsid w:val="000D146D"/>
    <w:rsid w:val="000D5F31"/>
    <w:rsid w:val="000D6709"/>
    <w:rsid w:val="000E2A41"/>
    <w:rsid w:val="000E2C8C"/>
    <w:rsid w:val="000E42F8"/>
    <w:rsid w:val="000F2D74"/>
    <w:rsid w:val="000F5A7F"/>
    <w:rsid w:val="00106738"/>
    <w:rsid w:val="00110A08"/>
    <w:rsid w:val="00110C7D"/>
    <w:rsid w:val="00120AC4"/>
    <w:rsid w:val="0012390D"/>
    <w:rsid w:val="00124A64"/>
    <w:rsid w:val="00131875"/>
    <w:rsid w:val="00131E97"/>
    <w:rsid w:val="00136B9C"/>
    <w:rsid w:val="00137BAD"/>
    <w:rsid w:val="00145D3D"/>
    <w:rsid w:val="00152F2B"/>
    <w:rsid w:val="00153B06"/>
    <w:rsid w:val="001564FB"/>
    <w:rsid w:val="00174373"/>
    <w:rsid w:val="00176945"/>
    <w:rsid w:val="00177BDB"/>
    <w:rsid w:val="00193A7A"/>
    <w:rsid w:val="001A1084"/>
    <w:rsid w:val="001B2DCA"/>
    <w:rsid w:val="001E552F"/>
    <w:rsid w:val="001E6A4C"/>
    <w:rsid w:val="001F0C52"/>
    <w:rsid w:val="00200D97"/>
    <w:rsid w:val="0022126E"/>
    <w:rsid w:val="00230AC3"/>
    <w:rsid w:val="002321B2"/>
    <w:rsid w:val="002359EF"/>
    <w:rsid w:val="002365D3"/>
    <w:rsid w:val="00240B95"/>
    <w:rsid w:val="002566B5"/>
    <w:rsid w:val="00257A8E"/>
    <w:rsid w:val="0026219D"/>
    <w:rsid w:val="00266585"/>
    <w:rsid w:val="002723B3"/>
    <w:rsid w:val="00275F91"/>
    <w:rsid w:val="00277323"/>
    <w:rsid w:val="00290990"/>
    <w:rsid w:val="00291C88"/>
    <w:rsid w:val="00297762"/>
    <w:rsid w:val="002B7F2B"/>
    <w:rsid w:val="002C0376"/>
    <w:rsid w:val="002D58F0"/>
    <w:rsid w:val="002E569E"/>
    <w:rsid w:val="002E6779"/>
    <w:rsid w:val="002F4498"/>
    <w:rsid w:val="002F7971"/>
    <w:rsid w:val="00321D05"/>
    <w:rsid w:val="0034120E"/>
    <w:rsid w:val="00345097"/>
    <w:rsid w:val="00352C5F"/>
    <w:rsid w:val="00364663"/>
    <w:rsid w:val="0036739A"/>
    <w:rsid w:val="00376A05"/>
    <w:rsid w:val="003809AB"/>
    <w:rsid w:val="00391B69"/>
    <w:rsid w:val="003C582D"/>
    <w:rsid w:val="003C5FA7"/>
    <w:rsid w:val="003D50A9"/>
    <w:rsid w:val="003F2312"/>
    <w:rsid w:val="003F24E9"/>
    <w:rsid w:val="003F42C7"/>
    <w:rsid w:val="00407CC2"/>
    <w:rsid w:val="004127FE"/>
    <w:rsid w:val="00415167"/>
    <w:rsid w:val="00437577"/>
    <w:rsid w:val="0044497D"/>
    <w:rsid w:val="0044516E"/>
    <w:rsid w:val="00446040"/>
    <w:rsid w:val="00447A06"/>
    <w:rsid w:val="0045190D"/>
    <w:rsid w:val="00456AEB"/>
    <w:rsid w:val="0045776D"/>
    <w:rsid w:val="00474EFA"/>
    <w:rsid w:val="00484D07"/>
    <w:rsid w:val="00492D8A"/>
    <w:rsid w:val="00496225"/>
    <w:rsid w:val="00497A26"/>
    <w:rsid w:val="004A6B5D"/>
    <w:rsid w:val="004B2A00"/>
    <w:rsid w:val="004B74F9"/>
    <w:rsid w:val="004C5221"/>
    <w:rsid w:val="004E1B20"/>
    <w:rsid w:val="004E23F7"/>
    <w:rsid w:val="004E65DC"/>
    <w:rsid w:val="004F239C"/>
    <w:rsid w:val="004F52EF"/>
    <w:rsid w:val="004F7B95"/>
    <w:rsid w:val="005019DC"/>
    <w:rsid w:val="0051669E"/>
    <w:rsid w:val="00532A1A"/>
    <w:rsid w:val="005419C5"/>
    <w:rsid w:val="00561D32"/>
    <w:rsid w:val="00574620"/>
    <w:rsid w:val="005750C6"/>
    <w:rsid w:val="0058229C"/>
    <w:rsid w:val="005A0AD8"/>
    <w:rsid w:val="005A3EBD"/>
    <w:rsid w:val="005B723E"/>
    <w:rsid w:val="005C0B64"/>
    <w:rsid w:val="005C187B"/>
    <w:rsid w:val="005C37B5"/>
    <w:rsid w:val="005D199F"/>
    <w:rsid w:val="005E171C"/>
    <w:rsid w:val="005F3FAC"/>
    <w:rsid w:val="005F526F"/>
    <w:rsid w:val="00612319"/>
    <w:rsid w:val="00616000"/>
    <w:rsid w:val="00616F93"/>
    <w:rsid w:val="0063143D"/>
    <w:rsid w:val="006427BB"/>
    <w:rsid w:val="00677316"/>
    <w:rsid w:val="00686ADD"/>
    <w:rsid w:val="00696590"/>
    <w:rsid w:val="006A3C46"/>
    <w:rsid w:val="006A4D91"/>
    <w:rsid w:val="006B3E09"/>
    <w:rsid w:val="006D4E6C"/>
    <w:rsid w:val="006D6E5A"/>
    <w:rsid w:val="006D6F19"/>
    <w:rsid w:val="006E26CC"/>
    <w:rsid w:val="006E4EA8"/>
    <w:rsid w:val="007014BF"/>
    <w:rsid w:val="00706950"/>
    <w:rsid w:val="00735E93"/>
    <w:rsid w:val="0074283E"/>
    <w:rsid w:val="00744DBC"/>
    <w:rsid w:val="007470B1"/>
    <w:rsid w:val="00752660"/>
    <w:rsid w:val="007536FC"/>
    <w:rsid w:val="00761650"/>
    <w:rsid w:val="00773C0C"/>
    <w:rsid w:val="007B57D6"/>
    <w:rsid w:val="007C62DB"/>
    <w:rsid w:val="007D48C7"/>
    <w:rsid w:val="007E11EA"/>
    <w:rsid w:val="007F115D"/>
    <w:rsid w:val="007F3AC6"/>
    <w:rsid w:val="007F4C8C"/>
    <w:rsid w:val="007F6822"/>
    <w:rsid w:val="00802179"/>
    <w:rsid w:val="008027F2"/>
    <w:rsid w:val="00830492"/>
    <w:rsid w:val="00856DD9"/>
    <w:rsid w:val="00857318"/>
    <w:rsid w:val="008769F4"/>
    <w:rsid w:val="008800C9"/>
    <w:rsid w:val="008969CB"/>
    <w:rsid w:val="008B1C56"/>
    <w:rsid w:val="008B1DC0"/>
    <w:rsid w:val="008B2977"/>
    <w:rsid w:val="008E0508"/>
    <w:rsid w:val="008E1E43"/>
    <w:rsid w:val="008F22D7"/>
    <w:rsid w:val="00903FD2"/>
    <w:rsid w:val="009057A7"/>
    <w:rsid w:val="00907247"/>
    <w:rsid w:val="00914F05"/>
    <w:rsid w:val="00932B43"/>
    <w:rsid w:val="00934A81"/>
    <w:rsid w:val="009353EC"/>
    <w:rsid w:val="00940E57"/>
    <w:rsid w:val="009520E6"/>
    <w:rsid w:val="009745EE"/>
    <w:rsid w:val="00990DEC"/>
    <w:rsid w:val="009924FB"/>
    <w:rsid w:val="009A1C3B"/>
    <w:rsid w:val="009B3315"/>
    <w:rsid w:val="009B5C69"/>
    <w:rsid w:val="009B7AB2"/>
    <w:rsid w:val="009D45DB"/>
    <w:rsid w:val="009D69C9"/>
    <w:rsid w:val="009F5548"/>
    <w:rsid w:val="00A106E1"/>
    <w:rsid w:val="00A16815"/>
    <w:rsid w:val="00A20117"/>
    <w:rsid w:val="00A20B82"/>
    <w:rsid w:val="00A212C7"/>
    <w:rsid w:val="00A26BFD"/>
    <w:rsid w:val="00A575B5"/>
    <w:rsid w:val="00A578A3"/>
    <w:rsid w:val="00A600F9"/>
    <w:rsid w:val="00A64FF2"/>
    <w:rsid w:val="00A722F0"/>
    <w:rsid w:val="00AA2BAF"/>
    <w:rsid w:val="00AB6DFD"/>
    <w:rsid w:val="00AD51A0"/>
    <w:rsid w:val="00AD564B"/>
    <w:rsid w:val="00AE1C23"/>
    <w:rsid w:val="00AE39BF"/>
    <w:rsid w:val="00AE3BE0"/>
    <w:rsid w:val="00AF2B0A"/>
    <w:rsid w:val="00AF66DA"/>
    <w:rsid w:val="00AF6744"/>
    <w:rsid w:val="00B00E9C"/>
    <w:rsid w:val="00B05B6C"/>
    <w:rsid w:val="00B0728E"/>
    <w:rsid w:val="00B24866"/>
    <w:rsid w:val="00B367FC"/>
    <w:rsid w:val="00B40966"/>
    <w:rsid w:val="00B41FDF"/>
    <w:rsid w:val="00B553C5"/>
    <w:rsid w:val="00B56278"/>
    <w:rsid w:val="00B71C52"/>
    <w:rsid w:val="00B839CE"/>
    <w:rsid w:val="00B90C5B"/>
    <w:rsid w:val="00BB3CDA"/>
    <w:rsid w:val="00BB7316"/>
    <w:rsid w:val="00BC6C53"/>
    <w:rsid w:val="00BD74BF"/>
    <w:rsid w:val="00BE3872"/>
    <w:rsid w:val="00BE6219"/>
    <w:rsid w:val="00BE6B87"/>
    <w:rsid w:val="00BF33E5"/>
    <w:rsid w:val="00BF609A"/>
    <w:rsid w:val="00BF6239"/>
    <w:rsid w:val="00C06188"/>
    <w:rsid w:val="00C106A4"/>
    <w:rsid w:val="00C15AB5"/>
    <w:rsid w:val="00C22DEB"/>
    <w:rsid w:val="00C23AD0"/>
    <w:rsid w:val="00C37416"/>
    <w:rsid w:val="00C402A4"/>
    <w:rsid w:val="00C426ED"/>
    <w:rsid w:val="00C42DF5"/>
    <w:rsid w:val="00C451FB"/>
    <w:rsid w:val="00C47A94"/>
    <w:rsid w:val="00C5361B"/>
    <w:rsid w:val="00C6754D"/>
    <w:rsid w:val="00C74A2A"/>
    <w:rsid w:val="00C86D77"/>
    <w:rsid w:val="00CB694B"/>
    <w:rsid w:val="00CC35C9"/>
    <w:rsid w:val="00CC45EC"/>
    <w:rsid w:val="00CD245B"/>
    <w:rsid w:val="00CE76CF"/>
    <w:rsid w:val="00CF0F1B"/>
    <w:rsid w:val="00CF4AD9"/>
    <w:rsid w:val="00CF5B42"/>
    <w:rsid w:val="00D03DCD"/>
    <w:rsid w:val="00D054A8"/>
    <w:rsid w:val="00D060F6"/>
    <w:rsid w:val="00D36879"/>
    <w:rsid w:val="00D676FC"/>
    <w:rsid w:val="00D7750B"/>
    <w:rsid w:val="00D83C5D"/>
    <w:rsid w:val="00D918F3"/>
    <w:rsid w:val="00D97B3A"/>
    <w:rsid w:val="00DA7910"/>
    <w:rsid w:val="00DC09E6"/>
    <w:rsid w:val="00DD0B01"/>
    <w:rsid w:val="00DD39B8"/>
    <w:rsid w:val="00DE2A7C"/>
    <w:rsid w:val="00DE740D"/>
    <w:rsid w:val="00DE7E77"/>
    <w:rsid w:val="00DF0950"/>
    <w:rsid w:val="00DF465D"/>
    <w:rsid w:val="00E145E7"/>
    <w:rsid w:val="00E27855"/>
    <w:rsid w:val="00E4294C"/>
    <w:rsid w:val="00E430B8"/>
    <w:rsid w:val="00E43560"/>
    <w:rsid w:val="00E44E88"/>
    <w:rsid w:val="00E576FF"/>
    <w:rsid w:val="00E626D3"/>
    <w:rsid w:val="00E647BC"/>
    <w:rsid w:val="00E716B4"/>
    <w:rsid w:val="00E81805"/>
    <w:rsid w:val="00E936C0"/>
    <w:rsid w:val="00E97B58"/>
    <w:rsid w:val="00EA035F"/>
    <w:rsid w:val="00EA1B6A"/>
    <w:rsid w:val="00EB52C7"/>
    <w:rsid w:val="00EC0030"/>
    <w:rsid w:val="00EC5D4F"/>
    <w:rsid w:val="00ED60A1"/>
    <w:rsid w:val="00EE3E56"/>
    <w:rsid w:val="00F00049"/>
    <w:rsid w:val="00F03159"/>
    <w:rsid w:val="00F05CA6"/>
    <w:rsid w:val="00F06A54"/>
    <w:rsid w:val="00F06FBE"/>
    <w:rsid w:val="00F33971"/>
    <w:rsid w:val="00F37B6F"/>
    <w:rsid w:val="00F40B8D"/>
    <w:rsid w:val="00F42DC1"/>
    <w:rsid w:val="00F46251"/>
    <w:rsid w:val="00F47EFD"/>
    <w:rsid w:val="00F61D21"/>
    <w:rsid w:val="00F62285"/>
    <w:rsid w:val="00FB474A"/>
    <w:rsid w:val="00FB594B"/>
    <w:rsid w:val="00FC1FF5"/>
    <w:rsid w:val="00FD07AF"/>
    <w:rsid w:val="00FE6535"/>
    <w:rsid w:val="00FF1D88"/>
    <w:rsid w:val="00FF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9CC0"/>
  <w15:docId w15:val="{F3C75BBD-B54C-43E3-9E4F-14896F86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B40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16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6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6000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000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F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B0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F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B0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2023-07-06T11:42:43Z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Për disa shtesa dhe ndryshime në vendimin nr.711,  datë 29.10.2014, të Këshillit të Ministrave, “Për miratimin e rregullores “Për administrimin  dhe funksionimin e varrezave në territorin e Republikës së Shqipërisë””</Titulli>
    <Modifikuesi xmlns="0e656187-b300-4fb0-8bf4-3a50f872073c">ermira.bukaci</Modifikuesi>
    <Nr_x002e__x0020_prot_x0020_QBZ xmlns="0e656187-b300-4fb0-8bf4-3a50f872073c">1003</Nr_x002e__x0020_prot_x0020_QBZ>
    <Data_x0020_e_x0020_Modifikimit xmlns="0e656187-b300-4fb0-8bf4-3a50f872073c">2023-07-06T11:58:43Z</Data_x0020_e_x0020_Modifikimit>
    <Dekretuar xmlns="0e656187-b300-4fb0-8bf4-3a50f872073c">false</Dekretuar>
    <Data xmlns="0e656187-b300-4fb0-8bf4-3a50f872073c">2023-07-04T22:00:00Z</Data>
    <Nr_x002e__x0020_protokolli_x0020_i_x0020_aktit xmlns="0e656187-b300-4fb0-8bf4-3a50f872073c">2919/1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45636178514823B19FAC60A94D8C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45636178514823B19FAC60A94D8C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9C6B4-0270-4389-A463-8F209CDB22ED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D77994E-BD38-44BB-B80A-47000EC9B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13182-AE00-427C-9A81-CD382A89F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11C4AA-9B89-448E-A4EB-C5F83D2F06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72BDD7-821F-48C4-B8DC-2D029B27B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B45485-FAD3-4056-8D48-C7149B58768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7DC50F1-DA97-4378-B0C0-848B7C2CF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nr.711, datë 29.10.2014, të Këshillit të Ministrave, “Për miratimin e rregullores “Për administrimin dhe funksionimin e varrezave në territorin e Republikës së Shqipërisë””</vt:lpstr>
    </vt:vector>
  </TitlesOfParts>
  <Company>Microsoft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nr.711, datë 29.10.2014, të Këshillit të Ministrave, “Për miratimin e rregullores “Për administrimin dhe funksionimin e varrezave në territorin e Republikës së Shqipërisë””</dc:title>
  <dc:creator>Fadil Pemaj</dc:creator>
  <cp:lastModifiedBy>Jorina.Kryeziu</cp:lastModifiedBy>
  <cp:revision>11</cp:revision>
  <cp:lastPrinted>2023-07-05T07:15:00Z</cp:lastPrinted>
  <dcterms:created xsi:type="dcterms:W3CDTF">2023-07-06T11:42:00Z</dcterms:created>
  <dcterms:modified xsi:type="dcterms:W3CDTF">2023-07-06T13:00:00Z</dcterms:modified>
</cp:coreProperties>
</file>