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4B6EB" w14:textId="77777777" w:rsidR="000B2E89" w:rsidRPr="000B2E89" w:rsidRDefault="000B2E89" w:rsidP="000B2E89">
      <w:pPr>
        <w:autoSpaceDE w:val="0"/>
        <w:autoSpaceDN w:val="0"/>
        <w:adjustRightInd w:val="0"/>
        <w:spacing w:after="0" w:line="240" w:lineRule="auto"/>
        <w:ind w:firstLine="284"/>
        <w:jc w:val="center"/>
        <w:rPr>
          <w:rFonts w:ascii="Garamond" w:hAnsi="Garamond"/>
          <w:b/>
          <w:bCs/>
          <w:color w:val="000000"/>
          <w:sz w:val="24"/>
          <w:szCs w:val="24"/>
          <w:lang w:val="sq-AL"/>
        </w:rPr>
      </w:pPr>
      <w:r w:rsidRPr="000B2E89">
        <w:rPr>
          <w:rFonts w:ascii="Garamond" w:hAnsi="Garamond"/>
          <w:b/>
          <w:bCs/>
          <w:color w:val="000000"/>
          <w:sz w:val="24"/>
          <w:szCs w:val="24"/>
          <w:lang w:val="sq-AL"/>
        </w:rPr>
        <w:t>VENDIM</w:t>
      </w:r>
    </w:p>
    <w:p w14:paraId="4512967D" w14:textId="4CD4A85D" w:rsidR="000B2E89" w:rsidRPr="000B2E89" w:rsidRDefault="000B2E89" w:rsidP="000B2E89">
      <w:pPr>
        <w:tabs>
          <w:tab w:val="left" w:pos="3680"/>
        </w:tabs>
        <w:autoSpaceDE w:val="0"/>
        <w:autoSpaceDN w:val="0"/>
        <w:adjustRightInd w:val="0"/>
        <w:spacing w:after="0" w:line="240" w:lineRule="auto"/>
        <w:ind w:firstLine="284"/>
        <w:jc w:val="center"/>
        <w:rPr>
          <w:rFonts w:ascii="Garamond" w:hAnsi="Garamond"/>
          <w:b/>
          <w:bCs/>
          <w:color w:val="000000"/>
          <w:sz w:val="24"/>
          <w:szCs w:val="24"/>
          <w:lang w:val="sq-AL"/>
        </w:rPr>
      </w:pPr>
      <w:r w:rsidRPr="000B2E89">
        <w:rPr>
          <w:rFonts w:ascii="Garamond" w:hAnsi="Garamond"/>
          <w:b/>
          <w:bCs/>
          <w:color w:val="000000"/>
          <w:sz w:val="24"/>
          <w:szCs w:val="24"/>
          <w:lang w:val="sq-AL"/>
        </w:rPr>
        <w:t>Nr.</w:t>
      </w:r>
      <w:r w:rsidR="00693879">
        <w:rPr>
          <w:rFonts w:ascii="Garamond" w:hAnsi="Garamond"/>
          <w:b/>
          <w:bCs/>
          <w:color w:val="000000"/>
          <w:sz w:val="24"/>
          <w:szCs w:val="24"/>
          <w:lang w:val="sq-AL"/>
        </w:rPr>
        <w:t xml:space="preserve"> </w:t>
      </w:r>
      <w:r w:rsidRPr="000B2E89">
        <w:rPr>
          <w:rFonts w:ascii="Garamond" w:hAnsi="Garamond"/>
          <w:b/>
          <w:bCs/>
          <w:color w:val="000000"/>
          <w:sz w:val="24"/>
          <w:szCs w:val="24"/>
          <w:lang w:val="sq-AL"/>
        </w:rPr>
        <w:t>434, datë 19.7.2023</w:t>
      </w:r>
    </w:p>
    <w:p w14:paraId="288F587C" w14:textId="77777777" w:rsidR="000B2E89" w:rsidRPr="000B2E89" w:rsidRDefault="000B2E89" w:rsidP="000B2E89">
      <w:pPr>
        <w:autoSpaceDE w:val="0"/>
        <w:autoSpaceDN w:val="0"/>
        <w:adjustRightInd w:val="0"/>
        <w:spacing w:after="0" w:line="240" w:lineRule="auto"/>
        <w:ind w:firstLine="284"/>
        <w:jc w:val="center"/>
        <w:rPr>
          <w:rFonts w:ascii="Garamond" w:hAnsi="Garamond"/>
          <w:color w:val="000000"/>
          <w:sz w:val="24"/>
          <w:szCs w:val="24"/>
          <w:lang w:val="sq-AL"/>
        </w:rPr>
      </w:pPr>
    </w:p>
    <w:p w14:paraId="1E42501C" w14:textId="1C33B094" w:rsidR="000B2E89" w:rsidRPr="000B2E89" w:rsidRDefault="000B2E89" w:rsidP="000B2E89">
      <w:pPr>
        <w:autoSpaceDE w:val="0"/>
        <w:autoSpaceDN w:val="0"/>
        <w:adjustRightInd w:val="0"/>
        <w:spacing w:after="0" w:line="240" w:lineRule="auto"/>
        <w:ind w:firstLine="284"/>
        <w:jc w:val="center"/>
        <w:rPr>
          <w:rFonts w:ascii="Garamond" w:hAnsi="Garamond"/>
          <w:b/>
          <w:bCs/>
          <w:color w:val="000000"/>
          <w:sz w:val="24"/>
          <w:szCs w:val="24"/>
          <w:lang w:val="sq-AL"/>
        </w:rPr>
      </w:pPr>
      <w:r w:rsidRPr="000B2E89">
        <w:rPr>
          <w:rFonts w:ascii="Garamond" w:hAnsi="Garamond"/>
          <w:b/>
          <w:bCs/>
          <w:color w:val="000000"/>
          <w:sz w:val="24"/>
          <w:szCs w:val="24"/>
          <w:lang w:val="sq-AL"/>
        </w:rPr>
        <w:t>PËR MIRATIMIN E KOEFICIENTIT TË INDEKSIMIT TË BAZËS</w:t>
      </w:r>
      <w:r w:rsidR="00693879">
        <w:rPr>
          <w:rFonts w:ascii="Garamond" w:hAnsi="Garamond"/>
          <w:b/>
          <w:bCs/>
          <w:color w:val="000000"/>
          <w:sz w:val="24"/>
          <w:szCs w:val="24"/>
          <w:lang w:val="sq-AL"/>
        </w:rPr>
        <w:t xml:space="preserve"> </w:t>
      </w:r>
      <w:r w:rsidRPr="000B2E89">
        <w:rPr>
          <w:rFonts w:ascii="Garamond" w:hAnsi="Garamond"/>
          <w:b/>
          <w:bCs/>
          <w:color w:val="000000"/>
          <w:sz w:val="24"/>
          <w:szCs w:val="24"/>
          <w:lang w:val="sq-AL"/>
        </w:rPr>
        <w:t>SË VLERËSUAR TË VITIT 2021 PËR LLOGARITJEN E PENSIONEVE</w:t>
      </w:r>
    </w:p>
    <w:p w14:paraId="71080B73" w14:textId="77777777" w:rsidR="000B2E89" w:rsidRPr="000B2E89" w:rsidRDefault="000B2E89" w:rsidP="000B2E89">
      <w:pPr>
        <w:autoSpaceDE w:val="0"/>
        <w:autoSpaceDN w:val="0"/>
        <w:adjustRightInd w:val="0"/>
        <w:spacing w:after="0" w:line="240" w:lineRule="auto"/>
        <w:ind w:firstLine="284"/>
        <w:jc w:val="center"/>
        <w:rPr>
          <w:rFonts w:ascii="Garamond" w:hAnsi="Garamond"/>
          <w:b/>
          <w:bCs/>
          <w:color w:val="000000"/>
          <w:sz w:val="24"/>
          <w:szCs w:val="24"/>
          <w:lang w:val="sq-AL"/>
        </w:rPr>
      </w:pPr>
    </w:p>
    <w:p w14:paraId="5CAC2D57" w14:textId="4502C2C9"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Në mbështetje të nenit 100 të Kushtetutës dhe të pikës 1, të nenit 59, të</w:t>
      </w:r>
      <w:r w:rsidR="00693879">
        <w:rPr>
          <w:rFonts w:ascii="Garamond" w:hAnsi="Garamond"/>
          <w:color w:val="000000"/>
          <w:sz w:val="24"/>
          <w:szCs w:val="24"/>
          <w:lang w:val="sq-AL"/>
        </w:rPr>
        <w:t xml:space="preserve"> </w:t>
      </w:r>
      <w:r w:rsidRPr="000B2E89">
        <w:rPr>
          <w:rFonts w:ascii="Garamond" w:hAnsi="Garamond"/>
          <w:color w:val="000000"/>
          <w:sz w:val="24"/>
          <w:szCs w:val="24"/>
          <w:lang w:val="sq-AL"/>
        </w:rPr>
        <w:t>ligjit nr.</w:t>
      </w:r>
      <w:r w:rsidR="00693879">
        <w:rPr>
          <w:rFonts w:ascii="Garamond" w:hAnsi="Garamond"/>
          <w:color w:val="000000"/>
          <w:sz w:val="24"/>
          <w:szCs w:val="24"/>
          <w:lang w:val="sq-AL"/>
        </w:rPr>
        <w:t xml:space="preserve"> </w:t>
      </w:r>
      <w:r w:rsidRPr="000B2E89">
        <w:rPr>
          <w:rFonts w:ascii="Garamond" w:hAnsi="Garamond"/>
          <w:color w:val="000000"/>
          <w:sz w:val="24"/>
          <w:szCs w:val="24"/>
          <w:lang w:val="sq-AL"/>
        </w:rPr>
        <w:t>7703, datë 11.5.1993, “Për sigurimet shoqërore në Republikën e Shqipërisë”, të ndryshuar, me propozimin e ministrit të Financave dhe Ekonomisë, Këshilli i Ministrave</w:t>
      </w:r>
    </w:p>
    <w:p w14:paraId="54545877" w14:textId="77777777" w:rsidR="000B2E89" w:rsidRPr="000B2E89" w:rsidRDefault="000B2E89" w:rsidP="000B2E89">
      <w:pPr>
        <w:autoSpaceDE w:val="0"/>
        <w:autoSpaceDN w:val="0"/>
        <w:adjustRightInd w:val="0"/>
        <w:spacing w:after="0" w:line="240" w:lineRule="auto"/>
        <w:ind w:firstLine="284"/>
        <w:rPr>
          <w:rFonts w:ascii="Garamond" w:hAnsi="Garamond"/>
          <w:b/>
          <w:bCs/>
          <w:color w:val="000000"/>
          <w:sz w:val="24"/>
          <w:szCs w:val="24"/>
          <w:lang w:val="sq-AL"/>
        </w:rPr>
      </w:pPr>
    </w:p>
    <w:p w14:paraId="42D2C2B8" w14:textId="77777777" w:rsidR="000B2E89" w:rsidRPr="000B2E89" w:rsidRDefault="000B2E89" w:rsidP="000B2E89">
      <w:pPr>
        <w:autoSpaceDE w:val="0"/>
        <w:autoSpaceDN w:val="0"/>
        <w:adjustRightInd w:val="0"/>
        <w:spacing w:after="0" w:line="240" w:lineRule="auto"/>
        <w:ind w:firstLine="284"/>
        <w:jc w:val="center"/>
        <w:rPr>
          <w:rFonts w:ascii="Garamond" w:hAnsi="Garamond"/>
          <w:bCs/>
          <w:color w:val="000000"/>
          <w:sz w:val="24"/>
          <w:szCs w:val="24"/>
          <w:lang w:val="sq-AL"/>
        </w:rPr>
      </w:pPr>
      <w:r w:rsidRPr="000B2E89">
        <w:rPr>
          <w:rFonts w:ascii="Garamond" w:hAnsi="Garamond"/>
          <w:bCs/>
          <w:color w:val="000000"/>
          <w:sz w:val="24"/>
          <w:szCs w:val="24"/>
          <w:lang w:val="sq-AL"/>
        </w:rPr>
        <w:t>VENDOSI:</w:t>
      </w:r>
    </w:p>
    <w:p w14:paraId="2A84DF7E" w14:textId="77777777" w:rsidR="000B2E89" w:rsidRPr="000B2E89" w:rsidRDefault="000B2E89" w:rsidP="000B2E89">
      <w:pPr>
        <w:autoSpaceDE w:val="0"/>
        <w:autoSpaceDN w:val="0"/>
        <w:adjustRightInd w:val="0"/>
        <w:spacing w:after="0" w:line="240" w:lineRule="auto"/>
        <w:ind w:firstLine="284"/>
        <w:rPr>
          <w:rFonts w:ascii="Garamond" w:hAnsi="Garamond"/>
          <w:color w:val="000000"/>
          <w:sz w:val="24"/>
          <w:szCs w:val="24"/>
          <w:lang w:val="sq-AL"/>
        </w:rPr>
      </w:pPr>
    </w:p>
    <w:p w14:paraId="467EA5A9" w14:textId="334DBB4F"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1. Miratimin e indeksimit të bazës së vlerësuar të vitit 2021, me indeksin 8.9% të llogaritur sipas kritereve të përcaktuara në nenin 59, të ligjit nr.</w:t>
      </w:r>
      <w:r w:rsidR="00693879">
        <w:rPr>
          <w:rFonts w:ascii="Garamond" w:hAnsi="Garamond"/>
          <w:color w:val="000000"/>
          <w:sz w:val="24"/>
          <w:szCs w:val="24"/>
          <w:lang w:val="sq-AL"/>
        </w:rPr>
        <w:t xml:space="preserve"> </w:t>
      </w:r>
      <w:r w:rsidRPr="000B2E89">
        <w:rPr>
          <w:rFonts w:ascii="Garamond" w:hAnsi="Garamond"/>
          <w:color w:val="000000"/>
          <w:sz w:val="24"/>
          <w:szCs w:val="24"/>
          <w:lang w:val="sq-AL"/>
        </w:rPr>
        <w:t xml:space="preserve">7703, datë 1.5.1993, </w:t>
      </w:r>
      <w:r w:rsidRPr="000B2E89">
        <w:rPr>
          <w:rFonts w:ascii="Garamond" w:hAnsi="Garamond"/>
          <w:color w:val="000000"/>
          <w:spacing w:val="-15"/>
          <w:sz w:val="24"/>
          <w:szCs w:val="24"/>
          <w:lang w:val="sq-AL"/>
        </w:rPr>
        <w:t>“Për sigurimet shoqërore në Republikën e Shqipërisë”,</w:t>
      </w:r>
      <w:r w:rsidRPr="000B2E89">
        <w:rPr>
          <w:rFonts w:ascii="Garamond" w:hAnsi="Garamond"/>
          <w:color w:val="000000"/>
          <w:sz w:val="24"/>
          <w:szCs w:val="24"/>
          <w:lang w:val="sq-AL"/>
        </w:rPr>
        <w:t xml:space="preserve"> të ndryshuar. </w:t>
      </w:r>
    </w:p>
    <w:p w14:paraId="03A629C7" w14:textId="77777777"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2. Indeksi i përcaktuar sipas pikës 1, të këtij vendimi, aplikohet për rivlerësimin e bazës së vlerësuar të arritur nëpërmjet kontributeve të derdhura dhe rivlerësimeve të tyre, të kryera deri në vitin 2021, dhe zbatohet për efekt të llogaritjes së shumës fillestare mujore të pensioneve që do të caktohet me datë fillimi nga data 1 korrik 2023 e në vazhdim.</w:t>
      </w:r>
    </w:p>
    <w:p w14:paraId="189D618E" w14:textId="49508926"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 xml:space="preserve">3. Indekset </w:t>
      </w:r>
      <w:proofErr w:type="spellStart"/>
      <w:r w:rsidRPr="000B2E89">
        <w:rPr>
          <w:rFonts w:ascii="Garamond" w:hAnsi="Garamond"/>
          <w:color w:val="000000"/>
          <w:sz w:val="24"/>
          <w:szCs w:val="24"/>
          <w:lang w:val="sq-AL"/>
        </w:rPr>
        <w:t>akumulative</w:t>
      </w:r>
      <w:proofErr w:type="spellEnd"/>
      <w:r w:rsidRPr="000B2E89">
        <w:rPr>
          <w:rFonts w:ascii="Garamond" w:hAnsi="Garamond"/>
          <w:color w:val="000000"/>
          <w:sz w:val="24"/>
          <w:szCs w:val="24"/>
          <w:lang w:val="sq-AL"/>
        </w:rPr>
        <w:t xml:space="preserve"> të bazës së vlerësuar, të arritur nëpërmjet pagave të periudhës 1994</w:t>
      </w:r>
      <w:r w:rsidR="00693879">
        <w:rPr>
          <w:rFonts w:ascii="Garamond" w:hAnsi="Garamond"/>
          <w:color w:val="000000"/>
          <w:sz w:val="24"/>
          <w:szCs w:val="24"/>
          <w:lang w:val="sq-AL"/>
        </w:rPr>
        <w:t>–</w:t>
      </w:r>
      <w:r w:rsidRPr="000B2E89">
        <w:rPr>
          <w:rFonts w:ascii="Garamond" w:hAnsi="Garamond"/>
          <w:color w:val="000000"/>
          <w:sz w:val="24"/>
          <w:szCs w:val="24"/>
          <w:lang w:val="sq-AL"/>
        </w:rPr>
        <w:t>2021, referuar kontributeve të derdhura sipas muajve në këtë periudhë dhe pagave referuese sipas punëve dhe profesioneve, e përcaktuar me vendimin nr.</w:t>
      </w:r>
      <w:r w:rsidR="00693879">
        <w:rPr>
          <w:rFonts w:ascii="Garamond" w:hAnsi="Garamond"/>
          <w:color w:val="000000"/>
          <w:sz w:val="24"/>
          <w:szCs w:val="24"/>
          <w:lang w:val="sq-AL"/>
        </w:rPr>
        <w:t xml:space="preserve"> </w:t>
      </w:r>
      <w:r w:rsidRPr="000B2E89">
        <w:rPr>
          <w:rFonts w:ascii="Garamond" w:hAnsi="Garamond"/>
          <w:color w:val="000000"/>
          <w:sz w:val="24"/>
          <w:szCs w:val="24"/>
          <w:lang w:val="sq-AL"/>
        </w:rPr>
        <w:t xml:space="preserve">561, datë 12.8.2005, të Këshillit të Ministrave, “Për përcaktimin e pagave referuese për llogaritjen e pensioneve”, të ndryshuar, sipas viteve, janë sipas shtojcës I, që i bashkëlidhet këtij vendimi. </w:t>
      </w:r>
    </w:p>
    <w:p w14:paraId="68B44925" w14:textId="77777777"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4. Pas aplikimit të indeksit të vitit 2021, baza e vlerësuar për efekt të llogaritjes së shumës fillestare mujore të pensioneve, që do të caktohen me datë fillimi nga data 1 korrik 2023, nuk mund të jetë më e lartë se:</w:t>
      </w:r>
    </w:p>
    <w:p w14:paraId="6766F1FF" w14:textId="31AA5116"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a) trefishi i pagës minimale në shkallë vendi, prej 40 000 lekësh, e përcaktuar sipas vendimit nr.</w:t>
      </w:r>
      <w:r w:rsidR="00693879">
        <w:rPr>
          <w:rFonts w:ascii="Garamond" w:hAnsi="Garamond"/>
          <w:color w:val="000000"/>
          <w:sz w:val="24"/>
          <w:szCs w:val="24"/>
          <w:lang w:val="sq-AL"/>
        </w:rPr>
        <w:t xml:space="preserve"> </w:t>
      </w:r>
      <w:r w:rsidRPr="000B2E89">
        <w:rPr>
          <w:rFonts w:ascii="Garamond" w:hAnsi="Garamond"/>
          <w:color w:val="000000"/>
          <w:sz w:val="24"/>
          <w:szCs w:val="24"/>
          <w:lang w:val="sq-AL"/>
        </w:rPr>
        <w:t>113</w:t>
      </w:r>
      <w:r w:rsidR="00693879">
        <w:rPr>
          <w:rFonts w:ascii="Garamond" w:hAnsi="Garamond"/>
          <w:color w:val="000000"/>
          <w:sz w:val="24"/>
          <w:szCs w:val="24"/>
          <w:lang w:val="sq-AL"/>
        </w:rPr>
        <w:t>,</w:t>
      </w:r>
      <w:r w:rsidRPr="000B2E89">
        <w:rPr>
          <w:rFonts w:ascii="Garamond" w:hAnsi="Garamond"/>
          <w:color w:val="000000"/>
          <w:sz w:val="24"/>
          <w:szCs w:val="24"/>
          <w:lang w:val="sq-AL"/>
        </w:rPr>
        <w:t xml:space="preserve"> datë 1.3.2023, të Këshillit të Ministrave, “Për përcaktimin e pagës minimale në shkallë vendi”, për pagat e periudhës nga viti 1994 deri në 31.12.2001;</w:t>
      </w:r>
    </w:p>
    <w:p w14:paraId="735EB081" w14:textId="41A2782D"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b) paga maksimale në shkallë vendi, prej 176 416 lekësh, e përcaktuar sipas kritereve të paragrafit të fundit, të nenit 10, të ligjit nr.</w:t>
      </w:r>
      <w:r w:rsidR="00693879">
        <w:rPr>
          <w:rFonts w:ascii="Garamond" w:hAnsi="Garamond"/>
          <w:color w:val="000000"/>
          <w:sz w:val="24"/>
          <w:szCs w:val="24"/>
          <w:lang w:val="sq-AL"/>
        </w:rPr>
        <w:t xml:space="preserve"> </w:t>
      </w:r>
      <w:r w:rsidRPr="000B2E89">
        <w:rPr>
          <w:rFonts w:ascii="Garamond" w:hAnsi="Garamond"/>
          <w:color w:val="000000"/>
          <w:sz w:val="24"/>
          <w:szCs w:val="24"/>
          <w:lang w:val="sq-AL"/>
        </w:rPr>
        <w:t>7703, datë 1.5.1993, “Për sigurimet shoqërore në Republikën e Shqipërisë”, të ndryshuar, për pagat nga viti 2002 e në vazhdim.</w:t>
      </w:r>
    </w:p>
    <w:p w14:paraId="12A64225" w14:textId="77777777"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5. Efektet financiare, që rrjedhin nga zbatimi i këtij vendimi për zbatimin e formulës së caktimit të pensioneve, aplikohen vetëm për pensionet që caktohen me datë fillimi nga data e hyrjes në fuqi të këtij vendimi e në vazhdim dhe përballohen brenda buxhetit vjetor të miratuar për Institutin e Sigurimeve Shoqërore.</w:t>
      </w:r>
    </w:p>
    <w:p w14:paraId="0F4453E5" w14:textId="77777777" w:rsidR="000B2E89" w:rsidRPr="000B2E89" w:rsidRDefault="000B2E89" w:rsidP="000B2E89">
      <w:pPr>
        <w:autoSpaceDE w:val="0"/>
        <w:autoSpaceDN w:val="0"/>
        <w:adjustRightInd w:val="0"/>
        <w:spacing w:after="0" w:line="240" w:lineRule="auto"/>
        <w:ind w:firstLine="284"/>
        <w:jc w:val="both"/>
        <w:rPr>
          <w:rFonts w:ascii="Garamond" w:hAnsi="Garamond"/>
          <w:color w:val="000000"/>
          <w:sz w:val="24"/>
          <w:szCs w:val="24"/>
          <w:lang w:val="sq-AL"/>
        </w:rPr>
      </w:pPr>
      <w:r w:rsidRPr="000B2E89">
        <w:rPr>
          <w:rFonts w:ascii="Garamond" w:hAnsi="Garamond"/>
          <w:color w:val="000000"/>
          <w:sz w:val="24"/>
          <w:szCs w:val="24"/>
          <w:lang w:val="sq-AL"/>
        </w:rPr>
        <w:t>Ky vendim hyn në fuqi pas botimit në Fletoren Zyrtare dhe i shtrin efektet financiare nga data 1 korrik 2023.</w:t>
      </w:r>
    </w:p>
    <w:p w14:paraId="4B53327C" w14:textId="77777777" w:rsidR="000B2E89" w:rsidRPr="000B2E89" w:rsidRDefault="000B2E89" w:rsidP="000B2E89">
      <w:pPr>
        <w:autoSpaceDE w:val="0"/>
        <w:autoSpaceDN w:val="0"/>
        <w:adjustRightInd w:val="0"/>
        <w:spacing w:after="0" w:line="240" w:lineRule="auto"/>
        <w:ind w:firstLine="284"/>
        <w:jc w:val="center"/>
        <w:rPr>
          <w:rFonts w:ascii="Garamond" w:hAnsi="Garamond"/>
          <w:b/>
          <w:bCs/>
          <w:color w:val="000000"/>
          <w:sz w:val="24"/>
          <w:szCs w:val="24"/>
          <w:lang w:val="sq-AL"/>
        </w:rPr>
      </w:pPr>
    </w:p>
    <w:p w14:paraId="51C4A506" w14:textId="77777777" w:rsidR="000B2E89" w:rsidRPr="000B2E89" w:rsidRDefault="000B2E89" w:rsidP="000B2E89">
      <w:pPr>
        <w:autoSpaceDE w:val="0"/>
        <w:autoSpaceDN w:val="0"/>
        <w:adjustRightInd w:val="0"/>
        <w:spacing w:after="0" w:line="240" w:lineRule="auto"/>
        <w:ind w:firstLine="284"/>
        <w:jc w:val="right"/>
        <w:rPr>
          <w:rFonts w:ascii="Garamond" w:hAnsi="Garamond"/>
          <w:bCs/>
          <w:color w:val="000000"/>
          <w:sz w:val="24"/>
          <w:szCs w:val="24"/>
          <w:lang w:val="sq-AL"/>
        </w:rPr>
      </w:pPr>
      <w:r w:rsidRPr="000B2E89">
        <w:rPr>
          <w:rFonts w:ascii="Garamond" w:hAnsi="Garamond"/>
          <w:bCs/>
          <w:color w:val="000000"/>
          <w:sz w:val="24"/>
          <w:szCs w:val="24"/>
          <w:lang w:val="sq-AL"/>
        </w:rPr>
        <w:t>KRYEMINISTËR</w:t>
      </w:r>
    </w:p>
    <w:p w14:paraId="7FFBB92F" w14:textId="77777777" w:rsidR="000B2E89" w:rsidRPr="000B2E89" w:rsidRDefault="000B2E89" w:rsidP="000B2E89">
      <w:pPr>
        <w:autoSpaceDE w:val="0"/>
        <w:autoSpaceDN w:val="0"/>
        <w:adjustRightInd w:val="0"/>
        <w:spacing w:after="0" w:line="240" w:lineRule="auto"/>
        <w:ind w:firstLine="284"/>
        <w:jc w:val="right"/>
        <w:rPr>
          <w:rFonts w:ascii="Garamond" w:hAnsi="Garamond"/>
          <w:b/>
          <w:bCs/>
          <w:color w:val="000000"/>
          <w:sz w:val="24"/>
          <w:szCs w:val="24"/>
          <w:lang w:val="sq-AL"/>
        </w:rPr>
      </w:pPr>
      <w:r w:rsidRPr="000B2E89">
        <w:rPr>
          <w:rFonts w:ascii="Garamond" w:hAnsi="Garamond"/>
          <w:b/>
          <w:bCs/>
          <w:color w:val="000000"/>
          <w:sz w:val="24"/>
          <w:szCs w:val="24"/>
          <w:lang w:val="sq-AL"/>
        </w:rPr>
        <w:t xml:space="preserve">Edi </w:t>
      </w:r>
      <w:proofErr w:type="spellStart"/>
      <w:r w:rsidRPr="000B2E89">
        <w:rPr>
          <w:rFonts w:ascii="Garamond" w:hAnsi="Garamond"/>
          <w:b/>
          <w:bCs/>
          <w:color w:val="000000"/>
          <w:sz w:val="24"/>
          <w:szCs w:val="24"/>
          <w:lang w:val="sq-AL"/>
        </w:rPr>
        <w:t>Rama</w:t>
      </w:r>
      <w:proofErr w:type="spellEnd"/>
    </w:p>
    <w:p w14:paraId="76FC3064" w14:textId="77777777" w:rsidR="000B2E89" w:rsidRPr="000B2E89" w:rsidRDefault="000B2E89" w:rsidP="000B2E89">
      <w:pPr>
        <w:spacing w:after="0" w:line="240" w:lineRule="auto"/>
        <w:ind w:firstLine="284"/>
        <w:jc w:val="center"/>
        <w:rPr>
          <w:rFonts w:ascii="Garamond" w:hAnsi="Garamond"/>
          <w:b/>
          <w:sz w:val="24"/>
          <w:szCs w:val="24"/>
          <w:lang w:val="sq-AL"/>
        </w:rPr>
      </w:pPr>
    </w:p>
    <w:p w14:paraId="7E0F4994" w14:textId="77777777" w:rsidR="00693879" w:rsidRDefault="00693879" w:rsidP="00693879">
      <w:pPr>
        <w:spacing w:after="0" w:line="240" w:lineRule="auto"/>
        <w:ind w:firstLine="284"/>
        <w:jc w:val="center"/>
        <w:rPr>
          <w:rFonts w:ascii="Garamond" w:hAnsi="Garamond"/>
          <w:sz w:val="24"/>
          <w:szCs w:val="24"/>
          <w:lang w:val="sq-AL"/>
        </w:rPr>
      </w:pPr>
    </w:p>
    <w:p w14:paraId="67A9BB91" w14:textId="77777777" w:rsidR="00693879" w:rsidRDefault="00693879" w:rsidP="00693879">
      <w:pPr>
        <w:spacing w:after="0" w:line="240" w:lineRule="auto"/>
        <w:ind w:firstLine="284"/>
        <w:jc w:val="center"/>
        <w:rPr>
          <w:rFonts w:ascii="Garamond" w:hAnsi="Garamond"/>
          <w:sz w:val="24"/>
          <w:szCs w:val="24"/>
          <w:lang w:val="sq-AL"/>
        </w:rPr>
      </w:pPr>
    </w:p>
    <w:p w14:paraId="523A4245" w14:textId="77777777" w:rsidR="00693879" w:rsidRDefault="00693879" w:rsidP="00693879">
      <w:pPr>
        <w:spacing w:after="0" w:line="240" w:lineRule="auto"/>
        <w:ind w:firstLine="284"/>
        <w:jc w:val="center"/>
        <w:rPr>
          <w:rFonts w:ascii="Garamond" w:hAnsi="Garamond"/>
          <w:sz w:val="24"/>
          <w:szCs w:val="24"/>
          <w:lang w:val="sq-AL"/>
        </w:rPr>
      </w:pPr>
    </w:p>
    <w:p w14:paraId="3495938F" w14:textId="77777777" w:rsidR="00693879" w:rsidRDefault="00693879" w:rsidP="00693879">
      <w:pPr>
        <w:spacing w:after="0" w:line="240" w:lineRule="auto"/>
        <w:ind w:firstLine="284"/>
        <w:jc w:val="center"/>
        <w:rPr>
          <w:rFonts w:ascii="Garamond" w:hAnsi="Garamond"/>
          <w:sz w:val="24"/>
          <w:szCs w:val="24"/>
          <w:lang w:val="sq-AL"/>
        </w:rPr>
      </w:pPr>
    </w:p>
    <w:p w14:paraId="6D4EF906" w14:textId="77777777" w:rsidR="00693879" w:rsidRDefault="00693879" w:rsidP="00693879">
      <w:pPr>
        <w:spacing w:after="0" w:line="240" w:lineRule="auto"/>
        <w:ind w:firstLine="284"/>
        <w:jc w:val="center"/>
        <w:rPr>
          <w:rFonts w:ascii="Garamond" w:hAnsi="Garamond"/>
          <w:sz w:val="24"/>
          <w:szCs w:val="24"/>
          <w:lang w:val="sq-AL"/>
        </w:rPr>
      </w:pPr>
    </w:p>
    <w:p w14:paraId="43D950F5" w14:textId="694A954F" w:rsidR="000B2E89" w:rsidRPr="00693879" w:rsidRDefault="00693879" w:rsidP="00693879">
      <w:pPr>
        <w:spacing w:after="0" w:line="240" w:lineRule="auto"/>
        <w:ind w:firstLine="284"/>
        <w:jc w:val="center"/>
        <w:rPr>
          <w:rFonts w:ascii="Garamond" w:hAnsi="Garamond"/>
          <w:sz w:val="24"/>
          <w:szCs w:val="24"/>
          <w:lang w:val="sq-AL"/>
        </w:rPr>
      </w:pPr>
      <w:r w:rsidRPr="00693879">
        <w:rPr>
          <w:rFonts w:ascii="Garamond" w:hAnsi="Garamond"/>
          <w:sz w:val="24"/>
          <w:szCs w:val="24"/>
          <w:lang w:val="sq-AL"/>
        </w:rPr>
        <w:lastRenderedPageBreak/>
        <w:t>SHTOJCA I</w:t>
      </w:r>
    </w:p>
    <w:p w14:paraId="03039EC0" w14:textId="77777777" w:rsidR="000B2E89" w:rsidRPr="000B2E89" w:rsidRDefault="000B2E89" w:rsidP="000B2E89">
      <w:pPr>
        <w:spacing w:after="0" w:line="240" w:lineRule="auto"/>
        <w:ind w:firstLine="284"/>
        <w:jc w:val="center"/>
        <w:rPr>
          <w:rFonts w:ascii="Garamond" w:hAnsi="Garamond"/>
          <w:b/>
          <w:sz w:val="24"/>
          <w:szCs w:val="24"/>
          <w:lang w:val="sq-AL"/>
        </w:rPr>
      </w:pPr>
      <w:bookmarkStart w:id="0" w:name="_GoBack"/>
      <w:bookmarkEnd w:id="0"/>
    </w:p>
    <w:tbl>
      <w:tblPr>
        <w:tblW w:w="5000" w:type="pct"/>
        <w:tblLook w:val="04A0" w:firstRow="1" w:lastRow="0" w:firstColumn="1" w:lastColumn="0" w:noHBand="0" w:noVBand="1"/>
      </w:tblPr>
      <w:tblGrid>
        <w:gridCol w:w="8136"/>
        <w:gridCol w:w="1440"/>
      </w:tblGrid>
      <w:tr w:rsidR="000B2E89" w:rsidRPr="000B2E89" w14:paraId="0AE1B989" w14:textId="77777777" w:rsidTr="00693879">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CEDD3C3" w14:textId="7B0D2071" w:rsidR="000B2E89" w:rsidRPr="000B2E89" w:rsidRDefault="000B2E89" w:rsidP="000B2E89">
            <w:pPr>
              <w:spacing w:after="0" w:line="240" w:lineRule="auto"/>
              <w:jc w:val="center"/>
              <w:rPr>
                <w:rFonts w:ascii="Garamond" w:hAnsi="Garamond"/>
                <w:b/>
                <w:bCs/>
                <w:sz w:val="24"/>
                <w:szCs w:val="24"/>
                <w:lang w:val="sq-AL"/>
              </w:rPr>
            </w:pPr>
            <w:r w:rsidRPr="000B2E89">
              <w:rPr>
                <w:rFonts w:ascii="Garamond" w:hAnsi="Garamond"/>
                <w:b/>
                <w:bCs/>
                <w:sz w:val="24"/>
                <w:szCs w:val="24"/>
                <w:lang w:val="sq-AL" w:eastAsia="en-GB"/>
              </w:rPr>
              <w:t xml:space="preserve">Tabela e </w:t>
            </w:r>
            <w:r w:rsidR="00693879" w:rsidRPr="000B2E89">
              <w:rPr>
                <w:rFonts w:ascii="Garamond" w:hAnsi="Garamond"/>
                <w:b/>
                <w:bCs/>
                <w:sz w:val="24"/>
                <w:szCs w:val="24"/>
                <w:lang w:val="sq-AL" w:eastAsia="en-GB"/>
              </w:rPr>
              <w:t>koeficienteve</w:t>
            </w:r>
            <w:r w:rsidRPr="000B2E89">
              <w:rPr>
                <w:rFonts w:ascii="Garamond" w:hAnsi="Garamond"/>
                <w:b/>
                <w:bCs/>
                <w:sz w:val="24"/>
                <w:szCs w:val="24"/>
                <w:lang w:val="sq-AL" w:eastAsia="en-GB"/>
              </w:rPr>
              <w:t xml:space="preserve"> </w:t>
            </w:r>
            <w:proofErr w:type="spellStart"/>
            <w:r w:rsidRPr="000B2E89">
              <w:rPr>
                <w:rFonts w:ascii="Garamond" w:hAnsi="Garamond"/>
                <w:b/>
                <w:bCs/>
                <w:sz w:val="24"/>
                <w:szCs w:val="24"/>
                <w:lang w:val="sq-AL" w:eastAsia="en-GB"/>
              </w:rPr>
              <w:t>akumulative</w:t>
            </w:r>
            <w:proofErr w:type="spellEnd"/>
            <w:r w:rsidRPr="000B2E89">
              <w:rPr>
                <w:rFonts w:ascii="Garamond" w:hAnsi="Garamond"/>
                <w:b/>
                <w:bCs/>
                <w:sz w:val="24"/>
                <w:szCs w:val="24"/>
                <w:lang w:val="sq-AL" w:eastAsia="en-GB"/>
              </w:rPr>
              <w:t xml:space="preserve"> të indeksimit të bazës së vlerësuar </w:t>
            </w:r>
          </w:p>
        </w:tc>
      </w:tr>
      <w:tr w:rsidR="000B2E89" w:rsidRPr="000B2E89" w14:paraId="4FE82807"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10977126"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referuese deri më datë 31.12.1993</w:t>
            </w:r>
          </w:p>
        </w:tc>
        <w:tc>
          <w:tcPr>
            <w:tcW w:w="752" w:type="pct"/>
            <w:tcBorders>
              <w:top w:val="nil"/>
              <w:left w:val="nil"/>
              <w:bottom w:val="single" w:sz="4" w:space="0" w:color="auto"/>
              <w:right w:val="single" w:sz="4" w:space="0" w:color="auto"/>
            </w:tcBorders>
            <w:shd w:val="clear" w:color="auto" w:fill="auto"/>
            <w:noWrap/>
            <w:vAlign w:val="bottom"/>
            <w:hideMark/>
          </w:tcPr>
          <w:p w14:paraId="1CDC7102"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10.799</w:t>
            </w:r>
          </w:p>
        </w:tc>
      </w:tr>
      <w:tr w:rsidR="000B2E89" w:rsidRPr="000B2E89" w14:paraId="1E9A4635"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18546744"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1994</w:t>
            </w:r>
          </w:p>
        </w:tc>
        <w:tc>
          <w:tcPr>
            <w:tcW w:w="752" w:type="pct"/>
            <w:tcBorders>
              <w:top w:val="nil"/>
              <w:left w:val="nil"/>
              <w:bottom w:val="single" w:sz="4" w:space="0" w:color="auto"/>
              <w:right w:val="single" w:sz="4" w:space="0" w:color="auto"/>
            </w:tcBorders>
            <w:shd w:val="clear" w:color="auto" w:fill="auto"/>
            <w:noWrap/>
            <w:vAlign w:val="bottom"/>
            <w:hideMark/>
          </w:tcPr>
          <w:p w14:paraId="790A638E"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10.799</w:t>
            </w:r>
          </w:p>
        </w:tc>
      </w:tr>
      <w:tr w:rsidR="000B2E89" w:rsidRPr="000B2E89" w14:paraId="4BCC1D66"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1F843067"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1995</w:t>
            </w:r>
          </w:p>
        </w:tc>
        <w:tc>
          <w:tcPr>
            <w:tcW w:w="752" w:type="pct"/>
            <w:tcBorders>
              <w:top w:val="nil"/>
              <w:left w:val="nil"/>
              <w:bottom w:val="single" w:sz="4" w:space="0" w:color="auto"/>
              <w:right w:val="single" w:sz="4" w:space="0" w:color="auto"/>
            </w:tcBorders>
            <w:shd w:val="clear" w:color="auto" w:fill="auto"/>
            <w:noWrap/>
            <w:vAlign w:val="bottom"/>
            <w:hideMark/>
          </w:tcPr>
          <w:p w14:paraId="2D41AE65"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8.691</w:t>
            </w:r>
          </w:p>
        </w:tc>
      </w:tr>
      <w:tr w:rsidR="000B2E89" w:rsidRPr="000B2E89" w14:paraId="3CAC1F27"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7090C18C"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1996</w:t>
            </w:r>
          </w:p>
        </w:tc>
        <w:tc>
          <w:tcPr>
            <w:tcW w:w="752" w:type="pct"/>
            <w:tcBorders>
              <w:top w:val="nil"/>
              <w:left w:val="nil"/>
              <w:bottom w:val="single" w:sz="4" w:space="0" w:color="auto"/>
              <w:right w:val="single" w:sz="4" w:space="0" w:color="auto"/>
            </w:tcBorders>
            <w:shd w:val="clear" w:color="auto" w:fill="auto"/>
            <w:noWrap/>
            <w:vAlign w:val="bottom"/>
            <w:hideMark/>
          </w:tcPr>
          <w:p w14:paraId="7C5DFC7C"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6.743</w:t>
            </w:r>
          </w:p>
        </w:tc>
      </w:tr>
      <w:tr w:rsidR="000B2E89" w:rsidRPr="000B2E89" w14:paraId="7931860F"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3233E99E"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1997</w:t>
            </w:r>
          </w:p>
        </w:tc>
        <w:tc>
          <w:tcPr>
            <w:tcW w:w="752" w:type="pct"/>
            <w:tcBorders>
              <w:top w:val="nil"/>
              <w:left w:val="nil"/>
              <w:bottom w:val="single" w:sz="4" w:space="0" w:color="auto"/>
              <w:right w:val="single" w:sz="4" w:space="0" w:color="auto"/>
            </w:tcBorders>
            <w:shd w:val="clear" w:color="auto" w:fill="auto"/>
            <w:noWrap/>
            <w:vAlign w:val="bottom"/>
            <w:hideMark/>
          </w:tcPr>
          <w:p w14:paraId="0C96330F"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6.743</w:t>
            </w:r>
          </w:p>
        </w:tc>
      </w:tr>
      <w:tr w:rsidR="000B2E89" w:rsidRPr="000B2E89" w14:paraId="0C078628"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7BF0F5D1"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1998</w:t>
            </w:r>
          </w:p>
        </w:tc>
        <w:tc>
          <w:tcPr>
            <w:tcW w:w="752" w:type="pct"/>
            <w:tcBorders>
              <w:top w:val="nil"/>
              <w:left w:val="nil"/>
              <w:bottom w:val="single" w:sz="4" w:space="0" w:color="auto"/>
              <w:right w:val="single" w:sz="4" w:space="0" w:color="auto"/>
            </w:tcBorders>
            <w:shd w:val="clear" w:color="auto" w:fill="auto"/>
            <w:noWrap/>
            <w:vAlign w:val="bottom"/>
            <w:hideMark/>
          </w:tcPr>
          <w:p w14:paraId="6613433E"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5.634</w:t>
            </w:r>
          </w:p>
        </w:tc>
      </w:tr>
      <w:tr w:rsidR="000B2E89" w:rsidRPr="000B2E89" w14:paraId="4F47699D"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17B25DD6"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1999</w:t>
            </w:r>
          </w:p>
        </w:tc>
        <w:tc>
          <w:tcPr>
            <w:tcW w:w="752" w:type="pct"/>
            <w:tcBorders>
              <w:top w:val="nil"/>
              <w:left w:val="nil"/>
              <w:bottom w:val="single" w:sz="4" w:space="0" w:color="auto"/>
              <w:right w:val="single" w:sz="4" w:space="0" w:color="auto"/>
            </w:tcBorders>
            <w:shd w:val="clear" w:color="auto" w:fill="auto"/>
            <w:noWrap/>
            <w:vAlign w:val="bottom"/>
            <w:hideMark/>
          </w:tcPr>
          <w:p w14:paraId="30C6A226"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4.573</w:t>
            </w:r>
          </w:p>
        </w:tc>
      </w:tr>
      <w:tr w:rsidR="000B2E89" w:rsidRPr="000B2E89" w14:paraId="5BC6BA92"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01AB95C3"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2000</w:t>
            </w:r>
          </w:p>
        </w:tc>
        <w:tc>
          <w:tcPr>
            <w:tcW w:w="752" w:type="pct"/>
            <w:tcBorders>
              <w:top w:val="nil"/>
              <w:left w:val="nil"/>
              <w:bottom w:val="single" w:sz="4" w:space="0" w:color="auto"/>
              <w:right w:val="single" w:sz="4" w:space="0" w:color="auto"/>
            </w:tcBorders>
            <w:shd w:val="clear" w:color="auto" w:fill="auto"/>
            <w:noWrap/>
            <w:vAlign w:val="bottom"/>
            <w:hideMark/>
          </w:tcPr>
          <w:p w14:paraId="2E9D18A2"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4.165</w:t>
            </w:r>
          </w:p>
        </w:tc>
      </w:tr>
      <w:tr w:rsidR="000B2E89" w:rsidRPr="000B2E89" w14:paraId="70D7CA20"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71F05AF6"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2001</w:t>
            </w:r>
          </w:p>
        </w:tc>
        <w:tc>
          <w:tcPr>
            <w:tcW w:w="752" w:type="pct"/>
            <w:tcBorders>
              <w:top w:val="nil"/>
              <w:left w:val="nil"/>
              <w:bottom w:val="single" w:sz="4" w:space="0" w:color="auto"/>
              <w:right w:val="single" w:sz="4" w:space="0" w:color="auto"/>
            </w:tcBorders>
            <w:shd w:val="clear" w:color="auto" w:fill="auto"/>
            <w:noWrap/>
            <w:vAlign w:val="bottom"/>
            <w:hideMark/>
          </w:tcPr>
          <w:p w14:paraId="2CDE8D19"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3.563</w:t>
            </w:r>
          </w:p>
        </w:tc>
      </w:tr>
      <w:tr w:rsidR="000B2E89" w:rsidRPr="000B2E89" w14:paraId="64EDDFDC"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217229DC"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2002</w:t>
            </w:r>
          </w:p>
        </w:tc>
        <w:tc>
          <w:tcPr>
            <w:tcW w:w="752" w:type="pct"/>
            <w:tcBorders>
              <w:top w:val="nil"/>
              <w:left w:val="nil"/>
              <w:bottom w:val="single" w:sz="4" w:space="0" w:color="auto"/>
              <w:right w:val="single" w:sz="4" w:space="0" w:color="auto"/>
            </w:tcBorders>
            <w:shd w:val="clear" w:color="auto" w:fill="auto"/>
            <w:noWrap/>
            <w:vAlign w:val="bottom"/>
            <w:hideMark/>
          </w:tcPr>
          <w:p w14:paraId="33BC96B1"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3.291</w:t>
            </w:r>
          </w:p>
        </w:tc>
      </w:tr>
      <w:tr w:rsidR="000B2E89" w:rsidRPr="000B2E89" w14:paraId="37E5E6F8"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14B1F9C7"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2003</w:t>
            </w:r>
          </w:p>
        </w:tc>
        <w:tc>
          <w:tcPr>
            <w:tcW w:w="752" w:type="pct"/>
            <w:tcBorders>
              <w:top w:val="nil"/>
              <w:left w:val="nil"/>
              <w:bottom w:val="single" w:sz="4" w:space="0" w:color="auto"/>
              <w:right w:val="single" w:sz="4" w:space="0" w:color="auto"/>
            </w:tcBorders>
            <w:shd w:val="clear" w:color="auto" w:fill="auto"/>
            <w:noWrap/>
            <w:vAlign w:val="bottom"/>
            <w:hideMark/>
          </w:tcPr>
          <w:p w14:paraId="0AC80EA1"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2.945</w:t>
            </w:r>
          </w:p>
        </w:tc>
      </w:tr>
      <w:tr w:rsidR="000B2E89" w:rsidRPr="000B2E89" w14:paraId="731C3D50"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09DA7F94"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2004</w:t>
            </w:r>
          </w:p>
        </w:tc>
        <w:tc>
          <w:tcPr>
            <w:tcW w:w="752" w:type="pct"/>
            <w:tcBorders>
              <w:top w:val="nil"/>
              <w:left w:val="nil"/>
              <w:bottom w:val="single" w:sz="4" w:space="0" w:color="auto"/>
              <w:right w:val="single" w:sz="4" w:space="0" w:color="auto"/>
            </w:tcBorders>
            <w:shd w:val="clear" w:color="auto" w:fill="auto"/>
            <w:noWrap/>
            <w:vAlign w:val="bottom"/>
            <w:hideMark/>
          </w:tcPr>
          <w:p w14:paraId="1E5D0F2F"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2.676</w:t>
            </w:r>
          </w:p>
        </w:tc>
      </w:tr>
      <w:tr w:rsidR="000B2E89" w:rsidRPr="000B2E89" w14:paraId="15776B10"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1D690B98"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2005</w:t>
            </w:r>
          </w:p>
        </w:tc>
        <w:tc>
          <w:tcPr>
            <w:tcW w:w="752" w:type="pct"/>
            <w:tcBorders>
              <w:top w:val="nil"/>
              <w:left w:val="nil"/>
              <w:bottom w:val="single" w:sz="4" w:space="0" w:color="auto"/>
              <w:right w:val="single" w:sz="4" w:space="0" w:color="auto"/>
            </w:tcBorders>
            <w:shd w:val="clear" w:color="auto" w:fill="auto"/>
            <w:noWrap/>
            <w:vAlign w:val="bottom"/>
            <w:hideMark/>
          </w:tcPr>
          <w:p w14:paraId="61EE7E7D"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2.430</w:t>
            </w:r>
          </w:p>
        </w:tc>
      </w:tr>
      <w:tr w:rsidR="000B2E89" w:rsidRPr="000B2E89" w14:paraId="6E721EA2"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2152FCA3"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2006</w:t>
            </w:r>
          </w:p>
        </w:tc>
        <w:tc>
          <w:tcPr>
            <w:tcW w:w="752" w:type="pct"/>
            <w:tcBorders>
              <w:top w:val="nil"/>
              <w:left w:val="nil"/>
              <w:bottom w:val="single" w:sz="4" w:space="0" w:color="auto"/>
              <w:right w:val="single" w:sz="4" w:space="0" w:color="auto"/>
            </w:tcBorders>
            <w:shd w:val="clear" w:color="auto" w:fill="auto"/>
            <w:noWrap/>
            <w:vAlign w:val="bottom"/>
            <w:hideMark/>
          </w:tcPr>
          <w:p w14:paraId="07B2B90F"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2.206</w:t>
            </w:r>
          </w:p>
        </w:tc>
      </w:tr>
      <w:tr w:rsidR="000B2E89" w:rsidRPr="000B2E89" w14:paraId="18FF11D4"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2B0E10CF"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2007</w:t>
            </w:r>
          </w:p>
        </w:tc>
        <w:tc>
          <w:tcPr>
            <w:tcW w:w="752" w:type="pct"/>
            <w:tcBorders>
              <w:top w:val="nil"/>
              <w:left w:val="nil"/>
              <w:bottom w:val="single" w:sz="4" w:space="0" w:color="auto"/>
              <w:right w:val="single" w:sz="4" w:space="0" w:color="auto"/>
            </w:tcBorders>
            <w:shd w:val="clear" w:color="auto" w:fill="auto"/>
            <w:noWrap/>
            <w:vAlign w:val="bottom"/>
            <w:hideMark/>
          </w:tcPr>
          <w:p w14:paraId="55A794AA"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2.108</w:t>
            </w:r>
          </w:p>
        </w:tc>
      </w:tr>
      <w:tr w:rsidR="000B2E89" w:rsidRPr="000B2E89" w14:paraId="3EBF19FA"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0C5BC437"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2008</w:t>
            </w:r>
          </w:p>
        </w:tc>
        <w:tc>
          <w:tcPr>
            <w:tcW w:w="752" w:type="pct"/>
            <w:tcBorders>
              <w:top w:val="nil"/>
              <w:left w:val="nil"/>
              <w:bottom w:val="single" w:sz="4" w:space="0" w:color="auto"/>
              <w:right w:val="single" w:sz="4" w:space="0" w:color="auto"/>
            </w:tcBorders>
            <w:shd w:val="clear" w:color="auto" w:fill="auto"/>
            <w:noWrap/>
            <w:vAlign w:val="bottom"/>
            <w:hideMark/>
          </w:tcPr>
          <w:p w14:paraId="37832F6C"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1.862</w:t>
            </w:r>
          </w:p>
        </w:tc>
      </w:tr>
      <w:tr w:rsidR="000B2E89" w:rsidRPr="000B2E89" w14:paraId="0927DA4C"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44545A32"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2009</w:t>
            </w:r>
          </w:p>
        </w:tc>
        <w:tc>
          <w:tcPr>
            <w:tcW w:w="752" w:type="pct"/>
            <w:tcBorders>
              <w:top w:val="nil"/>
              <w:left w:val="nil"/>
              <w:bottom w:val="single" w:sz="4" w:space="0" w:color="auto"/>
              <w:right w:val="single" w:sz="4" w:space="0" w:color="auto"/>
            </w:tcBorders>
            <w:shd w:val="clear" w:color="auto" w:fill="auto"/>
            <w:noWrap/>
            <w:vAlign w:val="bottom"/>
            <w:hideMark/>
          </w:tcPr>
          <w:p w14:paraId="731509DA"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1.713</w:t>
            </w:r>
          </w:p>
        </w:tc>
      </w:tr>
      <w:tr w:rsidR="000B2E89" w:rsidRPr="000B2E89" w14:paraId="56E631C6"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58EE50E0"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2010</w:t>
            </w:r>
          </w:p>
        </w:tc>
        <w:tc>
          <w:tcPr>
            <w:tcW w:w="752" w:type="pct"/>
            <w:tcBorders>
              <w:top w:val="nil"/>
              <w:left w:val="nil"/>
              <w:bottom w:val="single" w:sz="4" w:space="0" w:color="auto"/>
              <w:right w:val="single" w:sz="4" w:space="0" w:color="auto"/>
            </w:tcBorders>
            <w:shd w:val="clear" w:color="auto" w:fill="auto"/>
            <w:noWrap/>
            <w:vAlign w:val="bottom"/>
            <w:hideMark/>
          </w:tcPr>
          <w:p w14:paraId="49A19537"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1.640</w:t>
            </w:r>
          </w:p>
        </w:tc>
      </w:tr>
      <w:tr w:rsidR="000B2E89" w:rsidRPr="000B2E89" w14:paraId="5C20F4A4"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58106E1E"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2011</w:t>
            </w:r>
          </w:p>
        </w:tc>
        <w:tc>
          <w:tcPr>
            <w:tcW w:w="752" w:type="pct"/>
            <w:tcBorders>
              <w:top w:val="nil"/>
              <w:left w:val="nil"/>
              <w:bottom w:val="single" w:sz="4" w:space="0" w:color="auto"/>
              <w:right w:val="single" w:sz="4" w:space="0" w:color="auto"/>
            </w:tcBorders>
            <w:shd w:val="clear" w:color="auto" w:fill="auto"/>
            <w:noWrap/>
            <w:vAlign w:val="bottom"/>
            <w:hideMark/>
          </w:tcPr>
          <w:p w14:paraId="095D520A"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1.578</w:t>
            </w:r>
          </w:p>
        </w:tc>
      </w:tr>
      <w:tr w:rsidR="000B2E89" w:rsidRPr="000B2E89" w14:paraId="61F4A63C"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77561B74"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2012</w:t>
            </w:r>
          </w:p>
        </w:tc>
        <w:tc>
          <w:tcPr>
            <w:tcW w:w="752" w:type="pct"/>
            <w:tcBorders>
              <w:top w:val="nil"/>
              <w:left w:val="nil"/>
              <w:bottom w:val="single" w:sz="4" w:space="0" w:color="auto"/>
              <w:right w:val="single" w:sz="4" w:space="0" w:color="auto"/>
            </w:tcBorders>
            <w:shd w:val="clear" w:color="auto" w:fill="auto"/>
            <w:noWrap/>
            <w:vAlign w:val="bottom"/>
            <w:hideMark/>
          </w:tcPr>
          <w:p w14:paraId="3D683637"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1.518</w:t>
            </w:r>
          </w:p>
        </w:tc>
      </w:tr>
      <w:tr w:rsidR="000B2E89" w:rsidRPr="000B2E89" w14:paraId="7415AE86"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019A25DD"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2013</w:t>
            </w:r>
          </w:p>
        </w:tc>
        <w:tc>
          <w:tcPr>
            <w:tcW w:w="752" w:type="pct"/>
            <w:tcBorders>
              <w:top w:val="nil"/>
              <w:left w:val="nil"/>
              <w:bottom w:val="single" w:sz="4" w:space="0" w:color="auto"/>
              <w:right w:val="single" w:sz="4" w:space="0" w:color="auto"/>
            </w:tcBorders>
            <w:shd w:val="clear" w:color="auto" w:fill="auto"/>
            <w:noWrap/>
            <w:vAlign w:val="bottom"/>
            <w:hideMark/>
          </w:tcPr>
          <w:p w14:paraId="11AB4F80"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1.455</w:t>
            </w:r>
          </w:p>
        </w:tc>
      </w:tr>
      <w:tr w:rsidR="000B2E89" w:rsidRPr="000B2E89" w14:paraId="7CEE17B8"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7ED54BE4"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2014</w:t>
            </w:r>
          </w:p>
        </w:tc>
        <w:tc>
          <w:tcPr>
            <w:tcW w:w="752" w:type="pct"/>
            <w:tcBorders>
              <w:top w:val="nil"/>
              <w:left w:val="nil"/>
              <w:bottom w:val="single" w:sz="4" w:space="0" w:color="auto"/>
              <w:right w:val="single" w:sz="4" w:space="0" w:color="auto"/>
            </w:tcBorders>
            <w:shd w:val="clear" w:color="auto" w:fill="auto"/>
            <w:noWrap/>
            <w:vAlign w:val="bottom"/>
            <w:hideMark/>
          </w:tcPr>
          <w:p w14:paraId="57CD6024"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1.455</w:t>
            </w:r>
          </w:p>
        </w:tc>
      </w:tr>
      <w:tr w:rsidR="000B2E89" w:rsidRPr="000B2E89" w14:paraId="12141A78"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5510FB75"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2015</w:t>
            </w:r>
          </w:p>
        </w:tc>
        <w:tc>
          <w:tcPr>
            <w:tcW w:w="752" w:type="pct"/>
            <w:tcBorders>
              <w:top w:val="nil"/>
              <w:left w:val="nil"/>
              <w:bottom w:val="single" w:sz="4" w:space="0" w:color="auto"/>
              <w:right w:val="single" w:sz="4" w:space="0" w:color="auto"/>
            </w:tcBorders>
            <w:shd w:val="clear" w:color="auto" w:fill="auto"/>
            <w:noWrap/>
            <w:vAlign w:val="bottom"/>
            <w:hideMark/>
          </w:tcPr>
          <w:p w14:paraId="078B9D09"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1.257</w:t>
            </w:r>
          </w:p>
        </w:tc>
      </w:tr>
      <w:tr w:rsidR="000B2E89" w:rsidRPr="000B2E89" w14:paraId="11C39D1C"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284829EA"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2016</w:t>
            </w:r>
          </w:p>
        </w:tc>
        <w:tc>
          <w:tcPr>
            <w:tcW w:w="752" w:type="pct"/>
            <w:tcBorders>
              <w:top w:val="nil"/>
              <w:left w:val="nil"/>
              <w:bottom w:val="single" w:sz="4" w:space="0" w:color="auto"/>
              <w:right w:val="single" w:sz="4" w:space="0" w:color="auto"/>
            </w:tcBorders>
            <w:shd w:val="clear" w:color="auto" w:fill="auto"/>
            <w:noWrap/>
            <w:vAlign w:val="bottom"/>
            <w:hideMark/>
          </w:tcPr>
          <w:p w14:paraId="737CB1F3"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1.257</w:t>
            </w:r>
          </w:p>
        </w:tc>
      </w:tr>
      <w:tr w:rsidR="000B2E89" w:rsidRPr="000B2E89" w14:paraId="7A110B84"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186EE8F5"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2017</w:t>
            </w:r>
          </w:p>
        </w:tc>
        <w:tc>
          <w:tcPr>
            <w:tcW w:w="752" w:type="pct"/>
            <w:tcBorders>
              <w:top w:val="nil"/>
              <w:left w:val="nil"/>
              <w:bottom w:val="single" w:sz="4" w:space="0" w:color="auto"/>
              <w:right w:val="single" w:sz="4" w:space="0" w:color="auto"/>
            </w:tcBorders>
            <w:shd w:val="clear" w:color="auto" w:fill="auto"/>
            <w:noWrap/>
            <w:vAlign w:val="bottom"/>
            <w:hideMark/>
          </w:tcPr>
          <w:p w14:paraId="71EBB1CD"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1.233</w:t>
            </w:r>
          </w:p>
        </w:tc>
      </w:tr>
      <w:tr w:rsidR="000B2E89" w:rsidRPr="000B2E89" w14:paraId="3E1239A2"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7AF3C581"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2018</w:t>
            </w:r>
          </w:p>
        </w:tc>
        <w:tc>
          <w:tcPr>
            <w:tcW w:w="752" w:type="pct"/>
            <w:tcBorders>
              <w:top w:val="nil"/>
              <w:left w:val="nil"/>
              <w:bottom w:val="single" w:sz="4" w:space="0" w:color="auto"/>
              <w:right w:val="single" w:sz="4" w:space="0" w:color="auto"/>
            </w:tcBorders>
            <w:shd w:val="clear" w:color="auto" w:fill="auto"/>
            <w:noWrap/>
            <w:vAlign w:val="bottom"/>
            <w:hideMark/>
          </w:tcPr>
          <w:p w14:paraId="74ECDE1F"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1.189</w:t>
            </w:r>
          </w:p>
        </w:tc>
      </w:tr>
      <w:tr w:rsidR="000B2E89" w:rsidRPr="000B2E89" w14:paraId="7BE6868E"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5C39C4C1"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2019</w:t>
            </w:r>
          </w:p>
        </w:tc>
        <w:tc>
          <w:tcPr>
            <w:tcW w:w="752" w:type="pct"/>
            <w:tcBorders>
              <w:top w:val="nil"/>
              <w:left w:val="nil"/>
              <w:bottom w:val="single" w:sz="4" w:space="0" w:color="auto"/>
              <w:right w:val="single" w:sz="4" w:space="0" w:color="auto"/>
            </w:tcBorders>
            <w:shd w:val="clear" w:color="auto" w:fill="auto"/>
            <w:noWrap/>
            <w:vAlign w:val="bottom"/>
            <w:hideMark/>
          </w:tcPr>
          <w:p w14:paraId="2F3E1634"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1.161</w:t>
            </w:r>
          </w:p>
        </w:tc>
      </w:tr>
      <w:tr w:rsidR="000B2E89" w:rsidRPr="000B2E89" w14:paraId="7CE174C0"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55C4E23B"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2020</w:t>
            </w:r>
          </w:p>
        </w:tc>
        <w:tc>
          <w:tcPr>
            <w:tcW w:w="752" w:type="pct"/>
            <w:tcBorders>
              <w:top w:val="nil"/>
              <w:left w:val="nil"/>
              <w:bottom w:val="single" w:sz="4" w:space="0" w:color="auto"/>
              <w:right w:val="single" w:sz="4" w:space="0" w:color="auto"/>
            </w:tcBorders>
            <w:shd w:val="clear" w:color="auto" w:fill="auto"/>
            <w:noWrap/>
            <w:vAlign w:val="bottom"/>
            <w:hideMark/>
          </w:tcPr>
          <w:p w14:paraId="7D27D9F5"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1.129</w:t>
            </w:r>
          </w:p>
        </w:tc>
      </w:tr>
      <w:tr w:rsidR="000B2E89" w:rsidRPr="000B2E89" w14:paraId="5C0F04E5"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7048E78D"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2021</w:t>
            </w:r>
          </w:p>
        </w:tc>
        <w:tc>
          <w:tcPr>
            <w:tcW w:w="752" w:type="pct"/>
            <w:tcBorders>
              <w:top w:val="nil"/>
              <w:left w:val="nil"/>
              <w:bottom w:val="single" w:sz="4" w:space="0" w:color="auto"/>
              <w:right w:val="single" w:sz="4" w:space="0" w:color="auto"/>
            </w:tcBorders>
            <w:shd w:val="clear" w:color="auto" w:fill="auto"/>
            <w:noWrap/>
            <w:vAlign w:val="bottom"/>
            <w:hideMark/>
          </w:tcPr>
          <w:p w14:paraId="37E80B87"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1.089</w:t>
            </w:r>
          </w:p>
        </w:tc>
      </w:tr>
      <w:tr w:rsidR="000B2E89" w:rsidRPr="000B2E89" w14:paraId="51A88676"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473BB0A3"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2022</w:t>
            </w:r>
          </w:p>
        </w:tc>
        <w:tc>
          <w:tcPr>
            <w:tcW w:w="752" w:type="pct"/>
            <w:tcBorders>
              <w:top w:val="nil"/>
              <w:left w:val="nil"/>
              <w:bottom w:val="single" w:sz="4" w:space="0" w:color="auto"/>
              <w:right w:val="single" w:sz="4" w:space="0" w:color="auto"/>
            </w:tcBorders>
            <w:shd w:val="clear" w:color="auto" w:fill="auto"/>
            <w:noWrap/>
            <w:vAlign w:val="bottom"/>
            <w:hideMark/>
          </w:tcPr>
          <w:p w14:paraId="57F4492F"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1.000</w:t>
            </w:r>
          </w:p>
        </w:tc>
      </w:tr>
      <w:tr w:rsidR="000B2E89" w:rsidRPr="000B2E89" w14:paraId="2DA77A6D" w14:textId="77777777" w:rsidTr="00693879">
        <w:trPr>
          <w:trHeight w:val="20"/>
        </w:trPr>
        <w:tc>
          <w:tcPr>
            <w:tcW w:w="4248" w:type="pct"/>
            <w:tcBorders>
              <w:top w:val="nil"/>
              <w:left w:val="single" w:sz="4" w:space="0" w:color="auto"/>
              <w:bottom w:val="single" w:sz="4" w:space="0" w:color="auto"/>
              <w:right w:val="single" w:sz="4" w:space="0" w:color="auto"/>
            </w:tcBorders>
            <w:shd w:val="clear" w:color="000000" w:fill="FFFFFF"/>
            <w:noWrap/>
            <w:vAlign w:val="center"/>
            <w:hideMark/>
          </w:tcPr>
          <w:p w14:paraId="493B3668" w14:textId="77777777" w:rsidR="000B2E89" w:rsidRPr="000B2E89" w:rsidRDefault="000B2E89" w:rsidP="000B2E89">
            <w:pPr>
              <w:spacing w:after="0" w:line="240" w:lineRule="auto"/>
              <w:rPr>
                <w:rFonts w:ascii="Garamond" w:hAnsi="Garamond"/>
                <w:color w:val="000000"/>
                <w:sz w:val="24"/>
                <w:szCs w:val="24"/>
                <w:lang w:val="sq-AL"/>
              </w:rPr>
            </w:pPr>
            <w:r w:rsidRPr="000B2E89">
              <w:rPr>
                <w:rFonts w:ascii="Garamond" w:hAnsi="Garamond"/>
                <w:color w:val="000000"/>
                <w:sz w:val="24"/>
                <w:szCs w:val="24"/>
                <w:lang w:val="sq-AL" w:eastAsia="en-GB"/>
              </w:rPr>
              <w:t>Për pagat e vitit 2023</w:t>
            </w:r>
          </w:p>
        </w:tc>
        <w:tc>
          <w:tcPr>
            <w:tcW w:w="752" w:type="pct"/>
            <w:tcBorders>
              <w:top w:val="nil"/>
              <w:left w:val="nil"/>
              <w:bottom w:val="single" w:sz="4" w:space="0" w:color="auto"/>
              <w:right w:val="single" w:sz="4" w:space="0" w:color="auto"/>
            </w:tcBorders>
            <w:shd w:val="clear" w:color="auto" w:fill="auto"/>
            <w:noWrap/>
            <w:vAlign w:val="bottom"/>
            <w:hideMark/>
          </w:tcPr>
          <w:p w14:paraId="7FA30FF1" w14:textId="77777777" w:rsidR="000B2E89" w:rsidRPr="000B2E89" w:rsidRDefault="000B2E89" w:rsidP="000B2E89">
            <w:pPr>
              <w:spacing w:after="0" w:line="240" w:lineRule="auto"/>
              <w:jc w:val="right"/>
              <w:rPr>
                <w:rFonts w:ascii="Garamond" w:hAnsi="Garamond"/>
                <w:sz w:val="24"/>
                <w:szCs w:val="24"/>
                <w:lang w:val="sq-AL"/>
              </w:rPr>
            </w:pPr>
            <w:r w:rsidRPr="000B2E89">
              <w:rPr>
                <w:rFonts w:ascii="Garamond" w:hAnsi="Garamond"/>
                <w:sz w:val="24"/>
                <w:szCs w:val="24"/>
                <w:lang w:val="sq-AL"/>
              </w:rPr>
              <w:t>1.000</w:t>
            </w:r>
          </w:p>
        </w:tc>
      </w:tr>
    </w:tbl>
    <w:p w14:paraId="0D107467" w14:textId="77777777" w:rsidR="000B2E89" w:rsidRPr="000B2E89" w:rsidRDefault="000B2E89" w:rsidP="000B2E89">
      <w:pPr>
        <w:spacing w:after="0" w:line="240" w:lineRule="auto"/>
        <w:ind w:firstLine="284"/>
        <w:jc w:val="center"/>
        <w:rPr>
          <w:rFonts w:ascii="Garamond" w:hAnsi="Garamond"/>
          <w:b/>
          <w:sz w:val="24"/>
          <w:szCs w:val="24"/>
          <w:lang w:val="sq-AL"/>
        </w:rPr>
      </w:pPr>
    </w:p>
    <w:p w14:paraId="4B4E4DDD" w14:textId="77777777" w:rsidR="000B2E89" w:rsidRPr="000B2E89" w:rsidRDefault="000B2E89" w:rsidP="000B2E89">
      <w:pPr>
        <w:spacing w:after="0" w:line="240" w:lineRule="auto"/>
        <w:ind w:firstLine="284"/>
        <w:rPr>
          <w:rFonts w:ascii="Garamond" w:hAnsi="Garamond"/>
          <w:sz w:val="24"/>
          <w:szCs w:val="24"/>
        </w:rPr>
      </w:pPr>
    </w:p>
    <w:sectPr w:rsidR="000B2E89" w:rsidRPr="000B2E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E8A"/>
    <w:rsid w:val="000B2E89"/>
    <w:rsid w:val="000F74B6"/>
    <w:rsid w:val="00286BE2"/>
    <w:rsid w:val="002A7E5E"/>
    <w:rsid w:val="00495544"/>
    <w:rsid w:val="00636E8A"/>
    <w:rsid w:val="00676F59"/>
    <w:rsid w:val="00693879"/>
    <w:rsid w:val="007A461B"/>
    <w:rsid w:val="00873CB1"/>
    <w:rsid w:val="00875633"/>
    <w:rsid w:val="008C7EE7"/>
    <w:rsid w:val="00A53DA2"/>
    <w:rsid w:val="00A91632"/>
    <w:rsid w:val="00AD6F91"/>
    <w:rsid w:val="00AF2794"/>
    <w:rsid w:val="00B51016"/>
    <w:rsid w:val="00CD2BE0"/>
    <w:rsid w:val="00E80EB7"/>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2967D"/>
  <w15:docId w15:val="{BA53CEE0-A1C8-44CB-B516-58B993F8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1BB69F0ED4441468B0C72691166E2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434</Nr_x002e__x0020_akti>
    <Data_x0020_e_x0020_Krijimit xmlns="0e656187-b300-4fb0-8bf4-3a50f872073c">2023-07-24T10:26:58Z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2023-07-20T22:00:00Z</Date_x0020_protokolli>
    <Titulli xmlns="0e656187-b300-4fb0-8bf4-3a50f872073c">Për miratimin e koeficientit të indeksimit të bazës së vlerësuar të vitit 2021 për llogaritjen e pensioneve</Titulli>
    <Modifikuesi xmlns="0e656187-b300-4fb0-8bf4-3a50f872073c">nevila.samarxhi</Modifikuesi>
    <Nr_x002e__x0020_prot_x0020_QBZ xmlns="0e656187-b300-4fb0-8bf4-3a50f872073c">1108</Nr_x002e__x0020_prot_x0020_QBZ>
    <Data_x0020_e_x0020_Modifikimit xmlns="0e656187-b300-4fb0-8bf4-3a50f872073c">2023-07-24T10:43:16Z</Data_x0020_e_x0020_Modifikimit>
    <Dekretuar xmlns="0e656187-b300-4fb0-8bf4-3a50f872073c">false</Dekretuar>
    <Data xmlns="0e656187-b300-4fb0-8bf4-3a50f872073c">2023-07-18T22:00:00Z</Data>
    <Nr_x002e__x0020_protokolli_x0020_i_x0020_aktit xmlns="0e656187-b300-4fb0-8bf4-3a50f872073c">3370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1BB69F0ED4441468B0C72691166E2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AB9E658-FB8B-4DCC-8FC7-848C1A6C90E4}">
  <ds:schemaRefs>
    <ds:schemaRef ds:uri="http://schemas.microsoft.com/sharepoint/v3/contenttype/forms"/>
  </ds:schemaRefs>
</ds:datastoreItem>
</file>

<file path=customXml/itemProps2.xml><?xml version="1.0" encoding="utf-8"?>
<ds:datastoreItem xmlns:ds="http://schemas.openxmlformats.org/officeDocument/2006/customXml" ds:itemID="{F286DC1A-FF50-4176-86AF-9B8D42645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EED4B83-698B-4A28-85EC-FC738170A475}">
  <ds:schemaRefs>
    <ds:schemaRef ds:uri="http://schemas.openxmlformats.org/package/2006/metadata/core-properties"/>
    <ds:schemaRef ds:uri="http://schemas.microsoft.com/office/2006/documentManagement/types"/>
    <ds:schemaRef ds:uri="http://schemas.microsoft.com/office/2006/metadata/properties"/>
    <ds:schemaRef ds:uri="0e656187-b300-4fb0-8bf4-3a50f872073c"/>
    <ds:schemaRef ds:uri="http://purl.org/dc/elements/1.1/"/>
    <ds:schemaRef ds:uri="http://www.w3.org/XML/1998/namespace"/>
    <ds:schemaRef ds:uri="http://purl.org/dc/dcmitype/"/>
    <ds:schemaRef ds:uri="http://purl.org/dc/terms/"/>
  </ds:schemaRefs>
</ds:datastoreItem>
</file>

<file path=customXml/itemProps4.xml><?xml version="1.0" encoding="utf-8"?>
<ds:datastoreItem xmlns:ds="http://schemas.openxmlformats.org/officeDocument/2006/customXml" ds:itemID="{101F7916-F0FD-4E0D-9CF4-B9877F3A82D4}">
  <ds:schemaRefs>
    <ds:schemaRef ds:uri="http://schemas.microsoft.com/sharepoint/v3/contenttype/forms"/>
  </ds:schemaRefs>
</ds:datastoreItem>
</file>

<file path=customXml/itemProps5.xml><?xml version="1.0" encoding="utf-8"?>
<ds:datastoreItem xmlns:ds="http://schemas.openxmlformats.org/officeDocument/2006/customXml" ds:itemID="{B0229B9A-9933-4C6D-A844-B42ECFF53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miratimin e koeficientit të indeksimit të bazës së vlerësuar të vitit 2021 për llogaritjen e pensioneve</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koeficientit të indeksimit të bazës së vlerësuar të vitit 2021 për llogaritjen e pensioneve</dc:title>
  <dc:creator>Entela Suli</dc:creator>
  <cp:lastModifiedBy>Alma Lisaku</cp:lastModifiedBy>
  <cp:revision>5</cp:revision>
  <dcterms:created xsi:type="dcterms:W3CDTF">2023-07-24T10:32:00Z</dcterms:created>
  <dcterms:modified xsi:type="dcterms:W3CDTF">2023-07-24T11:55:00Z</dcterms:modified>
</cp:coreProperties>
</file>