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A3CC9" w14:textId="1B77F758" w:rsidR="005B14EB" w:rsidRPr="000E06DE" w:rsidRDefault="0092383D" w:rsidP="0092383D">
      <w:pPr>
        <w:pStyle w:val="BodyA"/>
        <w:widowControl/>
        <w:ind w:firstLine="284"/>
        <w:jc w:val="center"/>
        <w:rPr>
          <w:rFonts w:ascii="Garamond" w:hAnsi="Garamond"/>
          <w:b/>
          <w:bCs/>
          <w:sz w:val="24"/>
          <w:szCs w:val="24"/>
          <w:lang w:val="sq-AL"/>
        </w:rPr>
      </w:pPr>
      <w:r w:rsidRPr="000E06DE">
        <w:rPr>
          <w:rFonts w:ascii="Garamond" w:hAnsi="Garamond"/>
          <w:b/>
          <w:bCs/>
          <w:sz w:val="24"/>
          <w:szCs w:val="24"/>
          <w:lang w:val="sq-AL"/>
        </w:rPr>
        <w:t>VENDIM</w:t>
      </w:r>
    </w:p>
    <w:p w14:paraId="474F715F" w14:textId="7571CB35" w:rsidR="005B14EB" w:rsidRPr="000E06DE" w:rsidRDefault="005B14EB" w:rsidP="0092383D">
      <w:pPr>
        <w:pStyle w:val="BodyA"/>
        <w:widowControl/>
        <w:ind w:firstLine="284"/>
        <w:jc w:val="center"/>
        <w:rPr>
          <w:rFonts w:ascii="Garamond" w:hAnsi="Garamond"/>
          <w:b/>
          <w:bCs/>
          <w:sz w:val="24"/>
          <w:szCs w:val="24"/>
          <w:lang w:val="sq-AL"/>
        </w:rPr>
      </w:pPr>
      <w:r w:rsidRPr="000E06DE">
        <w:rPr>
          <w:rFonts w:ascii="Garamond" w:hAnsi="Garamond"/>
          <w:b/>
          <w:bCs/>
          <w:sz w:val="24"/>
          <w:szCs w:val="24"/>
          <w:lang w:val="sq-AL"/>
        </w:rPr>
        <w:t>Nr</w:t>
      </w:r>
      <w:r w:rsidR="0092383D" w:rsidRPr="000E06DE">
        <w:rPr>
          <w:rFonts w:ascii="Garamond" w:hAnsi="Garamond"/>
          <w:b/>
          <w:bCs/>
          <w:sz w:val="24"/>
          <w:szCs w:val="24"/>
          <w:lang w:val="sq-AL"/>
        </w:rPr>
        <w:t>. 531</w:t>
      </w:r>
      <w:r w:rsidRPr="000E06DE">
        <w:rPr>
          <w:rFonts w:ascii="Garamond" w:hAnsi="Garamond"/>
          <w:b/>
          <w:bCs/>
          <w:sz w:val="24"/>
          <w:szCs w:val="24"/>
          <w:lang w:val="sq-AL"/>
        </w:rPr>
        <w:t>, datë</w:t>
      </w:r>
      <w:r w:rsidR="0092383D" w:rsidRPr="000E06DE">
        <w:rPr>
          <w:rFonts w:ascii="Garamond" w:hAnsi="Garamond"/>
          <w:b/>
          <w:bCs/>
          <w:sz w:val="24"/>
          <w:szCs w:val="24"/>
          <w:lang w:val="sq-AL"/>
        </w:rPr>
        <w:t xml:space="preserve"> 7.9.2023</w:t>
      </w:r>
    </w:p>
    <w:p w14:paraId="4DBD2320" w14:textId="77777777" w:rsidR="005B14EB" w:rsidRPr="000E06DE" w:rsidRDefault="005B14EB" w:rsidP="00A846C6">
      <w:pPr>
        <w:pStyle w:val="BodyA"/>
        <w:widowControl/>
        <w:ind w:firstLine="284"/>
        <w:jc w:val="center"/>
        <w:rPr>
          <w:rFonts w:ascii="Garamond" w:hAnsi="Garamond"/>
          <w:b/>
          <w:bCs/>
          <w:sz w:val="24"/>
          <w:szCs w:val="24"/>
          <w:lang w:val="sq-AL"/>
        </w:rPr>
      </w:pPr>
    </w:p>
    <w:p w14:paraId="5A42069E" w14:textId="2D95430F" w:rsidR="00A846C6" w:rsidRPr="00A846C6" w:rsidRDefault="00A846C6" w:rsidP="00A846C6">
      <w:pPr>
        <w:tabs>
          <w:tab w:val="center" w:pos="4320"/>
          <w:tab w:val="right" w:pos="8640"/>
        </w:tabs>
        <w:autoSpaceDE w:val="0"/>
        <w:autoSpaceDN w:val="0"/>
        <w:adjustRightInd w:val="0"/>
        <w:spacing w:after="0" w:line="240" w:lineRule="auto"/>
        <w:ind w:firstLine="284"/>
        <w:jc w:val="center"/>
        <w:rPr>
          <w:rFonts w:ascii="Garamond" w:hAnsi="Garamond" w:cs="Times New Roman"/>
          <w:b/>
          <w:i/>
          <w:color w:val="000000"/>
          <w:sz w:val="24"/>
          <w:szCs w:val="24"/>
          <w:lang w:val="sq-AL"/>
        </w:rPr>
      </w:pPr>
      <w:bookmarkStart w:id="0" w:name="_Hlk144832641"/>
      <w:r w:rsidRPr="000E06DE">
        <w:rPr>
          <w:rFonts w:ascii="Garamond" w:hAnsi="Garamond" w:cs="Times New Roman"/>
          <w:b/>
          <w:i/>
          <w:color w:val="000000"/>
          <w:sz w:val="24"/>
          <w:szCs w:val="24"/>
          <w:lang w:val="sq-AL"/>
        </w:rPr>
        <w:t>PËR KRIJIMIN E SHOQËRISË AKSIONARE SHTETËRORE “OPERATORI I BLERJEVE TË PËRQENDRUARA” SH.A., PËR KRYERJEN E PROCEDURAVE TË VEÇANTA TË PROKURIMIT, NË EMËR DHE PËR LLOGARI TË KRYEMINISTRISË, MINISTRIVE DHE INSTITUCIONEVE TË VARËSISË</w:t>
      </w:r>
    </w:p>
    <w:p w14:paraId="46523615" w14:textId="5E853EFE" w:rsidR="00565700" w:rsidRPr="000E06DE" w:rsidRDefault="00A846C6" w:rsidP="0092383D">
      <w:pPr>
        <w:pStyle w:val="BodyA"/>
        <w:widowControl/>
        <w:ind w:firstLine="284"/>
        <w:jc w:val="center"/>
        <w:rPr>
          <w:rFonts w:ascii="Garamond" w:hAnsi="Garamond"/>
          <w:bCs/>
          <w:i/>
          <w:sz w:val="24"/>
          <w:szCs w:val="24"/>
          <w:lang w:val="sq-AL"/>
        </w:rPr>
      </w:pPr>
      <w:r w:rsidRPr="000E06DE">
        <w:rPr>
          <w:rFonts w:ascii="Garamond" w:hAnsi="Garamond"/>
          <w:bCs/>
          <w:i/>
          <w:sz w:val="24"/>
          <w:szCs w:val="24"/>
          <w:lang w:val="sq-AL"/>
        </w:rPr>
        <w:t xml:space="preserve"> </w:t>
      </w:r>
      <w:r w:rsidR="00565700" w:rsidRPr="000E06DE">
        <w:rPr>
          <w:rFonts w:ascii="Garamond" w:hAnsi="Garamond"/>
          <w:bCs/>
          <w:i/>
          <w:sz w:val="24"/>
          <w:szCs w:val="24"/>
          <w:lang w:val="sq-AL"/>
        </w:rPr>
        <w:t xml:space="preserve">( </w:t>
      </w:r>
      <w:r w:rsidR="00BB163D" w:rsidRPr="000E06DE">
        <w:rPr>
          <w:rFonts w:ascii="Garamond" w:hAnsi="Garamond"/>
          <w:bCs/>
          <w:i/>
          <w:sz w:val="24"/>
          <w:szCs w:val="24"/>
          <w:lang w:val="sq-AL"/>
        </w:rPr>
        <w:t>N</w:t>
      </w:r>
      <w:r w:rsidR="00565700" w:rsidRPr="000E06DE">
        <w:rPr>
          <w:rFonts w:ascii="Garamond" w:hAnsi="Garamond"/>
          <w:bCs/>
          <w:i/>
          <w:sz w:val="24"/>
          <w:szCs w:val="24"/>
          <w:lang w:val="sq-AL"/>
        </w:rPr>
        <w:t>dryshuar me VKM nr. 813, datë 28.12.2013</w:t>
      </w:r>
      <w:r w:rsidR="00D01E39" w:rsidRPr="000E06DE">
        <w:rPr>
          <w:rFonts w:ascii="Garamond" w:hAnsi="Garamond"/>
          <w:bCs/>
          <w:i/>
          <w:sz w:val="24"/>
          <w:szCs w:val="24"/>
          <w:lang w:val="sq-AL"/>
        </w:rPr>
        <w:t>; nr. 768, datë 13.12.2024</w:t>
      </w:r>
      <w:r w:rsidR="00914AA5" w:rsidRPr="000E06DE">
        <w:rPr>
          <w:rFonts w:ascii="Garamond" w:hAnsi="Garamond"/>
          <w:bCs/>
          <w:i/>
          <w:sz w:val="24"/>
          <w:szCs w:val="24"/>
          <w:lang w:val="sq-AL"/>
        </w:rPr>
        <w:t>; nr. 67, datë 29.1.2025</w:t>
      </w:r>
      <w:r w:rsidRPr="000E06DE">
        <w:rPr>
          <w:rFonts w:ascii="Garamond" w:hAnsi="Garamond"/>
          <w:bCs/>
          <w:i/>
          <w:sz w:val="24"/>
          <w:szCs w:val="24"/>
          <w:lang w:val="sq-AL"/>
        </w:rPr>
        <w:t>;</w:t>
      </w:r>
      <w:r w:rsidRPr="000E06DE">
        <w:t xml:space="preserve"> </w:t>
      </w:r>
      <w:r w:rsidRPr="000E06DE">
        <w:rPr>
          <w:rFonts w:ascii="Garamond" w:hAnsi="Garamond"/>
          <w:bCs/>
          <w:i/>
          <w:sz w:val="24"/>
          <w:szCs w:val="24"/>
          <w:lang w:val="sq-AL"/>
        </w:rPr>
        <w:t>nr. 504, datë 10.9.2025</w:t>
      </w:r>
      <w:r w:rsidR="00565700" w:rsidRPr="000E06DE">
        <w:rPr>
          <w:rFonts w:ascii="Garamond" w:hAnsi="Garamond"/>
          <w:bCs/>
          <w:i/>
          <w:sz w:val="24"/>
          <w:szCs w:val="24"/>
          <w:lang w:val="sq-AL"/>
        </w:rPr>
        <w:t>)</w:t>
      </w:r>
    </w:p>
    <w:p w14:paraId="790BF7B7" w14:textId="3E83392E" w:rsidR="00565700" w:rsidRPr="000E06DE" w:rsidRDefault="00565700" w:rsidP="00565700">
      <w:pPr>
        <w:pStyle w:val="BodyA"/>
        <w:widowControl/>
        <w:ind w:firstLine="284"/>
        <w:jc w:val="right"/>
        <w:rPr>
          <w:rFonts w:ascii="Garamond" w:hAnsi="Garamond"/>
          <w:bCs/>
          <w:i/>
          <w:sz w:val="24"/>
          <w:szCs w:val="24"/>
          <w:lang w:val="sq-AL"/>
        </w:rPr>
      </w:pPr>
      <w:r w:rsidRPr="000E06DE">
        <w:rPr>
          <w:rFonts w:ascii="Garamond" w:hAnsi="Garamond"/>
          <w:bCs/>
          <w:i/>
          <w:sz w:val="24"/>
          <w:szCs w:val="24"/>
          <w:lang w:val="sq-AL"/>
        </w:rPr>
        <w:t xml:space="preserve">( </w:t>
      </w:r>
      <w:r w:rsidR="00914AA5" w:rsidRPr="000E06DE">
        <w:rPr>
          <w:rFonts w:ascii="Garamond" w:hAnsi="Garamond"/>
          <w:bCs/>
          <w:i/>
          <w:sz w:val="24"/>
          <w:szCs w:val="24"/>
          <w:lang w:val="sq-AL"/>
        </w:rPr>
        <w:t>I</w:t>
      </w:r>
      <w:r w:rsidRPr="000E06DE">
        <w:rPr>
          <w:rFonts w:ascii="Garamond" w:hAnsi="Garamond"/>
          <w:bCs/>
          <w:i/>
          <w:sz w:val="24"/>
          <w:szCs w:val="24"/>
          <w:lang w:val="sq-AL"/>
        </w:rPr>
        <w:t xml:space="preserve"> përditësuar)</w:t>
      </w:r>
    </w:p>
    <w:bookmarkEnd w:id="0"/>
    <w:p w14:paraId="255A9AD0" w14:textId="77777777" w:rsidR="005B14EB" w:rsidRPr="000E06DE" w:rsidRDefault="005B14EB" w:rsidP="0092383D">
      <w:pPr>
        <w:pStyle w:val="BodyA"/>
        <w:widowControl/>
        <w:ind w:firstLine="284"/>
        <w:jc w:val="center"/>
        <w:rPr>
          <w:rFonts w:ascii="Garamond" w:hAnsi="Garamond"/>
          <w:b/>
          <w:bCs/>
          <w:sz w:val="24"/>
          <w:szCs w:val="24"/>
          <w:lang w:val="sq-AL"/>
        </w:rPr>
      </w:pPr>
    </w:p>
    <w:p w14:paraId="1FF1D28A" w14:textId="03D3803B" w:rsidR="005B14EB" w:rsidRPr="000E06DE" w:rsidRDefault="005B14EB" w:rsidP="0092383D">
      <w:pPr>
        <w:pStyle w:val="BodyA"/>
        <w:widowControl/>
        <w:ind w:firstLine="284"/>
        <w:jc w:val="both"/>
        <w:rPr>
          <w:rFonts w:ascii="Garamond" w:hAnsi="Garamond"/>
          <w:sz w:val="24"/>
          <w:szCs w:val="24"/>
          <w:lang w:val="sq-AL"/>
        </w:rPr>
      </w:pPr>
      <w:r w:rsidRPr="000E06DE">
        <w:rPr>
          <w:rFonts w:ascii="Garamond" w:hAnsi="Garamond"/>
          <w:sz w:val="24"/>
          <w:szCs w:val="24"/>
          <w:lang w:val="sq-AL"/>
        </w:rPr>
        <w:t>Në mbështetje të nenit 100 të Kushtetutës, t</w:t>
      </w:r>
      <w:r w:rsidRPr="000E06DE">
        <w:rPr>
          <w:rFonts w:ascii="Garamond" w:hAnsi="Garamond"/>
          <w:spacing w:val="-2"/>
          <w:sz w:val="24"/>
          <w:szCs w:val="24"/>
          <w:lang w:val="sq-AL"/>
        </w:rPr>
        <w:t>ë nenit 105, të ligjit nr.</w:t>
      </w:r>
      <w:r w:rsidR="000E44E1" w:rsidRPr="000E06DE">
        <w:rPr>
          <w:rFonts w:ascii="Garamond" w:hAnsi="Garamond"/>
          <w:spacing w:val="-2"/>
          <w:sz w:val="24"/>
          <w:szCs w:val="24"/>
          <w:lang w:val="sq-AL"/>
        </w:rPr>
        <w:t xml:space="preserve"> </w:t>
      </w:r>
      <w:r w:rsidRPr="000E06DE">
        <w:rPr>
          <w:rFonts w:ascii="Garamond" w:hAnsi="Garamond"/>
          <w:spacing w:val="-2"/>
          <w:sz w:val="24"/>
          <w:szCs w:val="24"/>
          <w:lang w:val="sq-AL"/>
        </w:rPr>
        <w:t xml:space="preserve">9901, datë 14.4.2008, </w:t>
      </w:r>
      <w:r w:rsidRPr="000E06DE">
        <w:rPr>
          <w:rFonts w:ascii="Garamond" w:hAnsi="Garamond"/>
          <w:spacing w:val="-2"/>
          <w:sz w:val="24"/>
          <w:szCs w:val="24"/>
          <w:rtl/>
          <w:lang w:val="sq-AL"/>
        </w:rPr>
        <w:t>“</w:t>
      </w:r>
      <w:r w:rsidRPr="000E06DE">
        <w:rPr>
          <w:rFonts w:ascii="Garamond" w:hAnsi="Garamond"/>
          <w:spacing w:val="-2"/>
          <w:sz w:val="24"/>
          <w:szCs w:val="24"/>
          <w:lang w:val="sq-AL"/>
        </w:rPr>
        <w:t xml:space="preserve">Për tregtarët dhe shoqëritë tregtare”, të ndryshuar, dhe </w:t>
      </w:r>
      <w:r w:rsidRPr="000E06DE">
        <w:rPr>
          <w:rFonts w:ascii="Garamond" w:hAnsi="Garamond"/>
          <w:sz w:val="24"/>
          <w:szCs w:val="24"/>
          <w:lang w:val="sq-AL"/>
        </w:rPr>
        <w:t>të pikës 2, të nenit 53, të ligjit nr.</w:t>
      </w:r>
      <w:r w:rsidR="000E44E1" w:rsidRPr="000E06DE">
        <w:rPr>
          <w:rFonts w:ascii="Garamond" w:hAnsi="Garamond"/>
          <w:sz w:val="24"/>
          <w:szCs w:val="24"/>
          <w:lang w:val="sq-AL"/>
        </w:rPr>
        <w:t xml:space="preserve"> </w:t>
      </w:r>
      <w:r w:rsidRPr="000E06DE">
        <w:rPr>
          <w:rFonts w:ascii="Garamond" w:hAnsi="Garamond"/>
          <w:sz w:val="24"/>
          <w:szCs w:val="24"/>
          <w:lang w:val="sq-AL"/>
        </w:rPr>
        <w:t xml:space="preserve">162/2020, </w:t>
      </w:r>
      <w:r w:rsidRPr="000E06DE">
        <w:rPr>
          <w:rFonts w:ascii="Garamond" w:hAnsi="Garamond"/>
          <w:sz w:val="24"/>
          <w:szCs w:val="24"/>
          <w:rtl/>
          <w:lang w:val="sq-AL"/>
        </w:rPr>
        <w:t>“</w:t>
      </w:r>
      <w:bookmarkStart w:id="1" w:name="_Hlk144123789"/>
      <w:r w:rsidRPr="000E06DE">
        <w:rPr>
          <w:rFonts w:ascii="Garamond" w:hAnsi="Garamond"/>
          <w:sz w:val="24"/>
          <w:szCs w:val="24"/>
          <w:lang w:val="sq-AL"/>
        </w:rPr>
        <w:t xml:space="preserve">Për prokurimin publik”, </w:t>
      </w:r>
      <w:bookmarkEnd w:id="1"/>
      <w:r w:rsidRPr="000E06DE">
        <w:rPr>
          <w:rFonts w:ascii="Garamond" w:hAnsi="Garamond"/>
          <w:sz w:val="24"/>
          <w:szCs w:val="24"/>
          <w:lang w:val="sq-AL"/>
        </w:rPr>
        <w:t>me propozimin e ministrit të Brendshëm dhe ministrit të Financave dhe Ekonomisë, Këshilli i Ministrave</w:t>
      </w:r>
    </w:p>
    <w:p w14:paraId="1B26BBB9" w14:textId="77777777" w:rsidR="005B14EB" w:rsidRPr="000E06DE" w:rsidRDefault="005B14EB" w:rsidP="0092383D">
      <w:pPr>
        <w:pStyle w:val="BodyA"/>
        <w:widowControl/>
        <w:ind w:firstLine="284"/>
        <w:jc w:val="both"/>
        <w:rPr>
          <w:rFonts w:ascii="Garamond" w:hAnsi="Garamond"/>
          <w:sz w:val="24"/>
          <w:szCs w:val="24"/>
          <w:lang w:val="sq-AL"/>
        </w:rPr>
      </w:pPr>
    </w:p>
    <w:p w14:paraId="37FC558A" w14:textId="61B973E4" w:rsidR="005B14EB" w:rsidRPr="000E06DE" w:rsidRDefault="0092383D" w:rsidP="0092383D">
      <w:pPr>
        <w:pStyle w:val="BodyA"/>
        <w:widowControl/>
        <w:ind w:firstLine="284"/>
        <w:jc w:val="center"/>
        <w:rPr>
          <w:rFonts w:ascii="Garamond" w:hAnsi="Garamond"/>
          <w:bCs/>
          <w:sz w:val="24"/>
          <w:szCs w:val="24"/>
          <w:lang w:val="sq-AL"/>
        </w:rPr>
      </w:pPr>
      <w:r w:rsidRPr="000E06DE">
        <w:rPr>
          <w:rFonts w:ascii="Garamond" w:hAnsi="Garamond"/>
          <w:bCs/>
          <w:sz w:val="24"/>
          <w:szCs w:val="24"/>
          <w:lang w:val="sq-AL"/>
        </w:rPr>
        <w:t>VENDOSI:</w:t>
      </w:r>
    </w:p>
    <w:p w14:paraId="666A64D9" w14:textId="77777777" w:rsidR="005B14EB" w:rsidRPr="000E06DE" w:rsidRDefault="005B14EB" w:rsidP="0092383D">
      <w:pPr>
        <w:pStyle w:val="BodyA"/>
        <w:widowControl/>
        <w:ind w:firstLine="284"/>
        <w:jc w:val="center"/>
        <w:rPr>
          <w:rFonts w:ascii="Garamond" w:hAnsi="Garamond"/>
          <w:b/>
          <w:bCs/>
          <w:sz w:val="24"/>
          <w:szCs w:val="24"/>
          <w:lang w:val="sq-AL"/>
        </w:rPr>
      </w:pPr>
    </w:p>
    <w:p w14:paraId="1AABD13F" w14:textId="7801615C"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1</w:t>
      </w:r>
      <w:bookmarkStart w:id="2" w:name="_Hlk144832572"/>
      <w:r w:rsidRPr="000E06DE">
        <w:rPr>
          <w:rFonts w:ascii="Garamond" w:hAnsi="Garamond" w:cs="Times New Roman"/>
          <w:lang w:val="sq-AL"/>
        </w:rPr>
        <w:t>.</w:t>
      </w:r>
      <w:r w:rsidR="0092383D" w:rsidRPr="000E06DE">
        <w:rPr>
          <w:rFonts w:ascii="Garamond" w:hAnsi="Garamond" w:cs="Times New Roman"/>
          <w:lang w:val="sq-AL"/>
        </w:rPr>
        <w:t xml:space="preserve"> </w:t>
      </w:r>
      <w:bookmarkStart w:id="3" w:name="_Hlk143521293"/>
      <w:bookmarkStart w:id="4" w:name="_Hlk144832526"/>
      <w:r w:rsidRPr="000E06DE">
        <w:rPr>
          <w:rFonts w:ascii="Garamond" w:hAnsi="Garamond" w:cs="Times New Roman"/>
          <w:lang w:val="sq-AL"/>
        </w:rPr>
        <w:t>K</w:t>
      </w:r>
      <w:bookmarkStart w:id="5" w:name="_Hlk144296029"/>
      <w:bookmarkEnd w:id="3"/>
      <w:r w:rsidRPr="000E06DE">
        <w:rPr>
          <w:rFonts w:ascii="Garamond" w:hAnsi="Garamond" w:cs="Times New Roman"/>
          <w:lang w:val="sq-AL"/>
        </w:rPr>
        <w:t xml:space="preserve">rijimin e shoqërisë aksionare, me kapital 100% shtetëror, me emërtimin Operatori i Blerjeve të Përqendruara (në vijim </w:t>
      </w:r>
      <w:r w:rsidRPr="000E06DE">
        <w:rPr>
          <w:rFonts w:ascii="Garamond" w:hAnsi="Garamond" w:cs="Times New Roman"/>
          <w:rtl/>
          <w:lang w:val="sq-AL"/>
        </w:rPr>
        <w:t>“</w:t>
      </w:r>
      <w:r w:rsidRPr="000E06DE">
        <w:rPr>
          <w:rFonts w:ascii="Garamond" w:hAnsi="Garamond" w:cs="Times New Roman"/>
          <w:lang w:val="sq-AL"/>
        </w:rPr>
        <w:t>OBP”),</w:t>
      </w:r>
      <w:bookmarkEnd w:id="5"/>
      <w:r w:rsidRPr="000E06DE">
        <w:rPr>
          <w:rFonts w:ascii="Garamond" w:hAnsi="Garamond" w:cs="Times New Roman"/>
          <w:lang w:val="sq-AL"/>
        </w:rPr>
        <w:t xml:space="preserve"> </w:t>
      </w:r>
      <w:bookmarkStart w:id="6" w:name="_Hlk143521482"/>
      <w:r w:rsidRPr="000E06DE">
        <w:rPr>
          <w:rFonts w:ascii="Garamond" w:hAnsi="Garamond" w:cs="Times New Roman"/>
          <w:lang w:val="sq-AL"/>
        </w:rPr>
        <w:t xml:space="preserve">për ofrimin e shërbimeve të prokurimeve për autoritetet/entet kontraktore, në përputhje me kërkesat e legjislacionit përkatës në fuqi. </w:t>
      </w:r>
      <w:bookmarkEnd w:id="6"/>
    </w:p>
    <w:bookmarkEnd w:id="4"/>
    <w:p w14:paraId="7419954F" w14:textId="11EA36DB"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 xml:space="preserve">2. </w:t>
      </w:r>
      <w:bookmarkStart w:id="7" w:name="_Hlk144296119"/>
      <w:r w:rsidRPr="000E06DE">
        <w:rPr>
          <w:rFonts w:ascii="Garamond" w:hAnsi="Garamond" w:cs="Times New Roman"/>
          <w:lang w:val="sq-AL"/>
        </w:rPr>
        <w:t>Shoqëria aksionare, sipas përcaktimeve në pikën 1 të këtij vendimi, themelohet, organizohet dhe funksionon, në përputhje me dispozitat e</w:t>
      </w:r>
      <w:r w:rsidR="0092383D" w:rsidRPr="000E06DE">
        <w:rPr>
          <w:rFonts w:ascii="Garamond" w:hAnsi="Garamond" w:cs="Times New Roman"/>
          <w:lang w:val="sq-AL"/>
        </w:rPr>
        <w:t xml:space="preserve"> </w:t>
      </w:r>
      <w:r w:rsidRPr="000E06DE">
        <w:rPr>
          <w:rFonts w:ascii="Garamond" w:hAnsi="Garamond" w:cs="Times New Roman"/>
          <w:lang w:val="sq-AL"/>
        </w:rPr>
        <w:t>ligjit nr.</w:t>
      </w:r>
      <w:r w:rsidR="000E44E1" w:rsidRPr="000E06DE">
        <w:rPr>
          <w:rFonts w:ascii="Garamond" w:hAnsi="Garamond" w:cs="Times New Roman"/>
          <w:lang w:val="sq-AL"/>
        </w:rPr>
        <w:t xml:space="preserve"> </w:t>
      </w:r>
      <w:r w:rsidRPr="000E06DE">
        <w:rPr>
          <w:rFonts w:ascii="Garamond" w:hAnsi="Garamond" w:cs="Times New Roman"/>
          <w:lang w:val="sq-AL"/>
        </w:rPr>
        <w:t xml:space="preserve">9901, datë 14.4.2008, </w:t>
      </w:r>
      <w:r w:rsidRPr="000E06DE">
        <w:rPr>
          <w:rFonts w:ascii="Garamond" w:hAnsi="Garamond" w:cs="Times New Roman"/>
          <w:rtl/>
          <w:lang w:val="sq-AL"/>
        </w:rPr>
        <w:t>“</w:t>
      </w:r>
      <w:r w:rsidRPr="000E06DE">
        <w:rPr>
          <w:rFonts w:ascii="Garamond" w:hAnsi="Garamond" w:cs="Times New Roman"/>
          <w:lang w:val="sq-AL"/>
        </w:rPr>
        <w:t>Për tregtarët dhe shoqëritë tregtare”, të ndryshuar.</w:t>
      </w:r>
      <w:bookmarkEnd w:id="7"/>
    </w:p>
    <w:p w14:paraId="573B9FAB" w14:textId="7E3591D9"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3.</w:t>
      </w:r>
      <w:r w:rsidR="0092383D" w:rsidRPr="000E06DE">
        <w:rPr>
          <w:rFonts w:ascii="Garamond" w:hAnsi="Garamond" w:cs="Times New Roman"/>
          <w:lang w:val="sq-AL"/>
        </w:rPr>
        <w:t xml:space="preserve"> </w:t>
      </w:r>
      <w:r w:rsidRPr="000E06DE">
        <w:rPr>
          <w:rFonts w:ascii="Garamond" w:hAnsi="Garamond" w:cs="Times New Roman"/>
          <w:lang w:val="sq-AL"/>
        </w:rPr>
        <w:t>Autoriteti publik, që përfaqëson shtetin si pronar të 100% të aksioneve të shoqërisë aksionare, është ministria përgjegjëse për ekonominë.</w:t>
      </w:r>
    </w:p>
    <w:p w14:paraId="54317A0F" w14:textId="61471D90"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 xml:space="preserve">4. </w:t>
      </w:r>
      <w:bookmarkStart w:id="8" w:name="_Hlk144296203"/>
      <w:r w:rsidRPr="000E06DE">
        <w:rPr>
          <w:rFonts w:ascii="Garamond" w:hAnsi="Garamond" w:cs="Times New Roman"/>
          <w:lang w:val="sq-AL"/>
        </w:rPr>
        <w:t>Kapitali fillestar i regjistruar për krijimin e shoqërisë aksionare të jetë</w:t>
      </w:r>
      <w:r w:rsidR="0092383D" w:rsidRPr="000E06DE">
        <w:rPr>
          <w:rFonts w:ascii="Garamond" w:hAnsi="Garamond" w:cs="Times New Roman"/>
          <w:lang w:val="sq-AL"/>
        </w:rPr>
        <w:t xml:space="preserve"> </w:t>
      </w:r>
      <w:r w:rsidRPr="000E06DE">
        <w:rPr>
          <w:rFonts w:ascii="Garamond" w:hAnsi="Garamond" w:cs="Times New Roman"/>
          <w:lang w:val="sq-AL"/>
        </w:rPr>
        <w:t>20 000 000 (nj</w:t>
      </w:r>
      <w:r w:rsidR="000E44E1" w:rsidRPr="000E06DE">
        <w:rPr>
          <w:rFonts w:ascii="Garamond" w:hAnsi="Garamond" w:cs="Times New Roman"/>
          <w:lang w:val="sq-AL"/>
        </w:rPr>
        <w:t>ë</w:t>
      </w:r>
      <w:r w:rsidRPr="000E06DE">
        <w:rPr>
          <w:rFonts w:ascii="Garamond" w:hAnsi="Garamond" w:cs="Times New Roman"/>
          <w:lang w:val="sq-AL"/>
        </w:rPr>
        <w:t>zet milion</w:t>
      </w:r>
      <w:r w:rsidR="000E44E1" w:rsidRPr="000E06DE">
        <w:rPr>
          <w:rFonts w:ascii="Garamond" w:hAnsi="Garamond" w:cs="Times New Roman"/>
          <w:lang w:val="sq-AL"/>
        </w:rPr>
        <w:t>ë</w:t>
      </w:r>
      <w:r w:rsidRPr="000E06DE">
        <w:rPr>
          <w:rFonts w:ascii="Garamond" w:hAnsi="Garamond" w:cs="Times New Roman"/>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sidRPr="000E06DE">
        <w:rPr>
          <w:rFonts w:ascii="Garamond" w:hAnsi="Garamond" w:cs="Times New Roman"/>
          <w:lang w:val="sq-AL"/>
        </w:rPr>
        <w:t>,</w:t>
      </w:r>
      <w:r w:rsidRPr="000E06DE">
        <w:rPr>
          <w:rFonts w:ascii="Garamond" w:hAnsi="Garamond" w:cs="Times New Roman"/>
          <w:lang w:val="sq-AL"/>
        </w:rPr>
        <w:t xml:space="preserve"> për:</w:t>
      </w:r>
    </w:p>
    <w:p w14:paraId="58A1801C" w14:textId="4E7F57F5" w:rsidR="005B14EB" w:rsidRPr="000E06DE" w:rsidRDefault="0092383D" w:rsidP="0092383D">
      <w:pPr>
        <w:pStyle w:val="ListParagraph"/>
        <w:widowControl/>
        <w:ind w:left="0"/>
        <w:rPr>
          <w:rFonts w:ascii="Garamond" w:hAnsi="Garamond"/>
          <w:sz w:val="24"/>
          <w:szCs w:val="24"/>
          <w:lang w:val="sq-AL"/>
        </w:rPr>
      </w:pPr>
      <w:r w:rsidRPr="000E06DE">
        <w:rPr>
          <w:rFonts w:ascii="Garamond" w:hAnsi="Garamond"/>
          <w:sz w:val="24"/>
          <w:szCs w:val="24"/>
          <w:lang w:val="sq-AL"/>
        </w:rPr>
        <w:t xml:space="preserve">a) </w:t>
      </w:r>
      <w:r w:rsidR="005B14EB" w:rsidRPr="000E06DE">
        <w:rPr>
          <w:rFonts w:ascii="Garamond" w:hAnsi="Garamond"/>
          <w:sz w:val="24"/>
          <w:szCs w:val="24"/>
          <w:lang w:val="sq-AL"/>
        </w:rPr>
        <w:t>themelimin dhe miratimin e statutit të shoqërisë aksionare;</w:t>
      </w:r>
    </w:p>
    <w:p w14:paraId="46BC94A1" w14:textId="467DA957" w:rsidR="005B14EB" w:rsidRPr="000E06DE" w:rsidRDefault="0092383D" w:rsidP="0092383D">
      <w:pPr>
        <w:pStyle w:val="ListParagraph"/>
        <w:widowControl/>
        <w:ind w:left="0"/>
        <w:rPr>
          <w:rFonts w:ascii="Garamond" w:hAnsi="Garamond"/>
          <w:sz w:val="24"/>
          <w:szCs w:val="24"/>
          <w:lang w:val="sq-AL"/>
        </w:rPr>
      </w:pPr>
      <w:r w:rsidRPr="000E06DE">
        <w:rPr>
          <w:rFonts w:ascii="Garamond" w:hAnsi="Garamond"/>
          <w:sz w:val="24"/>
          <w:szCs w:val="24"/>
          <w:lang w:val="sq-AL"/>
        </w:rPr>
        <w:t xml:space="preserve">b) </w:t>
      </w:r>
      <w:r w:rsidR="005B14EB" w:rsidRPr="000E06DE">
        <w:rPr>
          <w:rFonts w:ascii="Garamond" w:hAnsi="Garamond"/>
          <w:sz w:val="24"/>
          <w:szCs w:val="24"/>
          <w:lang w:val="sq-AL"/>
        </w:rPr>
        <w:t>regjistrimin e shoqërisë aksionare në Qendrën Kombëtare të Biznesit.</w:t>
      </w:r>
      <w:bookmarkEnd w:id="8"/>
    </w:p>
    <w:p w14:paraId="58E4452E" w14:textId="03A0B52E" w:rsidR="00A846C6" w:rsidRPr="000E06DE" w:rsidRDefault="005B14EB" w:rsidP="00A846C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lang w:val="sq-AL"/>
        </w:rPr>
        <w:t xml:space="preserve"> </w:t>
      </w:r>
      <w:r w:rsidRPr="000E06DE">
        <w:rPr>
          <w:rFonts w:ascii="Garamond" w:hAnsi="Garamond" w:cs="Times New Roman"/>
          <w:i/>
          <w:lang w:val="sq-AL"/>
        </w:rPr>
        <w:t xml:space="preserve">5. </w:t>
      </w:r>
      <w:r w:rsidR="00A846C6" w:rsidRPr="000E06DE">
        <w:rPr>
          <w:rFonts w:ascii="Garamond" w:hAnsi="Garamond" w:cs="Times New Roman"/>
          <w:i/>
          <w:color w:val="000000"/>
          <w:sz w:val="24"/>
          <w:szCs w:val="24"/>
          <w:lang w:val="sq-AL"/>
        </w:rPr>
        <w:t>“OBP” sh.a., është organ qendror blerës, misioni i të cilit konsiston në kryerjen e procedurave të përqendruara të prokurimeve për mallra, punë, shërbime, me vlerë mbi kufirin monetar të prokurimeve me vlera të vogla, në emër dhe për llogari të Kryeministrisë, ministrive dhe institucioneve të varësisë, me përjashtim të rasteve kur me vendim të Këshillit të Ministrave është përcaktuar ndryshe.</w:t>
      </w:r>
    </w:p>
    <w:p w14:paraId="00B89196" w14:textId="4A91118A" w:rsidR="005B14EB" w:rsidRPr="000E06DE" w:rsidRDefault="005B14EB" w:rsidP="0092383D">
      <w:pPr>
        <w:pStyle w:val="ListParagraph"/>
        <w:widowControl/>
        <w:ind w:left="0"/>
        <w:rPr>
          <w:rFonts w:ascii="Garamond" w:hAnsi="Garamond"/>
          <w:sz w:val="24"/>
          <w:szCs w:val="24"/>
          <w:lang w:val="sq-AL"/>
        </w:rPr>
      </w:pPr>
      <w:r w:rsidRPr="000E06DE">
        <w:rPr>
          <w:rFonts w:ascii="Garamond" w:hAnsi="Garamond"/>
          <w:sz w:val="24"/>
          <w:szCs w:val="24"/>
          <w:lang w:val="sq-AL"/>
        </w:rPr>
        <w:t>6.</w:t>
      </w:r>
      <w:r w:rsidR="0092383D" w:rsidRPr="000E06DE">
        <w:rPr>
          <w:rFonts w:ascii="Garamond" w:hAnsi="Garamond"/>
          <w:sz w:val="24"/>
          <w:szCs w:val="24"/>
          <w:lang w:val="sq-AL"/>
        </w:rPr>
        <w:t xml:space="preserve"> </w:t>
      </w:r>
      <w:bookmarkStart w:id="9" w:name="_Hlk144296263"/>
      <w:bookmarkStart w:id="10" w:name="_Hlk144834213"/>
      <w:r w:rsidRPr="000E06DE">
        <w:rPr>
          <w:rFonts w:ascii="Garamond" w:hAnsi="Garamond"/>
          <w:sz w:val="24"/>
          <w:szCs w:val="24"/>
          <w:lang w:val="sq-AL"/>
        </w:rPr>
        <w:t>Organet drejtuese të shoqërisë aksionare OBP sh.a.</w:t>
      </w:r>
      <w:r w:rsidR="007C39CA" w:rsidRPr="000E06DE">
        <w:rPr>
          <w:rFonts w:ascii="Garamond" w:hAnsi="Garamond"/>
          <w:sz w:val="24"/>
          <w:szCs w:val="24"/>
          <w:lang w:val="sq-AL"/>
        </w:rPr>
        <w:t>,</w:t>
      </w:r>
      <w:r w:rsidRPr="000E06DE">
        <w:rPr>
          <w:rFonts w:ascii="Garamond" w:hAnsi="Garamond"/>
          <w:sz w:val="24"/>
          <w:szCs w:val="24"/>
          <w:lang w:val="sq-AL"/>
        </w:rPr>
        <w:t xml:space="preserve"> sipas parashikimeve t</w:t>
      </w:r>
      <w:r w:rsidR="007C39CA" w:rsidRPr="000E06DE">
        <w:rPr>
          <w:rFonts w:ascii="Garamond" w:hAnsi="Garamond"/>
          <w:sz w:val="24"/>
          <w:szCs w:val="24"/>
          <w:lang w:val="sq-AL"/>
        </w:rPr>
        <w:t>ë</w:t>
      </w:r>
      <w:r w:rsidRPr="000E06DE">
        <w:rPr>
          <w:rFonts w:ascii="Garamond" w:hAnsi="Garamond"/>
          <w:sz w:val="24"/>
          <w:szCs w:val="24"/>
          <w:lang w:val="sq-AL"/>
        </w:rPr>
        <w:t xml:space="preserve"> ligjit nr.</w:t>
      </w:r>
      <w:r w:rsidR="007C39CA" w:rsidRPr="000E06DE">
        <w:rPr>
          <w:rFonts w:ascii="Garamond" w:hAnsi="Garamond"/>
          <w:sz w:val="24"/>
          <w:szCs w:val="24"/>
          <w:lang w:val="sq-AL"/>
        </w:rPr>
        <w:t xml:space="preserve"> </w:t>
      </w:r>
      <w:r w:rsidRPr="000E06DE">
        <w:rPr>
          <w:rFonts w:ascii="Garamond" w:hAnsi="Garamond"/>
          <w:sz w:val="24"/>
          <w:szCs w:val="24"/>
          <w:lang w:val="sq-AL"/>
        </w:rPr>
        <w:t xml:space="preserve">9901, datë 14.4.2008, “Për tregtarët dhe shoqëritë tregtare”, të ndryshuar, janë: Asambleja e Përgjithshme e Aksionarit, Këshilli Mbikëqyrës dhe </w:t>
      </w:r>
      <w:r w:rsidR="00D01E39" w:rsidRPr="000E06DE">
        <w:rPr>
          <w:rFonts w:ascii="Garamond" w:hAnsi="Garamond"/>
          <w:sz w:val="24"/>
          <w:szCs w:val="24"/>
          <w:lang w:val="sq-AL"/>
        </w:rPr>
        <w:t>Administratori</w:t>
      </w:r>
      <w:r w:rsidRPr="000E06DE">
        <w:rPr>
          <w:rFonts w:ascii="Garamond" w:hAnsi="Garamond"/>
          <w:sz w:val="24"/>
          <w:szCs w:val="24"/>
          <w:lang w:val="sq-AL"/>
        </w:rPr>
        <w:t>. Detyrat dhe pёrgjegjёsitё e Asamblesё sё Pёrgjithshme dhe Kёshillit Mbikёqyrёs rregullohen dhe funksionojnë, sipas parashikimeve t</w:t>
      </w:r>
      <w:r w:rsidR="007C39CA" w:rsidRPr="000E06DE">
        <w:rPr>
          <w:rFonts w:ascii="Garamond" w:hAnsi="Garamond"/>
          <w:sz w:val="24"/>
          <w:szCs w:val="24"/>
          <w:lang w:val="sq-AL"/>
        </w:rPr>
        <w:t>ë</w:t>
      </w:r>
      <w:r w:rsidRPr="000E06DE">
        <w:rPr>
          <w:rFonts w:ascii="Garamond" w:hAnsi="Garamond"/>
          <w:sz w:val="24"/>
          <w:szCs w:val="24"/>
          <w:lang w:val="sq-AL"/>
        </w:rPr>
        <w:t xml:space="preserve"> ligjit nr.</w:t>
      </w:r>
      <w:r w:rsidR="007C39CA" w:rsidRPr="000E06DE">
        <w:rPr>
          <w:rFonts w:ascii="Garamond" w:hAnsi="Garamond"/>
          <w:sz w:val="24"/>
          <w:szCs w:val="24"/>
          <w:lang w:val="sq-AL"/>
        </w:rPr>
        <w:t xml:space="preserve"> </w:t>
      </w:r>
      <w:r w:rsidRPr="000E06DE">
        <w:rPr>
          <w:rFonts w:ascii="Garamond" w:hAnsi="Garamond"/>
          <w:sz w:val="24"/>
          <w:szCs w:val="24"/>
          <w:lang w:val="sq-AL"/>
        </w:rPr>
        <w:t xml:space="preserve">9901, datë 14.4.2008, “Për tregtarët dhe shoqëritë tregtare”, të ndryshuar, dhe statutit të OBP sh.a. </w:t>
      </w:r>
      <w:bookmarkEnd w:id="9"/>
    </w:p>
    <w:bookmarkEnd w:id="10"/>
    <w:p w14:paraId="31E0764E" w14:textId="4FFF1726"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t xml:space="preserve">7. </w:t>
      </w:r>
      <w:bookmarkStart w:id="11" w:name="_Hlk144296288"/>
      <w:r w:rsidR="00D01E39" w:rsidRPr="000E06DE">
        <w:rPr>
          <w:rFonts w:ascii="Garamond" w:hAnsi="Garamond"/>
          <w:sz w:val="24"/>
          <w:szCs w:val="24"/>
          <w:lang w:val="sq-AL"/>
        </w:rPr>
        <w:t>Administrator</w:t>
      </w:r>
      <w:r w:rsidRPr="000E06DE">
        <w:rPr>
          <w:rFonts w:ascii="Garamond" w:hAnsi="Garamond"/>
          <w:sz w:val="24"/>
          <w:szCs w:val="24"/>
          <w:lang w:val="sq-AL"/>
        </w:rPr>
        <w:t>i i OBP sh.a. emërohet, lirohet ose shkarkohet nga detyra, me vendim të Asamblesë së Përgjithshme të Aksionarit</w:t>
      </w:r>
      <w:r w:rsidR="006A2F71" w:rsidRPr="000E06DE">
        <w:rPr>
          <w:rFonts w:ascii="Garamond" w:hAnsi="Garamond"/>
          <w:sz w:val="24"/>
          <w:szCs w:val="24"/>
        </w:rPr>
        <w:t xml:space="preserve"> </w:t>
      </w:r>
      <w:r w:rsidR="006A2F71" w:rsidRPr="000E06DE">
        <w:rPr>
          <w:rFonts w:ascii="Garamond" w:hAnsi="Garamond"/>
          <w:i/>
          <w:sz w:val="24"/>
          <w:szCs w:val="24"/>
          <w:lang w:val="sq-AL"/>
        </w:rPr>
        <w:t>sipas parashikimeve të ligjit nr. 9901, datë 14.4.2008, “Për tregtarët dhe shoqëritë tregtare”, të ndryshuar, dhe statutit të shoqërisë</w:t>
      </w:r>
      <w:r w:rsidR="006A2F71" w:rsidRPr="000E06DE">
        <w:rPr>
          <w:rFonts w:ascii="Garamond" w:hAnsi="Garamond"/>
          <w:sz w:val="24"/>
          <w:szCs w:val="24"/>
          <w:lang w:val="sq-AL"/>
        </w:rPr>
        <w:t>.</w:t>
      </w:r>
      <w:r w:rsidR="0092383D" w:rsidRPr="000E06DE">
        <w:rPr>
          <w:rFonts w:ascii="Garamond" w:hAnsi="Garamond"/>
          <w:sz w:val="24"/>
          <w:szCs w:val="24"/>
          <w:lang w:val="sq-AL"/>
        </w:rPr>
        <w:t xml:space="preserve"> </w:t>
      </w:r>
      <w:r w:rsidRPr="000E06DE">
        <w:rPr>
          <w:rFonts w:ascii="Garamond" w:hAnsi="Garamond"/>
          <w:sz w:val="24"/>
          <w:szCs w:val="24"/>
          <w:lang w:val="sq-AL"/>
        </w:rPr>
        <w:t>Kriteret për emërimin e drejtuesit të shoqërisë janë, si më poshtë vijon:</w:t>
      </w:r>
    </w:p>
    <w:p w14:paraId="7E3F6145" w14:textId="10705BB8"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t xml:space="preserve">a) </w:t>
      </w:r>
      <w:r w:rsidR="007C39CA" w:rsidRPr="000E06DE">
        <w:rPr>
          <w:rFonts w:ascii="Garamond" w:hAnsi="Garamond"/>
          <w:sz w:val="24"/>
          <w:szCs w:val="24"/>
          <w:lang w:val="sq-AL"/>
        </w:rPr>
        <w:t xml:space="preserve">të </w:t>
      </w:r>
      <w:r w:rsidRPr="000E06DE">
        <w:rPr>
          <w:rFonts w:ascii="Garamond" w:hAnsi="Garamond"/>
          <w:sz w:val="24"/>
          <w:szCs w:val="24"/>
          <w:lang w:val="sq-AL"/>
        </w:rPr>
        <w:t>jetë shtetas shqiptar;</w:t>
      </w:r>
    </w:p>
    <w:p w14:paraId="60839E15" w14:textId="42636FC0"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t xml:space="preserve">b) </w:t>
      </w:r>
      <w:r w:rsidR="007C39CA" w:rsidRPr="000E06DE">
        <w:rPr>
          <w:rFonts w:ascii="Garamond" w:hAnsi="Garamond"/>
          <w:sz w:val="24"/>
          <w:szCs w:val="24"/>
          <w:lang w:val="sq-AL"/>
        </w:rPr>
        <w:t xml:space="preserve">të </w:t>
      </w:r>
      <w:r w:rsidRPr="000E06DE">
        <w:rPr>
          <w:rFonts w:ascii="Garamond" w:hAnsi="Garamond"/>
          <w:sz w:val="24"/>
          <w:szCs w:val="24"/>
          <w:lang w:val="sq-AL"/>
        </w:rPr>
        <w:t>ketë zotësi të plotë për të vepruar;</w:t>
      </w:r>
    </w:p>
    <w:p w14:paraId="34547BF3" w14:textId="05199773"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lastRenderedPageBreak/>
        <w:t xml:space="preserve">c) </w:t>
      </w:r>
      <w:r w:rsidR="007C39CA" w:rsidRPr="000E06DE">
        <w:rPr>
          <w:rFonts w:ascii="Garamond" w:hAnsi="Garamond"/>
          <w:sz w:val="24"/>
          <w:szCs w:val="24"/>
          <w:lang w:val="sq-AL"/>
        </w:rPr>
        <w:t xml:space="preserve">të </w:t>
      </w:r>
      <w:r w:rsidRPr="000E06DE">
        <w:rPr>
          <w:rFonts w:ascii="Garamond" w:hAnsi="Garamond"/>
          <w:sz w:val="24"/>
          <w:szCs w:val="24"/>
          <w:lang w:val="sq-AL"/>
        </w:rPr>
        <w:t>mos jetë dënuar me vendim gjyqësor të formës së prerë për kryerjen e një vepre penale;</w:t>
      </w:r>
    </w:p>
    <w:p w14:paraId="2823D778" w14:textId="6E6D2448"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t>ç)</w:t>
      </w:r>
      <w:r w:rsidR="0092383D" w:rsidRPr="000E06DE">
        <w:rPr>
          <w:rFonts w:ascii="Garamond" w:hAnsi="Garamond"/>
          <w:sz w:val="24"/>
          <w:szCs w:val="24"/>
          <w:lang w:val="sq-AL"/>
        </w:rPr>
        <w:t xml:space="preserve"> </w:t>
      </w:r>
      <w:r w:rsidR="007C39CA" w:rsidRPr="000E06DE">
        <w:rPr>
          <w:rFonts w:ascii="Garamond" w:hAnsi="Garamond"/>
          <w:sz w:val="24"/>
          <w:szCs w:val="24"/>
          <w:lang w:val="sq-AL"/>
        </w:rPr>
        <w:t xml:space="preserve">të </w:t>
      </w:r>
      <w:r w:rsidRPr="000E06DE">
        <w:rPr>
          <w:rFonts w:ascii="Garamond" w:hAnsi="Garamond"/>
          <w:sz w:val="24"/>
          <w:szCs w:val="24"/>
          <w:lang w:val="sq-AL"/>
        </w:rPr>
        <w:t>ketë diplomë të nivelit “Master i shkencave” apo “Master profesional”, të përfituar në fund të studimeve të ciklit të dytë, me 120 kredite dhe me kohëzgjatje normale 2 (dy) vjet akademikë ose të barasvlershme me ta, sipas legjislacionit për arsimin e lartë;</w:t>
      </w:r>
    </w:p>
    <w:p w14:paraId="020DE74C" w14:textId="3D95C30B" w:rsidR="005B14EB" w:rsidRPr="000E06DE" w:rsidRDefault="005B14EB" w:rsidP="0092383D">
      <w:pPr>
        <w:pStyle w:val="BodyA"/>
        <w:ind w:firstLine="284"/>
        <w:jc w:val="both"/>
        <w:rPr>
          <w:rFonts w:ascii="Garamond" w:hAnsi="Garamond"/>
          <w:sz w:val="24"/>
          <w:szCs w:val="24"/>
          <w:lang w:val="sq-AL"/>
        </w:rPr>
      </w:pPr>
      <w:r w:rsidRPr="000E06DE">
        <w:rPr>
          <w:rFonts w:ascii="Garamond" w:hAnsi="Garamond"/>
          <w:sz w:val="24"/>
          <w:szCs w:val="24"/>
          <w:lang w:val="sq-AL"/>
        </w:rPr>
        <w:t>d)</w:t>
      </w:r>
      <w:r w:rsidR="0092383D" w:rsidRPr="000E06DE">
        <w:rPr>
          <w:rFonts w:ascii="Garamond" w:hAnsi="Garamond"/>
          <w:sz w:val="24"/>
          <w:szCs w:val="24"/>
          <w:lang w:val="sq-AL"/>
        </w:rPr>
        <w:t xml:space="preserve"> </w:t>
      </w:r>
      <w:r w:rsidR="007C39CA" w:rsidRPr="000E06DE">
        <w:rPr>
          <w:rFonts w:ascii="Garamond" w:hAnsi="Garamond"/>
          <w:sz w:val="24"/>
          <w:szCs w:val="24"/>
          <w:lang w:val="sq-AL"/>
        </w:rPr>
        <w:t xml:space="preserve">të </w:t>
      </w:r>
      <w:r w:rsidRPr="000E06DE">
        <w:rPr>
          <w:rFonts w:ascii="Garamond" w:hAnsi="Garamond"/>
          <w:sz w:val="24"/>
          <w:szCs w:val="24"/>
          <w:lang w:val="sq-AL"/>
        </w:rPr>
        <w:t>ketë eksperiencë pune jo më pak se 5 (pesë) vjet në profesion, prej të cilave 3 (tre) vjet në pozicione drejtuese apo m</w:t>
      </w:r>
      <w:r w:rsidR="007C39CA" w:rsidRPr="000E06DE">
        <w:rPr>
          <w:rFonts w:ascii="Garamond" w:hAnsi="Garamond"/>
          <w:sz w:val="24"/>
          <w:szCs w:val="24"/>
          <w:lang w:val="sq-AL"/>
        </w:rPr>
        <w:t>e</w:t>
      </w:r>
      <w:r w:rsidRPr="000E06DE">
        <w:rPr>
          <w:rFonts w:ascii="Garamond" w:hAnsi="Garamond"/>
          <w:sz w:val="24"/>
          <w:szCs w:val="24"/>
          <w:lang w:val="sq-AL"/>
        </w:rPr>
        <w:t>naxheriale në sektorin publik apo privat;</w:t>
      </w:r>
    </w:p>
    <w:p w14:paraId="6A6EF3C6" w14:textId="4E97A2B8" w:rsidR="005B14EB" w:rsidRPr="000E06DE" w:rsidRDefault="005B14EB" w:rsidP="0092383D">
      <w:pPr>
        <w:pStyle w:val="BodyA"/>
        <w:tabs>
          <w:tab w:val="left" w:pos="540"/>
        </w:tabs>
        <w:ind w:firstLine="284"/>
        <w:rPr>
          <w:rFonts w:ascii="Garamond" w:hAnsi="Garamond"/>
          <w:sz w:val="24"/>
          <w:szCs w:val="24"/>
          <w:lang w:val="sq-AL"/>
        </w:rPr>
      </w:pPr>
      <w:r w:rsidRPr="000E06DE">
        <w:rPr>
          <w:rFonts w:ascii="Garamond" w:hAnsi="Garamond"/>
          <w:sz w:val="24"/>
          <w:szCs w:val="24"/>
          <w:lang w:val="sq-AL"/>
        </w:rPr>
        <w:t xml:space="preserve"> dh)</w:t>
      </w:r>
      <w:r w:rsidR="0092383D" w:rsidRPr="000E06DE">
        <w:rPr>
          <w:rFonts w:ascii="Garamond" w:hAnsi="Garamond"/>
          <w:sz w:val="24"/>
          <w:szCs w:val="24"/>
          <w:lang w:val="sq-AL"/>
        </w:rPr>
        <w:t xml:space="preserve"> </w:t>
      </w:r>
      <w:r w:rsidR="007C39CA" w:rsidRPr="000E06DE">
        <w:rPr>
          <w:rFonts w:ascii="Garamond" w:hAnsi="Garamond"/>
          <w:sz w:val="24"/>
          <w:szCs w:val="24"/>
          <w:lang w:val="sq-AL"/>
        </w:rPr>
        <w:t xml:space="preserve">ndaj </w:t>
      </w:r>
      <w:r w:rsidRPr="000E06DE">
        <w:rPr>
          <w:rFonts w:ascii="Garamond" w:hAnsi="Garamond"/>
          <w:sz w:val="24"/>
          <w:szCs w:val="24"/>
          <w:lang w:val="sq-AL"/>
        </w:rPr>
        <w:t>tij të mos jetë marrë masa disiplinore e largimit nga puna, që nuk është shuar sipas legjislacionit në fuqi.</w:t>
      </w:r>
      <w:bookmarkEnd w:id="11"/>
    </w:p>
    <w:p w14:paraId="11688409" w14:textId="581CBF8D"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 xml:space="preserve">8. </w:t>
      </w:r>
      <w:bookmarkStart w:id="12" w:name="_Hlk144296309"/>
      <w:r w:rsidR="00D01E39" w:rsidRPr="000E06DE">
        <w:rPr>
          <w:rFonts w:ascii="Garamond" w:hAnsi="Garamond"/>
          <w:sz w:val="24"/>
          <w:szCs w:val="24"/>
          <w:lang w:val="sq-AL"/>
        </w:rPr>
        <w:t>Administratori</w:t>
      </w:r>
      <w:r w:rsidRPr="000E06DE">
        <w:rPr>
          <w:rFonts w:ascii="Garamond" w:hAnsi="Garamond"/>
          <w:sz w:val="24"/>
          <w:szCs w:val="24"/>
          <w:lang w:val="sq-AL"/>
        </w:rPr>
        <w:t xml:space="preserve"> i OBP sh.a., lirohet nga detyra</w:t>
      </w:r>
      <w:r w:rsidR="007C39CA" w:rsidRPr="000E06DE">
        <w:rPr>
          <w:rFonts w:ascii="Garamond" w:hAnsi="Garamond"/>
          <w:sz w:val="24"/>
          <w:szCs w:val="24"/>
          <w:lang w:val="sq-AL"/>
        </w:rPr>
        <w:t>,</w:t>
      </w:r>
      <w:r w:rsidRPr="000E06DE">
        <w:rPr>
          <w:rFonts w:ascii="Garamond" w:hAnsi="Garamond"/>
          <w:sz w:val="24"/>
          <w:szCs w:val="24"/>
          <w:lang w:val="sq-AL"/>
        </w:rPr>
        <w:t xml:space="preserve"> kur:</w:t>
      </w:r>
    </w:p>
    <w:p w14:paraId="58FC299D" w14:textId="77777777"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a) jep dorëheqjen;</w:t>
      </w:r>
    </w:p>
    <w:p w14:paraId="5CD54E90" w14:textId="77777777"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 xml:space="preserve">b) mbush moshën e pensionit të pleqërisë; </w:t>
      </w:r>
    </w:p>
    <w:p w14:paraId="7E33E50B" w14:textId="77777777"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c) vërtetohet fakti i pamundësisë për të ushtruar detyrën;</w:t>
      </w:r>
    </w:p>
    <w:p w14:paraId="27E6C511" w14:textId="77777777"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ç) gjendet në një situatë të konfliktit të vazhdueshëm të interesit.</w:t>
      </w:r>
      <w:bookmarkEnd w:id="12"/>
    </w:p>
    <w:p w14:paraId="6673F13F" w14:textId="530BDDBF"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 xml:space="preserve">9. </w:t>
      </w:r>
      <w:bookmarkStart w:id="13" w:name="_Hlk144296372"/>
      <w:r w:rsidR="00D01E39" w:rsidRPr="000E06DE">
        <w:rPr>
          <w:rFonts w:ascii="Garamond" w:hAnsi="Garamond"/>
          <w:sz w:val="24"/>
          <w:szCs w:val="24"/>
          <w:lang w:val="sq-AL"/>
        </w:rPr>
        <w:t>Administratori</w:t>
      </w:r>
      <w:r w:rsidRPr="000E06DE">
        <w:rPr>
          <w:rFonts w:ascii="Garamond" w:hAnsi="Garamond"/>
          <w:sz w:val="24"/>
          <w:szCs w:val="24"/>
          <w:lang w:val="sq-AL"/>
        </w:rPr>
        <w:t xml:space="preserve"> i OBP sh.a. shkarkohet nga detyra</w:t>
      </w:r>
      <w:r w:rsidR="007C39CA" w:rsidRPr="000E06DE">
        <w:rPr>
          <w:rFonts w:ascii="Garamond" w:hAnsi="Garamond"/>
          <w:sz w:val="24"/>
          <w:szCs w:val="24"/>
          <w:lang w:val="sq-AL"/>
        </w:rPr>
        <w:t>,</w:t>
      </w:r>
      <w:r w:rsidRPr="000E06DE">
        <w:rPr>
          <w:rFonts w:ascii="Garamond" w:hAnsi="Garamond"/>
          <w:sz w:val="24"/>
          <w:szCs w:val="24"/>
          <w:lang w:val="sq-AL"/>
        </w:rPr>
        <w:t xml:space="preserve"> kur:</w:t>
      </w:r>
    </w:p>
    <w:p w14:paraId="1B803D3E" w14:textId="63CDE27A"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a)</w:t>
      </w:r>
      <w:r w:rsidR="0092383D" w:rsidRPr="000E06DE">
        <w:rPr>
          <w:rFonts w:ascii="Garamond" w:hAnsi="Garamond"/>
          <w:sz w:val="24"/>
          <w:szCs w:val="24"/>
          <w:lang w:val="sq-AL"/>
        </w:rPr>
        <w:t xml:space="preserve"> </w:t>
      </w:r>
      <w:r w:rsidRPr="000E06DE">
        <w:rPr>
          <w:rFonts w:ascii="Garamond" w:hAnsi="Garamond"/>
          <w:sz w:val="24"/>
          <w:szCs w:val="24"/>
          <w:lang w:val="sq-AL"/>
        </w:rPr>
        <w:t>kryen shkelje të rënda të etikës;</w:t>
      </w:r>
    </w:p>
    <w:p w14:paraId="21BA3B3B" w14:textId="127B19B4"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b)</w:t>
      </w:r>
      <w:r w:rsidR="0092383D" w:rsidRPr="000E06DE">
        <w:rPr>
          <w:rFonts w:ascii="Garamond" w:hAnsi="Garamond"/>
          <w:sz w:val="24"/>
          <w:szCs w:val="24"/>
          <w:lang w:val="sq-AL"/>
        </w:rPr>
        <w:t xml:space="preserve"> </w:t>
      </w:r>
      <w:r w:rsidRPr="000E06DE">
        <w:rPr>
          <w:rFonts w:ascii="Garamond" w:hAnsi="Garamond"/>
          <w:sz w:val="24"/>
          <w:szCs w:val="24"/>
          <w:lang w:val="sq-AL"/>
        </w:rPr>
        <w:t>dënohet me vendim gjyqësor të formës së prerë për kryerjen e një krimi apo për kryerjen e një kundërvajtjeje penale me dashje;</w:t>
      </w:r>
    </w:p>
    <w:p w14:paraId="007F19C2" w14:textId="67803037" w:rsidR="005B14EB" w:rsidRPr="000E06DE" w:rsidRDefault="005B14EB" w:rsidP="0092383D">
      <w:pPr>
        <w:pStyle w:val="BodyA"/>
        <w:ind w:firstLine="284"/>
        <w:rPr>
          <w:rFonts w:ascii="Garamond" w:hAnsi="Garamond"/>
          <w:sz w:val="24"/>
          <w:szCs w:val="24"/>
          <w:lang w:val="sq-AL"/>
        </w:rPr>
      </w:pPr>
      <w:r w:rsidRPr="000E06DE">
        <w:rPr>
          <w:rFonts w:ascii="Garamond" w:hAnsi="Garamond"/>
          <w:sz w:val="24"/>
          <w:szCs w:val="24"/>
          <w:lang w:val="sq-AL"/>
        </w:rPr>
        <w:t>c)</w:t>
      </w:r>
      <w:r w:rsidR="0092383D" w:rsidRPr="000E06DE">
        <w:rPr>
          <w:rFonts w:ascii="Garamond" w:hAnsi="Garamond"/>
          <w:sz w:val="24"/>
          <w:szCs w:val="24"/>
          <w:lang w:val="sq-AL"/>
        </w:rPr>
        <w:t xml:space="preserve"> </w:t>
      </w:r>
      <w:r w:rsidRPr="000E06DE">
        <w:rPr>
          <w:rFonts w:ascii="Garamond" w:hAnsi="Garamond"/>
          <w:sz w:val="24"/>
          <w:szCs w:val="24"/>
          <w:lang w:val="sq-AL"/>
        </w:rPr>
        <w:t>kryen shkelje të rënda gjatë kryerjes së detyrës;</w:t>
      </w:r>
    </w:p>
    <w:p w14:paraId="270BDA5B" w14:textId="4CB0F9CD" w:rsidR="005B14EB" w:rsidRPr="000E06DE" w:rsidRDefault="005B14EB" w:rsidP="0092383D">
      <w:pPr>
        <w:pStyle w:val="Body"/>
        <w:ind w:firstLine="284"/>
        <w:jc w:val="both"/>
        <w:rPr>
          <w:rFonts w:ascii="Garamond" w:eastAsia="Garamond" w:hAnsi="Garamond" w:cs="Times New Roman"/>
          <w:lang w:val="sq-AL"/>
        </w:rPr>
      </w:pPr>
      <w:r w:rsidRPr="000E06DE">
        <w:rPr>
          <w:rFonts w:ascii="Garamond" w:hAnsi="Garamond"/>
          <w:lang w:val="sq-AL"/>
        </w:rPr>
        <w:t>ç</w:t>
      </w:r>
      <w:r w:rsidRPr="000E06DE">
        <w:rPr>
          <w:rFonts w:ascii="Garamond" w:hAnsi="Garamond" w:cs="Times New Roman"/>
          <w:lang w:val="sq-AL"/>
        </w:rPr>
        <w:t>)</w:t>
      </w:r>
      <w:r w:rsidR="0092383D" w:rsidRPr="000E06DE">
        <w:rPr>
          <w:rFonts w:ascii="Garamond" w:hAnsi="Garamond" w:cs="Times New Roman"/>
          <w:lang w:val="sq-AL"/>
        </w:rPr>
        <w:t xml:space="preserve"> </w:t>
      </w:r>
      <w:r w:rsidRPr="000E06DE">
        <w:rPr>
          <w:rFonts w:ascii="Garamond" w:hAnsi="Garamond" w:cs="Times New Roman"/>
          <w:lang w:val="sq-AL"/>
        </w:rPr>
        <w:t>me vendim gjyqësor të formës së prerë i është kufizuar apo hequr zotësia për të vepruar</w:t>
      </w:r>
      <w:bookmarkEnd w:id="13"/>
      <w:r w:rsidRPr="000E06DE">
        <w:rPr>
          <w:rFonts w:ascii="Garamond" w:hAnsi="Garamond" w:cs="Times New Roman"/>
          <w:lang w:val="sq-AL"/>
        </w:rPr>
        <w:t>.</w:t>
      </w:r>
    </w:p>
    <w:p w14:paraId="6CA256D3" w14:textId="4E933002" w:rsidR="005B14EB" w:rsidRPr="000E06DE" w:rsidRDefault="005B14EB" w:rsidP="0092383D">
      <w:pPr>
        <w:pStyle w:val="BodyA"/>
        <w:widowControl/>
        <w:ind w:firstLine="284"/>
        <w:jc w:val="both"/>
        <w:rPr>
          <w:rFonts w:ascii="Garamond" w:hAnsi="Garamond"/>
          <w:sz w:val="24"/>
          <w:szCs w:val="24"/>
          <w:lang w:val="sq-AL"/>
        </w:rPr>
      </w:pPr>
      <w:r w:rsidRPr="000E06DE">
        <w:rPr>
          <w:rFonts w:ascii="Garamond" w:hAnsi="Garamond"/>
          <w:sz w:val="24"/>
          <w:szCs w:val="24"/>
          <w:lang w:val="sq-AL"/>
        </w:rPr>
        <w:t xml:space="preserve">10. </w:t>
      </w:r>
      <w:bookmarkStart w:id="14" w:name="_Hlk144296398"/>
      <w:r w:rsidRPr="000E06DE">
        <w:rPr>
          <w:rFonts w:ascii="Garamond" w:hAnsi="Garamond"/>
          <w:sz w:val="24"/>
          <w:szCs w:val="24"/>
          <w:lang w:val="sq-AL"/>
        </w:rPr>
        <w:t xml:space="preserve">Me qëllim realizimin me efektivitet dhe efektshmëri të procedurave të prokurimit, </w:t>
      </w:r>
      <w:r w:rsidR="00D01E39" w:rsidRPr="000E06DE">
        <w:rPr>
          <w:rFonts w:ascii="Garamond" w:hAnsi="Garamond"/>
          <w:sz w:val="24"/>
          <w:szCs w:val="24"/>
          <w:lang w:val="sq-AL"/>
        </w:rPr>
        <w:t>administratori</w:t>
      </w:r>
      <w:r w:rsidRPr="000E06DE">
        <w:rPr>
          <w:rFonts w:ascii="Garamond" w:hAnsi="Garamond"/>
          <w:sz w:val="24"/>
          <w:szCs w:val="24"/>
          <w:lang w:val="sq-AL"/>
        </w:rPr>
        <w:t xml:space="preserve"> i OBP sh.a</w:t>
      </w:r>
      <w:r w:rsidR="00343098" w:rsidRPr="000E06DE">
        <w:rPr>
          <w:rFonts w:ascii="Garamond" w:hAnsi="Garamond"/>
          <w:sz w:val="24"/>
          <w:szCs w:val="24"/>
          <w:lang w:val="sq-AL"/>
        </w:rPr>
        <w:t>.</w:t>
      </w:r>
      <w:r w:rsidRPr="000E06DE">
        <w:rPr>
          <w:rFonts w:ascii="Garamond" w:hAnsi="Garamond"/>
          <w:sz w:val="24"/>
          <w:szCs w:val="24"/>
          <w:lang w:val="sq-AL"/>
        </w:rPr>
        <w:t>, mund të marrë këshilltarë të jashtëm apo ndihmës të jashtëm, në përputhje me parashikimet e legjislacionit të fushës në fuqi.</w:t>
      </w:r>
      <w:bookmarkEnd w:id="14"/>
    </w:p>
    <w:p w14:paraId="49389F18" w14:textId="39CDD708" w:rsidR="005B0626" w:rsidRPr="000E06DE" w:rsidRDefault="005B14EB" w:rsidP="00A846C6">
      <w:pPr>
        <w:pStyle w:val="BodyA"/>
        <w:widowControl/>
        <w:ind w:firstLine="284"/>
        <w:jc w:val="both"/>
        <w:rPr>
          <w:rFonts w:ascii="Garamond" w:hAnsi="Garamond"/>
          <w:i/>
          <w:sz w:val="24"/>
          <w:szCs w:val="24"/>
          <w:lang w:val="sq-AL"/>
        </w:rPr>
      </w:pPr>
      <w:r w:rsidRPr="000E06DE">
        <w:rPr>
          <w:rFonts w:ascii="Garamond" w:hAnsi="Garamond"/>
          <w:i/>
          <w:sz w:val="24"/>
          <w:szCs w:val="24"/>
          <w:lang w:val="sq-AL"/>
        </w:rPr>
        <w:t>11.</w:t>
      </w:r>
      <w:bookmarkStart w:id="15" w:name="_Hlk144296424"/>
      <w:r w:rsidR="005B0626" w:rsidRPr="000E06DE">
        <w:rPr>
          <w:rFonts w:ascii="Garamond" w:hAnsi="Garamond"/>
          <w:i/>
          <w:sz w:val="24"/>
          <w:szCs w:val="24"/>
          <w:lang w:val="sq-AL"/>
        </w:rPr>
        <w:t xml:space="preserve"> </w:t>
      </w:r>
      <w:bookmarkEnd w:id="15"/>
      <w:r w:rsidR="00A846C6" w:rsidRPr="000E06DE">
        <w:rPr>
          <w:rFonts w:ascii="Garamond" w:hAnsi="Garamond"/>
          <w:i/>
          <w:sz w:val="24"/>
          <w:szCs w:val="24"/>
          <w:lang w:val="sq-AL"/>
        </w:rPr>
        <w:t>Shfuqizuar.</w:t>
      </w:r>
    </w:p>
    <w:p w14:paraId="3696AAD6" w14:textId="77777777" w:rsidR="00A846C6" w:rsidRPr="000E06DE" w:rsidRDefault="00DF52E1" w:rsidP="00A846C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 xml:space="preserve">11/1. </w:t>
      </w:r>
      <w:r w:rsidR="00A846C6" w:rsidRPr="000E06DE">
        <w:rPr>
          <w:rFonts w:ascii="Garamond" w:hAnsi="Garamond" w:cs="Times New Roman"/>
          <w:i/>
          <w:color w:val="000000"/>
          <w:sz w:val="24"/>
          <w:szCs w:val="24"/>
          <w:lang w:val="sq-AL"/>
        </w:rPr>
        <w:t>Bëjnë përjashtim nga parashikimet e pikës 5 të këtij vendimi institucionet, që realizojnë vetë procedurat e prokurimit publik, sipas legjislacionit në fuqi, si më poshtë vijon:</w:t>
      </w:r>
    </w:p>
    <w:p w14:paraId="4D249F0B" w14:textId="77777777" w:rsidR="00A846C6" w:rsidRPr="00A846C6" w:rsidRDefault="00A846C6" w:rsidP="00A846C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846C6">
        <w:rPr>
          <w:rFonts w:ascii="Garamond" w:hAnsi="Garamond" w:cs="Times New Roman"/>
          <w:i/>
          <w:color w:val="000000"/>
          <w:sz w:val="24"/>
          <w:szCs w:val="24"/>
          <w:lang w:val="sq-AL"/>
        </w:rPr>
        <w:t>a) Shtypshkronjat e letrave me vlerë;</w:t>
      </w:r>
    </w:p>
    <w:p w14:paraId="10F657E5" w14:textId="0D7B402D" w:rsidR="00A846C6" w:rsidRPr="00A846C6" w:rsidRDefault="00A846C6" w:rsidP="00A846C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846C6">
        <w:rPr>
          <w:rFonts w:ascii="Garamond" w:hAnsi="Garamond" w:cs="Times New Roman"/>
          <w:i/>
          <w:color w:val="000000"/>
          <w:sz w:val="24"/>
          <w:szCs w:val="24"/>
          <w:lang w:val="sq-AL"/>
        </w:rPr>
        <w:t>b) Shërbimi Informativ i Shtetit.</w:t>
      </w:r>
    </w:p>
    <w:p w14:paraId="58F6CFFA" w14:textId="43828956" w:rsidR="005B14EB" w:rsidRPr="000E06DE" w:rsidRDefault="005B14EB" w:rsidP="00A846C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i/>
          <w:sz w:val="24"/>
          <w:szCs w:val="24"/>
          <w:lang w:val="sq-AL"/>
        </w:rPr>
        <w:t>12.</w:t>
      </w:r>
      <w:r w:rsidR="0092383D" w:rsidRPr="000E06DE">
        <w:rPr>
          <w:rFonts w:ascii="Garamond" w:hAnsi="Garamond"/>
          <w:i/>
          <w:sz w:val="24"/>
          <w:szCs w:val="24"/>
          <w:lang w:val="sq-AL"/>
        </w:rPr>
        <w:t xml:space="preserve"> </w:t>
      </w:r>
      <w:r w:rsidR="00A846C6" w:rsidRPr="000E06DE">
        <w:rPr>
          <w:rFonts w:ascii="Garamond" w:hAnsi="Garamond" w:cs="Times New Roman"/>
          <w:i/>
          <w:color w:val="000000"/>
          <w:sz w:val="24"/>
          <w:szCs w:val="24"/>
          <w:lang w:val="sq-AL"/>
        </w:rPr>
        <w:t>Vullnetarisht, me kërkesë të autoriteteve/enteve kontraktore, “Operatori i Blerjeve të Përqendruara” sh.a., mund të pranojë dhe të zhvillojë procedura prokurimi në fushën e mbrojtjes e të sigurisë, në përputhje me nevojat specifike të autoritetit/entit përfitues, si dhe procedura prokurimi për institucione të tjera publike dhe jopublike, të cilat nuk janë subjekte të këtij vendimi.</w:t>
      </w:r>
    </w:p>
    <w:p w14:paraId="1A41C023" w14:textId="77777777" w:rsidR="00DF52E1" w:rsidRPr="000E06DE" w:rsidRDefault="00DF52E1" w:rsidP="00DF52E1">
      <w:pPr>
        <w:tabs>
          <w:tab w:val="left" w:pos="180"/>
        </w:tabs>
        <w:autoSpaceDE w:val="0"/>
        <w:autoSpaceDN w:val="0"/>
        <w:adjustRightInd w:val="0"/>
        <w:spacing w:after="0" w:line="240" w:lineRule="auto"/>
        <w:ind w:firstLine="284"/>
        <w:jc w:val="both"/>
        <w:rPr>
          <w:rFonts w:ascii="Garamond" w:hAnsi="Garamond" w:cs="Times New Roman"/>
          <w:i/>
          <w:sz w:val="24"/>
          <w:szCs w:val="24"/>
          <w:lang w:val="sq-AL"/>
        </w:rPr>
      </w:pPr>
      <w:r w:rsidRPr="000E06DE">
        <w:rPr>
          <w:rFonts w:ascii="Garamond" w:hAnsi="Garamond" w:cs="Times New Roman"/>
          <w:i/>
          <w:color w:val="000000"/>
          <w:sz w:val="24"/>
          <w:szCs w:val="24"/>
          <w:lang w:val="sq-AL"/>
        </w:rPr>
        <w:t>12/1. OBP sh.a., zhvillon, gjithashtu, procedura prokurimi për punë/mallra/shërbime për llogari të autoritetit/entit kontraktor, i cili në strukturën e tij organizative ka më pak se 15 (pesëmbëdhjetë) punonjës dhe nuk ka një organ epror.</w:t>
      </w:r>
    </w:p>
    <w:p w14:paraId="06695C18" w14:textId="63B1F656" w:rsidR="00DF52E1" w:rsidRPr="000E06DE" w:rsidRDefault="00DF52E1" w:rsidP="00DF52E1">
      <w:pPr>
        <w:pStyle w:val="BodyA"/>
        <w:tabs>
          <w:tab w:val="left" w:pos="180"/>
        </w:tabs>
        <w:ind w:firstLine="284"/>
        <w:jc w:val="both"/>
        <w:rPr>
          <w:rFonts w:ascii="Garamond" w:hAnsi="Garamond"/>
          <w:i/>
          <w:sz w:val="24"/>
          <w:szCs w:val="24"/>
          <w:lang w:val="sq-AL"/>
        </w:rPr>
      </w:pPr>
      <w:r w:rsidRPr="000E06DE">
        <w:rPr>
          <w:rFonts w:ascii="Garamond" w:eastAsiaTheme="minorHAnsi" w:hAnsi="Garamond"/>
          <w:i/>
          <w:sz w:val="24"/>
          <w:szCs w:val="24"/>
          <w:lang w:val="sq-AL"/>
        </w:rPr>
        <w:t xml:space="preserve"> 12/2. </w:t>
      </w:r>
      <w:r w:rsidR="00A846C6" w:rsidRPr="000E06DE">
        <w:rPr>
          <w:rFonts w:ascii="Garamond" w:eastAsiaTheme="minorHAnsi" w:hAnsi="Garamond"/>
          <w:i/>
          <w:sz w:val="24"/>
          <w:szCs w:val="24"/>
          <w:lang w:val="sq-AL"/>
        </w:rPr>
        <w:t>Shfuqizuar.</w:t>
      </w:r>
    </w:p>
    <w:p w14:paraId="79135798" w14:textId="38FF4BAA" w:rsidR="005B14EB" w:rsidRPr="000E06DE" w:rsidRDefault="005B14EB" w:rsidP="0092383D">
      <w:pPr>
        <w:pStyle w:val="BodyA"/>
        <w:widowControl/>
        <w:tabs>
          <w:tab w:val="left" w:pos="180"/>
        </w:tabs>
        <w:ind w:firstLine="284"/>
        <w:jc w:val="both"/>
        <w:rPr>
          <w:rFonts w:ascii="Garamond" w:hAnsi="Garamond"/>
          <w:i/>
          <w:sz w:val="24"/>
          <w:szCs w:val="24"/>
          <w:lang w:val="sq-AL"/>
        </w:rPr>
      </w:pPr>
      <w:r w:rsidRPr="000E06DE">
        <w:rPr>
          <w:rFonts w:ascii="Garamond" w:hAnsi="Garamond"/>
          <w:sz w:val="24"/>
          <w:szCs w:val="24"/>
          <w:lang w:val="sq-AL"/>
        </w:rPr>
        <w:t>13.</w:t>
      </w:r>
      <w:bookmarkStart w:id="16" w:name="_Hlk144296447"/>
      <w:r w:rsidR="0092383D" w:rsidRPr="000E06DE">
        <w:rPr>
          <w:rFonts w:ascii="Garamond" w:hAnsi="Garamond"/>
          <w:sz w:val="24"/>
          <w:szCs w:val="24"/>
          <w:lang w:val="sq-AL"/>
        </w:rPr>
        <w:t xml:space="preserve"> </w:t>
      </w:r>
      <w:r w:rsidRPr="000E06DE">
        <w:rPr>
          <w:rFonts w:ascii="Garamond" w:hAnsi="Garamond"/>
          <w:sz w:val="24"/>
          <w:szCs w:val="24"/>
          <w:lang w:val="sq-AL"/>
        </w:rPr>
        <w:t>Autoritetet/entet kontraktore duhet t</w:t>
      </w:r>
      <w:r w:rsidRPr="000E06DE">
        <w:rPr>
          <w:rFonts w:ascii="Garamond" w:hAnsi="Garamond"/>
          <w:sz w:val="24"/>
          <w:szCs w:val="24"/>
          <w:rtl/>
          <w:lang w:val="sq-AL"/>
        </w:rPr>
        <w:t>’</w:t>
      </w:r>
      <w:r w:rsidRPr="000E06DE">
        <w:rPr>
          <w:rFonts w:ascii="Garamond" w:hAnsi="Garamond"/>
          <w:sz w:val="24"/>
          <w:szCs w:val="24"/>
          <w:lang w:val="sq-AL"/>
        </w:rPr>
        <w:t>i dërgojnë OBP sh.a., si organ qendror blerës, të dhënat teknike e sasiore dhe të dhëna për fondin përkatës për mallrat e shërbimet përkatëse, jo më vonë se 15 (pesëmbëdhjetë) ditë nga</w:t>
      </w:r>
      <w:bookmarkEnd w:id="16"/>
      <w:r w:rsidR="00DF52E1" w:rsidRPr="000E06DE">
        <w:rPr>
          <w:rFonts w:ascii="Garamond" w:eastAsiaTheme="minorHAnsi" w:hAnsi="Garamond"/>
          <w:sz w:val="24"/>
          <w:szCs w:val="24"/>
        </w:rPr>
        <w:t xml:space="preserve"> </w:t>
      </w:r>
      <w:proofErr w:type="spellStart"/>
      <w:r w:rsidR="00DF52E1" w:rsidRPr="000E06DE">
        <w:rPr>
          <w:rFonts w:ascii="Garamond" w:eastAsiaTheme="minorHAnsi" w:hAnsi="Garamond"/>
          <w:i/>
          <w:sz w:val="24"/>
          <w:szCs w:val="24"/>
        </w:rPr>
        <w:t>detajimi</w:t>
      </w:r>
      <w:proofErr w:type="spellEnd"/>
      <w:r w:rsidR="00DF52E1" w:rsidRPr="000E06DE">
        <w:rPr>
          <w:rFonts w:ascii="Garamond" w:eastAsiaTheme="minorHAnsi" w:hAnsi="Garamond"/>
          <w:i/>
          <w:sz w:val="24"/>
          <w:szCs w:val="24"/>
        </w:rPr>
        <w:t>/</w:t>
      </w:r>
      <w:proofErr w:type="spellStart"/>
      <w:r w:rsidR="00DF52E1" w:rsidRPr="000E06DE">
        <w:rPr>
          <w:rFonts w:ascii="Garamond" w:eastAsiaTheme="minorHAnsi" w:hAnsi="Garamond"/>
          <w:i/>
          <w:sz w:val="24"/>
          <w:szCs w:val="24"/>
        </w:rPr>
        <w:t>rialokimi</w:t>
      </w:r>
      <w:proofErr w:type="spellEnd"/>
      <w:r w:rsidR="00DF52E1" w:rsidRPr="000E06DE">
        <w:rPr>
          <w:rFonts w:ascii="Garamond" w:eastAsiaTheme="minorHAnsi" w:hAnsi="Garamond"/>
          <w:i/>
          <w:sz w:val="24"/>
          <w:szCs w:val="24"/>
        </w:rPr>
        <w:t xml:space="preserve"> </w:t>
      </w:r>
      <w:proofErr w:type="spellStart"/>
      <w:r w:rsidR="00DF52E1" w:rsidRPr="000E06DE">
        <w:rPr>
          <w:rFonts w:ascii="Garamond" w:eastAsiaTheme="minorHAnsi" w:hAnsi="Garamond"/>
          <w:i/>
          <w:sz w:val="24"/>
          <w:szCs w:val="24"/>
        </w:rPr>
        <w:t>i</w:t>
      </w:r>
      <w:proofErr w:type="spellEnd"/>
      <w:r w:rsidR="00DF52E1" w:rsidRPr="000E06DE">
        <w:rPr>
          <w:rFonts w:ascii="Garamond" w:eastAsiaTheme="minorHAnsi" w:hAnsi="Garamond"/>
          <w:i/>
          <w:sz w:val="24"/>
          <w:szCs w:val="24"/>
        </w:rPr>
        <w:t xml:space="preserve"> </w:t>
      </w:r>
      <w:proofErr w:type="spellStart"/>
      <w:r w:rsidR="00DF52E1" w:rsidRPr="000E06DE">
        <w:rPr>
          <w:rFonts w:ascii="Garamond" w:eastAsiaTheme="minorHAnsi" w:hAnsi="Garamond"/>
          <w:i/>
          <w:sz w:val="24"/>
          <w:szCs w:val="24"/>
        </w:rPr>
        <w:t>buxhetit</w:t>
      </w:r>
      <w:proofErr w:type="spellEnd"/>
      <w:r w:rsidRPr="000E06DE">
        <w:rPr>
          <w:rFonts w:ascii="Garamond" w:hAnsi="Garamond"/>
          <w:i/>
          <w:sz w:val="24"/>
          <w:szCs w:val="24"/>
          <w:lang w:val="sq-AL"/>
        </w:rPr>
        <w:t>.</w:t>
      </w:r>
    </w:p>
    <w:p w14:paraId="54F40EA1"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13/1. Autoritetet/entet kontraktore paraqesin kërkesën për prokurim në formë shkresore dhe elektronike, në të cilën bashkëlidhin në formën e duhur të dhënat e domosdoshme teknike dhe sasiore që janë të nevojshme për procedurën, objekt prokurimi, duke përfshirë:</w:t>
      </w:r>
    </w:p>
    <w:p w14:paraId="31E2119A"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a) përshkrimin/emërtesën e objektit të prokurimit, i cili të përputhet me zërin përkatës në regjistrin e parashikimit;</w:t>
      </w:r>
    </w:p>
    <w:p w14:paraId="48CA15FD"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b) vlerën e përllogaritur të kontratës (pa TVSH) dhe mënyrën e përllogaritjes, fondi limit, në përputhje me parashikimet e ligjit për prokurimet publike dhe rregullave të prokurimeve publike, shoqëruar me dokumentacionin provues të këtij procesi;</w:t>
      </w:r>
    </w:p>
    <w:p w14:paraId="0BBA6AF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c) sasinë e mallrave/shërbimeve, si dhe grafikun e lëvrimit të mallrave/shërbimeve;</w:t>
      </w:r>
    </w:p>
    <w:p w14:paraId="09A680B1"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lastRenderedPageBreak/>
        <w:t>ç) specifikimet teknike, të cilat duhet të përshkruajnë minimumin ose tërësinë e elementeve më të rëndësishme përbërëse, projektin apo oponencën teknike, nëse është rasti, të cilat duhet të përshkruajnë minimumin ose tërësinë e elementeve më të rëndësishme referuar parashikimeve konkrete të ligjit për prokurimet publike dhe rregullave të prokurimeve publike, të shoqëruar me procesverbal argumentues;</w:t>
      </w:r>
    </w:p>
    <w:p w14:paraId="53A3BC8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d) preventivin/at e punimeve, nëse është rasti, projektet teknike, grafikun e zbatimit të punimeve, i cili të përfshijë fazat, afatet e realizimit të punëve, vendin e realizimit të kontratës/furnizimit/dorëzimit të mallit/shërbimit.</w:t>
      </w:r>
    </w:p>
    <w:p w14:paraId="4B85342E"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13/2. Për kërkesat për prokurim me vlerë mbi kufirin e lartë monetar, dokumentacioni i nevojshëm duhet të dërgohet në gjuhën shqipe dhe në anglisht nga autoritetet/entet kontraktore.</w:t>
      </w:r>
    </w:p>
    <w:p w14:paraId="502FA313"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0E06DE">
        <w:rPr>
          <w:rFonts w:ascii="Garamond" w:hAnsi="Garamond" w:cs="Times New Roman"/>
          <w:i/>
          <w:color w:val="000000"/>
          <w:sz w:val="24"/>
          <w:szCs w:val="24"/>
          <w:lang w:val="sq-AL"/>
        </w:rPr>
        <w:t>13/3. Pasi OBP sh.a. shqyrton dhe verifikon dokumentacionin e paraqitur nga autoriteti/enti kontraktor, lidhur me përputhshmërinë me parashikimet ligjore e nënligjore dhe standardet në fuqi, vlerëson, nëse është e nevojshme, që kërkesat e paraqitura të plotësohen për shkak se dokumentacioni, përmbajtja e kërkesës, specifikimet teknike, termat e referencës, afatet e lëvrimit, si edhe llogaritja e fondit limit janë paraqitur jo në përputhje me detyrimet ligjore për prokurimet publike. Nëse gjykohet se specifikimet teknike apo dokumentacioni tekniko-ekonomik, bashkëlidhur në kërkesën e paraqitur, nuk janë përgatitur në përputhje me legjislacionin për prokurimin publik, OBP sh.a. i kërkon autoritetit/entit kontraktor t’i korrigjojë ato brenda 10 (dhjetë) ditëve.</w:t>
      </w:r>
    </w:p>
    <w:p w14:paraId="35067CF2" w14:textId="4E8FEBFD" w:rsidR="00EF65FD" w:rsidRPr="000E06DE" w:rsidRDefault="00EF65FD" w:rsidP="00EF65FD">
      <w:pPr>
        <w:pStyle w:val="BodyA"/>
        <w:widowControl/>
        <w:tabs>
          <w:tab w:val="left" w:pos="180"/>
        </w:tabs>
        <w:ind w:firstLine="284"/>
        <w:jc w:val="both"/>
        <w:rPr>
          <w:rFonts w:ascii="Garamond" w:hAnsi="Garamond"/>
          <w:i/>
          <w:sz w:val="24"/>
          <w:szCs w:val="24"/>
          <w:lang w:val="sq-AL"/>
        </w:rPr>
      </w:pPr>
      <w:r w:rsidRPr="000E06DE">
        <w:rPr>
          <w:rFonts w:ascii="Garamond" w:eastAsiaTheme="minorHAnsi" w:hAnsi="Garamond"/>
          <w:i/>
          <w:sz w:val="24"/>
          <w:szCs w:val="24"/>
          <w:lang w:val="sq-AL"/>
        </w:rPr>
        <w:t>13/4. 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 Katalogët e standardeve janë orientues dhe rekomandues për autoritetet/entet kontraktore. Katalogët e standardeve përgatiten nga drejtoria përkatëse e OBP sh.a., miratohen nga administratori dhe publikohen në faqen zyrtare të OBP sh.a. dhe të APP-së.</w:t>
      </w:r>
    </w:p>
    <w:p w14:paraId="05502F29" w14:textId="5876E8E3" w:rsidR="005B14EB" w:rsidRPr="000E06DE" w:rsidRDefault="005B14EB" w:rsidP="0092383D">
      <w:pPr>
        <w:pStyle w:val="Body"/>
        <w:ind w:firstLine="284"/>
        <w:jc w:val="both"/>
        <w:rPr>
          <w:rFonts w:ascii="Garamond" w:hAnsi="Garamond" w:cs="Times New Roman"/>
          <w:i/>
          <w:lang w:val="sq-AL"/>
        </w:rPr>
      </w:pPr>
      <w:r w:rsidRPr="000E06DE">
        <w:rPr>
          <w:rFonts w:ascii="Garamond" w:hAnsi="Garamond" w:cs="Times New Roman"/>
          <w:i/>
          <w:lang w:val="sq-AL"/>
        </w:rPr>
        <w:t>14.</w:t>
      </w:r>
      <w:bookmarkStart w:id="17" w:name="_Hlk144296474"/>
      <w:r w:rsidR="0092383D" w:rsidRPr="000E06DE">
        <w:rPr>
          <w:rFonts w:ascii="Garamond" w:hAnsi="Garamond" w:cs="Times New Roman"/>
          <w:i/>
          <w:lang w:val="sq-AL"/>
        </w:rPr>
        <w:t xml:space="preserve"> </w:t>
      </w:r>
      <w:bookmarkEnd w:id="17"/>
      <w:proofErr w:type="spellStart"/>
      <w:r w:rsidR="00EF65FD" w:rsidRPr="000E06DE">
        <w:rPr>
          <w:rFonts w:ascii="Garamond" w:eastAsiaTheme="minorHAnsi" w:hAnsi="Garamond"/>
          <w:i/>
        </w:rPr>
        <w:t>Mënyra</w:t>
      </w:r>
      <w:proofErr w:type="spellEnd"/>
      <w:r w:rsidR="00EF65FD" w:rsidRPr="000E06DE">
        <w:rPr>
          <w:rFonts w:ascii="Garamond" w:eastAsiaTheme="minorHAnsi" w:hAnsi="Garamond"/>
          <w:i/>
        </w:rPr>
        <w:t xml:space="preserve"> e </w:t>
      </w:r>
      <w:proofErr w:type="spellStart"/>
      <w:r w:rsidR="00EF65FD" w:rsidRPr="000E06DE">
        <w:rPr>
          <w:rFonts w:ascii="Garamond" w:eastAsiaTheme="minorHAnsi" w:hAnsi="Garamond"/>
          <w:i/>
        </w:rPr>
        <w:t>organizimit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dhe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komunikimit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institucional</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mes</w:t>
      </w:r>
      <w:proofErr w:type="spellEnd"/>
      <w:r w:rsidR="00EF65FD" w:rsidRPr="000E06DE">
        <w:rPr>
          <w:rFonts w:ascii="Garamond" w:eastAsiaTheme="minorHAnsi" w:hAnsi="Garamond"/>
          <w:i/>
        </w:rPr>
        <w:t xml:space="preserve"> OBP </w:t>
      </w:r>
      <w:proofErr w:type="spellStart"/>
      <w:r w:rsidR="00EF65FD" w:rsidRPr="000E06DE">
        <w:rPr>
          <w:rFonts w:ascii="Garamond" w:eastAsiaTheme="minorHAnsi" w:hAnsi="Garamond"/>
          <w:i/>
        </w:rPr>
        <w:t>sh.a</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dhe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autoriteteve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kontraktore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për</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çështjet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në</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tërësi</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dhe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veçanërisht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për</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katalogët</w:t>
      </w:r>
      <w:proofErr w:type="spellEnd"/>
      <w:r w:rsidR="00EF65FD" w:rsidRPr="000E06DE">
        <w:rPr>
          <w:rFonts w:ascii="Garamond" w:eastAsiaTheme="minorHAnsi" w:hAnsi="Garamond"/>
          <w:i/>
        </w:rPr>
        <w:t xml:space="preserve"> e </w:t>
      </w:r>
      <w:proofErr w:type="spellStart"/>
      <w:r w:rsidR="00EF65FD" w:rsidRPr="000E06DE">
        <w:rPr>
          <w:rFonts w:ascii="Garamond" w:eastAsiaTheme="minorHAnsi" w:hAnsi="Garamond"/>
          <w:i/>
        </w:rPr>
        <w:t>standardeve</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rregullohet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në</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rregulloren</w:t>
      </w:r>
      <w:proofErr w:type="spellEnd"/>
      <w:r w:rsidR="00EF65FD" w:rsidRPr="000E06DE">
        <w:rPr>
          <w:rFonts w:ascii="Garamond" w:eastAsiaTheme="minorHAnsi" w:hAnsi="Garamond"/>
          <w:i/>
        </w:rPr>
        <w:t xml:space="preserve"> e </w:t>
      </w:r>
      <w:proofErr w:type="spellStart"/>
      <w:r w:rsidR="00EF65FD" w:rsidRPr="000E06DE">
        <w:rPr>
          <w:rFonts w:ascii="Garamond" w:eastAsiaTheme="minorHAnsi" w:hAnsi="Garamond"/>
          <w:i/>
        </w:rPr>
        <w:t>miratuar</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nga</w:t>
      </w:r>
      <w:proofErr w:type="spellEnd"/>
      <w:r w:rsidR="00EF65FD" w:rsidRPr="000E06DE">
        <w:rPr>
          <w:rFonts w:ascii="Garamond" w:eastAsiaTheme="minorHAnsi" w:hAnsi="Garamond"/>
          <w:i/>
        </w:rPr>
        <w:t xml:space="preserve"> OBP </w:t>
      </w:r>
      <w:proofErr w:type="spellStart"/>
      <w:r w:rsidR="00EF65FD" w:rsidRPr="000E06DE">
        <w:rPr>
          <w:rFonts w:ascii="Garamond" w:eastAsiaTheme="minorHAnsi" w:hAnsi="Garamond"/>
          <w:i/>
        </w:rPr>
        <w:t>sh.a</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sipas</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parashikimit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të</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legjislacionit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të</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prokurimit</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publik</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në</w:t>
      </w:r>
      <w:proofErr w:type="spellEnd"/>
      <w:r w:rsidR="00EF65FD" w:rsidRPr="000E06DE">
        <w:rPr>
          <w:rFonts w:ascii="Garamond" w:eastAsiaTheme="minorHAnsi" w:hAnsi="Garamond"/>
          <w:i/>
        </w:rPr>
        <w:t xml:space="preserve"> </w:t>
      </w:r>
      <w:proofErr w:type="spellStart"/>
      <w:r w:rsidR="00EF65FD" w:rsidRPr="000E06DE">
        <w:rPr>
          <w:rFonts w:ascii="Garamond" w:eastAsiaTheme="minorHAnsi" w:hAnsi="Garamond"/>
          <w:i/>
        </w:rPr>
        <w:t>fuqi</w:t>
      </w:r>
      <w:proofErr w:type="spellEnd"/>
      <w:r w:rsidR="00EF65FD" w:rsidRPr="000E06DE">
        <w:rPr>
          <w:rFonts w:ascii="Garamond" w:eastAsiaTheme="minorHAnsi" w:hAnsi="Garamond"/>
          <w:i/>
        </w:rPr>
        <w:t>.</w:t>
      </w:r>
    </w:p>
    <w:p w14:paraId="2C43F1D7" w14:textId="44B44882" w:rsidR="005B14EB" w:rsidRPr="000E06DE" w:rsidRDefault="005B14EB" w:rsidP="00914AA5">
      <w:pPr>
        <w:autoSpaceDE w:val="0"/>
        <w:autoSpaceDN w:val="0"/>
        <w:adjustRightInd w:val="0"/>
        <w:spacing w:after="0" w:line="240" w:lineRule="auto"/>
        <w:ind w:firstLine="284"/>
        <w:jc w:val="both"/>
        <w:rPr>
          <w:rFonts w:ascii="Garamond" w:hAnsi="Garamond" w:cs="Times New Roman"/>
          <w:b/>
          <w:bCs/>
          <w:color w:val="FF0000"/>
          <w:sz w:val="24"/>
          <w:szCs w:val="24"/>
          <w:lang w:val="sq-AL"/>
        </w:rPr>
      </w:pPr>
      <w:r w:rsidRPr="000E06DE">
        <w:rPr>
          <w:rFonts w:ascii="Garamond" w:hAnsi="Garamond" w:cs="Times New Roman"/>
          <w:sz w:val="24"/>
          <w:szCs w:val="24"/>
          <w:lang w:val="sq-AL"/>
        </w:rPr>
        <w:t>15.</w:t>
      </w:r>
      <w:bookmarkStart w:id="18" w:name="_Hlk144296490"/>
      <w:r w:rsidR="0092383D" w:rsidRPr="000E06DE">
        <w:rPr>
          <w:rFonts w:ascii="Garamond" w:hAnsi="Garamond" w:cs="Times New Roman"/>
          <w:sz w:val="24"/>
          <w:szCs w:val="24"/>
          <w:lang w:val="sq-AL"/>
        </w:rPr>
        <w:t xml:space="preserve"> </w:t>
      </w:r>
      <w:bookmarkEnd w:id="18"/>
      <w:r w:rsidR="00914AA5" w:rsidRPr="000E06DE">
        <w:rPr>
          <w:rFonts w:ascii="Garamond" w:hAnsi="Garamond" w:cs="Times New Roman"/>
          <w:i/>
          <w:color w:val="000000"/>
          <w:sz w:val="24"/>
          <w:szCs w:val="24"/>
          <w:lang w:val="sq-AL"/>
        </w:rPr>
        <w:t>Operatori i Blerjeve të Përqendruara sh.a. ka përgjegjësi të organizojë punën për kryerjen e procedurave të prokurimit, për të nënshkruar marrëveshjen kuadër, për të zhvilluar procedurën e konkurrimit ndërmjet operatorëve ekonomikë, palë në një marrëveshje kuadër, si dhe kryerjen e procedurave të prokurimit deri në lidhjen e kontratës.</w:t>
      </w:r>
    </w:p>
    <w:p w14:paraId="638C84E5" w14:textId="00D9BAA8"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16.</w:t>
      </w:r>
      <w:bookmarkStart w:id="19" w:name="_Hlk144296505"/>
      <w:r w:rsidR="0092383D" w:rsidRPr="000E06DE">
        <w:rPr>
          <w:rFonts w:ascii="Garamond" w:hAnsi="Garamond" w:cs="Times New Roman"/>
          <w:lang w:val="sq-AL"/>
        </w:rPr>
        <w:t xml:space="preserve"> </w:t>
      </w:r>
      <w:r w:rsidRPr="000E06DE">
        <w:rPr>
          <w:rFonts w:ascii="Garamond" w:hAnsi="Garamond" w:cs="Times New Roman"/>
          <w:lang w:val="sq-AL"/>
        </w:rPr>
        <w:t>Shoqëria aksionare financohet nga të ardhurat e veta, t</w:t>
      </w:r>
      <w:r w:rsidR="00ED145A" w:rsidRPr="000E06DE">
        <w:rPr>
          <w:rFonts w:ascii="Garamond" w:hAnsi="Garamond" w:cs="Times New Roman"/>
          <w:lang w:val="sq-AL"/>
        </w:rPr>
        <w:t>ë</w:t>
      </w:r>
      <w:r w:rsidRPr="000E06DE">
        <w:rPr>
          <w:rFonts w:ascii="Garamond" w:hAnsi="Garamond" w:cs="Times New Roman"/>
          <w:lang w:val="sq-AL"/>
        </w:rPr>
        <w:t xml:space="preserve"> ardhura nga sh</w:t>
      </w:r>
      <w:r w:rsidR="00ED145A" w:rsidRPr="000E06DE">
        <w:rPr>
          <w:rFonts w:ascii="Garamond" w:hAnsi="Garamond" w:cs="Times New Roman"/>
          <w:lang w:val="sq-AL"/>
        </w:rPr>
        <w:t>ë</w:t>
      </w:r>
      <w:r w:rsidRPr="000E06DE">
        <w:rPr>
          <w:rFonts w:ascii="Garamond" w:hAnsi="Garamond" w:cs="Times New Roman"/>
          <w:lang w:val="sq-AL"/>
        </w:rPr>
        <w:t>rbimet ndaj t</w:t>
      </w:r>
      <w:r w:rsidR="00ED145A" w:rsidRPr="000E06DE">
        <w:rPr>
          <w:rFonts w:ascii="Garamond" w:hAnsi="Garamond" w:cs="Times New Roman"/>
          <w:lang w:val="sq-AL"/>
        </w:rPr>
        <w:t>ë</w:t>
      </w:r>
      <w:r w:rsidRPr="000E06DE">
        <w:rPr>
          <w:rFonts w:ascii="Garamond" w:hAnsi="Garamond" w:cs="Times New Roman"/>
          <w:lang w:val="sq-AL"/>
        </w:rPr>
        <w:t xml:space="preserve"> tret</w:t>
      </w:r>
      <w:r w:rsidR="00ED145A" w:rsidRPr="000E06DE">
        <w:rPr>
          <w:rFonts w:ascii="Garamond" w:hAnsi="Garamond" w:cs="Times New Roman"/>
          <w:lang w:val="sq-AL"/>
        </w:rPr>
        <w:t>ë</w:t>
      </w:r>
      <w:r w:rsidRPr="000E06DE">
        <w:rPr>
          <w:rFonts w:ascii="Garamond" w:hAnsi="Garamond" w:cs="Times New Roman"/>
          <w:lang w:val="sq-AL"/>
        </w:rPr>
        <w:t>ve, të konsulencёs, nga ofrimi i shërbimeve dhe burime të tjera të ligjshme. Të ardhurat e shoqërisë aksionare përdoren për ushtrimin e veprimtarisë së saj</w:t>
      </w:r>
      <w:bookmarkEnd w:id="19"/>
      <w:r w:rsidRPr="000E06DE">
        <w:rPr>
          <w:rFonts w:ascii="Garamond" w:hAnsi="Garamond" w:cs="Times New Roman"/>
          <w:lang w:val="sq-AL"/>
        </w:rPr>
        <w:t>.</w:t>
      </w:r>
    </w:p>
    <w:p w14:paraId="6281D7BA" w14:textId="5B10ECDB"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17.</w:t>
      </w:r>
      <w:r w:rsidR="0092383D" w:rsidRPr="000E06DE">
        <w:rPr>
          <w:rFonts w:ascii="Garamond" w:hAnsi="Garamond" w:cs="Times New Roman"/>
          <w:lang w:val="sq-AL"/>
        </w:rPr>
        <w:t xml:space="preserve"> </w:t>
      </w:r>
      <w:bookmarkStart w:id="20" w:name="_Hlk144296526"/>
      <w:r w:rsidRPr="000E06DE">
        <w:rPr>
          <w:rFonts w:ascii="Garamond" w:hAnsi="Garamond" w:cs="Times New Roman"/>
          <w:lang w:val="sq-AL"/>
        </w:rPr>
        <w:t>Shoqëria aksionare mund të ofrojë shërbime të tjera shtesë për subjekte publike dhe private, në përputhje me qëllimin e krijimit, fushën e veprimtarisë dhe statutin e saj</w:t>
      </w:r>
      <w:bookmarkEnd w:id="20"/>
      <w:r w:rsidRPr="000E06DE">
        <w:rPr>
          <w:rFonts w:ascii="Garamond" w:hAnsi="Garamond" w:cs="Times New Roman"/>
          <w:lang w:val="sq-AL"/>
        </w:rPr>
        <w:t>.</w:t>
      </w:r>
    </w:p>
    <w:p w14:paraId="226F01C8" w14:textId="2F013522" w:rsidR="005B14EB" w:rsidRPr="000E06DE" w:rsidRDefault="005B14EB" w:rsidP="0092383D">
      <w:pPr>
        <w:pStyle w:val="BodyA"/>
        <w:widowControl/>
        <w:tabs>
          <w:tab w:val="left" w:pos="180"/>
        </w:tabs>
        <w:ind w:firstLine="284"/>
        <w:jc w:val="both"/>
        <w:rPr>
          <w:rFonts w:ascii="Garamond" w:hAnsi="Garamond"/>
          <w:sz w:val="24"/>
          <w:szCs w:val="24"/>
          <w:lang w:val="sq-AL"/>
        </w:rPr>
      </w:pPr>
      <w:r w:rsidRPr="000E06DE">
        <w:rPr>
          <w:rFonts w:ascii="Garamond" w:hAnsi="Garamond"/>
          <w:sz w:val="24"/>
          <w:szCs w:val="24"/>
          <w:lang w:val="sq-AL"/>
        </w:rPr>
        <w:t>18.</w:t>
      </w:r>
      <w:r w:rsidR="0092383D" w:rsidRPr="000E06DE">
        <w:rPr>
          <w:rFonts w:ascii="Garamond" w:hAnsi="Garamond"/>
          <w:sz w:val="24"/>
          <w:szCs w:val="24"/>
          <w:lang w:val="sq-AL"/>
        </w:rPr>
        <w:t xml:space="preserve"> </w:t>
      </w:r>
      <w:bookmarkStart w:id="21" w:name="_Hlk144296547"/>
      <w:r w:rsidRPr="000E06DE">
        <w:rPr>
          <w:rFonts w:ascii="Garamond" w:hAnsi="Garamond"/>
          <w:sz w:val="24"/>
          <w:szCs w:val="24"/>
          <w:lang w:val="sq-AL"/>
        </w:rPr>
        <w:t>OBP sh.a., për nevojat e saj mund të nënshkruajë:</w:t>
      </w:r>
    </w:p>
    <w:p w14:paraId="0ED642CC" w14:textId="16CAB97B" w:rsidR="005B14EB" w:rsidRPr="000E06DE" w:rsidRDefault="0092383D" w:rsidP="0092383D">
      <w:pPr>
        <w:pStyle w:val="BodyA"/>
        <w:widowControl/>
        <w:ind w:firstLine="284"/>
        <w:jc w:val="both"/>
        <w:rPr>
          <w:rFonts w:ascii="Garamond" w:hAnsi="Garamond"/>
          <w:sz w:val="24"/>
          <w:szCs w:val="24"/>
          <w:lang w:val="sq-AL"/>
        </w:rPr>
      </w:pPr>
      <w:r w:rsidRPr="000E06DE">
        <w:rPr>
          <w:rFonts w:ascii="Garamond" w:hAnsi="Garamond"/>
          <w:sz w:val="24"/>
          <w:szCs w:val="24"/>
          <w:lang w:val="sq-AL"/>
        </w:rPr>
        <w:t xml:space="preserve">a) </w:t>
      </w:r>
      <w:r w:rsidR="005B14EB" w:rsidRPr="000E06DE">
        <w:rPr>
          <w:rFonts w:ascii="Garamond" w:hAnsi="Garamond"/>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0E06DE" w:rsidRDefault="0092383D" w:rsidP="0092383D">
      <w:pPr>
        <w:pStyle w:val="BodyA"/>
        <w:widowControl/>
        <w:ind w:firstLine="284"/>
        <w:jc w:val="both"/>
        <w:rPr>
          <w:rFonts w:ascii="Garamond" w:hAnsi="Garamond"/>
          <w:sz w:val="24"/>
          <w:szCs w:val="24"/>
          <w:lang w:val="sq-AL"/>
        </w:rPr>
      </w:pPr>
      <w:r w:rsidRPr="000E06DE">
        <w:rPr>
          <w:rFonts w:ascii="Garamond" w:hAnsi="Garamond"/>
          <w:sz w:val="24"/>
          <w:szCs w:val="24"/>
          <w:lang w:val="sq-AL"/>
        </w:rPr>
        <w:t xml:space="preserve">b) </w:t>
      </w:r>
      <w:r w:rsidR="005B14EB" w:rsidRPr="000E06DE">
        <w:rPr>
          <w:rFonts w:ascii="Garamond" w:hAnsi="Garamond"/>
          <w:sz w:val="24"/>
          <w:szCs w:val="24"/>
          <w:lang w:val="sq-AL"/>
        </w:rPr>
        <w:t>marrëveshje bashkëpunimi me entitete publike apo organizma ndërkombëtarë</w:t>
      </w:r>
      <w:r w:rsidR="00ED145A" w:rsidRPr="000E06DE">
        <w:rPr>
          <w:rFonts w:ascii="Garamond" w:hAnsi="Garamond"/>
          <w:sz w:val="24"/>
          <w:szCs w:val="24"/>
          <w:lang w:val="sq-AL"/>
        </w:rPr>
        <w:t>,</w:t>
      </w:r>
      <w:r w:rsidR="005B14EB" w:rsidRPr="000E06DE">
        <w:rPr>
          <w:rFonts w:ascii="Garamond" w:hAnsi="Garamond"/>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0E06DE" w:rsidRDefault="0092383D" w:rsidP="0092383D">
      <w:pPr>
        <w:pStyle w:val="BodyA"/>
        <w:widowControl/>
        <w:ind w:firstLine="284"/>
        <w:jc w:val="both"/>
        <w:rPr>
          <w:rFonts w:ascii="Garamond" w:hAnsi="Garamond"/>
          <w:sz w:val="24"/>
          <w:szCs w:val="24"/>
          <w:lang w:val="sq-AL"/>
        </w:rPr>
      </w:pPr>
      <w:r w:rsidRPr="000E06DE">
        <w:rPr>
          <w:rFonts w:ascii="Garamond" w:hAnsi="Garamond"/>
          <w:sz w:val="24"/>
          <w:szCs w:val="24"/>
          <w:lang w:val="sq-AL"/>
        </w:rPr>
        <w:t xml:space="preserve">c) </w:t>
      </w:r>
      <w:r w:rsidR="005B14EB" w:rsidRPr="000E06DE">
        <w:rPr>
          <w:rFonts w:ascii="Garamond" w:hAnsi="Garamond"/>
          <w:sz w:val="24"/>
          <w:szCs w:val="24"/>
          <w:lang w:val="sq-AL"/>
        </w:rPr>
        <w:t xml:space="preserve">marrëveshje bashkëpunimi me ekspertë të fushave të ndryshme, sipas legjislacionit në fuqi. </w:t>
      </w:r>
      <w:bookmarkStart w:id="22" w:name="_Hlk143779812"/>
      <w:bookmarkEnd w:id="21"/>
    </w:p>
    <w:p w14:paraId="46A6C38F" w14:textId="38F9E218"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19.</w:t>
      </w:r>
      <w:bookmarkEnd w:id="22"/>
      <w:r w:rsidR="0092383D" w:rsidRPr="000E06DE">
        <w:rPr>
          <w:rFonts w:ascii="Garamond" w:hAnsi="Garamond" w:cs="Times New Roman"/>
          <w:lang w:val="sq-AL"/>
        </w:rPr>
        <w:t xml:space="preserve"> </w:t>
      </w:r>
      <w:bookmarkStart w:id="23" w:name="_Hlk144296568"/>
      <w:r w:rsidRPr="000E06DE">
        <w:rPr>
          <w:rFonts w:ascii="Garamond" w:hAnsi="Garamond" w:cs="Times New Roman"/>
          <w:lang w:val="sq-AL"/>
        </w:rPr>
        <w:t>Ministria përgjegjëse për ekonominë i siguron shoqërisë aksionare mjediset e punës, të nevojshme për fillimin e ushtrimit të veprimtarisë.</w:t>
      </w:r>
      <w:bookmarkEnd w:id="23"/>
    </w:p>
    <w:p w14:paraId="216DD8CA" w14:textId="0EBFECCD" w:rsidR="005B14EB" w:rsidRPr="000E06DE" w:rsidRDefault="005B14EB" w:rsidP="0092383D">
      <w:pPr>
        <w:pStyle w:val="Paragrafi"/>
        <w:rPr>
          <w:rFonts w:eastAsia="Times New Roman" w:cs="Times New Roman"/>
          <w:i/>
          <w:lang w:val="sq-AL"/>
        </w:rPr>
      </w:pPr>
      <w:r w:rsidRPr="000E06DE">
        <w:rPr>
          <w:rFonts w:cs="Times New Roman"/>
          <w:i/>
          <w:lang w:val="sq-AL"/>
        </w:rPr>
        <w:t>20.</w:t>
      </w:r>
      <w:bookmarkStart w:id="24" w:name="_Hlk144296618"/>
      <w:r w:rsidR="0092383D" w:rsidRPr="000E06DE">
        <w:rPr>
          <w:rFonts w:cs="Times New Roman"/>
          <w:i/>
          <w:lang w:val="sq-AL"/>
        </w:rPr>
        <w:t xml:space="preserve"> </w:t>
      </w:r>
      <w:bookmarkEnd w:id="24"/>
      <w:r w:rsidR="00565700" w:rsidRPr="000E06DE">
        <w:rPr>
          <w:i/>
          <w:lang w:val="sq-AL"/>
        </w:rPr>
        <w:t>Agjencia Shtetërore e Prokurimeve të Përqendruara (ASHPP) do të vijojë të kryejë procedurat e veçanta të prokurimit publik, në emër dhe për llogari të Kryeministrisë, ministrive dhe institucioneve të varësisë deri në fillimin e ushtrimit të veprimtarisë së Organit të Blerjeve të Përqendruara sh.a. (OBP).</w:t>
      </w:r>
    </w:p>
    <w:p w14:paraId="5CDCFC3C" w14:textId="3B5B18BE" w:rsidR="005B14EB" w:rsidRPr="000E06DE" w:rsidRDefault="005B14EB" w:rsidP="0092383D">
      <w:pPr>
        <w:pStyle w:val="Body"/>
        <w:ind w:firstLine="284"/>
        <w:jc w:val="both"/>
        <w:rPr>
          <w:rFonts w:ascii="Garamond" w:hAnsi="Garamond" w:cs="Times New Roman"/>
          <w:lang w:val="sq-AL"/>
        </w:rPr>
      </w:pPr>
      <w:r w:rsidRPr="000E06DE">
        <w:rPr>
          <w:rFonts w:ascii="Garamond" w:hAnsi="Garamond" w:cs="Times New Roman"/>
          <w:lang w:val="sq-AL"/>
        </w:rPr>
        <w:t>21.</w:t>
      </w:r>
      <w:r w:rsidR="0092383D" w:rsidRPr="000E06DE">
        <w:rPr>
          <w:rFonts w:ascii="Garamond" w:hAnsi="Garamond" w:cs="Times New Roman"/>
          <w:lang w:val="sq-AL"/>
        </w:rPr>
        <w:t xml:space="preserve"> </w:t>
      </w:r>
      <w:bookmarkStart w:id="25" w:name="_Hlk144296636"/>
      <w:r w:rsidR="00565700" w:rsidRPr="000E06DE">
        <w:rPr>
          <w:rFonts w:ascii="Garamond" w:hAnsi="Garamond"/>
          <w:i/>
          <w:lang w:val="sq-AL"/>
        </w:rPr>
        <w:t>Operatori i Blerjeve të Përqendruara sh.a. njofton me shkrim institucionet e përcaktuara në pikën 5 të këtij vendimi, për datën e fillimit të ushtrimit të veprimtarisë, datë e cila përcaktohet me urdhër të ministrit të Financave dhe Ekonomisë</w:t>
      </w:r>
      <w:r w:rsidRPr="000E06DE">
        <w:rPr>
          <w:rFonts w:ascii="Garamond" w:hAnsi="Garamond" w:cs="Times New Roman"/>
          <w:lang w:val="sq-AL"/>
        </w:rPr>
        <w:t>. Procedurat e prokurimit, që nuk janë publikuar në Sistemin e Prokurimit Elekt</w:t>
      </w:r>
      <w:r w:rsidR="00481130" w:rsidRPr="000E06DE">
        <w:rPr>
          <w:rFonts w:ascii="Garamond" w:hAnsi="Garamond" w:cs="Times New Roman"/>
          <w:lang w:val="sq-AL"/>
        </w:rPr>
        <w:t>r</w:t>
      </w:r>
      <w:r w:rsidRPr="000E06DE">
        <w:rPr>
          <w:rFonts w:ascii="Garamond" w:hAnsi="Garamond" w:cs="Times New Roman"/>
          <w:lang w:val="sq-AL"/>
        </w:rPr>
        <w:t xml:space="preserve">onik, deri në momentin e fillimit të ushtrimit të veprimtarisë së OBP sh.a., nuk i adresohen ASHPP-sё. </w:t>
      </w:r>
      <w:bookmarkEnd w:id="25"/>
    </w:p>
    <w:p w14:paraId="47046DED" w14:textId="0C0A3B70" w:rsidR="005B14EB" w:rsidRPr="000E06DE" w:rsidRDefault="005B14EB" w:rsidP="0092383D">
      <w:pPr>
        <w:pStyle w:val="Paragrafi"/>
        <w:rPr>
          <w:rFonts w:eastAsia="Times New Roman" w:cs="Times New Roman"/>
          <w:lang w:val="sq-AL"/>
        </w:rPr>
      </w:pPr>
      <w:r w:rsidRPr="000E06DE">
        <w:rPr>
          <w:rFonts w:cs="Times New Roman"/>
          <w:lang w:val="sq-AL"/>
        </w:rPr>
        <w:lastRenderedPageBreak/>
        <w:t>22.</w:t>
      </w:r>
      <w:r w:rsidR="0092383D" w:rsidRPr="000E06DE">
        <w:rPr>
          <w:rFonts w:cs="Times New Roman"/>
          <w:lang w:val="sq-AL"/>
        </w:rPr>
        <w:t xml:space="preserve"> </w:t>
      </w:r>
      <w:bookmarkStart w:id="26" w:name="_Hlk144296658"/>
      <w:r w:rsidRPr="000E06DE">
        <w:rPr>
          <w:rFonts w:cs="Times New Roman"/>
          <w:lang w:val="sq-AL"/>
        </w:rPr>
        <w:t>Me mbylljen e veprimtarisë së ASHPP-së brenda 30 (tridhjetë) ditëve, inventari ekonomik, dokumentar dhe arkivi elektronik n</w:t>
      </w:r>
      <w:r w:rsidR="00481130" w:rsidRPr="000E06DE">
        <w:rPr>
          <w:rFonts w:cs="Times New Roman"/>
          <w:lang w:val="sq-AL"/>
        </w:rPr>
        <w:t>ë</w:t>
      </w:r>
      <w:r w:rsidRPr="000E06DE">
        <w:rPr>
          <w:rFonts w:cs="Times New Roman"/>
          <w:lang w:val="sq-AL"/>
        </w:rPr>
        <w:t xml:space="preserve"> Sistemin e Prokurimit Elekt</w:t>
      </w:r>
      <w:r w:rsidR="00481130" w:rsidRPr="000E06DE">
        <w:rPr>
          <w:rFonts w:cs="Times New Roman"/>
          <w:lang w:val="sq-AL"/>
        </w:rPr>
        <w:t>r</w:t>
      </w:r>
      <w:r w:rsidRPr="000E06DE">
        <w:rPr>
          <w:rFonts w:cs="Times New Roman"/>
          <w:lang w:val="sq-AL"/>
        </w:rPr>
        <w:t>onik transferohet pranë OBP sh.a.</w:t>
      </w:r>
      <w:r w:rsidR="00251595" w:rsidRPr="000E06DE">
        <w:rPr>
          <w:rFonts w:cs="Times New Roman"/>
          <w:lang w:val="sq-AL"/>
        </w:rPr>
        <w:t>-së.</w:t>
      </w:r>
      <w:r w:rsidRPr="000E06DE">
        <w:rPr>
          <w:rFonts w:cs="Times New Roman"/>
          <w:lang w:val="sq-AL"/>
        </w:rPr>
        <w:t xml:space="preserve"> Për punonjësit aktualë të Agjencisë Shtetërore të Prokurimeve të Përqendruara, në rastin e mbylljes së institucionit, zbatohen dispozitat e Kodit të Punës. </w:t>
      </w:r>
      <w:bookmarkEnd w:id="26"/>
    </w:p>
    <w:p w14:paraId="02555471" w14:textId="456DDE62" w:rsidR="005B14EB" w:rsidRPr="000E06DE" w:rsidRDefault="005B14EB" w:rsidP="00A3257A">
      <w:pPr>
        <w:pStyle w:val="NoSpacing"/>
        <w:jc w:val="both"/>
        <w:rPr>
          <w:rFonts w:ascii="Garamond" w:hAnsi="Garamond" w:cs="Times New Roman"/>
          <w:sz w:val="24"/>
          <w:szCs w:val="24"/>
          <w:lang w:val="sq-AL"/>
        </w:rPr>
      </w:pPr>
      <w:r w:rsidRPr="000E06DE">
        <w:rPr>
          <w:rFonts w:ascii="Garamond" w:hAnsi="Garamond" w:cs="Times New Roman"/>
          <w:sz w:val="24"/>
          <w:szCs w:val="24"/>
          <w:lang w:val="sq-AL"/>
        </w:rPr>
        <w:t>23.</w:t>
      </w:r>
      <w:bookmarkStart w:id="27" w:name="_Hlk144296684"/>
      <w:r w:rsidR="0092383D" w:rsidRPr="000E06DE">
        <w:rPr>
          <w:rFonts w:ascii="Garamond" w:hAnsi="Garamond" w:cs="Times New Roman"/>
          <w:sz w:val="24"/>
          <w:szCs w:val="24"/>
          <w:lang w:val="sq-AL"/>
        </w:rPr>
        <w:t xml:space="preserve"> </w:t>
      </w:r>
      <w:r w:rsidR="0005487E" w:rsidRPr="000E06DE">
        <w:rPr>
          <w:rFonts w:ascii="Garamond" w:hAnsi="Garamond"/>
          <w:i/>
          <w:sz w:val="24"/>
          <w:szCs w:val="24"/>
          <w:lang w:val="sq-AL"/>
        </w:rPr>
        <w:t>Me fillimin e ushtrimit të veprimtarisë së OBP sh.a.</w:t>
      </w:r>
      <w:r w:rsidRPr="000E06DE">
        <w:rPr>
          <w:rFonts w:ascii="Garamond" w:hAnsi="Garamond" w:cs="Times New Roman"/>
          <w:i/>
          <w:sz w:val="24"/>
          <w:szCs w:val="24"/>
          <w:lang w:val="sq-AL"/>
        </w:rPr>
        <w:t xml:space="preserve">, </w:t>
      </w:r>
      <w:r w:rsidRPr="000E06DE">
        <w:rPr>
          <w:rFonts w:ascii="Garamond" w:hAnsi="Garamond" w:cs="Times New Roman"/>
          <w:sz w:val="24"/>
          <w:szCs w:val="24"/>
          <w:lang w:val="sq-AL"/>
        </w:rPr>
        <w:t>vendimi nr.</w:t>
      </w:r>
      <w:r w:rsidR="0001093C" w:rsidRPr="000E06DE">
        <w:rPr>
          <w:rFonts w:ascii="Garamond" w:hAnsi="Garamond" w:cs="Times New Roman"/>
          <w:sz w:val="24"/>
          <w:szCs w:val="24"/>
          <w:lang w:val="sq-AL"/>
        </w:rPr>
        <w:t xml:space="preserve"> </w:t>
      </w:r>
      <w:r w:rsidRPr="000E06DE">
        <w:rPr>
          <w:rFonts w:ascii="Garamond" w:hAnsi="Garamond" w:cs="Times New Roman"/>
          <w:sz w:val="24"/>
          <w:szCs w:val="24"/>
          <w:lang w:val="sq-AL"/>
        </w:rPr>
        <w:t xml:space="preserve">393, datë 9.6.2022, i Këshillit të Ministrave, </w:t>
      </w:r>
      <w:r w:rsidR="006B2048" w:rsidRPr="000E06DE">
        <w:rPr>
          <w:rFonts w:ascii="Garamond" w:hAnsi="Garamond"/>
          <w:sz w:val="24"/>
          <w:szCs w:val="24"/>
          <w:rtl/>
          <w:lang w:val="sq-AL"/>
        </w:rPr>
        <w:t>“</w:t>
      </w:r>
      <w:proofErr w:type="spellStart"/>
      <w:r w:rsidRPr="000E06DE">
        <w:rPr>
          <w:rFonts w:ascii="Garamond" w:hAnsi="Garamond"/>
          <w:sz w:val="24"/>
          <w:szCs w:val="24"/>
        </w:rPr>
        <w:t>P</w:t>
      </w:r>
      <w:r w:rsidR="006B2048" w:rsidRPr="000E06DE">
        <w:rPr>
          <w:rFonts w:ascii="Garamond" w:hAnsi="Garamond"/>
          <w:sz w:val="24"/>
          <w:szCs w:val="24"/>
        </w:rPr>
        <w:t>ë</w:t>
      </w:r>
      <w:r w:rsidRPr="000E06DE">
        <w:rPr>
          <w:rFonts w:ascii="Garamond" w:hAnsi="Garamond"/>
          <w:sz w:val="24"/>
          <w:szCs w:val="24"/>
        </w:rPr>
        <w:t>r</w:t>
      </w:r>
      <w:proofErr w:type="spellEnd"/>
      <w:r w:rsidRPr="000E06DE">
        <w:rPr>
          <w:rFonts w:ascii="Garamond" w:hAnsi="Garamond" w:cs="Times New Roman"/>
          <w:iCs/>
          <w:sz w:val="24"/>
          <w:szCs w:val="24"/>
          <w:lang w:val="sq-AL"/>
        </w:rPr>
        <w:t xml:space="preserve"> krijimin, organizimin dhe funksionimin e</w:t>
      </w:r>
      <w:bookmarkEnd w:id="27"/>
      <w:r w:rsidRPr="000E06DE">
        <w:rPr>
          <w:rFonts w:ascii="Garamond" w:hAnsi="Garamond" w:cs="Times New Roman"/>
          <w:iCs/>
          <w:sz w:val="24"/>
          <w:szCs w:val="24"/>
          <w:lang w:val="sq-AL"/>
        </w:rPr>
        <w:t xml:space="preserve"> </w:t>
      </w:r>
      <w:bookmarkStart w:id="28" w:name="_Hlk144131812"/>
      <w:r w:rsidRPr="000E06DE">
        <w:rPr>
          <w:rFonts w:ascii="Garamond" w:hAnsi="Garamond" w:cs="Times New Roman"/>
          <w:iCs/>
          <w:sz w:val="24"/>
          <w:szCs w:val="24"/>
          <w:lang w:val="sq-AL"/>
        </w:rPr>
        <w:t>Agjencisë</w:t>
      </w:r>
      <w:bookmarkEnd w:id="28"/>
      <w:r w:rsidRPr="000E06DE">
        <w:rPr>
          <w:rFonts w:ascii="Garamond" w:hAnsi="Garamond" w:cs="Times New Roman"/>
          <w:iCs/>
          <w:sz w:val="24"/>
          <w:szCs w:val="24"/>
          <w:lang w:val="sq-AL"/>
        </w:rPr>
        <w:t xml:space="preserve"> </w:t>
      </w:r>
      <w:bookmarkStart w:id="29" w:name="_Hlk144129947"/>
      <w:r w:rsidRPr="000E06DE">
        <w:rPr>
          <w:rFonts w:ascii="Garamond" w:hAnsi="Garamond" w:cs="Times New Roman"/>
          <w:iCs/>
          <w:sz w:val="24"/>
          <w:szCs w:val="24"/>
          <w:lang w:val="sq-AL"/>
        </w:rPr>
        <w:t xml:space="preserve">Shtetërore të Prokurimeve të Përqendruara </w:t>
      </w:r>
      <w:bookmarkEnd w:id="29"/>
      <w:r w:rsidRPr="000E06DE">
        <w:rPr>
          <w:rFonts w:ascii="Garamond" w:hAnsi="Garamond" w:cs="Times New Roman"/>
          <w:iCs/>
          <w:sz w:val="24"/>
          <w:szCs w:val="24"/>
          <w:lang w:val="sq-AL"/>
        </w:rPr>
        <w:t>dhe ngarkimin e kësaj agjencie për kryerjen e procedurave të veçanta të prokurimit publik, në emër dhe për llogari të Kryeministrisë, ministrive dhe institucioneve të varësisë”</w:t>
      </w:r>
      <w:r w:rsidRPr="000E06DE">
        <w:rPr>
          <w:rFonts w:ascii="Garamond" w:hAnsi="Garamond" w:cs="Times New Roman"/>
          <w:sz w:val="24"/>
          <w:szCs w:val="24"/>
          <w:lang w:val="sq-AL"/>
        </w:rPr>
        <w:t>, shfuqizohet.</w:t>
      </w:r>
    </w:p>
    <w:p w14:paraId="5C7DA900" w14:textId="3FFAAD53" w:rsidR="005B14EB" w:rsidRPr="000E06DE" w:rsidRDefault="005B14EB" w:rsidP="00A3257A">
      <w:pPr>
        <w:pStyle w:val="Body"/>
        <w:ind w:firstLine="284"/>
        <w:jc w:val="both"/>
        <w:rPr>
          <w:rFonts w:ascii="Garamond" w:hAnsi="Garamond" w:cs="Times New Roman"/>
          <w:lang w:val="sq-AL"/>
        </w:rPr>
      </w:pPr>
      <w:r w:rsidRPr="000E06DE">
        <w:rPr>
          <w:rFonts w:ascii="Garamond" w:hAnsi="Garamond" w:cs="Times New Roman"/>
          <w:lang w:val="sq-AL"/>
        </w:rPr>
        <w:t>24.</w:t>
      </w:r>
      <w:r w:rsidR="0092383D" w:rsidRPr="000E06DE">
        <w:rPr>
          <w:rFonts w:ascii="Garamond" w:hAnsi="Garamond" w:cs="Times New Roman"/>
          <w:lang w:val="sq-AL"/>
        </w:rPr>
        <w:t xml:space="preserve"> </w:t>
      </w:r>
      <w:bookmarkStart w:id="30" w:name="_Hlk144296745"/>
      <w:r w:rsidRPr="000E06DE">
        <w:rPr>
          <w:rFonts w:ascii="Garamond" w:hAnsi="Garamond" w:cs="Times New Roman"/>
          <w:lang w:val="sq-AL"/>
        </w:rPr>
        <w:t>Ngarkohen Ministria e Brendshme, Ministria e Financave dhe Ekonomisë dhe Agjencia Shtetërore e Prokurimeve të Përqendruara për zbatimin e këtij vendimi.</w:t>
      </w:r>
      <w:bookmarkEnd w:id="30"/>
    </w:p>
    <w:bookmarkEnd w:id="2"/>
    <w:p w14:paraId="51BED850" w14:textId="4EFDCFB2" w:rsidR="005B14EB" w:rsidRPr="000E06DE" w:rsidRDefault="005B14EB" w:rsidP="00A3257A">
      <w:pPr>
        <w:spacing w:after="0" w:line="240" w:lineRule="auto"/>
        <w:ind w:firstLine="284"/>
        <w:jc w:val="both"/>
        <w:rPr>
          <w:rFonts w:ascii="Garamond" w:hAnsi="Garamond"/>
          <w:sz w:val="24"/>
          <w:szCs w:val="24"/>
          <w:lang w:val="sq-AL"/>
        </w:rPr>
      </w:pPr>
      <w:r w:rsidRPr="000E06DE">
        <w:rPr>
          <w:rFonts w:ascii="Garamond" w:hAnsi="Garamond"/>
          <w:sz w:val="24"/>
          <w:szCs w:val="24"/>
          <w:lang w:val="sq-AL"/>
        </w:rPr>
        <w:t xml:space="preserve">Ky vendim hyn në fuqi pas botimit në Fletoren </w:t>
      </w:r>
      <w:r w:rsidR="000E6AFE" w:rsidRPr="000E06DE">
        <w:rPr>
          <w:rFonts w:ascii="Garamond" w:hAnsi="Garamond"/>
          <w:sz w:val="24"/>
          <w:szCs w:val="24"/>
          <w:lang w:val="sq-AL"/>
        </w:rPr>
        <w:t>Z</w:t>
      </w:r>
      <w:r w:rsidRPr="000E06DE">
        <w:rPr>
          <w:rFonts w:ascii="Garamond" w:hAnsi="Garamond"/>
          <w:sz w:val="24"/>
          <w:szCs w:val="24"/>
          <w:lang w:val="sq-AL"/>
        </w:rPr>
        <w:t>yrtare.</w:t>
      </w:r>
    </w:p>
    <w:p w14:paraId="5FBBC06A" w14:textId="77777777" w:rsidR="005B14EB" w:rsidRPr="000E06DE" w:rsidRDefault="005B14EB" w:rsidP="00A3257A">
      <w:pPr>
        <w:pStyle w:val="BodyA"/>
        <w:widowControl/>
        <w:ind w:firstLine="284"/>
        <w:jc w:val="both"/>
        <w:rPr>
          <w:rFonts w:ascii="Garamond" w:hAnsi="Garamond"/>
          <w:sz w:val="24"/>
          <w:szCs w:val="24"/>
          <w:lang w:val="sq-AL"/>
        </w:rPr>
      </w:pPr>
    </w:p>
    <w:p w14:paraId="40D196DF" w14:textId="77421C6D" w:rsidR="005B14EB" w:rsidRPr="000E06DE" w:rsidRDefault="0092383D" w:rsidP="0092383D">
      <w:pPr>
        <w:pStyle w:val="BodyA"/>
        <w:widowControl/>
        <w:tabs>
          <w:tab w:val="left" w:pos="2940"/>
        </w:tabs>
        <w:ind w:firstLine="284"/>
        <w:jc w:val="right"/>
        <w:rPr>
          <w:rFonts w:ascii="Garamond" w:hAnsi="Garamond"/>
          <w:bCs/>
          <w:sz w:val="24"/>
          <w:szCs w:val="24"/>
          <w:lang w:val="sq-AL"/>
        </w:rPr>
      </w:pPr>
      <w:r w:rsidRPr="000E06DE">
        <w:rPr>
          <w:rFonts w:ascii="Garamond" w:hAnsi="Garamond"/>
          <w:bCs/>
          <w:sz w:val="24"/>
          <w:szCs w:val="24"/>
          <w:lang w:val="sq-AL"/>
        </w:rPr>
        <w:t>KRYEMINISTËR</w:t>
      </w:r>
    </w:p>
    <w:p w14:paraId="7C4C191D" w14:textId="64D13164" w:rsidR="005B14EB" w:rsidRPr="000E06DE" w:rsidRDefault="0092383D" w:rsidP="0092383D">
      <w:pPr>
        <w:pStyle w:val="BodyA"/>
        <w:widowControl/>
        <w:tabs>
          <w:tab w:val="left" w:pos="2940"/>
        </w:tabs>
        <w:ind w:firstLine="284"/>
        <w:jc w:val="right"/>
        <w:rPr>
          <w:rFonts w:ascii="Garamond" w:hAnsi="Garamond"/>
          <w:b/>
          <w:bCs/>
          <w:sz w:val="24"/>
          <w:szCs w:val="24"/>
          <w:lang w:val="sq-AL"/>
        </w:rPr>
      </w:pPr>
      <w:r w:rsidRPr="000E06DE">
        <w:rPr>
          <w:rFonts w:ascii="Garamond" w:hAnsi="Garamond"/>
          <w:b/>
          <w:bCs/>
          <w:sz w:val="24"/>
          <w:szCs w:val="24"/>
          <w:lang w:val="sq-AL"/>
        </w:rPr>
        <w:t>Edi Rama</w:t>
      </w:r>
    </w:p>
    <w:p w14:paraId="4860BCDE" w14:textId="423A6DEF" w:rsidR="00EF65FD" w:rsidRPr="000E06DE" w:rsidRDefault="00EF65FD" w:rsidP="0092383D">
      <w:pPr>
        <w:pStyle w:val="BodyA"/>
        <w:widowControl/>
        <w:tabs>
          <w:tab w:val="left" w:pos="2940"/>
        </w:tabs>
        <w:ind w:firstLine="284"/>
        <w:jc w:val="right"/>
        <w:rPr>
          <w:rFonts w:ascii="Garamond" w:hAnsi="Garamond"/>
          <w:b/>
          <w:bCs/>
          <w:sz w:val="24"/>
          <w:szCs w:val="24"/>
          <w:lang w:val="sq-AL"/>
        </w:rPr>
      </w:pPr>
    </w:p>
    <w:p w14:paraId="175CA3CC" w14:textId="77777777" w:rsidR="00EF65FD" w:rsidRPr="000E06DE"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3F715510" w14:textId="77777777" w:rsidR="00EF65FD" w:rsidRPr="000E06DE"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16625F66" w14:textId="77777777" w:rsidR="00EF65FD" w:rsidRPr="000E06DE"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6BF46AD6" w14:textId="56F29003" w:rsidR="00EF65FD" w:rsidRPr="000E06DE"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E06DE">
        <w:rPr>
          <w:rFonts w:ascii="Garamond" w:hAnsi="Garamond" w:cs="Times New Roman"/>
          <w:bCs/>
          <w:color w:val="000000"/>
          <w:sz w:val="24"/>
          <w:szCs w:val="24"/>
          <w:lang w:val="sq-AL"/>
        </w:rPr>
        <w:t>SHTOJCA 1</w:t>
      </w:r>
    </w:p>
    <w:p w14:paraId="328BB9A1" w14:textId="234DE67D" w:rsidR="00EF65FD" w:rsidRPr="000E06DE"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0E06DE">
        <w:rPr>
          <w:rFonts w:ascii="Garamond" w:hAnsi="Garamond" w:cs="Times New Roman"/>
          <w:bCs/>
          <w:i/>
          <w:color w:val="000000"/>
          <w:sz w:val="24"/>
          <w:szCs w:val="24"/>
          <w:lang w:val="sq-AL"/>
        </w:rPr>
        <w:t>(Shtuar me vendimin nr. 768, datë 13.12.2024)</w:t>
      </w:r>
    </w:p>
    <w:p w14:paraId="7E900CC4" w14:textId="77777777" w:rsidR="00EF65FD" w:rsidRPr="000E06DE"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1AB3741A"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Operatori i Blerjeve të Përqendruara sh.a. kryen procedurat e prokurimit për kontratat e mallrave/shërbimeve/punëve, si më poshtë:</w:t>
      </w:r>
    </w:p>
    <w:p w14:paraId="7179D3B2"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b/>
          <w:bCs/>
          <w:color w:val="000000"/>
          <w:sz w:val="24"/>
          <w:szCs w:val="24"/>
          <w:lang w:val="sq-AL"/>
        </w:rPr>
        <w:t>a) Blerje automjetesh, autoveturash, ambulancash, mjetesh rrugore që përdoren për transport njerëzish, mjetesh rrugore që përdoren për transport mallrash, autobusësh, makinash teknologjike, makinash bujqësore, motomjetesh</w:t>
      </w:r>
    </w:p>
    <w:p w14:paraId="69BB5417"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përfshihen mjetet motorike të reja dhe të përdorura. Automjete, autovetura, ambulanca, mjete rrugore që përdoren për transport njerëzish, mjete rrugore që përdoren për transport mallrash, autobusë, makina teknologjike, makina bujqësore, motomjete, si edhe automjete të përdorura. </w:t>
      </w:r>
    </w:p>
    <w:p w14:paraId="5295DD15"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b) Blerje karburanti </w:t>
      </w:r>
    </w:p>
    <w:p w14:paraId="5A4F4997"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këto kategori: naftë D1, benzinë, naftë F 76, solar. Në këtë kategori nuk përfshihen vajguri Jet A1 dhe karburanti për nevojat e fermerëve.</w:t>
      </w:r>
    </w:p>
    <w:p w14:paraId="2EC7135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b/>
          <w:bCs/>
          <w:color w:val="000000"/>
          <w:sz w:val="24"/>
          <w:szCs w:val="24"/>
          <w:lang w:val="sq-AL"/>
        </w:rPr>
        <w:t>c) Blerje materialesh kancelarie</w:t>
      </w:r>
    </w:p>
    <w:p w14:paraId="263D3F7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të gjitha materialet e një natyre të përgjithshme që përdoren nga të gjitha institucionet për operacionet e tyre të përditshme.</w:t>
      </w:r>
    </w:p>
    <w:p w14:paraId="16B818FD"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Gjithashtu, këtu përfshihen edhe artikuj të imët të zyrës e të tjera pajisje të imta të ngjashme.</w:t>
      </w:r>
    </w:p>
    <w:p w14:paraId="2FA35F34"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ç) Blerje orendish dhe pajisjesh për mobilim zyre</w:t>
      </w:r>
    </w:p>
    <w:p w14:paraId="298817B2"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Materialet që do të prokurohen në këtë grup përfshijnë këto kategori: tavolina, karrige, skrivani, poltrona, etazherë (rafte), kasaforta, dollapë, komodina, si dhe materiale të tjera që janë në funksion të institucioneve që janë në fushën e zbatimit të këtij vendimi.</w:t>
      </w:r>
    </w:p>
    <w:p w14:paraId="6501DE47"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d) Blerje materialesh të ndryshme për pastrim</w:t>
      </w:r>
    </w:p>
    <w:p w14:paraId="13B9491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të gjitha materialet e nevojshme për pastrim, si dhe detergjentë, dezinfektantë e të tjera materiale të kësaj natyre.</w:t>
      </w:r>
    </w:p>
    <w:p w14:paraId="46360EDC"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dh) Blerje uniformash, veshmbathjeje dhe elemente të tjera përbërëse të tyre</w:t>
      </w:r>
    </w:p>
    <w:p w14:paraId="22E4F267"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lastRenderedPageBreak/>
        <w:t>Në këtë kategori përfshihen: uniformat e strukturave të mbrojtjes, rendit, gardës, doganave etj., si dhe çdo lloj uniforme tjetër e detyrueshme për institucionet që janë në fushën e zbatimit të këtij vendimi. Në këtë kategori përfshihen edhe elementet e tjera përbërëse të tyre sipas legjislacionit përkatës në fuqi.</w:t>
      </w:r>
    </w:p>
    <w:p w14:paraId="44342326"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e) Blerje këpucësh</w:t>
      </w:r>
    </w:p>
    <w:p w14:paraId="1F353875"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këpucë uniforme, stërvitjeje, ceremoniali, sportive (atlete) dhe civile për punonjësit etj., si dhe çdo lloj uniforme tjetër e detyrueshme për institucionet që janë në fushën e zbatimit të këtij vendimi. Në këtë kategori përfshihen edhe elementet e tjera përbërëse të tyre sipas legjislacionit përkatës në fuqi.</w:t>
      </w:r>
    </w:p>
    <w:p w14:paraId="57C39733"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b/>
          <w:bCs/>
          <w:color w:val="000000"/>
          <w:sz w:val="24"/>
          <w:szCs w:val="24"/>
          <w:lang w:val="sq-AL"/>
        </w:rPr>
        <w:t xml:space="preserve">ë) Blerje pjesësh ndërrimi për automjete </w:t>
      </w:r>
    </w:p>
    <w:p w14:paraId="058C704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blerje gomash, baterish, vajrash lubrifikant, alkooli frenash dhe pastrues motori për mjetet motorike, të përcaktuara në shkronjën “a”, të pikës 11, të këtij vendimi, vendosja e të cilave kryhet nga vetë autoriteti</w:t>
      </w:r>
      <w:r w:rsidRPr="000E06DE">
        <w:rPr>
          <w:rFonts w:ascii="Garamond" w:hAnsi="Garamond" w:cs="Times New Roman"/>
          <w:i/>
          <w:iCs/>
          <w:color w:val="000000"/>
          <w:sz w:val="24"/>
          <w:szCs w:val="24"/>
          <w:lang w:val="sq-AL"/>
        </w:rPr>
        <w:t>/</w:t>
      </w:r>
      <w:r w:rsidRPr="000E06DE">
        <w:rPr>
          <w:rFonts w:ascii="Garamond" w:hAnsi="Garamond" w:cs="Times New Roman"/>
          <w:color w:val="000000"/>
          <w:sz w:val="24"/>
          <w:szCs w:val="24"/>
          <w:lang w:val="sq-AL"/>
        </w:rPr>
        <w:t>enti kontraktor.</w:t>
      </w:r>
    </w:p>
    <w:p w14:paraId="77BCD53E"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b/>
          <w:bCs/>
          <w:color w:val="000000"/>
          <w:sz w:val="24"/>
          <w:szCs w:val="24"/>
          <w:lang w:val="sq-AL"/>
        </w:rPr>
        <w:t>f) Blerje tonerësh</w:t>
      </w:r>
    </w:p>
    <w:p w14:paraId="224DB03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tonerë, e bojëra printeri, fotokopje. Në këtë kategori përfshihen edhe elementet e tjera përbërëse të tyre sipas legjislacionit përkatës në fuqi.</w:t>
      </w:r>
    </w:p>
    <w:p w14:paraId="196E488F"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g) Shërbime në fushën e sigurimeve, si:</w:t>
      </w:r>
    </w:p>
    <w:p w14:paraId="36E2653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i. Sigurim i automjeteve; ii. sigurim i mjeteve lundruese; iii. sigurim i mjeteve ajrore; iv. sigurim jete dhe shëndeti; v. sigurim i godinave publike.</w:t>
      </w:r>
    </w:p>
    <w:p w14:paraId="26521C4B"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gj) Shërbim gatimi dhe shpërndarjeje ushqimi</w:t>
      </w:r>
    </w:p>
    <w:p w14:paraId="371421E5"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do të përfshihet shërbimi katering (gatim dhe/ose shpërndarje). </w:t>
      </w:r>
    </w:p>
    <w:p w14:paraId="1A650DF5"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h) Shërbim pastrimi</w:t>
      </w:r>
    </w:p>
    <w:p w14:paraId="31D5399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përfshihet shërbimi i pastrimit të ambienteve të brendshme dhe të jashtme.</w:t>
      </w:r>
    </w:p>
    <w:p w14:paraId="5C0EF13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i) Shërbim lavanderie</w:t>
      </w:r>
    </w:p>
    <w:p w14:paraId="44483D32"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 Në këtë shërbim përfshihen shërbim larjeje, hekurosjeje, paketimi të materialeve të imta/buta spitalore, shtrim të materialeve të imëta etj.</w:t>
      </w:r>
    </w:p>
    <w:p w14:paraId="226070D2"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j) Shërbim lyerjeje ndërtesash dhe mirëmbajtjeje të ndërtesave publike</w:t>
      </w:r>
    </w:p>
    <w:p w14:paraId="68D4F0F8"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përfshihet shërbimi i lyerjes së ndërtesave në ambientet e brendshme dhe të jashtme, dhe çdo element i mirëmbajtjes së ndërtesave publike, si: punime civile, elektrike, hidraulike, furnizim e vendosje mallrash/pajisjesh në funksion të objekteve të prokurimit etj.</w:t>
      </w:r>
    </w:p>
    <w:p w14:paraId="4C2D3B4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k) Riparim dhe mirëmbajtje automjetesh</w:t>
      </w:r>
    </w:p>
    <w:p w14:paraId="7E47DCD2"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do të përfshihen të gjitha shërbimet e parashikuara në kuadër të riparim-mirëmbajtjes për mjetet motorike të përcaktuara në shkronjën “a”, të pikës 11, të këtij vendimi, si për shembull: kontrollet, riparimet, zëvendësimi i pjesëve të këmbimit etj., nga operatori ekonomik. </w:t>
      </w:r>
    </w:p>
    <w:p w14:paraId="25EF4FD0"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l) Botime, printime dhe materiale shtypshkrimi</w:t>
      </w:r>
    </w:p>
    <w:p w14:paraId="68D5AB3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do të përfshihen të gjitha nevojat që ka autoriteti kontraktor/enti kontraktor për shërbimin e printimit, prodhimit të botimeve të ndryshme apo materialeve të shtypshkrimit. Me përjashtim të botimeve për tekstet shkollore të arsimit bazë për institucionet arsimore publike parauniversitare, ku mësojnë nxënës të pakicave kombëtare. </w:t>
      </w:r>
    </w:p>
    <w:p w14:paraId="68162FD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ll) Blerje materialesh të buta dhe veshmbathjeje</w:t>
      </w:r>
    </w:p>
    <w:p w14:paraId="363693FD"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të gjitha materialet e nevojshme për autoritetet/entet kontraktore, të cilat në ushtrim të veprimtarisë së tyre ofrojnë shërbimin e fjetjes, si: veshmbathje, çarçafë, peshqirë, dyshekë etj.</w:t>
      </w:r>
    </w:p>
    <w:p w14:paraId="66D829E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m) Riparim, mirëmbajtje sistem ngrohje-ftohje</w:t>
      </w:r>
    </w:p>
    <w:p w14:paraId="0DCD3AD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do të përfshihen mirëmbajtja apo riparimi i sistemit të ngrohje-ftohjes që përdor autoriteti kontraktor (kondicioner, </w:t>
      </w:r>
      <w:r w:rsidRPr="000E06DE">
        <w:rPr>
          <w:rFonts w:ascii="Garamond" w:hAnsi="Garamond" w:cs="Times New Roman"/>
          <w:i/>
          <w:iCs/>
          <w:color w:val="000000"/>
          <w:sz w:val="24"/>
          <w:szCs w:val="24"/>
          <w:lang w:val="sq-AL"/>
        </w:rPr>
        <w:t>chillera</w:t>
      </w:r>
      <w:r w:rsidRPr="000E06DE">
        <w:rPr>
          <w:rFonts w:ascii="Garamond" w:hAnsi="Garamond" w:cs="Times New Roman"/>
          <w:color w:val="000000"/>
          <w:sz w:val="24"/>
          <w:szCs w:val="24"/>
          <w:lang w:val="sq-AL"/>
        </w:rPr>
        <w:t>, kaldaja, rrjeti i sistemit HVAC që përfshin linja të furnizimit me gaz dhe me ujë, kanalet e ventilimit, dhoma teknike etj.), duke konsistuar në kontrolle, riparime, zëvendësim të pjesëve të nevojshme etj.</w:t>
      </w:r>
    </w:p>
    <w:p w14:paraId="155750D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lastRenderedPageBreak/>
        <w:t>n) Blerje pajisjesh laboratorike dhe të mjeteve didaktike, me përjashtim të atyre mjekësore</w:t>
      </w:r>
    </w:p>
    <w:p w14:paraId="51C49F1E"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të gjitha shpenzimet që parashikohen të prokurohen nga autoriteti/enti kontraktor për blerjen e pajisjeve laboratorike të ndryshme, të cilat shkojnë në funksion të veprimtarisë së tyre, me përjashtim të atyre me natyrë mjekësore.</w:t>
      </w:r>
    </w:p>
    <w:p w14:paraId="7F193463"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nj) Shërbime dezinfektimi, deratizimi dhe dezinsektimi</w:t>
      </w:r>
    </w:p>
    <w:p w14:paraId="04FBA8CA"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të gjitha shpenzimet që parashikohen të prokurohen nga autoriteti/enti</w:t>
      </w:r>
      <w:r w:rsidRPr="000E06DE">
        <w:rPr>
          <w:rFonts w:ascii="Garamond" w:hAnsi="Garamond" w:cs="Times New Roman"/>
          <w:i/>
          <w:iCs/>
          <w:color w:val="000000"/>
          <w:sz w:val="24"/>
          <w:szCs w:val="24"/>
          <w:lang w:val="sq-AL"/>
        </w:rPr>
        <w:t xml:space="preserve"> </w:t>
      </w:r>
      <w:r w:rsidRPr="000E06DE">
        <w:rPr>
          <w:rFonts w:ascii="Garamond" w:hAnsi="Garamond" w:cs="Times New Roman"/>
          <w:color w:val="000000"/>
          <w:sz w:val="24"/>
          <w:szCs w:val="24"/>
          <w:lang w:val="sq-AL"/>
        </w:rPr>
        <w:t xml:space="preserve">kontraktor për dezinfektimin, deratizimin dhe dezinsektimin e ambienteve të jashtme apo të brendshme. </w:t>
      </w:r>
    </w:p>
    <w:p w14:paraId="4586F35F"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o) Blerje artikujsh ushqimorë</w:t>
      </w:r>
    </w:p>
    <w:p w14:paraId="653360DF"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të gjitha blerjet e artikujve ushqimorë për autoritetin/entin</w:t>
      </w:r>
      <w:r w:rsidRPr="000E06DE">
        <w:rPr>
          <w:rFonts w:ascii="Garamond" w:hAnsi="Garamond" w:cs="Times New Roman"/>
          <w:i/>
          <w:iCs/>
          <w:color w:val="000000"/>
          <w:sz w:val="24"/>
          <w:szCs w:val="24"/>
          <w:lang w:val="sq-AL"/>
        </w:rPr>
        <w:t xml:space="preserve"> </w:t>
      </w:r>
      <w:r w:rsidRPr="000E06DE">
        <w:rPr>
          <w:rFonts w:ascii="Garamond" w:hAnsi="Garamond" w:cs="Times New Roman"/>
          <w:color w:val="000000"/>
          <w:sz w:val="24"/>
          <w:szCs w:val="24"/>
          <w:lang w:val="sq-AL"/>
        </w:rPr>
        <w:t>kontraktor me natyrë bimore, shtazore, industriale etj. Në këtë kategori nuk përfshihet rasti kur autoriteti kontraktor kërkon shërbimin e katering</w:t>
      </w:r>
      <w:bookmarkStart w:id="31" w:name="_GoBack"/>
      <w:bookmarkEnd w:id="31"/>
      <w:r w:rsidRPr="000E06DE">
        <w:rPr>
          <w:rFonts w:ascii="Garamond" w:hAnsi="Garamond" w:cs="Times New Roman"/>
          <w:color w:val="000000"/>
          <w:sz w:val="24"/>
          <w:szCs w:val="24"/>
          <w:lang w:val="sq-AL"/>
        </w:rPr>
        <w:t>ut (gatim dhe shpërndarje).</w:t>
      </w:r>
    </w:p>
    <w:p w14:paraId="7F183149"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p) Blerje pajisjesh kondicionimi dhe sistemi ngrohje-ftohje</w:t>
      </w:r>
    </w:p>
    <w:p w14:paraId="5E27BB6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do të përfshihen pajisjet që konsistojnë në sisteme të ngrohjes dhe ftohjes si kondicioner, </w:t>
      </w:r>
      <w:r w:rsidRPr="000E06DE">
        <w:rPr>
          <w:rFonts w:ascii="Garamond" w:hAnsi="Garamond" w:cs="Times New Roman"/>
          <w:i/>
          <w:iCs/>
          <w:color w:val="000000"/>
          <w:sz w:val="24"/>
          <w:szCs w:val="24"/>
          <w:lang w:val="sq-AL"/>
        </w:rPr>
        <w:t>chillera</w:t>
      </w:r>
      <w:r w:rsidRPr="000E06DE">
        <w:rPr>
          <w:rFonts w:ascii="Garamond" w:hAnsi="Garamond" w:cs="Times New Roman"/>
          <w:color w:val="000000"/>
          <w:sz w:val="24"/>
          <w:szCs w:val="24"/>
          <w:lang w:val="sq-AL"/>
        </w:rPr>
        <w:t xml:space="preserve"> etj.</w:t>
      </w:r>
    </w:p>
    <w:p w14:paraId="354D17E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q)</w:t>
      </w:r>
      <w:r w:rsidRPr="000E06DE">
        <w:rPr>
          <w:rFonts w:ascii="Garamond" w:hAnsi="Garamond" w:cs="Times New Roman"/>
          <w:color w:val="000000"/>
          <w:sz w:val="24"/>
          <w:szCs w:val="24"/>
          <w:lang w:val="sq-AL"/>
        </w:rPr>
        <w:t xml:space="preserve"> </w:t>
      </w:r>
      <w:r w:rsidRPr="000E06DE">
        <w:rPr>
          <w:rFonts w:ascii="Garamond" w:hAnsi="Garamond" w:cs="Times New Roman"/>
          <w:b/>
          <w:bCs/>
          <w:color w:val="000000"/>
          <w:sz w:val="24"/>
          <w:szCs w:val="24"/>
          <w:lang w:val="sq-AL"/>
        </w:rPr>
        <w:t>Shërbim gjelbërimi</w:t>
      </w:r>
    </w:p>
    <w:p w14:paraId="699A4584"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do të përfshihen shërbimet e parashikuara nga autoriteti/enti</w:t>
      </w:r>
      <w:r w:rsidRPr="000E06DE">
        <w:rPr>
          <w:rFonts w:ascii="Garamond" w:hAnsi="Garamond" w:cs="Times New Roman"/>
          <w:i/>
          <w:iCs/>
          <w:color w:val="000000"/>
          <w:sz w:val="24"/>
          <w:szCs w:val="24"/>
          <w:lang w:val="sq-AL"/>
        </w:rPr>
        <w:t xml:space="preserve"> </w:t>
      </w:r>
      <w:r w:rsidRPr="000E06DE">
        <w:rPr>
          <w:rFonts w:ascii="Garamond" w:hAnsi="Garamond" w:cs="Times New Roman"/>
          <w:color w:val="000000"/>
          <w:sz w:val="24"/>
          <w:szCs w:val="24"/>
          <w:lang w:val="sq-AL"/>
        </w:rPr>
        <w:t>kontraktor për gjelbërimin e ambienteve të jashtme të autoritetit/entit</w:t>
      </w:r>
      <w:r w:rsidRPr="000E06DE">
        <w:rPr>
          <w:rFonts w:ascii="Garamond" w:hAnsi="Garamond" w:cs="Times New Roman"/>
          <w:i/>
          <w:iCs/>
          <w:color w:val="000000"/>
          <w:sz w:val="24"/>
          <w:szCs w:val="24"/>
          <w:lang w:val="sq-AL"/>
        </w:rPr>
        <w:t xml:space="preserve"> </w:t>
      </w:r>
      <w:r w:rsidRPr="000E06DE">
        <w:rPr>
          <w:rFonts w:ascii="Garamond" w:hAnsi="Garamond" w:cs="Times New Roman"/>
          <w:color w:val="000000"/>
          <w:sz w:val="24"/>
          <w:szCs w:val="24"/>
          <w:lang w:val="sq-AL"/>
        </w:rPr>
        <w:t>kontraktor, duke konsistuar në mbjellje, mirëmbajtje të hapësirave të gjelbra etj.</w:t>
      </w:r>
    </w:p>
    <w:p w14:paraId="5E69C1ED"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b/>
          <w:bCs/>
          <w:color w:val="000000"/>
          <w:sz w:val="24"/>
          <w:szCs w:val="24"/>
          <w:lang w:val="sq-AL"/>
        </w:rPr>
        <w:t>r) Rikonstruksion objektesh</w:t>
      </w:r>
    </w:p>
    <w:p w14:paraId="1A418D4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të gjitha punimet të cilat konsistojnë në rikonstruksione të objekteve të ndryshme shtetërore, duke konsistuar në zgjidhjet dhe koordinimin e punimeve të specialiteteve të nevojshme për riaftësim, konservim, konsolidim, transformim, rivlerësim, ristrukturim. Konsiderohen, gjithashtu, dhe finitura të llojeve të ndryshme që lidhen me objektin, punime plotësuese dhe pajisje.</w:t>
      </w:r>
    </w:p>
    <w:p w14:paraId="5FD65B2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rr) Përzgjedhja e subjekteve private me eksperiencë ndërkombëtare si ofrues shërbimi në fushën e prokurimeve, referuar nenit 21/2 të ligjit të prokurimit publik</w:t>
      </w:r>
    </w:p>
    <w:p w14:paraId="3D749A8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Sikurse përcakton ligji nr. 162/2020, “Për prokurimin publik”, në rast kërkese nga autoriteti/enti</w:t>
      </w:r>
      <w:r w:rsidRPr="000E06DE">
        <w:rPr>
          <w:rFonts w:ascii="Garamond" w:hAnsi="Garamond" w:cs="Times New Roman"/>
          <w:i/>
          <w:iCs/>
          <w:color w:val="000000"/>
          <w:sz w:val="24"/>
          <w:szCs w:val="24"/>
          <w:lang w:val="sq-AL"/>
        </w:rPr>
        <w:t xml:space="preserve"> </w:t>
      </w:r>
      <w:r w:rsidRPr="000E06DE">
        <w:rPr>
          <w:rFonts w:ascii="Garamond" w:hAnsi="Garamond" w:cs="Times New Roman"/>
          <w:color w:val="000000"/>
          <w:sz w:val="24"/>
          <w:szCs w:val="24"/>
          <w:lang w:val="sq-AL"/>
        </w:rPr>
        <w:t>kontraktor, OPB sh.a. përzgjedh subjekte private me eksperiencë ndërkombëtare, si ofrues shërbimi, sipas procedurave të parashikuara në ligjin për prokurimin publik dhe aktet e tjera ligjore e nënligjore në fuqi.</w:t>
      </w:r>
    </w:p>
    <w:p w14:paraId="3D58E3F7"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Kërkesat e autoriteteve duhet të konsistojnë në përzgjedhjen e subjekteve që mund të realizojnë procedura prokurimi që nuk kryhen nga OBP-ja.</w:t>
      </w:r>
    </w:p>
    <w:p w14:paraId="162E5A0B"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s) Qira operacionale automjetesh</w:t>
      </w:r>
    </w:p>
    <w:p w14:paraId="0B410D46"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përfshihet marrja me qira e automjeteve përmes qirasë operacionale. Konkretisht, autovetura, ambulanca, mjete rrugore që përdoren për transport njerëzish, mjete rrugore që përdoren për transport mallrash, autobusë, makina teknologjike, makina bujqësore, motomjete.</w:t>
      </w:r>
    </w:p>
    <w:p w14:paraId="59A6EF86"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sh) Blerje kamerash/sistemesh vëzhgimi dhe alarmi</w:t>
      </w:r>
    </w:p>
    <w:p w14:paraId="743FD140"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furnizimi i vendosjes së kamerave, pajisjeve të alarmit, trarëve, akses-kontrolleve, monitorëve etj.</w:t>
      </w:r>
    </w:p>
    <w:p w14:paraId="4F4B81D4"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t) Blerje dhe/ose mirëmbajtje ashensorësh</w:t>
      </w:r>
    </w:p>
    <w:p w14:paraId="1EC08C57"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blerje dhe/ose mirëmbajtje ashensorësh në funksion të institucioneve objekt të këtij vendimi.</w:t>
      </w:r>
    </w:p>
    <w:p w14:paraId="5BD4B5C7"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th) Blerje pajisjesh/pjesësh për burimin, ushqimin dhe energjinë (BUE)</w:t>
      </w:r>
    </w:p>
    <w:p w14:paraId="0A4E7AC6" w14:textId="77777777" w:rsidR="00EF65FD" w:rsidRPr="000E06DE" w:rsidRDefault="00EF65FD" w:rsidP="00EF65FD">
      <w:pPr>
        <w:autoSpaceDE w:val="0"/>
        <w:autoSpaceDN w:val="0"/>
        <w:adjustRightInd w:val="0"/>
        <w:spacing w:after="0" w:line="240" w:lineRule="auto"/>
        <w:ind w:firstLine="284"/>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 gjeneratorë, UPS-a, transformatorë, çela, panele diellore etj.</w:t>
      </w:r>
    </w:p>
    <w:p w14:paraId="7FC8AB7C"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v) Ndërtime</w:t>
      </w:r>
    </w:p>
    <w:p w14:paraId="50679EAB"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lastRenderedPageBreak/>
        <w:t>Në këtë kategori përfshihen të gjitha punimet e ndërtimeve civile në objekte ku zhvillohen aktivitete njerëzore të drejtpërdrejta ose jo, kompletimi me strukturat e nevojshme dhe finitura të llojeve të ndryshme që lidhen me objektin, punime plotësuese dhe pajisje.</w:t>
      </w:r>
    </w:p>
    <w:p w14:paraId="323EF23E"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Përfshin në mënyrë të thjeshtuar godina banimi, shkolla, zyra, kazerma ushtrie, teatro, stadiume, godina industriale, godina për parkim, burgje etj.</w:t>
      </w:r>
    </w:p>
    <w:p w14:paraId="33E0127C"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x) Supervizime dhe kolaudime të punimeve që i përkasin procedurave të prokurimit që janë në fushën e veprimtarisë së OBP-së, sipas parashikimeve në këtë VKM</w:t>
      </w:r>
    </w:p>
    <w:p w14:paraId="3631F058"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përfshihen</w:t>
      </w:r>
      <w:r w:rsidRPr="000E06DE">
        <w:rPr>
          <w:rFonts w:ascii="Garamond" w:hAnsi="Garamond" w:cs="Calibri"/>
          <w:color w:val="000000"/>
          <w:sz w:val="24"/>
          <w:szCs w:val="24"/>
          <w:lang w:val="sq-AL"/>
        </w:rPr>
        <w:t xml:space="preserve"> s</w:t>
      </w:r>
      <w:r w:rsidRPr="000E06DE">
        <w:rPr>
          <w:rFonts w:ascii="Garamond" w:hAnsi="Garamond" w:cs="Times New Roman"/>
          <w:color w:val="000000"/>
          <w:sz w:val="24"/>
          <w:szCs w:val="24"/>
          <w:lang w:val="sq-AL"/>
        </w:rPr>
        <w:t xml:space="preserve">upervizimet dhe kolaudimet e punimeve të ndërtimit për rikonstruksion dhe ndërtim. </w:t>
      </w:r>
    </w:p>
    <w:p w14:paraId="34DE3CE1"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xh) Blerje materialesh elektrike, hidraulike dhe ndërtimi</w:t>
      </w:r>
    </w:p>
    <w:p w14:paraId="4CD26691" w14:textId="77777777" w:rsidR="00EF65FD" w:rsidRPr="000E06DE"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 xml:space="preserve">Në këtë kategori përfshihet blerja e artikujve elektrikë, hidraulikë, të ndërtimit etj. </w:t>
      </w:r>
    </w:p>
    <w:p w14:paraId="3EB5B8EB" w14:textId="77777777" w:rsidR="00EF65FD" w:rsidRPr="000E06DE"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0E06DE">
        <w:rPr>
          <w:rFonts w:ascii="Garamond" w:hAnsi="Garamond" w:cs="Times New Roman"/>
          <w:b/>
          <w:bCs/>
          <w:color w:val="000000"/>
          <w:sz w:val="24"/>
          <w:szCs w:val="24"/>
          <w:lang w:val="sq-AL"/>
        </w:rPr>
        <w:t xml:space="preserve"> y) Mirëmbajtje e sistemeve/impianteve elektrike, hidraulike</w:t>
      </w:r>
    </w:p>
    <w:p w14:paraId="5C83ECF5"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E06DE">
        <w:rPr>
          <w:rFonts w:ascii="Garamond" w:hAnsi="Garamond" w:cs="Times New Roman"/>
          <w:color w:val="000000"/>
          <w:sz w:val="24"/>
          <w:szCs w:val="24"/>
          <w:lang w:val="sq-AL"/>
        </w:rPr>
        <w:t>Në këtë kategori përfshihet mirëmbajtja e sistemeve/impianteve elektrike, hidraulike ekzistuese në objektet e institucioneve, si: kontrolle, riparime, zëvendësime etj.</w:t>
      </w:r>
    </w:p>
    <w:p w14:paraId="4C2647D3" w14:textId="77777777" w:rsidR="00EF65FD" w:rsidRPr="00914AA5" w:rsidRDefault="00EF65FD" w:rsidP="00EF65F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14AA5">
        <w:rPr>
          <w:rFonts w:ascii="Garamond" w:hAnsi="Garamond" w:cs="Times New Roman"/>
          <w:color w:val="000000"/>
          <w:sz w:val="24"/>
          <w:szCs w:val="24"/>
          <w:lang w:val="sq-AL"/>
        </w:rPr>
        <w:t xml:space="preserve"> </w:t>
      </w:r>
    </w:p>
    <w:p w14:paraId="56984922" w14:textId="77777777" w:rsidR="00EF65FD" w:rsidRPr="00914AA5" w:rsidRDefault="00EF65FD" w:rsidP="00EF65FD">
      <w:pPr>
        <w:pStyle w:val="BodyA"/>
        <w:widowControl/>
        <w:tabs>
          <w:tab w:val="left" w:pos="2940"/>
        </w:tabs>
        <w:ind w:firstLine="284"/>
        <w:jc w:val="both"/>
        <w:rPr>
          <w:rFonts w:ascii="Garamond" w:hAnsi="Garamond"/>
          <w:b/>
          <w:bCs/>
          <w:sz w:val="24"/>
          <w:szCs w:val="24"/>
          <w:lang w:val="sq-AL"/>
        </w:rPr>
      </w:pPr>
    </w:p>
    <w:sectPr w:rsidR="00EF65FD" w:rsidRPr="00914A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2FB5D" w14:textId="77777777" w:rsidR="00DA5CDE" w:rsidRDefault="00DA5CDE" w:rsidP="00A846C6">
      <w:pPr>
        <w:spacing w:after="0" w:line="240" w:lineRule="auto"/>
      </w:pPr>
      <w:r>
        <w:separator/>
      </w:r>
    </w:p>
  </w:endnote>
  <w:endnote w:type="continuationSeparator" w:id="0">
    <w:p w14:paraId="5CD0AF08" w14:textId="77777777" w:rsidR="00DA5CDE" w:rsidRDefault="00DA5CDE" w:rsidP="00A8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0BB7B" w14:textId="77777777" w:rsidR="00DA5CDE" w:rsidRDefault="00DA5CDE" w:rsidP="00A846C6">
      <w:pPr>
        <w:spacing w:after="0" w:line="240" w:lineRule="auto"/>
      </w:pPr>
      <w:r>
        <w:separator/>
      </w:r>
    </w:p>
  </w:footnote>
  <w:footnote w:type="continuationSeparator" w:id="0">
    <w:p w14:paraId="75EC02A5" w14:textId="77777777" w:rsidR="00DA5CDE" w:rsidRDefault="00DA5CDE" w:rsidP="00A846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CA9B5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3E2A4A">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D0F86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0688B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43348">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D4B20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F465F2">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F03546">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F5E04AF"/>
    <w:multiLevelType w:val="hybridMultilevel"/>
    <w:tmpl w:val="FFFFFFFF"/>
    <w:numStyleLink w:val="ImportedStyle1"/>
  </w:abstractNum>
  <w:abstractNum w:abstractNumId="2" w15:restartNumberingAfterBreak="0">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4E1538">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1AF3A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8C4F3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CC94D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9A5ED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6CEBFA">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BA695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DC7E7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E8A"/>
    <w:rsid w:val="0001093C"/>
    <w:rsid w:val="0005487E"/>
    <w:rsid w:val="000E06DE"/>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565700"/>
    <w:rsid w:val="00597D7D"/>
    <w:rsid w:val="005B0626"/>
    <w:rsid w:val="005B14EB"/>
    <w:rsid w:val="00613096"/>
    <w:rsid w:val="00636E8A"/>
    <w:rsid w:val="006A2F71"/>
    <w:rsid w:val="006B2048"/>
    <w:rsid w:val="006D6C4E"/>
    <w:rsid w:val="00736B60"/>
    <w:rsid w:val="007A461B"/>
    <w:rsid w:val="007C39CA"/>
    <w:rsid w:val="00837F5F"/>
    <w:rsid w:val="008C7EE7"/>
    <w:rsid w:val="00914AA5"/>
    <w:rsid w:val="00915212"/>
    <w:rsid w:val="0092383D"/>
    <w:rsid w:val="00A3257A"/>
    <w:rsid w:val="00A846C6"/>
    <w:rsid w:val="00AC3E5C"/>
    <w:rsid w:val="00AC79E4"/>
    <w:rsid w:val="00AD6F91"/>
    <w:rsid w:val="00B813EE"/>
    <w:rsid w:val="00BA0FF4"/>
    <w:rsid w:val="00BB163D"/>
    <w:rsid w:val="00CC5296"/>
    <w:rsid w:val="00CF32C7"/>
    <w:rsid w:val="00D01E39"/>
    <w:rsid w:val="00D442FD"/>
    <w:rsid w:val="00DA5CDE"/>
    <w:rsid w:val="00DA7B90"/>
    <w:rsid w:val="00DD25EA"/>
    <w:rsid w:val="00DF1243"/>
    <w:rsid w:val="00DF52E1"/>
    <w:rsid w:val="00E429B6"/>
    <w:rsid w:val="00E773EC"/>
    <w:rsid w:val="00ED145A"/>
    <w:rsid w:val="00ED445F"/>
    <w:rsid w:val="00EF65FD"/>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15:docId w15:val="{66BADD6F-D522-40F3-B279-D7348750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 w:type="paragraph" w:styleId="Header">
    <w:name w:val="header"/>
    <w:basedOn w:val="Normal"/>
    <w:link w:val="HeaderChar"/>
    <w:uiPriority w:val="99"/>
    <w:semiHidden/>
    <w:unhideWhenUsed/>
    <w:rsid w:val="00DF52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52E1"/>
  </w:style>
  <w:style w:type="paragraph" w:styleId="FootnoteText">
    <w:name w:val="footnote text"/>
    <w:basedOn w:val="Normal"/>
    <w:link w:val="FootnoteTextChar"/>
    <w:uiPriority w:val="99"/>
    <w:semiHidden/>
    <w:unhideWhenUsed/>
    <w:rsid w:val="00A846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6C6"/>
    <w:rPr>
      <w:sz w:val="20"/>
      <w:szCs w:val="20"/>
    </w:rPr>
  </w:style>
  <w:style w:type="character" w:styleId="FootnoteReference">
    <w:name w:val="footnote reference"/>
    <w:basedOn w:val="DefaultParagraphFont"/>
    <w:uiPriority w:val="99"/>
    <w:semiHidden/>
    <w:unhideWhenUsed/>
    <w:rsid w:val="00A846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9134CB-84B8-48E1-9000-3DC899FF2FFF}">
  <ds:schemaRefs>
    <ds:schemaRef ds:uri="http://schemas.microsoft.com/sharepoint/v3/contenttype/forms"/>
  </ds:schemaRefs>
</ds:datastoreItem>
</file>

<file path=customXml/itemProps3.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4.xml><?xml version="1.0" encoding="utf-8"?>
<ds:datastoreItem xmlns:ds="http://schemas.openxmlformats.org/officeDocument/2006/customXml" ds:itemID="{7777F983-6D93-47C5-BE03-7A9BF7BE9277}">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A1C4AC-72DD-4660-A6DE-A13E3069C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3266</Words>
  <Characters>18620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Rovena Lipe</cp:lastModifiedBy>
  <cp:revision>2</cp:revision>
  <dcterms:created xsi:type="dcterms:W3CDTF">2025-09-17T11:41:00Z</dcterms:created>
  <dcterms:modified xsi:type="dcterms:W3CDTF">2025-09-17T11:41:00Z</dcterms:modified>
</cp:coreProperties>
</file>