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58632" w14:textId="77777777" w:rsidR="00FC3317" w:rsidRPr="00E72850" w:rsidRDefault="00FC3317" w:rsidP="00FC3317">
      <w:pPr>
        <w:autoSpaceDE w:val="0"/>
        <w:autoSpaceDN w:val="0"/>
        <w:adjustRightInd w:val="0"/>
        <w:spacing w:after="0" w:line="240" w:lineRule="auto"/>
        <w:ind w:firstLine="284"/>
        <w:jc w:val="center"/>
        <w:rPr>
          <w:rFonts w:ascii="Garamond" w:hAnsi="Garamond" w:cs="Calibri"/>
          <w:b/>
          <w:bCs/>
          <w:color w:val="000000"/>
          <w:sz w:val="24"/>
          <w:szCs w:val="24"/>
        </w:rPr>
      </w:pPr>
      <w:r w:rsidRPr="00E72850">
        <w:rPr>
          <w:rFonts w:ascii="Garamond" w:hAnsi="Garamond" w:cs="Calibri"/>
          <w:b/>
          <w:bCs/>
          <w:color w:val="000000"/>
          <w:sz w:val="24"/>
          <w:szCs w:val="24"/>
        </w:rPr>
        <w:t>VENDIM</w:t>
      </w:r>
    </w:p>
    <w:p w14:paraId="2EB9FF90" w14:textId="29895F78" w:rsidR="00FC3317" w:rsidRPr="00E72850" w:rsidRDefault="00FC3317" w:rsidP="00FC3317">
      <w:pPr>
        <w:autoSpaceDE w:val="0"/>
        <w:autoSpaceDN w:val="0"/>
        <w:adjustRightInd w:val="0"/>
        <w:spacing w:after="0" w:line="240" w:lineRule="auto"/>
        <w:ind w:firstLine="284"/>
        <w:jc w:val="center"/>
        <w:rPr>
          <w:rFonts w:ascii="Garamond" w:hAnsi="Garamond" w:cs="Calibri"/>
          <w:b/>
          <w:bCs/>
          <w:color w:val="000000"/>
          <w:sz w:val="24"/>
          <w:szCs w:val="24"/>
        </w:rPr>
      </w:pPr>
      <w:r w:rsidRPr="00E72850">
        <w:rPr>
          <w:rFonts w:ascii="Garamond" w:hAnsi="Garamond" w:cs="Calibri"/>
          <w:b/>
          <w:bCs/>
          <w:color w:val="000000"/>
          <w:sz w:val="24"/>
          <w:szCs w:val="24"/>
        </w:rPr>
        <w:t>Nr.</w:t>
      </w:r>
      <w:r w:rsidR="00E72850" w:rsidRPr="00E72850">
        <w:rPr>
          <w:rFonts w:ascii="Garamond" w:hAnsi="Garamond" w:cs="Calibri"/>
          <w:b/>
          <w:bCs/>
          <w:color w:val="000000"/>
          <w:sz w:val="24"/>
          <w:szCs w:val="24"/>
        </w:rPr>
        <w:t xml:space="preserve"> </w:t>
      </w:r>
      <w:r w:rsidRPr="00E72850">
        <w:rPr>
          <w:rFonts w:ascii="Garamond" w:hAnsi="Garamond" w:cs="Calibri"/>
          <w:b/>
          <w:bCs/>
          <w:color w:val="000000"/>
          <w:sz w:val="24"/>
          <w:szCs w:val="24"/>
        </w:rPr>
        <w:t>593, datë 18.10.2023</w:t>
      </w:r>
    </w:p>
    <w:p w14:paraId="308DF129" w14:textId="77777777" w:rsidR="00FC3317" w:rsidRPr="00E72850" w:rsidRDefault="00FC3317" w:rsidP="00FC3317">
      <w:pPr>
        <w:autoSpaceDE w:val="0"/>
        <w:autoSpaceDN w:val="0"/>
        <w:adjustRightInd w:val="0"/>
        <w:spacing w:after="0" w:line="240" w:lineRule="auto"/>
        <w:ind w:firstLine="284"/>
        <w:jc w:val="center"/>
        <w:rPr>
          <w:rFonts w:ascii="Garamond" w:hAnsi="Garamond" w:cs="Calibri"/>
          <w:b/>
          <w:bCs/>
          <w:color w:val="000000"/>
          <w:sz w:val="24"/>
          <w:szCs w:val="24"/>
        </w:rPr>
      </w:pPr>
    </w:p>
    <w:p w14:paraId="3F4FC60D" w14:textId="4A8C7F2E" w:rsidR="00FC3317" w:rsidRPr="00E72850" w:rsidRDefault="00FC3317" w:rsidP="00FC3317">
      <w:pPr>
        <w:autoSpaceDE w:val="0"/>
        <w:autoSpaceDN w:val="0"/>
        <w:adjustRightInd w:val="0"/>
        <w:spacing w:after="0" w:line="240" w:lineRule="auto"/>
        <w:ind w:firstLine="284"/>
        <w:jc w:val="center"/>
        <w:rPr>
          <w:rFonts w:ascii="Garamond" w:hAnsi="Garamond" w:cs="Calibri"/>
          <w:b/>
          <w:bCs/>
          <w:position w:val="9"/>
          <w:sz w:val="24"/>
          <w:szCs w:val="24"/>
        </w:rPr>
      </w:pPr>
      <w:r w:rsidRPr="00E72850">
        <w:rPr>
          <w:rFonts w:ascii="Garamond" w:hAnsi="Garamond" w:cs="Calibri"/>
          <w:b/>
          <w:bCs/>
          <w:color w:val="000000"/>
          <w:sz w:val="24"/>
          <w:szCs w:val="24"/>
        </w:rPr>
        <w:t>PËR ORGANIZIMIN, FUNKSIONIMIN DHE DETYRAT E KOMITETIT TË POLITIKAVE TË MENAXHIMIT TË HAPËSIRËS AJRORE SHQIPTARE DHE RREGULLAT PËR KOORDINIMIN E BASHKËPUNIMIN PËR ORGANIZIMIN E HAPËSIRËS AJRORE</w:t>
      </w:r>
      <w:r w:rsidRPr="00E72850">
        <w:rPr>
          <w:rStyle w:val="FootnoteReference"/>
          <w:rFonts w:ascii="Garamond" w:hAnsi="Garamond" w:cs="Calibri"/>
          <w:b/>
          <w:bCs/>
          <w:color w:val="000000"/>
          <w:sz w:val="24"/>
          <w:szCs w:val="24"/>
        </w:rPr>
        <w:footnoteReference w:id="2"/>
      </w:r>
    </w:p>
    <w:p w14:paraId="726DC0EE" w14:textId="77777777"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p>
    <w:p w14:paraId="778F4CFD" w14:textId="64B92BF1"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Në mbështetje të nenit 100 të Kushtetutës dhe të pikës 4, të nenit 9, të</w:t>
      </w:r>
      <w:r w:rsidR="002E3707" w:rsidRPr="00E72850">
        <w:rPr>
          <w:rFonts w:ascii="Garamond" w:hAnsi="Garamond" w:cs="Calibri"/>
          <w:color w:val="000000"/>
          <w:sz w:val="24"/>
          <w:szCs w:val="24"/>
        </w:rPr>
        <w:t xml:space="preserve"> </w:t>
      </w:r>
      <w:r w:rsidRPr="00E72850">
        <w:rPr>
          <w:rFonts w:ascii="Garamond" w:hAnsi="Garamond" w:cs="Calibri"/>
          <w:color w:val="000000"/>
          <w:sz w:val="24"/>
          <w:szCs w:val="24"/>
        </w:rPr>
        <w:t>ligjit nr.</w:t>
      </w:r>
      <w:r w:rsidR="00E72850" w:rsidRPr="00E72850">
        <w:rPr>
          <w:rFonts w:ascii="Garamond" w:hAnsi="Garamond" w:cs="Calibri"/>
          <w:color w:val="000000"/>
          <w:sz w:val="24"/>
          <w:szCs w:val="24"/>
        </w:rPr>
        <w:t xml:space="preserve"> </w:t>
      </w:r>
      <w:r w:rsidRPr="00E72850">
        <w:rPr>
          <w:rFonts w:ascii="Garamond" w:hAnsi="Garamond" w:cs="Calibri"/>
          <w:color w:val="000000"/>
          <w:sz w:val="24"/>
          <w:szCs w:val="24"/>
        </w:rPr>
        <w:t xml:space="preserve">96/2020, “Kodi Ajror i Republikës së Shqipërisë”, me propozimin e </w:t>
      </w:r>
      <w:r w:rsidR="00E72850" w:rsidRPr="00E72850">
        <w:rPr>
          <w:rFonts w:ascii="Garamond" w:hAnsi="Garamond" w:cs="Calibri"/>
          <w:color w:val="000000"/>
          <w:sz w:val="24"/>
          <w:szCs w:val="24"/>
        </w:rPr>
        <w:t>z</w:t>
      </w:r>
      <w:r w:rsidRPr="00E72850">
        <w:rPr>
          <w:rFonts w:ascii="Garamond" w:hAnsi="Garamond" w:cs="Calibri"/>
          <w:color w:val="000000"/>
          <w:sz w:val="24"/>
          <w:szCs w:val="24"/>
        </w:rPr>
        <w:t>ëvendëskryeministrit dhe ministr</w:t>
      </w:r>
      <w:r w:rsidR="00E72850" w:rsidRPr="00E72850">
        <w:rPr>
          <w:rFonts w:ascii="Garamond" w:hAnsi="Garamond" w:cs="Calibri"/>
          <w:color w:val="000000"/>
          <w:sz w:val="24"/>
          <w:szCs w:val="24"/>
        </w:rPr>
        <w:t>it</w:t>
      </w:r>
      <w:r w:rsidRPr="00E72850">
        <w:rPr>
          <w:rFonts w:ascii="Garamond" w:hAnsi="Garamond" w:cs="Calibri"/>
          <w:color w:val="000000"/>
          <w:sz w:val="24"/>
          <w:szCs w:val="24"/>
        </w:rPr>
        <w:t xml:space="preserve"> </w:t>
      </w:r>
      <w:r w:rsidR="00E72850" w:rsidRPr="00E72850">
        <w:rPr>
          <w:rFonts w:ascii="Garamond" w:hAnsi="Garamond" w:cs="Calibri"/>
          <w:color w:val="000000"/>
          <w:sz w:val="24"/>
          <w:szCs w:val="24"/>
        </w:rPr>
        <w:t>të</w:t>
      </w:r>
      <w:r w:rsidRPr="00E72850">
        <w:rPr>
          <w:rFonts w:ascii="Garamond" w:hAnsi="Garamond" w:cs="Calibri"/>
          <w:color w:val="000000"/>
          <w:sz w:val="24"/>
          <w:szCs w:val="24"/>
        </w:rPr>
        <w:t xml:space="preserve"> Infrastrukturës dhe Energjisë e të ministrit të Mbrojtjes, Këshilli i Ministrave</w:t>
      </w:r>
    </w:p>
    <w:p w14:paraId="181121F6" w14:textId="77777777" w:rsidR="00FC3317" w:rsidRPr="00E72850" w:rsidRDefault="00FC3317" w:rsidP="00FC3317">
      <w:pPr>
        <w:autoSpaceDE w:val="0"/>
        <w:autoSpaceDN w:val="0"/>
        <w:adjustRightInd w:val="0"/>
        <w:spacing w:after="0" w:line="240" w:lineRule="auto"/>
        <w:ind w:firstLine="284"/>
        <w:jc w:val="center"/>
        <w:rPr>
          <w:rFonts w:ascii="Garamond" w:hAnsi="Garamond" w:cs="Calibri"/>
          <w:color w:val="000000"/>
          <w:sz w:val="24"/>
          <w:szCs w:val="24"/>
        </w:rPr>
      </w:pPr>
    </w:p>
    <w:p w14:paraId="691BE197" w14:textId="56125343" w:rsidR="00FC3317" w:rsidRPr="00E72850" w:rsidRDefault="00FC3317" w:rsidP="00FC3317">
      <w:pPr>
        <w:autoSpaceDE w:val="0"/>
        <w:autoSpaceDN w:val="0"/>
        <w:adjustRightInd w:val="0"/>
        <w:spacing w:after="0" w:line="240" w:lineRule="auto"/>
        <w:ind w:firstLine="284"/>
        <w:jc w:val="center"/>
        <w:rPr>
          <w:rFonts w:ascii="Garamond" w:hAnsi="Garamond" w:cs="Calibri"/>
          <w:b/>
          <w:bCs/>
          <w:color w:val="000000"/>
          <w:sz w:val="24"/>
          <w:szCs w:val="24"/>
        </w:rPr>
      </w:pPr>
      <w:r w:rsidRPr="00E72850">
        <w:rPr>
          <w:rFonts w:ascii="Garamond" w:hAnsi="Garamond" w:cs="Calibri"/>
          <w:color w:val="000000"/>
          <w:sz w:val="24"/>
          <w:szCs w:val="24"/>
        </w:rPr>
        <w:t>VENDOSI:</w:t>
      </w:r>
    </w:p>
    <w:p w14:paraId="016708C2" w14:textId="77777777" w:rsidR="00FC3317" w:rsidRPr="00E72850" w:rsidRDefault="00FC3317" w:rsidP="00FC3317">
      <w:pPr>
        <w:autoSpaceDE w:val="0"/>
        <w:autoSpaceDN w:val="0"/>
        <w:adjustRightInd w:val="0"/>
        <w:spacing w:after="0" w:line="240" w:lineRule="auto"/>
        <w:ind w:firstLine="284"/>
        <w:jc w:val="center"/>
        <w:rPr>
          <w:rFonts w:ascii="Garamond" w:hAnsi="Garamond" w:cs="Calibri"/>
          <w:b/>
          <w:bCs/>
          <w:color w:val="000000"/>
          <w:sz w:val="24"/>
          <w:szCs w:val="24"/>
        </w:rPr>
      </w:pPr>
    </w:p>
    <w:p w14:paraId="3B5A5D75" w14:textId="64508E11" w:rsidR="00FC3317" w:rsidRPr="00E72850" w:rsidRDefault="00FC3317" w:rsidP="00FC3317">
      <w:pPr>
        <w:autoSpaceDE w:val="0"/>
        <w:autoSpaceDN w:val="0"/>
        <w:adjustRightInd w:val="0"/>
        <w:spacing w:after="0" w:line="240" w:lineRule="auto"/>
        <w:ind w:firstLine="284"/>
        <w:jc w:val="center"/>
        <w:rPr>
          <w:rFonts w:ascii="Garamond" w:hAnsi="Garamond" w:cs="Calibri"/>
          <w:bCs/>
          <w:color w:val="000000"/>
          <w:sz w:val="24"/>
          <w:szCs w:val="24"/>
        </w:rPr>
      </w:pPr>
      <w:r w:rsidRPr="00E72850">
        <w:rPr>
          <w:rFonts w:ascii="Garamond" w:hAnsi="Garamond" w:cs="Calibri"/>
          <w:bCs/>
          <w:color w:val="000000"/>
          <w:sz w:val="24"/>
          <w:szCs w:val="24"/>
        </w:rPr>
        <w:t>Neni 1</w:t>
      </w:r>
    </w:p>
    <w:p w14:paraId="14C03516" w14:textId="77777777" w:rsidR="00FC3317" w:rsidRPr="00E72850" w:rsidRDefault="00FC3317" w:rsidP="00FC3317">
      <w:pPr>
        <w:autoSpaceDE w:val="0"/>
        <w:autoSpaceDN w:val="0"/>
        <w:adjustRightInd w:val="0"/>
        <w:spacing w:after="0" w:line="240" w:lineRule="auto"/>
        <w:ind w:firstLine="284"/>
        <w:jc w:val="center"/>
        <w:rPr>
          <w:rFonts w:ascii="Garamond" w:hAnsi="Garamond" w:cs="Calibri"/>
          <w:b/>
          <w:bCs/>
          <w:color w:val="000000"/>
          <w:sz w:val="24"/>
          <w:szCs w:val="24"/>
        </w:rPr>
      </w:pPr>
      <w:r w:rsidRPr="00E72850">
        <w:rPr>
          <w:rFonts w:ascii="Garamond" w:hAnsi="Garamond" w:cs="Calibri"/>
          <w:b/>
          <w:bCs/>
          <w:color w:val="000000"/>
          <w:sz w:val="24"/>
          <w:szCs w:val="24"/>
        </w:rPr>
        <w:t>Qëllimi dhe fusha e zbatimit</w:t>
      </w:r>
    </w:p>
    <w:p w14:paraId="2CC14FD4" w14:textId="77777777" w:rsidR="00FC3317" w:rsidRPr="00E72850" w:rsidRDefault="00FC3317" w:rsidP="00FC3317">
      <w:pPr>
        <w:autoSpaceDE w:val="0"/>
        <w:autoSpaceDN w:val="0"/>
        <w:adjustRightInd w:val="0"/>
        <w:spacing w:after="0" w:line="240" w:lineRule="auto"/>
        <w:ind w:firstLine="284"/>
        <w:jc w:val="center"/>
        <w:rPr>
          <w:rFonts w:ascii="Garamond" w:hAnsi="Garamond" w:cs="Calibri"/>
          <w:b/>
          <w:bCs/>
          <w:color w:val="000000"/>
          <w:sz w:val="24"/>
          <w:szCs w:val="24"/>
        </w:rPr>
      </w:pPr>
    </w:p>
    <w:p w14:paraId="0F2052C2" w14:textId="7FD47AE7" w:rsidR="00FC3317" w:rsidRPr="00E72850" w:rsidRDefault="00FC3317" w:rsidP="00FC3317">
      <w:pPr>
        <w:autoSpaceDE w:val="0"/>
        <w:autoSpaceDN w:val="0"/>
        <w:adjustRightInd w:val="0"/>
        <w:spacing w:after="0" w:line="240" w:lineRule="auto"/>
        <w:ind w:firstLine="284"/>
        <w:jc w:val="both"/>
        <w:rPr>
          <w:rFonts w:ascii="Garamond" w:hAnsi="Garamond" w:cs="Garamond-Bold"/>
          <w:bCs/>
          <w:sz w:val="24"/>
          <w:szCs w:val="24"/>
        </w:rPr>
      </w:pPr>
      <w:r w:rsidRPr="00E72850">
        <w:rPr>
          <w:rFonts w:ascii="Garamond" w:hAnsi="Garamond" w:cs="Calibri"/>
          <w:bCs/>
          <w:color w:val="000000"/>
          <w:sz w:val="24"/>
          <w:szCs w:val="24"/>
        </w:rPr>
        <w:t>1. Ky projektvendim ka për qëllim përcaktimin e mënyrës së organizimit, funksionimit dhe detyrave të Komitetit të Politikave të Menaxhimit të Hapësirës Ajrore Shqiptare dhe rregullave për koordinimin e bashkëpunimin për organizimin e hapësirës ajrore.</w:t>
      </w:r>
    </w:p>
    <w:p w14:paraId="17557784" w14:textId="1BF3C5BA" w:rsidR="00FC3317" w:rsidRPr="00E72850" w:rsidRDefault="00FC3317" w:rsidP="00FC3317">
      <w:pPr>
        <w:autoSpaceDE w:val="0"/>
        <w:autoSpaceDN w:val="0"/>
        <w:adjustRightInd w:val="0"/>
        <w:spacing w:after="0" w:line="240" w:lineRule="auto"/>
        <w:ind w:firstLine="284"/>
        <w:jc w:val="both"/>
        <w:rPr>
          <w:rFonts w:ascii="Garamond" w:hAnsi="Garamond" w:cs="Calibri"/>
          <w:sz w:val="24"/>
          <w:szCs w:val="24"/>
        </w:rPr>
      </w:pPr>
      <w:r w:rsidRPr="00E72850">
        <w:rPr>
          <w:rFonts w:ascii="Garamond" w:hAnsi="Garamond" w:cs="Calibri"/>
          <w:sz w:val="24"/>
          <w:szCs w:val="24"/>
        </w:rPr>
        <w:t>2.</w:t>
      </w:r>
      <w:r w:rsidR="0031561E">
        <w:rPr>
          <w:rFonts w:ascii="Garamond" w:hAnsi="Garamond" w:cs="Calibri"/>
          <w:sz w:val="24"/>
          <w:szCs w:val="24"/>
        </w:rPr>
        <w:t xml:space="preserve"> </w:t>
      </w:r>
      <w:r w:rsidRPr="00E72850">
        <w:rPr>
          <w:rFonts w:ascii="Garamond" w:hAnsi="Garamond" w:cs="Calibri"/>
          <w:sz w:val="24"/>
          <w:szCs w:val="24"/>
        </w:rPr>
        <w:t xml:space="preserve">Ky vendim përforcon dhe harmonizon zbatimin e konceptit për përdorimin </w:t>
      </w:r>
      <w:proofErr w:type="spellStart"/>
      <w:r w:rsidRPr="00E72850">
        <w:rPr>
          <w:rFonts w:ascii="Garamond" w:hAnsi="Garamond" w:cs="Calibri"/>
          <w:sz w:val="24"/>
          <w:szCs w:val="24"/>
        </w:rPr>
        <w:t>fleksibël</w:t>
      </w:r>
      <w:proofErr w:type="spellEnd"/>
      <w:r w:rsidRPr="00E72850">
        <w:rPr>
          <w:rFonts w:ascii="Garamond" w:hAnsi="Garamond" w:cs="Calibri"/>
          <w:sz w:val="24"/>
          <w:szCs w:val="24"/>
        </w:rPr>
        <w:t xml:space="preserve"> të hapësirës ajrore, si në Qiellin e Vetëm Evropian, me qëllim lehtësimin e menaxhimit të hapësirës ajrore dhe menaxhimit të trafikut ajror brenda kufijve të politikave të transportit dhe në veçanti përcakton rregulla për bashkëpunim më të mirë ndërmjet strukturave civile dhe ushtarake përgjegjëse për menaxhimin e trafikut ajror, që operohet në hapësirën ajrore nën përgjegjësinë e Republikës së Shqipërisë.</w:t>
      </w:r>
    </w:p>
    <w:p w14:paraId="44D6AF50" w14:textId="77777777" w:rsidR="00FC3317" w:rsidRPr="00E72850" w:rsidRDefault="00FC3317" w:rsidP="00FC3317">
      <w:pPr>
        <w:tabs>
          <w:tab w:val="left" w:pos="380"/>
        </w:tabs>
        <w:autoSpaceDE w:val="0"/>
        <w:autoSpaceDN w:val="0"/>
        <w:adjustRightInd w:val="0"/>
        <w:spacing w:after="0" w:line="240" w:lineRule="auto"/>
        <w:ind w:firstLine="284"/>
        <w:jc w:val="center"/>
        <w:rPr>
          <w:rFonts w:ascii="Garamond" w:hAnsi="Garamond" w:cs="Calibri"/>
          <w:sz w:val="24"/>
          <w:szCs w:val="24"/>
        </w:rPr>
      </w:pPr>
    </w:p>
    <w:p w14:paraId="7B1057EA" w14:textId="77777777" w:rsidR="00FC3317" w:rsidRPr="00E72850" w:rsidRDefault="00FC3317" w:rsidP="00FC3317">
      <w:pPr>
        <w:tabs>
          <w:tab w:val="left" w:pos="380"/>
        </w:tabs>
        <w:autoSpaceDE w:val="0"/>
        <w:autoSpaceDN w:val="0"/>
        <w:adjustRightInd w:val="0"/>
        <w:spacing w:after="0" w:line="240" w:lineRule="auto"/>
        <w:ind w:firstLine="284"/>
        <w:jc w:val="center"/>
        <w:rPr>
          <w:rFonts w:ascii="Garamond" w:hAnsi="Garamond" w:cs="Calibri"/>
          <w:bCs/>
          <w:sz w:val="24"/>
          <w:szCs w:val="24"/>
        </w:rPr>
      </w:pPr>
      <w:r w:rsidRPr="00E72850">
        <w:rPr>
          <w:rFonts w:ascii="Garamond" w:hAnsi="Garamond" w:cs="Calibri"/>
          <w:bCs/>
          <w:sz w:val="24"/>
          <w:szCs w:val="24"/>
        </w:rPr>
        <w:t>Neni 2</w:t>
      </w:r>
    </w:p>
    <w:p w14:paraId="3D09B3A1" w14:textId="77777777" w:rsidR="00FC3317" w:rsidRPr="00E72850" w:rsidRDefault="00FC3317" w:rsidP="00FC3317">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E72850">
        <w:rPr>
          <w:rFonts w:ascii="Garamond" w:hAnsi="Garamond" w:cs="Times New Roman"/>
          <w:b/>
          <w:bCs/>
          <w:color w:val="000000"/>
          <w:sz w:val="24"/>
          <w:szCs w:val="24"/>
        </w:rPr>
        <w:t>Pёrkufizime</w:t>
      </w:r>
      <w:proofErr w:type="spellEnd"/>
    </w:p>
    <w:p w14:paraId="383CF8A3" w14:textId="77777777" w:rsidR="00FC3317" w:rsidRPr="00E72850" w:rsidRDefault="00FC3317" w:rsidP="00FC3317">
      <w:pPr>
        <w:autoSpaceDE w:val="0"/>
        <w:autoSpaceDN w:val="0"/>
        <w:adjustRightInd w:val="0"/>
        <w:spacing w:after="0" w:line="240" w:lineRule="auto"/>
        <w:ind w:firstLine="284"/>
        <w:rPr>
          <w:rFonts w:ascii="Garamond" w:hAnsi="Garamond" w:cs="Calibri"/>
          <w:b/>
          <w:bCs/>
          <w:color w:val="000000"/>
          <w:sz w:val="24"/>
          <w:szCs w:val="24"/>
        </w:rPr>
      </w:pPr>
    </w:p>
    <w:p w14:paraId="161B5431" w14:textId="77777777"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Për zbatimin e këtyre rregullave përdoren përkufizimet e Kodit Ajror dhe ato të përshkruara në këtë nen, si më poshtë vijon:</w:t>
      </w:r>
    </w:p>
    <w:p w14:paraId="220F8AB9" w14:textId="2199F604"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1</w:t>
      </w:r>
      <w:r w:rsidRPr="0031561E">
        <w:rPr>
          <w:rFonts w:ascii="Garamond" w:hAnsi="Garamond" w:cs="Calibri"/>
          <w:color w:val="000000"/>
          <w:sz w:val="24"/>
          <w:szCs w:val="24"/>
        </w:rPr>
        <w:t>. “</w:t>
      </w:r>
      <w:r w:rsidRPr="0031561E">
        <w:rPr>
          <w:rFonts w:ascii="Garamond" w:hAnsi="Garamond" w:cs="Calibri"/>
          <w:bCs/>
          <w:color w:val="000000"/>
          <w:sz w:val="24"/>
          <w:szCs w:val="24"/>
        </w:rPr>
        <w:t>Autoriteti i Aviacionit Civil</w:t>
      </w:r>
      <w:r w:rsidRPr="0031561E">
        <w:rPr>
          <w:rFonts w:ascii="Garamond" w:hAnsi="Garamond" w:cs="Calibri"/>
          <w:color w:val="000000"/>
          <w:sz w:val="24"/>
          <w:szCs w:val="24"/>
        </w:rPr>
        <w:t>”, enti publik në varësi të ministrit përgjegjës për transportin, i cili ushtron funksionet e autoritetit kombëtar për rregullimin e mbikëqyrjen e të gjitha veprimtarive në fushën e transportit ajror</w:t>
      </w:r>
      <w:r w:rsidR="00E72850" w:rsidRPr="0031561E">
        <w:rPr>
          <w:rFonts w:ascii="Garamond" w:hAnsi="Garamond" w:cs="Calibri"/>
          <w:color w:val="000000"/>
          <w:sz w:val="24"/>
          <w:szCs w:val="24"/>
        </w:rPr>
        <w:t>,</w:t>
      </w:r>
      <w:r w:rsidRPr="0031561E">
        <w:rPr>
          <w:rFonts w:ascii="Garamond" w:hAnsi="Garamond" w:cs="Calibri"/>
          <w:color w:val="000000"/>
          <w:sz w:val="24"/>
          <w:szCs w:val="24"/>
        </w:rPr>
        <w:t xml:space="preserve"> në përputhje me Kodin Ajror dhe aktet e tjera ligjore e nënligjore në zbatim të tij dhe në përputhje me detyrimet ndërkombëtare;</w:t>
      </w:r>
    </w:p>
    <w:p w14:paraId="27918EA0" w14:textId="1A90C021"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2. “</w:t>
      </w:r>
      <w:r w:rsidRPr="0031561E">
        <w:rPr>
          <w:rFonts w:ascii="Garamond" w:hAnsi="Garamond" w:cs="Calibri"/>
          <w:bCs/>
          <w:color w:val="000000"/>
          <w:sz w:val="24"/>
          <w:szCs w:val="24"/>
        </w:rPr>
        <w:t>Certifikatë</w:t>
      </w:r>
      <w:r w:rsidRPr="0031561E">
        <w:rPr>
          <w:rFonts w:ascii="Garamond" w:hAnsi="Garamond" w:cs="Calibri"/>
          <w:color w:val="000000"/>
          <w:sz w:val="24"/>
          <w:szCs w:val="24"/>
        </w:rPr>
        <w:t>”, një dokument i lëshuar nga autoriteti kombëtar mbikëqyrës në çdo formë që përputhet me rregullat kombëtare, e cila konfirmon se një ofrues i shërbimit të lundrimit ajror i plotëson kërkesat për ofrimin e një shërbimi specifik;</w:t>
      </w:r>
    </w:p>
    <w:p w14:paraId="653FDA37" w14:textId="087AB742"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3. “</w:t>
      </w:r>
      <w:r w:rsidRPr="0031561E">
        <w:rPr>
          <w:rFonts w:ascii="Garamond" w:hAnsi="Garamond" w:cs="Calibri"/>
          <w:bCs/>
          <w:color w:val="000000"/>
          <w:sz w:val="24"/>
          <w:szCs w:val="24"/>
        </w:rPr>
        <w:t>Celula për menaxhimin e hapësirës ajrore (AMC)</w:t>
      </w:r>
      <w:r w:rsidRPr="0031561E">
        <w:rPr>
          <w:rFonts w:ascii="Garamond" w:hAnsi="Garamond" w:cs="Calibri"/>
          <w:color w:val="000000"/>
          <w:sz w:val="24"/>
          <w:szCs w:val="24"/>
        </w:rPr>
        <w:t>”, njësi përgjegjëse për menaxhimin e përditshëm të hapësirës ajrore nën përgjegjësinë e Republikës së Shqipërisë ose të më shumë shteteve të ZPEA-së, sipas përcaktimeve të marrëveshjes shumëpalëshe;</w:t>
      </w:r>
    </w:p>
    <w:p w14:paraId="68873D93" w14:textId="02FA8E07" w:rsidR="00FC3317" w:rsidRPr="0031561E" w:rsidRDefault="00FC3317" w:rsidP="00E72850">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4. “</w:t>
      </w:r>
      <w:r w:rsidRPr="0031561E">
        <w:rPr>
          <w:rFonts w:ascii="Garamond" w:hAnsi="Garamond" w:cs="Calibri"/>
          <w:bCs/>
          <w:color w:val="000000"/>
          <w:sz w:val="24"/>
          <w:szCs w:val="24"/>
        </w:rPr>
        <w:t>Celula kombëtare e krizave për menaxhimin e trafikut ajror</w:t>
      </w:r>
      <w:r w:rsidRPr="0031561E">
        <w:rPr>
          <w:rFonts w:ascii="Garamond" w:hAnsi="Garamond" w:cs="Calibri"/>
          <w:color w:val="000000"/>
          <w:sz w:val="24"/>
          <w:szCs w:val="24"/>
        </w:rPr>
        <w:t>”, Komiteti i Politikave të Menaxhimit të Hapësirës Ajrore Shqiptare gjatë ushtrimit të funksioneve të përcaktuara në nenin 9, të këtij vendimi;</w:t>
      </w:r>
    </w:p>
    <w:p w14:paraId="275227B1" w14:textId="6E3996B4" w:rsidR="00FC3317" w:rsidRPr="00E72850" w:rsidRDefault="00FC3317" w:rsidP="00FC3317">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5. “</w:t>
      </w:r>
      <w:r w:rsidRPr="0031561E">
        <w:rPr>
          <w:rFonts w:ascii="Garamond" w:hAnsi="Garamond" w:cs="Calibri"/>
          <w:bCs/>
          <w:color w:val="000000"/>
          <w:sz w:val="24"/>
          <w:szCs w:val="24"/>
        </w:rPr>
        <w:t>Hapësirë ajrore ndërkufitare</w:t>
      </w:r>
      <w:r w:rsidRPr="0031561E">
        <w:rPr>
          <w:rFonts w:ascii="Garamond" w:hAnsi="Garamond" w:cs="Calibri"/>
          <w:color w:val="000000"/>
          <w:sz w:val="24"/>
          <w:szCs w:val="24"/>
        </w:rPr>
        <w:t>”, strukturë e hapësirës ajrore e zgjatur përgjatë kufijve kombëtarë dhe/ose kufijve të rajoneve</w:t>
      </w:r>
      <w:r w:rsidRPr="00E72850">
        <w:rPr>
          <w:rFonts w:ascii="Garamond" w:hAnsi="Garamond" w:cs="Calibri"/>
          <w:color w:val="000000"/>
          <w:sz w:val="24"/>
          <w:szCs w:val="24"/>
        </w:rPr>
        <w:t xml:space="preserve"> të informacionit të fluturimit;</w:t>
      </w:r>
    </w:p>
    <w:p w14:paraId="6B28EC95" w14:textId="5D4C79BA" w:rsidR="00FC3317" w:rsidRPr="0031561E" w:rsidRDefault="00FC3317" w:rsidP="00FC3317">
      <w:pPr>
        <w:tabs>
          <w:tab w:val="left" w:pos="44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lastRenderedPageBreak/>
        <w:t xml:space="preserve">6. </w:t>
      </w:r>
      <w:r w:rsidRPr="0031561E">
        <w:rPr>
          <w:rFonts w:ascii="Garamond" w:hAnsi="Garamond" w:cs="Calibri"/>
          <w:color w:val="000000"/>
          <w:sz w:val="24"/>
          <w:szCs w:val="24"/>
        </w:rPr>
        <w:t>“</w:t>
      </w:r>
      <w:r w:rsidRPr="0031561E">
        <w:rPr>
          <w:rFonts w:ascii="Garamond" w:hAnsi="Garamond" w:cs="Calibri"/>
          <w:bCs/>
          <w:color w:val="000000"/>
          <w:sz w:val="24"/>
          <w:szCs w:val="24"/>
        </w:rPr>
        <w:t>Itinerari/</w:t>
      </w:r>
      <w:proofErr w:type="spellStart"/>
      <w:r w:rsidRPr="0031561E">
        <w:rPr>
          <w:rFonts w:ascii="Garamond" w:hAnsi="Garamond" w:cs="Calibri"/>
          <w:bCs/>
          <w:i/>
          <w:iCs/>
          <w:color w:val="000000"/>
          <w:sz w:val="24"/>
          <w:szCs w:val="24"/>
        </w:rPr>
        <w:t>routing</w:t>
      </w:r>
      <w:proofErr w:type="spellEnd"/>
      <w:r w:rsidRPr="0031561E">
        <w:rPr>
          <w:rFonts w:ascii="Garamond" w:hAnsi="Garamond" w:cs="Calibri"/>
          <w:color w:val="000000"/>
          <w:sz w:val="24"/>
          <w:szCs w:val="24"/>
        </w:rPr>
        <w:t>”, itinerari i zgjedhur, që ndiqet nga një avion gjatë veprimit/operacionit të tij;</w:t>
      </w:r>
    </w:p>
    <w:p w14:paraId="20183D68" w14:textId="35FFC838"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7. “</w:t>
      </w:r>
      <w:r w:rsidRPr="0031561E">
        <w:rPr>
          <w:rFonts w:ascii="Garamond" w:hAnsi="Garamond" w:cs="Calibri"/>
          <w:bCs/>
          <w:color w:val="000000"/>
          <w:sz w:val="24"/>
          <w:szCs w:val="24"/>
        </w:rPr>
        <w:t>Koncepti i operimit</w:t>
      </w:r>
      <w:r w:rsidRPr="0031561E">
        <w:rPr>
          <w:rFonts w:ascii="Garamond" w:hAnsi="Garamond" w:cs="Calibri"/>
          <w:color w:val="000000"/>
          <w:sz w:val="24"/>
          <w:szCs w:val="24"/>
        </w:rPr>
        <w:t xml:space="preserve">”, kriteri për përdorimin </w:t>
      </w:r>
      <w:proofErr w:type="spellStart"/>
      <w:r w:rsidRPr="0031561E">
        <w:rPr>
          <w:rFonts w:ascii="Garamond" w:hAnsi="Garamond" w:cs="Calibri"/>
          <w:color w:val="000000"/>
          <w:sz w:val="24"/>
          <w:szCs w:val="24"/>
        </w:rPr>
        <w:t>operacional</w:t>
      </w:r>
      <w:proofErr w:type="spellEnd"/>
      <w:r w:rsidRPr="0031561E">
        <w:rPr>
          <w:rFonts w:ascii="Garamond" w:hAnsi="Garamond" w:cs="Calibri"/>
          <w:color w:val="000000"/>
          <w:sz w:val="24"/>
          <w:szCs w:val="24"/>
        </w:rPr>
        <w:t xml:space="preserve"> të </w:t>
      </w:r>
      <w:proofErr w:type="spellStart"/>
      <w:r w:rsidRPr="0031561E">
        <w:rPr>
          <w:rFonts w:ascii="Garamond" w:hAnsi="Garamond" w:cs="Calibri"/>
          <w:color w:val="000000"/>
          <w:sz w:val="24"/>
          <w:szCs w:val="24"/>
        </w:rPr>
        <w:t>RREMTA</w:t>
      </w:r>
      <w:proofErr w:type="spellEnd"/>
      <w:r w:rsidRPr="0031561E">
        <w:rPr>
          <w:rFonts w:ascii="Garamond" w:hAnsi="Garamond" w:cs="Calibri"/>
          <w:color w:val="000000"/>
          <w:sz w:val="24"/>
          <w:szCs w:val="24"/>
        </w:rPr>
        <w:t>-s ose të pjesëve të saj;</w:t>
      </w:r>
    </w:p>
    <w:p w14:paraId="467FCEE4" w14:textId="0775D36A" w:rsidR="00FC3317" w:rsidRPr="0031561E" w:rsidRDefault="00FC3317" w:rsidP="00FC3317">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8. “</w:t>
      </w:r>
      <w:r w:rsidRPr="0031561E">
        <w:rPr>
          <w:rFonts w:ascii="Garamond" w:hAnsi="Garamond" w:cs="Calibri"/>
          <w:bCs/>
          <w:color w:val="000000"/>
          <w:sz w:val="24"/>
          <w:szCs w:val="24"/>
        </w:rPr>
        <w:t>Kohë reale</w:t>
      </w:r>
      <w:r w:rsidRPr="0031561E">
        <w:rPr>
          <w:rFonts w:ascii="Garamond" w:hAnsi="Garamond" w:cs="Calibri"/>
          <w:color w:val="000000"/>
          <w:sz w:val="24"/>
          <w:szCs w:val="24"/>
        </w:rPr>
        <w:t>”, kohë aktuale gjatë së cilës ndodh një proces ose një ngjarje;</w:t>
      </w:r>
    </w:p>
    <w:p w14:paraId="60132355" w14:textId="7A38677B" w:rsidR="00FC3317" w:rsidRPr="0031561E" w:rsidRDefault="00FC3317" w:rsidP="00FC3317">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9. “</w:t>
      </w:r>
      <w:r w:rsidRPr="0031561E">
        <w:rPr>
          <w:rFonts w:ascii="Garamond" w:hAnsi="Garamond" w:cs="Calibri"/>
          <w:bCs/>
          <w:color w:val="000000"/>
          <w:sz w:val="24"/>
          <w:szCs w:val="24"/>
        </w:rPr>
        <w:t>Koordinim civil</w:t>
      </w:r>
      <w:r w:rsidR="00E72850" w:rsidRPr="0031561E">
        <w:rPr>
          <w:rFonts w:ascii="Garamond" w:hAnsi="Garamond" w:cs="Calibri"/>
          <w:bCs/>
          <w:color w:val="000000"/>
          <w:sz w:val="24"/>
          <w:szCs w:val="24"/>
        </w:rPr>
        <w:t>-</w:t>
      </w:r>
      <w:r w:rsidRPr="0031561E">
        <w:rPr>
          <w:rFonts w:ascii="Garamond" w:hAnsi="Garamond" w:cs="Calibri"/>
          <w:bCs/>
          <w:color w:val="000000"/>
          <w:sz w:val="24"/>
          <w:szCs w:val="24"/>
        </w:rPr>
        <w:t>ushtarak</w:t>
      </w:r>
      <w:r w:rsidRPr="0031561E">
        <w:rPr>
          <w:rFonts w:ascii="Garamond" w:hAnsi="Garamond" w:cs="Calibri"/>
          <w:color w:val="000000"/>
          <w:sz w:val="24"/>
          <w:szCs w:val="24"/>
        </w:rPr>
        <w:t xml:space="preserve">”, koordinim ndërmjet palëve civile dhe ushtarake të autorizuara për të marrë vendime e për të </w:t>
      </w:r>
      <w:proofErr w:type="spellStart"/>
      <w:r w:rsidRPr="0031561E">
        <w:rPr>
          <w:rFonts w:ascii="Garamond" w:hAnsi="Garamond" w:cs="Calibri"/>
          <w:color w:val="000000"/>
          <w:sz w:val="24"/>
          <w:szCs w:val="24"/>
        </w:rPr>
        <w:t>dakordësuar</w:t>
      </w:r>
      <w:proofErr w:type="spellEnd"/>
      <w:r w:rsidRPr="0031561E">
        <w:rPr>
          <w:rFonts w:ascii="Garamond" w:hAnsi="Garamond" w:cs="Calibri"/>
          <w:color w:val="000000"/>
          <w:sz w:val="24"/>
          <w:szCs w:val="24"/>
        </w:rPr>
        <w:t xml:space="preserve"> për një drejtim veprimesh;</w:t>
      </w:r>
    </w:p>
    <w:p w14:paraId="6CBABBD5" w14:textId="1105A4E0"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10. “</w:t>
      </w:r>
      <w:r w:rsidRPr="0031561E">
        <w:rPr>
          <w:rFonts w:ascii="Garamond" w:hAnsi="Garamond" w:cs="Calibri"/>
          <w:bCs/>
          <w:color w:val="000000"/>
          <w:sz w:val="24"/>
          <w:szCs w:val="24"/>
        </w:rPr>
        <w:t>Komanda e Forcave Ajrore</w:t>
      </w:r>
      <w:r w:rsidRPr="0031561E">
        <w:rPr>
          <w:rFonts w:ascii="Garamond" w:hAnsi="Garamond" w:cs="Calibri"/>
          <w:color w:val="000000"/>
          <w:sz w:val="24"/>
          <w:szCs w:val="24"/>
        </w:rPr>
        <w:t xml:space="preserve">”, autoriteti kompetent ushtarak, pjesë e Forcave të Armatosura të Republikës së Shqipërisë, që ka mision sigurimin e kapaciteteve të nevojshme për vëzhgimin dhe kontrollin e sovranitetit të hapësirës ajrore të Republikës së Shqipërisë në bashkëpunim me NATO-n, mbështetjen në operacionet luftarake e </w:t>
      </w:r>
      <w:proofErr w:type="spellStart"/>
      <w:r w:rsidRPr="0031561E">
        <w:rPr>
          <w:rFonts w:ascii="Garamond" w:hAnsi="Garamond" w:cs="Calibri"/>
          <w:color w:val="000000"/>
          <w:sz w:val="24"/>
          <w:szCs w:val="24"/>
        </w:rPr>
        <w:t>joluftarake</w:t>
      </w:r>
      <w:proofErr w:type="spellEnd"/>
      <w:r w:rsidRPr="0031561E">
        <w:rPr>
          <w:rFonts w:ascii="Garamond" w:hAnsi="Garamond" w:cs="Calibri"/>
          <w:color w:val="000000"/>
          <w:sz w:val="24"/>
          <w:szCs w:val="24"/>
        </w:rPr>
        <w:t xml:space="preserve">, </w:t>
      </w:r>
      <w:proofErr w:type="spellStart"/>
      <w:r w:rsidRPr="0031561E">
        <w:rPr>
          <w:rFonts w:ascii="Garamond" w:hAnsi="Garamond" w:cs="Calibri"/>
          <w:color w:val="000000"/>
          <w:sz w:val="24"/>
          <w:szCs w:val="24"/>
        </w:rPr>
        <w:t>HNS</w:t>
      </w:r>
      <w:proofErr w:type="spellEnd"/>
      <w:r w:rsidRPr="0031561E">
        <w:rPr>
          <w:rFonts w:ascii="Garamond" w:hAnsi="Garamond" w:cs="Calibri"/>
          <w:color w:val="000000"/>
          <w:sz w:val="24"/>
          <w:szCs w:val="24"/>
        </w:rPr>
        <w:t xml:space="preserve"> dhe ato të kërkim-shpëtimit SAR, si dhe realizimin e komandim-kontrollit të mjeteve ajrore në hapësirën ajrore të Republikës së Shqipërisë; </w:t>
      </w:r>
    </w:p>
    <w:p w14:paraId="62A992FA" w14:textId="675770CB"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11. “</w:t>
      </w:r>
      <w:r w:rsidRPr="0031561E">
        <w:rPr>
          <w:rFonts w:ascii="Garamond" w:hAnsi="Garamond" w:cs="Calibri"/>
          <w:bCs/>
          <w:color w:val="000000"/>
          <w:sz w:val="24"/>
          <w:szCs w:val="24"/>
        </w:rPr>
        <w:t>Korridor fluturimi</w:t>
      </w:r>
      <w:r w:rsidRPr="0031561E">
        <w:rPr>
          <w:rFonts w:ascii="Garamond" w:hAnsi="Garamond" w:cs="Calibri"/>
          <w:color w:val="000000"/>
          <w:sz w:val="24"/>
          <w:szCs w:val="24"/>
        </w:rPr>
        <w:t>”, rruga e një avioni në ajër, e përcaktuar në</w:t>
      </w:r>
      <w:r w:rsidR="0031561E">
        <w:rPr>
          <w:rFonts w:ascii="Garamond" w:hAnsi="Garamond" w:cs="Calibri"/>
          <w:color w:val="000000"/>
          <w:sz w:val="24"/>
          <w:szCs w:val="24"/>
        </w:rPr>
        <w:t xml:space="preserve"> </w:t>
      </w:r>
      <w:r w:rsidRPr="0031561E">
        <w:rPr>
          <w:rFonts w:ascii="Garamond" w:hAnsi="Garamond" w:cs="Calibri"/>
          <w:color w:val="000000"/>
          <w:sz w:val="24"/>
          <w:szCs w:val="24"/>
        </w:rPr>
        <w:t>tri dimensione;</w:t>
      </w:r>
    </w:p>
    <w:p w14:paraId="0ED841EB" w14:textId="0EE25DC7"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12. “</w:t>
      </w:r>
      <w:r w:rsidRPr="0031561E">
        <w:rPr>
          <w:rFonts w:ascii="Garamond" w:hAnsi="Garamond" w:cs="Calibri"/>
          <w:bCs/>
          <w:color w:val="000000"/>
          <w:sz w:val="24"/>
          <w:szCs w:val="24"/>
        </w:rPr>
        <w:t>Kufizim i hapësirës ajrore</w:t>
      </w:r>
      <w:r w:rsidRPr="0031561E">
        <w:rPr>
          <w:rFonts w:ascii="Garamond" w:hAnsi="Garamond" w:cs="Calibri"/>
          <w:color w:val="000000"/>
          <w:sz w:val="24"/>
          <w:szCs w:val="24"/>
        </w:rPr>
        <w:t>”, një vëllim i caktuar i hapësirës ajrore brenda së cilës mund të kryhen, në orë të përcaktuara, aktivitete të ndryshme të rrezikshme për fluturimin e avionëve (një “zonë e rrezikshme”); ose hapësira të tilla ajrore të caktuara mbi sipërfaqe toke apo ujërash territoriale të një shteti, brenda të cilave fluturimi i avionëve është i kufizuar sipas kushteve specifike të caktuara (një “zonë e kufizuar”); ose hapësira të tilla ajrore të caktuara mbi sipërfaqe toke apo ujërash territoriale të një shteti, brenda të cilave fluturimi i avionëve është i ndaluar (një “zonë e ndaluar”);</w:t>
      </w:r>
    </w:p>
    <w:p w14:paraId="662ACC3C" w14:textId="7D708E32"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13. “</w:t>
      </w:r>
      <w:r w:rsidRPr="0031561E">
        <w:rPr>
          <w:rFonts w:ascii="Garamond" w:hAnsi="Garamond" w:cs="Calibri"/>
          <w:bCs/>
          <w:color w:val="000000"/>
          <w:sz w:val="24"/>
          <w:szCs w:val="24"/>
        </w:rPr>
        <w:t>Menaxhimi i hapësirës ajrore (MHA)</w:t>
      </w:r>
      <w:r w:rsidRPr="0031561E">
        <w:rPr>
          <w:rFonts w:ascii="Garamond" w:hAnsi="Garamond" w:cs="Calibri"/>
          <w:color w:val="000000"/>
          <w:sz w:val="24"/>
          <w:szCs w:val="24"/>
        </w:rPr>
        <w:t>”, një funksion planifikimi me objektiv kryesor maksimizimin e shfrytëzimit të hapësirës ajrore në</w:t>
      </w:r>
      <w:r w:rsidRPr="00E72850">
        <w:rPr>
          <w:rFonts w:ascii="Garamond" w:hAnsi="Garamond" w:cs="Calibri"/>
          <w:color w:val="000000"/>
          <w:sz w:val="24"/>
          <w:szCs w:val="24"/>
        </w:rPr>
        <w:t xml:space="preserve"> dispozicion nëpërmjet ndarjes dinamike të kohës dhe herë-herë ndarjen e hapësirës ajrore mes kategorive të ndryshme të përdoruesve të hapësirës ajrore mbi bazën e nevojave afatshkurtra;</w:t>
      </w:r>
    </w:p>
    <w:p w14:paraId="39676A02" w14:textId="05A6DE31"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14. “</w:t>
      </w:r>
      <w:r w:rsidRPr="0031561E">
        <w:rPr>
          <w:rFonts w:ascii="Garamond" w:hAnsi="Garamond" w:cs="Calibri"/>
          <w:bCs/>
          <w:color w:val="000000"/>
          <w:sz w:val="24"/>
          <w:szCs w:val="24"/>
        </w:rPr>
        <w:t>Menaxhimi i fluksit të trafikut ajror</w:t>
      </w:r>
      <w:r w:rsidRPr="0031561E">
        <w:rPr>
          <w:rFonts w:ascii="Garamond" w:hAnsi="Garamond" w:cs="Calibri"/>
          <w:color w:val="000000"/>
          <w:sz w:val="24"/>
          <w:szCs w:val="24"/>
        </w:rPr>
        <w:t xml:space="preserve">”, funksion i vendosur me objektivin për të kontribuuar për një fluks të sigurt, të rregullt e të shpejtë të trafikut ajror, duke siguruar që kapaciteti i KTA-së shfrytëzohet deri në maksimumin e mundshëm dhe se volumi i trafikut është i përshtatshëm me kapacitetet e deklaruara nga siguruesit e duhur të shërbimit të trafikut ajror; </w:t>
      </w:r>
    </w:p>
    <w:p w14:paraId="657463AA" w14:textId="2DACB0D2"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15. “</w:t>
      </w:r>
      <w:r w:rsidRPr="0031561E">
        <w:rPr>
          <w:rFonts w:ascii="Garamond" w:hAnsi="Garamond" w:cs="Calibri"/>
          <w:bCs/>
          <w:color w:val="000000"/>
          <w:sz w:val="24"/>
          <w:szCs w:val="24"/>
        </w:rPr>
        <w:t>Menaxhimi i trafikut ajror (ATM)</w:t>
      </w:r>
      <w:r w:rsidRPr="0031561E">
        <w:rPr>
          <w:rFonts w:ascii="Garamond" w:hAnsi="Garamond" w:cs="Calibri"/>
          <w:color w:val="000000"/>
          <w:sz w:val="24"/>
          <w:szCs w:val="24"/>
        </w:rPr>
        <w:t>”, tërësia e funksioneve ajrore dhe tokësore (shërbimet e trafikut ajror, menaxhimi i hapësirës ajrore dhe menaxhimi i fluksit të trafikut ajror) të nevojshme për të siguruar lëvizjen e sigurt dhe efikase të avionit gjatë të gjitha fazave të operimeve;</w:t>
      </w:r>
    </w:p>
    <w:p w14:paraId="1B9B3897" w14:textId="385F435A"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16. “</w:t>
      </w:r>
      <w:proofErr w:type="spellStart"/>
      <w:r w:rsidRPr="0031561E">
        <w:rPr>
          <w:rFonts w:ascii="Garamond" w:hAnsi="Garamond" w:cs="Calibri"/>
          <w:bCs/>
          <w:color w:val="000000"/>
          <w:sz w:val="24"/>
          <w:szCs w:val="24"/>
        </w:rPr>
        <w:t>Masterplani</w:t>
      </w:r>
      <w:proofErr w:type="spellEnd"/>
      <w:r w:rsidRPr="0031561E">
        <w:rPr>
          <w:rFonts w:ascii="Garamond" w:hAnsi="Garamond" w:cs="Calibri"/>
          <w:bCs/>
          <w:color w:val="000000"/>
          <w:sz w:val="24"/>
          <w:szCs w:val="24"/>
        </w:rPr>
        <w:t xml:space="preserve"> i </w:t>
      </w:r>
      <w:proofErr w:type="spellStart"/>
      <w:r w:rsidRPr="0031561E">
        <w:rPr>
          <w:rFonts w:ascii="Garamond" w:hAnsi="Garamond" w:cs="Calibri"/>
          <w:bCs/>
          <w:color w:val="000000"/>
          <w:sz w:val="24"/>
          <w:szCs w:val="24"/>
        </w:rPr>
        <w:t>MTA</w:t>
      </w:r>
      <w:proofErr w:type="spellEnd"/>
      <w:r w:rsidRPr="0031561E">
        <w:rPr>
          <w:rFonts w:ascii="Garamond" w:hAnsi="Garamond" w:cs="Calibri"/>
          <w:bCs/>
          <w:color w:val="000000"/>
          <w:sz w:val="24"/>
          <w:szCs w:val="24"/>
        </w:rPr>
        <w:t>-së</w:t>
      </w:r>
      <w:r w:rsidRPr="0031561E">
        <w:rPr>
          <w:rFonts w:ascii="Garamond" w:hAnsi="Garamond" w:cs="Calibri"/>
          <w:color w:val="000000"/>
          <w:sz w:val="24"/>
          <w:szCs w:val="24"/>
        </w:rPr>
        <w:t>”, plani i mbështetur në vendimin e Këshillit Evropian për rregullat evropiane për krijimin e një sipërmarrjeje të përbashkët, për të zhvilluar një gjeneratë të re të sistemit evropian të menaxhimit të trafikut ajror (SESAR);</w:t>
      </w:r>
    </w:p>
    <w:p w14:paraId="472A362C" w14:textId="4594955C"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17. “</w:t>
      </w:r>
      <w:r w:rsidRPr="0031561E">
        <w:rPr>
          <w:rFonts w:ascii="Garamond" w:hAnsi="Garamond" w:cs="Calibri"/>
          <w:bCs/>
          <w:color w:val="000000"/>
          <w:sz w:val="24"/>
          <w:szCs w:val="24"/>
        </w:rPr>
        <w:t>Niveli i fluturimit (NF)</w:t>
      </w:r>
      <w:r w:rsidRPr="0031561E">
        <w:rPr>
          <w:rFonts w:ascii="Garamond" w:hAnsi="Garamond" w:cs="Calibri"/>
          <w:color w:val="000000"/>
          <w:sz w:val="24"/>
          <w:szCs w:val="24"/>
        </w:rPr>
        <w:t xml:space="preserve">”, sipërfaqe e presionit atmosferik konstant, i cili lidhet me karakteristikat e presionit specifik prej 1 013,2 </w:t>
      </w:r>
      <w:proofErr w:type="spellStart"/>
      <w:r w:rsidRPr="0031561E">
        <w:rPr>
          <w:rFonts w:ascii="Garamond" w:hAnsi="Garamond" w:cs="Calibri"/>
          <w:color w:val="000000"/>
          <w:sz w:val="24"/>
          <w:szCs w:val="24"/>
        </w:rPr>
        <w:t>hektopaskal</w:t>
      </w:r>
      <w:proofErr w:type="spellEnd"/>
      <w:r w:rsidRPr="0031561E">
        <w:rPr>
          <w:rFonts w:ascii="Garamond" w:hAnsi="Garamond" w:cs="Calibri"/>
          <w:color w:val="000000"/>
          <w:sz w:val="24"/>
          <w:szCs w:val="24"/>
        </w:rPr>
        <w:t xml:space="preserve"> dhe ndahet nga të tilla sipërfaqe të tjera me intervale presioni specifik;</w:t>
      </w:r>
    </w:p>
    <w:p w14:paraId="2ACAE362" w14:textId="7032BB7E"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18. “</w:t>
      </w:r>
      <w:r w:rsidRPr="0031561E">
        <w:rPr>
          <w:rFonts w:ascii="Garamond" w:hAnsi="Garamond" w:cs="Calibri"/>
          <w:bCs/>
          <w:color w:val="000000"/>
          <w:sz w:val="24"/>
          <w:szCs w:val="24"/>
        </w:rPr>
        <w:t>Ngjitja/përmirësimi</w:t>
      </w:r>
      <w:r w:rsidRPr="0031561E">
        <w:rPr>
          <w:rFonts w:ascii="Garamond" w:hAnsi="Garamond" w:cs="Calibri"/>
          <w:color w:val="000000"/>
          <w:sz w:val="24"/>
          <w:szCs w:val="24"/>
        </w:rPr>
        <w:t xml:space="preserve">”, çdo modifikim, që ndryshon karakteristikat </w:t>
      </w:r>
      <w:proofErr w:type="spellStart"/>
      <w:r w:rsidRPr="0031561E">
        <w:rPr>
          <w:rFonts w:ascii="Garamond" w:hAnsi="Garamond" w:cs="Calibri"/>
          <w:color w:val="000000"/>
          <w:sz w:val="24"/>
          <w:szCs w:val="24"/>
        </w:rPr>
        <w:t>operacionale</w:t>
      </w:r>
      <w:proofErr w:type="spellEnd"/>
      <w:r w:rsidRPr="0031561E">
        <w:rPr>
          <w:rFonts w:ascii="Garamond" w:hAnsi="Garamond" w:cs="Calibri"/>
          <w:color w:val="000000"/>
          <w:sz w:val="24"/>
          <w:szCs w:val="24"/>
        </w:rPr>
        <w:t xml:space="preserve"> të një sistemi;</w:t>
      </w:r>
    </w:p>
    <w:p w14:paraId="4735C4CE" w14:textId="411A7A63"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19. “</w:t>
      </w:r>
      <w:r w:rsidRPr="0031561E">
        <w:rPr>
          <w:rFonts w:ascii="Garamond" w:hAnsi="Garamond" w:cs="Calibri"/>
          <w:bCs/>
          <w:color w:val="000000"/>
          <w:sz w:val="24"/>
          <w:szCs w:val="24"/>
        </w:rPr>
        <w:t>Njësi e shërbimeve të trafikut ajror</w:t>
      </w:r>
      <w:r w:rsidRPr="0031561E">
        <w:rPr>
          <w:rFonts w:ascii="Garamond" w:hAnsi="Garamond" w:cs="Calibri"/>
          <w:color w:val="000000"/>
          <w:sz w:val="24"/>
          <w:szCs w:val="24"/>
        </w:rPr>
        <w:t>” (njësi ATS), njësi, civile ose ushtarake, përgjegjëse për ofrimin e shërbimeve të trafikut ajror;</w:t>
      </w:r>
    </w:p>
    <w:p w14:paraId="4E071D3C" w14:textId="654FBF24"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20. “</w:t>
      </w:r>
      <w:r w:rsidRPr="0031561E">
        <w:rPr>
          <w:rFonts w:ascii="Garamond" w:hAnsi="Garamond" w:cs="Calibri"/>
          <w:bCs/>
          <w:color w:val="000000"/>
          <w:sz w:val="24"/>
          <w:szCs w:val="24"/>
        </w:rPr>
        <w:t>Ndarje</w:t>
      </w:r>
      <w:r w:rsidRPr="0031561E">
        <w:rPr>
          <w:rFonts w:ascii="Garamond" w:hAnsi="Garamond" w:cs="Calibri"/>
          <w:color w:val="000000"/>
          <w:sz w:val="24"/>
          <w:szCs w:val="24"/>
        </w:rPr>
        <w:t>”, hapësira midis avionëve, niveleve ose gjurmëve;</w:t>
      </w:r>
    </w:p>
    <w:p w14:paraId="58674E97" w14:textId="08648B52"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21. “</w:t>
      </w:r>
      <w:r w:rsidRPr="0031561E">
        <w:rPr>
          <w:rFonts w:ascii="Garamond" w:hAnsi="Garamond" w:cs="Calibri"/>
          <w:bCs/>
          <w:color w:val="000000"/>
          <w:sz w:val="24"/>
          <w:szCs w:val="24"/>
        </w:rPr>
        <w:t>Njësi ushtarake kontrolli</w:t>
      </w:r>
      <w:r w:rsidRPr="0031561E">
        <w:rPr>
          <w:rFonts w:ascii="Garamond" w:hAnsi="Garamond" w:cs="Calibri"/>
          <w:color w:val="000000"/>
          <w:sz w:val="24"/>
          <w:szCs w:val="24"/>
        </w:rPr>
        <w:t>”, çdo njësi fikse apo e lëvizshme ushtarake, që drejton trafikun ajror ushtarak dhe/ose ndjek aktivitete të tjera, të cilat, për shkak të natyrës së tyre specifike, mund të kërkojnë një rezervim apo kufizim të hapësirës ajrore;</w:t>
      </w:r>
    </w:p>
    <w:p w14:paraId="074A4191" w14:textId="6C7401B6" w:rsidR="00FC3317" w:rsidRPr="0031561E" w:rsidRDefault="00FC3317" w:rsidP="0031561E">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22. “</w:t>
      </w:r>
      <w:r w:rsidRPr="0031561E">
        <w:rPr>
          <w:rFonts w:ascii="Garamond" w:hAnsi="Garamond" w:cs="Calibri"/>
          <w:bCs/>
          <w:color w:val="000000"/>
          <w:sz w:val="24"/>
          <w:szCs w:val="24"/>
        </w:rPr>
        <w:t>Operacioni/veprimi perfekt</w:t>
      </w:r>
      <w:r w:rsidR="0031561E">
        <w:rPr>
          <w:rFonts w:ascii="Garamond" w:hAnsi="Garamond" w:cs="Calibri"/>
          <w:bCs/>
          <w:color w:val="000000"/>
          <w:sz w:val="24"/>
          <w:szCs w:val="24"/>
        </w:rPr>
        <w:t xml:space="preserve"> </w:t>
      </w:r>
      <w:r w:rsidRPr="0031561E">
        <w:rPr>
          <w:rFonts w:ascii="Garamond" w:hAnsi="Garamond" w:cs="Calibri"/>
          <w:bCs/>
          <w:color w:val="000000"/>
          <w:sz w:val="24"/>
          <w:szCs w:val="24"/>
        </w:rPr>
        <w:t>në</w:t>
      </w:r>
      <w:r w:rsidR="0031561E">
        <w:rPr>
          <w:rFonts w:ascii="Garamond" w:hAnsi="Garamond" w:cs="Calibri"/>
          <w:bCs/>
          <w:color w:val="000000"/>
          <w:sz w:val="24"/>
          <w:szCs w:val="24"/>
        </w:rPr>
        <w:t xml:space="preserve"> </w:t>
      </w:r>
      <w:r w:rsidRPr="0031561E">
        <w:rPr>
          <w:rFonts w:ascii="Garamond" w:hAnsi="Garamond" w:cs="Calibri"/>
          <w:bCs/>
          <w:color w:val="000000"/>
          <w:sz w:val="24"/>
          <w:szCs w:val="24"/>
        </w:rPr>
        <w:t>mënyrë</w:t>
      </w:r>
      <w:r w:rsidR="0031561E">
        <w:rPr>
          <w:rFonts w:ascii="Garamond" w:hAnsi="Garamond" w:cs="Calibri"/>
          <w:bCs/>
          <w:color w:val="000000"/>
          <w:sz w:val="24"/>
          <w:szCs w:val="24"/>
        </w:rPr>
        <w:t xml:space="preserve"> </w:t>
      </w:r>
      <w:proofErr w:type="spellStart"/>
      <w:r w:rsidRPr="0031561E">
        <w:rPr>
          <w:rFonts w:ascii="Garamond" w:hAnsi="Garamond" w:cs="Calibri"/>
          <w:bCs/>
          <w:color w:val="000000"/>
          <w:sz w:val="24"/>
          <w:szCs w:val="24"/>
        </w:rPr>
        <w:t>konsistente</w:t>
      </w:r>
      <w:proofErr w:type="spellEnd"/>
      <w:r w:rsidRPr="0031561E">
        <w:rPr>
          <w:rFonts w:ascii="Garamond" w:hAnsi="Garamond" w:cs="Calibri"/>
          <w:color w:val="000000"/>
          <w:sz w:val="24"/>
          <w:szCs w:val="24"/>
        </w:rPr>
        <w:t>”, veprimi i</w:t>
      </w:r>
      <w:r w:rsidR="0031561E">
        <w:rPr>
          <w:rFonts w:ascii="Garamond" w:hAnsi="Garamond" w:cs="Calibri"/>
          <w:color w:val="000000"/>
          <w:sz w:val="24"/>
          <w:szCs w:val="24"/>
        </w:rPr>
        <w:t xml:space="preserve"> </w:t>
      </w:r>
      <w:proofErr w:type="spellStart"/>
      <w:r w:rsidRPr="0031561E">
        <w:rPr>
          <w:rFonts w:ascii="Garamond" w:hAnsi="Garamond" w:cs="Calibri"/>
          <w:color w:val="000000"/>
          <w:sz w:val="24"/>
          <w:szCs w:val="24"/>
        </w:rPr>
        <w:t>RREMTA</w:t>
      </w:r>
      <w:proofErr w:type="spellEnd"/>
      <w:r w:rsidRPr="0031561E">
        <w:rPr>
          <w:rFonts w:ascii="Garamond" w:hAnsi="Garamond" w:cs="Calibri"/>
          <w:color w:val="000000"/>
          <w:sz w:val="24"/>
          <w:szCs w:val="24"/>
        </w:rPr>
        <w:t>-s, në mënyrë të tillë që nga perspektiva e përdoruesit ai të veprojë sikur të ishte një organ i vetëm;</w:t>
      </w:r>
    </w:p>
    <w:p w14:paraId="46C20A8D" w14:textId="665E7FF8" w:rsidR="00FC3317" w:rsidRPr="0031561E" w:rsidRDefault="00FC3317" w:rsidP="00FC3317">
      <w:pPr>
        <w:autoSpaceDE w:val="0"/>
        <w:autoSpaceDN w:val="0"/>
        <w:adjustRightInd w:val="0"/>
        <w:spacing w:after="0" w:line="240" w:lineRule="auto"/>
        <w:ind w:firstLine="284"/>
        <w:rPr>
          <w:rFonts w:ascii="Garamond" w:hAnsi="Garamond" w:cs="Calibri"/>
          <w:color w:val="000000"/>
          <w:sz w:val="24"/>
          <w:szCs w:val="24"/>
        </w:rPr>
      </w:pPr>
      <w:r w:rsidRPr="0031561E">
        <w:rPr>
          <w:rFonts w:ascii="Garamond" w:hAnsi="Garamond" w:cs="Calibri"/>
          <w:color w:val="000000"/>
          <w:sz w:val="24"/>
          <w:szCs w:val="24"/>
        </w:rPr>
        <w:t>23. “</w:t>
      </w:r>
      <w:r w:rsidRPr="0031561E">
        <w:rPr>
          <w:rFonts w:ascii="Garamond" w:hAnsi="Garamond" w:cs="Calibri"/>
          <w:bCs/>
          <w:color w:val="000000"/>
          <w:sz w:val="24"/>
          <w:szCs w:val="24"/>
        </w:rPr>
        <w:t>Paketa e shërbimeve</w:t>
      </w:r>
      <w:r w:rsidRPr="0031561E">
        <w:rPr>
          <w:rFonts w:ascii="Garamond" w:hAnsi="Garamond" w:cs="Calibri"/>
          <w:color w:val="000000"/>
          <w:sz w:val="24"/>
          <w:szCs w:val="24"/>
        </w:rPr>
        <w:t xml:space="preserve">”, dy ose më shumë shërbime të lundrimit ajror; </w:t>
      </w:r>
    </w:p>
    <w:p w14:paraId="4950CA5F" w14:textId="0E802D7A" w:rsidR="00FC3317" w:rsidRPr="0031561E" w:rsidRDefault="00FC3317" w:rsidP="00FC3317">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24. “</w:t>
      </w:r>
      <w:r w:rsidRPr="0031561E">
        <w:rPr>
          <w:rFonts w:ascii="Garamond" w:hAnsi="Garamond" w:cs="Calibri"/>
          <w:bCs/>
          <w:color w:val="000000"/>
          <w:sz w:val="24"/>
          <w:szCs w:val="24"/>
        </w:rPr>
        <w:t>Përbërësit</w:t>
      </w:r>
      <w:r w:rsidRPr="0031561E">
        <w:rPr>
          <w:rFonts w:ascii="Garamond" w:hAnsi="Garamond" w:cs="Calibri"/>
          <w:color w:val="000000"/>
          <w:sz w:val="24"/>
          <w:szCs w:val="24"/>
        </w:rPr>
        <w:t>”, objektet e</w:t>
      </w:r>
      <w:r w:rsidR="0031561E">
        <w:rPr>
          <w:rFonts w:ascii="Garamond" w:hAnsi="Garamond" w:cs="Calibri"/>
          <w:color w:val="000000"/>
          <w:sz w:val="24"/>
          <w:szCs w:val="24"/>
        </w:rPr>
        <w:t xml:space="preserve"> </w:t>
      </w:r>
      <w:r w:rsidRPr="0031561E">
        <w:rPr>
          <w:rFonts w:ascii="Garamond" w:hAnsi="Garamond" w:cs="Calibri"/>
          <w:color w:val="000000"/>
          <w:sz w:val="24"/>
          <w:szCs w:val="24"/>
        </w:rPr>
        <w:t>prekshme, si</w:t>
      </w:r>
      <w:r w:rsidR="0031561E">
        <w:rPr>
          <w:rFonts w:ascii="Garamond" w:hAnsi="Garamond" w:cs="Calibri"/>
          <w:color w:val="000000"/>
          <w:sz w:val="24"/>
          <w:szCs w:val="24"/>
        </w:rPr>
        <w:t xml:space="preserve"> </w:t>
      </w:r>
      <w:proofErr w:type="spellStart"/>
      <w:r w:rsidRPr="0031561E">
        <w:rPr>
          <w:rFonts w:ascii="Garamond" w:hAnsi="Garamond" w:cs="Calibri"/>
          <w:i/>
          <w:iCs/>
          <w:color w:val="000000"/>
          <w:sz w:val="24"/>
          <w:szCs w:val="24"/>
        </w:rPr>
        <w:t>hardware</w:t>
      </w:r>
      <w:proofErr w:type="spellEnd"/>
      <w:r w:rsidR="0031561E">
        <w:rPr>
          <w:rFonts w:ascii="Garamond" w:hAnsi="Garamond" w:cs="Calibri"/>
          <w:color w:val="000000"/>
          <w:sz w:val="24"/>
          <w:szCs w:val="24"/>
        </w:rPr>
        <w:t xml:space="preserve"> </w:t>
      </w:r>
      <w:r w:rsidRPr="0031561E">
        <w:rPr>
          <w:rFonts w:ascii="Garamond" w:hAnsi="Garamond" w:cs="Calibri"/>
          <w:color w:val="000000"/>
          <w:sz w:val="24"/>
          <w:szCs w:val="24"/>
        </w:rPr>
        <w:t>apo</w:t>
      </w:r>
      <w:r w:rsidR="0031561E">
        <w:rPr>
          <w:rFonts w:ascii="Garamond" w:hAnsi="Garamond" w:cs="Calibri"/>
          <w:color w:val="000000"/>
          <w:sz w:val="24"/>
          <w:szCs w:val="24"/>
        </w:rPr>
        <w:t xml:space="preserve"> </w:t>
      </w:r>
      <w:r w:rsidRPr="0031561E">
        <w:rPr>
          <w:rFonts w:ascii="Garamond" w:hAnsi="Garamond" w:cs="Calibri"/>
          <w:color w:val="000000"/>
          <w:sz w:val="24"/>
          <w:szCs w:val="24"/>
        </w:rPr>
        <w:t>objektet</w:t>
      </w:r>
      <w:r w:rsidR="0031561E">
        <w:rPr>
          <w:rFonts w:ascii="Garamond" w:hAnsi="Garamond" w:cs="Calibri"/>
          <w:color w:val="000000"/>
          <w:sz w:val="24"/>
          <w:szCs w:val="24"/>
        </w:rPr>
        <w:t xml:space="preserve"> </w:t>
      </w:r>
      <w:r w:rsidRPr="0031561E">
        <w:rPr>
          <w:rFonts w:ascii="Garamond" w:hAnsi="Garamond" w:cs="Calibri"/>
          <w:color w:val="000000"/>
          <w:sz w:val="24"/>
          <w:szCs w:val="24"/>
        </w:rPr>
        <w:t>e</w:t>
      </w:r>
      <w:r w:rsidR="0031561E">
        <w:rPr>
          <w:rFonts w:ascii="Garamond" w:hAnsi="Garamond" w:cs="Calibri"/>
          <w:color w:val="000000"/>
          <w:sz w:val="24"/>
          <w:szCs w:val="24"/>
        </w:rPr>
        <w:t xml:space="preserve"> </w:t>
      </w:r>
      <w:r w:rsidRPr="0031561E">
        <w:rPr>
          <w:rFonts w:ascii="Garamond" w:hAnsi="Garamond" w:cs="Calibri"/>
          <w:color w:val="000000"/>
          <w:sz w:val="24"/>
          <w:szCs w:val="24"/>
        </w:rPr>
        <w:t xml:space="preserve">paprekshme, si </w:t>
      </w:r>
      <w:proofErr w:type="spellStart"/>
      <w:r w:rsidRPr="0031561E">
        <w:rPr>
          <w:rFonts w:ascii="Garamond" w:hAnsi="Garamond" w:cs="Calibri"/>
          <w:i/>
          <w:iCs/>
          <w:color w:val="000000"/>
          <w:sz w:val="24"/>
          <w:szCs w:val="24"/>
        </w:rPr>
        <w:t>software</w:t>
      </w:r>
      <w:proofErr w:type="spellEnd"/>
      <w:r w:rsidRPr="0031561E">
        <w:rPr>
          <w:rFonts w:ascii="Garamond" w:hAnsi="Garamond" w:cs="Calibri"/>
          <w:color w:val="000000"/>
          <w:sz w:val="24"/>
          <w:szCs w:val="24"/>
        </w:rPr>
        <w:t xml:space="preserve"> mbi të cilat varet ndërveprimi i RREMTA-s;</w:t>
      </w:r>
    </w:p>
    <w:p w14:paraId="62955F95" w14:textId="6BD9AE3B" w:rsidR="00FC3317" w:rsidRPr="0031561E" w:rsidRDefault="00FC3317" w:rsidP="00FC3317">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lastRenderedPageBreak/>
        <w:t xml:space="preserve"> 25</w:t>
      </w:r>
      <w:r w:rsidRPr="0031561E">
        <w:rPr>
          <w:rFonts w:ascii="Garamond" w:hAnsi="Garamond" w:cs="Calibri"/>
          <w:color w:val="000000"/>
          <w:sz w:val="24"/>
          <w:szCs w:val="24"/>
        </w:rPr>
        <w:t>. “</w:t>
      </w:r>
      <w:r w:rsidRPr="0031561E">
        <w:rPr>
          <w:rFonts w:ascii="Garamond" w:hAnsi="Garamond" w:cs="Calibri"/>
          <w:bCs/>
          <w:color w:val="000000"/>
          <w:sz w:val="24"/>
          <w:szCs w:val="24"/>
        </w:rPr>
        <w:t xml:space="preserve">Përdorim </w:t>
      </w:r>
      <w:proofErr w:type="spellStart"/>
      <w:r w:rsidRPr="0031561E">
        <w:rPr>
          <w:rFonts w:ascii="Garamond" w:hAnsi="Garamond" w:cs="Calibri"/>
          <w:bCs/>
          <w:color w:val="000000"/>
          <w:sz w:val="24"/>
          <w:szCs w:val="24"/>
        </w:rPr>
        <w:t>fleksibël</w:t>
      </w:r>
      <w:proofErr w:type="spellEnd"/>
      <w:r w:rsidRPr="0031561E">
        <w:rPr>
          <w:rFonts w:ascii="Garamond" w:hAnsi="Garamond" w:cs="Calibri"/>
          <w:bCs/>
          <w:color w:val="000000"/>
          <w:sz w:val="24"/>
          <w:szCs w:val="24"/>
        </w:rPr>
        <w:t xml:space="preserve"> i hapësirës ajrore</w:t>
      </w:r>
      <w:r w:rsidRPr="0031561E">
        <w:rPr>
          <w:rFonts w:ascii="Garamond" w:hAnsi="Garamond" w:cs="Calibri"/>
          <w:color w:val="000000"/>
          <w:sz w:val="24"/>
          <w:szCs w:val="24"/>
        </w:rPr>
        <w:t xml:space="preserve">”, koncept i menaxhimit të hapësirës ajrore i zbatuar në hapësirën e Republikës së Shqipërisë dhe atë të ZPEA-së, sipas përcaktimeve të marrëveshjes shumëpalëshe, mbi bazën e “Manualit të menaxhimit të hapësirës ajrore për zbatimin e konceptit të përdorimit </w:t>
      </w:r>
      <w:proofErr w:type="spellStart"/>
      <w:r w:rsidRPr="0031561E">
        <w:rPr>
          <w:rFonts w:ascii="Garamond" w:hAnsi="Garamond" w:cs="Calibri"/>
          <w:color w:val="000000"/>
          <w:sz w:val="24"/>
          <w:szCs w:val="24"/>
        </w:rPr>
        <w:t>fleksibël</w:t>
      </w:r>
      <w:proofErr w:type="spellEnd"/>
      <w:r w:rsidRPr="0031561E">
        <w:rPr>
          <w:rFonts w:ascii="Garamond" w:hAnsi="Garamond" w:cs="Calibri"/>
          <w:color w:val="000000"/>
          <w:sz w:val="24"/>
          <w:szCs w:val="24"/>
        </w:rPr>
        <w:t xml:space="preserve"> të hapësirës ajrore” të nxjerrë nga </w:t>
      </w:r>
      <w:proofErr w:type="spellStart"/>
      <w:r w:rsidRPr="0031561E">
        <w:rPr>
          <w:rFonts w:ascii="Garamond" w:hAnsi="Garamond" w:cs="Calibri"/>
          <w:color w:val="000000"/>
          <w:sz w:val="24"/>
          <w:szCs w:val="24"/>
        </w:rPr>
        <w:t>Eurokontrolli</w:t>
      </w:r>
      <w:proofErr w:type="spellEnd"/>
      <w:r w:rsidRPr="0031561E">
        <w:rPr>
          <w:rFonts w:ascii="Garamond" w:hAnsi="Garamond" w:cs="Calibri"/>
          <w:color w:val="000000"/>
          <w:sz w:val="24"/>
          <w:szCs w:val="24"/>
        </w:rPr>
        <w:t>;</w:t>
      </w:r>
    </w:p>
    <w:p w14:paraId="4472CDD2" w14:textId="5662C996"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26. “</w:t>
      </w:r>
      <w:r w:rsidRPr="0031561E">
        <w:rPr>
          <w:rFonts w:ascii="Garamond" w:hAnsi="Garamond" w:cs="Calibri"/>
          <w:bCs/>
          <w:color w:val="000000"/>
          <w:sz w:val="24"/>
          <w:szCs w:val="24"/>
        </w:rPr>
        <w:t>Procedura</w:t>
      </w:r>
      <w:r w:rsidRPr="0031561E">
        <w:rPr>
          <w:rFonts w:ascii="Garamond" w:hAnsi="Garamond" w:cs="Calibri"/>
          <w:color w:val="000000"/>
          <w:sz w:val="24"/>
          <w:szCs w:val="24"/>
        </w:rPr>
        <w:t xml:space="preserve">” (siç përdoret në kontekstin e udhëzimit të ndërveprimit), një metodë standarde dhe për përdorimin teknik, dhe për atë </w:t>
      </w:r>
      <w:proofErr w:type="spellStart"/>
      <w:r w:rsidRPr="0031561E">
        <w:rPr>
          <w:rFonts w:ascii="Garamond" w:hAnsi="Garamond" w:cs="Calibri"/>
          <w:color w:val="000000"/>
          <w:sz w:val="24"/>
          <w:szCs w:val="24"/>
        </w:rPr>
        <w:t>operacional</w:t>
      </w:r>
      <w:proofErr w:type="spellEnd"/>
      <w:r w:rsidRPr="0031561E">
        <w:rPr>
          <w:rFonts w:ascii="Garamond" w:hAnsi="Garamond" w:cs="Calibri"/>
          <w:color w:val="000000"/>
          <w:sz w:val="24"/>
          <w:szCs w:val="24"/>
        </w:rPr>
        <w:t xml:space="preserve"> të sistemit, në kontekstin e koncepteve të funksionit të rëna dakord e të vlerësuara, që kërkojnë zbatim uniform nëpërmjet RREMTA-s;</w:t>
      </w:r>
    </w:p>
    <w:p w14:paraId="7E248191" w14:textId="70728B7E" w:rsidR="00FC3317" w:rsidRPr="0031561E"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31561E">
        <w:rPr>
          <w:rFonts w:ascii="Garamond" w:hAnsi="Garamond" w:cs="Times New Roman"/>
          <w:color w:val="000000"/>
          <w:sz w:val="24"/>
          <w:szCs w:val="24"/>
        </w:rPr>
        <w:t>27. “</w:t>
      </w:r>
      <w:r w:rsidRPr="0031561E">
        <w:rPr>
          <w:rFonts w:ascii="Garamond" w:hAnsi="Garamond" w:cs="Times New Roman"/>
          <w:bCs/>
          <w:color w:val="000000"/>
          <w:sz w:val="24"/>
          <w:szCs w:val="24"/>
        </w:rPr>
        <w:t>Përdorues të hapësirës ajrore</w:t>
      </w:r>
      <w:r w:rsidRPr="0031561E">
        <w:rPr>
          <w:rFonts w:ascii="Garamond" w:hAnsi="Garamond" w:cs="Times New Roman"/>
          <w:color w:val="000000"/>
          <w:sz w:val="24"/>
          <w:szCs w:val="24"/>
        </w:rPr>
        <w:t>”, operatorë të avionëve që operohen si trafik i përgjithshëm;</w:t>
      </w:r>
    </w:p>
    <w:p w14:paraId="595D31DC" w14:textId="40C6A80D" w:rsidR="00FC3317" w:rsidRPr="0031561E"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31561E">
        <w:rPr>
          <w:rFonts w:ascii="Garamond" w:hAnsi="Garamond" w:cs="Times New Roman"/>
          <w:color w:val="000000"/>
          <w:sz w:val="24"/>
          <w:szCs w:val="24"/>
        </w:rPr>
        <w:t>28. “</w:t>
      </w:r>
      <w:r w:rsidRPr="0031561E">
        <w:rPr>
          <w:rFonts w:ascii="Garamond" w:hAnsi="Garamond" w:cs="Times New Roman"/>
          <w:bCs/>
          <w:color w:val="000000"/>
          <w:sz w:val="24"/>
          <w:szCs w:val="24"/>
        </w:rPr>
        <w:t>Përdorues</w:t>
      </w:r>
      <w:r w:rsidRPr="0031561E">
        <w:rPr>
          <w:rFonts w:ascii="Garamond" w:hAnsi="Garamond" w:cs="Times New Roman"/>
          <w:color w:val="000000"/>
          <w:sz w:val="24"/>
          <w:szCs w:val="24"/>
        </w:rPr>
        <w:t>”, mjet ajror civil ose ushtarak, që operon në ajër, si edhe çdo palë tjetër që kërkon përdorimin e hapësirës ajrore;</w:t>
      </w:r>
    </w:p>
    <w:p w14:paraId="51272E3D" w14:textId="7E50FB0D" w:rsidR="00FC3317" w:rsidRPr="0031561E" w:rsidRDefault="00FC3317" w:rsidP="00FC3317">
      <w:pPr>
        <w:tabs>
          <w:tab w:val="left" w:pos="380"/>
        </w:tabs>
        <w:autoSpaceDE w:val="0"/>
        <w:autoSpaceDN w:val="0"/>
        <w:adjustRightInd w:val="0"/>
        <w:spacing w:after="0" w:line="240" w:lineRule="auto"/>
        <w:ind w:firstLine="284"/>
        <w:jc w:val="both"/>
        <w:rPr>
          <w:rFonts w:ascii="Garamond" w:hAnsi="Garamond" w:cs="Times New Roman"/>
          <w:color w:val="000000"/>
          <w:sz w:val="24"/>
          <w:szCs w:val="24"/>
        </w:rPr>
      </w:pPr>
      <w:r w:rsidRPr="0031561E">
        <w:rPr>
          <w:rFonts w:ascii="Garamond" w:hAnsi="Garamond" w:cs="Times New Roman"/>
          <w:color w:val="000000"/>
          <w:sz w:val="24"/>
          <w:szCs w:val="24"/>
        </w:rPr>
        <w:t>29. “</w:t>
      </w:r>
      <w:r w:rsidRPr="0031561E">
        <w:rPr>
          <w:rFonts w:ascii="Garamond" w:hAnsi="Garamond" w:cs="Times New Roman"/>
          <w:bCs/>
          <w:color w:val="000000"/>
          <w:sz w:val="24"/>
          <w:szCs w:val="24"/>
        </w:rPr>
        <w:t>Qëllimi i fluturimit</w:t>
      </w:r>
      <w:r w:rsidRPr="0031561E">
        <w:rPr>
          <w:rFonts w:ascii="Garamond" w:hAnsi="Garamond" w:cs="Times New Roman"/>
          <w:color w:val="000000"/>
          <w:sz w:val="24"/>
          <w:szCs w:val="24"/>
        </w:rPr>
        <w:t xml:space="preserve">”, korridor i fluturimit dhe të dhënat shoqëruese të fluturimit, që përshkruajnë trajektoren e planifikuar të një fluturimi drejt </w:t>
      </w:r>
      <w:proofErr w:type="spellStart"/>
      <w:r w:rsidRPr="0031561E">
        <w:rPr>
          <w:rFonts w:ascii="Garamond" w:hAnsi="Garamond" w:cs="Times New Roman"/>
          <w:color w:val="000000"/>
          <w:sz w:val="24"/>
          <w:szCs w:val="24"/>
        </w:rPr>
        <w:t>destinacionit</w:t>
      </w:r>
      <w:proofErr w:type="spellEnd"/>
      <w:r w:rsidRPr="0031561E">
        <w:rPr>
          <w:rFonts w:ascii="Garamond" w:hAnsi="Garamond" w:cs="Times New Roman"/>
          <w:color w:val="000000"/>
          <w:sz w:val="24"/>
          <w:szCs w:val="24"/>
        </w:rPr>
        <w:t xml:space="preserve"> të tij, i </w:t>
      </w:r>
      <w:proofErr w:type="spellStart"/>
      <w:r w:rsidRPr="0031561E">
        <w:rPr>
          <w:rFonts w:ascii="Garamond" w:hAnsi="Garamond" w:cs="Times New Roman"/>
          <w:color w:val="000000"/>
          <w:sz w:val="24"/>
          <w:szCs w:val="24"/>
        </w:rPr>
        <w:t>përditësueshëm</w:t>
      </w:r>
      <w:proofErr w:type="spellEnd"/>
      <w:r w:rsidRPr="0031561E">
        <w:rPr>
          <w:rFonts w:ascii="Garamond" w:hAnsi="Garamond" w:cs="Times New Roman"/>
          <w:color w:val="000000"/>
          <w:sz w:val="24"/>
          <w:szCs w:val="24"/>
        </w:rPr>
        <w:t xml:space="preserve"> në çdo moment; </w:t>
      </w:r>
    </w:p>
    <w:p w14:paraId="2F76B325" w14:textId="646587B8" w:rsidR="00FC3317" w:rsidRPr="00E72850" w:rsidRDefault="00FC3317" w:rsidP="00FC3317">
      <w:pPr>
        <w:tabs>
          <w:tab w:val="left" w:pos="380"/>
        </w:tabs>
        <w:autoSpaceDE w:val="0"/>
        <w:autoSpaceDN w:val="0"/>
        <w:adjustRightInd w:val="0"/>
        <w:spacing w:after="0" w:line="240" w:lineRule="auto"/>
        <w:ind w:firstLine="284"/>
        <w:jc w:val="both"/>
        <w:rPr>
          <w:rFonts w:ascii="Garamond" w:hAnsi="Garamond" w:cs="Times New Roman"/>
          <w:color w:val="000000"/>
          <w:sz w:val="24"/>
          <w:szCs w:val="24"/>
        </w:rPr>
      </w:pPr>
      <w:r w:rsidRPr="0031561E">
        <w:rPr>
          <w:rFonts w:ascii="Garamond" w:hAnsi="Garamond" w:cs="Times New Roman"/>
          <w:color w:val="000000"/>
          <w:sz w:val="24"/>
          <w:szCs w:val="24"/>
        </w:rPr>
        <w:t>30. “</w:t>
      </w:r>
      <w:r w:rsidRPr="0031561E">
        <w:rPr>
          <w:rFonts w:ascii="Garamond" w:hAnsi="Garamond" w:cs="Times New Roman"/>
          <w:bCs/>
          <w:color w:val="000000"/>
          <w:sz w:val="24"/>
          <w:szCs w:val="24"/>
        </w:rPr>
        <w:t>Qielli i Vetëm Evropian</w:t>
      </w:r>
      <w:r w:rsidRPr="0031561E">
        <w:rPr>
          <w:rFonts w:ascii="Garamond" w:hAnsi="Garamond" w:cs="Times New Roman"/>
          <w:color w:val="000000"/>
          <w:sz w:val="24"/>
          <w:szCs w:val="24"/>
        </w:rPr>
        <w:t>”, iniciativë</w:t>
      </w:r>
      <w:r w:rsidRPr="00E72850">
        <w:rPr>
          <w:rFonts w:ascii="Garamond" w:hAnsi="Garamond" w:cs="Times New Roman"/>
          <w:color w:val="000000"/>
          <w:sz w:val="24"/>
          <w:szCs w:val="24"/>
        </w:rPr>
        <w:t xml:space="preserve"> e Komisionit Evropian, e cila koordinon projektimin, menaxhimin dhe rregullimin e hapësirës ajrore brenda ZPAE-së, me qëllim organizimin e hapësirës ajrore uniforme me zonat e kontrollit të trafikut ajror, duke siguruar përdorimin e sigurt dhe efikas të hapësirës ajrore dhe sistemin e menaxhimit të trafikut ajror brenda dhe përtej Bashkimit Evropian;</w:t>
      </w:r>
    </w:p>
    <w:p w14:paraId="1B2165BE" w14:textId="7F9B688E"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31</w:t>
      </w:r>
      <w:r w:rsidRPr="0031561E">
        <w:rPr>
          <w:rFonts w:ascii="Garamond" w:hAnsi="Garamond" w:cs="Calibri"/>
          <w:color w:val="000000"/>
          <w:sz w:val="24"/>
          <w:szCs w:val="24"/>
        </w:rPr>
        <w:t>. “</w:t>
      </w:r>
      <w:r w:rsidRPr="0031561E">
        <w:rPr>
          <w:rFonts w:ascii="Garamond" w:hAnsi="Garamond" w:cs="Calibri"/>
          <w:bCs/>
          <w:color w:val="000000"/>
          <w:sz w:val="24"/>
          <w:szCs w:val="24"/>
        </w:rPr>
        <w:t>Rezervim i hapësirës ajrore</w:t>
      </w:r>
      <w:r w:rsidRPr="0031561E">
        <w:rPr>
          <w:rFonts w:ascii="Garamond" w:hAnsi="Garamond" w:cs="Calibri"/>
          <w:color w:val="000000"/>
          <w:sz w:val="24"/>
          <w:szCs w:val="24"/>
        </w:rPr>
        <w:t>”, vëllim i caktuar i hapësirës ajrore i rezervuar përkohësisht për përdorim ekskluziv ose specifik nga kategoritë e përdoruesve;</w:t>
      </w:r>
    </w:p>
    <w:p w14:paraId="661E40E5" w14:textId="1082BAE4"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32. “</w:t>
      </w:r>
      <w:r w:rsidRPr="0031561E">
        <w:rPr>
          <w:rFonts w:ascii="Garamond" w:hAnsi="Garamond" w:cs="Calibri"/>
          <w:bCs/>
          <w:color w:val="000000"/>
          <w:sz w:val="24"/>
          <w:szCs w:val="24"/>
        </w:rPr>
        <w:t>Rajoni i informacionit të fluturimit</w:t>
      </w:r>
      <w:r w:rsidRPr="0031561E">
        <w:rPr>
          <w:rFonts w:ascii="Garamond" w:hAnsi="Garamond" w:cs="Calibri"/>
          <w:color w:val="000000"/>
          <w:sz w:val="24"/>
          <w:szCs w:val="24"/>
        </w:rPr>
        <w:t xml:space="preserve">”, hapësirë ajrore e dimensioneve të përcaktuara, brenda së cilës jepen shërbimet e informacionit të fluturimit dhe shërbimet e paralajmërimit/njoftimit; </w:t>
      </w:r>
    </w:p>
    <w:p w14:paraId="3F3F5BD2" w14:textId="18FE0C4A"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33. “</w:t>
      </w:r>
      <w:r w:rsidRPr="0031561E">
        <w:rPr>
          <w:rFonts w:ascii="Garamond" w:hAnsi="Garamond" w:cs="Calibri"/>
          <w:bCs/>
          <w:color w:val="000000"/>
          <w:sz w:val="24"/>
          <w:szCs w:val="24"/>
        </w:rPr>
        <w:t>Rrjeti i linjës/rrugës</w:t>
      </w:r>
      <w:r w:rsidRPr="0031561E">
        <w:rPr>
          <w:rFonts w:ascii="Garamond" w:hAnsi="Garamond" w:cs="Calibri"/>
          <w:color w:val="000000"/>
          <w:sz w:val="24"/>
          <w:szCs w:val="24"/>
        </w:rPr>
        <w:t>”, rrjet linjash të specifikuara për kanalizimin e fluksit të trafikut ajror të përgjithshëm, siç është e nevojshme për shërbimet e dispozitës/pajisjes së KTA-së;</w:t>
      </w:r>
    </w:p>
    <w:p w14:paraId="5FA45EEC" w14:textId="1283F9D3"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34. “</w:t>
      </w:r>
      <w:r w:rsidRPr="0031561E">
        <w:rPr>
          <w:rFonts w:ascii="Garamond" w:hAnsi="Garamond" w:cs="Calibri"/>
          <w:bCs/>
          <w:color w:val="000000"/>
          <w:sz w:val="24"/>
          <w:szCs w:val="24"/>
        </w:rPr>
        <w:t>Rrjeti evropian i menaxhimit të trafikut ajror (RREMTA)</w:t>
      </w:r>
      <w:r w:rsidRPr="0031561E">
        <w:rPr>
          <w:rFonts w:ascii="Garamond" w:hAnsi="Garamond" w:cs="Calibri"/>
          <w:color w:val="000000"/>
          <w:sz w:val="24"/>
          <w:szCs w:val="24"/>
        </w:rPr>
        <w:t>”, grupi i listuar i sistemeve të mëposhtme:</w:t>
      </w:r>
    </w:p>
    <w:p w14:paraId="37FC99CC" w14:textId="51183FA4"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a) Sisteme dhe procedura për menaxhimin e hapësirës ajrore;</w:t>
      </w:r>
    </w:p>
    <w:p w14:paraId="70A5054B" w14:textId="1A6CDF2A"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b) Sisteme dhe procedura për menaxhimin e fluksit të trafikut ajror;</w:t>
      </w:r>
    </w:p>
    <w:p w14:paraId="05C8F474" w14:textId="10856480"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 xml:space="preserve">c) Sisteme dhe procedura për shërbimet e trafikut ajror, në veçanti për sistemet e përpunimit të </w:t>
      </w:r>
      <w:proofErr w:type="spellStart"/>
      <w:r w:rsidRPr="00E72850">
        <w:rPr>
          <w:rFonts w:ascii="Garamond" w:hAnsi="Garamond" w:cs="Calibri"/>
          <w:color w:val="000000"/>
          <w:sz w:val="24"/>
          <w:szCs w:val="24"/>
        </w:rPr>
        <w:t>të</w:t>
      </w:r>
      <w:proofErr w:type="spellEnd"/>
      <w:r w:rsidRPr="00E72850">
        <w:rPr>
          <w:rFonts w:ascii="Garamond" w:hAnsi="Garamond" w:cs="Calibri"/>
          <w:color w:val="000000"/>
          <w:sz w:val="24"/>
          <w:szCs w:val="24"/>
        </w:rPr>
        <w:t xml:space="preserve"> dhënave të fluturimeve, përpunimi i të dhënave të vëzhgimit dhe sistemet e ndërfaqes njeri</w:t>
      </w:r>
      <w:r w:rsidR="0031561E">
        <w:rPr>
          <w:rFonts w:ascii="Garamond" w:hAnsi="Garamond" w:cs="Calibri"/>
          <w:color w:val="000000"/>
          <w:sz w:val="24"/>
          <w:szCs w:val="24"/>
        </w:rPr>
        <w:t>–</w:t>
      </w:r>
      <w:r w:rsidRPr="00E72850">
        <w:rPr>
          <w:rFonts w:ascii="Garamond" w:hAnsi="Garamond" w:cs="Calibri"/>
          <w:color w:val="000000"/>
          <w:sz w:val="24"/>
          <w:szCs w:val="24"/>
        </w:rPr>
        <w:t>makineri;</w:t>
      </w:r>
    </w:p>
    <w:p w14:paraId="0956B054" w14:textId="478DD1D3"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ç) Sistemet e komunikimit dhe procedurat tokë</w:t>
      </w:r>
      <w:r w:rsidR="0031561E">
        <w:rPr>
          <w:rFonts w:ascii="Garamond" w:hAnsi="Garamond" w:cs="Calibri"/>
          <w:color w:val="000000"/>
          <w:sz w:val="24"/>
          <w:szCs w:val="24"/>
        </w:rPr>
        <w:t>–</w:t>
      </w:r>
      <w:r w:rsidRPr="00E72850">
        <w:rPr>
          <w:rFonts w:ascii="Garamond" w:hAnsi="Garamond" w:cs="Calibri"/>
          <w:color w:val="000000"/>
          <w:sz w:val="24"/>
          <w:szCs w:val="24"/>
        </w:rPr>
        <w:t>tokë, ajër</w:t>
      </w:r>
      <w:r w:rsidR="0031561E">
        <w:rPr>
          <w:rFonts w:ascii="Garamond" w:hAnsi="Garamond" w:cs="Calibri"/>
          <w:color w:val="000000"/>
          <w:sz w:val="24"/>
          <w:szCs w:val="24"/>
        </w:rPr>
        <w:t>–</w:t>
      </w:r>
      <w:r w:rsidRPr="00E72850">
        <w:rPr>
          <w:rFonts w:ascii="Garamond" w:hAnsi="Garamond" w:cs="Calibri"/>
          <w:color w:val="000000"/>
          <w:sz w:val="24"/>
          <w:szCs w:val="24"/>
        </w:rPr>
        <w:t>tokë dhe ajër</w:t>
      </w:r>
      <w:r w:rsidR="0031561E">
        <w:rPr>
          <w:rFonts w:ascii="Garamond" w:hAnsi="Garamond" w:cs="Calibri"/>
          <w:color w:val="000000"/>
          <w:sz w:val="24"/>
          <w:szCs w:val="24"/>
        </w:rPr>
        <w:t>–</w:t>
      </w:r>
      <w:r w:rsidRPr="00E72850">
        <w:rPr>
          <w:rFonts w:ascii="Garamond" w:hAnsi="Garamond" w:cs="Calibri"/>
          <w:color w:val="000000"/>
          <w:sz w:val="24"/>
          <w:szCs w:val="24"/>
        </w:rPr>
        <w:t>ajër të komunikimeve;</w:t>
      </w:r>
    </w:p>
    <w:p w14:paraId="5DB7441B" w14:textId="23113C6B"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 xml:space="preserve">d) Sistemet dhe procedurat e </w:t>
      </w:r>
      <w:proofErr w:type="spellStart"/>
      <w:r w:rsidRPr="00E72850">
        <w:rPr>
          <w:rFonts w:ascii="Garamond" w:hAnsi="Garamond" w:cs="Calibri"/>
          <w:color w:val="000000"/>
          <w:sz w:val="24"/>
          <w:szCs w:val="24"/>
        </w:rPr>
        <w:t>navigimit</w:t>
      </w:r>
      <w:proofErr w:type="spellEnd"/>
      <w:r w:rsidRPr="00E72850">
        <w:rPr>
          <w:rFonts w:ascii="Garamond" w:hAnsi="Garamond" w:cs="Calibri"/>
          <w:color w:val="000000"/>
          <w:sz w:val="24"/>
          <w:szCs w:val="24"/>
        </w:rPr>
        <w:t>;</w:t>
      </w:r>
    </w:p>
    <w:p w14:paraId="5ABCA57C" w14:textId="41826AC2"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dh) Sistemet dhe procedurat e vëzhgimit;</w:t>
      </w:r>
    </w:p>
    <w:p w14:paraId="1225728C" w14:textId="004DA7BD"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 xml:space="preserve">e) Sistemet dhe procedurat për shërbimet e informacionit </w:t>
      </w:r>
      <w:proofErr w:type="spellStart"/>
      <w:r w:rsidRPr="00E72850">
        <w:rPr>
          <w:rFonts w:ascii="Garamond" w:hAnsi="Garamond" w:cs="Calibri"/>
          <w:color w:val="000000"/>
          <w:sz w:val="24"/>
          <w:szCs w:val="24"/>
        </w:rPr>
        <w:t>aeronautik</w:t>
      </w:r>
      <w:proofErr w:type="spellEnd"/>
      <w:r w:rsidRPr="00E72850">
        <w:rPr>
          <w:rFonts w:ascii="Garamond" w:hAnsi="Garamond" w:cs="Calibri"/>
          <w:color w:val="000000"/>
          <w:sz w:val="24"/>
          <w:szCs w:val="24"/>
        </w:rPr>
        <w:t>;</w:t>
      </w:r>
    </w:p>
    <w:p w14:paraId="41A818EF" w14:textId="3B3FD075"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ë) Sistemet dhe procedurat për përdorimin e informacionit meteorologjik, i cili mundëson që shërbimet e lundrimit ajror të sigurohen në komunitet, duke përfshirë ndërfaqet në kufij me shtetet e treta.</w:t>
      </w:r>
    </w:p>
    <w:p w14:paraId="45247586" w14:textId="472C44BB"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 xml:space="preserve">35. </w:t>
      </w:r>
      <w:r w:rsidRPr="0031561E">
        <w:rPr>
          <w:rFonts w:ascii="Garamond" w:hAnsi="Garamond" w:cs="Calibri"/>
          <w:color w:val="000000"/>
          <w:sz w:val="24"/>
          <w:szCs w:val="24"/>
        </w:rPr>
        <w:t>“</w:t>
      </w:r>
      <w:r w:rsidRPr="0031561E">
        <w:rPr>
          <w:rFonts w:ascii="Garamond" w:hAnsi="Garamond" w:cs="Calibri"/>
          <w:bCs/>
          <w:color w:val="000000"/>
          <w:sz w:val="24"/>
          <w:szCs w:val="24"/>
        </w:rPr>
        <w:t>Sistem</w:t>
      </w:r>
      <w:r w:rsidRPr="0031561E">
        <w:rPr>
          <w:rFonts w:ascii="Garamond" w:hAnsi="Garamond" w:cs="Calibri"/>
          <w:color w:val="000000"/>
          <w:sz w:val="24"/>
          <w:szCs w:val="24"/>
        </w:rPr>
        <w:t xml:space="preserve">”, mbledhja e përbërësve të transportit me rrugë ajrore dhe të atij me bazë tokësore, si dhe një pajisje me bazë hapësinore, që jep mbështetje për shërbimet e lundrimit ajror për të gjitha fazat e fluturimit; </w:t>
      </w:r>
    </w:p>
    <w:p w14:paraId="572181DC" w14:textId="5515EFFB"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36. “</w:t>
      </w:r>
      <w:r w:rsidRPr="0031561E">
        <w:rPr>
          <w:rFonts w:ascii="Garamond" w:hAnsi="Garamond" w:cs="Calibri"/>
          <w:bCs/>
          <w:color w:val="000000"/>
          <w:sz w:val="24"/>
          <w:szCs w:val="24"/>
        </w:rPr>
        <w:t>Strukturë e hapësirës ajrore</w:t>
      </w:r>
      <w:r w:rsidRPr="0031561E">
        <w:rPr>
          <w:rFonts w:ascii="Garamond" w:hAnsi="Garamond" w:cs="Calibri"/>
          <w:color w:val="000000"/>
          <w:sz w:val="24"/>
          <w:szCs w:val="24"/>
        </w:rPr>
        <w:t>”, vëllim i caktuar i hapësirës ajrore i përcaktuar për të garantuar operacionin e sigurt dhe optimal të avionit;</w:t>
      </w:r>
    </w:p>
    <w:p w14:paraId="2E5749E2" w14:textId="4D423CA0" w:rsidR="00FC3317" w:rsidRPr="0031561E" w:rsidRDefault="00FC3317" w:rsidP="00FC3317">
      <w:pPr>
        <w:tabs>
          <w:tab w:val="left" w:pos="380"/>
        </w:tabs>
        <w:autoSpaceDE w:val="0"/>
        <w:autoSpaceDN w:val="0"/>
        <w:adjustRightInd w:val="0"/>
        <w:spacing w:after="0" w:line="240" w:lineRule="auto"/>
        <w:ind w:firstLine="284"/>
        <w:jc w:val="both"/>
        <w:rPr>
          <w:rFonts w:ascii="Garamond" w:hAnsi="Garamond" w:cs="Calibri"/>
          <w:bCs/>
          <w:sz w:val="24"/>
          <w:szCs w:val="24"/>
        </w:rPr>
      </w:pPr>
      <w:r w:rsidRPr="0031561E">
        <w:rPr>
          <w:rFonts w:ascii="Garamond" w:hAnsi="Garamond" w:cs="Calibri"/>
          <w:bCs/>
          <w:color w:val="000000"/>
          <w:sz w:val="24"/>
          <w:szCs w:val="24"/>
        </w:rPr>
        <w:t>37. “Situata e krizës”, spektri i gjerë i krizave të mundshme, duke filluar nga trazira të kufizuara kombëtare ose rajonale, ose operimet e ndihmave humanitare deri në operimet si përgjigje ndaj një krize të një shkalle të gjerë kombëtare, ose që</w:t>
      </w:r>
      <w:r w:rsidRPr="0031561E">
        <w:rPr>
          <w:rFonts w:ascii="Garamond" w:hAnsi="Garamond" w:cs="Calibri"/>
          <w:bCs/>
          <w:sz w:val="24"/>
          <w:szCs w:val="24"/>
        </w:rPr>
        <w:t xml:space="preserve"> përfshin forcat aleate të NATO-s, me përfaqësim të mundshëm të partnerëve, dialogut mesdhetar dhe shteteve të tjera </w:t>
      </w:r>
      <w:proofErr w:type="spellStart"/>
      <w:r w:rsidRPr="0031561E">
        <w:rPr>
          <w:rFonts w:ascii="Garamond" w:hAnsi="Garamond" w:cs="Calibri"/>
          <w:bCs/>
          <w:sz w:val="24"/>
          <w:szCs w:val="24"/>
        </w:rPr>
        <w:t>joanëtare</w:t>
      </w:r>
      <w:proofErr w:type="spellEnd"/>
      <w:r w:rsidRPr="0031561E">
        <w:rPr>
          <w:rFonts w:ascii="Garamond" w:hAnsi="Garamond" w:cs="Calibri"/>
          <w:bCs/>
          <w:sz w:val="24"/>
          <w:szCs w:val="24"/>
        </w:rPr>
        <w:t xml:space="preserve"> të NATO-s;</w:t>
      </w:r>
    </w:p>
    <w:p w14:paraId="3017D0E5" w14:textId="40882B8B"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38. “</w:t>
      </w:r>
      <w:r w:rsidRPr="0031561E">
        <w:rPr>
          <w:rFonts w:ascii="Garamond" w:hAnsi="Garamond" w:cs="Calibri"/>
          <w:bCs/>
          <w:color w:val="000000"/>
          <w:sz w:val="24"/>
          <w:szCs w:val="24"/>
        </w:rPr>
        <w:t>Shërbimet e kontrollit të trafikut ajror (KTA)</w:t>
      </w:r>
      <w:r w:rsidRPr="0031561E">
        <w:rPr>
          <w:rFonts w:ascii="Garamond" w:hAnsi="Garamond" w:cs="Calibri"/>
          <w:color w:val="000000"/>
          <w:sz w:val="24"/>
          <w:szCs w:val="24"/>
        </w:rPr>
        <w:t>” përfshijnë</w:t>
      </w:r>
      <w:r w:rsidRPr="00E72850">
        <w:rPr>
          <w:rFonts w:ascii="Garamond" w:hAnsi="Garamond" w:cs="Calibri"/>
          <w:color w:val="000000"/>
          <w:sz w:val="24"/>
          <w:szCs w:val="24"/>
        </w:rPr>
        <w:t xml:space="preserve"> shërbimet e ofruara me qëllim që:</w:t>
      </w:r>
    </w:p>
    <w:p w14:paraId="0059B02A" w14:textId="3D2C00E1"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a) të parandalohen përplasjet:</w:t>
      </w:r>
    </w:p>
    <w:p w14:paraId="0E8EE5F3" w14:textId="682E0BCA"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i. mes avionëve;</w:t>
      </w:r>
    </w:p>
    <w:p w14:paraId="1B185A0F" w14:textId="62374481"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proofErr w:type="spellStart"/>
      <w:r w:rsidRPr="00E72850">
        <w:rPr>
          <w:rFonts w:ascii="Garamond" w:hAnsi="Garamond" w:cs="Calibri"/>
          <w:color w:val="000000"/>
          <w:sz w:val="24"/>
          <w:szCs w:val="24"/>
        </w:rPr>
        <w:lastRenderedPageBreak/>
        <w:t>ii</w:t>
      </w:r>
      <w:proofErr w:type="spellEnd"/>
      <w:r w:rsidRPr="00E72850">
        <w:rPr>
          <w:rFonts w:ascii="Garamond" w:hAnsi="Garamond" w:cs="Calibri"/>
          <w:color w:val="000000"/>
          <w:sz w:val="24"/>
          <w:szCs w:val="24"/>
        </w:rPr>
        <w:t xml:space="preserve">. në zonën e manovrimit mes avionit e pengesave; dhe </w:t>
      </w:r>
    </w:p>
    <w:p w14:paraId="12CDE3A6" w14:textId="77777777"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b) të ecë e të mbahet një fluks i rregullt i trafikut ajror.</w:t>
      </w:r>
    </w:p>
    <w:p w14:paraId="2FF0B917" w14:textId="6444B98D"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39. “</w:t>
      </w:r>
      <w:r w:rsidRPr="0031561E">
        <w:rPr>
          <w:rFonts w:ascii="Garamond" w:hAnsi="Garamond" w:cs="Calibri"/>
          <w:bCs/>
          <w:color w:val="000000"/>
          <w:sz w:val="24"/>
          <w:szCs w:val="24"/>
        </w:rPr>
        <w:t>Shërbimi i kontrollit të aerodromit</w:t>
      </w:r>
      <w:r w:rsidRPr="0031561E">
        <w:rPr>
          <w:rFonts w:ascii="Garamond" w:hAnsi="Garamond" w:cs="Calibri"/>
          <w:color w:val="000000"/>
          <w:sz w:val="24"/>
          <w:szCs w:val="24"/>
        </w:rPr>
        <w:t>” përfshin shërbimin e KTA-së për trafikun në aerodrom;</w:t>
      </w:r>
    </w:p>
    <w:p w14:paraId="3A606091" w14:textId="26B76BCA"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40. “</w:t>
      </w:r>
      <w:r w:rsidRPr="0031561E">
        <w:rPr>
          <w:rFonts w:ascii="Garamond" w:hAnsi="Garamond" w:cs="Calibri"/>
          <w:bCs/>
          <w:color w:val="000000"/>
          <w:sz w:val="24"/>
          <w:szCs w:val="24"/>
        </w:rPr>
        <w:t xml:space="preserve">Shërbimi i informacionit </w:t>
      </w:r>
      <w:proofErr w:type="spellStart"/>
      <w:r w:rsidRPr="0031561E">
        <w:rPr>
          <w:rFonts w:ascii="Garamond" w:hAnsi="Garamond" w:cs="Calibri"/>
          <w:bCs/>
          <w:color w:val="000000"/>
          <w:sz w:val="24"/>
          <w:szCs w:val="24"/>
        </w:rPr>
        <w:t>aeronautik</w:t>
      </w:r>
      <w:proofErr w:type="spellEnd"/>
      <w:r w:rsidRPr="0031561E">
        <w:rPr>
          <w:rFonts w:ascii="Garamond" w:hAnsi="Garamond" w:cs="Calibri"/>
          <w:bCs/>
          <w:color w:val="000000"/>
          <w:sz w:val="24"/>
          <w:szCs w:val="24"/>
        </w:rPr>
        <w:t xml:space="preserve"> (</w:t>
      </w:r>
      <w:proofErr w:type="spellStart"/>
      <w:r w:rsidRPr="0031561E">
        <w:rPr>
          <w:rFonts w:ascii="Garamond" w:hAnsi="Garamond" w:cs="Calibri"/>
          <w:bCs/>
          <w:color w:val="000000"/>
          <w:sz w:val="24"/>
          <w:szCs w:val="24"/>
        </w:rPr>
        <w:t>SHIA</w:t>
      </w:r>
      <w:proofErr w:type="spellEnd"/>
      <w:r w:rsidRPr="0031561E">
        <w:rPr>
          <w:rFonts w:ascii="Garamond" w:hAnsi="Garamond" w:cs="Calibri"/>
          <w:bCs/>
          <w:color w:val="000000"/>
          <w:sz w:val="24"/>
          <w:szCs w:val="24"/>
        </w:rPr>
        <w:t>)</w:t>
      </w:r>
      <w:r w:rsidRPr="0031561E">
        <w:rPr>
          <w:rFonts w:ascii="Garamond" w:hAnsi="Garamond" w:cs="Calibri"/>
          <w:color w:val="000000"/>
          <w:sz w:val="24"/>
          <w:szCs w:val="24"/>
        </w:rPr>
        <w:t xml:space="preserve">”, shërbim i vendosur brenda zonës së përcaktuar të mbulimit, përgjegjës për pajisjen e informacionit </w:t>
      </w:r>
      <w:proofErr w:type="spellStart"/>
      <w:r w:rsidRPr="0031561E">
        <w:rPr>
          <w:rFonts w:ascii="Garamond" w:hAnsi="Garamond" w:cs="Calibri"/>
          <w:color w:val="000000"/>
          <w:sz w:val="24"/>
          <w:szCs w:val="24"/>
        </w:rPr>
        <w:t>aeronautik</w:t>
      </w:r>
      <w:proofErr w:type="spellEnd"/>
      <w:r w:rsidRPr="0031561E">
        <w:rPr>
          <w:rFonts w:ascii="Garamond" w:hAnsi="Garamond" w:cs="Calibri"/>
          <w:color w:val="000000"/>
          <w:sz w:val="24"/>
          <w:szCs w:val="24"/>
        </w:rPr>
        <w:t xml:space="preserve"> dhe i të dhënave të nevojshme për sigurinë, rregullsinë dhe efikasitetin e lundrimit ajror;</w:t>
      </w:r>
    </w:p>
    <w:p w14:paraId="34F48079" w14:textId="104A9887"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41. “</w:t>
      </w:r>
      <w:r w:rsidRPr="0031561E">
        <w:rPr>
          <w:rFonts w:ascii="Garamond" w:hAnsi="Garamond" w:cs="Calibri"/>
          <w:bCs/>
          <w:color w:val="000000"/>
          <w:sz w:val="24"/>
          <w:szCs w:val="24"/>
        </w:rPr>
        <w:t>Shërbime të trafikut ajror</w:t>
      </w:r>
      <w:r w:rsidRPr="0031561E">
        <w:rPr>
          <w:rFonts w:ascii="Garamond" w:hAnsi="Garamond" w:cs="Calibri"/>
          <w:color w:val="000000"/>
          <w:sz w:val="24"/>
          <w:szCs w:val="24"/>
        </w:rPr>
        <w:t>”, shërbime të ndryshme të informacionit të fluturimit, shërbimet e alarmit, shërbimet këshilluese të trafikut ajror dhe shërbimet ATC (shërbimet e kontrollit të zonës, afrimit dhe aerodromit);</w:t>
      </w:r>
    </w:p>
    <w:p w14:paraId="216CBDB8" w14:textId="1E6B2B89"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42. “</w:t>
      </w:r>
      <w:r w:rsidRPr="0031561E">
        <w:rPr>
          <w:rFonts w:ascii="Garamond" w:hAnsi="Garamond" w:cs="Calibri"/>
          <w:bCs/>
          <w:color w:val="000000"/>
          <w:sz w:val="24"/>
          <w:szCs w:val="24"/>
        </w:rPr>
        <w:t>Shërbimet e kontrollit të zonës</w:t>
      </w:r>
      <w:r w:rsidRPr="0031561E">
        <w:rPr>
          <w:rFonts w:ascii="Garamond" w:hAnsi="Garamond" w:cs="Calibri"/>
          <w:color w:val="000000"/>
          <w:sz w:val="24"/>
          <w:szCs w:val="24"/>
        </w:rPr>
        <w:t>”, shërbim KTA për fluturimet e kontrolluara në një bllok hapësire ajrore;</w:t>
      </w:r>
    </w:p>
    <w:p w14:paraId="7FC80343" w14:textId="7A80D80C"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43. “</w:t>
      </w:r>
      <w:r w:rsidRPr="0031561E">
        <w:rPr>
          <w:rFonts w:ascii="Garamond" w:hAnsi="Garamond" w:cs="Calibri"/>
          <w:bCs/>
          <w:color w:val="000000"/>
          <w:sz w:val="24"/>
          <w:szCs w:val="24"/>
        </w:rPr>
        <w:t>Shërbimi i paralajmërimit</w:t>
      </w:r>
      <w:r w:rsidRPr="0031561E">
        <w:rPr>
          <w:rFonts w:ascii="Garamond" w:hAnsi="Garamond" w:cs="Calibri"/>
          <w:color w:val="000000"/>
          <w:sz w:val="24"/>
          <w:szCs w:val="24"/>
        </w:rPr>
        <w:t>”, një shërbim i ofruar për të njoftuar organizatat përkatëse apo operatorët ajrorë lidhur me një mjet fluturimi në nevojë për ndihmë kërkimi e shpëtimi dhe për të ndihmuar këto organizata sipas nevojës;</w:t>
      </w:r>
    </w:p>
    <w:p w14:paraId="19DE9C01" w14:textId="15C4D69A"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44. “</w:t>
      </w:r>
      <w:r w:rsidRPr="0031561E">
        <w:rPr>
          <w:rFonts w:ascii="Garamond" w:hAnsi="Garamond" w:cs="Calibri"/>
          <w:bCs/>
          <w:color w:val="000000"/>
          <w:sz w:val="24"/>
          <w:szCs w:val="24"/>
        </w:rPr>
        <w:t>Shërbime ndërkufitare</w:t>
      </w:r>
      <w:r w:rsidRPr="0031561E">
        <w:rPr>
          <w:rFonts w:ascii="Garamond" w:hAnsi="Garamond" w:cs="Calibri"/>
          <w:color w:val="000000"/>
          <w:sz w:val="24"/>
          <w:szCs w:val="24"/>
        </w:rPr>
        <w:t>”, çdo rrethanë, ku shërbimet e lundrimit ajror ofrohen në një shtet nga një ofrues shërbimi i certifikuar në një shtet tjetër ose shtet anëtar, sipas përcaktimeve të marrëveshjes shumëpalëshe;</w:t>
      </w:r>
    </w:p>
    <w:p w14:paraId="64E5708F" w14:textId="1EDF66CC"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45. “</w:t>
      </w:r>
      <w:r w:rsidRPr="0031561E">
        <w:rPr>
          <w:rFonts w:ascii="Garamond" w:hAnsi="Garamond" w:cs="Calibri"/>
          <w:bCs/>
          <w:color w:val="000000"/>
          <w:sz w:val="24"/>
          <w:szCs w:val="24"/>
        </w:rPr>
        <w:t>Trafiku ajror i përgjithshëm</w:t>
      </w:r>
      <w:r w:rsidRPr="0031561E">
        <w:rPr>
          <w:rFonts w:ascii="Garamond" w:hAnsi="Garamond" w:cs="Calibri"/>
          <w:color w:val="000000"/>
          <w:sz w:val="24"/>
          <w:szCs w:val="24"/>
        </w:rPr>
        <w:t>”, të gjitha lëvizjet e avionëve civilë, si dhe të gjitha lëvizjet e avionëve shtetërorë (duke përfshirë avionët e policisë dhe doganës), kur këto lëvizje bëhen në përputhje me rregullat e vendimet e ICAO-së.</w:t>
      </w:r>
    </w:p>
    <w:p w14:paraId="3BE090D2" w14:textId="2EBDD743" w:rsidR="00FC3317" w:rsidRPr="0031561E"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46. “</w:t>
      </w:r>
      <w:r w:rsidRPr="0031561E">
        <w:rPr>
          <w:rFonts w:ascii="Garamond" w:hAnsi="Garamond" w:cs="Calibri"/>
          <w:bCs/>
          <w:color w:val="000000"/>
          <w:sz w:val="24"/>
          <w:szCs w:val="24"/>
        </w:rPr>
        <w:t xml:space="preserve">Të dhënat </w:t>
      </w:r>
      <w:proofErr w:type="spellStart"/>
      <w:r w:rsidRPr="0031561E">
        <w:rPr>
          <w:rFonts w:ascii="Garamond" w:hAnsi="Garamond" w:cs="Calibri"/>
          <w:bCs/>
          <w:color w:val="000000"/>
          <w:sz w:val="24"/>
          <w:szCs w:val="24"/>
        </w:rPr>
        <w:t>operacionale</w:t>
      </w:r>
      <w:proofErr w:type="spellEnd"/>
      <w:r w:rsidRPr="0031561E">
        <w:rPr>
          <w:rFonts w:ascii="Garamond" w:hAnsi="Garamond" w:cs="Calibri"/>
          <w:color w:val="000000"/>
          <w:sz w:val="24"/>
          <w:szCs w:val="24"/>
        </w:rPr>
        <w:t xml:space="preserve">”, informacioni lidhur me të gjitha fazat e fluturimit, që kërkohen për të marrë vendime </w:t>
      </w:r>
      <w:proofErr w:type="spellStart"/>
      <w:r w:rsidRPr="0031561E">
        <w:rPr>
          <w:rFonts w:ascii="Garamond" w:hAnsi="Garamond" w:cs="Calibri"/>
          <w:color w:val="000000"/>
          <w:sz w:val="24"/>
          <w:szCs w:val="24"/>
        </w:rPr>
        <w:t>operacionale</w:t>
      </w:r>
      <w:proofErr w:type="spellEnd"/>
      <w:r w:rsidRPr="0031561E">
        <w:rPr>
          <w:rFonts w:ascii="Garamond" w:hAnsi="Garamond" w:cs="Calibri"/>
          <w:color w:val="000000"/>
          <w:sz w:val="24"/>
          <w:szCs w:val="24"/>
        </w:rPr>
        <w:t xml:space="preserve"> nga siguruesit e shërbimit të lundrimit ajror, përdoruesit e hapësirës ajrore, operatorët e aeroportit dhe veprues të tjerë të përfshirë;</w:t>
      </w:r>
    </w:p>
    <w:p w14:paraId="486966A8" w14:textId="7B777599"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31561E">
        <w:rPr>
          <w:rFonts w:ascii="Garamond" w:hAnsi="Garamond" w:cs="Calibri"/>
          <w:color w:val="000000"/>
          <w:sz w:val="24"/>
          <w:szCs w:val="24"/>
        </w:rPr>
        <w:t>47. “</w:t>
      </w:r>
      <w:r w:rsidRPr="0031561E">
        <w:rPr>
          <w:rFonts w:ascii="Garamond" w:hAnsi="Garamond" w:cs="Calibri"/>
          <w:bCs/>
          <w:color w:val="000000"/>
          <w:sz w:val="24"/>
          <w:szCs w:val="24"/>
        </w:rPr>
        <w:t>Vënia në punë</w:t>
      </w:r>
      <w:r w:rsidRPr="0031561E">
        <w:rPr>
          <w:rFonts w:ascii="Garamond" w:hAnsi="Garamond" w:cs="Calibri"/>
          <w:color w:val="000000"/>
          <w:sz w:val="24"/>
          <w:szCs w:val="24"/>
        </w:rPr>
        <w:t>”, përdorimi i parë</w:t>
      </w:r>
      <w:r w:rsidRPr="00E72850">
        <w:rPr>
          <w:rFonts w:ascii="Garamond" w:hAnsi="Garamond" w:cs="Calibri"/>
          <w:color w:val="000000"/>
          <w:sz w:val="24"/>
          <w:szCs w:val="24"/>
        </w:rPr>
        <w:t xml:space="preserve"> </w:t>
      </w:r>
      <w:proofErr w:type="spellStart"/>
      <w:r w:rsidRPr="00E72850">
        <w:rPr>
          <w:rFonts w:ascii="Garamond" w:hAnsi="Garamond" w:cs="Calibri"/>
          <w:color w:val="000000"/>
          <w:sz w:val="24"/>
          <w:szCs w:val="24"/>
        </w:rPr>
        <w:t>operacional</w:t>
      </w:r>
      <w:proofErr w:type="spellEnd"/>
      <w:r w:rsidRPr="00E72850">
        <w:rPr>
          <w:rFonts w:ascii="Garamond" w:hAnsi="Garamond" w:cs="Calibri"/>
          <w:color w:val="000000"/>
          <w:sz w:val="24"/>
          <w:szCs w:val="24"/>
        </w:rPr>
        <w:t xml:space="preserve"> pas instalimit fillestar ose ngritjes së një sistemi.</w:t>
      </w:r>
    </w:p>
    <w:p w14:paraId="0E941672" w14:textId="77777777" w:rsidR="00FC3317" w:rsidRPr="00E72850" w:rsidRDefault="00FC3317" w:rsidP="00FC3317">
      <w:pPr>
        <w:tabs>
          <w:tab w:val="left" w:pos="3120"/>
        </w:tabs>
        <w:autoSpaceDE w:val="0"/>
        <w:autoSpaceDN w:val="0"/>
        <w:adjustRightInd w:val="0"/>
        <w:spacing w:after="0" w:line="240" w:lineRule="auto"/>
        <w:ind w:firstLine="284"/>
        <w:jc w:val="center"/>
        <w:rPr>
          <w:rFonts w:ascii="Garamond" w:hAnsi="Garamond" w:cs="Calibri"/>
          <w:color w:val="000000"/>
          <w:sz w:val="24"/>
          <w:szCs w:val="24"/>
        </w:rPr>
      </w:pPr>
    </w:p>
    <w:p w14:paraId="622DDDF7" w14:textId="77777777" w:rsidR="00FC3317" w:rsidRPr="00E72850" w:rsidRDefault="00FC3317" w:rsidP="00FC3317">
      <w:pPr>
        <w:tabs>
          <w:tab w:val="left" w:pos="3120"/>
        </w:tabs>
        <w:autoSpaceDE w:val="0"/>
        <w:autoSpaceDN w:val="0"/>
        <w:adjustRightInd w:val="0"/>
        <w:spacing w:after="0" w:line="240" w:lineRule="auto"/>
        <w:ind w:firstLine="284"/>
        <w:jc w:val="center"/>
        <w:rPr>
          <w:rFonts w:ascii="Garamond" w:hAnsi="Garamond" w:cs="Calibri"/>
          <w:bCs/>
          <w:color w:val="000000"/>
          <w:sz w:val="24"/>
          <w:szCs w:val="24"/>
        </w:rPr>
      </w:pPr>
      <w:r w:rsidRPr="00E72850">
        <w:rPr>
          <w:rFonts w:ascii="Garamond" w:hAnsi="Garamond" w:cs="Calibri"/>
          <w:bCs/>
          <w:color w:val="000000"/>
          <w:sz w:val="24"/>
          <w:szCs w:val="24"/>
        </w:rPr>
        <w:t>Neni 3</w:t>
      </w:r>
    </w:p>
    <w:p w14:paraId="14A942AC" w14:textId="77777777" w:rsidR="00FC3317" w:rsidRPr="00E72850" w:rsidRDefault="00FC3317" w:rsidP="00FC3317">
      <w:pPr>
        <w:tabs>
          <w:tab w:val="left" w:pos="3120"/>
        </w:tabs>
        <w:autoSpaceDE w:val="0"/>
        <w:autoSpaceDN w:val="0"/>
        <w:adjustRightInd w:val="0"/>
        <w:spacing w:after="0" w:line="240" w:lineRule="auto"/>
        <w:ind w:firstLine="284"/>
        <w:jc w:val="center"/>
        <w:rPr>
          <w:rFonts w:ascii="Garamond" w:hAnsi="Garamond" w:cs="Calibri"/>
          <w:b/>
          <w:bCs/>
          <w:color w:val="000000"/>
          <w:sz w:val="24"/>
          <w:szCs w:val="24"/>
        </w:rPr>
      </w:pPr>
      <w:r w:rsidRPr="00E72850">
        <w:rPr>
          <w:rFonts w:ascii="Garamond" w:hAnsi="Garamond" w:cs="Calibri"/>
          <w:b/>
          <w:bCs/>
          <w:color w:val="000000"/>
          <w:sz w:val="24"/>
          <w:szCs w:val="24"/>
        </w:rPr>
        <w:t>Parimet</w:t>
      </w:r>
    </w:p>
    <w:p w14:paraId="3C6F7037" w14:textId="77777777" w:rsidR="00FC3317" w:rsidRPr="00E72850" w:rsidRDefault="00FC3317" w:rsidP="00FC3317">
      <w:pPr>
        <w:tabs>
          <w:tab w:val="left" w:pos="3120"/>
        </w:tabs>
        <w:autoSpaceDE w:val="0"/>
        <w:autoSpaceDN w:val="0"/>
        <w:adjustRightInd w:val="0"/>
        <w:spacing w:after="0" w:line="240" w:lineRule="auto"/>
        <w:ind w:firstLine="284"/>
        <w:jc w:val="both"/>
        <w:rPr>
          <w:rFonts w:ascii="Garamond" w:hAnsi="Garamond" w:cs="Calibri"/>
          <w:color w:val="000000"/>
          <w:sz w:val="24"/>
          <w:szCs w:val="24"/>
        </w:rPr>
      </w:pPr>
    </w:p>
    <w:p w14:paraId="1A30BC82" w14:textId="77777777" w:rsidR="00FC3317" w:rsidRPr="00E72850" w:rsidRDefault="00FC3317" w:rsidP="00FC3317">
      <w:pPr>
        <w:tabs>
          <w:tab w:val="left" w:pos="312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 xml:space="preserve">Përdorimi </w:t>
      </w:r>
      <w:proofErr w:type="spellStart"/>
      <w:r w:rsidRPr="00E72850">
        <w:rPr>
          <w:rFonts w:ascii="Garamond" w:hAnsi="Garamond" w:cs="Calibri"/>
          <w:color w:val="000000"/>
          <w:sz w:val="24"/>
          <w:szCs w:val="24"/>
        </w:rPr>
        <w:t>fleksibël</w:t>
      </w:r>
      <w:proofErr w:type="spellEnd"/>
      <w:r w:rsidRPr="00E72850">
        <w:rPr>
          <w:rFonts w:ascii="Garamond" w:hAnsi="Garamond" w:cs="Calibri"/>
          <w:color w:val="000000"/>
          <w:sz w:val="24"/>
          <w:szCs w:val="24"/>
        </w:rPr>
        <w:t xml:space="preserve"> i hapësirës ajrore bazohet në parimet e mëposhtme:</w:t>
      </w:r>
    </w:p>
    <w:p w14:paraId="0DCD0545" w14:textId="256E2914" w:rsidR="00FC3317" w:rsidRPr="00E72850" w:rsidRDefault="00FC3317" w:rsidP="00FC3317">
      <w:pPr>
        <w:tabs>
          <w:tab w:val="left" w:pos="312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a)</w:t>
      </w:r>
      <w:r w:rsidR="0031561E">
        <w:rPr>
          <w:rFonts w:ascii="Garamond" w:hAnsi="Garamond" w:cs="Calibri"/>
          <w:color w:val="000000"/>
          <w:sz w:val="24"/>
          <w:szCs w:val="24"/>
        </w:rPr>
        <w:t xml:space="preserve"> </w:t>
      </w:r>
      <w:r w:rsidRPr="00E72850">
        <w:rPr>
          <w:rFonts w:ascii="Garamond" w:hAnsi="Garamond" w:cs="Calibri"/>
          <w:color w:val="000000"/>
          <w:sz w:val="24"/>
          <w:szCs w:val="24"/>
        </w:rPr>
        <w:t xml:space="preserve">Koordinimi ndërmjet autoriteteve civile dhe ushtarake, i organizuar në nivele strategjike, parataktike dhe taktike, për të mundësuar përdorimin </w:t>
      </w:r>
      <w:proofErr w:type="spellStart"/>
      <w:r w:rsidRPr="00E72850">
        <w:rPr>
          <w:rFonts w:ascii="Garamond" w:hAnsi="Garamond" w:cs="Calibri"/>
          <w:color w:val="000000"/>
          <w:sz w:val="24"/>
          <w:szCs w:val="24"/>
        </w:rPr>
        <w:t>fleksibël</w:t>
      </w:r>
      <w:proofErr w:type="spellEnd"/>
      <w:r w:rsidRPr="00E72850">
        <w:rPr>
          <w:rFonts w:ascii="Garamond" w:hAnsi="Garamond" w:cs="Calibri"/>
          <w:color w:val="000000"/>
          <w:sz w:val="24"/>
          <w:szCs w:val="24"/>
        </w:rPr>
        <w:t xml:space="preserve"> të hapësirës ajrore nëpërmjet vendosjes së marrëveshjeve dhe procedurave për rritjen e sigurisë në operim e të kapacitetit të hapësirës ajrore dhe përmirësimit të eficiencës e fleksibilitetit të operacioneve të avionëve;</w:t>
      </w:r>
    </w:p>
    <w:p w14:paraId="0D4FE416" w14:textId="1368218F" w:rsidR="00FC3317" w:rsidRPr="00E72850" w:rsidRDefault="00FC3317" w:rsidP="00FC3317">
      <w:pPr>
        <w:tabs>
          <w:tab w:val="left" w:pos="312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b)</w:t>
      </w:r>
      <w:r w:rsidR="0031561E">
        <w:rPr>
          <w:rFonts w:ascii="Garamond" w:hAnsi="Garamond" w:cs="Calibri"/>
          <w:color w:val="000000"/>
          <w:sz w:val="24"/>
          <w:szCs w:val="24"/>
        </w:rPr>
        <w:t xml:space="preserve"> </w:t>
      </w:r>
      <w:r w:rsidRPr="00E72850">
        <w:rPr>
          <w:rFonts w:ascii="Garamond" w:hAnsi="Garamond" w:cs="Calibri"/>
          <w:color w:val="000000"/>
          <w:sz w:val="24"/>
          <w:szCs w:val="24"/>
        </w:rPr>
        <w:t xml:space="preserve">Vendosja dhe ruajtja e qëndrueshmërisë midis menaxhimit të hapësirës ajrore, menaxhimit të lëvizjes së trafikut ajror dhe shërbimeve të trafikut ajror, në të tria nivelet e menaxhimit të hapësirës ajrore të renditura në shkronjën “a”, të këtij neni, për të garantuar, në përfitim të </w:t>
      </w:r>
      <w:proofErr w:type="spellStart"/>
      <w:r w:rsidRPr="00E72850">
        <w:rPr>
          <w:rFonts w:ascii="Garamond" w:hAnsi="Garamond" w:cs="Calibri"/>
          <w:color w:val="000000"/>
          <w:sz w:val="24"/>
          <w:szCs w:val="24"/>
        </w:rPr>
        <w:t>të</w:t>
      </w:r>
      <w:proofErr w:type="spellEnd"/>
      <w:r w:rsidRPr="00E72850">
        <w:rPr>
          <w:rFonts w:ascii="Garamond" w:hAnsi="Garamond" w:cs="Calibri"/>
          <w:color w:val="000000"/>
          <w:sz w:val="24"/>
          <w:szCs w:val="24"/>
        </w:rPr>
        <w:t xml:space="preserve"> gjithë përdoruesve, </w:t>
      </w:r>
      <w:proofErr w:type="spellStart"/>
      <w:r w:rsidRPr="00E72850">
        <w:rPr>
          <w:rFonts w:ascii="Garamond" w:hAnsi="Garamond" w:cs="Calibri"/>
          <w:color w:val="000000"/>
          <w:sz w:val="24"/>
          <w:szCs w:val="24"/>
        </w:rPr>
        <w:t>eficiencën</w:t>
      </w:r>
      <w:proofErr w:type="spellEnd"/>
      <w:r w:rsidRPr="00E72850">
        <w:rPr>
          <w:rFonts w:ascii="Garamond" w:hAnsi="Garamond" w:cs="Calibri"/>
          <w:color w:val="000000"/>
          <w:sz w:val="24"/>
          <w:szCs w:val="24"/>
        </w:rPr>
        <w:t xml:space="preserve"> në planifikimin, shpërndarjen dhe përdorimin e hapësirës ajrore;</w:t>
      </w:r>
    </w:p>
    <w:p w14:paraId="4CEDE66D" w14:textId="1E66D7B8" w:rsidR="00FC3317" w:rsidRPr="00E72850" w:rsidRDefault="00FC3317" w:rsidP="00FC3317">
      <w:pPr>
        <w:tabs>
          <w:tab w:val="left" w:pos="312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c)</w:t>
      </w:r>
      <w:r w:rsidR="0031561E">
        <w:rPr>
          <w:rFonts w:ascii="Garamond" w:hAnsi="Garamond" w:cs="Calibri"/>
          <w:color w:val="000000"/>
          <w:sz w:val="24"/>
          <w:szCs w:val="24"/>
        </w:rPr>
        <w:t xml:space="preserve"> </w:t>
      </w:r>
      <w:r w:rsidRPr="00E72850">
        <w:rPr>
          <w:rFonts w:ascii="Garamond" w:hAnsi="Garamond" w:cs="Calibri"/>
          <w:color w:val="000000"/>
          <w:sz w:val="24"/>
          <w:szCs w:val="24"/>
        </w:rPr>
        <w:t>Rezervimi i një natyre të përkohshme i hapësirës ajrore për përdorim ekskluziv ose specifik për kategoritë e përdoruesve, e aplikuar vetëm gjatë periudhave të limituara kohore</w:t>
      </w:r>
      <w:r w:rsidR="0031561E">
        <w:rPr>
          <w:rFonts w:ascii="Garamond" w:hAnsi="Garamond" w:cs="Calibri"/>
          <w:color w:val="000000"/>
          <w:sz w:val="24"/>
          <w:szCs w:val="24"/>
        </w:rPr>
        <w:t>,</w:t>
      </w:r>
      <w:r w:rsidRPr="00E72850">
        <w:rPr>
          <w:rFonts w:ascii="Garamond" w:hAnsi="Garamond" w:cs="Calibri"/>
          <w:color w:val="000000"/>
          <w:sz w:val="24"/>
          <w:szCs w:val="24"/>
        </w:rPr>
        <w:t xml:space="preserve"> bazuar mbi përdorimin </w:t>
      </w:r>
      <w:r w:rsidRPr="00A53809">
        <w:rPr>
          <w:rFonts w:ascii="Garamond" w:hAnsi="Garamond" w:cs="Calibri"/>
          <w:color w:val="000000"/>
          <w:sz w:val="24"/>
          <w:szCs w:val="24"/>
        </w:rPr>
        <w:t>aktual dhe lëshuar sa</w:t>
      </w:r>
      <w:r w:rsidRPr="00E72850">
        <w:rPr>
          <w:rFonts w:ascii="Garamond" w:hAnsi="Garamond" w:cs="Calibri"/>
          <w:color w:val="000000"/>
          <w:sz w:val="24"/>
          <w:szCs w:val="24"/>
        </w:rPr>
        <w:t xml:space="preserve"> më shpejt</w:t>
      </w:r>
      <w:r w:rsidR="003F0ADE">
        <w:rPr>
          <w:rFonts w:ascii="Garamond" w:hAnsi="Garamond" w:cs="Calibri"/>
          <w:color w:val="000000"/>
          <w:sz w:val="24"/>
          <w:szCs w:val="24"/>
        </w:rPr>
        <w:t>,</w:t>
      </w:r>
      <w:bookmarkStart w:id="0" w:name="_GoBack"/>
      <w:bookmarkEnd w:id="0"/>
      <w:r w:rsidRPr="00E72850">
        <w:rPr>
          <w:rFonts w:ascii="Garamond" w:hAnsi="Garamond" w:cs="Calibri"/>
          <w:color w:val="000000"/>
          <w:sz w:val="24"/>
          <w:szCs w:val="24"/>
        </w:rPr>
        <w:t xml:space="preserve"> sapo aktiviteti i kryer në këtë hapësirë të ketë mbaruar;</w:t>
      </w:r>
    </w:p>
    <w:p w14:paraId="47C99778" w14:textId="77777777" w:rsidR="00FC3317" w:rsidRPr="00E72850" w:rsidRDefault="00FC3317" w:rsidP="00FC3317">
      <w:pPr>
        <w:tabs>
          <w:tab w:val="left" w:pos="312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 xml:space="preserve">ç) Bashkëpunimi për aplikimin </w:t>
      </w:r>
      <w:proofErr w:type="spellStart"/>
      <w:r w:rsidRPr="00E72850">
        <w:rPr>
          <w:rFonts w:ascii="Garamond" w:hAnsi="Garamond" w:cs="Calibri"/>
          <w:color w:val="000000"/>
          <w:sz w:val="24"/>
          <w:szCs w:val="24"/>
        </w:rPr>
        <w:t>eficient</w:t>
      </w:r>
      <w:proofErr w:type="spellEnd"/>
      <w:r w:rsidRPr="00E72850">
        <w:rPr>
          <w:rFonts w:ascii="Garamond" w:hAnsi="Garamond" w:cs="Calibri"/>
          <w:color w:val="000000"/>
          <w:sz w:val="24"/>
          <w:szCs w:val="24"/>
        </w:rPr>
        <w:t xml:space="preserve"> dhe të qëndrueshëm të konceptit të përdorimit </w:t>
      </w:r>
      <w:proofErr w:type="spellStart"/>
      <w:r w:rsidRPr="00E72850">
        <w:rPr>
          <w:rFonts w:ascii="Garamond" w:hAnsi="Garamond" w:cs="Calibri"/>
          <w:color w:val="000000"/>
          <w:sz w:val="24"/>
          <w:szCs w:val="24"/>
        </w:rPr>
        <w:t>fleksibël</w:t>
      </w:r>
      <w:proofErr w:type="spellEnd"/>
      <w:r w:rsidRPr="00E72850">
        <w:rPr>
          <w:rFonts w:ascii="Garamond" w:hAnsi="Garamond" w:cs="Calibri"/>
          <w:color w:val="000000"/>
          <w:sz w:val="24"/>
          <w:szCs w:val="24"/>
        </w:rPr>
        <w:t xml:space="preserve"> të hapësirës ajrore përgjatë kufijve kombëtarë dhe/ose kufijve të rajoneve të informacionit të fluturimit dhe në veçanti adresimi i aktiviteteve ndërkufitare. Ky bashkëpunim mbulon të gjitha çështjet përkatëse ligjore, </w:t>
      </w:r>
      <w:proofErr w:type="spellStart"/>
      <w:r w:rsidRPr="00E72850">
        <w:rPr>
          <w:rFonts w:ascii="Garamond" w:hAnsi="Garamond" w:cs="Calibri"/>
          <w:color w:val="000000"/>
          <w:sz w:val="24"/>
          <w:szCs w:val="24"/>
        </w:rPr>
        <w:t>operacionale</w:t>
      </w:r>
      <w:proofErr w:type="spellEnd"/>
      <w:r w:rsidRPr="00E72850">
        <w:rPr>
          <w:rFonts w:ascii="Garamond" w:hAnsi="Garamond" w:cs="Calibri"/>
          <w:color w:val="000000"/>
          <w:sz w:val="24"/>
          <w:szCs w:val="24"/>
        </w:rPr>
        <w:t xml:space="preserve"> dhe teknike;</w:t>
      </w:r>
    </w:p>
    <w:p w14:paraId="6BCDD46E" w14:textId="5A4FF07B" w:rsidR="00FC3317" w:rsidRPr="00E72850" w:rsidRDefault="00FC3317" w:rsidP="00FC3317">
      <w:pPr>
        <w:tabs>
          <w:tab w:val="left" w:pos="3120"/>
        </w:tabs>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d) Shfrytëzimi më së miri i hapësirës ajrore në dispozicion nga njësitë dhe përdoruesit e shërbimeve të trafikut ajror.</w:t>
      </w:r>
    </w:p>
    <w:p w14:paraId="525B603E" w14:textId="77777777"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p>
    <w:p w14:paraId="1688141A" w14:textId="77777777" w:rsidR="00FC3317" w:rsidRPr="00E72850" w:rsidRDefault="00FC3317" w:rsidP="00FC3317">
      <w:pPr>
        <w:autoSpaceDE w:val="0"/>
        <w:autoSpaceDN w:val="0"/>
        <w:adjustRightInd w:val="0"/>
        <w:spacing w:after="0" w:line="240" w:lineRule="auto"/>
        <w:ind w:firstLine="284"/>
        <w:jc w:val="center"/>
        <w:rPr>
          <w:rFonts w:ascii="Garamond" w:hAnsi="Garamond" w:cs="Times New Roman"/>
          <w:bCs/>
          <w:color w:val="000000"/>
          <w:sz w:val="24"/>
          <w:szCs w:val="24"/>
        </w:rPr>
      </w:pPr>
      <w:r w:rsidRPr="00E72850">
        <w:rPr>
          <w:rFonts w:ascii="Garamond" w:hAnsi="Garamond" w:cs="Times New Roman"/>
          <w:bCs/>
          <w:color w:val="000000"/>
          <w:sz w:val="24"/>
          <w:szCs w:val="24"/>
        </w:rPr>
        <w:t>Neni 4</w:t>
      </w:r>
    </w:p>
    <w:p w14:paraId="7D77DA4C" w14:textId="77777777" w:rsidR="00FC3317" w:rsidRPr="00E72850" w:rsidRDefault="00FC3317" w:rsidP="00FC3317">
      <w:pPr>
        <w:tabs>
          <w:tab w:val="left" w:pos="380"/>
        </w:tabs>
        <w:autoSpaceDE w:val="0"/>
        <w:autoSpaceDN w:val="0"/>
        <w:adjustRightInd w:val="0"/>
        <w:spacing w:after="0" w:line="240" w:lineRule="auto"/>
        <w:ind w:firstLine="284"/>
        <w:jc w:val="center"/>
        <w:rPr>
          <w:rFonts w:ascii="Garamond" w:hAnsi="Garamond" w:cs="Calibri"/>
          <w:b/>
          <w:bCs/>
          <w:color w:val="000000"/>
          <w:sz w:val="24"/>
          <w:szCs w:val="24"/>
        </w:rPr>
      </w:pPr>
      <w:r w:rsidRPr="00E72850">
        <w:rPr>
          <w:rFonts w:ascii="Garamond" w:hAnsi="Garamond" w:cs="Calibri"/>
          <w:b/>
          <w:bCs/>
          <w:color w:val="000000"/>
          <w:sz w:val="24"/>
          <w:szCs w:val="24"/>
        </w:rPr>
        <w:t>Komiteti i Politikave të Menaxhimit të Hapësirës Ajrore Shqiptare</w:t>
      </w:r>
    </w:p>
    <w:p w14:paraId="79FE7FEE" w14:textId="77777777" w:rsidR="00FC3317" w:rsidRPr="00E72850" w:rsidRDefault="00FC3317" w:rsidP="00FC3317">
      <w:pPr>
        <w:tabs>
          <w:tab w:val="left" w:pos="380"/>
        </w:tabs>
        <w:autoSpaceDE w:val="0"/>
        <w:autoSpaceDN w:val="0"/>
        <w:adjustRightInd w:val="0"/>
        <w:spacing w:after="0" w:line="240" w:lineRule="auto"/>
        <w:ind w:firstLine="284"/>
        <w:rPr>
          <w:rFonts w:ascii="Garamond" w:hAnsi="Garamond" w:cs="Calibri"/>
          <w:b/>
          <w:bCs/>
          <w:color w:val="000000"/>
          <w:sz w:val="24"/>
          <w:szCs w:val="24"/>
        </w:rPr>
      </w:pPr>
    </w:p>
    <w:p w14:paraId="2134D50F" w14:textId="302654E9" w:rsidR="00FC3317" w:rsidRPr="00E72850" w:rsidRDefault="00FC3317" w:rsidP="0031561E">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1.</w:t>
      </w:r>
      <w:r w:rsidR="0031561E">
        <w:rPr>
          <w:rFonts w:ascii="Garamond" w:hAnsi="Garamond" w:cs="Calibri"/>
          <w:color w:val="000000"/>
          <w:sz w:val="24"/>
          <w:szCs w:val="24"/>
        </w:rPr>
        <w:t xml:space="preserve"> </w:t>
      </w:r>
      <w:r w:rsidRPr="00E72850">
        <w:rPr>
          <w:rFonts w:ascii="Garamond" w:hAnsi="Garamond" w:cs="Calibri"/>
          <w:color w:val="000000"/>
          <w:sz w:val="24"/>
          <w:szCs w:val="24"/>
        </w:rPr>
        <w:t xml:space="preserve">Komiteti i Politikave të Menaxhimit të Hapësirës Ajrore Shqiptare (në vijim, Komiteti) është organ konsultativ për veprimet në nivel strategjik dhe vendimmarrës për veprimet në nivel taktik, i krijuar për koordinimin e veprimeve ndërmjet strukturave përgjegjëse civile dhe ushtarake të aviacionit, brenda fushëveprimit të kompetencave të tyre, me qëllim sigurimin e bashkëpunimit të tyre për përdorimin </w:t>
      </w:r>
      <w:proofErr w:type="spellStart"/>
      <w:r w:rsidRPr="00E72850">
        <w:rPr>
          <w:rFonts w:ascii="Garamond" w:hAnsi="Garamond" w:cs="Calibri"/>
          <w:color w:val="000000"/>
          <w:sz w:val="24"/>
          <w:szCs w:val="24"/>
        </w:rPr>
        <w:t>fleksibël</w:t>
      </w:r>
      <w:proofErr w:type="spellEnd"/>
      <w:r w:rsidRPr="00E72850">
        <w:rPr>
          <w:rFonts w:ascii="Garamond" w:hAnsi="Garamond" w:cs="Calibri"/>
          <w:color w:val="000000"/>
          <w:sz w:val="24"/>
          <w:szCs w:val="24"/>
        </w:rPr>
        <w:t xml:space="preserve"> të hapësirës ajrore.</w:t>
      </w:r>
    </w:p>
    <w:p w14:paraId="02DE7738" w14:textId="5737DF88" w:rsidR="00FC3317" w:rsidRPr="00E72850" w:rsidRDefault="00FC3317" w:rsidP="00FC3317">
      <w:pPr>
        <w:tabs>
          <w:tab w:val="left" w:pos="380"/>
        </w:tabs>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Calibri"/>
          <w:color w:val="000000"/>
          <w:sz w:val="24"/>
          <w:szCs w:val="24"/>
        </w:rPr>
        <w:t>2.</w:t>
      </w:r>
      <w:r w:rsidR="0031561E">
        <w:rPr>
          <w:rFonts w:ascii="Garamond" w:hAnsi="Garamond" w:cs="Calibri"/>
          <w:color w:val="000000"/>
          <w:sz w:val="24"/>
          <w:szCs w:val="24"/>
        </w:rPr>
        <w:t xml:space="preserve"> </w:t>
      </w:r>
      <w:r w:rsidRPr="00E72850">
        <w:rPr>
          <w:rFonts w:ascii="Garamond" w:hAnsi="Garamond" w:cs="Calibri"/>
          <w:color w:val="000000"/>
          <w:sz w:val="24"/>
          <w:szCs w:val="24"/>
        </w:rPr>
        <w:t xml:space="preserve">Roli i Komitetit është të sigurojë </w:t>
      </w:r>
      <w:proofErr w:type="spellStart"/>
      <w:r w:rsidRPr="00E72850">
        <w:rPr>
          <w:rFonts w:ascii="Garamond" w:hAnsi="Garamond" w:cs="Calibri"/>
          <w:color w:val="000000"/>
          <w:sz w:val="24"/>
          <w:szCs w:val="24"/>
        </w:rPr>
        <w:t>nj</w:t>
      </w:r>
      <w:r w:rsidRPr="00E72850">
        <w:rPr>
          <w:rFonts w:ascii="Garamond" w:hAnsi="Garamond" w:cs="Times New Roman"/>
          <w:color w:val="000000"/>
          <w:sz w:val="24"/>
          <w:szCs w:val="24"/>
        </w:rPr>
        <w:t>ё</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pёrdorim</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tё</w:t>
      </w:r>
      <w:proofErr w:type="spellEnd"/>
      <w:r w:rsidRPr="00E72850">
        <w:rPr>
          <w:rFonts w:ascii="Garamond" w:hAnsi="Garamond" w:cs="Times New Roman"/>
          <w:color w:val="000000"/>
          <w:sz w:val="24"/>
          <w:szCs w:val="24"/>
        </w:rPr>
        <w:t xml:space="preserve"> sigurt dhe efikas </w:t>
      </w:r>
      <w:proofErr w:type="spellStart"/>
      <w:r w:rsidRPr="00E72850">
        <w:rPr>
          <w:rFonts w:ascii="Garamond" w:hAnsi="Garamond" w:cs="Times New Roman"/>
          <w:color w:val="000000"/>
          <w:sz w:val="24"/>
          <w:szCs w:val="24"/>
        </w:rPr>
        <w:t>tё</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strukturёs</w:t>
      </w:r>
      <w:proofErr w:type="spellEnd"/>
      <w:r w:rsidRPr="00E72850">
        <w:rPr>
          <w:rFonts w:ascii="Garamond" w:hAnsi="Garamond" w:cs="Times New Roman"/>
          <w:color w:val="000000"/>
          <w:sz w:val="24"/>
          <w:szCs w:val="24"/>
        </w:rPr>
        <w:t xml:space="preserve"> s</w:t>
      </w:r>
      <w:r w:rsidRPr="00E72850">
        <w:rPr>
          <w:rFonts w:ascii="Garamond" w:hAnsi="Garamond" w:cs="Calibri"/>
          <w:color w:val="000000"/>
          <w:sz w:val="24"/>
          <w:szCs w:val="24"/>
        </w:rPr>
        <w:t xml:space="preserve">ë </w:t>
      </w:r>
      <w:proofErr w:type="spellStart"/>
      <w:r w:rsidRPr="00E72850">
        <w:rPr>
          <w:rFonts w:ascii="Garamond" w:hAnsi="Garamond" w:cs="Calibri"/>
          <w:color w:val="000000"/>
          <w:sz w:val="24"/>
          <w:szCs w:val="24"/>
        </w:rPr>
        <w:t>hap</w:t>
      </w:r>
      <w:r w:rsidRPr="00E72850">
        <w:rPr>
          <w:rFonts w:ascii="Garamond" w:hAnsi="Garamond" w:cs="Times New Roman"/>
          <w:color w:val="000000"/>
          <w:sz w:val="24"/>
          <w:szCs w:val="24"/>
        </w:rPr>
        <w:t>ёsirёs</w:t>
      </w:r>
      <w:proofErr w:type="spellEnd"/>
      <w:r w:rsidRPr="00E72850">
        <w:rPr>
          <w:rFonts w:ascii="Garamond" w:hAnsi="Garamond" w:cs="Times New Roman"/>
          <w:color w:val="000000"/>
          <w:sz w:val="24"/>
          <w:szCs w:val="24"/>
        </w:rPr>
        <w:t xml:space="preserve"> ajrore </w:t>
      </w:r>
      <w:proofErr w:type="spellStart"/>
      <w:r w:rsidRPr="00E72850">
        <w:rPr>
          <w:rFonts w:ascii="Garamond" w:hAnsi="Garamond" w:cs="Times New Roman"/>
          <w:color w:val="000000"/>
          <w:sz w:val="24"/>
          <w:szCs w:val="24"/>
        </w:rPr>
        <w:t>kombёtare</w:t>
      </w:r>
      <w:proofErr w:type="spellEnd"/>
      <w:r w:rsidRPr="00E72850">
        <w:rPr>
          <w:rFonts w:ascii="Garamond" w:hAnsi="Garamond" w:cs="Times New Roman"/>
          <w:color w:val="000000"/>
          <w:sz w:val="24"/>
          <w:szCs w:val="24"/>
        </w:rPr>
        <w:t xml:space="preserve"> dhe rrjetit </w:t>
      </w:r>
      <w:proofErr w:type="spellStart"/>
      <w:r w:rsidRPr="00E72850">
        <w:rPr>
          <w:rFonts w:ascii="Garamond" w:hAnsi="Garamond" w:cs="Times New Roman"/>
          <w:color w:val="000000"/>
          <w:sz w:val="24"/>
          <w:szCs w:val="24"/>
        </w:rPr>
        <w:t>tё</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rrugёve</w:t>
      </w:r>
      <w:proofErr w:type="spellEnd"/>
      <w:r w:rsidRPr="00E72850">
        <w:rPr>
          <w:rFonts w:ascii="Garamond" w:hAnsi="Garamond" w:cs="Times New Roman"/>
          <w:color w:val="000000"/>
          <w:sz w:val="24"/>
          <w:szCs w:val="24"/>
        </w:rPr>
        <w:t xml:space="preserve"> t</w:t>
      </w:r>
      <w:r w:rsidRPr="00E72850">
        <w:rPr>
          <w:rFonts w:ascii="Garamond" w:hAnsi="Garamond" w:cs="Calibri"/>
          <w:color w:val="000000"/>
          <w:sz w:val="24"/>
          <w:szCs w:val="24"/>
        </w:rPr>
        <w:t xml:space="preserve">ë trafikut ajror, si dhe </w:t>
      </w:r>
      <w:proofErr w:type="spellStart"/>
      <w:r w:rsidRPr="00E72850">
        <w:rPr>
          <w:rFonts w:ascii="Garamond" w:hAnsi="Garamond" w:cs="Calibri"/>
          <w:color w:val="000000"/>
          <w:sz w:val="24"/>
          <w:szCs w:val="24"/>
        </w:rPr>
        <w:t>t</w:t>
      </w:r>
      <w:r w:rsidRPr="00E72850">
        <w:rPr>
          <w:rFonts w:ascii="Garamond" w:hAnsi="Garamond" w:cs="Times New Roman"/>
          <w:color w:val="000000"/>
          <w:sz w:val="24"/>
          <w:szCs w:val="24"/>
        </w:rPr>
        <w:t>ё</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mundёsojё</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njё</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vazhdimёsi</w:t>
      </w:r>
      <w:proofErr w:type="spellEnd"/>
      <w:r w:rsidRPr="00E72850">
        <w:rPr>
          <w:rFonts w:ascii="Garamond" w:hAnsi="Garamond" w:cs="Times New Roman"/>
          <w:color w:val="000000"/>
          <w:sz w:val="24"/>
          <w:szCs w:val="24"/>
        </w:rPr>
        <w:t xml:space="preserve"> e </w:t>
      </w:r>
      <w:proofErr w:type="spellStart"/>
      <w:r w:rsidRPr="00E72850">
        <w:rPr>
          <w:rFonts w:ascii="Garamond" w:hAnsi="Garamond" w:cs="Times New Roman"/>
          <w:color w:val="000000"/>
          <w:sz w:val="24"/>
          <w:szCs w:val="24"/>
        </w:rPr>
        <w:t>transparencё</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tё</w:t>
      </w:r>
      <w:proofErr w:type="spellEnd"/>
      <w:r w:rsidRPr="00E72850">
        <w:rPr>
          <w:rFonts w:ascii="Garamond" w:hAnsi="Garamond" w:cs="Times New Roman"/>
          <w:color w:val="000000"/>
          <w:sz w:val="24"/>
          <w:szCs w:val="24"/>
        </w:rPr>
        <w:t xml:space="preserve"> trajtimit </w:t>
      </w:r>
      <w:proofErr w:type="spellStart"/>
      <w:r w:rsidRPr="00E72850">
        <w:rPr>
          <w:rFonts w:ascii="Garamond" w:hAnsi="Garamond" w:cs="Times New Roman"/>
          <w:color w:val="000000"/>
          <w:sz w:val="24"/>
          <w:szCs w:val="24"/>
        </w:rPr>
        <w:t>operacional</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nё</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kufijtё</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kombёtarё</w:t>
      </w:r>
      <w:proofErr w:type="spellEnd"/>
      <w:r w:rsidRPr="00E72850">
        <w:rPr>
          <w:rFonts w:ascii="Garamond" w:hAnsi="Garamond" w:cs="Calibri"/>
          <w:color w:val="000000"/>
          <w:sz w:val="24"/>
          <w:szCs w:val="24"/>
        </w:rPr>
        <w:t>,</w:t>
      </w:r>
      <w:r w:rsidRPr="00E72850">
        <w:rPr>
          <w:rFonts w:ascii="Garamond" w:hAnsi="Garamond" w:cs="Times New Roman"/>
          <w:color w:val="000000"/>
          <w:sz w:val="24"/>
          <w:szCs w:val="24"/>
        </w:rPr>
        <w:t xml:space="preserve"> bazuar </w:t>
      </w:r>
      <w:proofErr w:type="spellStart"/>
      <w:r w:rsidRPr="00E72850">
        <w:rPr>
          <w:rFonts w:ascii="Garamond" w:hAnsi="Garamond" w:cs="Times New Roman"/>
          <w:color w:val="000000"/>
          <w:sz w:val="24"/>
          <w:szCs w:val="24"/>
        </w:rPr>
        <w:t>nё</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marrёveshjet</w:t>
      </w:r>
      <w:proofErr w:type="spellEnd"/>
      <w:r w:rsidRPr="00E72850">
        <w:rPr>
          <w:rFonts w:ascii="Garamond" w:hAnsi="Garamond" w:cs="Times New Roman"/>
          <w:color w:val="000000"/>
          <w:sz w:val="24"/>
          <w:szCs w:val="24"/>
        </w:rPr>
        <w:t xml:space="preserve"> e harmonizuara </w:t>
      </w:r>
      <w:proofErr w:type="spellStart"/>
      <w:r w:rsidRPr="00E72850">
        <w:rPr>
          <w:rFonts w:ascii="Garamond" w:hAnsi="Garamond" w:cs="Times New Roman"/>
          <w:color w:val="000000"/>
          <w:sz w:val="24"/>
          <w:szCs w:val="24"/>
        </w:rPr>
        <w:t>qё</w:t>
      </w:r>
      <w:proofErr w:type="spellEnd"/>
      <w:r w:rsidRPr="00E72850">
        <w:rPr>
          <w:rFonts w:ascii="Garamond" w:hAnsi="Garamond" w:cs="Times New Roman"/>
          <w:color w:val="000000"/>
          <w:sz w:val="24"/>
          <w:szCs w:val="24"/>
        </w:rPr>
        <w:t xml:space="preserve"> rrjedhin nga planifikimi i </w:t>
      </w:r>
      <w:proofErr w:type="spellStart"/>
      <w:r w:rsidRPr="00E72850">
        <w:rPr>
          <w:rFonts w:ascii="Garamond" w:hAnsi="Garamond" w:cs="Times New Roman"/>
          <w:color w:val="000000"/>
          <w:sz w:val="24"/>
          <w:szCs w:val="24"/>
        </w:rPr>
        <w:t>hapёsirёs</w:t>
      </w:r>
      <w:proofErr w:type="spellEnd"/>
      <w:r w:rsidRPr="00E72850">
        <w:rPr>
          <w:rFonts w:ascii="Garamond" w:hAnsi="Garamond" w:cs="Times New Roman"/>
          <w:color w:val="000000"/>
          <w:sz w:val="24"/>
          <w:szCs w:val="24"/>
        </w:rPr>
        <w:t xml:space="preserve"> ajrore </w:t>
      </w:r>
      <w:proofErr w:type="spellStart"/>
      <w:r w:rsidRPr="00E72850">
        <w:rPr>
          <w:rFonts w:ascii="Garamond" w:hAnsi="Garamond" w:cs="Times New Roman"/>
          <w:color w:val="000000"/>
          <w:sz w:val="24"/>
          <w:szCs w:val="24"/>
        </w:rPr>
        <w:t>nё</w:t>
      </w:r>
      <w:proofErr w:type="spellEnd"/>
      <w:r w:rsidRPr="00E72850">
        <w:rPr>
          <w:rFonts w:ascii="Garamond" w:hAnsi="Garamond" w:cs="Times New Roman"/>
          <w:color w:val="000000"/>
          <w:sz w:val="24"/>
          <w:szCs w:val="24"/>
        </w:rPr>
        <w:t xml:space="preserve"> </w:t>
      </w:r>
      <w:proofErr w:type="spellStart"/>
      <w:r w:rsidRPr="00E72850">
        <w:rPr>
          <w:rFonts w:ascii="Garamond" w:hAnsi="Garamond" w:cs="Times New Roman"/>
          <w:color w:val="000000"/>
          <w:sz w:val="24"/>
          <w:szCs w:val="24"/>
        </w:rPr>
        <w:t>bashkёpunim</w:t>
      </w:r>
      <w:proofErr w:type="spellEnd"/>
      <w:r w:rsidRPr="00E72850">
        <w:rPr>
          <w:rFonts w:ascii="Garamond" w:hAnsi="Garamond" w:cs="Times New Roman"/>
          <w:color w:val="000000"/>
          <w:sz w:val="24"/>
          <w:szCs w:val="24"/>
        </w:rPr>
        <w:t xml:space="preserve"> me shtetet fqinje.</w:t>
      </w:r>
    </w:p>
    <w:p w14:paraId="2B905FDC" w14:textId="77777777" w:rsidR="00FC3317" w:rsidRPr="00E72850" w:rsidRDefault="00FC3317" w:rsidP="00FC3317">
      <w:pPr>
        <w:autoSpaceDE w:val="0"/>
        <w:autoSpaceDN w:val="0"/>
        <w:adjustRightInd w:val="0"/>
        <w:spacing w:after="0" w:line="240" w:lineRule="auto"/>
        <w:ind w:firstLine="284"/>
        <w:rPr>
          <w:rFonts w:ascii="Garamond" w:hAnsi="Garamond" w:cs="Calibri"/>
          <w:color w:val="000000"/>
          <w:sz w:val="24"/>
          <w:szCs w:val="24"/>
        </w:rPr>
      </w:pPr>
    </w:p>
    <w:p w14:paraId="5CBA3D76" w14:textId="77777777" w:rsidR="00FC3317" w:rsidRPr="00E72850" w:rsidRDefault="00FC3317" w:rsidP="00FC3317">
      <w:pPr>
        <w:tabs>
          <w:tab w:val="left" w:pos="380"/>
        </w:tabs>
        <w:autoSpaceDE w:val="0"/>
        <w:autoSpaceDN w:val="0"/>
        <w:adjustRightInd w:val="0"/>
        <w:spacing w:after="0" w:line="240" w:lineRule="auto"/>
        <w:ind w:firstLine="284"/>
        <w:jc w:val="center"/>
        <w:rPr>
          <w:rFonts w:ascii="Garamond" w:hAnsi="Garamond" w:cs="Calibri"/>
          <w:bCs/>
          <w:color w:val="000000"/>
          <w:sz w:val="24"/>
          <w:szCs w:val="24"/>
        </w:rPr>
      </w:pPr>
      <w:r w:rsidRPr="00E72850">
        <w:rPr>
          <w:rFonts w:ascii="Garamond" w:hAnsi="Garamond" w:cs="Calibri"/>
          <w:bCs/>
          <w:color w:val="000000"/>
          <w:sz w:val="24"/>
          <w:szCs w:val="24"/>
        </w:rPr>
        <w:t>Neni 5</w:t>
      </w:r>
    </w:p>
    <w:p w14:paraId="6FD4ADBB" w14:textId="77777777" w:rsidR="00FC3317" w:rsidRPr="00E72850" w:rsidRDefault="00FC3317" w:rsidP="00FC3317">
      <w:pPr>
        <w:tabs>
          <w:tab w:val="left" w:pos="380"/>
        </w:tabs>
        <w:autoSpaceDE w:val="0"/>
        <w:autoSpaceDN w:val="0"/>
        <w:adjustRightInd w:val="0"/>
        <w:spacing w:after="0" w:line="240" w:lineRule="auto"/>
        <w:ind w:firstLine="284"/>
        <w:jc w:val="center"/>
        <w:rPr>
          <w:rFonts w:ascii="Garamond" w:hAnsi="Garamond" w:cs="Calibri"/>
          <w:b/>
          <w:bCs/>
          <w:color w:val="000000"/>
          <w:sz w:val="24"/>
          <w:szCs w:val="24"/>
        </w:rPr>
      </w:pPr>
      <w:r w:rsidRPr="00E72850">
        <w:rPr>
          <w:rFonts w:ascii="Garamond" w:hAnsi="Garamond" w:cs="Calibri"/>
          <w:b/>
          <w:bCs/>
          <w:color w:val="000000"/>
          <w:sz w:val="24"/>
          <w:szCs w:val="24"/>
        </w:rPr>
        <w:t xml:space="preserve">Përbërja e Komitetit të Politikave të Menaxhimit të Hapësirës Ajrore </w:t>
      </w:r>
    </w:p>
    <w:p w14:paraId="4D19E548" w14:textId="77777777" w:rsidR="00FC3317" w:rsidRPr="00E72850" w:rsidRDefault="00FC3317" w:rsidP="00FC3317">
      <w:pPr>
        <w:tabs>
          <w:tab w:val="left" w:pos="380"/>
        </w:tabs>
        <w:autoSpaceDE w:val="0"/>
        <w:autoSpaceDN w:val="0"/>
        <w:adjustRightInd w:val="0"/>
        <w:spacing w:after="0" w:line="240" w:lineRule="auto"/>
        <w:ind w:firstLine="284"/>
        <w:rPr>
          <w:rFonts w:ascii="Garamond" w:hAnsi="Garamond" w:cs="Calibri"/>
          <w:i/>
          <w:iCs/>
          <w:color w:val="000000"/>
          <w:sz w:val="24"/>
          <w:szCs w:val="24"/>
        </w:rPr>
      </w:pPr>
    </w:p>
    <w:p w14:paraId="757DC8DB" w14:textId="77777777"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 xml:space="preserve"> Komiteti i Politikave të Menaxhimit të Hapësirës Ajrore ka këtë përbërje:</w:t>
      </w:r>
    </w:p>
    <w:p w14:paraId="189309CE" w14:textId="261B6420"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a) Drejtori ekzekutiv i Autoritetit të Aviacionit Civil (kryetar);</w:t>
      </w:r>
    </w:p>
    <w:p w14:paraId="5BEBDBCE" w14:textId="4B5BC9F1"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b) Komandanti i Forcave Ajrore (nënkryetar);</w:t>
      </w:r>
    </w:p>
    <w:p w14:paraId="025C61FB" w14:textId="27588ABE" w:rsidR="00FC3317" w:rsidRPr="00E72850" w:rsidRDefault="00FC3317" w:rsidP="00FC3317">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c) Përfaqësues nga Shtabi i Përgjithshëm i Forcave të Armatosura (anëtar);</w:t>
      </w:r>
    </w:p>
    <w:p w14:paraId="2D277C21" w14:textId="4FCF417B"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ç) Përfaqësues i nivelit të lartë drejtues për politikat e transportit ajror, në ministrinë përgjegjëse për transportin (anëtar);</w:t>
      </w:r>
    </w:p>
    <w:p w14:paraId="5ED1BC54" w14:textId="44BFE48B" w:rsidR="00FC3317" w:rsidRPr="00E72850" w:rsidRDefault="00FC3317" w:rsidP="00FC3317">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d) Drejtori i Përgjithshëm i ofruesit të shërbimeve të lundrimit ajror (anëtar);</w:t>
      </w:r>
    </w:p>
    <w:p w14:paraId="13D4A9F6" w14:textId="77777777" w:rsidR="00FC3317" w:rsidRPr="00E72850" w:rsidRDefault="00FC3317" w:rsidP="00FC3317">
      <w:pPr>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dh) Përfaqësues nga përdoruesit e tjerë të hapësirës ajrore (vëzhgues).</w:t>
      </w:r>
    </w:p>
    <w:p w14:paraId="3AF263A4" w14:textId="77777777" w:rsidR="00FC3317" w:rsidRPr="00E72850" w:rsidRDefault="00FC3317" w:rsidP="00FC3317">
      <w:pPr>
        <w:autoSpaceDE w:val="0"/>
        <w:autoSpaceDN w:val="0"/>
        <w:adjustRightInd w:val="0"/>
        <w:spacing w:after="0" w:line="240" w:lineRule="auto"/>
        <w:ind w:firstLine="284"/>
        <w:jc w:val="both"/>
        <w:rPr>
          <w:rFonts w:ascii="Garamond" w:hAnsi="Garamond" w:cs="Times New Roman"/>
          <w:b/>
          <w:bCs/>
          <w:color w:val="000000"/>
          <w:sz w:val="24"/>
          <w:szCs w:val="24"/>
        </w:rPr>
      </w:pPr>
    </w:p>
    <w:p w14:paraId="23138369" w14:textId="77777777" w:rsidR="00FC3317" w:rsidRPr="00E72850" w:rsidRDefault="00FC3317" w:rsidP="00FC3317">
      <w:pPr>
        <w:autoSpaceDE w:val="0"/>
        <w:autoSpaceDN w:val="0"/>
        <w:adjustRightInd w:val="0"/>
        <w:spacing w:after="0" w:line="240" w:lineRule="auto"/>
        <w:ind w:firstLine="284"/>
        <w:jc w:val="center"/>
        <w:rPr>
          <w:rFonts w:ascii="Garamond" w:hAnsi="Garamond" w:cs="Times New Roman"/>
          <w:bCs/>
          <w:color w:val="000000"/>
          <w:sz w:val="24"/>
          <w:szCs w:val="24"/>
        </w:rPr>
      </w:pPr>
      <w:r w:rsidRPr="00E72850">
        <w:rPr>
          <w:rFonts w:ascii="Garamond" w:hAnsi="Garamond" w:cs="Times New Roman"/>
          <w:bCs/>
          <w:color w:val="000000"/>
          <w:sz w:val="24"/>
          <w:szCs w:val="24"/>
        </w:rPr>
        <w:t>Neni 6</w:t>
      </w:r>
    </w:p>
    <w:p w14:paraId="2FEB3C9B" w14:textId="1CE89E74" w:rsidR="00FC3317" w:rsidRPr="00E72850" w:rsidRDefault="00FC3317" w:rsidP="00FC3317">
      <w:pPr>
        <w:autoSpaceDE w:val="0"/>
        <w:autoSpaceDN w:val="0"/>
        <w:adjustRightInd w:val="0"/>
        <w:spacing w:after="0" w:line="240" w:lineRule="auto"/>
        <w:ind w:firstLine="284"/>
        <w:jc w:val="center"/>
        <w:rPr>
          <w:rFonts w:ascii="Garamond" w:hAnsi="Garamond" w:cs="Times New Roman"/>
          <w:color w:val="000000"/>
          <w:sz w:val="24"/>
          <w:szCs w:val="24"/>
        </w:rPr>
      </w:pPr>
      <w:r w:rsidRPr="00E72850">
        <w:rPr>
          <w:rFonts w:ascii="Garamond" w:hAnsi="Garamond" w:cs="Times New Roman"/>
          <w:b/>
          <w:bCs/>
          <w:color w:val="000000"/>
          <w:sz w:val="24"/>
          <w:szCs w:val="24"/>
        </w:rPr>
        <w:t>Menaxhimi strategjik i hapësirës ajrore (niveli 1)</w:t>
      </w:r>
    </w:p>
    <w:p w14:paraId="6E80CFF6" w14:textId="77777777" w:rsidR="00FC3317" w:rsidRPr="00E72850" w:rsidRDefault="00FC3317" w:rsidP="00FC3317">
      <w:pPr>
        <w:autoSpaceDE w:val="0"/>
        <w:autoSpaceDN w:val="0"/>
        <w:adjustRightInd w:val="0"/>
        <w:spacing w:after="0" w:line="240" w:lineRule="auto"/>
        <w:ind w:firstLine="284"/>
        <w:jc w:val="center"/>
        <w:rPr>
          <w:rFonts w:ascii="Garamond" w:hAnsi="Garamond" w:cs="Times New Roman"/>
          <w:color w:val="000000"/>
          <w:sz w:val="24"/>
          <w:szCs w:val="24"/>
        </w:rPr>
      </w:pPr>
    </w:p>
    <w:p w14:paraId="5EB6FF69" w14:textId="77777777"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1. Komiteti për Menaxhimin Strategjik të Hapësirës Ajrore kryen detyrat e mëposhtme:</w:t>
      </w:r>
    </w:p>
    <w:p w14:paraId="6CC36049" w14:textId="0026CBAB"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a)</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 xml:space="preserve">Garanton aplikimin e plotë të konceptit të përdorimit </w:t>
      </w:r>
      <w:proofErr w:type="spellStart"/>
      <w:r w:rsidRPr="00E72850">
        <w:rPr>
          <w:rFonts w:ascii="Garamond" w:hAnsi="Garamond" w:cs="Times New Roman"/>
          <w:color w:val="000000"/>
          <w:sz w:val="24"/>
          <w:szCs w:val="24"/>
        </w:rPr>
        <w:t>fleksibël</w:t>
      </w:r>
      <w:proofErr w:type="spellEnd"/>
      <w:r w:rsidRPr="00E72850">
        <w:rPr>
          <w:rFonts w:ascii="Garamond" w:hAnsi="Garamond" w:cs="Times New Roman"/>
          <w:color w:val="000000"/>
          <w:sz w:val="24"/>
          <w:szCs w:val="24"/>
        </w:rPr>
        <w:t xml:space="preserve"> të hapësirës ajrore në një nivel strategjik, parataktik dhe taktik;</w:t>
      </w:r>
    </w:p>
    <w:p w14:paraId="1E51B3CD" w14:textId="605CAAC6"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b) Rishikon rregullisht kërkesat e përdoruesve;</w:t>
      </w:r>
    </w:p>
    <w:p w14:paraId="3F6B8CE0" w14:textId="5D3825F7"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c)</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Miraton aktivitetet që kërkojnë rezervim apo kufizim të hapësirës ajrore;</w:t>
      </w:r>
    </w:p>
    <w:p w14:paraId="1C083934" w14:textId="321C9C8D"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ç) Përcakton strukturat e procedurat e përkohshme të hapësirës ajrore për të ofruar mundësi të shumta për rezervimin e hapësirës ajrore dhe rrugë ajrore;</w:t>
      </w:r>
    </w:p>
    <w:p w14:paraId="028752D7" w14:textId="23AA7ABF"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d)</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Përcakton kritere dhe procedura për krijimin e përdorimin e limiteve të përshtatshme horizontale dhe vertikale të hapësirës ajrore të kërkuar, për të rregulluar variantet e ndryshme të korridoreve të fluturimit dhe ndryshimet afatshkurtra të fluturimeve;</w:t>
      </w:r>
    </w:p>
    <w:p w14:paraId="1C81B882" w14:textId="32EFC6E6"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 xml:space="preserve">dh) Vlerëson strukturat dhe rrjetin e rrugëve kombëtare të hapësirës ajrore me synim planifikimin për strukturat e procedurat e hapësirës ajrore </w:t>
      </w:r>
      <w:proofErr w:type="spellStart"/>
      <w:r w:rsidRPr="00E72850">
        <w:rPr>
          <w:rFonts w:ascii="Garamond" w:hAnsi="Garamond" w:cs="Times New Roman"/>
          <w:color w:val="000000"/>
          <w:sz w:val="24"/>
          <w:szCs w:val="24"/>
        </w:rPr>
        <w:t>fleksibël</w:t>
      </w:r>
      <w:proofErr w:type="spellEnd"/>
      <w:r w:rsidRPr="00E72850">
        <w:rPr>
          <w:rFonts w:ascii="Garamond" w:hAnsi="Garamond" w:cs="Times New Roman"/>
          <w:color w:val="000000"/>
          <w:sz w:val="24"/>
          <w:szCs w:val="24"/>
        </w:rPr>
        <w:t>;</w:t>
      </w:r>
    </w:p>
    <w:p w14:paraId="379001C3" w14:textId="0081AA5B"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e)</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Cakton kushtet specifike nën të cilat bie përgjegjësia për ndarjen midis fluturimeve civile dhe ushtarake mbi njësitë e shërbimit të trafikut ajror ose njësitë ushtarake të kontrollit;</w:t>
      </w:r>
    </w:p>
    <w:p w14:paraId="2AA0589A" w14:textId="0EAE8ABE"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ë) Merr masa për zhvillimin e përdorimit ndërkufitar të hapësirës ajrore me shtetet fqinje, atje ku nevojitet, nga lëvizja e trafikut dhe aktivitetet e përdoruesve;</w:t>
      </w:r>
    </w:p>
    <w:p w14:paraId="6473DFB7" w14:textId="51292411"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f)</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Koordinon politikat kombëtare të menaxhimit të hapësirës ajrore me ato të shteteve fqinje për t’iu adresuar përdorimit të përbashkët të hapësirës ajrore përgjatë kufijve kombëtarë dhe/ose rajoneve kufitare të informacionit të fluturimit dhe këshillon ministrat përgjegjës përkatës;</w:t>
      </w:r>
    </w:p>
    <w:p w14:paraId="4C5A4C2B" w14:textId="3F8F0BB0"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g) Merr masa për ndërtimin e vënien në dispozicion të përdoruesve të strukturës së hapësirës ajrore në bashkëpunim të ngushtë dhe në koordinim me shtetet fqinje, ku strukturat e hapësirës ajrore në fjalë kanë një ndikim të rëndësishëm mbi trafikun përgjatë kufijve kombëtarë dhe/ose rajoneve kufitare të informacionit të fluturimit, me synimin për të garantuar përdorimin optimal të hapësirës ajrore për të gjithë përdoruesit e saj;</w:t>
      </w:r>
    </w:p>
    <w:p w14:paraId="3F28DB8C" w14:textId="7F581E1A"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lastRenderedPageBreak/>
        <w:t>gj) Merr masa për koordinim me shtetet fqinje për vendosjen e një blloku standardesh të përbashkëta për ndarjen midis fluturimeve civile dhe ushtarake për aktivitete ndërkufitare dhe këshillon ministrat përkatës;</w:t>
      </w:r>
    </w:p>
    <w:p w14:paraId="1D7B601B" w14:textId="3C51FDCD"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h) Vendos mekanizma konsultimi ndërmjet personave ose organizatave, siç referohet te pika 3, e këtij neni, dhe ndërmjet</w:t>
      </w:r>
      <w:r w:rsidR="0031561E">
        <w:rPr>
          <w:rFonts w:ascii="Garamond" w:hAnsi="Garamond" w:cs="Times New Roman"/>
          <w:color w:val="000000"/>
          <w:sz w:val="24"/>
          <w:szCs w:val="24"/>
        </w:rPr>
        <w:t xml:space="preserve"> të</w:t>
      </w:r>
      <w:r w:rsidRPr="00E72850">
        <w:rPr>
          <w:rFonts w:ascii="Garamond" w:hAnsi="Garamond" w:cs="Times New Roman"/>
          <w:color w:val="000000"/>
          <w:sz w:val="24"/>
          <w:szCs w:val="24"/>
        </w:rPr>
        <w:t xml:space="preserve"> gjithë partnerëve dhe organizatave përkatëse, për të garantuar që kërkesat e përdoruesve janë adresuar siç duhet;</w:t>
      </w:r>
    </w:p>
    <w:p w14:paraId="2122A1E9" w14:textId="0BB1941B"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 xml:space="preserve">i) Merr masa për vlerësimin e rishikimin e procedurave dhe të performancës së operacioneve të përdorimit </w:t>
      </w:r>
      <w:proofErr w:type="spellStart"/>
      <w:r w:rsidRPr="00E72850">
        <w:rPr>
          <w:rFonts w:ascii="Garamond" w:hAnsi="Garamond" w:cs="Times New Roman"/>
          <w:color w:val="000000"/>
          <w:sz w:val="24"/>
          <w:szCs w:val="24"/>
        </w:rPr>
        <w:t>fleksibël</w:t>
      </w:r>
      <w:proofErr w:type="spellEnd"/>
      <w:r w:rsidRPr="00E72850">
        <w:rPr>
          <w:rFonts w:ascii="Garamond" w:hAnsi="Garamond" w:cs="Times New Roman"/>
          <w:color w:val="000000"/>
          <w:sz w:val="24"/>
          <w:szCs w:val="24"/>
        </w:rPr>
        <w:t xml:space="preserve"> të hapësirës ajrore;</w:t>
      </w:r>
    </w:p>
    <w:p w14:paraId="48AA20AA" w14:textId="2149986B"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j) Ndërton mekanizma për të arkivuar të dhënat mbi kërkesat, shpërndarjen dhe përdorimin aktual të strukturave të saj për analiza të mëtejshme dhe aktivitete planifikimi.</w:t>
      </w:r>
    </w:p>
    <w:p w14:paraId="30E55720" w14:textId="77777777"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Kushtet referuar shkronjës “e”, të kësaj pike, dokumentohen dhe merren parasysh në vlerësimin e sigurisë në operim, sipas nenit 11, të këtij vendimi.</w:t>
      </w:r>
    </w:p>
    <w:p w14:paraId="29FC2D50" w14:textId="2C44DD44"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2.</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Me angazhimin e autoriteteve civile dhe ushtarake në menaxhimin e hapësirës ajrore, detyrat e përcaktuara në pikën 1, të këtij neni, kryhen përmes një procesi të përbashkët civil-ushtarak.</w:t>
      </w:r>
    </w:p>
    <w:p w14:paraId="02A4216F" w14:textId="5711F161"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3.</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 xml:space="preserve">Autoriteti i Aviacionit Civil merr masa për të njoftuar Komisionin Evropian për strukturat të cilat janë përgjegjëse për kryerjen e detyrave të </w:t>
      </w:r>
      <w:proofErr w:type="spellStart"/>
      <w:r w:rsidRPr="00E72850">
        <w:rPr>
          <w:rFonts w:ascii="Garamond" w:hAnsi="Garamond" w:cs="Times New Roman"/>
          <w:color w:val="000000"/>
          <w:sz w:val="24"/>
          <w:szCs w:val="24"/>
        </w:rPr>
        <w:t>listuara</w:t>
      </w:r>
      <w:proofErr w:type="spellEnd"/>
      <w:r w:rsidRPr="00E72850">
        <w:rPr>
          <w:rFonts w:ascii="Garamond" w:hAnsi="Garamond" w:cs="Times New Roman"/>
          <w:color w:val="000000"/>
          <w:sz w:val="24"/>
          <w:szCs w:val="24"/>
        </w:rPr>
        <w:t xml:space="preserve"> në pikën 1, të këtij neni.</w:t>
      </w:r>
    </w:p>
    <w:p w14:paraId="2DD77235" w14:textId="77777777" w:rsidR="00FC3317" w:rsidRPr="00E72850" w:rsidRDefault="00FC3317" w:rsidP="00FC3317">
      <w:pPr>
        <w:autoSpaceDE w:val="0"/>
        <w:autoSpaceDN w:val="0"/>
        <w:adjustRightInd w:val="0"/>
        <w:spacing w:after="0" w:line="240" w:lineRule="auto"/>
        <w:ind w:firstLine="284"/>
        <w:jc w:val="both"/>
        <w:rPr>
          <w:rFonts w:ascii="Garamond" w:hAnsi="Garamond" w:cs="Times New Roman"/>
          <w:b/>
          <w:bCs/>
          <w:color w:val="000000"/>
          <w:sz w:val="24"/>
          <w:szCs w:val="24"/>
        </w:rPr>
      </w:pPr>
    </w:p>
    <w:p w14:paraId="72F8FE07" w14:textId="77777777" w:rsidR="00FC3317" w:rsidRPr="00E72850" w:rsidRDefault="00FC3317" w:rsidP="00FC3317">
      <w:pPr>
        <w:autoSpaceDE w:val="0"/>
        <w:autoSpaceDN w:val="0"/>
        <w:adjustRightInd w:val="0"/>
        <w:spacing w:after="0" w:line="240" w:lineRule="auto"/>
        <w:ind w:firstLine="284"/>
        <w:jc w:val="center"/>
        <w:rPr>
          <w:rFonts w:ascii="Garamond" w:hAnsi="Garamond" w:cs="Times New Roman"/>
          <w:bCs/>
          <w:color w:val="000000"/>
          <w:sz w:val="24"/>
          <w:szCs w:val="24"/>
        </w:rPr>
      </w:pPr>
      <w:r w:rsidRPr="00E72850">
        <w:rPr>
          <w:rFonts w:ascii="Garamond" w:hAnsi="Garamond" w:cs="Times New Roman"/>
          <w:bCs/>
          <w:color w:val="000000"/>
          <w:sz w:val="24"/>
          <w:szCs w:val="24"/>
        </w:rPr>
        <w:t>Neni 7</w:t>
      </w:r>
    </w:p>
    <w:p w14:paraId="3A669202" w14:textId="22F02CF2" w:rsidR="00FC3317" w:rsidRPr="00E72850" w:rsidRDefault="00FC3317" w:rsidP="00FC3317">
      <w:pPr>
        <w:autoSpaceDE w:val="0"/>
        <w:autoSpaceDN w:val="0"/>
        <w:adjustRightInd w:val="0"/>
        <w:spacing w:after="0" w:line="240" w:lineRule="auto"/>
        <w:ind w:firstLine="284"/>
        <w:jc w:val="center"/>
        <w:rPr>
          <w:rFonts w:ascii="Garamond" w:hAnsi="Garamond" w:cs="Times New Roman"/>
          <w:b/>
          <w:bCs/>
          <w:color w:val="000000"/>
          <w:sz w:val="24"/>
          <w:szCs w:val="24"/>
        </w:rPr>
      </w:pPr>
      <w:r w:rsidRPr="00E72850">
        <w:rPr>
          <w:rFonts w:ascii="Garamond" w:hAnsi="Garamond" w:cs="Times New Roman"/>
          <w:b/>
          <w:bCs/>
          <w:color w:val="000000"/>
          <w:sz w:val="24"/>
          <w:szCs w:val="24"/>
        </w:rPr>
        <w:t>Menaxhimi parataktik i hapësirës ajrore (niveli 2)</w:t>
      </w:r>
    </w:p>
    <w:p w14:paraId="0BFC1D63" w14:textId="77777777"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p>
    <w:p w14:paraId="62001D74" w14:textId="7019BC8A"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1.</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Një celulë për menaxhimin e hapësirës ajrore krijohet për të qenë përgjegjëse për ndarjen e hapësirës ajrore, në përputhje me kushtet dhe procedurat e përcaktuara në pikën 1, të nenit 6,</w:t>
      </w:r>
      <w:r w:rsidRPr="00E72850">
        <w:rPr>
          <w:rFonts w:ascii="Garamond" w:hAnsi="Garamond" w:cs="Times New Roman"/>
          <w:b/>
          <w:bCs/>
          <w:color w:val="000000"/>
          <w:sz w:val="24"/>
          <w:szCs w:val="24"/>
        </w:rPr>
        <w:t xml:space="preserve"> </w:t>
      </w:r>
      <w:r w:rsidRPr="00E72850">
        <w:rPr>
          <w:rFonts w:ascii="Garamond" w:hAnsi="Garamond" w:cs="Times New Roman"/>
          <w:color w:val="000000"/>
          <w:sz w:val="24"/>
          <w:szCs w:val="24"/>
        </w:rPr>
        <w:t>të këtij vendimi.</w:t>
      </w:r>
    </w:p>
    <w:p w14:paraId="1F3E4287" w14:textId="30826DFA"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Me angazhimin e autoriteteve civile dhe ushtarake në menaxhimin e hapësirës ajrore, kjo celulë merr formën e një njësie të përbashkët civile-ushtarake.</w:t>
      </w:r>
    </w:p>
    <w:p w14:paraId="717E6EDD" w14:textId="3A5932F6"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2.</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Dy ose më shumë shtete mund të krijojnë celula të përbashkëta për menaxhimin e hapësirës ajrore.</w:t>
      </w:r>
    </w:p>
    <w:p w14:paraId="5337B5BC" w14:textId="537D343B"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3.</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 xml:space="preserve">Autoriteti i Aviacionit Civil dhe Komanda e Forcave Ajrore sigurohen që sistemet e përshtatshme mbështetëse vendosen për t’i mundësuar celulës për menaxhimin e hapësirës ajrore që të menaxhojë </w:t>
      </w:r>
      <w:proofErr w:type="spellStart"/>
      <w:r w:rsidRPr="00E72850">
        <w:rPr>
          <w:rFonts w:ascii="Garamond" w:hAnsi="Garamond" w:cs="Times New Roman"/>
          <w:color w:val="000000"/>
          <w:sz w:val="24"/>
          <w:szCs w:val="24"/>
        </w:rPr>
        <w:t>alokimin</w:t>
      </w:r>
      <w:proofErr w:type="spellEnd"/>
      <w:r w:rsidRPr="00E72850">
        <w:rPr>
          <w:rFonts w:ascii="Garamond" w:hAnsi="Garamond" w:cs="Times New Roman"/>
          <w:color w:val="000000"/>
          <w:sz w:val="24"/>
          <w:szCs w:val="24"/>
        </w:rPr>
        <w:t xml:space="preserve"> e hapësirës ajrore, si dhe për komunikimin në kohën e duhur të </w:t>
      </w:r>
      <w:proofErr w:type="spellStart"/>
      <w:r w:rsidRPr="00E72850">
        <w:rPr>
          <w:rFonts w:ascii="Garamond" w:hAnsi="Garamond" w:cs="Times New Roman"/>
          <w:color w:val="000000"/>
          <w:sz w:val="24"/>
          <w:szCs w:val="24"/>
        </w:rPr>
        <w:t>disponueshmërisë</w:t>
      </w:r>
      <w:proofErr w:type="spellEnd"/>
      <w:r w:rsidRPr="00E72850">
        <w:rPr>
          <w:rFonts w:ascii="Garamond" w:hAnsi="Garamond" w:cs="Times New Roman"/>
          <w:color w:val="000000"/>
          <w:sz w:val="24"/>
          <w:szCs w:val="24"/>
        </w:rPr>
        <w:t xml:space="preserve"> së hapësirës ajrore te të gjithë përdoruesit e prekur, partnerët dhe organet përkatëse.</w:t>
      </w:r>
    </w:p>
    <w:p w14:paraId="145AA2F2" w14:textId="77777777" w:rsidR="00FC3317" w:rsidRPr="00E72850" w:rsidRDefault="00FC3317" w:rsidP="00FC3317">
      <w:pPr>
        <w:autoSpaceDE w:val="0"/>
        <w:autoSpaceDN w:val="0"/>
        <w:adjustRightInd w:val="0"/>
        <w:spacing w:after="0" w:line="240" w:lineRule="auto"/>
        <w:ind w:firstLine="284"/>
        <w:jc w:val="both"/>
        <w:rPr>
          <w:rFonts w:ascii="Garamond" w:hAnsi="Garamond" w:cs="Times New Roman"/>
          <w:b/>
          <w:bCs/>
          <w:color w:val="000000"/>
          <w:sz w:val="24"/>
          <w:szCs w:val="24"/>
        </w:rPr>
      </w:pPr>
    </w:p>
    <w:p w14:paraId="4A67F816" w14:textId="77777777" w:rsidR="00FC3317" w:rsidRPr="00E72850" w:rsidRDefault="00FC3317" w:rsidP="00FC3317">
      <w:pPr>
        <w:autoSpaceDE w:val="0"/>
        <w:autoSpaceDN w:val="0"/>
        <w:adjustRightInd w:val="0"/>
        <w:spacing w:after="0" w:line="240" w:lineRule="auto"/>
        <w:ind w:firstLine="284"/>
        <w:jc w:val="center"/>
        <w:rPr>
          <w:rFonts w:ascii="Garamond" w:hAnsi="Garamond" w:cs="Times New Roman"/>
          <w:bCs/>
          <w:color w:val="000000"/>
          <w:sz w:val="24"/>
          <w:szCs w:val="24"/>
        </w:rPr>
      </w:pPr>
      <w:r w:rsidRPr="00E72850">
        <w:rPr>
          <w:rFonts w:ascii="Garamond" w:hAnsi="Garamond" w:cs="Times New Roman"/>
          <w:bCs/>
          <w:color w:val="000000"/>
          <w:sz w:val="24"/>
          <w:szCs w:val="24"/>
        </w:rPr>
        <w:t>Neni 8</w:t>
      </w:r>
    </w:p>
    <w:p w14:paraId="72EBD7BC" w14:textId="11A54999" w:rsidR="00FC3317" w:rsidRPr="00E72850" w:rsidRDefault="00FC3317" w:rsidP="00FC3317">
      <w:pPr>
        <w:autoSpaceDE w:val="0"/>
        <w:autoSpaceDN w:val="0"/>
        <w:adjustRightInd w:val="0"/>
        <w:spacing w:after="0" w:line="240" w:lineRule="auto"/>
        <w:ind w:firstLine="284"/>
        <w:jc w:val="center"/>
        <w:rPr>
          <w:rFonts w:ascii="Garamond" w:hAnsi="Garamond" w:cs="Times New Roman"/>
          <w:b/>
          <w:bCs/>
          <w:color w:val="000000"/>
          <w:sz w:val="24"/>
          <w:szCs w:val="24"/>
        </w:rPr>
      </w:pPr>
      <w:r w:rsidRPr="00E72850">
        <w:rPr>
          <w:rFonts w:ascii="Garamond" w:hAnsi="Garamond" w:cs="Times New Roman"/>
          <w:b/>
          <w:bCs/>
          <w:color w:val="000000"/>
          <w:sz w:val="24"/>
          <w:szCs w:val="24"/>
        </w:rPr>
        <w:t>Menaxhimi taktik i hapësirës ajrore (niveli 3)</w:t>
      </w:r>
    </w:p>
    <w:p w14:paraId="5CC03A16" w14:textId="77777777"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p>
    <w:p w14:paraId="55814252" w14:textId="7218D9CC"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1.</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Midis njësive përkatëse të shërbimit të trafikut ajror dhe njësive ushtarake të kontrollit duhet të vendosen procedurat e koordinimit civil</w:t>
      </w:r>
      <w:r w:rsidR="0031561E">
        <w:rPr>
          <w:rFonts w:ascii="Garamond" w:hAnsi="Garamond" w:cs="Times New Roman"/>
          <w:color w:val="000000"/>
          <w:sz w:val="24"/>
          <w:szCs w:val="24"/>
        </w:rPr>
        <w:t>–u</w:t>
      </w:r>
      <w:r w:rsidRPr="00E72850">
        <w:rPr>
          <w:rFonts w:ascii="Garamond" w:hAnsi="Garamond" w:cs="Times New Roman"/>
          <w:color w:val="000000"/>
          <w:sz w:val="24"/>
          <w:szCs w:val="24"/>
        </w:rPr>
        <w:t>shtarak dhe mënyrat e komunikimit, duke lejuar që të dhënat e ndërsjella për hapësirën ajrore të lejojnë në kohë reale aktivizimin, çaktivizimin ose rindarjen e hapësirës ajrore të caktuar në nivelin parataktik.</w:t>
      </w:r>
    </w:p>
    <w:p w14:paraId="439C9726" w14:textId="469256E9" w:rsidR="00FC3317" w:rsidRPr="00E72850" w:rsidRDefault="00FC3317" w:rsidP="0031561E">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2.</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Njësitë përkatëse të shërbimit të trafikut ajror dhe njësitë ushtarake të kontrollit garantojnë se shkëmbejnë çdo modifikim të aktivizimit të planifikuar të hapësirës ajrore në kohë e në mënyrë efektive dhe njoftojnë të gjithë përdoruesit e prekur mbi gjendjen aktuale të hapësirës ajrore.</w:t>
      </w:r>
    </w:p>
    <w:p w14:paraId="695F5E40" w14:textId="2E45C89C"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3.</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Midis njësive të shërbimit të trafikut ajror civil dhe njësive ushtarake të kontrollit ndërtohen procedurat e koordinimit dhe sistemet mbështetëse për të garantuar siguri në operim, kur menaxhohen ndërveprimet midis fluturimeve civile dhe ushtarake.</w:t>
      </w:r>
    </w:p>
    <w:p w14:paraId="0FD0A1AC" w14:textId="66B6EB86"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4.</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 xml:space="preserve">Midis njësive të shërbimit të trafikut ajror civil dhe ushtarak ndërtohen procedura koordinimi për të lejuar transmetimin direkt të informacionit përkatës për të zgjidhur situata specifike trafiku kur kontrollorët civilë dhe ushtarakë ofrojnë shërbime në të njëjtën hapësirë ajrore. Ky informacion përkatës duhet të vihet në dispozicion, në veçanti kur ai kërkohet për arsye sigurie, të </w:t>
      </w:r>
      <w:r w:rsidRPr="00E72850">
        <w:rPr>
          <w:rFonts w:ascii="Garamond" w:hAnsi="Garamond" w:cs="Times New Roman"/>
          <w:color w:val="000000"/>
          <w:sz w:val="24"/>
          <w:szCs w:val="24"/>
        </w:rPr>
        <w:lastRenderedPageBreak/>
        <w:t xml:space="preserve">kontrollorëve civilë dhe ushtarakë e njësive ushtarake të kontrollit nëpërmjet shkëmbimit në kohë të </w:t>
      </w:r>
      <w:proofErr w:type="spellStart"/>
      <w:r w:rsidRPr="00E72850">
        <w:rPr>
          <w:rFonts w:ascii="Garamond" w:hAnsi="Garamond" w:cs="Times New Roman"/>
          <w:color w:val="000000"/>
          <w:sz w:val="24"/>
          <w:szCs w:val="24"/>
        </w:rPr>
        <w:t>të</w:t>
      </w:r>
      <w:proofErr w:type="spellEnd"/>
      <w:r w:rsidRPr="00E72850">
        <w:rPr>
          <w:rFonts w:ascii="Garamond" w:hAnsi="Garamond" w:cs="Times New Roman"/>
          <w:color w:val="000000"/>
          <w:sz w:val="24"/>
          <w:szCs w:val="24"/>
        </w:rPr>
        <w:t xml:space="preserve"> dhënave të fluturimit, duke përfshirë pozicionin dhe qëllimin e avionit.</w:t>
      </w:r>
    </w:p>
    <w:p w14:paraId="42454514" w14:textId="6040B0B6" w:rsidR="00FC3317" w:rsidRPr="00E72850" w:rsidRDefault="00FC3317" w:rsidP="00FC3317">
      <w:pPr>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5.</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Kur zhvillohen aktivitete ndërkufitare, midis njësive të shërbimit të trafikut ajror civil dhe njësive të shërbimit të trafikut ajror ushtarak dhe/ose njësive ushtarake të kontrollit pjesëmarrëse në këto aktivitete, duhet të hartohen procedurat e përbashkëta për të menaxhuar situatat specifike të trafikut në hapësirat ajrore përkatëse.</w:t>
      </w:r>
    </w:p>
    <w:p w14:paraId="7677E23C" w14:textId="77777777"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cs="Times New Roman"/>
          <w:color w:val="212121"/>
          <w:sz w:val="24"/>
          <w:szCs w:val="24"/>
        </w:rPr>
      </w:pPr>
    </w:p>
    <w:p w14:paraId="702F0D0F" w14:textId="77777777"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Cs/>
          <w:color w:val="212121"/>
          <w:sz w:val="24"/>
          <w:szCs w:val="24"/>
        </w:rPr>
      </w:pPr>
      <w:r w:rsidRPr="00E72850">
        <w:rPr>
          <w:rFonts w:ascii="Garamond" w:hAnsi="Garamond" w:cs="Times New Roman"/>
          <w:bCs/>
          <w:color w:val="212121"/>
          <w:sz w:val="24"/>
          <w:szCs w:val="24"/>
        </w:rPr>
        <w:t>Neni 9</w:t>
      </w:r>
    </w:p>
    <w:p w14:paraId="5814DCA1" w14:textId="77777777"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
          <w:bCs/>
          <w:color w:val="212121"/>
          <w:sz w:val="24"/>
          <w:szCs w:val="24"/>
        </w:rPr>
      </w:pPr>
      <w:r w:rsidRPr="00E72850">
        <w:rPr>
          <w:rFonts w:ascii="Garamond" w:hAnsi="Garamond" w:cs="Times New Roman"/>
          <w:b/>
          <w:bCs/>
          <w:color w:val="212121"/>
          <w:sz w:val="24"/>
          <w:szCs w:val="24"/>
        </w:rPr>
        <w:t xml:space="preserve">Përgjegjësitë e Komitetit të Politikave të Menaxhimit të Hapësirës Ajrore si celula kombëtare e krizave për menaxhimin e trafikut ajror </w:t>
      </w:r>
    </w:p>
    <w:p w14:paraId="3360E0C9" w14:textId="77777777"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12121"/>
          <w:sz w:val="24"/>
          <w:szCs w:val="24"/>
        </w:rPr>
      </w:pPr>
    </w:p>
    <w:p w14:paraId="269C3FC2" w14:textId="1709C601"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212121"/>
          <w:sz w:val="24"/>
          <w:szCs w:val="24"/>
        </w:rPr>
        <w:t xml:space="preserve">1. Komiteti </w:t>
      </w:r>
      <w:r w:rsidRPr="00E72850">
        <w:rPr>
          <w:rFonts w:ascii="Garamond" w:hAnsi="Garamond" w:cs="Times New Roman"/>
          <w:color w:val="000000"/>
          <w:sz w:val="24"/>
          <w:szCs w:val="24"/>
        </w:rPr>
        <w:t>vepron si celula kombëtare e krizave për menaxhimin e trafikut ajror për situatat e krizave kombëtare ose ndërkombëtare, që implikojnë hapësirën ajrore të Republikës së Shqipërisë.</w:t>
      </w:r>
    </w:p>
    <w:p w14:paraId="5E302C3C" w14:textId="609A613F"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12121"/>
          <w:sz w:val="24"/>
          <w:szCs w:val="24"/>
        </w:rPr>
      </w:pPr>
      <w:r w:rsidRPr="00E72850">
        <w:rPr>
          <w:rFonts w:ascii="Garamond" w:hAnsi="Garamond" w:cs="Times New Roman"/>
          <w:color w:val="212121"/>
          <w:sz w:val="24"/>
          <w:szCs w:val="24"/>
        </w:rPr>
        <w:t>2. Në këtë kuadër, Komiteti merr masat e mëposhtme:</w:t>
      </w:r>
    </w:p>
    <w:p w14:paraId="0ABF89B2" w14:textId="5EE899AD"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12121"/>
          <w:sz w:val="24"/>
          <w:szCs w:val="24"/>
        </w:rPr>
      </w:pPr>
      <w:r w:rsidRPr="00E72850">
        <w:rPr>
          <w:rFonts w:ascii="Garamond" w:hAnsi="Garamond" w:cs="Times New Roman"/>
          <w:color w:val="212121"/>
          <w:sz w:val="24"/>
          <w:szCs w:val="24"/>
        </w:rPr>
        <w:t>a) Me marrjen e indikacioneve, edhe në vijim të komunikimeve me NATO-n, se një situatë krize e mundshme është afër, organizon mbledhje koordinuese civile</w:t>
      </w:r>
      <w:r w:rsidR="0031561E">
        <w:rPr>
          <w:rFonts w:ascii="Garamond" w:hAnsi="Garamond" w:cs="Times New Roman"/>
          <w:color w:val="212121"/>
          <w:sz w:val="24"/>
          <w:szCs w:val="24"/>
        </w:rPr>
        <w:t>–</w:t>
      </w:r>
      <w:r w:rsidRPr="00E72850">
        <w:rPr>
          <w:rFonts w:ascii="Garamond" w:hAnsi="Garamond" w:cs="Times New Roman"/>
          <w:color w:val="212121"/>
          <w:sz w:val="24"/>
          <w:szCs w:val="24"/>
        </w:rPr>
        <w:t>ushtarake për menaxhimin e trafikut ajror, me qëllim ndërgjegjësimin mbi implikimet e hapësirës ajrore në situatën në fjalë, strukturën përkatëse dhe menaxhimin e saj;</w:t>
      </w:r>
    </w:p>
    <w:p w14:paraId="71123B04" w14:textId="7CB02FB6"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12121"/>
          <w:sz w:val="24"/>
          <w:szCs w:val="24"/>
        </w:rPr>
      </w:pPr>
      <w:r w:rsidRPr="00E72850">
        <w:rPr>
          <w:rFonts w:ascii="Garamond" w:hAnsi="Garamond" w:cs="Times New Roman"/>
          <w:color w:val="212121"/>
          <w:sz w:val="24"/>
          <w:szCs w:val="24"/>
        </w:rPr>
        <w:t xml:space="preserve">b) Me deklarimin e masave parandaluese kombëtare, edhe në vijim të komunikimeve të NATO-s, ndaj një niveli në rritje të situatës së krizës, përgatitet për aktivizimin e </w:t>
      </w:r>
      <w:r w:rsidRPr="00E72850">
        <w:rPr>
          <w:rFonts w:ascii="Garamond" w:hAnsi="Garamond" w:cs="Times New Roman"/>
          <w:color w:val="000000"/>
          <w:sz w:val="24"/>
          <w:szCs w:val="24"/>
        </w:rPr>
        <w:t xml:space="preserve">celulës </w:t>
      </w:r>
      <w:r w:rsidRPr="00E72850">
        <w:rPr>
          <w:rFonts w:ascii="Garamond" w:hAnsi="Garamond" w:cs="Times New Roman"/>
          <w:color w:val="212121"/>
          <w:sz w:val="24"/>
          <w:szCs w:val="24"/>
        </w:rPr>
        <w:t>së</w:t>
      </w:r>
      <w:r w:rsidRPr="00E72850">
        <w:rPr>
          <w:rFonts w:ascii="Garamond" w:hAnsi="Garamond" w:cs="Times New Roman"/>
          <w:color w:val="000000"/>
          <w:sz w:val="24"/>
          <w:szCs w:val="24"/>
        </w:rPr>
        <w:t xml:space="preserve"> krizave për menaxhimin e trafikut ajror, harton procedurat e punës për palët e përfshira dhe bën komunikimin përkatës për kohën e aktivizimit, palët në proces dhe procedurat</w:t>
      </w:r>
      <w:r w:rsidR="0031561E">
        <w:rPr>
          <w:rFonts w:ascii="Garamond" w:hAnsi="Garamond" w:cs="Times New Roman"/>
          <w:color w:val="000000"/>
          <w:sz w:val="24"/>
          <w:szCs w:val="24"/>
        </w:rPr>
        <w:t>;</w:t>
      </w:r>
    </w:p>
    <w:p w14:paraId="636F01FC" w14:textId="72D8973A"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12121"/>
          <w:sz w:val="24"/>
          <w:szCs w:val="24"/>
        </w:rPr>
      </w:pPr>
      <w:r w:rsidRPr="00E72850">
        <w:rPr>
          <w:rFonts w:ascii="Garamond" w:hAnsi="Garamond" w:cs="Times New Roman"/>
          <w:color w:val="000000"/>
          <w:sz w:val="24"/>
          <w:szCs w:val="24"/>
        </w:rPr>
        <w:t>c) Për operimet që duhet të kryhen gjatë gjendjes së krizës:</w:t>
      </w:r>
    </w:p>
    <w:p w14:paraId="48495041" w14:textId="25AACDC3" w:rsidR="00FC3317" w:rsidRPr="00E72850" w:rsidRDefault="00FC3317" w:rsidP="00FC3317">
      <w:pPr>
        <w:tabs>
          <w:tab w:val="left" w:pos="900"/>
          <w:tab w:val="left" w:pos="134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i. përcaktohet struktura e hapësirës ajrore</w:t>
      </w:r>
      <w:r w:rsidR="0031561E">
        <w:rPr>
          <w:rFonts w:ascii="Garamond" w:hAnsi="Garamond" w:cs="Times New Roman"/>
          <w:color w:val="000000"/>
          <w:sz w:val="24"/>
          <w:szCs w:val="24"/>
        </w:rPr>
        <w:t>;</w:t>
      </w:r>
    </w:p>
    <w:p w14:paraId="3F98989E" w14:textId="3CA25DD5" w:rsidR="00FC3317" w:rsidRPr="00E72850" w:rsidRDefault="00FC3317" w:rsidP="00FC3317">
      <w:pPr>
        <w:tabs>
          <w:tab w:val="left" w:pos="900"/>
          <w:tab w:val="left" w:pos="134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12121"/>
          <w:sz w:val="24"/>
          <w:szCs w:val="24"/>
        </w:rPr>
      </w:pPr>
      <w:proofErr w:type="spellStart"/>
      <w:r w:rsidRPr="00E72850">
        <w:rPr>
          <w:rFonts w:ascii="Garamond" w:hAnsi="Garamond" w:cs="Times New Roman"/>
          <w:color w:val="000000"/>
          <w:sz w:val="24"/>
          <w:szCs w:val="24"/>
        </w:rPr>
        <w:t>ii</w:t>
      </w:r>
      <w:proofErr w:type="spellEnd"/>
      <w:r w:rsidRPr="00E72850">
        <w:rPr>
          <w:rFonts w:ascii="Garamond" w:hAnsi="Garamond" w:cs="Times New Roman"/>
          <w:color w:val="000000"/>
          <w:sz w:val="24"/>
          <w:szCs w:val="24"/>
        </w:rPr>
        <w:t>. kryhen mbledhje koordinuese me përdoruesit e hapësirës ajrore;</w:t>
      </w:r>
    </w:p>
    <w:p w14:paraId="5C23B86B" w14:textId="7E197C3C" w:rsidR="00FC3317" w:rsidRPr="00E72850" w:rsidRDefault="00FC3317" w:rsidP="00FC3317">
      <w:pPr>
        <w:tabs>
          <w:tab w:val="left" w:pos="900"/>
          <w:tab w:val="left" w:pos="134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12121"/>
          <w:sz w:val="24"/>
          <w:szCs w:val="24"/>
        </w:rPr>
      </w:pPr>
      <w:proofErr w:type="spellStart"/>
      <w:r w:rsidRPr="00E72850">
        <w:rPr>
          <w:rFonts w:ascii="Garamond" w:hAnsi="Garamond" w:cs="Times New Roman"/>
          <w:color w:val="000000"/>
          <w:sz w:val="24"/>
          <w:szCs w:val="24"/>
        </w:rPr>
        <w:t>iii</w:t>
      </w:r>
      <w:proofErr w:type="spellEnd"/>
      <w:r w:rsidRPr="00E72850">
        <w:rPr>
          <w:rFonts w:ascii="Garamond" w:hAnsi="Garamond" w:cs="Times New Roman"/>
          <w:color w:val="000000"/>
          <w:sz w:val="24"/>
          <w:szCs w:val="24"/>
        </w:rPr>
        <w:t>. monitorohet konfigurimi i përdorimit të hapësirës si nga civilët, edhe nga ushtarakët;</w:t>
      </w:r>
    </w:p>
    <w:p w14:paraId="6166C499" w14:textId="0B9FFB83" w:rsidR="00FC3317" w:rsidRPr="00E72850" w:rsidRDefault="00FC3317" w:rsidP="00FC3317">
      <w:pPr>
        <w:tabs>
          <w:tab w:val="left" w:pos="900"/>
          <w:tab w:val="left" w:pos="134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12121"/>
          <w:sz w:val="24"/>
          <w:szCs w:val="24"/>
        </w:rPr>
      </w:pPr>
      <w:proofErr w:type="spellStart"/>
      <w:r w:rsidRPr="00E72850">
        <w:rPr>
          <w:rFonts w:ascii="Garamond" w:hAnsi="Garamond" w:cs="Times New Roman"/>
          <w:color w:val="000000"/>
          <w:sz w:val="24"/>
          <w:szCs w:val="24"/>
        </w:rPr>
        <w:t>iv</w:t>
      </w:r>
      <w:proofErr w:type="spellEnd"/>
      <w:r w:rsidRPr="00E72850">
        <w:rPr>
          <w:rFonts w:ascii="Garamond" w:hAnsi="Garamond" w:cs="Times New Roman"/>
          <w:color w:val="000000"/>
          <w:sz w:val="24"/>
          <w:szCs w:val="24"/>
        </w:rPr>
        <w:t xml:space="preserve">. koordinon trafikun </w:t>
      </w:r>
      <w:proofErr w:type="spellStart"/>
      <w:r w:rsidRPr="00E72850">
        <w:rPr>
          <w:rFonts w:ascii="Garamond" w:hAnsi="Garamond" w:cs="Times New Roman"/>
          <w:color w:val="000000"/>
          <w:sz w:val="24"/>
          <w:szCs w:val="24"/>
        </w:rPr>
        <w:t>joluftarak</w:t>
      </w:r>
      <w:proofErr w:type="spellEnd"/>
      <w:r w:rsidRPr="00E72850">
        <w:rPr>
          <w:rFonts w:ascii="Garamond" w:hAnsi="Garamond" w:cs="Times New Roman"/>
          <w:color w:val="000000"/>
          <w:sz w:val="24"/>
          <w:szCs w:val="24"/>
        </w:rPr>
        <w:t>, kur është e zbatueshme, brenda dhe jashtë zonës së operimit (ASC);</w:t>
      </w:r>
    </w:p>
    <w:p w14:paraId="3E9118B8" w14:textId="573647E4" w:rsidR="00FC3317" w:rsidRPr="00E72850" w:rsidRDefault="00FC3317" w:rsidP="00FC3317">
      <w:pPr>
        <w:tabs>
          <w:tab w:val="left" w:pos="900"/>
          <w:tab w:val="left" w:pos="134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12121"/>
          <w:sz w:val="24"/>
          <w:szCs w:val="24"/>
        </w:rPr>
      </w:pPr>
      <w:r w:rsidRPr="00E72850">
        <w:rPr>
          <w:rFonts w:ascii="Garamond" w:hAnsi="Garamond" w:cs="Times New Roman"/>
          <w:color w:val="000000"/>
          <w:sz w:val="24"/>
          <w:szCs w:val="24"/>
        </w:rPr>
        <w:t>v. përdoren pikat e kontaktit për të miratuar e koordinuar fluturimet civile, shtetërore dhe humanitare, të cilat nuk janë në përputhje me procedurat e miratuara</w:t>
      </w:r>
      <w:r w:rsidR="0031561E">
        <w:rPr>
          <w:rFonts w:ascii="Garamond" w:hAnsi="Garamond" w:cs="Times New Roman"/>
          <w:color w:val="000000"/>
          <w:sz w:val="24"/>
          <w:szCs w:val="24"/>
        </w:rPr>
        <w:t>;</w:t>
      </w:r>
    </w:p>
    <w:p w14:paraId="5AB007CE" w14:textId="77777777"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 xml:space="preserve">ç) Me kalimin e situatës së krizës, zhvillohen takime koordinuese për normalizimin e situatës. </w:t>
      </w:r>
    </w:p>
    <w:p w14:paraId="5B3A4430" w14:textId="77777777"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b/>
          <w:bCs/>
          <w:color w:val="000000"/>
          <w:sz w:val="24"/>
          <w:szCs w:val="24"/>
        </w:rPr>
      </w:pPr>
    </w:p>
    <w:p w14:paraId="6D02F725" w14:textId="2E284DB7"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Cs/>
          <w:color w:val="000000"/>
          <w:sz w:val="24"/>
          <w:szCs w:val="24"/>
        </w:rPr>
      </w:pPr>
      <w:r w:rsidRPr="00E72850">
        <w:rPr>
          <w:rFonts w:ascii="Garamond" w:hAnsi="Garamond" w:cs="Times New Roman"/>
          <w:bCs/>
          <w:color w:val="000000"/>
          <w:sz w:val="24"/>
          <w:szCs w:val="24"/>
        </w:rPr>
        <w:t>Neni 10</w:t>
      </w:r>
    </w:p>
    <w:p w14:paraId="25D03869"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Calibri"/>
          <w:b/>
          <w:bCs/>
          <w:color w:val="000000"/>
          <w:sz w:val="24"/>
          <w:szCs w:val="24"/>
        </w:rPr>
      </w:pPr>
      <w:r w:rsidRPr="00E72850">
        <w:rPr>
          <w:rFonts w:ascii="Garamond" w:hAnsi="Garamond" w:cs="Calibri"/>
          <w:b/>
          <w:bCs/>
          <w:color w:val="000000"/>
          <w:sz w:val="24"/>
          <w:szCs w:val="24"/>
        </w:rPr>
        <w:t>Gjendja e jashtëzakonshme dhe e luftës</w:t>
      </w:r>
    </w:p>
    <w:p w14:paraId="4010D243"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Calibri"/>
          <w:b/>
          <w:bCs/>
          <w:color w:val="000000"/>
          <w:sz w:val="24"/>
          <w:szCs w:val="24"/>
        </w:rPr>
      </w:pPr>
    </w:p>
    <w:p w14:paraId="7C72ADA0"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Me shpalljen e gjendjes së jashtëzakonshme dhe/ose të luftës, Komiteti nuk vepron më si celula kombëtare e krizave për menaxhimin e trafikut ajror dhe Komanda e Forcave Ajrore merr përgjegjësitë për kontrollin e shërbimeve të trafikut ajror, sipas legjislacionit në fuqi.</w:t>
      </w:r>
    </w:p>
    <w:p w14:paraId="65D4A15E"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b/>
          <w:bCs/>
          <w:color w:val="000000"/>
          <w:sz w:val="24"/>
          <w:szCs w:val="24"/>
        </w:rPr>
      </w:pPr>
    </w:p>
    <w:p w14:paraId="65492AD1"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Cs/>
          <w:color w:val="000000"/>
          <w:sz w:val="24"/>
          <w:szCs w:val="24"/>
        </w:rPr>
      </w:pPr>
      <w:r w:rsidRPr="00E72850">
        <w:rPr>
          <w:rFonts w:ascii="Garamond" w:hAnsi="Garamond" w:cs="Times New Roman"/>
          <w:bCs/>
          <w:color w:val="000000"/>
          <w:sz w:val="24"/>
          <w:szCs w:val="24"/>
        </w:rPr>
        <w:t>Neni 11</w:t>
      </w:r>
    </w:p>
    <w:p w14:paraId="06EFB6E8" w14:textId="027889C0"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
          <w:bCs/>
          <w:color w:val="000000"/>
          <w:sz w:val="24"/>
          <w:szCs w:val="24"/>
        </w:rPr>
      </w:pPr>
      <w:r w:rsidRPr="00E72850">
        <w:rPr>
          <w:rFonts w:ascii="Garamond" w:hAnsi="Garamond" w:cs="Times New Roman"/>
          <w:b/>
          <w:bCs/>
          <w:color w:val="000000"/>
          <w:sz w:val="24"/>
          <w:szCs w:val="24"/>
        </w:rPr>
        <w:t>Vlerësimi i sigurisë në operim</w:t>
      </w:r>
    </w:p>
    <w:p w14:paraId="3548A3EC"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color w:val="000000"/>
          <w:sz w:val="24"/>
          <w:szCs w:val="24"/>
        </w:rPr>
      </w:pPr>
    </w:p>
    <w:p w14:paraId="272089EA"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 xml:space="preserve">Komiteti, për të ruajtur ose rritur nivelet ekzistuese të sigurisë në operim, duhet të garantojë që, brenda kontekstit të një procesi menaxhimi të sigurisë, kryhet një vlerësim i sigurisë, duke përfshirë identifikimin e rreziqeve, vlerësimin dhe zbutjen e rrezikut, përpara se kërkesat për përdorimin </w:t>
      </w:r>
      <w:proofErr w:type="spellStart"/>
      <w:r w:rsidRPr="00E72850">
        <w:rPr>
          <w:rFonts w:ascii="Garamond" w:hAnsi="Garamond" w:cs="Times New Roman"/>
          <w:color w:val="000000"/>
          <w:sz w:val="24"/>
          <w:szCs w:val="24"/>
        </w:rPr>
        <w:t>fleksibël</w:t>
      </w:r>
      <w:proofErr w:type="spellEnd"/>
      <w:r w:rsidRPr="00E72850">
        <w:rPr>
          <w:rFonts w:ascii="Garamond" w:hAnsi="Garamond" w:cs="Times New Roman"/>
          <w:color w:val="000000"/>
          <w:sz w:val="24"/>
          <w:szCs w:val="24"/>
        </w:rPr>
        <w:t xml:space="preserve"> të hapësirës ajrore të vihen në zbatim.</w:t>
      </w:r>
    </w:p>
    <w:p w14:paraId="1E3EA743"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b/>
          <w:bCs/>
          <w:color w:val="000000"/>
          <w:sz w:val="24"/>
          <w:szCs w:val="24"/>
        </w:rPr>
      </w:pPr>
    </w:p>
    <w:p w14:paraId="0BEC775C" w14:textId="09ABC8AF"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Cs/>
          <w:color w:val="000000"/>
          <w:sz w:val="24"/>
          <w:szCs w:val="24"/>
        </w:rPr>
      </w:pPr>
      <w:r w:rsidRPr="00E72850">
        <w:rPr>
          <w:rFonts w:ascii="Garamond" w:hAnsi="Garamond" w:cs="Times New Roman"/>
          <w:bCs/>
          <w:color w:val="000000"/>
          <w:sz w:val="24"/>
          <w:szCs w:val="24"/>
        </w:rPr>
        <w:t>Neni 12</w:t>
      </w:r>
    </w:p>
    <w:p w14:paraId="34B8A259" w14:textId="0B8F1A31"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
          <w:bCs/>
          <w:color w:val="000000"/>
          <w:sz w:val="24"/>
          <w:szCs w:val="24"/>
        </w:rPr>
      </w:pPr>
      <w:r w:rsidRPr="00E72850">
        <w:rPr>
          <w:rFonts w:ascii="Garamond" w:hAnsi="Garamond" w:cs="Times New Roman"/>
          <w:b/>
          <w:bCs/>
          <w:color w:val="000000"/>
          <w:sz w:val="24"/>
          <w:szCs w:val="24"/>
        </w:rPr>
        <w:t>Raportimi</w:t>
      </w:r>
    </w:p>
    <w:p w14:paraId="2A38F75E"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p>
    <w:p w14:paraId="03BEDEFE" w14:textId="77777777" w:rsidR="00FC3317" w:rsidRPr="00E72850" w:rsidRDefault="00FC3317" w:rsidP="00FC3317">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lastRenderedPageBreak/>
        <w:t xml:space="preserve">Autoriteti i Aviacionit Civil duhet të japë të gjitha elementet e detajuara në aneksin që i bashkëlidhet këtij vendimi, në funksion të raportimit vjetor në Komisionin Evropian për zbatimin e përdorimit </w:t>
      </w:r>
      <w:proofErr w:type="spellStart"/>
      <w:r w:rsidRPr="00E72850">
        <w:rPr>
          <w:rFonts w:ascii="Garamond" w:hAnsi="Garamond" w:cs="Times New Roman"/>
          <w:color w:val="000000"/>
          <w:sz w:val="24"/>
          <w:szCs w:val="24"/>
        </w:rPr>
        <w:t>fleksibël</w:t>
      </w:r>
      <w:proofErr w:type="spellEnd"/>
      <w:r w:rsidRPr="00E72850">
        <w:rPr>
          <w:rFonts w:ascii="Garamond" w:hAnsi="Garamond" w:cs="Times New Roman"/>
          <w:color w:val="000000"/>
          <w:sz w:val="24"/>
          <w:szCs w:val="24"/>
        </w:rPr>
        <w:t xml:space="preserve"> të hapësirës ajrore, kur është e zbatueshme, sipas përcaktimeve të marrëveshjes shumëpalëshe.</w:t>
      </w:r>
    </w:p>
    <w:p w14:paraId="03852E75" w14:textId="77777777" w:rsidR="00FC3317" w:rsidRPr="00E72850" w:rsidRDefault="00FC3317" w:rsidP="00FC3317">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p>
    <w:p w14:paraId="6C1EC04C" w14:textId="77777777" w:rsidR="00FC3317" w:rsidRPr="00E72850" w:rsidRDefault="00FC3317" w:rsidP="00FC3317">
      <w:pPr>
        <w:tabs>
          <w:tab w:val="left" w:pos="360"/>
        </w:tabs>
        <w:autoSpaceDE w:val="0"/>
        <w:autoSpaceDN w:val="0"/>
        <w:adjustRightInd w:val="0"/>
        <w:spacing w:after="0" w:line="240" w:lineRule="auto"/>
        <w:ind w:firstLine="284"/>
        <w:jc w:val="center"/>
        <w:rPr>
          <w:rFonts w:ascii="Garamond" w:hAnsi="Garamond" w:cs="Times New Roman"/>
          <w:bCs/>
          <w:color w:val="000000"/>
          <w:sz w:val="24"/>
          <w:szCs w:val="24"/>
        </w:rPr>
      </w:pPr>
      <w:r w:rsidRPr="00E72850">
        <w:rPr>
          <w:rFonts w:ascii="Garamond" w:hAnsi="Garamond" w:cs="Times New Roman"/>
          <w:bCs/>
          <w:color w:val="000000"/>
          <w:sz w:val="24"/>
          <w:szCs w:val="24"/>
        </w:rPr>
        <w:t>Neni 13</w:t>
      </w:r>
    </w:p>
    <w:p w14:paraId="07CA2715" w14:textId="5CB0223F" w:rsidR="00FC3317" w:rsidRPr="00E72850" w:rsidRDefault="00FC3317" w:rsidP="00FC3317">
      <w:pPr>
        <w:tabs>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E72850">
        <w:rPr>
          <w:rFonts w:ascii="Garamond" w:hAnsi="Garamond" w:cs="Times New Roman"/>
          <w:b/>
          <w:bCs/>
          <w:color w:val="000000"/>
          <w:sz w:val="24"/>
          <w:szCs w:val="24"/>
        </w:rPr>
        <w:t>Monitorimi i përputhshmërisë</w:t>
      </w:r>
    </w:p>
    <w:p w14:paraId="7149F62A"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p>
    <w:p w14:paraId="3D75A989"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12121"/>
          <w:sz w:val="24"/>
          <w:szCs w:val="24"/>
        </w:rPr>
      </w:pPr>
      <w:r w:rsidRPr="00E72850">
        <w:rPr>
          <w:rFonts w:ascii="Garamond" w:hAnsi="Garamond" w:cs="Times New Roman"/>
          <w:color w:val="212121"/>
          <w:sz w:val="24"/>
          <w:szCs w:val="24"/>
        </w:rPr>
        <w:t xml:space="preserve">Autoriteti i Aviacionit Civil, me anë të inspektimeve dhe </w:t>
      </w:r>
      <w:proofErr w:type="spellStart"/>
      <w:r w:rsidRPr="00E72850">
        <w:rPr>
          <w:rFonts w:ascii="Garamond" w:hAnsi="Garamond" w:cs="Times New Roman"/>
          <w:color w:val="212121"/>
          <w:sz w:val="24"/>
          <w:szCs w:val="24"/>
        </w:rPr>
        <w:t>auditimeve</w:t>
      </w:r>
      <w:proofErr w:type="spellEnd"/>
      <w:r w:rsidRPr="00E72850">
        <w:rPr>
          <w:rFonts w:ascii="Garamond" w:hAnsi="Garamond" w:cs="Times New Roman"/>
          <w:color w:val="212121"/>
          <w:sz w:val="24"/>
          <w:szCs w:val="24"/>
        </w:rPr>
        <w:t xml:space="preserve"> të sigurisë në operim, monitoron zbatimin e këtyre rregullave.</w:t>
      </w:r>
    </w:p>
    <w:p w14:paraId="65F5C568" w14:textId="77777777" w:rsidR="00FC3317" w:rsidRPr="00E72850" w:rsidRDefault="00FC3317" w:rsidP="00FC331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Courier New"/>
          <w:color w:val="000000"/>
          <w:sz w:val="24"/>
          <w:szCs w:val="24"/>
        </w:rPr>
      </w:pPr>
      <w:r w:rsidRPr="00E72850">
        <w:rPr>
          <w:rFonts w:ascii="Garamond" w:hAnsi="Garamond" w:cs="Times New Roman"/>
          <w:color w:val="000000"/>
          <w:sz w:val="24"/>
          <w:szCs w:val="24"/>
        </w:rPr>
        <w:t xml:space="preserve"> </w:t>
      </w:r>
    </w:p>
    <w:p w14:paraId="20A3226A"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Calibri"/>
          <w:bCs/>
          <w:color w:val="000000"/>
          <w:sz w:val="24"/>
          <w:szCs w:val="24"/>
        </w:rPr>
      </w:pPr>
      <w:r w:rsidRPr="00E72850">
        <w:rPr>
          <w:rFonts w:ascii="Garamond" w:hAnsi="Garamond" w:cs="Calibri"/>
          <w:bCs/>
          <w:color w:val="000000"/>
          <w:sz w:val="24"/>
          <w:szCs w:val="24"/>
        </w:rPr>
        <w:t>Neni 14</w:t>
      </w:r>
    </w:p>
    <w:p w14:paraId="2D6C0B1C"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Calibri"/>
          <w:color w:val="000000"/>
          <w:sz w:val="24"/>
          <w:szCs w:val="24"/>
        </w:rPr>
      </w:pPr>
      <w:r w:rsidRPr="00E72850">
        <w:rPr>
          <w:rFonts w:ascii="Garamond" w:hAnsi="Garamond" w:cs="Calibri"/>
          <w:b/>
          <w:bCs/>
          <w:color w:val="000000"/>
          <w:sz w:val="24"/>
          <w:szCs w:val="24"/>
        </w:rPr>
        <w:t>Shfuqizime</w:t>
      </w:r>
    </w:p>
    <w:p w14:paraId="24F2F968"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Calibri"/>
          <w:color w:val="000000"/>
          <w:sz w:val="24"/>
          <w:szCs w:val="24"/>
        </w:rPr>
      </w:pPr>
    </w:p>
    <w:p w14:paraId="1856C228" w14:textId="12BFB42E" w:rsidR="00FC3317" w:rsidRPr="00E72850" w:rsidRDefault="00FC3317" w:rsidP="00FC3317">
      <w:pPr>
        <w:tabs>
          <w:tab w:val="left" w:pos="720"/>
          <w:tab w:val="left" w:pos="80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 xml:space="preserve">Ngarkohen ministri i Infrastrukturës dhe Energjisë dhe ministri i Mbrojtjes për marrjen e masave për shfuqizimin e urdhrave të përbashkët të ministrit </w:t>
      </w:r>
      <w:r w:rsidRPr="00E72850">
        <w:rPr>
          <w:rFonts w:ascii="Garamond" w:hAnsi="Garamond" w:cs="Calibri"/>
          <w:color w:val="242424"/>
          <w:sz w:val="24"/>
          <w:szCs w:val="24"/>
        </w:rPr>
        <w:t>të Infrastrukturës dhe Energjisë dhe ministrit të Mbrojtjes</w:t>
      </w:r>
      <w:r w:rsidRPr="00E72850">
        <w:rPr>
          <w:rFonts w:ascii="Garamond" w:hAnsi="Garamond" w:cs="Calibri"/>
          <w:color w:val="000000"/>
          <w:sz w:val="24"/>
          <w:szCs w:val="24"/>
        </w:rPr>
        <w:t xml:space="preserve"> nr.</w:t>
      </w:r>
      <w:r w:rsidR="0031561E">
        <w:rPr>
          <w:rFonts w:ascii="Garamond" w:hAnsi="Garamond" w:cs="Calibri"/>
          <w:color w:val="000000"/>
          <w:sz w:val="24"/>
          <w:szCs w:val="24"/>
        </w:rPr>
        <w:t xml:space="preserve"> </w:t>
      </w:r>
      <w:r w:rsidRPr="00E72850">
        <w:rPr>
          <w:rFonts w:ascii="Garamond" w:hAnsi="Garamond" w:cs="Calibri"/>
          <w:color w:val="000000"/>
          <w:sz w:val="24"/>
          <w:szCs w:val="24"/>
        </w:rPr>
        <w:t>866, datë 13.12.2018,</w:t>
      </w:r>
      <w:r w:rsidR="0031561E">
        <w:rPr>
          <w:rFonts w:ascii="Garamond" w:hAnsi="Garamond" w:cs="Calibri"/>
          <w:color w:val="000000"/>
          <w:sz w:val="24"/>
          <w:szCs w:val="24"/>
        </w:rPr>
        <w:t xml:space="preserve"> </w:t>
      </w:r>
      <w:r w:rsidRPr="00E72850">
        <w:rPr>
          <w:rFonts w:ascii="Garamond" w:hAnsi="Garamond" w:cs="Calibri"/>
          <w:color w:val="000000"/>
          <w:sz w:val="24"/>
          <w:szCs w:val="24"/>
        </w:rPr>
        <w:t xml:space="preserve">“Për krijimin dhe funksionimin e </w:t>
      </w:r>
      <w:r w:rsidR="0031561E" w:rsidRPr="00E72850">
        <w:rPr>
          <w:rFonts w:ascii="Garamond" w:hAnsi="Garamond" w:cs="Calibri"/>
          <w:color w:val="000000"/>
          <w:sz w:val="24"/>
          <w:szCs w:val="24"/>
        </w:rPr>
        <w:t xml:space="preserve">Komitetit </w:t>
      </w:r>
      <w:r w:rsidRPr="00E72850">
        <w:rPr>
          <w:rFonts w:ascii="Garamond" w:hAnsi="Garamond" w:cs="Calibri"/>
          <w:color w:val="000000"/>
          <w:sz w:val="24"/>
          <w:szCs w:val="24"/>
        </w:rPr>
        <w:t xml:space="preserve">të </w:t>
      </w:r>
      <w:r w:rsidR="0031561E" w:rsidRPr="00E72850">
        <w:rPr>
          <w:rFonts w:ascii="Garamond" w:hAnsi="Garamond" w:cs="Calibri"/>
          <w:color w:val="000000"/>
          <w:sz w:val="24"/>
          <w:szCs w:val="24"/>
        </w:rPr>
        <w:t xml:space="preserve">Politikave </w:t>
      </w:r>
      <w:r w:rsidRPr="00E72850">
        <w:rPr>
          <w:rFonts w:ascii="Garamond" w:hAnsi="Garamond" w:cs="Calibri"/>
          <w:color w:val="000000"/>
          <w:sz w:val="24"/>
          <w:szCs w:val="24"/>
        </w:rPr>
        <w:t xml:space="preserve">të </w:t>
      </w:r>
      <w:r w:rsidR="0031561E" w:rsidRPr="00E72850">
        <w:rPr>
          <w:rFonts w:ascii="Garamond" w:hAnsi="Garamond" w:cs="Calibri"/>
          <w:color w:val="000000"/>
          <w:sz w:val="24"/>
          <w:szCs w:val="24"/>
        </w:rPr>
        <w:t xml:space="preserve">Menaxhimit </w:t>
      </w:r>
      <w:r w:rsidRPr="00E72850">
        <w:rPr>
          <w:rFonts w:ascii="Garamond" w:hAnsi="Garamond" w:cs="Calibri"/>
          <w:color w:val="000000"/>
          <w:sz w:val="24"/>
          <w:szCs w:val="24"/>
        </w:rPr>
        <w:t xml:space="preserve">të </w:t>
      </w:r>
      <w:r w:rsidR="0031561E" w:rsidRPr="00E72850">
        <w:rPr>
          <w:rFonts w:ascii="Garamond" w:hAnsi="Garamond" w:cs="Calibri"/>
          <w:color w:val="000000"/>
          <w:sz w:val="24"/>
          <w:szCs w:val="24"/>
        </w:rPr>
        <w:t>Hapësirës Ajrore Shqiptare</w:t>
      </w:r>
      <w:r w:rsidRPr="00E72850">
        <w:rPr>
          <w:rFonts w:ascii="Garamond" w:hAnsi="Garamond" w:cs="Calibri"/>
          <w:color w:val="000000"/>
          <w:sz w:val="24"/>
          <w:szCs w:val="24"/>
        </w:rPr>
        <w:t>”, dhe nr.</w:t>
      </w:r>
      <w:r w:rsidR="0031561E">
        <w:rPr>
          <w:rFonts w:ascii="Garamond" w:hAnsi="Garamond" w:cs="Calibri"/>
          <w:color w:val="000000"/>
          <w:sz w:val="24"/>
          <w:szCs w:val="24"/>
        </w:rPr>
        <w:t xml:space="preserve"> </w:t>
      </w:r>
      <w:r w:rsidRPr="00E72850">
        <w:rPr>
          <w:rFonts w:ascii="Garamond" w:hAnsi="Garamond" w:cs="Calibri"/>
          <w:color w:val="000000"/>
          <w:sz w:val="24"/>
          <w:szCs w:val="24"/>
        </w:rPr>
        <w:t xml:space="preserve">867, datë 13.12.2018, “Për miratimin e rregullores </w:t>
      </w:r>
      <w:r w:rsidR="0031561E">
        <w:rPr>
          <w:rFonts w:ascii="Garamond" w:hAnsi="Garamond" w:cs="Calibri"/>
          <w:color w:val="000000"/>
          <w:sz w:val="24"/>
          <w:szCs w:val="24"/>
        </w:rPr>
        <w:t>‘</w:t>
      </w:r>
      <w:r w:rsidRPr="00E72850">
        <w:rPr>
          <w:rFonts w:ascii="Garamond" w:hAnsi="Garamond" w:cs="Calibri"/>
          <w:color w:val="000000"/>
          <w:sz w:val="24"/>
          <w:szCs w:val="24"/>
        </w:rPr>
        <w:t xml:space="preserve">Mbi përcaktimin e rregullave të përbashkëta për përdorimin </w:t>
      </w:r>
      <w:proofErr w:type="spellStart"/>
      <w:r w:rsidRPr="00E72850">
        <w:rPr>
          <w:rFonts w:ascii="Garamond" w:hAnsi="Garamond" w:cs="Calibri"/>
          <w:color w:val="000000"/>
          <w:sz w:val="24"/>
          <w:szCs w:val="24"/>
        </w:rPr>
        <w:t>fleksibël</w:t>
      </w:r>
      <w:proofErr w:type="spellEnd"/>
      <w:r w:rsidRPr="00E72850">
        <w:rPr>
          <w:rFonts w:ascii="Garamond" w:hAnsi="Garamond" w:cs="Calibri"/>
          <w:color w:val="000000"/>
          <w:sz w:val="24"/>
          <w:szCs w:val="24"/>
        </w:rPr>
        <w:t xml:space="preserve"> të hapësirës ajrore</w:t>
      </w:r>
      <w:r w:rsidR="0031561E">
        <w:rPr>
          <w:rFonts w:ascii="Garamond" w:hAnsi="Garamond" w:cs="Calibri"/>
          <w:color w:val="000000"/>
          <w:sz w:val="24"/>
          <w:szCs w:val="24"/>
        </w:rPr>
        <w:t>’</w:t>
      </w:r>
      <w:r w:rsidRPr="00E72850">
        <w:rPr>
          <w:rFonts w:ascii="Garamond" w:hAnsi="Garamond" w:cs="Calibri"/>
          <w:color w:val="000000"/>
          <w:sz w:val="24"/>
          <w:szCs w:val="24"/>
        </w:rPr>
        <w:t>”.</w:t>
      </w:r>
    </w:p>
    <w:p w14:paraId="536334EC"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Calibri"/>
          <w:color w:val="000000"/>
          <w:sz w:val="24"/>
          <w:szCs w:val="24"/>
        </w:rPr>
      </w:pPr>
    </w:p>
    <w:p w14:paraId="1FF22B03"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Calibri"/>
          <w:bCs/>
          <w:color w:val="000000"/>
          <w:sz w:val="24"/>
          <w:szCs w:val="24"/>
        </w:rPr>
      </w:pPr>
      <w:r w:rsidRPr="00E72850">
        <w:rPr>
          <w:rFonts w:ascii="Garamond" w:hAnsi="Garamond" w:cs="Calibri"/>
          <w:bCs/>
          <w:color w:val="000000"/>
          <w:sz w:val="24"/>
          <w:szCs w:val="24"/>
        </w:rPr>
        <w:t>Neni 15</w:t>
      </w:r>
    </w:p>
    <w:p w14:paraId="2868CD6F"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Calibri"/>
          <w:b/>
          <w:bCs/>
          <w:color w:val="000000"/>
          <w:sz w:val="24"/>
          <w:szCs w:val="24"/>
        </w:rPr>
      </w:pPr>
      <w:r w:rsidRPr="00E72850">
        <w:rPr>
          <w:rFonts w:ascii="Garamond" w:hAnsi="Garamond" w:cs="Calibri"/>
          <w:b/>
          <w:bCs/>
          <w:color w:val="000000"/>
          <w:sz w:val="24"/>
          <w:szCs w:val="24"/>
        </w:rPr>
        <w:t>Institucionet që ngarkohen</w:t>
      </w:r>
    </w:p>
    <w:p w14:paraId="579DEFC4"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cs="Calibri"/>
          <w:color w:val="000000"/>
          <w:sz w:val="24"/>
          <w:szCs w:val="24"/>
        </w:rPr>
      </w:pPr>
    </w:p>
    <w:p w14:paraId="6104273D"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Ngarkohen Ministria e Infrastrukturës dhe Energjisë, Ministria e Mbrojtjes dhe Autoriteti i Aviacionit Civil për zbatimin e këtij vendimi.</w:t>
      </w:r>
    </w:p>
    <w:p w14:paraId="776244B8"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Calibri"/>
          <w:color w:val="000000"/>
          <w:sz w:val="24"/>
          <w:szCs w:val="24"/>
        </w:rPr>
      </w:pPr>
    </w:p>
    <w:p w14:paraId="0FF346D3" w14:textId="77777777" w:rsidR="00FC3317" w:rsidRPr="0031561E"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Calibri"/>
          <w:bCs/>
          <w:color w:val="000000"/>
          <w:sz w:val="24"/>
          <w:szCs w:val="24"/>
        </w:rPr>
      </w:pPr>
      <w:r w:rsidRPr="0031561E">
        <w:rPr>
          <w:rFonts w:ascii="Garamond" w:hAnsi="Garamond" w:cs="Calibri"/>
          <w:bCs/>
          <w:color w:val="000000"/>
          <w:sz w:val="24"/>
          <w:szCs w:val="24"/>
        </w:rPr>
        <w:t>Neni 16</w:t>
      </w:r>
    </w:p>
    <w:p w14:paraId="02F0C96C"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Calibri"/>
          <w:b/>
          <w:bCs/>
          <w:color w:val="000000"/>
          <w:sz w:val="24"/>
          <w:szCs w:val="24"/>
        </w:rPr>
      </w:pPr>
      <w:r w:rsidRPr="00E72850">
        <w:rPr>
          <w:rFonts w:ascii="Garamond" w:hAnsi="Garamond" w:cs="Calibri"/>
          <w:b/>
          <w:bCs/>
          <w:color w:val="000000"/>
          <w:sz w:val="24"/>
          <w:szCs w:val="24"/>
        </w:rPr>
        <w:t>Hyrja në fuqi</w:t>
      </w:r>
    </w:p>
    <w:p w14:paraId="6A6BF39F"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Calibri"/>
          <w:color w:val="000000"/>
          <w:sz w:val="24"/>
          <w:szCs w:val="24"/>
        </w:rPr>
      </w:pPr>
    </w:p>
    <w:p w14:paraId="4A6E0E3A" w14:textId="677F6CD3"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Calibri"/>
          <w:color w:val="000000"/>
          <w:sz w:val="24"/>
          <w:szCs w:val="24"/>
        </w:rPr>
      </w:pPr>
      <w:r w:rsidRPr="00E72850">
        <w:rPr>
          <w:rFonts w:ascii="Garamond" w:hAnsi="Garamond" w:cs="Calibri"/>
          <w:color w:val="000000"/>
          <w:sz w:val="24"/>
          <w:szCs w:val="24"/>
        </w:rPr>
        <w:t>Ky vendim hyn në fuqi pas botimit në Fletoren zyrtare.</w:t>
      </w:r>
    </w:p>
    <w:p w14:paraId="7B24B463"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Calibri"/>
          <w:color w:val="000000"/>
          <w:sz w:val="24"/>
          <w:szCs w:val="24"/>
        </w:rPr>
      </w:pPr>
    </w:p>
    <w:p w14:paraId="2ABD748A" w14:textId="523F130C" w:rsidR="00FC3317" w:rsidRPr="00E72850" w:rsidRDefault="00FC3317" w:rsidP="00FC3317">
      <w:pPr>
        <w:autoSpaceDE w:val="0"/>
        <w:autoSpaceDN w:val="0"/>
        <w:adjustRightInd w:val="0"/>
        <w:spacing w:after="0" w:line="240" w:lineRule="auto"/>
        <w:ind w:firstLine="284"/>
        <w:jc w:val="right"/>
        <w:rPr>
          <w:rFonts w:ascii="Garamond" w:hAnsi="Garamond" w:cs="Calibri"/>
          <w:bCs/>
          <w:color w:val="000000"/>
          <w:sz w:val="24"/>
          <w:szCs w:val="24"/>
        </w:rPr>
      </w:pPr>
      <w:r w:rsidRPr="00E72850">
        <w:rPr>
          <w:rFonts w:ascii="Garamond" w:hAnsi="Garamond" w:cs="Calibri"/>
          <w:bCs/>
          <w:color w:val="000000"/>
          <w:sz w:val="24"/>
          <w:szCs w:val="24"/>
        </w:rPr>
        <w:t>ZËVENDËSKRYEMINISTËR</w:t>
      </w:r>
    </w:p>
    <w:p w14:paraId="412C9C9D" w14:textId="3E23CF42" w:rsidR="00FC3317" w:rsidRPr="00E72850" w:rsidRDefault="00FC3317" w:rsidP="00FC3317">
      <w:pPr>
        <w:autoSpaceDE w:val="0"/>
        <w:autoSpaceDN w:val="0"/>
        <w:adjustRightInd w:val="0"/>
        <w:spacing w:after="0" w:line="240" w:lineRule="auto"/>
        <w:ind w:firstLine="284"/>
        <w:jc w:val="right"/>
        <w:rPr>
          <w:rFonts w:ascii="Garamond" w:hAnsi="Garamond" w:cs="Calibri"/>
          <w:b/>
          <w:bCs/>
          <w:color w:val="000000"/>
          <w:sz w:val="24"/>
          <w:szCs w:val="24"/>
        </w:rPr>
      </w:pPr>
      <w:proofErr w:type="spellStart"/>
      <w:r w:rsidRPr="00E72850">
        <w:rPr>
          <w:rFonts w:ascii="Garamond" w:hAnsi="Garamond" w:cs="Calibri"/>
          <w:b/>
          <w:bCs/>
          <w:color w:val="000000"/>
          <w:sz w:val="24"/>
          <w:szCs w:val="24"/>
        </w:rPr>
        <w:t>Belinda</w:t>
      </w:r>
      <w:proofErr w:type="spellEnd"/>
      <w:r w:rsidRPr="00E72850">
        <w:rPr>
          <w:rFonts w:ascii="Garamond" w:hAnsi="Garamond" w:cs="Calibri"/>
          <w:b/>
          <w:bCs/>
          <w:color w:val="000000"/>
          <w:sz w:val="24"/>
          <w:szCs w:val="24"/>
        </w:rPr>
        <w:t xml:space="preserve"> Balluku</w:t>
      </w:r>
    </w:p>
    <w:p w14:paraId="6780FBA3"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right"/>
        <w:rPr>
          <w:rFonts w:ascii="Garamond" w:hAnsi="Garamond" w:cs="Calibri"/>
          <w:b/>
          <w:bCs/>
          <w:color w:val="000000"/>
          <w:sz w:val="24"/>
          <w:szCs w:val="24"/>
        </w:rPr>
      </w:pPr>
    </w:p>
    <w:p w14:paraId="5A429CCA"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
          <w:bCs/>
          <w:color w:val="212121"/>
          <w:sz w:val="24"/>
          <w:szCs w:val="24"/>
        </w:rPr>
      </w:pPr>
      <w:r w:rsidRPr="00E72850">
        <w:rPr>
          <w:rFonts w:ascii="Garamond" w:hAnsi="Garamond" w:cs="Times New Roman"/>
          <w:b/>
          <w:bCs/>
          <w:color w:val="212121"/>
          <w:sz w:val="24"/>
          <w:szCs w:val="24"/>
        </w:rPr>
        <w:t xml:space="preserve"> </w:t>
      </w:r>
    </w:p>
    <w:p w14:paraId="0DE6106F"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
          <w:bCs/>
          <w:color w:val="000000"/>
          <w:sz w:val="24"/>
          <w:szCs w:val="24"/>
        </w:rPr>
      </w:pPr>
      <w:r w:rsidRPr="00E72850">
        <w:rPr>
          <w:rFonts w:ascii="Garamond" w:hAnsi="Garamond" w:cs="Times New Roman"/>
          <w:b/>
          <w:bCs/>
          <w:color w:val="000000"/>
          <w:sz w:val="24"/>
          <w:szCs w:val="24"/>
        </w:rPr>
        <w:t>ANEKS</w:t>
      </w:r>
    </w:p>
    <w:p w14:paraId="3F9D9170" w14:textId="77777777" w:rsidR="00FC3317" w:rsidRPr="0031561E"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Cs/>
          <w:color w:val="000000"/>
          <w:sz w:val="24"/>
          <w:szCs w:val="24"/>
        </w:rPr>
      </w:pPr>
      <w:r w:rsidRPr="0031561E">
        <w:rPr>
          <w:rFonts w:ascii="Garamond" w:hAnsi="Garamond" w:cs="Times New Roman"/>
          <w:bCs/>
          <w:color w:val="000000"/>
          <w:sz w:val="24"/>
          <w:szCs w:val="24"/>
        </w:rPr>
        <w:t>LISTA E ELEMENTEVE TË KËRKUARA PËR RAPORTIMIN VJETOR</w:t>
      </w:r>
    </w:p>
    <w:p w14:paraId="09A943E7" w14:textId="06031732" w:rsidR="00FC3317" w:rsidRPr="0031561E"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Cs/>
          <w:color w:val="000000"/>
          <w:sz w:val="24"/>
          <w:szCs w:val="24"/>
        </w:rPr>
      </w:pPr>
      <w:r w:rsidRPr="0031561E">
        <w:rPr>
          <w:rFonts w:ascii="Garamond" w:hAnsi="Garamond" w:cs="Times New Roman"/>
          <w:bCs/>
          <w:color w:val="000000"/>
          <w:sz w:val="24"/>
          <w:szCs w:val="24"/>
        </w:rPr>
        <w:t>MBI APLIKIMIN E PËRDORIMIT FLEKSIBËL TË HAPËSIRËS AJRORE</w:t>
      </w:r>
    </w:p>
    <w:p w14:paraId="3D9EA699" w14:textId="77777777"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p>
    <w:p w14:paraId="0A69FF78" w14:textId="64C61F25"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a)</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 xml:space="preserve">Përshkrim i përgjithshëm i organizimit kombëtar dhe përgjegjësitë në nivelet 1, 2 dhe 3, të konceptit të përdorimit </w:t>
      </w:r>
      <w:proofErr w:type="spellStart"/>
      <w:r w:rsidRPr="00E72850">
        <w:rPr>
          <w:rFonts w:ascii="Garamond" w:hAnsi="Garamond" w:cs="Times New Roman"/>
          <w:color w:val="000000"/>
          <w:sz w:val="24"/>
          <w:szCs w:val="24"/>
        </w:rPr>
        <w:t>fleksibël</w:t>
      </w:r>
      <w:proofErr w:type="spellEnd"/>
      <w:r w:rsidRPr="00E72850">
        <w:rPr>
          <w:rFonts w:ascii="Garamond" w:hAnsi="Garamond" w:cs="Times New Roman"/>
          <w:color w:val="000000"/>
          <w:sz w:val="24"/>
          <w:szCs w:val="24"/>
        </w:rPr>
        <w:t xml:space="preserve"> të hapësirës ajrore;</w:t>
      </w:r>
    </w:p>
    <w:p w14:paraId="1F7A67CD" w14:textId="32FBCF65"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b)</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 xml:space="preserve">Vlerësimi i funksionimit të marrëveshjeve, procedurave dhe sistemeve mbështetëse të ndërtuara në nivele strategjike, parataktike dhe taktike të menaxhimit të hapësirës ajrore. Ky vlerësim duhet të kryhet në lidhje me parrezikshmërinë, kapacitetin e hapësirës ajrore, </w:t>
      </w:r>
      <w:proofErr w:type="spellStart"/>
      <w:r w:rsidRPr="00E72850">
        <w:rPr>
          <w:rFonts w:ascii="Garamond" w:hAnsi="Garamond" w:cs="Times New Roman"/>
          <w:color w:val="000000"/>
          <w:sz w:val="24"/>
          <w:szCs w:val="24"/>
        </w:rPr>
        <w:t>eficiencën</w:t>
      </w:r>
      <w:proofErr w:type="spellEnd"/>
      <w:r w:rsidRPr="00E72850">
        <w:rPr>
          <w:rFonts w:ascii="Garamond" w:hAnsi="Garamond" w:cs="Times New Roman"/>
          <w:color w:val="000000"/>
          <w:sz w:val="24"/>
          <w:szCs w:val="24"/>
        </w:rPr>
        <w:t xml:space="preserve"> dhe fleksibilitetin e operacioneve të avionit për të gjithë përdoruesit;</w:t>
      </w:r>
    </w:p>
    <w:p w14:paraId="35ECE8B5" w14:textId="7C53450A"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c)</w:t>
      </w:r>
      <w:r w:rsidR="0031561E">
        <w:rPr>
          <w:rFonts w:ascii="Garamond" w:hAnsi="Garamond" w:cs="Times New Roman"/>
          <w:color w:val="000000"/>
          <w:sz w:val="24"/>
          <w:szCs w:val="24"/>
        </w:rPr>
        <w:t xml:space="preserve"> </w:t>
      </w:r>
      <w:r w:rsidRPr="00E72850">
        <w:rPr>
          <w:rFonts w:ascii="Garamond" w:hAnsi="Garamond" w:cs="Times New Roman"/>
          <w:color w:val="000000"/>
          <w:sz w:val="24"/>
          <w:szCs w:val="24"/>
        </w:rPr>
        <w:t>Problemet e ndeshura gjatë zbatimit të këtij projektvendimi, veprimet e ndërmarra dhe nevoja për ndryshime;</w:t>
      </w:r>
    </w:p>
    <w:p w14:paraId="5CA83B4C" w14:textId="186127C8"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E72850">
        <w:rPr>
          <w:rFonts w:ascii="Garamond" w:hAnsi="Garamond" w:cs="Times New Roman"/>
          <w:color w:val="000000"/>
          <w:sz w:val="24"/>
          <w:szCs w:val="24"/>
        </w:rPr>
        <w:t xml:space="preserve">ç) Rezultati i inspektimeve kombëtare, </w:t>
      </w:r>
      <w:proofErr w:type="spellStart"/>
      <w:r w:rsidRPr="00E72850">
        <w:rPr>
          <w:rFonts w:ascii="Garamond" w:hAnsi="Garamond" w:cs="Times New Roman"/>
          <w:color w:val="000000"/>
          <w:sz w:val="24"/>
          <w:szCs w:val="24"/>
        </w:rPr>
        <w:t>survejimeve</w:t>
      </w:r>
      <w:proofErr w:type="spellEnd"/>
      <w:r w:rsidRPr="00E72850">
        <w:rPr>
          <w:rFonts w:ascii="Garamond" w:hAnsi="Garamond" w:cs="Times New Roman"/>
          <w:color w:val="000000"/>
          <w:sz w:val="24"/>
          <w:szCs w:val="24"/>
        </w:rPr>
        <w:t xml:space="preserve"> dhe </w:t>
      </w:r>
      <w:proofErr w:type="spellStart"/>
      <w:r w:rsidRPr="00E72850">
        <w:rPr>
          <w:rFonts w:ascii="Garamond" w:hAnsi="Garamond" w:cs="Times New Roman"/>
          <w:color w:val="000000"/>
          <w:sz w:val="24"/>
          <w:szCs w:val="24"/>
        </w:rPr>
        <w:t>auditimeve</w:t>
      </w:r>
      <w:proofErr w:type="spellEnd"/>
      <w:r w:rsidRPr="00E72850">
        <w:rPr>
          <w:rFonts w:ascii="Garamond" w:hAnsi="Garamond" w:cs="Times New Roman"/>
          <w:color w:val="000000"/>
          <w:sz w:val="24"/>
          <w:szCs w:val="24"/>
        </w:rPr>
        <w:t xml:space="preserve"> të parrezikshmërisë;</w:t>
      </w:r>
    </w:p>
    <w:p w14:paraId="6290DE00" w14:textId="7F41A3EA" w:rsidR="00FC3317" w:rsidRPr="00E72850" w:rsidRDefault="00FC3317" w:rsidP="00FC3317">
      <w:pPr>
        <w:tabs>
          <w:tab w:val="left" w:pos="26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12121"/>
          <w:sz w:val="24"/>
          <w:szCs w:val="24"/>
        </w:rPr>
      </w:pPr>
      <w:r w:rsidRPr="00E72850">
        <w:rPr>
          <w:rFonts w:ascii="Garamond" w:hAnsi="Garamond" w:cs="Times New Roman"/>
          <w:color w:val="000000"/>
          <w:sz w:val="24"/>
          <w:szCs w:val="24"/>
        </w:rPr>
        <w:lastRenderedPageBreak/>
        <w:t>d) Bashkëpunimi i shteteve anëtare të ZPEA-së nëpërmjet autoriteteve përkatëse mbi menaxhimin e hapësirës ajrore dhe, veçanërisht, mbi krijimin e menaxhimin e hapësirave ajrore ndërkufitare dhe aktiviteteve ndërkufitare.</w:t>
      </w:r>
    </w:p>
    <w:sectPr w:rsidR="00FC3317" w:rsidRPr="00E72850" w:rsidSect="003665BE">
      <w:headerReference w:type="default" r:id="rId13"/>
      <w:footerReference w:type="default" r:id="rId14"/>
      <w:pgSz w:w="11906" w:h="16838" w:code="9"/>
      <w:pgMar w:top="1440" w:right="1440" w:bottom="144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7F81F" w14:textId="77777777" w:rsidR="00A53809" w:rsidRDefault="00A53809" w:rsidP="00A636C1">
      <w:pPr>
        <w:spacing w:after="0" w:line="240" w:lineRule="auto"/>
      </w:pPr>
      <w:r>
        <w:separator/>
      </w:r>
    </w:p>
  </w:endnote>
  <w:endnote w:type="continuationSeparator" w:id="0">
    <w:p w14:paraId="5B0CCD34" w14:textId="77777777" w:rsidR="00A53809" w:rsidRDefault="00A53809" w:rsidP="00A636C1">
      <w:pPr>
        <w:spacing w:after="0" w:line="240" w:lineRule="auto"/>
      </w:pPr>
      <w:r>
        <w:continuationSeparator/>
      </w:r>
    </w:p>
  </w:endnote>
  <w:endnote w:type="continuationNotice" w:id="1">
    <w:p w14:paraId="64DC66D0" w14:textId="77777777" w:rsidR="00A53809" w:rsidRDefault="00A538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 new roma">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330907026"/>
      <w:docPartObj>
        <w:docPartGallery w:val="Page Numbers (Bottom of Page)"/>
        <w:docPartUnique/>
      </w:docPartObj>
    </w:sdtPr>
    <w:sdtContent>
      <w:p w14:paraId="4D4F8D83" w14:textId="77777777" w:rsidR="00A53809" w:rsidRPr="00730D17" w:rsidRDefault="00A53809">
        <w:pPr>
          <w:pStyle w:val="Footer"/>
          <w:jc w:val="right"/>
          <w:rPr>
            <w:rFonts w:ascii="Times New Roman" w:hAnsi="Times New Roman" w:cs="Times New Roman"/>
            <w:sz w:val="24"/>
          </w:rPr>
        </w:pPr>
        <w:r w:rsidRPr="00730D17">
          <w:rPr>
            <w:rFonts w:ascii="Times New Roman" w:hAnsi="Times New Roman" w:cs="Times New Roman"/>
            <w:sz w:val="24"/>
          </w:rPr>
          <w:fldChar w:fldCharType="begin"/>
        </w:r>
        <w:r w:rsidRPr="00730D17">
          <w:rPr>
            <w:rFonts w:ascii="Times New Roman" w:hAnsi="Times New Roman" w:cs="Times New Roman"/>
            <w:sz w:val="24"/>
          </w:rPr>
          <w:instrText>PAGE   \* MERGEFORMAT</w:instrText>
        </w:r>
        <w:r w:rsidRPr="00730D17">
          <w:rPr>
            <w:rFonts w:ascii="Times New Roman" w:hAnsi="Times New Roman" w:cs="Times New Roman"/>
            <w:sz w:val="24"/>
          </w:rPr>
          <w:fldChar w:fldCharType="separate"/>
        </w:r>
        <w:r>
          <w:rPr>
            <w:rFonts w:ascii="Times New Roman" w:hAnsi="Times New Roman" w:cs="Times New Roman"/>
            <w:noProof/>
            <w:sz w:val="24"/>
          </w:rPr>
          <w:t>2</w:t>
        </w:r>
        <w:r w:rsidRPr="00730D17">
          <w:rPr>
            <w:rFonts w:ascii="Times New Roman" w:hAnsi="Times New Roman" w:cs="Times New Roman"/>
            <w:sz w:val="24"/>
          </w:rPr>
          <w:fldChar w:fldCharType="end"/>
        </w:r>
      </w:p>
    </w:sdtContent>
  </w:sdt>
  <w:p w14:paraId="4D4F8D84" w14:textId="77777777" w:rsidR="00A53809" w:rsidRDefault="00A53809" w:rsidP="00D30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7510E" w14:textId="77777777" w:rsidR="00A53809" w:rsidRDefault="00A53809" w:rsidP="00A636C1">
      <w:pPr>
        <w:spacing w:after="0" w:line="240" w:lineRule="auto"/>
      </w:pPr>
      <w:r>
        <w:separator/>
      </w:r>
    </w:p>
  </w:footnote>
  <w:footnote w:type="continuationSeparator" w:id="0">
    <w:p w14:paraId="06CFFE13" w14:textId="77777777" w:rsidR="00A53809" w:rsidRDefault="00A53809" w:rsidP="00A636C1">
      <w:pPr>
        <w:spacing w:after="0" w:line="240" w:lineRule="auto"/>
      </w:pPr>
      <w:r>
        <w:continuationSeparator/>
      </w:r>
    </w:p>
  </w:footnote>
  <w:footnote w:type="continuationNotice" w:id="1">
    <w:p w14:paraId="2A9F6AEB" w14:textId="77777777" w:rsidR="00A53809" w:rsidRDefault="00A53809">
      <w:pPr>
        <w:spacing w:after="0" w:line="240" w:lineRule="auto"/>
      </w:pPr>
    </w:p>
  </w:footnote>
  <w:footnote w:id="2">
    <w:p w14:paraId="73E74B65" w14:textId="76CDA945" w:rsidR="00A53809" w:rsidRPr="000A53B3" w:rsidRDefault="00A53809" w:rsidP="000A53B3">
      <w:pPr>
        <w:pStyle w:val="FootnoteText"/>
        <w:ind w:firstLine="0"/>
        <w:rPr>
          <w:rFonts w:ascii="Garamond" w:hAnsi="Garamond"/>
          <w:lang w:val="en-US"/>
        </w:rPr>
      </w:pPr>
      <w:r w:rsidRPr="000A53B3">
        <w:rPr>
          <w:rStyle w:val="FootnoteReference"/>
          <w:rFonts w:ascii="Garamond" w:hAnsi="Garamond"/>
        </w:rPr>
        <w:footnoteRef/>
      </w:r>
      <w:r w:rsidRPr="000A53B3">
        <w:rPr>
          <w:rFonts w:ascii="Garamond" w:hAnsi="Garamond"/>
        </w:rPr>
        <w:t xml:space="preserve"> </w:t>
      </w:r>
      <w:r w:rsidRPr="00FC3317">
        <w:rPr>
          <w:rFonts w:ascii="Garamond" w:hAnsi="Garamond"/>
          <w:i/>
          <w:iCs/>
          <w:color w:val="000000"/>
          <w:lang w:val="en-US"/>
        </w:rPr>
        <w:t xml:space="preserve">Ky </w:t>
      </w:r>
      <w:proofErr w:type="spellStart"/>
      <w:r w:rsidRPr="00FC3317">
        <w:rPr>
          <w:rFonts w:ascii="Garamond" w:hAnsi="Garamond"/>
          <w:i/>
          <w:iCs/>
          <w:color w:val="000000"/>
          <w:lang w:val="en-US"/>
        </w:rPr>
        <w:t>vendim</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është</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përafruar</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plotësisht</w:t>
      </w:r>
      <w:proofErr w:type="spellEnd"/>
      <w:r w:rsidRPr="00FC3317">
        <w:rPr>
          <w:rFonts w:ascii="Garamond" w:hAnsi="Garamond"/>
          <w:i/>
          <w:iCs/>
          <w:color w:val="000000"/>
          <w:lang w:val="en-US"/>
        </w:rPr>
        <w:t xml:space="preserve"> me </w:t>
      </w:r>
      <w:proofErr w:type="spellStart"/>
      <w:r w:rsidRPr="00FC3317">
        <w:rPr>
          <w:rFonts w:ascii="Garamond" w:hAnsi="Garamond"/>
          <w:i/>
          <w:iCs/>
          <w:color w:val="000000"/>
          <w:lang w:val="en-US"/>
        </w:rPr>
        <w:t>parashikimet</w:t>
      </w:r>
      <w:proofErr w:type="spellEnd"/>
      <w:r w:rsidRPr="00FC3317">
        <w:rPr>
          <w:rFonts w:ascii="Garamond" w:hAnsi="Garamond"/>
          <w:i/>
          <w:iCs/>
          <w:color w:val="000000"/>
          <w:lang w:val="en-US"/>
        </w:rPr>
        <w:t xml:space="preserve"> e </w:t>
      </w:r>
      <w:proofErr w:type="spellStart"/>
      <w:r w:rsidRPr="00FC3317">
        <w:rPr>
          <w:rFonts w:ascii="Garamond" w:hAnsi="Garamond"/>
          <w:i/>
          <w:iCs/>
          <w:color w:val="000000"/>
          <w:lang w:val="en-US"/>
        </w:rPr>
        <w:t>rregullores</w:t>
      </w:r>
      <w:proofErr w:type="spellEnd"/>
      <w:r w:rsidRPr="00FC3317">
        <w:rPr>
          <w:rFonts w:ascii="Garamond" w:hAnsi="Garamond"/>
          <w:i/>
          <w:iCs/>
          <w:color w:val="000000"/>
          <w:lang w:val="en-US"/>
        </w:rPr>
        <w:t xml:space="preserve"> (EC) nr.</w:t>
      </w:r>
      <w:r>
        <w:rPr>
          <w:rFonts w:ascii="Garamond" w:hAnsi="Garamond"/>
          <w:i/>
          <w:iCs/>
          <w:color w:val="000000"/>
          <w:lang w:val="en-US"/>
        </w:rPr>
        <w:t xml:space="preserve"> </w:t>
      </w:r>
      <w:r w:rsidRPr="00FC3317">
        <w:rPr>
          <w:rFonts w:ascii="Garamond" w:hAnsi="Garamond"/>
          <w:i/>
          <w:iCs/>
          <w:color w:val="000000"/>
          <w:lang w:val="en-US"/>
        </w:rPr>
        <w:t>2150/2005,</w:t>
      </w:r>
      <w:r w:rsidRPr="000A53B3">
        <w:rPr>
          <w:rFonts w:ascii="Garamond" w:hAnsi="Garamond"/>
          <w:i/>
          <w:iCs/>
          <w:color w:val="000000"/>
          <w:lang w:val="en-US"/>
        </w:rPr>
        <w:t xml:space="preserve"> </w:t>
      </w:r>
      <w:proofErr w:type="spellStart"/>
      <w:r w:rsidRPr="00FC3317">
        <w:rPr>
          <w:rFonts w:ascii="Garamond" w:hAnsi="Garamond"/>
          <w:i/>
          <w:iCs/>
          <w:color w:val="000000"/>
          <w:lang w:val="en-US"/>
        </w:rPr>
        <w:t>datë</w:t>
      </w:r>
      <w:proofErr w:type="spellEnd"/>
      <w:r w:rsidRPr="00FC3317">
        <w:rPr>
          <w:rFonts w:ascii="Garamond" w:hAnsi="Garamond"/>
          <w:i/>
          <w:iCs/>
          <w:color w:val="000000"/>
          <w:lang w:val="en-US"/>
        </w:rPr>
        <w:t xml:space="preserve"> 23 </w:t>
      </w:r>
      <w:proofErr w:type="spellStart"/>
      <w:r w:rsidRPr="00FC3317">
        <w:rPr>
          <w:rFonts w:ascii="Garamond" w:hAnsi="Garamond"/>
          <w:i/>
          <w:iCs/>
          <w:color w:val="000000"/>
          <w:lang w:val="en-US"/>
        </w:rPr>
        <w:t>dhjetor</w:t>
      </w:r>
      <w:proofErr w:type="spellEnd"/>
      <w:r w:rsidRPr="00FC3317">
        <w:rPr>
          <w:rFonts w:ascii="Garamond" w:hAnsi="Garamond"/>
          <w:i/>
          <w:iCs/>
          <w:color w:val="000000"/>
          <w:lang w:val="en-US"/>
        </w:rPr>
        <w:t xml:space="preserve"> 2005, </w:t>
      </w:r>
      <w:proofErr w:type="spellStart"/>
      <w:r w:rsidRPr="00FC3317">
        <w:rPr>
          <w:rFonts w:ascii="Garamond" w:hAnsi="Garamond"/>
          <w:i/>
          <w:iCs/>
          <w:color w:val="000000"/>
          <w:lang w:val="en-US"/>
        </w:rPr>
        <w:t>mbi</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rregullat</w:t>
      </w:r>
      <w:proofErr w:type="spellEnd"/>
      <w:r w:rsidRPr="00FC3317">
        <w:rPr>
          <w:rFonts w:ascii="Garamond" w:hAnsi="Garamond"/>
          <w:i/>
          <w:iCs/>
          <w:color w:val="000000"/>
          <w:lang w:val="en-US"/>
        </w:rPr>
        <w:t xml:space="preserve"> e </w:t>
      </w:r>
      <w:proofErr w:type="spellStart"/>
      <w:r w:rsidRPr="00FC3317">
        <w:rPr>
          <w:rFonts w:ascii="Garamond" w:hAnsi="Garamond"/>
          <w:i/>
          <w:iCs/>
          <w:color w:val="000000"/>
          <w:lang w:val="en-US"/>
        </w:rPr>
        <w:t>përgjithshme</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për</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përdorimin</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fleksibël</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të</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hapësirës</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ajrore</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dhe</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pjesërisht</w:t>
      </w:r>
      <w:proofErr w:type="spellEnd"/>
      <w:r w:rsidRPr="00FC3317">
        <w:rPr>
          <w:rFonts w:ascii="Garamond" w:hAnsi="Garamond"/>
          <w:i/>
          <w:iCs/>
          <w:color w:val="000000"/>
          <w:lang w:val="en-US"/>
        </w:rPr>
        <w:t xml:space="preserve"> me </w:t>
      </w:r>
      <w:proofErr w:type="spellStart"/>
      <w:r w:rsidRPr="00FC3317">
        <w:rPr>
          <w:rFonts w:ascii="Garamond" w:hAnsi="Garamond"/>
          <w:i/>
          <w:iCs/>
          <w:color w:val="000000"/>
          <w:lang w:val="en-US"/>
        </w:rPr>
        <w:t>rregulloren</w:t>
      </w:r>
      <w:proofErr w:type="spellEnd"/>
      <w:r w:rsidRPr="00FC3317">
        <w:rPr>
          <w:rFonts w:ascii="Garamond" w:hAnsi="Garamond"/>
          <w:i/>
          <w:iCs/>
          <w:color w:val="000000"/>
          <w:lang w:val="en-US"/>
        </w:rPr>
        <w:t xml:space="preserve"> nr.</w:t>
      </w:r>
      <w:r>
        <w:rPr>
          <w:rFonts w:ascii="Garamond" w:hAnsi="Garamond"/>
          <w:i/>
          <w:iCs/>
          <w:color w:val="000000"/>
          <w:lang w:val="en-US"/>
        </w:rPr>
        <w:t xml:space="preserve"> </w:t>
      </w:r>
      <w:r w:rsidRPr="00FC3317">
        <w:rPr>
          <w:rFonts w:ascii="Garamond" w:hAnsi="Garamond"/>
          <w:i/>
          <w:iCs/>
          <w:color w:val="000000"/>
          <w:lang w:val="en-US"/>
        </w:rPr>
        <w:t>549/2004, “</w:t>
      </w:r>
      <w:proofErr w:type="spellStart"/>
      <w:r w:rsidRPr="00FC3317">
        <w:rPr>
          <w:rFonts w:ascii="Garamond" w:hAnsi="Garamond"/>
          <w:i/>
          <w:iCs/>
          <w:color w:val="000000"/>
          <w:lang w:val="en-US"/>
        </w:rPr>
        <w:t>Mbi</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krijimin</w:t>
      </w:r>
      <w:proofErr w:type="spellEnd"/>
      <w:r w:rsidRPr="00FC3317">
        <w:rPr>
          <w:rFonts w:ascii="Garamond" w:hAnsi="Garamond"/>
          <w:i/>
          <w:iCs/>
          <w:color w:val="000000"/>
          <w:lang w:val="en-US"/>
        </w:rPr>
        <w:t xml:space="preserve"> e </w:t>
      </w:r>
      <w:proofErr w:type="spellStart"/>
      <w:r w:rsidRPr="00FC3317">
        <w:rPr>
          <w:rFonts w:ascii="Garamond" w:hAnsi="Garamond"/>
          <w:i/>
          <w:iCs/>
          <w:color w:val="000000"/>
          <w:lang w:val="en-US"/>
        </w:rPr>
        <w:t>strukturës</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së</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Qiellit</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të</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Vetëm</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Evropian</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kuadri</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rregullator</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të</w:t>
      </w:r>
      <w:proofErr w:type="spellEnd"/>
      <w:r w:rsidRPr="00FC3317">
        <w:rPr>
          <w:rFonts w:ascii="Garamond" w:hAnsi="Garamond"/>
          <w:i/>
          <w:iCs/>
          <w:color w:val="000000"/>
          <w:lang w:val="en-US"/>
        </w:rPr>
        <w:t xml:space="preserve"> </w:t>
      </w:r>
      <w:proofErr w:type="spellStart"/>
      <w:r w:rsidRPr="00FC3317">
        <w:rPr>
          <w:rFonts w:ascii="Garamond" w:hAnsi="Garamond"/>
          <w:i/>
          <w:iCs/>
          <w:color w:val="000000"/>
          <w:lang w:val="en-US"/>
        </w:rPr>
        <w:t>ndryshuar</w:t>
      </w:r>
      <w:proofErr w:type="spellEnd"/>
      <w:r w:rsidRPr="00FC3317">
        <w:rPr>
          <w:rFonts w:ascii="Garamond" w:hAnsi="Garamond"/>
          <w:i/>
          <w:iCs/>
          <w:color w:val="000000"/>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DCEA4" w14:textId="77777777" w:rsidR="00A53809" w:rsidRDefault="00A538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D02C5"/>
    <w:multiLevelType w:val="multilevel"/>
    <w:tmpl w:val="9B220092"/>
    <w:lvl w:ilvl="0">
      <w:start w:val="1"/>
      <w:numFmt w:val="decimal"/>
      <w:lvlText w:val="%1."/>
      <w:lvlJc w:val="left"/>
      <w:pPr>
        <w:ind w:left="540" w:hanging="360"/>
      </w:pPr>
      <w:rPr>
        <w:rFonts w:ascii="Times New Roman" w:eastAsia="Times New Roman" w:hAnsi="Times New Roman" w:cs="Times New Roman"/>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 w15:restartNumberingAfterBreak="0">
    <w:nsid w:val="17886851"/>
    <w:multiLevelType w:val="multilevel"/>
    <w:tmpl w:val="65328A3C"/>
    <w:lvl w:ilvl="0">
      <w:start w:val="1"/>
      <w:numFmt w:val="lowerLetter"/>
      <w:lvlText w:val="%1)"/>
      <w:lvlJc w:val="left"/>
      <w:pPr>
        <w:ind w:left="540" w:hanging="360"/>
      </w:pPr>
      <w:rPr>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 w15:restartNumberingAfterBreak="0">
    <w:nsid w:val="280D475E"/>
    <w:multiLevelType w:val="hybridMultilevel"/>
    <w:tmpl w:val="2DAEE6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8B2030"/>
    <w:multiLevelType w:val="hybridMultilevel"/>
    <w:tmpl w:val="431E5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CB6A57"/>
    <w:multiLevelType w:val="hybridMultilevel"/>
    <w:tmpl w:val="E2C67C3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6E17C2"/>
    <w:multiLevelType w:val="multilevel"/>
    <w:tmpl w:val="E944674A"/>
    <w:lvl w:ilvl="0">
      <w:start w:val="1"/>
      <w:numFmt w:val="decimal"/>
      <w:lvlText w:val="%1."/>
      <w:lvlJc w:val="left"/>
      <w:pPr>
        <w:ind w:left="720" w:hanging="360"/>
      </w:pPr>
      <w:rPr>
        <w:rFonts w:hint="default"/>
      </w:rPr>
    </w:lvl>
    <w:lvl w:ilvl="1">
      <w:start w:val="1"/>
      <w:numFmt w:val="lowerLetter"/>
      <w:isLgl/>
      <w:lvlText w:val="%2-"/>
      <w:lvlJc w:val="left"/>
      <w:pPr>
        <w:ind w:left="420" w:hanging="420"/>
      </w:pPr>
      <w:rPr>
        <w:rFonts w:ascii="Times New Roman" w:eastAsia="Times New Roman" w:hAnsi="Times New Roman" w:cs="Times New Roman"/>
      </w:rPr>
    </w:lvl>
    <w:lvl w:ilvl="2">
      <w:start w:val="1"/>
      <w:numFmt w:val="decimal"/>
      <w:isLgl/>
      <w:lvlText w:val="%1.%2.%3"/>
      <w:lvlJc w:val="left"/>
      <w:pPr>
        <w:ind w:left="810"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E326E8C"/>
    <w:multiLevelType w:val="hybridMultilevel"/>
    <w:tmpl w:val="3DA20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9002F3"/>
    <w:multiLevelType w:val="multilevel"/>
    <w:tmpl w:val="8D0ED2FC"/>
    <w:lvl w:ilvl="0">
      <w:start w:val="1"/>
      <w:numFmt w:val="decimal"/>
      <w:lvlText w:val="%1."/>
      <w:lvlJc w:val="left"/>
      <w:pPr>
        <w:ind w:left="540" w:hanging="360"/>
      </w:pPr>
      <w:rPr>
        <w:rFonts w:ascii="Times New Roman" w:eastAsia="Times New Roman" w:hAnsi="Times New Roman" w:cs="Times New Roman"/>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8" w15:restartNumberingAfterBreak="0">
    <w:nsid w:val="2F6B68F3"/>
    <w:multiLevelType w:val="hybridMultilevel"/>
    <w:tmpl w:val="E41A7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3F6ED5"/>
    <w:multiLevelType w:val="hybridMultilevel"/>
    <w:tmpl w:val="E230D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542F0B"/>
    <w:multiLevelType w:val="hybridMultilevel"/>
    <w:tmpl w:val="67C42A16"/>
    <w:lvl w:ilvl="0" w:tplc="0409001B">
      <w:start w:val="1"/>
      <w:numFmt w:val="lowerRoman"/>
      <w:lvlText w:val="%1."/>
      <w:lvlJc w:val="right"/>
      <w:pPr>
        <w:ind w:left="720" w:hanging="360"/>
      </w:pPr>
      <w:rPr>
        <w:rFonts w:hint="default"/>
      </w:r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B813D6"/>
    <w:multiLevelType w:val="hybridMultilevel"/>
    <w:tmpl w:val="98F0C22A"/>
    <w:lvl w:ilvl="0" w:tplc="045EC986">
      <w:start w:val="1"/>
      <w:numFmt w:val="decimal"/>
      <w:lvlText w:val="%1."/>
      <w:lvlJc w:val="left"/>
      <w:pPr>
        <w:ind w:left="630" w:hanging="45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3FE023FF"/>
    <w:multiLevelType w:val="hybridMultilevel"/>
    <w:tmpl w:val="BAC008B4"/>
    <w:lvl w:ilvl="0" w:tplc="0409000F">
      <w:start w:val="1"/>
      <w:numFmt w:val="decimal"/>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3" w15:restartNumberingAfterBreak="0">
    <w:nsid w:val="4B7348ED"/>
    <w:multiLevelType w:val="hybridMultilevel"/>
    <w:tmpl w:val="9718F14E"/>
    <w:lvl w:ilvl="0" w:tplc="0409001B">
      <w:start w:val="1"/>
      <w:numFmt w:val="lowerRoman"/>
      <w:lvlText w:val="%1."/>
      <w:lvlJc w:val="right"/>
      <w:pPr>
        <w:ind w:left="1800" w:hanging="7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B7C0B69"/>
    <w:multiLevelType w:val="hybridMultilevel"/>
    <w:tmpl w:val="25A6CB88"/>
    <w:lvl w:ilvl="0" w:tplc="926CD0FE">
      <w:start w:val="1"/>
      <w:numFmt w:val="decimal"/>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256A7B"/>
    <w:multiLevelType w:val="hybridMultilevel"/>
    <w:tmpl w:val="39DABEE4"/>
    <w:lvl w:ilvl="0" w:tplc="7124E60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E2477A2"/>
    <w:multiLevelType w:val="hybridMultilevel"/>
    <w:tmpl w:val="29A64DEA"/>
    <w:lvl w:ilvl="0" w:tplc="04090017">
      <w:start w:val="1"/>
      <w:numFmt w:val="lowerLetter"/>
      <w:lvlText w:val="%1)"/>
      <w:lvlJc w:val="left"/>
      <w:pPr>
        <w:ind w:left="720" w:hanging="360"/>
      </w:pPr>
      <w:rPr>
        <w:rFonts w:hint="default"/>
      </w:rPr>
    </w:lvl>
    <w:lvl w:ilvl="1" w:tplc="32C63248">
      <w:start w:val="1"/>
      <w:numFmt w:val="lowerRoman"/>
      <w:lvlText w:val="%2)"/>
      <w:lvlJc w:val="left"/>
      <w:pPr>
        <w:ind w:left="1800" w:hanging="72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4FC3311D"/>
    <w:multiLevelType w:val="hybridMultilevel"/>
    <w:tmpl w:val="970C2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6D1C20"/>
    <w:multiLevelType w:val="multilevel"/>
    <w:tmpl w:val="5C886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247E31"/>
    <w:multiLevelType w:val="hybridMultilevel"/>
    <w:tmpl w:val="D886375C"/>
    <w:lvl w:ilvl="0" w:tplc="0409000F">
      <w:start w:val="1"/>
      <w:numFmt w:val="decimal"/>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0C07DA"/>
    <w:multiLevelType w:val="hybridMultilevel"/>
    <w:tmpl w:val="D878F0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9C3975"/>
    <w:multiLevelType w:val="multilevel"/>
    <w:tmpl w:val="D9B814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2" w15:restartNumberingAfterBreak="0">
    <w:nsid w:val="634D4AF8"/>
    <w:multiLevelType w:val="hybridMultilevel"/>
    <w:tmpl w:val="8DFC82AE"/>
    <w:lvl w:ilvl="0" w:tplc="0409001B">
      <w:start w:val="1"/>
      <w:numFmt w:val="lowerRoman"/>
      <w:lvlText w:val="%1."/>
      <w:lvlJc w:val="right"/>
      <w:pPr>
        <w:ind w:left="1440" w:hanging="360"/>
      </w:pPr>
    </w:lvl>
    <w:lvl w:ilvl="1" w:tplc="041C0019">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3" w15:restartNumberingAfterBreak="0">
    <w:nsid w:val="65FF218D"/>
    <w:multiLevelType w:val="hybridMultilevel"/>
    <w:tmpl w:val="4EAA6678"/>
    <w:lvl w:ilvl="0" w:tplc="6C9E7B1C">
      <w:start w:val="1"/>
      <w:numFmt w:val="decimal"/>
      <w:lvlText w:val="%1."/>
      <w:lvlJc w:val="left"/>
      <w:pPr>
        <w:ind w:left="360" w:hanging="360"/>
      </w:pPr>
      <w:rPr>
        <w:rFonts w:hint="default"/>
        <w:b w:val="0"/>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A0517C8"/>
    <w:multiLevelType w:val="hybridMultilevel"/>
    <w:tmpl w:val="F26CA08E"/>
    <w:lvl w:ilvl="0" w:tplc="ACDCED50">
      <w:start w:val="1"/>
      <w:numFmt w:val="lowerLetter"/>
      <w:lvlText w:val="%1)"/>
      <w:lvlJc w:val="left"/>
      <w:pPr>
        <w:ind w:left="720" w:hanging="360"/>
      </w:pPr>
      <w:rPr>
        <w:rFonts w:ascii="Time new roma" w:eastAsia="Times New Roman" w:hAnsi="Time new roma" w:cs="Courier New"/>
      </w:rPr>
    </w:lvl>
    <w:lvl w:ilvl="1" w:tplc="0B04E800">
      <w:start w:val="1"/>
      <w:numFmt w:val="lowerRoman"/>
      <w:lvlText w:val="%2."/>
      <w:lvlJc w:val="left"/>
      <w:pPr>
        <w:ind w:left="1440" w:hanging="360"/>
      </w:pPr>
      <w:rPr>
        <w:rFonts w:ascii="Time new roma" w:eastAsia="Times New Roman" w:hAnsi="Time new roma" w:cs="Courier New"/>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CA41D9"/>
    <w:multiLevelType w:val="hybridMultilevel"/>
    <w:tmpl w:val="AC861C66"/>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92962B0"/>
    <w:multiLevelType w:val="hybridMultilevel"/>
    <w:tmpl w:val="72686434"/>
    <w:lvl w:ilvl="0" w:tplc="AFCEF614">
      <w:start w:val="1"/>
      <w:numFmt w:val="lowerRoman"/>
      <w:lvlText w:val="%1."/>
      <w:lvlJc w:val="left"/>
      <w:pPr>
        <w:ind w:left="1440" w:hanging="360"/>
      </w:pPr>
      <w:rPr>
        <w:rFonts w:ascii="Time new roma" w:eastAsia="Times New Roman" w:hAnsi="Time new roma" w:cs="Courier New"/>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BD97FAA"/>
    <w:multiLevelType w:val="hybridMultilevel"/>
    <w:tmpl w:val="80F22CA4"/>
    <w:lvl w:ilvl="0" w:tplc="F37CA1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933796"/>
    <w:multiLevelType w:val="hybridMultilevel"/>
    <w:tmpl w:val="CD6406E2"/>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0"/>
  </w:num>
  <w:num w:numId="2">
    <w:abstractNumId w:val="5"/>
  </w:num>
  <w:num w:numId="3">
    <w:abstractNumId w:val="3"/>
  </w:num>
  <w:num w:numId="4">
    <w:abstractNumId w:val="21"/>
  </w:num>
  <w:num w:numId="5">
    <w:abstractNumId w:val="0"/>
  </w:num>
  <w:num w:numId="6">
    <w:abstractNumId w:val="24"/>
  </w:num>
  <w:num w:numId="7">
    <w:abstractNumId w:val="23"/>
  </w:num>
  <w:num w:numId="8">
    <w:abstractNumId w:val="12"/>
  </w:num>
  <w:num w:numId="9">
    <w:abstractNumId w:val="4"/>
  </w:num>
  <w:num w:numId="10">
    <w:abstractNumId w:val="1"/>
  </w:num>
  <w:num w:numId="11">
    <w:abstractNumId w:val="7"/>
  </w:num>
  <w:num w:numId="12">
    <w:abstractNumId w:val="2"/>
  </w:num>
  <w:num w:numId="13">
    <w:abstractNumId w:val="19"/>
  </w:num>
  <w:num w:numId="14">
    <w:abstractNumId w:val="9"/>
  </w:num>
  <w:num w:numId="15">
    <w:abstractNumId w:val="8"/>
  </w:num>
  <w:num w:numId="16">
    <w:abstractNumId w:val="14"/>
  </w:num>
  <w:num w:numId="17">
    <w:abstractNumId w:val="17"/>
  </w:num>
  <w:num w:numId="18">
    <w:abstractNumId w:val="26"/>
  </w:num>
  <w:num w:numId="19">
    <w:abstractNumId w:val="27"/>
  </w:num>
  <w:num w:numId="20">
    <w:abstractNumId w:val="15"/>
  </w:num>
  <w:num w:numId="21">
    <w:abstractNumId w:val="11"/>
  </w:num>
  <w:num w:numId="22">
    <w:abstractNumId w:val="18"/>
  </w:num>
  <w:num w:numId="23">
    <w:abstractNumId w:val="6"/>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16"/>
  </w:num>
  <w:num w:numId="33">
    <w:abstractNumId w:val="22"/>
  </w:num>
  <w:num w:numId="34">
    <w:abstractNumId w:val="10"/>
  </w:num>
  <w:num w:numId="35">
    <w:abstractNumId w:val="28"/>
  </w:num>
  <w:num w:numId="3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283"/>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7DB"/>
    <w:rsid w:val="00001641"/>
    <w:rsid w:val="000016B0"/>
    <w:rsid w:val="00004099"/>
    <w:rsid w:val="00004278"/>
    <w:rsid w:val="00004B51"/>
    <w:rsid w:val="00006679"/>
    <w:rsid w:val="00007D78"/>
    <w:rsid w:val="00021C56"/>
    <w:rsid w:val="00022E22"/>
    <w:rsid w:val="00033B85"/>
    <w:rsid w:val="0004280B"/>
    <w:rsid w:val="000513B6"/>
    <w:rsid w:val="00052FD4"/>
    <w:rsid w:val="000560FA"/>
    <w:rsid w:val="00056439"/>
    <w:rsid w:val="00056BD9"/>
    <w:rsid w:val="00065C93"/>
    <w:rsid w:val="000672AC"/>
    <w:rsid w:val="00070DA7"/>
    <w:rsid w:val="000734AC"/>
    <w:rsid w:val="0007352E"/>
    <w:rsid w:val="00083BF8"/>
    <w:rsid w:val="00094445"/>
    <w:rsid w:val="00096A88"/>
    <w:rsid w:val="000A0B80"/>
    <w:rsid w:val="000A46AE"/>
    <w:rsid w:val="000A486A"/>
    <w:rsid w:val="000A53B3"/>
    <w:rsid w:val="000A7F0E"/>
    <w:rsid w:val="000B2DF9"/>
    <w:rsid w:val="000B37FC"/>
    <w:rsid w:val="000B5793"/>
    <w:rsid w:val="000B74D7"/>
    <w:rsid w:val="000C1F34"/>
    <w:rsid w:val="000D065B"/>
    <w:rsid w:val="000D7D3C"/>
    <w:rsid w:val="000E23F7"/>
    <w:rsid w:val="000E262B"/>
    <w:rsid w:val="000E5D3B"/>
    <w:rsid w:val="000E6A3C"/>
    <w:rsid w:val="000F26B6"/>
    <w:rsid w:val="000F3A63"/>
    <w:rsid w:val="000F6797"/>
    <w:rsid w:val="00113782"/>
    <w:rsid w:val="00115C5B"/>
    <w:rsid w:val="00121E0E"/>
    <w:rsid w:val="00125BBB"/>
    <w:rsid w:val="00125E21"/>
    <w:rsid w:val="001301CF"/>
    <w:rsid w:val="001313CE"/>
    <w:rsid w:val="00133F59"/>
    <w:rsid w:val="0013521A"/>
    <w:rsid w:val="00136DFC"/>
    <w:rsid w:val="00137EBF"/>
    <w:rsid w:val="00140E2D"/>
    <w:rsid w:val="00143E51"/>
    <w:rsid w:val="00145643"/>
    <w:rsid w:val="001503CA"/>
    <w:rsid w:val="0015410E"/>
    <w:rsid w:val="00161AA2"/>
    <w:rsid w:val="00163BED"/>
    <w:rsid w:val="0016541C"/>
    <w:rsid w:val="00165E87"/>
    <w:rsid w:val="0017158E"/>
    <w:rsid w:val="0017249D"/>
    <w:rsid w:val="00172C30"/>
    <w:rsid w:val="00177AE1"/>
    <w:rsid w:val="00182D9F"/>
    <w:rsid w:val="00184748"/>
    <w:rsid w:val="00184CDD"/>
    <w:rsid w:val="00186759"/>
    <w:rsid w:val="0019220B"/>
    <w:rsid w:val="00194572"/>
    <w:rsid w:val="00196246"/>
    <w:rsid w:val="001A0266"/>
    <w:rsid w:val="001A2C4F"/>
    <w:rsid w:val="001A3C6D"/>
    <w:rsid w:val="001A54DB"/>
    <w:rsid w:val="001B35D8"/>
    <w:rsid w:val="001B3729"/>
    <w:rsid w:val="001B416F"/>
    <w:rsid w:val="001B630E"/>
    <w:rsid w:val="001B74F6"/>
    <w:rsid w:val="001B7BB7"/>
    <w:rsid w:val="001C3697"/>
    <w:rsid w:val="001C6982"/>
    <w:rsid w:val="001D1202"/>
    <w:rsid w:val="001D5475"/>
    <w:rsid w:val="001E1FD0"/>
    <w:rsid w:val="001E21D6"/>
    <w:rsid w:val="001E6EDF"/>
    <w:rsid w:val="001E720D"/>
    <w:rsid w:val="001E7E4C"/>
    <w:rsid w:val="001F15CF"/>
    <w:rsid w:val="001F20EA"/>
    <w:rsid w:val="001F3714"/>
    <w:rsid w:val="001F4469"/>
    <w:rsid w:val="001F540B"/>
    <w:rsid w:val="00202E9D"/>
    <w:rsid w:val="0020491A"/>
    <w:rsid w:val="00215B9D"/>
    <w:rsid w:val="00224589"/>
    <w:rsid w:val="00231261"/>
    <w:rsid w:val="00235A78"/>
    <w:rsid w:val="00242D97"/>
    <w:rsid w:val="002439F2"/>
    <w:rsid w:val="00244B2E"/>
    <w:rsid w:val="002515F9"/>
    <w:rsid w:val="00253C2A"/>
    <w:rsid w:val="00254608"/>
    <w:rsid w:val="0025634F"/>
    <w:rsid w:val="00256BEE"/>
    <w:rsid w:val="002602CF"/>
    <w:rsid w:val="00261274"/>
    <w:rsid w:val="0026265B"/>
    <w:rsid w:val="00263280"/>
    <w:rsid w:val="002662C1"/>
    <w:rsid w:val="00266E0B"/>
    <w:rsid w:val="00271042"/>
    <w:rsid w:val="002713D6"/>
    <w:rsid w:val="002725A7"/>
    <w:rsid w:val="0027354E"/>
    <w:rsid w:val="00277523"/>
    <w:rsid w:val="0028271D"/>
    <w:rsid w:val="0028344E"/>
    <w:rsid w:val="002834AF"/>
    <w:rsid w:val="0029331B"/>
    <w:rsid w:val="00294E5B"/>
    <w:rsid w:val="00297005"/>
    <w:rsid w:val="002A1046"/>
    <w:rsid w:val="002A1609"/>
    <w:rsid w:val="002A4270"/>
    <w:rsid w:val="002A4B95"/>
    <w:rsid w:val="002A6DC2"/>
    <w:rsid w:val="002A7491"/>
    <w:rsid w:val="002B10A6"/>
    <w:rsid w:val="002B1EB3"/>
    <w:rsid w:val="002B6C42"/>
    <w:rsid w:val="002B7DCE"/>
    <w:rsid w:val="002C12C8"/>
    <w:rsid w:val="002D0BA2"/>
    <w:rsid w:val="002D317C"/>
    <w:rsid w:val="002D50A8"/>
    <w:rsid w:val="002E3707"/>
    <w:rsid w:val="002E6325"/>
    <w:rsid w:val="002F1634"/>
    <w:rsid w:val="002F16C5"/>
    <w:rsid w:val="002F177B"/>
    <w:rsid w:val="002F4E5E"/>
    <w:rsid w:val="002F54D3"/>
    <w:rsid w:val="002F790C"/>
    <w:rsid w:val="002F7BDB"/>
    <w:rsid w:val="00300947"/>
    <w:rsid w:val="0031561E"/>
    <w:rsid w:val="0032068D"/>
    <w:rsid w:val="0032156E"/>
    <w:rsid w:val="00322EC0"/>
    <w:rsid w:val="00322F1F"/>
    <w:rsid w:val="003232C4"/>
    <w:rsid w:val="00323C50"/>
    <w:rsid w:val="003253BE"/>
    <w:rsid w:val="00327975"/>
    <w:rsid w:val="00327DEA"/>
    <w:rsid w:val="00330885"/>
    <w:rsid w:val="00334201"/>
    <w:rsid w:val="00344F80"/>
    <w:rsid w:val="003508C5"/>
    <w:rsid w:val="00354BB7"/>
    <w:rsid w:val="00354D82"/>
    <w:rsid w:val="00355220"/>
    <w:rsid w:val="00361F24"/>
    <w:rsid w:val="003665BE"/>
    <w:rsid w:val="00367C50"/>
    <w:rsid w:val="00367C70"/>
    <w:rsid w:val="00371730"/>
    <w:rsid w:val="00373750"/>
    <w:rsid w:val="0037698C"/>
    <w:rsid w:val="00377DF7"/>
    <w:rsid w:val="00380256"/>
    <w:rsid w:val="003812CD"/>
    <w:rsid w:val="00383026"/>
    <w:rsid w:val="00384C6E"/>
    <w:rsid w:val="003863FB"/>
    <w:rsid w:val="00387838"/>
    <w:rsid w:val="0039137D"/>
    <w:rsid w:val="00391E9D"/>
    <w:rsid w:val="00394ED5"/>
    <w:rsid w:val="003967C2"/>
    <w:rsid w:val="00397B2A"/>
    <w:rsid w:val="003A1757"/>
    <w:rsid w:val="003A1B09"/>
    <w:rsid w:val="003A2582"/>
    <w:rsid w:val="003B67FE"/>
    <w:rsid w:val="003C08AC"/>
    <w:rsid w:val="003C11D7"/>
    <w:rsid w:val="003C132D"/>
    <w:rsid w:val="003C55AB"/>
    <w:rsid w:val="003C64DF"/>
    <w:rsid w:val="003C7B16"/>
    <w:rsid w:val="003D22D8"/>
    <w:rsid w:val="003D3260"/>
    <w:rsid w:val="003D4DD8"/>
    <w:rsid w:val="003D66C9"/>
    <w:rsid w:val="003E048B"/>
    <w:rsid w:val="003E0A1B"/>
    <w:rsid w:val="003E1BD5"/>
    <w:rsid w:val="003F0ADE"/>
    <w:rsid w:val="003F3287"/>
    <w:rsid w:val="003F477A"/>
    <w:rsid w:val="003F5EF7"/>
    <w:rsid w:val="003F79FA"/>
    <w:rsid w:val="003F7B85"/>
    <w:rsid w:val="004029B8"/>
    <w:rsid w:val="00406B8A"/>
    <w:rsid w:val="00406FAD"/>
    <w:rsid w:val="00407809"/>
    <w:rsid w:val="00407E7C"/>
    <w:rsid w:val="00413587"/>
    <w:rsid w:val="004154BE"/>
    <w:rsid w:val="004225E0"/>
    <w:rsid w:val="004228E8"/>
    <w:rsid w:val="00423CB9"/>
    <w:rsid w:val="00424BEB"/>
    <w:rsid w:val="00425586"/>
    <w:rsid w:val="004263E1"/>
    <w:rsid w:val="00426539"/>
    <w:rsid w:val="00430731"/>
    <w:rsid w:val="00430C18"/>
    <w:rsid w:val="00433783"/>
    <w:rsid w:val="004413D9"/>
    <w:rsid w:val="004414AC"/>
    <w:rsid w:val="00441CC2"/>
    <w:rsid w:val="00443E38"/>
    <w:rsid w:val="00444718"/>
    <w:rsid w:val="00450C0A"/>
    <w:rsid w:val="00450F4D"/>
    <w:rsid w:val="00453CFA"/>
    <w:rsid w:val="004553CA"/>
    <w:rsid w:val="00455B36"/>
    <w:rsid w:val="00460546"/>
    <w:rsid w:val="00462720"/>
    <w:rsid w:val="004639C4"/>
    <w:rsid w:val="0046762C"/>
    <w:rsid w:val="004700CB"/>
    <w:rsid w:val="004708CE"/>
    <w:rsid w:val="00472905"/>
    <w:rsid w:val="00475498"/>
    <w:rsid w:val="00482FC5"/>
    <w:rsid w:val="00484A3F"/>
    <w:rsid w:val="00493202"/>
    <w:rsid w:val="0049464C"/>
    <w:rsid w:val="0049567B"/>
    <w:rsid w:val="004A0630"/>
    <w:rsid w:val="004A1175"/>
    <w:rsid w:val="004A1D49"/>
    <w:rsid w:val="004A20CA"/>
    <w:rsid w:val="004A569A"/>
    <w:rsid w:val="004A643E"/>
    <w:rsid w:val="004B47C7"/>
    <w:rsid w:val="004C01B9"/>
    <w:rsid w:val="004C1956"/>
    <w:rsid w:val="004C6F24"/>
    <w:rsid w:val="004D0BB0"/>
    <w:rsid w:val="004D6557"/>
    <w:rsid w:val="004D6D1A"/>
    <w:rsid w:val="004E2378"/>
    <w:rsid w:val="00503A3E"/>
    <w:rsid w:val="0050689F"/>
    <w:rsid w:val="00513DFE"/>
    <w:rsid w:val="0051405A"/>
    <w:rsid w:val="00516D86"/>
    <w:rsid w:val="00520C40"/>
    <w:rsid w:val="005262BD"/>
    <w:rsid w:val="0052778A"/>
    <w:rsid w:val="0053086B"/>
    <w:rsid w:val="00531419"/>
    <w:rsid w:val="005330B7"/>
    <w:rsid w:val="00534C99"/>
    <w:rsid w:val="00534D53"/>
    <w:rsid w:val="00536E8E"/>
    <w:rsid w:val="00540721"/>
    <w:rsid w:val="00541700"/>
    <w:rsid w:val="00542BD4"/>
    <w:rsid w:val="00544D58"/>
    <w:rsid w:val="00544DEF"/>
    <w:rsid w:val="00545D63"/>
    <w:rsid w:val="00546DB6"/>
    <w:rsid w:val="00552C0A"/>
    <w:rsid w:val="00553398"/>
    <w:rsid w:val="005537DC"/>
    <w:rsid w:val="005539EF"/>
    <w:rsid w:val="00556549"/>
    <w:rsid w:val="0055707B"/>
    <w:rsid w:val="0055793A"/>
    <w:rsid w:val="00565870"/>
    <w:rsid w:val="0058040C"/>
    <w:rsid w:val="00582FD0"/>
    <w:rsid w:val="005946E9"/>
    <w:rsid w:val="00594F34"/>
    <w:rsid w:val="005A0D22"/>
    <w:rsid w:val="005A4767"/>
    <w:rsid w:val="005B09D8"/>
    <w:rsid w:val="005B1CC0"/>
    <w:rsid w:val="005B769D"/>
    <w:rsid w:val="005C0EC4"/>
    <w:rsid w:val="005C15E5"/>
    <w:rsid w:val="005C3167"/>
    <w:rsid w:val="005C3661"/>
    <w:rsid w:val="005C5199"/>
    <w:rsid w:val="005C5DFE"/>
    <w:rsid w:val="005D2038"/>
    <w:rsid w:val="005D52BB"/>
    <w:rsid w:val="005E2812"/>
    <w:rsid w:val="005E2AB3"/>
    <w:rsid w:val="005F1CC7"/>
    <w:rsid w:val="005F2328"/>
    <w:rsid w:val="005F26AE"/>
    <w:rsid w:val="005F3288"/>
    <w:rsid w:val="005F52EE"/>
    <w:rsid w:val="005F5E45"/>
    <w:rsid w:val="0061478A"/>
    <w:rsid w:val="00617CDE"/>
    <w:rsid w:val="00620524"/>
    <w:rsid w:val="006208D3"/>
    <w:rsid w:val="00626F26"/>
    <w:rsid w:val="00632CFF"/>
    <w:rsid w:val="00634B69"/>
    <w:rsid w:val="00635EA1"/>
    <w:rsid w:val="006367FF"/>
    <w:rsid w:val="0064122D"/>
    <w:rsid w:val="00643767"/>
    <w:rsid w:val="0064422C"/>
    <w:rsid w:val="006454B8"/>
    <w:rsid w:val="006719DD"/>
    <w:rsid w:val="00676C40"/>
    <w:rsid w:val="006811F2"/>
    <w:rsid w:val="006812BF"/>
    <w:rsid w:val="00682381"/>
    <w:rsid w:val="00687C38"/>
    <w:rsid w:val="0069248C"/>
    <w:rsid w:val="006964B0"/>
    <w:rsid w:val="006A1AF4"/>
    <w:rsid w:val="006A7B34"/>
    <w:rsid w:val="006B5D8B"/>
    <w:rsid w:val="006B6051"/>
    <w:rsid w:val="006C061B"/>
    <w:rsid w:val="006C3ABE"/>
    <w:rsid w:val="006C53FE"/>
    <w:rsid w:val="006C54D3"/>
    <w:rsid w:val="006D02E9"/>
    <w:rsid w:val="006D1DA6"/>
    <w:rsid w:val="006D298D"/>
    <w:rsid w:val="006D5531"/>
    <w:rsid w:val="006E394D"/>
    <w:rsid w:val="006E4037"/>
    <w:rsid w:val="006F09BB"/>
    <w:rsid w:val="006F2CFB"/>
    <w:rsid w:val="006F330D"/>
    <w:rsid w:val="006F45BE"/>
    <w:rsid w:val="006F48A2"/>
    <w:rsid w:val="006F5BD3"/>
    <w:rsid w:val="006F6427"/>
    <w:rsid w:val="006F72E0"/>
    <w:rsid w:val="006F7615"/>
    <w:rsid w:val="006F7C5F"/>
    <w:rsid w:val="00701FF4"/>
    <w:rsid w:val="0070589C"/>
    <w:rsid w:val="00705B28"/>
    <w:rsid w:val="00712D56"/>
    <w:rsid w:val="00717401"/>
    <w:rsid w:val="00722231"/>
    <w:rsid w:val="0072259D"/>
    <w:rsid w:val="007239CC"/>
    <w:rsid w:val="00730D17"/>
    <w:rsid w:val="0073443E"/>
    <w:rsid w:val="00734ECF"/>
    <w:rsid w:val="00735529"/>
    <w:rsid w:val="0075244C"/>
    <w:rsid w:val="00753697"/>
    <w:rsid w:val="00754405"/>
    <w:rsid w:val="007617F4"/>
    <w:rsid w:val="00761FC6"/>
    <w:rsid w:val="00765033"/>
    <w:rsid w:val="0077054B"/>
    <w:rsid w:val="00781207"/>
    <w:rsid w:val="00782A00"/>
    <w:rsid w:val="00783C18"/>
    <w:rsid w:val="00790742"/>
    <w:rsid w:val="00795A5A"/>
    <w:rsid w:val="00795E75"/>
    <w:rsid w:val="007A2680"/>
    <w:rsid w:val="007A26FD"/>
    <w:rsid w:val="007A3728"/>
    <w:rsid w:val="007A5D11"/>
    <w:rsid w:val="007A6730"/>
    <w:rsid w:val="007A6A64"/>
    <w:rsid w:val="007A7B26"/>
    <w:rsid w:val="007B65C0"/>
    <w:rsid w:val="007B668F"/>
    <w:rsid w:val="007C6D42"/>
    <w:rsid w:val="007D30CB"/>
    <w:rsid w:val="007D3D88"/>
    <w:rsid w:val="007D4B9D"/>
    <w:rsid w:val="007E032D"/>
    <w:rsid w:val="007E2824"/>
    <w:rsid w:val="007E4ABD"/>
    <w:rsid w:val="007E7E49"/>
    <w:rsid w:val="007F0AE2"/>
    <w:rsid w:val="007F10E7"/>
    <w:rsid w:val="007F3154"/>
    <w:rsid w:val="007F3A00"/>
    <w:rsid w:val="007F4DF3"/>
    <w:rsid w:val="007F7EE6"/>
    <w:rsid w:val="00804DE2"/>
    <w:rsid w:val="00810259"/>
    <w:rsid w:val="00810E68"/>
    <w:rsid w:val="00812313"/>
    <w:rsid w:val="0081558E"/>
    <w:rsid w:val="00817675"/>
    <w:rsid w:val="00831539"/>
    <w:rsid w:val="00835107"/>
    <w:rsid w:val="00836224"/>
    <w:rsid w:val="00840614"/>
    <w:rsid w:val="00841397"/>
    <w:rsid w:val="00842659"/>
    <w:rsid w:val="00846250"/>
    <w:rsid w:val="00854DD9"/>
    <w:rsid w:val="00855E9E"/>
    <w:rsid w:val="00856196"/>
    <w:rsid w:val="0086475E"/>
    <w:rsid w:val="00865CE7"/>
    <w:rsid w:val="008666BD"/>
    <w:rsid w:val="008667EE"/>
    <w:rsid w:val="00866DE6"/>
    <w:rsid w:val="0086755E"/>
    <w:rsid w:val="00867CA7"/>
    <w:rsid w:val="00870C3E"/>
    <w:rsid w:val="00870D1D"/>
    <w:rsid w:val="00876748"/>
    <w:rsid w:val="008815EA"/>
    <w:rsid w:val="00883826"/>
    <w:rsid w:val="008845C1"/>
    <w:rsid w:val="0089099C"/>
    <w:rsid w:val="00892940"/>
    <w:rsid w:val="00892CBA"/>
    <w:rsid w:val="00897517"/>
    <w:rsid w:val="008A16C7"/>
    <w:rsid w:val="008A2739"/>
    <w:rsid w:val="008A2AAB"/>
    <w:rsid w:val="008A42B8"/>
    <w:rsid w:val="008A75E2"/>
    <w:rsid w:val="008B0EC9"/>
    <w:rsid w:val="008B2947"/>
    <w:rsid w:val="008B4EAD"/>
    <w:rsid w:val="008B5CDF"/>
    <w:rsid w:val="008B67B6"/>
    <w:rsid w:val="008B6BDC"/>
    <w:rsid w:val="008C380F"/>
    <w:rsid w:val="008C3BF6"/>
    <w:rsid w:val="008D0141"/>
    <w:rsid w:val="008D0FEB"/>
    <w:rsid w:val="008D37B3"/>
    <w:rsid w:val="008D5B51"/>
    <w:rsid w:val="008D7DC5"/>
    <w:rsid w:val="008E1F3A"/>
    <w:rsid w:val="008E2D7F"/>
    <w:rsid w:val="008E416F"/>
    <w:rsid w:val="008E4DFE"/>
    <w:rsid w:val="008E69A7"/>
    <w:rsid w:val="008F68A1"/>
    <w:rsid w:val="008F6C7B"/>
    <w:rsid w:val="008F6E90"/>
    <w:rsid w:val="009002CE"/>
    <w:rsid w:val="00901532"/>
    <w:rsid w:val="0090562D"/>
    <w:rsid w:val="00910AE0"/>
    <w:rsid w:val="009123F2"/>
    <w:rsid w:val="00920BEB"/>
    <w:rsid w:val="009211EB"/>
    <w:rsid w:val="00925481"/>
    <w:rsid w:val="00931861"/>
    <w:rsid w:val="00942106"/>
    <w:rsid w:val="009457D4"/>
    <w:rsid w:val="00947A45"/>
    <w:rsid w:val="009523DD"/>
    <w:rsid w:val="00952BD6"/>
    <w:rsid w:val="009615EE"/>
    <w:rsid w:val="0096382D"/>
    <w:rsid w:val="00963BAE"/>
    <w:rsid w:val="009652FC"/>
    <w:rsid w:val="009704CD"/>
    <w:rsid w:val="00972BB8"/>
    <w:rsid w:val="00976950"/>
    <w:rsid w:val="0097749B"/>
    <w:rsid w:val="0098498A"/>
    <w:rsid w:val="009849BB"/>
    <w:rsid w:val="009850EC"/>
    <w:rsid w:val="00993F93"/>
    <w:rsid w:val="0099612E"/>
    <w:rsid w:val="009A0E2F"/>
    <w:rsid w:val="009A15DF"/>
    <w:rsid w:val="009A4C76"/>
    <w:rsid w:val="009A54C1"/>
    <w:rsid w:val="009B3892"/>
    <w:rsid w:val="009B5007"/>
    <w:rsid w:val="009C49E1"/>
    <w:rsid w:val="009C598A"/>
    <w:rsid w:val="009C5A77"/>
    <w:rsid w:val="009D008F"/>
    <w:rsid w:val="009D23F4"/>
    <w:rsid w:val="009D428D"/>
    <w:rsid w:val="009D6BA9"/>
    <w:rsid w:val="009E2556"/>
    <w:rsid w:val="009E416C"/>
    <w:rsid w:val="009F4736"/>
    <w:rsid w:val="009F4E8B"/>
    <w:rsid w:val="00A005EF"/>
    <w:rsid w:val="00A06FE0"/>
    <w:rsid w:val="00A10936"/>
    <w:rsid w:val="00A144A8"/>
    <w:rsid w:val="00A16C9D"/>
    <w:rsid w:val="00A24152"/>
    <w:rsid w:val="00A26584"/>
    <w:rsid w:val="00A305FA"/>
    <w:rsid w:val="00A311B6"/>
    <w:rsid w:val="00A32A38"/>
    <w:rsid w:val="00A33635"/>
    <w:rsid w:val="00A337DE"/>
    <w:rsid w:val="00A43BFF"/>
    <w:rsid w:val="00A46D6B"/>
    <w:rsid w:val="00A5255D"/>
    <w:rsid w:val="00A53809"/>
    <w:rsid w:val="00A6212E"/>
    <w:rsid w:val="00A636C1"/>
    <w:rsid w:val="00A64817"/>
    <w:rsid w:val="00A7027B"/>
    <w:rsid w:val="00A71497"/>
    <w:rsid w:val="00A71E16"/>
    <w:rsid w:val="00A73F72"/>
    <w:rsid w:val="00A75216"/>
    <w:rsid w:val="00A77283"/>
    <w:rsid w:val="00A81CBD"/>
    <w:rsid w:val="00A86B03"/>
    <w:rsid w:val="00A86CD5"/>
    <w:rsid w:val="00A951F0"/>
    <w:rsid w:val="00AA3D09"/>
    <w:rsid w:val="00AA3D5F"/>
    <w:rsid w:val="00AA6F18"/>
    <w:rsid w:val="00AA7451"/>
    <w:rsid w:val="00AB1353"/>
    <w:rsid w:val="00AB51FC"/>
    <w:rsid w:val="00AC0E05"/>
    <w:rsid w:val="00AC2F60"/>
    <w:rsid w:val="00AC3C85"/>
    <w:rsid w:val="00AC5E29"/>
    <w:rsid w:val="00AD0821"/>
    <w:rsid w:val="00AD0E9E"/>
    <w:rsid w:val="00AD2520"/>
    <w:rsid w:val="00AD4C60"/>
    <w:rsid w:val="00AE24D5"/>
    <w:rsid w:val="00AE41CB"/>
    <w:rsid w:val="00AF1A4F"/>
    <w:rsid w:val="00AF4E4E"/>
    <w:rsid w:val="00AF581C"/>
    <w:rsid w:val="00AF630F"/>
    <w:rsid w:val="00B028A6"/>
    <w:rsid w:val="00B0371F"/>
    <w:rsid w:val="00B11918"/>
    <w:rsid w:val="00B1293C"/>
    <w:rsid w:val="00B14BBC"/>
    <w:rsid w:val="00B16153"/>
    <w:rsid w:val="00B22959"/>
    <w:rsid w:val="00B24AEF"/>
    <w:rsid w:val="00B2554A"/>
    <w:rsid w:val="00B31221"/>
    <w:rsid w:val="00B337FB"/>
    <w:rsid w:val="00B35C4F"/>
    <w:rsid w:val="00B4478C"/>
    <w:rsid w:val="00B45966"/>
    <w:rsid w:val="00B47D08"/>
    <w:rsid w:val="00B55600"/>
    <w:rsid w:val="00B5739A"/>
    <w:rsid w:val="00B60AAC"/>
    <w:rsid w:val="00B62051"/>
    <w:rsid w:val="00B649E9"/>
    <w:rsid w:val="00B6559A"/>
    <w:rsid w:val="00B668F1"/>
    <w:rsid w:val="00B73F1E"/>
    <w:rsid w:val="00B748E1"/>
    <w:rsid w:val="00B772B8"/>
    <w:rsid w:val="00B77BBB"/>
    <w:rsid w:val="00B825B2"/>
    <w:rsid w:val="00B83B97"/>
    <w:rsid w:val="00B867DB"/>
    <w:rsid w:val="00B902B5"/>
    <w:rsid w:val="00B95F94"/>
    <w:rsid w:val="00B960B6"/>
    <w:rsid w:val="00BA0551"/>
    <w:rsid w:val="00BA2FFA"/>
    <w:rsid w:val="00BA414F"/>
    <w:rsid w:val="00BA4B0F"/>
    <w:rsid w:val="00BA5054"/>
    <w:rsid w:val="00BA6EC9"/>
    <w:rsid w:val="00BA7155"/>
    <w:rsid w:val="00BB0729"/>
    <w:rsid w:val="00BB10BD"/>
    <w:rsid w:val="00BB2F9B"/>
    <w:rsid w:val="00BB3B29"/>
    <w:rsid w:val="00BB473F"/>
    <w:rsid w:val="00BB50D5"/>
    <w:rsid w:val="00BB5977"/>
    <w:rsid w:val="00BB7437"/>
    <w:rsid w:val="00BC1A54"/>
    <w:rsid w:val="00BC37D9"/>
    <w:rsid w:val="00BC5B53"/>
    <w:rsid w:val="00BC5FF2"/>
    <w:rsid w:val="00BC7001"/>
    <w:rsid w:val="00BD1559"/>
    <w:rsid w:val="00BD17E7"/>
    <w:rsid w:val="00BD2ECA"/>
    <w:rsid w:val="00BD6CFC"/>
    <w:rsid w:val="00BE2E5E"/>
    <w:rsid w:val="00BE4C2C"/>
    <w:rsid w:val="00BE5AF0"/>
    <w:rsid w:val="00BF6412"/>
    <w:rsid w:val="00BF6CF7"/>
    <w:rsid w:val="00BF6FCD"/>
    <w:rsid w:val="00BF7123"/>
    <w:rsid w:val="00C00597"/>
    <w:rsid w:val="00C0127D"/>
    <w:rsid w:val="00C05684"/>
    <w:rsid w:val="00C0682E"/>
    <w:rsid w:val="00C10DC6"/>
    <w:rsid w:val="00C12693"/>
    <w:rsid w:val="00C15893"/>
    <w:rsid w:val="00C1757A"/>
    <w:rsid w:val="00C1760F"/>
    <w:rsid w:val="00C209A2"/>
    <w:rsid w:val="00C24B73"/>
    <w:rsid w:val="00C25411"/>
    <w:rsid w:val="00C30F47"/>
    <w:rsid w:val="00C37005"/>
    <w:rsid w:val="00C37BB9"/>
    <w:rsid w:val="00C43CFA"/>
    <w:rsid w:val="00C46557"/>
    <w:rsid w:val="00C515BB"/>
    <w:rsid w:val="00C53919"/>
    <w:rsid w:val="00C54E1B"/>
    <w:rsid w:val="00C550AB"/>
    <w:rsid w:val="00C56EC3"/>
    <w:rsid w:val="00C60E67"/>
    <w:rsid w:val="00C65E3D"/>
    <w:rsid w:val="00C70CF4"/>
    <w:rsid w:val="00C72202"/>
    <w:rsid w:val="00C74B82"/>
    <w:rsid w:val="00C750DB"/>
    <w:rsid w:val="00C8006B"/>
    <w:rsid w:val="00C838D5"/>
    <w:rsid w:val="00C83F64"/>
    <w:rsid w:val="00C84042"/>
    <w:rsid w:val="00C85447"/>
    <w:rsid w:val="00C85595"/>
    <w:rsid w:val="00C92FCB"/>
    <w:rsid w:val="00C93E7E"/>
    <w:rsid w:val="00C97CBB"/>
    <w:rsid w:val="00CA4914"/>
    <w:rsid w:val="00CA5C5B"/>
    <w:rsid w:val="00CB26CB"/>
    <w:rsid w:val="00CC1756"/>
    <w:rsid w:val="00CC3E56"/>
    <w:rsid w:val="00CC40F6"/>
    <w:rsid w:val="00CC619F"/>
    <w:rsid w:val="00CC7F68"/>
    <w:rsid w:val="00CD5C88"/>
    <w:rsid w:val="00CD698E"/>
    <w:rsid w:val="00CD6F88"/>
    <w:rsid w:val="00CE303F"/>
    <w:rsid w:val="00CE33CD"/>
    <w:rsid w:val="00CE5ADC"/>
    <w:rsid w:val="00CF45D9"/>
    <w:rsid w:val="00D00266"/>
    <w:rsid w:val="00D00FAE"/>
    <w:rsid w:val="00D0314F"/>
    <w:rsid w:val="00D056C7"/>
    <w:rsid w:val="00D13D25"/>
    <w:rsid w:val="00D15864"/>
    <w:rsid w:val="00D16689"/>
    <w:rsid w:val="00D20163"/>
    <w:rsid w:val="00D27384"/>
    <w:rsid w:val="00D277E6"/>
    <w:rsid w:val="00D3029C"/>
    <w:rsid w:val="00D32568"/>
    <w:rsid w:val="00D3285C"/>
    <w:rsid w:val="00D3588E"/>
    <w:rsid w:val="00D4233C"/>
    <w:rsid w:val="00D42E1C"/>
    <w:rsid w:val="00D4469D"/>
    <w:rsid w:val="00D62545"/>
    <w:rsid w:val="00D64267"/>
    <w:rsid w:val="00D64A2C"/>
    <w:rsid w:val="00D674DB"/>
    <w:rsid w:val="00D705A3"/>
    <w:rsid w:val="00D717AD"/>
    <w:rsid w:val="00D7336C"/>
    <w:rsid w:val="00D741B7"/>
    <w:rsid w:val="00D74976"/>
    <w:rsid w:val="00D83D3D"/>
    <w:rsid w:val="00D84CF4"/>
    <w:rsid w:val="00D868F8"/>
    <w:rsid w:val="00D910B5"/>
    <w:rsid w:val="00D91DBC"/>
    <w:rsid w:val="00D91FBB"/>
    <w:rsid w:val="00D92724"/>
    <w:rsid w:val="00D957FD"/>
    <w:rsid w:val="00DA0FA5"/>
    <w:rsid w:val="00DA24B4"/>
    <w:rsid w:val="00DA5999"/>
    <w:rsid w:val="00DA67A4"/>
    <w:rsid w:val="00DA6CB3"/>
    <w:rsid w:val="00DB6299"/>
    <w:rsid w:val="00DB78D7"/>
    <w:rsid w:val="00DC0444"/>
    <w:rsid w:val="00DC0DB0"/>
    <w:rsid w:val="00DC6434"/>
    <w:rsid w:val="00DC78C0"/>
    <w:rsid w:val="00DE3D25"/>
    <w:rsid w:val="00DE6FC6"/>
    <w:rsid w:val="00DF1135"/>
    <w:rsid w:val="00DF57AE"/>
    <w:rsid w:val="00DF718F"/>
    <w:rsid w:val="00E002FC"/>
    <w:rsid w:val="00E12648"/>
    <w:rsid w:val="00E162DE"/>
    <w:rsid w:val="00E16658"/>
    <w:rsid w:val="00E169A7"/>
    <w:rsid w:val="00E16AC2"/>
    <w:rsid w:val="00E16FA7"/>
    <w:rsid w:val="00E22F83"/>
    <w:rsid w:val="00E24014"/>
    <w:rsid w:val="00E245BD"/>
    <w:rsid w:val="00E255AA"/>
    <w:rsid w:val="00E26596"/>
    <w:rsid w:val="00E26C5D"/>
    <w:rsid w:val="00E26CA4"/>
    <w:rsid w:val="00E31970"/>
    <w:rsid w:val="00E34274"/>
    <w:rsid w:val="00E35147"/>
    <w:rsid w:val="00E35951"/>
    <w:rsid w:val="00E36868"/>
    <w:rsid w:val="00E36A7B"/>
    <w:rsid w:val="00E43A8D"/>
    <w:rsid w:val="00E44857"/>
    <w:rsid w:val="00E54C2E"/>
    <w:rsid w:val="00E54FB6"/>
    <w:rsid w:val="00E62E10"/>
    <w:rsid w:val="00E713DF"/>
    <w:rsid w:val="00E72850"/>
    <w:rsid w:val="00E74A41"/>
    <w:rsid w:val="00E75D44"/>
    <w:rsid w:val="00E808A6"/>
    <w:rsid w:val="00E826E2"/>
    <w:rsid w:val="00E84C5F"/>
    <w:rsid w:val="00E86D97"/>
    <w:rsid w:val="00E90598"/>
    <w:rsid w:val="00E93EF8"/>
    <w:rsid w:val="00E97723"/>
    <w:rsid w:val="00EA0C20"/>
    <w:rsid w:val="00EA2D6B"/>
    <w:rsid w:val="00EA730A"/>
    <w:rsid w:val="00EB026E"/>
    <w:rsid w:val="00EB5645"/>
    <w:rsid w:val="00EB65C6"/>
    <w:rsid w:val="00EC04DC"/>
    <w:rsid w:val="00EC505F"/>
    <w:rsid w:val="00EC6749"/>
    <w:rsid w:val="00ED27C5"/>
    <w:rsid w:val="00ED4191"/>
    <w:rsid w:val="00EF33DC"/>
    <w:rsid w:val="00EF3DD4"/>
    <w:rsid w:val="00EF5D87"/>
    <w:rsid w:val="00F01B66"/>
    <w:rsid w:val="00F01DAB"/>
    <w:rsid w:val="00F01ECC"/>
    <w:rsid w:val="00F01F3A"/>
    <w:rsid w:val="00F02F66"/>
    <w:rsid w:val="00F05E34"/>
    <w:rsid w:val="00F105CF"/>
    <w:rsid w:val="00F121FC"/>
    <w:rsid w:val="00F12733"/>
    <w:rsid w:val="00F15887"/>
    <w:rsid w:val="00F178C3"/>
    <w:rsid w:val="00F2414E"/>
    <w:rsid w:val="00F2787F"/>
    <w:rsid w:val="00F278C7"/>
    <w:rsid w:val="00F30371"/>
    <w:rsid w:val="00F34859"/>
    <w:rsid w:val="00F37114"/>
    <w:rsid w:val="00F44D0A"/>
    <w:rsid w:val="00F536C6"/>
    <w:rsid w:val="00F60883"/>
    <w:rsid w:val="00F701A9"/>
    <w:rsid w:val="00F70BFA"/>
    <w:rsid w:val="00F7214B"/>
    <w:rsid w:val="00F75093"/>
    <w:rsid w:val="00F756BB"/>
    <w:rsid w:val="00F7582F"/>
    <w:rsid w:val="00F76183"/>
    <w:rsid w:val="00F84D39"/>
    <w:rsid w:val="00F85306"/>
    <w:rsid w:val="00F85F50"/>
    <w:rsid w:val="00F86667"/>
    <w:rsid w:val="00F86F7A"/>
    <w:rsid w:val="00F90360"/>
    <w:rsid w:val="00F90B09"/>
    <w:rsid w:val="00F93707"/>
    <w:rsid w:val="00F95C26"/>
    <w:rsid w:val="00F97E56"/>
    <w:rsid w:val="00FA0FCD"/>
    <w:rsid w:val="00FA184F"/>
    <w:rsid w:val="00FA2826"/>
    <w:rsid w:val="00FA31F4"/>
    <w:rsid w:val="00FA4249"/>
    <w:rsid w:val="00FA6E10"/>
    <w:rsid w:val="00FB0878"/>
    <w:rsid w:val="00FB34E9"/>
    <w:rsid w:val="00FB3E4A"/>
    <w:rsid w:val="00FB4D89"/>
    <w:rsid w:val="00FB7256"/>
    <w:rsid w:val="00FC3317"/>
    <w:rsid w:val="00FC38FD"/>
    <w:rsid w:val="00FC519A"/>
    <w:rsid w:val="00FD0828"/>
    <w:rsid w:val="00FD28AC"/>
    <w:rsid w:val="00FD7979"/>
    <w:rsid w:val="00FD7CC5"/>
    <w:rsid w:val="00FE1B7A"/>
    <w:rsid w:val="00FE7DD0"/>
    <w:rsid w:val="00FF34D9"/>
    <w:rsid w:val="00FF477A"/>
    <w:rsid w:val="00FF6289"/>
    <w:rsid w:val="00FF67B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4F8C3D"/>
  <w15:docId w15:val="{87D280FE-BFE7-44FA-8B94-E6A4BD7DF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4267"/>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6C1"/>
  </w:style>
  <w:style w:type="paragraph" w:styleId="Footer">
    <w:name w:val="footer"/>
    <w:basedOn w:val="Normal"/>
    <w:link w:val="FooterChar"/>
    <w:uiPriority w:val="99"/>
    <w:unhideWhenUsed/>
    <w:rsid w:val="00A63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6C1"/>
  </w:style>
  <w:style w:type="paragraph" w:styleId="BalloonText">
    <w:name w:val="Balloon Text"/>
    <w:basedOn w:val="Normal"/>
    <w:link w:val="BalloonTextChar"/>
    <w:uiPriority w:val="99"/>
    <w:semiHidden/>
    <w:unhideWhenUsed/>
    <w:rsid w:val="00A636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6C1"/>
    <w:rPr>
      <w:rFonts w:ascii="Tahoma" w:hAnsi="Tahoma" w:cs="Tahoma"/>
      <w:sz w:val="16"/>
      <w:szCs w:val="16"/>
    </w:rPr>
  </w:style>
  <w:style w:type="table" w:styleId="TableGrid">
    <w:name w:val="Table Grid"/>
    <w:basedOn w:val="TableNormal"/>
    <w:uiPriority w:val="59"/>
    <w:rsid w:val="00A636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A636C1"/>
    <w:pPr>
      <w:spacing w:after="0" w:line="240" w:lineRule="auto"/>
    </w:pPr>
  </w:style>
  <w:style w:type="character" w:customStyle="1" w:styleId="NoSpacingChar">
    <w:name w:val="No Spacing Char"/>
    <w:basedOn w:val="DefaultParagraphFont"/>
    <w:link w:val="NoSpacing"/>
    <w:uiPriority w:val="1"/>
    <w:rsid w:val="00A636C1"/>
    <w:rPr>
      <w:rFonts w:eastAsiaTheme="minorEastAsia"/>
    </w:rPr>
  </w:style>
  <w:style w:type="paragraph" w:styleId="ListParagraph">
    <w:name w:val="List Paragraph"/>
    <w:basedOn w:val="Normal"/>
    <w:uiPriority w:val="99"/>
    <w:qFormat/>
    <w:rsid w:val="00A636C1"/>
    <w:pPr>
      <w:ind w:left="720"/>
      <w:contextualSpacing/>
    </w:pPr>
  </w:style>
  <w:style w:type="paragraph" w:styleId="HTMLPreformatted">
    <w:name w:val="HTML Preformatted"/>
    <w:basedOn w:val="Normal"/>
    <w:link w:val="HTMLPreformattedChar"/>
    <w:uiPriority w:val="99"/>
    <w:unhideWhenUsed/>
    <w:rsid w:val="00D9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957FD"/>
    <w:rPr>
      <w:rFonts w:ascii="Courier New" w:eastAsia="Times New Roman" w:hAnsi="Courier New" w:cs="Courier New"/>
      <w:sz w:val="20"/>
      <w:szCs w:val="20"/>
    </w:rPr>
  </w:style>
  <w:style w:type="character" w:styleId="Hyperlink">
    <w:name w:val="Hyperlink"/>
    <w:basedOn w:val="DefaultParagraphFont"/>
    <w:uiPriority w:val="99"/>
    <w:unhideWhenUsed/>
    <w:rsid w:val="00EA730A"/>
    <w:rPr>
      <w:color w:val="0000FF"/>
      <w:u w:val="single"/>
    </w:rPr>
  </w:style>
  <w:style w:type="character" w:styleId="CommentReference">
    <w:name w:val="annotation reference"/>
    <w:basedOn w:val="DefaultParagraphFont"/>
    <w:uiPriority w:val="99"/>
    <w:semiHidden/>
    <w:unhideWhenUsed/>
    <w:rsid w:val="000B37FC"/>
    <w:rPr>
      <w:sz w:val="16"/>
      <w:szCs w:val="16"/>
    </w:rPr>
  </w:style>
  <w:style w:type="paragraph" w:styleId="CommentText">
    <w:name w:val="annotation text"/>
    <w:basedOn w:val="Normal"/>
    <w:link w:val="CommentTextChar"/>
    <w:uiPriority w:val="99"/>
    <w:unhideWhenUsed/>
    <w:rsid w:val="000B37FC"/>
    <w:pPr>
      <w:spacing w:line="240" w:lineRule="auto"/>
    </w:pPr>
    <w:rPr>
      <w:sz w:val="20"/>
      <w:szCs w:val="20"/>
    </w:rPr>
  </w:style>
  <w:style w:type="character" w:customStyle="1" w:styleId="CommentTextChar">
    <w:name w:val="Comment Text Char"/>
    <w:basedOn w:val="DefaultParagraphFont"/>
    <w:link w:val="CommentText"/>
    <w:uiPriority w:val="99"/>
    <w:rsid w:val="000B37FC"/>
    <w:rPr>
      <w:sz w:val="20"/>
      <w:szCs w:val="20"/>
      <w:lang w:val="sq-AL"/>
    </w:rPr>
  </w:style>
  <w:style w:type="paragraph" w:styleId="CommentSubject">
    <w:name w:val="annotation subject"/>
    <w:basedOn w:val="CommentText"/>
    <w:next w:val="CommentText"/>
    <w:link w:val="CommentSubjectChar"/>
    <w:uiPriority w:val="99"/>
    <w:semiHidden/>
    <w:unhideWhenUsed/>
    <w:rsid w:val="000B37FC"/>
    <w:rPr>
      <w:b/>
      <w:bCs/>
    </w:rPr>
  </w:style>
  <w:style w:type="character" w:customStyle="1" w:styleId="CommentSubjectChar">
    <w:name w:val="Comment Subject Char"/>
    <w:basedOn w:val="CommentTextChar"/>
    <w:link w:val="CommentSubject"/>
    <w:uiPriority w:val="99"/>
    <w:semiHidden/>
    <w:rsid w:val="000B37FC"/>
    <w:rPr>
      <w:b/>
      <w:bCs/>
      <w:sz w:val="20"/>
      <w:szCs w:val="20"/>
      <w:lang w:val="sq-AL"/>
    </w:rPr>
  </w:style>
  <w:style w:type="paragraph" w:styleId="Revision">
    <w:name w:val="Revision"/>
    <w:hidden/>
    <w:uiPriority w:val="99"/>
    <w:semiHidden/>
    <w:rsid w:val="004700CB"/>
    <w:pPr>
      <w:spacing w:after="0" w:line="240" w:lineRule="auto"/>
    </w:pPr>
    <w:rPr>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430731"/>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430731"/>
    <w:pPr>
      <w:spacing w:after="0" w:line="240" w:lineRule="auto"/>
      <w:ind w:firstLine="284"/>
      <w:jc w:val="both"/>
    </w:pPr>
    <w:rPr>
      <w:rFonts w:ascii="Times New Roman" w:eastAsia="MS Mincho" w:hAnsi="Times New Roman" w:cs="Times New Roman"/>
      <w:sz w:val="20"/>
      <w:szCs w:val="20"/>
    </w:rPr>
  </w:style>
  <w:style w:type="character" w:customStyle="1" w:styleId="FootnoteTextChar1">
    <w:name w:val="Footnote Text Char1"/>
    <w:basedOn w:val="DefaultParagraphFont"/>
    <w:uiPriority w:val="99"/>
    <w:semiHidden/>
    <w:rsid w:val="00430731"/>
    <w:rPr>
      <w:sz w:val="20"/>
      <w:szCs w:val="20"/>
      <w:lang w:val="sq-AL"/>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Ref,o"/>
    <w:link w:val="Char2"/>
    <w:uiPriority w:val="99"/>
    <w:unhideWhenUsed/>
    <w:qFormat/>
    <w:rsid w:val="00430731"/>
    <w:rPr>
      <w:vertAlign w:val="superscript"/>
    </w:rPr>
  </w:style>
  <w:style w:type="paragraph" w:customStyle="1" w:styleId="Char2">
    <w:name w:val="Char2"/>
    <w:basedOn w:val="Normal"/>
    <w:link w:val="FootnoteReference"/>
    <w:uiPriority w:val="99"/>
    <w:rsid w:val="00430731"/>
    <w:pPr>
      <w:spacing w:after="160" w:line="240" w:lineRule="exact"/>
    </w:pPr>
    <w:rPr>
      <w:vertAlign w:val="superscript"/>
      <w:lang w:val="en-GB"/>
    </w:rPr>
  </w:style>
  <w:style w:type="character" w:customStyle="1" w:styleId="fontstyle01">
    <w:name w:val="fontstyle01"/>
    <w:basedOn w:val="DefaultParagraphFont"/>
    <w:rsid w:val="00B960B6"/>
    <w:rPr>
      <w:rFonts w:ascii="Garamond-Bold" w:hAnsi="Garamond-Bold" w:hint="default"/>
      <w:b/>
      <w:bCs/>
      <w:i w:val="0"/>
      <w:iCs w:val="0"/>
      <w:color w:val="000000"/>
      <w:sz w:val="24"/>
      <w:szCs w:val="24"/>
    </w:rPr>
  </w:style>
  <w:style w:type="character" w:customStyle="1" w:styleId="ParagrafiChar">
    <w:name w:val="Paragrafi Char"/>
    <w:basedOn w:val="DefaultParagraphFont"/>
    <w:link w:val="Paragrafi"/>
    <w:locked/>
    <w:rsid w:val="00AE24D5"/>
    <w:rPr>
      <w:rFonts w:ascii="Garamond" w:eastAsia="MS Mincho" w:hAnsi="Garamond" w:cs="CG Times"/>
      <w:sz w:val="24"/>
    </w:rPr>
  </w:style>
  <w:style w:type="paragraph" w:customStyle="1" w:styleId="Paragrafi">
    <w:name w:val="Paragrafi"/>
    <w:link w:val="ParagrafiChar"/>
    <w:uiPriority w:val="99"/>
    <w:qFormat/>
    <w:rsid w:val="00AE24D5"/>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4228E8"/>
    <w:rPr>
      <w:rFonts w:ascii="Garamond" w:eastAsia="MS Mincho" w:hAnsi="Garamond" w:cs="CG Times"/>
      <w:b/>
      <w:bCs/>
      <w:sz w:val="24"/>
    </w:rPr>
  </w:style>
  <w:style w:type="paragraph" w:customStyle="1" w:styleId="NeniTitull">
    <w:name w:val="Neni_Titull"/>
    <w:next w:val="Normal"/>
    <w:link w:val="NeniTitullChar"/>
    <w:uiPriority w:val="99"/>
    <w:rsid w:val="004228E8"/>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locked/>
    <w:rsid w:val="006D1DA6"/>
    <w:rPr>
      <w:rFonts w:ascii="Garamond" w:eastAsia="MS Mincho" w:hAnsi="Garamond" w:cs="CG Times"/>
      <w:sz w:val="24"/>
    </w:rPr>
  </w:style>
  <w:style w:type="paragraph" w:customStyle="1" w:styleId="NeniNr">
    <w:name w:val="Neni_Nr"/>
    <w:next w:val="Normal"/>
    <w:link w:val="NeniNrChar"/>
    <w:uiPriority w:val="99"/>
    <w:rsid w:val="006D1DA6"/>
    <w:pPr>
      <w:keepNext/>
      <w:widowControl w:val="0"/>
      <w:spacing w:after="0" w:line="240" w:lineRule="auto"/>
      <w:jc w:val="center"/>
    </w:pPr>
    <w:rPr>
      <w:rFonts w:ascii="Garamond" w:eastAsia="MS Mincho" w:hAnsi="Garamond" w:cs="CG Times"/>
      <w:sz w:val="24"/>
    </w:rPr>
  </w:style>
  <w:style w:type="paragraph" w:customStyle="1" w:styleId="Hapesira7">
    <w:name w:val="Hapesira 7"/>
    <w:basedOn w:val="Paragrafi"/>
    <w:uiPriority w:val="99"/>
    <w:qFormat/>
    <w:rsid w:val="006D1DA6"/>
    <w:rPr>
      <w:sz w:val="14"/>
      <w:szCs w:val="24"/>
      <w:lang w:val="en-US" w:eastAsia="en-US"/>
    </w:rPr>
  </w:style>
  <w:style w:type="paragraph" w:customStyle="1" w:styleId="Akti">
    <w:name w:val="Akti"/>
    <w:basedOn w:val="Normal"/>
    <w:qFormat/>
    <w:rsid w:val="00B5739A"/>
    <w:pPr>
      <w:keepNext/>
      <w:widowControl w:val="0"/>
      <w:spacing w:before="100" w:beforeAutospacing="1" w:after="160" w:line="256" w:lineRule="auto"/>
      <w:jc w:val="center"/>
      <w:outlineLvl w:val="0"/>
    </w:pPr>
    <w:rPr>
      <w:rFonts w:ascii="CG Times" w:eastAsia="Times New Roman" w:hAnsi="CG Times" w:cs="Times New Roman"/>
      <w:b/>
      <w:bCs/>
      <w:caps/>
      <w:color w:val="000000"/>
      <w:lang w:eastAsia="sq-AL"/>
    </w:rPr>
  </w:style>
  <w:style w:type="paragraph" w:customStyle="1" w:styleId="sti-art">
    <w:name w:val="sti-art"/>
    <w:basedOn w:val="Normal"/>
    <w:rsid w:val="002D317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xcontentpasted2">
    <w:name w:val="x_contentpasted2"/>
    <w:basedOn w:val="DefaultParagraphFont"/>
    <w:rsid w:val="00387838"/>
  </w:style>
  <w:style w:type="character" w:customStyle="1" w:styleId="contentpasted0">
    <w:name w:val="contentpasted0"/>
    <w:basedOn w:val="DefaultParagraphFont"/>
    <w:rsid w:val="00387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41798">
      <w:bodyDiv w:val="1"/>
      <w:marLeft w:val="0"/>
      <w:marRight w:val="0"/>
      <w:marTop w:val="0"/>
      <w:marBottom w:val="0"/>
      <w:divBdr>
        <w:top w:val="none" w:sz="0" w:space="0" w:color="auto"/>
        <w:left w:val="none" w:sz="0" w:space="0" w:color="auto"/>
        <w:bottom w:val="none" w:sz="0" w:space="0" w:color="auto"/>
        <w:right w:val="none" w:sz="0" w:space="0" w:color="auto"/>
      </w:divBdr>
    </w:div>
    <w:div w:id="24522367">
      <w:bodyDiv w:val="1"/>
      <w:marLeft w:val="0"/>
      <w:marRight w:val="0"/>
      <w:marTop w:val="0"/>
      <w:marBottom w:val="0"/>
      <w:divBdr>
        <w:top w:val="none" w:sz="0" w:space="0" w:color="auto"/>
        <w:left w:val="none" w:sz="0" w:space="0" w:color="auto"/>
        <w:bottom w:val="none" w:sz="0" w:space="0" w:color="auto"/>
        <w:right w:val="none" w:sz="0" w:space="0" w:color="auto"/>
      </w:divBdr>
    </w:div>
    <w:div w:id="26639661">
      <w:bodyDiv w:val="1"/>
      <w:marLeft w:val="0"/>
      <w:marRight w:val="0"/>
      <w:marTop w:val="0"/>
      <w:marBottom w:val="0"/>
      <w:divBdr>
        <w:top w:val="none" w:sz="0" w:space="0" w:color="auto"/>
        <w:left w:val="none" w:sz="0" w:space="0" w:color="auto"/>
        <w:bottom w:val="none" w:sz="0" w:space="0" w:color="auto"/>
        <w:right w:val="none" w:sz="0" w:space="0" w:color="auto"/>
      </w:divBdr>
      <w:divsChild>
        <w:div w:id="702093690">
          <w:marLeft w:val="0"/>
          <w:marRight w:val="0"/>
          <w:marTop w:val="0"/>
          <w:marBottom w:val="0"/>
          <w:divBdr>
            <w:top w:val="none" w:sz="0" w:space="0" w:color="auto"/>
            <w:left w:val="none" w:sz="0" w:space="0" w:color="auto"/>
            <w:bottom w:val="none" w:sz="0" w:space="0" w:color="auto"/>
            <w:right w:val="none" w:sz="0" w:space="0" w:color="auto"/>
          </w:divBdr>
        </w:div>
        <w:div w:id="1750152939">
          <w:marLeft w:val="0"/>
          <w:marRight w:val="0"/>
          <w:marTop w:val="0"/>
          <w:marBottom w:val="0"/>
          <w:divBdr>
            <w:top w:val="none" w:sz="0" w:space="0" w:color="auto"/>
            <w:left w:val="none" w:sz="0" w:space="0" w:color="auto"/>
            <w:bottom w:val="none" w:sz="0" w:space="0" w:color="auto"/>
            <w:right w:val="none" w:sz="0" w:space="0" w:color="auto"/>
          </w:divBdr>
        </w:div>
        <w:div w:id="1740783917">
          <w:marLeft w:val="0"/>
          <w:marRight w:val="0"/>
          <w:marTop w:val="0"/>
          <w:marBottom w:val="0"/>
          <w:divBdr>
            <w:top w:val="none" w:sz="0" w:space="0" w:color="auto"/>
            <w:left w:val="none" w:sz="0" w:space="0" w:color="auto"/>
            <w:bottom w:val="none" w:sz="0" w:space="0" w:color="auto"/>
            <w:right w:val="none" w:sz="0" w:space="0" w:color="auto"/>
          </w:divBdr>
        </w:div>
      </w:divsChild>
    </w:div>
    <w:div w:id="31464883">
      <w:bodyDiv w:val="1"/>
      <w:marLeft w:val="0"/>
      <w:marRight w:val="0"/>
      <w:marTop w:val="0"/>
      <w:marBottom w:val="0"/>
      <w:divBdr>
        <w:top w:val="none" w:sz="0" w:space="0" w:color="auto"/>
        <w:left w:val="none" w:sz="0" w:space="0" w:color="auto"/>
        <w:bottom w:val="none" w:sz="0" w:space="0" w:color="auto"/>
        <w:right w:val="none" w:sz="0" w:space="0" w:color="auto"/>
      </w:divBdr>
    </w:div>
    <w:div w:id="46689277">
      <w:bodyDiv w:val="1"/>
      <w:marLeft w:val="0"/>
      <w:marRight w:val="0"/>
      <w:marTop w:val="0"/>
      <w:marBottom w:val="0"/>
      <w:divBdr>
        <w:top w:val="none" w:sz="0" w:space="0" w:color="auto"/>
        <w:left w:val="none" w:sz="0" w:space="0" w:color="auto"/>
        <w:bottom w:val="none" w:sz="0" w:space="0" w:color="auto"/>
        <w:right w:val="none" w:sz="0" w:space="0" w:color="auto"/>
      </w:divBdr>
    </w:div>
    <w:div w:id="94256463">
      <w:bodyDiv w:val="1"/>
      <w:marLeft w:val="0"/>
      <w:marRight w:val="0"/>
      <w:marTop w:val="0"/>
      <w:marBottom w:val="0"/>
      <w:divBdr>
        <w:top w:val="none" w:sz="0" w:space="0" w:color="auto"/>
        <w:left w:val="none" w:sz="0" w:space="0" w:color="auto"/>
        <w:bottom w:val="none" w:sz="0" w:space="0" w:color="auto"/>
        <w:right w:val="none" w:sz="0" w:space="0" w:color="auto"/>
      </w:divBdr>
    </w:div>
    <w:div w:id="163013397">
      <w:bodyDiv w:val="1"/>
      <w:marLeft w:val="0"/>
      <w:marRight w:val="0"/>
      <w:marTop w:val="0"/>
      <w:marBottom w:val="0"/>
      <w:divBdr>
        <w:top w:val="none" w:sz="0" w:space="0" w:color="auto"/>
        <w:left w:val="none" w:sz="0" w:space="0" w:color="auto"/>
        <w:bottom w:val="none" w:sz="0" w:space="0" w:color="auto"/>
        <w:right w:val="none" w:sz="0" w:space="0" w:color="auto"/>
      </w:divBdr>
    </w:div>
    <w:div w:id="171801341">
      <w:bodyDiv w:val="1"/>
      <w:marLeft w:val="0"/>
      <w:marRight w:val="0"/>
      <w:marTop w:val="0"/>
      <w:marBottom w:val="0"/>
      <w:divBdr>
        <w:top w:val="none" w:sz="0" w:space="0" w:color="auto"/>
        <w:left w:val="none" w:sz="0" w:space="0" w:color="auto"/>
        <w:bottom w:val="none" w:sz="0" w:space="0" w:color="auto"/>
        <w:right w:val="none" w:sz="0" w:space="0" w:color="auto"/>
      </w:divBdr>
    </w:div>
    <w:div w:id="202522189">
      <w:bodyDiv w:val="1"/>
      <w:marLeft w:val="0"/>
      <w:marRight w:val="0"/>
      <w:marTop w:val="0"/>
      <w:marBottom w:val="0"/>
      <w:divBdr>
        <w:top w:val="none" w:sz="0" w:space="0" w:color="auto"/>
        <w:left w:val="none" w:sz="0" w:space="0" w:color="auto"/>
        <w:bottom w:val="none" w:sz="0" w:space="0" w:color="auto"/>
        <w:right w:val="none" w:sz="0" w:space="0" w:color="auto"/>
      </w:divBdr>
    </w:div>
    <w:div w:id="323095860">
      <w:bodyDiv w:val="1"/>
      <w:marLeft w:val="0"/>
      <w:marRight w:val="0"/>
      <w:marTop w:val="0"/>
      <w:marBottom w:val="0"/>
      <w:divBdr>
        <w:top w:val="none" w:sz="0" w:space="0" w:color="auto"/>
        <w:left w:val="none" w:sz="0" w:space="0" w:color="auto"/>
        <w:bottom w:val="none" w:sz="0" w:space="0" w:color="auto"/>
        <w:right w:val="none" w:sz="0" w:space="0" w:color="auto"/>
      </w:divBdr>
    </w:div>
    <w:div w:id="329218581">
      <w:bodyDiv w:val="1"/>
      <w:marLeft w:val="0"/>
      <w:marRight w:val="0"/>
      <w:marTop w:val="0"/>
      <w:marBottom w:val="0"/>
      <w:divBdr>
        <w:top w:val="none" w:sz="0" w:space="0" w:color="auto"/>
        <w:left w:val="none" w:sz="0" w:space="0" w:color="auto"/>
        <w:bottom w:val="none" w:sz="0" w:space="0" w:color="auto"/>
        <w:right w:val="none" w:sz="0" w:space="0" w:color="auto"/>
      </w:divBdr>
    </w:div>
    <w:div w:id="418060607">
      <w:bodyDiv w:val="1"/>
      <w:marLeft w:val="0"/>
      <w:marRight w:val="0"/>
      <w:marTop w:val="0"/>
      <w:marBottom w:val="0"/>
      <w:divBdr>
        <w:top w:val="none" w:sz="0" w:space="0" w:color="auto"/>
        <w:left w:val="none" w:sz="0" w:space="0" w:color="auto"/>
        <w:bottom w:val="none" w:sz="0" w:space="0" w:color="auto"/>
        <w:right w:val="none" w:sz="0" w:space="0" w:color="auto"/>
      </w:divBdr>
    </w:div>
    <w:div w:id="448090044">
      <w:bodyDiv w:val="1"/>
      <w:marLeft w:val="0"/>
      <w:marRight w:val="0"/>
      <w:marTop w:val="0"/>
      <w:marBottom w:val="0"/>
      <w:divBdr>
        <w:top w:val="none" w:sz="0" w:space="0" w:color="auto"/>
        <w:left w:val="none" w:sz="0" w:space="0" w:color="auto"/>
        <w:bottom w:val="none" w:sz="0" w:space="0" w:color="auto"/>
        <w:right w:val="none" w:sz="0" w:space="0" w:color="auto"/>
      </w:divBdr>
      <w:divsChild>
        <w:div w:id="1212183968">
          <w:marLeft w:val="0"/>
          <w:marRight w:val="0"/>
          <w:marTop w:val="15"/>
          <w:marBottom w:val="0"/>
          <w:divBdr>
            <w:top w:val="none" w:sz="0" w:space="0" w:color="auto"/>
            <w:left w:val="none" w:sz="0" w:space="0" w:color="auto"/>
            <w:bottom w:val="none" w:sz="0" w:space="0" w:color="auto"/>
            <w:right w:val="none" w:sz="0" w:space="0" w:color="auto"/>
          </w:divBdr>
          <w:divsChild>
            <w:div w:id="984354962">
              <w:marLeft w:val="0"/>
              <w:marRight w:val="0"/>
              <w:marTop w:val="0"/>
              <w:marBottom w:val="0"/>
              <w:divBdr>
                <w:top w:val="single" w:sz="6" w:space="0" w:color="808080"/>
                <w:left w:val="single" w:sz="6" w:space="0" w:color="808080"/>
                <w:bottom w:val="single" w:sz="6" w:space="0" w:color="808080"/>
                <w:right w:val="single" w:sz="6" w:space="0" w:color="808080"/>
              </w:divBdr>
              <w:divsChild>
                <w:div w:id="667564052">
                  <w:marLeft w:val="0"/>
                  <w:marRight w:val="0"/>
                  <w:marTop w:val="0"/>
                  <w:marBottom w:val="0"/>
                  <w:divBdr>
                    <w:top w:val="none" w:sz="0" w:space="0" w:color="auto"/>
                    <w:left w:val="none" w:sz="0" w:space="0" w:color="auto"/>
                    <w:bottom w:val="none" w:sz="0" w:space="0" w:color="auto"/>
                    <w:right w:val="none" w:sz="0" w:space="0" w:color="auto"/>
                  </w:divBdr>
                </w:div>
                <w:div w:id="1594390">
                  <w:marLeft w:val="0"/>
                  <w:marRight w:val="0"/>
                  <w:marTop w:val="0"/>
                  <w:marBottom w:val="0"/>
                  <w:divBdr>
                    <w:top w:val="none" w:sz="0" w:space="0" w:color="auto"/>
                    <w:left w:val="none" w:sz="0" w:space="0" w:color="auto"/>
                    <w:bottom w:val="none" w:sz="0" w:space="0" w:color="auto"/>
                    <w:right w:val="none" w:sz="0" w:space="0" w:color="auto"/>
                  </w:divBdr>
                </w:div>
                <w:div w:id="2084375463">
                  <w:marLeft w:val="0"/>
                  <w:marRight w:val="0"/>
                  <w:marTop w:val="0"/>
                  <w:marBottom w:val="0"/>
                  <w:divBdr>
                    <w:top w:val="none" w:sz="0" w:space="0" w:color="auto"/>
                    <w:left w:val="none" w:sz="0" w:space="0" w:color="auto"/>
                    <w:bottom w:val="none" w:sz="0" w:space="0" w:color="auto"/>
                    <w:right w:val="none" w:sz="0" w:space="0" w:color="auto"/>
                  </w:divBdr>
                </w:div>
                <w:div w:id="266083846">
                  <w:marLeft w:val="0"/>
                  <w:marRight w:val="0"/>
                  <w:marTop w:val="0"/>
                  <w:marBottom w:val="0"/>
                  <w:divBdr>
                    <w:top w:val="none" w:sz="0" w:space="0" w:color="auto"/>
                    <w:left w:val="none" w:sz="0" w:space="0" w:color="auto"/>
                    <w:bottom w:val="none" w:sz="0" w:space="0" w:color="auto"/>
                    <w:right w:val="none" w:sz="0" w:space="0" w:color="auto"/>
                  </w:divBdr>
                </w:div>
                <w:div w:id="1362895757">
                  <w:marLeft w:val="0"/>
                  <w:marRight w:val="0"/>
                  <w:marTop w:val="0"/>
                  <w:marBottom w:val="0"/>
                  <w:divBdr>
                    <w:top w:val="none" w:sz="0" w:space="0" w:color="auto"/>
                    <w:left w:val="none" w:sz="0" w:space="0" w:color="auto"/>
                    <w:bottom w:val="none" w:sz="0" w:space="0" w:color="auto"/>
                    <w:right w:val="none" w:sz="0" w:space="0" w:color="auto"/>
                  </w:divBdr>
                </w:div>
                <w:div w:id="1680430369">
                  <w:marLeft w:val="0"/>
                  <w:marRight w:val="0"/>
                  <w:marTop w:val="0"/>
                  <w:marBottom w:val="0"/>
                  <w:divBdr>
                    <w:top w:val="none" w:sz="0" w:space="0" w:color="auto"/>
                    <w:left w:val="none" w:sz="0" w:space="0" w:color="auto"/>
                    <w:bottom w:val="none" w:sz="0" w:space="0" w:color="auto"/>
                    <w:right w:val="none" w:sz="0" w:space="0" w:color="auto"/>
                  </w:divBdr>
                </w:div>
                <w:div w:id="56516352">
                  <w:marLeft w:val="0"/>
                  <w:marRight w:val="0"/>
                  <w:marTop w:val="0"/>
                  <w:marBottom w:val="0"/>
                  <w:divBdr>
                    <w:top w:val="none" w:sz="0" w:space="0" w:color="auto"/>
                    <w:left w:val="none" w:sz="0" w:space="0" w:color="auto"/>
                    <w:bottom w:val="none" w:sz="0" w:space="0" w:color="auto"/>
                    <w:right w:val="none" w:sz="0" w:space="0" w:color="auto"/>
                  </w:divBdr>
                </w:div>
                <w:div w:id="763260693">
                  <w:marLeft w:val="0"/>
                  <w:marRight w:val="0"/>
                  <w:marTop w:val="0"/>
                  <w:marBottom w:val="0"/>
                  <w:divBdr>
                    <w:top w:val="none" w:sz="0" w:space="0" w:color="auto"/>
                    <w:left w:val="none" w:sz="0" w:space="0" w:color="auto"/>
                    <w:bottom w:val="none" w:sz="0" w:space="0" w:color="auto"/>
                    <w:right w:val="none" w:sz="0" w:space="0" w:color="auto"/>
                  </w:divBdr>
                </w:div>
                <w:div w:id="405491269">
                  <w:marLeft w:val="0"/>
                  <w:marRight w:val="0"/>
                  <w:marTop w:val="0"/>
                  <w:marBottom w:val="0"/>
                  <w:divBdr>
                    <w:top w:val="none" w:sz="0" w:space="0" w:color="auto"/>
                    <w:left w:val="none" w:sz="0" w:space="0" w:color="auto"/>
                    <w:bottom w:val="none" w:sz="0" w:space="0" w:color="auto"/>
                    <w:right w:val="none" w:sz="0" w:space="0" w:color="auto"/>
                  </w:divBdr>
                </w:div>
                <w:div w:id="1378969739">
                  <w:marLeft w:val="0"/>
                  <w:marRight w:val="0"/>
                  <w:marTop w:val="0"/>
                  <w:marBottom w:val="0"/>
                  <w:divBdr>
                    <w:top w:val="none" w:sz="0" w:space="0" w:color="auto"/>
                    <w:left w:val="none" w:sz="0" w:space="0" w:color="auto"/>
                    <w:bottom w:val="none" w:sz="0" w:space="0" w:color="auto"/>
                    <w:right w:val="none" w:sz="0" w:space="0" w:color="auto"/>
                  </w:divBdr>
                </w:div>
                <w:div w:id="1369640808">
                  <w:marLeft w:val="0"/>
                  <w:marRight w:val="0"/>
                  <w:marTop w:val="0"/>
                  <w:marBottom w:val="0"/>
                  <w:divBdr>
                    <w:top w:val="none" w:sz="0" w:space="0" w:color="auto"/>
                    <w:left w:val="none" w:sz="0" w:space="0" w:color="auto"/>
                    <w:bottom w:val="none" w:sz="0" w:space="0" w:color="auto"/>
                    <w:right w:val="none" w:sz="0" w:space="0" w:color="auto"/>
                  </w:divBdr>
                </w:div>
                <w:div w:id="368847554">
                  <w:marLeft w:val="0"/>
                  <w:marRight w:val="0"/>
                  <w:marTop w:val="0"/>
                  <w:marBottom w:val="0"/>
                  <w:divBdr>
                    <w:top w:val="none" w:sz="0" w:space="0" w:color="auto"/>
                    <w:left w:val="none" w:sz="0" w:space="0" w:color="auto"/>
                    <w:bottom w:val="none" w:sz="0" w:space="0" w:color="auto"/>
                    <w:right w:val="none" w:sz="0" w:space="0" w:color="auto"/>
                  </w:divBdr>
                </w:div>
                <w:div w:id="1999384841">
                  <w:marLeft w:val="0"/>
                  <w:marRight w:val="0"/>
                  <w:marTop w:val="0"/>
                  <w:marBottom w:val="0"/>
                  <w:divBdr>
                    <w:top w:val="none" w:sz="0" w:space="0" w:color="auto"/>
                    <w:left w:val="none" w:sz="0" w:space="0" w:color="auto"/>
                    <w:bottom w:val="none" w:sz="0" w:space="0" w:color="auto"/>
                    <w:right w:val="none" w:sz="0" w:space="0" w:color="auto"/>
                  </w:divBdr>
                </w:div>
                <w:div w:id="742338513">
                  <w:marLeft w:val="0"/>
                  <w:marRight w:val="0"/>
                  <w:marTop w:val="0"/>
                  <w:marBottom w:val="0"/>
                  <w:divBdr>
                    <w:top w:val="none" w:sz="0" w:space="0" w:color="auto"/>
                    <w:left w:val="none" w:sz="0" w:space="0" w:color="auto"/>
                    <w:bottom w:val="none" w:sz="0" w:space="0" w:color="auto"/>
                    <w:right w:val="none" w:sz="0" w:space="0" w:color="auto"/>
                  </w:divBdr>
                </w:div>
                <w:div w:id="2026975254">
                  <w:marLeft w:val="0"/>
                  <w:marRight w:val="0"/>
                  <w:marTop w:val="0"/>
                  <w:marBottom w:val="0"/>
                  <w:divBdr>
                    <w:top w:val="none" w:sz="0" w:space="0" w:color="auto"/>
                    <w:left w:val="none" w:sz="0" w:space="0" w:color="auto"/>
                    <w:bottom w:val="none" w:sz="0" w:space="0" w:color="auto"/>
                    <w:right w:val="none" w:sz="0" w:space="0" w:color="auto"/>
                  </w:divBdr>
                </w:div>
                <w:div w:id="1088847547">
                  <w:marLeft w:val="0"/>
                  <w:marRight w:val="0"/>
                  <w:marTop w:val="0"/>
                  <w:marBottom w:val="0"/>
                  <w:divBdr>
                    <w:top w:val="none" w:sz="0" w:space="0" w:color="auto"/>
                    <w:left w:val="none" w:sz="0" w:space="0" w:color="auto"/>
                    <w:bottom w:val="none" w:sz="0" w:space="0" w:color="auto"/>
                    <w:right w:val="none" w:sz="0" w:space="0" w:color="auto"/>
                  </w:divBdr>
                </w:div>
                <w:div w:id="91975369">
                  <w:marLeft w:val="0"/>
                  <w:marRight w:val="0"/>
                  <w:marTop w:val="0"/>
                  <w:marBottom w:val="0"/>
                  <w:divBdr>
                    <w:top w:val="none" w:sz="0" w:space="0" w:color="auto"/>
                    <w:left w:val="none" w:sz="0" w:space="0" w:color="auto"/>
                    <w:bottom w:val="none" w:sz="0" w:space="0" w:color="auto"/>
                    <w:right w:val="none" w:sz="0" w:space="0" w:color="auto"/>
                  </w:divBdr>
                </w:div>
                <w:div w:id="880897039">
                  <w:marLeft w:val="0"/>
                  <w:marRight w:val="0"/>
                  <w:marTop w:val="0"/>
                  <w:marBottom w:val="0"/>
                  <w:divBdr>
                    <w:top w:val="none" w:sz="0" w:space="0" w:color="auto"/>
                    <w:left w:val="none" w:sz="0" w:space="0" w:color="auto"/>
                    <w:bottom w:val="none" w:sz="0" w:space="0" w:color="auto"/>
                    <w:right w:val="none" w:sz="0" w:space="0" w:color="auto"/>
                  </w:divBdr>
                </w:div>
                <w:div w:id="311106714">
                  <w:marLeft w:val="0"/>
                  <w:marRight w:val="0"/>
                  <w:marTop w:val="0"/>
                  <w:marBottom w:val="0"/>
                  <w:divBdr>
                    <w:top w:val="none" w:sz="0" w:space="0" w:color="auto"/>
                    <w:left w:val="none" w:sz="0" w:space="0" w:color="auto"/>
                    <w:bottom w:val="none" w:sz="0" w:space="0" w:color="auto"/>
                    <w:right w:val="none" w:sz="0" w:space="0" w:color="auto"/>
                  </w:divBdr>
                </w:div>
                <w:div w:id="1265727567">
                  <w:marLeft w:val="0"/>
                  <w:marRight w:val="0"/>
                  <w:marTop w:val="0"/>
                  <w:marBottom w:val="0"/>
                  <w:divBdr>
                    <w:top w:val="none" w:sz="0" w:space="0" w:color="auto"/>
                    <w:left w:val="none" w:sz="0" w:space="0" w:color="auto"/>
                    <w:bottom w:val="none" w:sz="0" w:space="0" w:color="auto"/>
                    <w:right w:val="none" w:sz="0" w:space="0" w:color="auto"/>
                  </w:divBdr>
                </w:div>
                <w:div w:id="181168273">
                  <w:marLeft w:val="0"/>
                  <w:marRight w:val="0"/>
                  <w:marTop w:val="0"/>
                  <w:marBottom w:val="0"/>
                  <w:divBdr>
                    <w:top w:val="none" w:sz="0" w:space="0" w:color="auto"/>
                    <w:left w:val="none" w:sz="0" w:space="0" w:color="auto"/>
                    <w:bottom w:val="none" w:sz="0" w:space="0" w:color="auto"/>
                    <w:right w:val="none" w:sz="0" w:space="0" w:color="auto"/>
                  </w:divBdr>
                </w:div>
                <w:div w:id="677657731">
                  <w:marLeft w:val="0"/>
                  <w:marRight w:val="0"/>
                  <w:marTop w:val="0"/>
                  <w:marBottom w:val="0"/>
                  <w:divBdr>
                    <w:top w:val="none" w:sz="0" w:space="0" w:color="auto"/>
                    <w:left w:val="none" w:sz="0" w:space="0" w:color="auto"/>
                    <w:bottom w:val="none" w:sz="0" w:space="0" w:color="auto"/>
                    <w:right w:val="none" w:sz="0" w:space="0" w:color="auto"/>
                  </w:divBdr>
                </w:div>
                <w:div w:id="440954387">
                  <w:marLeft w:val="0"/>
                  <w:marRight w:val="0"/>
                  <w:marTop w:val="0"/>
                  <w:marBottom w:val="0"/>
                  <w:divBdr>
                    <w:top w:val="none" w:sz="0" w:space="0" w:color="auto"/>
                    <w:left w:val="none" w:sz="0" w:space="0" w:color="auto"/>
                    <w:bottom w:val="none" w:sz="0" w:space="0" w:color="auto"/>
                    <w:right w:val="none" w:sz="0" w:space="0" w:color="auto"/>
                  </w:divBdr>
                </w:div>
                <w:div w:id="1690175866">
                  <w:marLeft w:val="0"/>
                  <w:marRight w:val="0"/>
                  <w:marTop w:val="0"/>
                  <w:marBottom w:val="0"/>
                  <w:divBdr>
                    <w:top w:val="none" w:sz="0" w:space="0" w:color="auto"/>
                    <w:left w:val="none" w:sz="0" w:space="0" w:color="auto"/>
                    <w:bottom w:val="none" w:sz="0" w:space="0" w:color="auto"/>
                    <w:right w:val="none" w:sz="0" w:space="0" w:color="auto"/>
                  </w:divBdr>
                </w:div>
                <w:div w:id="171144232">
                  <w:marLeft w:val="0"/>
                  <w:marRight w:val="0"/>
                  <w:marTop w:val="0"/>
                  <w:marBottom w:val="0"/>
                  <w:divBdr>
                    <w:top w:val="none" w:sz="0" w:space="0" w:color="auto"/>
                    <w:left w:val="none" w:sz="0" w:space="0" w:color="auto"/>
                    <w:bottom w:val="none" w:sz="0" w:space="0" w:color="auto"/>
                    <w:right w:val="none" w:sz="0" w:space="0" w:color="auto"/>
                  </w:divBdr>
                </w:div>
                <w:div w:id="1348365981">
                  <w:marLeft w:val="0"/>
                  <w:marRight w:val="0"/>
                  <w:marTop w:val="0"/>
                  <w:marBottom w:val="0"/>
                  <w:divBdr>
                    <w:top w:val="none" w:sz="0" w:space="0" w:color="auto"/>
                    <w:left w:val="none" w:sz="0" w:space="0" w:color="auto"/>
                    <w:bottom w:val="none" w:sz="0" w:space="0" w:color="auto"/>
                    <w:right w:val="none" w:sz="0" w:space="0" w:color="auto"/>
                  </w:divBdr>
                </w:div>
                <w:div w:id="489758909">
                  <w:marLeft w:val="0"/>
                  <w:marRight w:val="0"/>
                  <w:marTop w:val="0"/>
                  <w:marBottom w:val="0"/>
                  <w:divBdr>
                    <w:top w:val="none" w:sz="0" w:space="0" w:color="auto"/>
                    <w:left w:val="none" w:sz="0" w:space="0" w:color="auto"/>
                    <w:bottom w:val="none" w:sz="0" w:space="0" w:color="auto"/>
                    <w:right w:val="none" w:sz="0" w:space="0" w:color="auto"/>
                  </w:divBdr>
                </w:div>
                <w:div w:id="38936786">
                  <w:marLeft w:val="0"/>
                  <w:marRight w:val="0"/>
                  <w:marTop w:val="0"/>
                  <w:marBottom w:val="0"/>
                  <w:divBdr>
                    <w:top w:val="none" w:sz="0" w:space="0" w:color="auto"/>
                    <w:left w:val="none" w:sz="0" w:space="0" w:color="auto"/>
                    <w:bottom w:val="none" w:sz="0" w:space="0" w:color="auto"/>
                    <w:right w:val="none" w:sz="0" w:space="0" w:color="auto"/>
                  </w:divBdr>
                </w:div>
                <w:div w:id="636834262">
                  <w:marLeft w:val="0"/>
                  <w:marRight w:val="0"/>
                  <w:marTop w:val="0"/>
                  <w:marBottom w:val="0"/>
                  <w:divBdr>
                    <w:top w:val="none" w:sz="0" w:space="0" w:color="auto"/>
                    <w:left w:val="none" w:sz="0" w:space="0" w:color="auto"/>
                    <w:bottom w:val="none" w:sz="0" w:space="0" w:color="auto"/>
                    <w:right w:val="none" w:sz="0" w:space="0" w:color="auto"/>
                  </w:divBdr>
                </w:div>
                <w:div w:id="543832893">
                  <w:marLeft w:val="0"/>
                  <w:marRight w:val="0"/>
                  <w:marTop w:val="0"/>
                  <w:marBottom w:val="0"/>
                  <w:divBdr>
                    <w:top w:val="none" w:sz="0" w:space="0" w:color="auto"/>
                    <w:left w:val="none" w:sz="0" w:space="0" w:color="auto"/>
                    <w:bottom w:val="none" w:sz="0" w:space="0" w:color="auto"/>
                    <w:right w:val="none" w:sz="0" w:space="0" w:color="auto"/>
                  </w:divBdr>
                </w:div>
                <w:div w:id="431320681">
                  <w:marLeft w:val="0"/>
                  <w:marRight w:val="0"/>
                  <w:marTop w:val="0"/>
                  <w:marBottom w:val="0"/>
                  <w:divBdr>
                    <w:top w:val="none" w:sz="0" w:space="0" w:color="auto"/>
                    <w:left w:val="none" w:sz="0" w:space="0" w:color="auto"/>
                    <w:bottom w:val="none" w:sz="0" w:space="0" w:color="auto"/>
                    <w:right w:val="none" w:sz="0" w:space="0" w:color="auto"/>
                  </w:divBdr>
                </w:div>
                <w:div w:id="1607352100">
                  <w:marLeft w:val="0"/>
                  <w:marRight w:val="0"/>
                  <w:marTop w:val="0"/>
                  <w:marBottom w:val="0"/>
                  <w:divBdr>
                    <w:top w:val="none" w:sz="0" w:space="0" w:color="auto"/>
                    <w:left w:val="none" w:sz="0" w:space="0" w:color="auto"/>
                    <w:bottom w:val="none" w:sz="0" w:space="0" w:color="auto"/>
                    <w:right w:val="none" w:sz="0" w:space="0" w:color="auto"/>
                  </w:divBdr>
                </w:div>
                <w:div w:id="1817914766">
                  <w:marLeft w:val="0"/>
                  <w:marRight w:val="0"/>
                  <w:marTop w:val="0"/>
                  <w:marBottom w:val="0"/>
                  <w:divBdr>
                    <w:top w:val="none" w:sz="0" w:space="0" w:color="auto"/>
                    <w:left w:val="none" w:sz="0" w:space="0" w:color="auto"/>
                    <w:bottom w:val="none" w:sz="0" w:space="0" w:color="auto"/>
                    <w:right w:val="none" w:sz="0" w:space="0" w:color="auto"/>
                  </w:divBdr>
                </w:div>
                <w:div w:id="918368542">
                  <w:marLeft w:val="0"/>
                  <w:marRight w:val="0"/>
                  <w:marTop w:val="0"/>
                  <w:marBottom w:val="0"/>
                  <w:divBdr>
                    <w:top w:val="none" w:sz="0" w:space="0" w:color="auto"/>
                    <w:left w:val="none" w:sz="0" w:space="0" w:color="auto"/>
                    <w:bottom w:val="none" w:sz="0" w:space="0" w:color="auto"/>
                    <w:right w:val="none" w:sz="0" w:space="0" w:color="auto"/>
                  </w:divBdr>
                </w:div>
                <w:div w:id="1938249778">
                  <w:marLeft w:val="0"/>
                  <w:marRight w:val="0"/>
                  <w:marTop w:val="0"/>
                  <w:marBottom w:val="0"/>
                  <w:divBdr>
                    <w:top w:val="none" w:sz="0" w:space="0" w:color="auto"/>
                    <w:left w:val="none" w:sz="0" w:space="0" w:color="auto"/>
                    <w:bottom w:val="none" w:sz="0" w:space="0" w:color="auto"/>
                    <w:right w:val="none" w:sz="0" w:space="0" w:color="auto"/>
                  </w:divBdr>
                </w:div>
                <w:div w:id="288127524">
                  <w:marLeft w:val="0"/>
                  <w:marRight w:val="0"/>
                  <w:marTop w:val="0"/>
                  <w:marBottom w:val="0"/>
                  <w:divBdr>
                    <w:top w:val="none" w:sz="0" w:space="0" w:color="auto"/>
                    <w:left w:val="none" w:sz="0" w:space="0" w:color="auto"/>
                    <w:bottom w:val="none" w:sz="0" w:space="0" w:color="auto"/>
                    <w:right w:val="none" w:sz="0" w:space="0" w:color="auto"/>
                  </w:divBdr>
                </w:div>
                <w:div w:id="1972665422">
                  <w:marLeft w:val="0"/>
                  <w:marRight w:val="0"/>
                  <w:marTop w:val="0"/>
                  <w:marBottom w:val="0"/>
                  <w:divBdr>
                    <w:top w:val="none" w:sz="0" w:space="0" w:color="auto"/>
                    <w:left w:val="none" w:sz="0" w:space="0" w:color="auto"/>
                    <w:bottom w:val="none" w:sz="0" w:space="0" w:color="auto"/>
                    <w:right w:val="none" w:sz="0" w:space="0" w:color="auto"/>
                  </w:divBdr>
                </w:div>
                <w:div w:id="1584534056">
                  <w:marLeft w:val="0"/>
                  <w:marRight w:val="0"/>
                  <w:marTop w:val="0"/>
                  <w:marBottom w:val="0"/>
                  <w:divBdr>
                    <w:top w:val="none" w:sz="0" w:space="0" w:color="auto"/>
                    <w:left w:val="none" w:sz="0" w:space="0" w:color="auto"/>
                    <w:bottom w:val="none" w:sz="0" w:space="0" w:color="auto"/>
                    <w:right w:val="none" w:sz="0" w:space="0" w:color="auto"/>
                  </w:divBdr>
                </w:div>
                <w:div w:id="149102506">
                  <w:marLeft w:val="0"/>
                  <w:marRight w:val="0"/>
                  <w:marTop w:val="0"/>
                  <w:marBottom w:val="0"/>
                  <w:divBdr>
                    <w:top w:val="none" w:sz="0" w:space="0" w:color="auto"/>
                    <w:left w:val="none" w:sz="0" w:space="0" w:color="auto"/>
                    <w:bottom w:val="none" w:sz="0" w:space="0" w:color="auto"/>
                    <w:right w:val="none" w:sz="0" w:space="0" w:color="auto"/>
                  </w:divBdr>
                </w:div>
                <w:div w:id="1057050521">
                  <w:marLeft w:val="0"/>
                  <w:marRight w:val="0"/>
                  <w:marTop w:val="0"/>
                  <w:marBottom w:val="0"/>
                  <w:divBdr>
                    <w:top w:val="none" w:sz="0" w:space="0" w:color="auto"/>
                    <w:left w:val="none" w:sz="0" w:space="0" w:color="auto"/>
                    <w:bottom w:val="none" w:sz="0" w:space="0" w:color="auto"/>
                    <w:right w:val="none" w:sz="0" w:space="0" w:color="auto"/>
                  </w:divBdr>
                </w:div>
                <w:div w:id="913708701">
                  <w:marLeft w:val="0"/>
                  <w:marRight w:val="0"/>
                  <w:marTop w:val="0"/>
                  <w:marBottom w:val="0"/>
                  <w:divBdr>
                    <w:top w:val="none" w:sz="0" w:space="0" w:color="auto"/>
                    <w:left w:val="none" w:sz="0" w:space="0" w:color="auto"/>
                    <w:bottom w:val="none" w:sz="0" w:space="0" w:color="auto"/>
                    <w:right w:val="none" w:sz="0" w:space="0" w:color="auto"/>
                  </w:divBdr>
                </w:div>
                <w:div w:id="283970509">
                  <w:marLeft w:val="0"/>
                  <w:marRight w:val="0"/>
                  <w:marTop w:val="0"/>
                  <w:marBottom w:val="0"/>
                  <w:divBdr>
                    <w:top w:val="none" w:sz="0" w:space="0" w:color="auto"/>
                    <w:left w:val="none" w:sz="0" w:space="0" w:color="auto"/>
                    <w:bottom w:val="none" w:sz="0" w:space="0" w:color="auto"/>
                    <w:right w:val="none" w:sz="0" w:space="0" w:color="auto"/>
                  </w:divBdr>
                </w:div>
                <w:div w:id="1086267469">
                  <w:marLeft w:val="0"/>
                  <w:marRight w:val="0"/>
                  <w:marTop w:val="0"/>
                  <w:marBottom w:val="0"/>
                  <w:divBdr>
                    <w:top w:val="none" w:sz="0" w:space="0" w:color="auto"/>
                    <w:left w:val="none" w:sz="0" w:space="0" w:color="auto"/>
                    <w:bottom w:val="none" w:sz="0" w:space="0" w:color="auto"/>
                    <w:right w:val="none" w:sz="0" w:space="0" w:color="auto"/>
                  </w:divBdr>
                </w:div>
                <w:div w:id="700479081">
                  <w:marLeft w:val="0"/>
                  <w:marRight w:val="0"/>
                  <w:marTop w:val="0"/>
                  <w:marBottom w:val="0"/>
                  <w:divBdr>
                    <w:top w:val="none" w:sz="0" w:space="0" w:color="auto"/>
                    <w:left w:val="none" w:sz="0" w:space="0" w:color="auto"/>
                    <w:bottom w:val="none" w:sz="0" w:space="0" w:color="auto"/>
                    <w:right w:val="none" w:sz="0" w:space="0" w:color="auto"/>
                  </w:divBdr>
                </w:div>
                <w:div w:id="1182160542">
                  <w:marLeft w:val="0"/>
                  <w:marRight w:val="0"/>
                  <w:marTop w:val="0"/>
                  <w:marBottom w:val="0"/>
                  <w:divBdr>
                    <w:top w:val="none" w:sz="0" w:space="0" w:color="auto"/>
                    <w:left w:val="none" w:sz="0" w:space="0" w:color="auto"/>
                    <w:bottom w:val="none" w:sz="0" w:space="0" w:color="auto"/>
                    <w:right w:val="none" w:sz="0" w:space="0" w:color="auto"/>
                  </w:divBdr>
                </w:div>
                <w:div w:id="241646004">
                  <w:marLeft w:val="0"/>
                  <w:marRight w:val="0"/>
                  <w:marTop w:val="0"/>
                  <w:marBottom w:val="0"/>
                  <w:divBdr>
                    <w:top w:val="none" w:sz="0" w:space="0" w:color="auto"/>
                    <w:left w:val="none" w:sz="0" w:space="0" w:color="auto"/>
                    <w:bottom w:val="none" w:sz="0" w:space="0" w:color="auto"/>
                    <w:right w:val="none" w:sz="0" w:space="0" w:color="auto"/>
                  </w:divBdr>
                </w:div>
                <w:div w:id="1216702957">
                  <w:marLeft w:val="0"/>
                  <w:marRight w:val="0"/>
                  <w:marTop w:val="0"/>
                  <w:marBottom w:val="0"/>
                  <w:divBdr>
                    <w:top w:val="none" w:sz="0" w:space="0" w:color="auto"/>
                    <w:left w:val="none" w:sz="0" w:space="0" w:color="auto"/>
                    <w:bottom w:val="none" w:sz="0" w:space="0" w:color="auto"/>
                    <w:right w:val="none" w:sz="0" w:space="0" w:color="auto"/>
                  </w:divBdr>
                </w:div>
                <w:div w:id="1644040680">
                  <w:marLeft w:val="0"/>
                  <w:marRight w:val="0"/>
                  <w:marTop w:val="0"/>
                  <w:marBottom w:val="0"/>
                  <w:divBdr>
                    <w:top w:val="none" w:sz="0" w:space="0" w:color="auto"/>
                    <w:left w:val="none" w:sz="0" w:space="0" w:color="auto"/>
                    <w:bottom w:val="none" w:sz="0" w:space="0" w:color="auto"/>
                    <w:right w:val="none" w:sz="0" w:space="0" w:color="auto"/>
                  </w:divBdr>
                </w:div>
                <w:div w:id="1879967548">
                  <w:marLeft w:val="0"/>
                  <w:marRight w:val="0"/>
                  <w:marTop w:val="0"/>
                  <w:marBottom w:val="0"/>
                  <w:divBdr>
                    <w:top w:val="none" w:sz="0" w:space="0" w:color="auto"/>
                    <w:left w:val="none" w:sz="0" w:space="0" w:color="auto"/>
                    <w:bottom w:val="none" w:sz="0" w:space="0" w:color="auto"/>
                    <w:right w:val="none" w:sz="0" w:space="0" w:color="auto"/>
                  </w:divBdr>
                </w:div>
                <w:div w:id="208151512">
                  <w:marLeft w:val="0"/>
                  <w:marRight w:val="0"/>
                  <w:marTop w:val="0"/>
                  <w:marBottom w:val="0"/>
                  <w:divBdr>
                    <w:top w:val="none" w:sz="0" w:space="0" w:color="auto"/>
                    <w:left w:val="none" w:sz="0" w:space="0" w:color="auto"/>
                    <w:bottom w:val="none" w:sz="0" w:space="0" w:color="auto"/>
                    <w:right w:val="none" w:sz="0" w:space="0" w:color="auto"/>
                  </w:divBdr>
                </w:div>
                <w:div w:id="669455704">
                  <w:marLeft w:val="0"/>
                  <w:marRight w:val="0"/>
                  <w:marTop w:val="0"/>
                  <w:marBottom w:val="0"/>
                  <w:divBdr>
                    <w:top w:val="none" w:sz="0" w:space="0" w:color="auto"/>
                    <w:left w:val="none" w:sz="0" w:space="0" w:color="auto"/>
                    <w:bottom w:val="none" w:sz="0" w:space="0" w:color="auto"/>
                    <w:right w:val="none" w:sz="0" w:space="0" w:color="auto"/>
                  </w:divBdr>
                </w:div>
                <w:div w:id="1289124619">
                  <w:marLeft w:val="0"/>
                  <w:marRight w:val="0"/>
                  <w:marTop w:val="0"/>
                  <w:marBottom w:val="0"/>
                  <w:divBdr>
                    <w:top w:val="none" w:sz="0" w:space="0" w:color="auto"/>
                    <w:left w:val="none" w:sz="0" w:space="0" w:color="auto"/>
                    <w:bottom w:val="none" w:sz="0" w:space="0" w:color="auto"/>
                    <w:right w:val="none" w:sz="0" w:space="0" w:color="auto"/>
                  </w:divBdr>
                </w:div>
                <w:div w:id="1862234410">
                  <w:marLeft w:val="0"/>
                  <w:marRight w:val="0"/>
                  <w:marTop w:val="0"/>
                  <w:marBottom w:val="0"/>
                  <w:divBdr>
                    <w:top w:val="none" w:sz="0" w:space="0" w:color="auto"/>
                    <w:left w:val="none" w:sz="0" w:space="0" w:color="auto"/>
                    <w:bottom w:val="none" w:sz="0" w:space="0" w:color="auto"/>
                    <w:right w:val="none" w:sz="0" w:space="0" w:color="auto"/>
                  </w:divBdr>
                </w:div>
                <w:div w:id="295337427">
                  <w:marLeft w:val="0"/>
                  <w:marRight w:val="0"/>
                  <w:marTop w:val="0"/>
                  <w:marBottom w:val="0"/>
                  <w:divBdr>
                    <w:top w:val="none" w:sz="0" w:space="0" w:color="auto"/>
                    <w:left w:val="none" w:sz="0" w:space="0" w:color="auto"/>
                    <w:bottom w:val="none" w:sz="0" w:space="0" w:color="auto"/>
                    <w:right w:val="none" w:sz="0" w:space="0" w:color="auto"/>
                  </w:divBdr>
                </w:div>
                <w:div w:id="1063219794">
                  <w:marLeft w:val="0"/>
                  <w:marRight w:val="0"/>
                  <w:marTop w:val="0"/>
                  <w:marBottom w:val="0"/>
                  <w:divBdr>
                    <w:top w:val="none" w:sz="0" w:space="0" w:color="auto"/>
                    <w:left w:val="none" w:sz="0" w:space="0" w:color="auto"/>
                    <w:bottom w:val="none" w:sz="0" w:space="0" w:color="auto"/>
                    <w:right w:val="none" w:sz="0" w:space="0" w:color="auto"/>
                  </w:divBdr>
                </w:div>
                <w:div w:id="1258097305">
                  <w:marLeft w:val="0"/>
                  <w:marRight w:val="0"/>
                  <w:marTop w:val="0"/>
                  <w:marBottom w:val="0"/>
                  <w:divBdr>
                    <w:top w:val="none" w:sz="0" w:space="0" w:color="auto"/>
                    <w:left w:val="none" w:sz="0" w:space="0" w:color="auto"/>
                    <w:bottom w:val="none" w:sz="0" w:space="0" w:color="auto"/>
                    <w:right w:val="none" w:sz="0" w:space="0" w:color="auto"/>
                  </w:divBdr>
                </w:div>
                <w:div w:id="371927175">
                  <w:marLeft w:val="0"/>
                  <w:marRight w:val="0"/>
                  <w:marTop w:val="0"/>
                  <w:marBottom w:val="0"/>
                  <w:divBdr>
                    <w:top w:val="none" w:sz="0" w:space="0" w:color="auto"/>
                    <w:left w:val="none" w:sz="0" w:space="0" w:color="auto"/>
                    <w:bottom w:val="none" w:sz="0" w:space="0" w:color="auto"/>
                    <w:right w:val="none" w:sz="0" w:space="0" w:color="auto"/>
                  </w:divBdr>
                </w:div>
                <w:div w:id="1504008991">
                  <w:marLeft w:val="0"/>
                  <w:marRight w:val="0"/>
                  <w:marTop w:val="0"/>
                  <w:marBottom w:val="0"/>
                  <w:divBdr>
                    <w:top w:val="none" w:sz="0" w:space="0" w:color="auto"/>
                    <w:left w:val="none" w:sz="0" w:space="0" w:color="auto"/>
                    <w:bottom w:val="none" w:sz="0" w:space="0" w:color="auto"/>
                    <w:right w:val="none" w:sz="0" w:space="0" w:color="auto"/>
                  </w:divBdr>
                </w:div>
                <w:div w:id="1450396773">
                  <w:marLeft w:val="0"/>
                  <w:marRight w:val="0"/>
                  <w:marTop w:val="0"/>
                  <w:marBottom w:val="0"/>
                  <w:divBdr>
                    <w:top w:val="none" w:sz="0" w:space="0" w:color="auto"/>
                    <w:left w:val="none" w:sz="0" w:space="0" w:color="auto"/>
                    <w:bottom w:val="none" w:sz="0" w:space="0" w:color="auto"/>
                    <w:right w:val="none" w:sz="0" w:space="0" w:color="auto"/>
                  </w:divBdr>
                </w:div>
                <w:div w:id="172722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54528">
          <w:marLeft w:val="0"/>
          <w:marRight w:val="0"/>
          <w:marTop w:val="15"/>
          <w:marBottom w:val="0"/>
          <w:divBdr>
            <w:top w:val="none" w:sz="0" w:space="0" w:color="auto"/>
            <w:left w:val="none" w:sz="0" w:space="0" w:color="auto"/>
            <w:bottom w:val="none" w:sz="0" w:space="0" w:color="auto"/>
            <w:right w:val="none" w:sz="0" w:space="0" w:color="auto"/>
          </w:divBdr>
          <w:divsChild>
            <w:div w:id="1987005882">
              <w:marLeft w:val="0"/>
              <w:marRight w:val="0"/>
              <w:marTop w:val="0"/>
              <w:marBottom w:val="0"/>
              <w:divBdr>
                <w:top w:val="single" w:sz="6" w:space="0" w:color="808080"/>
                <w:left w:val="single" w:sz="6" w:space="0" w:color="808080"/>
                <w:bottom w:val="single" w:sz="6" w:space="0" w:color="808080"/>
                <w:right w:val="single" w:sz="6" w:space="0" w:color="808080"/>
              </w:divBdr>
              <w:divsChild>
                <w:div w:id="958874405">
                  <w:marLeft w:val="0"/>
                  <w:marRight w:val="0"/>
                  <w:marTop w:val="0"/>
                  <w:marBottom w:val="0"/>
                  <w:divBdr>
                    <w:top w:val="none" w:sz="0" w:space="0" w:color="auto"/>
                    <w:left w:val="none" w:sz="0" w:space="0" w:color="auto"/>
                    <w:bottom w:val="none" w:sz="0" w:space="0" w:color="auto"/>
                    <w:right w:val="none" w:sz="0" w:space="0" w:color="auto"/>
                  </w:divBdr>
                </w:div>
                <w:div w:id="257107332">
                  <w:marLeft w:val="0"/>
                  <w:marRight w:val="0"/>
                  <w:marTop w:val="0"/>
                  <w:marBottom w:val="0"/>
                  <w:divBdr>
                    <w:top w:val="none" w:sz="0" w:space="0" w:color="auto"/>
                    <w:left w:val="none" w:sz="0" w:space="0" w:color="auto"/>
                    <w:bottom w:val="none" w:sz="0" w:space="0" w:color="auto"/>
                    <w:right w:val="none" w:sz="0" w:space="0" w:color="auto"/>
                  </w:divBdr>
                </w:div>
                <w:div w:id="1280987663">
                  <w:marLeft w:val="0"/>
                  <w:marRight w:val="0"/>
                  <w:marTop w:val="0"/>
                  <w:marBottom w:val="0"/>
                  <w:divBdr>
                    <w:top w:val="none" w:sz="0" w:space="0" w:color="auto"/>
                    <w:left w:val="none" w:sz="0" w:space="0" w:color="auto"/>
                    <w:bottom w:val="none" w:sz="0" w:space="0" w:color="auto"/>
                    <w:right w:val="none" w:sz="0" w:space="0" w:color="auto"/>
                  </w:divBdr>
                </w:div>
                <w:div w:id="836849962">
                  <w:marLeft w:val="0"/>
                  <w:marRight w:val="0"/>
                  <w:marTop w:val="0"/>
                  <w:marBottom w:val="0"/>
                  <w:divBdr>
                    <w:top w:val="none" w:sz="0" w:space="0" w:color="auto"/>
                    <w:left w:val="none" w:sz="0" w:space="0" w:color="auto"/>
                    <w:bottom w:val="none" w:sz="0" w:space="0" w:color="auto"/>
                    <w:right w:val="none" w:sz="0" w:space="0" w:color="auto"/>
                  </w:divBdr>
                </w:div>
                <w:div w:id="1708137482">
                  <w:marLeft w:val="0"/>
                  <w:marRight w:val="0"/>
                  <w:marTop w:val="0"/>
                  <w:marBottom w:val="0"/>
                  <w:divBdr>
                    <w:top w:val="none" w:sz="0" w:space="0" w:color="auto"/>
                    <w:left w:val="none" w:sz="0" w:space="0" w:color="auto"/>
                    <w:bottom w:val="none" w:sz="0" w:space="0" w:color="auto"/>
                    <w:right w:val="none" w:sz="0" w:space="0" w:color="auto"/>
                  </w:divBdr>
                </w:div>
                <w:div w:id="741365703">
                  <w:marLeft w:val="0"/>
                  <w:marRight w:val="0"/>
                  <w:marTop w:val="0"/>
                  <w:marBottom w:val="0"/>
                  <w:divBdr>
                    <w:top w:val="none" w:sz="0" w:space="0" w:color="auto"/>
                    <w:left w:val="none" w:sz="0" w:space="0" w:color="auto"/>
                    <w:bottom w:val="none" w:sz="0" w:space="0" w:color="auto"/>
                    <w:right w:val="none" w:sz="0" w:space="0" w:color="auto"/>
                  </w:divBdr>
                </w:div>
                <w:div w:id="446431418">
                  <w:marLeft w:val="0"/>
                  <w:marRight w:val="0"/>
                  <w:marTop w:val="0"/>
                  <w:marBottom w:val="0"/>
                  <w:divBdr>
                    <w:top w:val="none" w:sz="0" w:space="0" w:color="auto"/>
                    <w:left w:val="none" w:sz="0" w:space="0" w:color="auto"/>
                    <w:bottom w:val="none" w:sz="0" w:space="0" w:color="auto"/>
                    <w:right w:val="none" w:sz="0" w:space="0" w:color="auto"/>
                  </w:divBdr>
                </w:div>
                <w:div w:id="1979148016">
                  <w:marLeft w:val="0"/>
                  <w:marRight w:val="0"/>
                  <w:marTop w:val="0"/>
                  <w:marBottom w:val="0"/>
                  <w:divBdr>
                    <w:top w:val="none" w:sz="0" w:space="0" w:color="auto"/>
                    <w:left w:val="none" w:sz="0" w:space="0" w:color="auto"/>
                    <w:bottom w:val="none" w:sz="0" w:space="0" w:color="auto"/>
                    <w:right w:val="none" w:sz="0" w:space="0" w:color="auto"/>
                  </w:divBdr>
                </w:div>
                <w:div w:id="812988394">
                  <w:marLeft w:val="0"/>
                  <w:marRight w:val="0"/>
                  <w:marTop w:val="0"/>
                  <w:marBottom w:val="0"/>
                  <w:divBdr>
                    <w:top w:val="none" w:sz="0" w:space="0" w:color="auto"/>
                    <w:left w:val="none" w:sz="0" w:space="0" w:color="auto"/>
                    <w:bottom w:val="none" w:sz="0" w:space="0" w:color="auto"/>
                    <w:right w:val="none" w:sz="0" w:space="0" w:color="auto"/>
                  </w:divBdr>
                </w:div>
                <w:div w:id="426535499">
                  <w:marLeft w:val="0"/>
                  <w:marRight w:val="0"/>
                  <w:marTop w:val="0"/>
                  <w:marBottom w:val="0"/>
                  <w:divBdr>
                    <w:top w:val="none" w:sz="0" w:space="0" w:color="auto"/>
                    <w:left w:val="none" w:sz="0" w:space="0" w:color="auto"/>
                    <w:bottom w:val="none" w:sz="0" w:space="0" w:color="auto"/>
                    <w:right w:val="none" w:sz="0" w:space="0" w:color="auto"/>
                  </w:divBdr>
                </w:div>
                <w:div w:id="1719014591">
                  <w:marLeft w:val="0"/>
                  <w:marRight w:val="0"/>
                  <w:marTop w:val="0"/>
                  <w:marBottom w:val="0"/>
                  <w:divBdr>
                    <w:top w:val="none" w:sz="0" w:space="0" w:color="auto"/>
                    <w:left w:val="none" w:sz="0" w:space="0" w:color="auto"/>
                    <w:bottom w:val="none" w:sz="0" w:space="0" w:color="auto"/>
                    <w:right w:val="none" w:sz="0" w:space="0" w:color="auto"/>
                  </w:divBdr>
                </w:div>
                <w:div w:id="1881044820">
                  <w:marLeft w:val="0"/>
                  <w:marRight w:val="0"/>
                  <w:marTop w:val="0"/>
                  <w:marBottom w:val="0"/>
                  <w:divBdr>
                    <w:top w:val="none" w:sz="0" w:space="0" w:color="auto"/>
                    <w:left w:val="none" w:sz="0" w:space="0" w:color="auto"/>
                    <w:bottom w:val="none" w:sz="0" w:space="0" w:color="auto"/>
                    <w:right w:val="none" w:sz="0" w:space="0" w:color="auto"/>
                  </w:divBdr>
                </w:div>
                <w:div w:id="2027361116">
                  <w:marLeft w:val="0"/>
                  <w:marRight w:val="0"/>
                  <w:marTop w:val="0"/>
                  <w:marBottom w:val="0"/>
                  <w:divBdr>
                    <w:top w:val="none" w:sz="0" w:space="0" w:color="auto"/>
                    <w:left w:val="none" w:sz="0" w:space="0" w:color="auto"/>
                    <w:bottom w:val="none" w:sz="0" w:space="0" w:color="auto"/>
                    <w:right w:val="none" w:sz="0" w:space="0" w:color="auto"/>
                  </w:divBdr>
                </w:div>
                <w:div w:id="1090615034">
                  <w:marLeft w:val="0"/>
                  <w:marRight w:val="0"/>
                  <w:marTop w:val="0"/>
                  <w:marBottom w:val="0"/>
                  <w:divBdr>
                    <w:top w:val="none" w:sz="0" w:space="0" w:color="auto"/>
                    <w:left w:val="none" w:sz="0" w:space="0" w:color="auto"/>
                    <w:bottom w:val="none" w:sz="0" w:space="0" w:color="auto"/>
                    <w:right w:val="none" w:sz="0" w:space="0" w:color="auto"/>
                  </w:divBdr>
                </w:div>
                <w:div w:id="1989557132">
                  <w:marLeft w:val="0"/>
                  <w:marRight w:val="0"/>
                  <w:marTop w:val="0"/>
                  <w:marBottom w:val="0"/>
                  <w:divBdr>
                    <w:top w:val="none" w:sz="0" w:space="0" w:color="auto"/>
                    <w:left w:val="none" w:sz="0" w:space="0" w:color="auto"/>
                    <w:bottom w:val="none" w:sz="0" w:space="0" w:color="auto"/>
                    <w:right w:val="none" w:sz="0" w:space="0" w:color="auto"/>
                  </w:divBdr>
                </w:div>
                <w:div w:id="170992237">
                  <w:marLeft w:val="0"/>
                  <w:marRight w:val="0"/>
                  <w:marTop w:val="0"/>
                  <w:marBottom w:val="0"/>
                  <w:divBdr>
                    <w:top w:val="none" w:sz="0" w:space="0" w:color="auto"/>
                    <w:left w:val="none" w:sz="0" w:space="0" w:color="auto"/>
                    <w:bottom w:val="none" w:sz="0" w:space="0" w:color="auto"/>
                    <w:right w:val="none" w:sz="0" w:space="0" w:color="auto"/>
                  </w:divBdr>
                </w:div>
                <w:div w:id="1385250389">
                  <w:marLeft w:val="0"/>
                  <w:marRight w:val="0"/>
                  <w:marTop w:val="0"/>
                  <w:marBottom w:val="0"/>
                  <w:divBdr>
                    <w:top w:val="none" w:sz="0" w:space="0" w:color="auto"/>
                    <w:left w:val="none" w:sz="0" w:space="0" w:color="auto"/>
                    <w:bottom w:val="none" w:sz="0" w:space="0" w:color="auto"/>
                    <w:right w:val="none" w:sz="0" w:space="0" w:color="auto"/>
                  </w:divBdr>
                </w:div>
                <w:div w:id="1668094509">
                  <w:marLeft w:val="0"/>
                  <w:marRight w:val="0"/>
                  <w:marTop w:val="0"/>
                  <w:marBottom w:val="0"/>
                  <w:divBdr>
                    <w:top w:val="none" w:sz="0" w:space="0" w:color="auto"/>
                    <w:left w:val="none" w:sz="0" w:space="0" w:color="auto"/>
                    <w:bottom w:val="none" w:sz="0" w:space="0" w:color="auto"/>
                    <w:right w:val="none" w:sz="0" w:space="0" w:color="auto"/>
                  </w:divBdr>
                </w:div>
                <w:div w:id="1338389789">
                  <w:marLeft w:val="0"/>
                  <w:marRight w:val="0"/>
                  <w:marTop w:val="0"/>
                  <w:marBottom w:val="0"/>
                  <w:divBdr>
                    <w:top w:val="none" w:sz="0" w:space="0" w:color="auto"/>
                    <w:left w:val="none" w:sz="0" w:space="0" w:color="auto"/>
                    <w:bottom w:val="none" w:sz="0" w:space="0" w:color="auto"/>
                    <w:right w:val="none" w:sz="0" w:space="0" w:color="auto"/>
                  </w:divBdr>
                </w:div>
                <w:div w:id="777791962">
                  <w:marLeft w:val="0"/>
                  <w:marRight w:val="0"/>
                  <w:marTop w:val="0"/>
                  <w:marBottom w:val="0"/>
                  <w:divBdr>
                    <w:top w:val="none" w:sz="0" w:space="0" w:color="auto"/>
                    <w:left w:val="none" w:sz="0" w:space="0" w:color="auto"/>
                    <w:bottom w:val="none" w:sz="0" w:space="0" w:color="auto"/>
                    <w:right w:val="none" w:sz="0" w:space="0" w:color="auto"/>
                  </w:divBdr>
                </w:div>
                <w:div w:id="665982309">
                  <w:marLeft w:val="0"/>
                  <w:marRight w:val="0"/>
                  <w:marTop w:val="0"/>
                  <w:marBottom w:val="0"/>
                  <w:divBdr>
                    <w:top w:val="none" w:sz="0" w:space="0" w:color="auto"/>
                    <w:left w:val="none" w:sz="0" w:space="0" w:color="auto"/>
                    <w:bottom w:val="none" w:sz="0" w:space="0" w:color="auto"/>
                    <w:right w:val="none" w:sz="0" w:space="0" w:color="auto"/>
                  </w:divBdr>
                </w:div>
                <w:div w:id="1256327912">
                  <w:marLeft w:val="0"/>
                  <w:marRight w:val="0"/>
                  <w:marTop w:val="0"/>
                  <w:marBottom w:val="0"/>
                  <w:divBdr>
                    <w:top w:val="none" w:sz="0" w:space="0" w:color="auto"/>
                    <w:left w:val="none" w:sz="0" w:space="0" w:color="auto"/>
                    <w:bottom w:val="none" w:sz="0" w:space="0" w:color="auto"/>
                    <w:right w:val="none" w:sz="0" w:space="0" w:color="auto"/>
                  </w:divBdr>
                </w:div>
                <w:div w:id="1960337641">
                  <w:marLeft w:val="0"/>
                  <w:marRight w:val="0"/>
                  <w:marTop w:val="0"/>
                  <w:marBottom w:val="0"/>
                  <w:divBdr>
                    <w:top w:val="none" w:sz="0" w:space="0" w:color="auto"/>
                    <w:left w:val="none" w:sz="0" w:space="0" w:color="auto"/>
                    <w:bottom w:val="none" w:sz="0" w:space="0" w:color="auto"/>
                    <w:right w:val="none" w:sz="0" w:space="0" w:color="auto"/>
                  </w:divBdr>
                </w:div>
                <w:div w:id="2084447608">
                  <w:marLeft w:val="0"/>
                  <w:marRight w:val="0"/>
                  <w:marTop w:val="0"/>
                  <w:marBottom w:val="0"/>
                  <w:divBdr>
                    <w:top w:val="none" w:sz="0" w:space="0" w:color="auto"/>
                    <w:left w:val="none" w:sz="0" w:space="0" w:color="auto"/>
                    <w:bottom w:val="none" w:sz="0" w:space="0" w:color="auto"/>
                    <w:right w:val="none" w:sz="0" w:space="0" w:color="auto"/>
                  </w:divBdr>
                </w:div>
                <w:div w:id="1846550226">
                  <w:marLeft w:val="0"/>
                  <w:marRight w:val="0"/>
                  <w:marTop w:val="0"/>
                  <w:marBottom w:val="0"/>
                  <w:divBdr>
                    <w:top w:val="none" w:sz="0" w:space="0" w:color="auto"/>
                    <w:left w:val="none" w:sz="0" w:space="0" w:color="auto"/>
                    <w:bottom w:val="none" w:sz="0" w:space="0" w:color="auto"/>
                    <w:right w:val="none" w:sz="0" w:space="0" w:color="auto"/>
                  </w:divBdr>
                </w:div>
                <w:div w:id="1622879410">
                  <w:marLeft w:val="0"/>
                  <w:marRight w:val="0"/>
                  <w:marTop w:val="0"/>
                  <w:marBottom w:val="0"/>
                  <w:divBdr>
                    <w:top w:val="none" w:sz="0" w:space="0" w:color="auto"/>
                    <w:left w:val="none" w:sz="0" w:space="0" w:color="auto"/>
                    <w:bottom w:val="none" w:sz="0" w:space="0" w:color="auto"/>
                    <w:right w:val="none" w:sz="0" w:space="0" w:color="auto"/>
                  </w:divBdr>
                </w:div>
                <w:div w:id="1082486655">
                  <w:marLeft w:val="0"/>
                  <w:marRight w:val="0"/>
                  <w:marTop w:val="0"/>
                  <w:marBottom w:val="0"/>
                  <w:divBdr>
                    <w:top w:val="none" w:sz="0" w:space="0" w:color="auto"/>
                    <w:left w:val="none" w:sz="0" w:space="0" w:color="auto"/>
                    <w:bottom w:val="none" w:sz="0" w:space="0" w:color="auto"/>
                    <w:right w:val="none" w:sz="0" w:space="0" w:color="auto"/>
                  </w:divBdr>
                </w:div>
                <w:div w:id="1990279414">
                  <w:marLeft w:val="0"/>
                  <w:marRight w:val="0"/>
                  <w:marTop w:val="0"/>
                  <w:marBottom w:val="0"/>
                  <w:divBdr>
                    <w:top w:val="none" w:sz="0" w:space="0" w:color="auto"/>
                    <w:left w:val="none" w:sz="0" w:space="0" w:color="auto"/>
                    <w:bottom w:val="none" w:sz="0" w:space="0" w:color="auto"/>
                    <w:right w:val="none" w:sz="0" w:space="0" w:color="auto"/>
                  </w:divBdr>
                </w:div>
                <w:div w:id="819152113">
                  <w:marLeft w:val="0"/>
                  <w:marRight w:val="0"/>
                  <w:marTop w:val="0"/>
                  <w:marBottom w:val="0"/>
                  <w:divBdr>
                    <w:top w:val="none" w:sz="0" w:space="0" w:color="auto"/>
                    <w:left w:val="none" w:sz="0" w:space="0" w:color="auto"/>
                    <w:bottom w:val="none" w:sz="0" w:space="0" w:color="auto"/>
                    <w:right w:val="none" w:sz="0" w:space="0" w:color="auto"/>
                  </w:divBdr>
                </w:div>
                <w:div w:id="1643270098">
                  <w:marLeft w:val="0"/>
                  <w:marRight w:val="0"/>
                  <w:marTop w:val="0"/>
                  <w:marBottom w:val="0"/>
                  <w:divBdr>
                    <w:top w:val="none" w:sz="0" w:space="0" w:color="auto"/>
                    <w:left w:val="none" w:sz="0" w:space="0" w:color="auto"/>
                    <w:bottom w:val="none" w:sz="0" w:space="0" w:color="auto"/>
                    <w:right w:val="none" w:sz="0" w:space="0" w:color="auto"/>
                  </w:divBdr>
                </w:div>
                <w:div w:id="1530801296">
                  <w:marLeft w:val="0"/>
                  <w:marRight w:val="0"/>
                  <w:marTop w:val="0"/>
                  <w:marBottom w:val="0"/>
                  <w:divBdr>
                    <w:top w:val="none" w:sz="0" w:space="0" w:color="auto"/>
                    <w:left w:val="none" w:sz="0" w:space="0" w:color="auto"/>
                    <w:bottom w:val="none" w:sz="0" w:space="0" w:color="auto"/>
                    <w:right w:val="none" w:sz="0" w:space="0" w:color="auto"/>
                  </w:divBdr>
                </w:div>
                <w:div w:id="594284747">
                  <w:marLeft w:val="0"/>
                  <w:marRight w:val="0"/>
                  <w:marTop w:val="0"/>
                  <w:marBottom w:val="0"/>
                  <w:divBdr>
                    <w:top w:val="none" w:sz="0" w:space="0" w:color="auto"/>
                    <w:left w:val="none" w:sz="0" w:space="0" w:color="auto"/>
                    <w:bottom w:val="none" w:sz="0" w:space="0" w:color="auto"/>
                    <w:right w:val="none" w:sz="0" w:space="0" w:color="auto"/>
                  </w:divBdr>
                </w:div>
                <w:div w:id="1529293836">
                  <w:marLeft w:val="0"/>
                  <w:marRight w:val="0"/>
                  <w:marTop w:val="0"/>
                  <w:marBottom w:val="0"/>
                  <w:divBdr>
                    <w:top w:val="none" w:sz="0" w:space="0" w:color="auto"/>
                    <w:left w:val="none" w:sz="0" w:space="0" w:color="auto"/>
                    <w:bottom w:val="none" w:sz="0" w:space="0" w:color="auto"/>
                    <w:right w:val="none" w:sz="0" w:space="0" w:color="auto"/>
                  </w:divBdr>
                </w:div>
                <w:div w:id="1826235149">
                  <w:marLeft w:val="0"/>
                  <w:marRight w:val="0"/>
                  <w:marTop w:val="0"/>
                  <w:marBottom w:val="0"/>
                  <w:divBdr>
                    <w:top w:val="none" w:sz="0" w:space="0" w:color="auto"/>
                    <w:left w:val="none" w:sz="0" w:space="0" w:color="auto"/>
                    <w:bottom w:val="none" w:sz="0" w:space="0" w:color="auto"/>
                    <w:right w:val="none" w:sz="0" w:space="0" w:color="auto"/>
                  </w:divBdr>
                </w:div>
                <w:div w:id="1254390607">
                  <w:marLeft w:val="0"/>
                  <w:marRight w:val="0"/>
                  <w:marTop w:val="0"/>
                  <w:marBottom w:val="0"/>
                  <w:divBdr>
                    <w:top w:val="none" w:sz="0" w:space="0" w:color="auto"/>
                    <w:left w:val="none" w:sz="0" w:space="0" w:color="auto"/>
                    <w:bottom w:val="none" w:sz="0" w:space="0" w:color="auto"/>
                    <w:right w:val="none" w:sz="0" w:space="0" w:color="auto"/>
                  </w:divBdr>
                </w:div>
                <w:div w:id="574439394">
                  <w:marLeft w:val="0"/>
                  <w:marRight w:val="0"/>
                  <w:marTop w:val="0"/>
                  <w:marBottom w:val="0"/>
                  <w:divBdr>
                    <w:top w:val="none" w:sz="0" w:space="0" w:color="auto"/>
                    <w:left w:val="none" w:sz="0" w:space="0" w:color="auto"/>
                    <w:bottom w:val="none" w:sz="0" w:space="0" w:color="auto"/>
                    <w:right w:val="none" w:sz="0" w:space="0" w:color="auto"/>
                  </w:divBdr>
                </w:div>
                <w:div w:id="1236548002">
                  <w:marLeft w:val="0"/>
                  <w:marRight w:val="0"/>
                  <w:marTop w:val="0"/>
                  <w:marBottom w:val="0"/>
                  <w:divBdr>
                    <w:top w:val="none" w:sz="0" w:space="0" w:color="auto"/>
                    <w:left w:val="none" w:sz="0" w:space="0" w:color="auto"/>
                    <w:bottom w:val="none" w:sz="0" w:space="0" w:color="auto"/>
                    <w:right w:val="none" w:sz="0" w:space="0" w:color="auto"/>
                  </w:divBdr>
                </w:div>
                <w:div w:id="651562181">
                  <w:marLeft w:val="0"/>
                  <w:marRight w:val="0"/>
                  <w:marTop w:val="0"/>
                  <w:marBottom w:val="0"/>
                  <w:divBdr>
                    <w:top w:val="none" w:sz="0" w:space="0" w:color="auto"/>
                    <w:left w:val="none" w:sz="0" w:space="0" w:color="auto"/>
                    <w:bottom w:val="none" w:sz="0" w:space="0" w:color="auto"/>
                    <w:right w:val="none" w:sz="0" w:space="0" w:color="auto"/>
                  </w:divBdr>
                </w:div>
                <w:div w:id="1829518134">
                  <w:marLeft w:val="0"/>
                  <w:marRight w:val="0"/>
                  <w:marTop w:val="0"/>
                  <w:marBottom w:val="0"/>
                  <w:divBdr>
                    <w:top w:val="none" w:sz="0" w:space="0" w:color="auto"/>
                    <w:left w:val="none" w:sz="0" w:space="0" w:color="auto"/>
                    <w:bottom w:val="none" w:sz="0" w:space="0" w:color="auto"/>
                    <w:right w:val="none" w:sz="0" w:space="0" w:color="auto"/>
                  </w:divBdr>
                </w:div>
                <w:div w:id="345834625">
                  <w:marLeft w:val="0"/>
                  <w:marRight w:val="0"/>
                  <w:marTop w:val="0"/>
                  <w:marBottom w:val="0"/>
                  <w:divBdr>
                    <w:top w:val="none" w:sz="0" w:space="0" w:color="auto"/>
                    <w:left w:val="none" w:sz="0" w:space="0" w:color="auto"/>
                    <w:bottom w:val="none" w:sz="0" w:space="0" w:color="auto"/>
                    <w:right w:val="none" w:sz="0" w:space="0" w:color="auto"/>
                  </w:divBdr>
                </w:div>
                <w:div w:id="1689525569">
                  <w:marLeft w:val="0"/>
                  <w:marRight w:val="0"/>
                  <w:marTop w:val="0"/>
                  <w:marBottom w:val="0"/>
                  <w:divBdr>
                    <w:top w:val="none" w:sz="0" w:space="0" w:color="auto"/>
                    <w:left w:val="none" w:sz="0" w:space="0" w:color="auto"/>
                    <w:bottom w:val="none" w:sz="0" w:space="0" w:color="auto"/>
                    <w:right w:val="none" w:sz="0" w:space="0" w:color="auto"/>
                  </w:divBdr>
                </w:div>
                <w:div w:id="1532765672">
                  <w:marLeft w:val="0"/>
                  <w:marRight w:val="0"/>
                  <w:marTop w:val="0"/>
                  <w:marBottom w:val="0"/>
                  <w:divBdr>
                    <w:top w:val="none" w:sz="0" w:space="0" w:color="auto"/>
                    <w:left w:val="none" w:sz="0" w:space="0" w:color="auto"/>
                    <w:bottom w:val="none" w:sz="0" w:space="0" w:color="auto"/>
                    <w:right w:val="none" w:sz="0" w:space="0" w:color="auto"/>
                  </w:divBdr>
                </w:div>
                <w:div w:id="1412266434">
                  <w:marLeft w:val="0"/>
                  <w:marRight w:val="0"/>
                  <w:marTop w:val="0"/>
                  <w:marBottom w:val="0"/>
                  <w:divBdr>
                    <w:top w:val="none" w:sz="0" w:space="0" w:color="auto"/>
                    <w:left w:val="none" w:sz="0" w:space="0" w:color="auto"/>
                    <w:bottom w:val="none" w:sz="0" w:space="0" w:color="auto"/>
                    <w:right w:val="none" w:sz="0" w:space="0" w:color="auto"/>
                  </w:divBdr>
                </w:div>
                <w:div w:id="1034577341">
                  <w:marLeft w:val="0"/>
                  <w:marRight w:val="0"/>
                  <w:marTop w:val="0"/>
                  <w:marBottom w:val="0"/>
                  <w:divBdr>
                    <w:top w:val="none" w:sz="0" w:space="0" w:color="auto"/>
                    <w:left w:val="none" w:sz="0" w:space="0" w:color="auto"/>
                    <w:bottom w:val="none" w:sz="0" w:space="0" w:color="auto"/>
                    <w:right w:val="none" w:sz="0" w:space="0" w:color="auto"/>
                  </w:divBdr>
                </w:div>
                <w:div w:id="404035294">
                  <w:marLeft w:val="0"/>
                  <w:marRight w:val="0"/>
                  <w:marTop w:val="0"/>
                  <w:marBottom w:val="0"/>
                  <w:divBdr>
                    <w:top w:val="none" w:sz="0" w:space="0" w:color="auto"/>
                    <w:left w:val="none" w:sz="0" w:space="0" w:color="auto"/>
                    <w:bottom w:val="none" w:sz="0" w:space="0" w:color="auto"/>
                    <w:right w:val="none" w:sz="0" w:space="0" w:color="auto"/>
                  </w:divBdr>
                </w:div>
                <w:div w:id="1503620163">
                  <w:marLeft w:val="0"/>
                  <w:marRight w:val="0"/>
                  <w:marTop w:val="0"/>
                  <w:marBottom w:val="0"/>
                  <w:divBdr>
                    <w:top w:val="none" w:sz="0" w:space="0" w:color="auto"/>
                    <w:left w:val="none" w:sz="0" w:space="0" w:color="auto"/>
                    <w:bottom w:val="none" w:sz="0" w:space="0" w:color="auto"/>
                    <w:right w:val="none" w:sz="0" w:space="0" w:color="auto"/>
                  </w:divBdr>
                </w:div>
                <w:div w:id="1702822914">
                  <w:marLeft w:val="0"/>
                  <w:marRight w:val="0"/>
                  <w:marTop w:val="0"/>
                  <w:marBottom w:val="0"/>
                  <w:divBdr>
                    <w:top w:val="none" w:sz="0" w:space="0" w:color="auto"/>
                    <w:left w:val="none" w:sz="0" w:space="0" w:color="auto"/>
                    <w:bottom w:val="none" w:sz="0" w:space="0" w:color="auto"/>
                    <w:right w:val="none" w:sz="0" w:space="0" w:color="auto"/>
                  </w:divBdr>
                </w:div>
                <w:div w:id="1260405140">
                  <w:marLeft w:val="0"/>
                  <w:marRight w:val="0"/>
                  <w:marTop w:val="0"/>
                  <w:marBottom w:val="0"/>
                  <w:divBdr>
                    <w:top w:val="none" w:sz="0" w:space="0" w:color="auto"/>
                    <w:left w:val="none" w:sz="0" w:space="0" w:color="auto"/>
                    <w:bottom w:val="none" w:sz="0" w:space="0" w:color="auto"/>
                    <w:right w:val="none" w:sz="0" w:space="0" w:color="auto"/>
                  </w:divBdr>
                </w:div>
                <w:div w:id="1644122578">
                  <w:marLeft w:val="0"/>
                  <w:marRight w:val="0"/>
                  <w:marTop w:val="0"/>
                  <w:marBottom w:val="0"/>
                  <w:divBdr>
                    <w:top w:val="none" w:sz="0" w:space="0" w:color="auto"/>
                    <w:left w:val="none" w:sz="0" w:space="0" w:color="auto"/>
                    <w:bottom w:val="none" w:sz="0" w:space="0" w:color="auto"/>
                    <w:right w:val="none" w:sz="0" w:space="0" w:color="auto"/>
                  </w:divBdr>
                </w:div>
                <w:div w:id="2147308790">
                  <w:marLeft w:val="0"/>
                  <w:marRight w:val="0"/>
                  <w:marTop w:val="0"/>
                  <w:marBottom w:val="0"/>
                  <w:divBdr>
                    <w:top w:val="none" w:sz="0" w:space="0" w:color="auto"/>
                    <w:left w:val="none" w:sz="0" w:space="0" w:color="auto"/>
                    <w:bottom w:val="none" w:sz="0" w:space="0" w:color="auto"/>
                    <w:right w:val="none" w:sz="0" w:space="0" w:color="auto"/>
                  </w:divBdr>
                </w:div>
                <w:div w:id="2121335348">
                  <w:marLeft w:val="0"/>
                  <w:marRight w:val="0"/>
                  <w:marTop w:val="0"/>
                  <w:marBottom w:val="0"/>
                  <w:divBdr>
                    <w:top w:val="none" w:sz="0" w:space="0" w:color="auto"/>
                    <w:left w:val="none" w:sz="0" w:space="0" w:color="auto"/>
                    <w:bottom w:val="none" w:sz="0" w:space="0" w:color="auto"/>
                    <w:right w:val="none" w:sz="0" w:space="0" w:color="auto"/>
                  </w:divBdr>
                </w:div>
                <w:div w:id="2067600758">
                  <w:marLeft w:val="0"/>
                  <w:marRight w:val="0"/>
                  <w:marTop w:val="0"/>
                  <w:marBottom w:val="0"/>
                  <w:divBdr>
                    <w:top w:val="none" w:sz="0" w:space="0" w:color="auto"/>
                    <w:left w:val="none" w:sz="0" w:space="0" w:color="auto"/>
                    <w:bottom w:val="none" w:sz="0" w:space="0" w:color="auto"/>
                    <w:right w:val="none" w:sz="0" w:space="0" w:color="auto"/>
                  </w:divBdr>
                </w:div>
                <w:div w:id="1664356775">
                  <w:marLeft w:val="0"/>
                  <w:marRight w:val="0"/>
                  <w:marTop w:val="0"/>
                  <w:marBottom w:val="0"/>
                  <w:divBdr>
                    <w:top w:val="none" w:sz="0" w:space="0" w:color="auto"/>
                    <w:left w:val="none" w:sz="0" w:space="0" w:color="auto"/>
                    <w:bottom w:val="none" w:sz="0" w:space="0" w:color="auto"/>
                    <w:right w:val="none" w:sz="0" w:space="0" w:color="auto"/>
                  </w:divBdr>
                </w:div>
                <w:div w:id="1212613012">
                  <w:marLeft w:val="0"/>
                  <w:marRight w:val="0"/>
                  <w:marTop w:val="0"/>
                  <w:marBottom w:val="0"/>
                  <w:divBdr>
                    <w:top w:val="none" w:sz="0" w:space="0" w:color="auto"/>
                    <w:left w:val="none" w:sz="0" w:space="0" w:color="auto"/>
                    <w:bottom w:val="none" w:sz="0" w:space="0" w:color="auto"/>
                    <w:right w:val="none" w:sz="0" w:space="0" w:color="auto"/>
                  </w:divBdr>
                </w:div>
                <w:div w:id="40059596">
                  <w:marLeft w:val="0"/>
                  <w:marRight w:val="0"/>
                  <w:marTop w:val="0"/>
                  <w:marBottom w:val="0"/>
                  <w:divBdr>
                    <w:top w:val="none" w:sz="0" w:space="0" w:color="auto"/>
                    <w:left w:val="none" w:sz="0" w:space="0" w:color="auto"/>
                    <w:bottom w:val="none" w:sz="0" w:space="0" w:color="auto"/>
                    <w:right w:val="none" w:sz="0" w:space="0" w:color="auto"/>
                  </w:divBdr>
                </w:div>
                <w:div w:id="380592775">
                  <w:marLeft w:val="0"/>
                  <w:marRight w:val="0"/>
                  <w:marTop w:val="0"/>
                  <w:marBottom w:val="0"/>
                  <w:divBdr>
                    <w:top w:val="none" w:sz="0" w:space="0" w:color="auto"/>
                    <w:left w:val="none" w:sz="0" w:space="0" w:color="auto"/>
                    <w:bottom w:val="none" w:sz="0" w:space="0" w:color="auto"/>
                    <w:right w:val="none" w:sz="0" w:space="0" w:color="auto"/>
                  </w:divBdr>
                </w:div>
                <w:div w:id="2117603382">
                  <w:marLeft w:val="0"/>
                  <w:marRight w:val="0"/>
                  <w:marTop w:val="0"/>
                  <w:marBottom w:val="0"/>
                  <w:divBdr>
                    <w:top w:val="none" w:sz="0" w:space="0" w:color="auto"/>
                    <w:left w:val="none" w:sz="0" w:space="0" w:color="auto"/>
                    <w:bottom w:val="none" w:sz="0" w:space="0" w:color="auto"/>
                    <w:right w:val="none" w:sz="0" w:space="0" w:color="auto"/>
                  </w:divBdr>
                </w:div>
                <w:div w:id="1659844567">
                  <w:marLeft w:val="0"/>
                  <w:marRight w:val="0"/>
                  <w:marTop w:val="0"/>
                  <w:marBottom w:val="0"/>
                  <w:divBdr>
                    <w:top w:val="none" w:sz="0" w:space="0" w:color="auto"/>
                    <w:left w:val="none" w:sz="0" w:space="0" w:color="auto"/>
                    <w:bottom w:val="none" w:sz="0" w:space="0" w:color="auto"/>
                    <w:right w:val="none" w:sz="0" w:space="0" w:color="auto"/>
                  </w:divBdr>
                </w:div>
                <w:div w:id="1376084619">
                  <w:marLeft w:val="0"/>
                  <w:marRight w:val="0"/>
                  <w:marTop w:val="0"/>
                  <w:marBottom w:val="0"/>
                  <w:divBdr>
                    <w:top w:val="none" w:sz="0" w:space="0" w:color="auto"/>
                    <w:left w:val="none" w:sz="0" w:space="0" w:color="auto"/>
                    <w:bottom w:val="none" w:sz="0" w:space="0" w:color="auto"/>
                    <w:right w:val="none" w:sz="0" w:space="0" w:color="auto"/>
                  </w:divBdr>
                </w:div>
                <w:div w:id="371655102">
                  <w:marLeft w:val="0"/>
                  <w:marRight w:val="0"/>
                  <w:marTop w:val="0"/>
                  <w:marBottom w:val="0"/>
                  <w:divBdr>
                    <w:top w:val="none" w:sz="0" w:space="0" w:color="auto"/>
                    <w:left w:val="none" w:sz="0" w:space="0" w:color="auto"/>
                    <w:bottom w:val="none" w:sz="0" w:space="0" w:color="auto"/>
                    <w:right w:val="none" w:sz="0" w:space="0" w:color="auto"/>
                  </w:divBdr>
                </w:div>
                <w:div w:id="1467511314">
                  <w:marLeft w:val="0"/>
                  <w:marRight w:val="0"/>
                  <w:marTop w:val="0"/>
                  <w:marBottom w:val="0"/>
                  <w:divBdr>
                    <w:top w:val="none" w:sz="0" w:space="0" w:color="auto"/>
                    <w:left w:val="none" w:sz="0" w:space="0" w:color="auto"/>
                    <w:bottom w:val="none" w:sz="0" w:space="0" w:color="auto"/>
                    <w:right w:val="none" w:sz="0" w:space="0" w:color="auto"/>
                  </w:divBdr>
                </w:div>
                <w:div w:id="1327442457">
                  <w:marLeft w:val="0"/>
                  <w:marRight w:val="0"/>
                  <w:marTop w:val="0"/>
                  <w:marBottom w:val="0"/>
                  <w:divBdr>
                    <w:top w:val="none" w:sz="0" w:space="0" w:color="auto"/>
                    <w:left w:val="none" w:sz="0" w:space="0" w:color="auto"/>
                    <w:bottom w:val="none" w:sz="0" w:space="0" w:color="auto"/>
                    <w:right w:val="none" w:sz="0" w:space="0" w:color="auto"/>
                  </w:divBdr>
                </w:div>
                <w:div w:id="553855533">
                  <w:marLeft w:val="0"/>
                  <w:marRight w:val="0"/>
                  <w:marTop w:val="0"/>
                  <w:marBottom w:val="0"/>
                  <w:divBdr>
                    <w:top w:val="none" w:sz="0" w:space="0" w:color="auto"/>
                    <w:left w:val="none" w:sz="0" w:space="0" w:color="auto"/>
                    <w:bottom w:val="none" w:sz="0" w:space="0" w:color="auto"/>
                    <w:right w:val="none" w:sz="0" w:space="0" w:color="auto"/>
                  </w:divBdr>
                </w:div>
                <w:div w:id="185141515">
                  <w:marLeft w:val="0"/>
                  <w:marRight w:val="0"/>
                  <w:marTop w:val="0"/>
                  <w:marBottom w:val="0"/>
                  <w:divBdr>
                    <w:top w:val="none" w:sz="0" w:space="0" w:color="auto"/>
                    <w:left w:val="none" w:sz="0" w:space="0" w:color="auto"/>
                    <w:bottom w:val="none" w:sz="0" w:space="0" w:color="auto"/>
                    <w:right w:val="none" w:sz="0" w:space="0" w:color="auto"/>
                  </w:divBdr>
                </w:div>
                <w:div w:id="2058972593">
                  <w:marLeft w:val="0"/>
                  <w:marRight w:val="0"/>
                  <w:marTop w:val="0"/>
                  <w:marBottom w:val="0"/>
                  <w:divBdr>
                    <w:top w:val="none" w:sz="0" w:space="0" w:color="auto"/>
                    <w:left w:val="none" w:sz="0" w:space="0" w:color="auto"/>
                    <w:bottom w:val="none" w:sz="0" w:space="0" w:color="auto"/>
                    <w:right w:val="none" w:sz="0" w:space="0" w:color="auto"/>
                  </w:divBdr>
                </w:div>
                <w:div w:id="1419400637">
                  <w:marLeft w:val="0"/>
                  <w:marRight w:val="0"/>
                  <w:marTop w:val="0"/>
                  <w:marBottom w:val="0"/>
                  <w:divBdr>
                    <w:top w:val="none" w:sz="0" w:space="0" w:color="auto"/>
                    <w:left w:val="none" w:sz="0" w:space="0" w:color="auto"/>
                    <w:bottom w:val="none" w:sz="0" w:space="0" w:color="auto"/>
                    <w:right w:val="none" w:sz="0" w:space="0" w:color="auto"/>
                  </w:divBdr>
                </w:div>
                <w:div w:id="1714038369">
                  <w:marLeft w:val="0"/>
                  <w:marRight w:val="0"/>
                  <w:marTop w:val="0"/>
                  <w:marBottom w:val="0"/>
                  <w:divBdr>
                    <w:top w:val="none" w:sz="0" w:space="0" w:color="auto"/>
                    <w:left w:val="none" w:sz="0" w:space="0" w:color="auto"/>
                    <w:bottom w:val="none" w:sz="0" w:space="0" w:color="auto"/>
                    <w:right w:val="none" w:sz="0" w:space="0" w:color="auto"/>
                  </w:divBdr>
                </w:div>
                <w:div w:id="1826821860">
                  <w:marLeft w:val="0"/>
                  <w:marRight w:val="0"/>
                  <w:marTop w:val="0"/>
                  <w:marBottom w:val="0"/>
                  <w:divBdr>
                    <w:top w:val="none" w:sz="0" w:space="0" w:color="auto"/>
                    <w:left w:val="none" w:sz="0" w:space="0" w:color="auto"/>
                    <w:bottom w:val="none" w:sz="0" w:space="0" w:color="auto"/>
                    <w:right w:val="none" w:sz="0" w:space="0" w:color="auto"/>
                  </w:divBdr>
                </w:div>
                <w:div w:id="1214737712">
                  <w:marLeft w:val="0"/>
                  <w:marRight w:val="0"/>
                  <w:marTop w:val="0"/>
                  <w:marBottom w:val="0"/>
                  <w:divBdr>
                    <w:top w:val="none" w:sz="0" w:space="0" w:color="auto"/>
                    <w:left w:val="none" w:sz="0" w:space="0" w:color="auto"/>
                    <w:bottom w:val="none" w:sz="0" w:space="0" w:color="auto"/>
                    <w:right w:val="none" w:sz="0" w:space="0" w:color="auto"/>
                  </w:divBdr>
                </w:div>
                <w:div w:id="1714505136">
                  <w:marLeft w:val="0"/>
                  <w:marRight w:val="0"/>
                  <w:marTop w:val="0"/>
                  <w:marBottom w:val="0"/>
                  <w:divBdr>
                    <w:top w:val="none" w:sz="0" w:space="0" w:color="auto"/>
                    <w:left w:val="none" w:sz="0" w:space="0" w:color="auto"/>
                    <w:bottom w:val="none" w:sz="0" w:space="0" w:color="auto"/>
                    <w:right w:val="none" w:sz="0" w:space="0" w:color="auto"/>
                  </w:divBdr>
                </w:div>
                <w:div w:id="418019544">
                  <w:marLeft w:val="0"/>
                  <w:marRight w:val="0"/>
                  <w:marTop w:val="0"/>
                  <w:marBottom w:val="0"/>
                  <w:divBdr>
                    <w:top w:val="none" w:sz="0" w:space="0" w:color="auto"/>
                    <w:left w:val="none" w:sz="0" w:space="0" w:color="auto"/>
                    <w:bottom w:val="none" w:sz="0" w:space="0" w:color="auto"/>
                    <w:right w:val="none" w:sz="0" w:space="0" w:color="auto"/>
                  </w:divBdr>
                </w:div>
                <w:div w:id="2837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3196">
          <w:marLeft w:val="0"/>
          <w:marRight w:val="0"/>
          <w:marTop w:val="15"/>
          <w:marBottom w:val="0"/>
          <w:divBdr>
            <w:top w:val="none" w:sz="0" w:space="0" w:color="auto"/>
            <w:left w:val="none" w:sz="0" w:space="0" w:color="auto"/>
            <w:bottom w:val="none" w:sz="0" w:space="0" w:color="auto"/>
            <w:right w:val="none" w:sz="0" w:space="0" w:color="auto"/>
          </w:divBdr>
          <w:divsChild>
            <w:div w:id="769279021">
              <w:marLeft w:val="0"/>
              <w:marRight w:val="0"/>
              <w:marTop w:val="0"/>
              <w:marBottom w:val="0"/>
              <w:divBdr>
                <w:top w:val="single" w:sz="6" w:space="0" w:color="808080"/>
                <w:left w:val="single" w:sz="6" w:space="0" w:color="808080"/>
                <w:bottom w:val="single" w:sz="6" w:space="0" w:color="808080"/>
                <w:right w:val="single" w:sz="6" w:space="0" w:color="808080"/>
              </w:divBdr>
              <w:divsChild>
                <w:div w:id="1251811134">
                  <w:marLeft w:val="0"/>
                  <w:marRight w:val="0"/>
                  <w:marTop w:val="0"/>
                  <w:marBottom w:val="0"/>
                  <w:divBdr>
                    <w:top w:val="none" w:sz="0" w:space="0" w:color="auto"/>
                    <w:left w:val="none" w:sz="0" w:space="0" w:color="auto"/>
                    <w:bottom w:val="none" w:sz="0" w:space="0" w:color="auto"/>
                    <w:right w:val="none" w:sz="0" w:space="0" w:color="auto"/>
                  </w:divBdr>
                </w:div>
                <w:div w:id="601572217">
                  <w:marLeft w:val="0"/>
                  <w:marRight w:val="0"/>
                  <w:marTop w:val="0"/>
                  <w:marBottom w:val="0"/>
                  <w:divBdr>
                    <w:top w:val="none" w:sz="0" w:space="0" w:color="auto"/>
                    <w:left w:val="none" w:sz="0" w:space="0" w:color="auto"/>
                    <w:bottom w:val="none" w:sz="0" w:space="0" w:color="auto"/>
                    <w:right w:val="none" w:sz="0" w:space="0" w:color="auto"/>
                  </w:divBdr>
                </w:div>
                <w:div w:id="613442053">
                  <w:marLeft w:val="0"/>
                  <w:marRight w:val="0"/>
                  <w:marTop w:val="0"/>
                  <w:marBottom w:val="0"/>
                  <w:divBdr>
                    <w:top w:val="none" w:sz="0" w:space="0" w:color="auto"/>
                    <w:left w:val="none" w:sz="0" w:space="0" w:color="auto"/>
                    <w:bottom w:val="none" w:sz="0" w:space="0" w:color="auto"/>
                    <w:right w:val="none" w:sz="0" w:space="0" w:color="auto"/>
                  </w:divBdr>
                </w:div>
                <w:div w:id="112753531">
                  <w:marLeft w:val="0"/>
                  <w:marRight w:val="0"/>
                  <w:marTop w:val="0"/>
                  <w:marBottom w:val="0"/>
                  <w:divBdr>
                    <w:top w:val="none" w:sz="0" w:space="0" w:color="auto"/>
                    <w:left w:val="none" w:sz="0" w:space="0" w:color="auto"/>
                    <w:bottom w:val="none" w:sz="0" w:space="0" w:color="auto"/>
                    <w:right w:val="none" w:sz="0" w:space="0" w:color="auto"/>
                  </w:divBdr>
                </w:div>
                <w:div w:id="1043947332">
                  <w:marLeft w:val="0"/>
                  <w:marRight w:val="0"/>
                  <w:marTop w:val="0"/>
                  <w:marBottom w:val="0"/>
                  <w:divBdr>
                    <w:top w:val="none" w:sz="0" w:space="0" w:color="auto"/>
                    <w:left w:val="none" w:sz="0" w:space="0" w:color="auto"/>
                    <w:bottom w:val="none" w:sz="0" w:space="0" w:color="auto"/>
                    <w:right w:val="none" w:sz="0" w:space="0" w:color="auto"/>
                  </w:divBdr>
                </w:div>
                <w:div w:id="1174761583">
                  <w:marLeft w:val="0"/>
                  <w:marRight w:val="0"/>
                  <w:marTop w:val="0"/>
                  <w:marBottom w:val="0"/>
                  <w:divBdr>
                    <w:top w:val="none" w:sz="0" w:space="0" w:color="auto"/>
                    <w:left w:val="none" w:sz="0" w:space="0" w:color="auto"/>
                    <w:bottom w:val="none" w:sz="0" w:space="0" w:color="auto"/>
                    <w:right w:val="none" w:sz="0" w:space="0" w:color="auto"/>
                  </w:divBdr>
                </w:div>
                <w:div w:id="191574642">
                  <w:marLeft w:val="0"/>
                  <w:marRight w:val="0"/>
                  <w:marTop w:val="0"/>
                  <w:marBottom w:val="0"/>
                  <w:divBdr>
                    <w:top w:val="none" w:sz="0" w:space="0" w:color="auto"/>
                    <w:left w:val="none" w:sz="0" w:space="0" w:color="auto"/>
                    <w:bottom w:val="none" w:sz="0" w:space="0" w:color="auto"/>
                    <w:right w:val="none" w:sz="0" w:space="0" w:color="auto"/>
                  </w:divBdr>
                </w:div>
                <w:div w:id="1298537037">
                  <w:marLeft w:val="0"/>
                  <w:marRight w:val="0"/>
                  <w:marTop w:val="0"/>
                  <w:marBottom w:val="0"/>
                  <w:divBdr>
                    <w:top w:val="none" w:sz="0" w:space="0" w:color="auto"/>
                    <w:left w:val="none" w:sz="0" w:space="0" w:color="auto"/>
                    <w:bottom w:val="none" w:sz="0" w:space="0" w:color="auto"/>
                    <w:right w:val="none" w:sz="0" w:space="0" w:color="auto"/>
                  </w:divBdr>
                </w:div>
                <w:div w:id="25254864">
                  <w:marLeft w:val="0"/>
                  <w:marRight w:val="0"/>
                  <w:marTop w:val="0"/>
                  <w:marBottom w:val="0"/>
                  <w:divBdr>
                    <w:top w:val="none" w:sz="0" w:space="0" w:color="auto"/>
                    <w:left w:val="none" w:sz="0" w:space="0" w:color="auto"/>
                    <w:bottom w:val="none" w:sz="0" w:space="0" w:color="auto"/>
                    <w:right w:val="none" w:sz="0" w:space="0" w:color="auto"/>
                  </w:divBdr>
                </w:div>
                <w:div w:id="1645964091">
                  <w:marLeft w:val="0"/>
                  <w:marRight w:val="0"/>
                  <w:marTop w:val="0"/>
                  <w:marBottom w:val="0"/>
                  <w:divBdr>
                    <w:top w:val="none" w:sz="0" w:space="0" w:color="auto"/>
                    <w:left w:val="none" w:sz="0" w:space="0" w:color="auto"/>
                    <w:bottom w:val="none" w:sz="0" w:space="0" w:color="auto"/>
                    <w:right w:val="none" w:sz="0" w:space="0" w:color="auto"/>
                  </w:divBdr>
                </w:div>
                <w:div w:id="1781025737">
                  <w:marLeft w:val="0"/>
                  <w:marRight w:val="0"/>
                  <w:marTop w:val="0"/>
                  <w:marBottom w:val="0"/>
                  <w:divBdr>
                    <w:top w:val="none" w:sz="0" w:space="0" w:color="auto"/>
                    <w:left w:val="none" w:sz="0" w:space="0" w:color="auto"/>
                    <w:bottom w:val="none" w:sz="0" w:space="0" w:color="auto"/>
                    <w:right w:val="none" w:sz="0" w:space="0" w:color="auto"/>
                  </w:divBdr>
                </w:div>
                <w:div w:id="1907644315">
                  <w:marLeft w:val="0"/>
                  <w:marRight w:val="0"/>
                  <w:marTop w:val="0"/>
                  <w:marBottom w:val="0"/>
                  <w:divBdr>
                    <w:top w:val="none" w:sz="0" w:space="0" w:color="auto"/>
                    <w:left w:val="none" w:sz="0" w:space="0" w:color="auto"/>
                    <w:bottom w:val="none" w:sz="0" w:space="0" w:color="auto"/>
                    <w:right w:val="none" w:sz="0" w:space="0" w:color="auto"/>
                  </w:divBdr>
                </w:div>
                <w:div w:id="2064017686">
                  <w:marLeft w:val="0"/>
                  <w:marRight w:val="0"/>
                  <w:marTop w:val="0"/>
                  <w:marBottom w:val="0"/>
                  <w:divBdr>
                    <w:top w:val="none" w:sz="0" w:space="0" w:color="auto"/>
                    <w:left w:val="none" w:sz="0" w:space="0" w:color="auto"/>
                    <w:bottom w:val="none" w:sz="0" w:space="0" w:color="auto"/>
                    <w:right w:val="none" w:sz="0" w:space="0" w:color="auto"/>
                  </w:divBdr>
                </w:div>
                <w:div w:id="580217412">
                  <w:marLeft w:val="0"/>
                  <w:marRight w:val="0"/>
                  <w:marTop w:val="0"/>
                  <w:marBottom w:val="0"/>
                  <w:divBdr>
                    <w:top w:val="none" w:sz="0" w:space="0" w:color="auto"/>
                    <w:left w:val="none" w:sz="0" w:space="0" w:color="auto"/>
                    <w:bottom w:val="none" w:sz="0" w:space="0" w:color="auto"/>
                    <w:right w:val="none" w:sz="0" w:space="0" w:color="auto"/>
                  </w:divBdr>
                </w:div>
                <w:div w:id="1388989007">
                  <w:marLeft w:val="0"/>
                  <w:marRight w:val="0"/>
                  <w:marTop w:val="0"/>
                  <w:marBottom w:val="0"/>
                  <w:divBdr>
                    <w:top w:val="none" w:sz="0" w:space="0" w:color="auto"/>
                    <w:left w:val="none" w:sz="0" w:space="0" w:color="auto"/>
                    <w:bottom w:val="none" w:sz="0" w:space="0" w:color="auto"/>
                    <w:right w:val="none" w:sz="0" w:space="0" w:color="auto"/>
                  </w:divBdr>
                </w:div>
                <w:div w:id="1482775521">
                  <w:marLeft w:val="0"/>
                  <w:marRight w:val="0"/>
                  <w:marTop w:val="0"/>
                  <w:marBottom w:val="0"/>
                  <w:divBdr>
                    <w:top w:val="none" w:sz="0" w:space="0" w:color="auto"/>
                    <w:left w:val="none" w:sz="0" w:space="0" w:color="auto"/>
                    <w:bottom w:val="none" w:sz="0" w:space="0" w:color="auto"/>
                    <w:right w:val="none" w:sz="0" w:space="0" w:color="auto"/>
                  </w:divBdr>
                </w:div>
                <w:div w:id="1606768496">
                  <w:marLeft w:val="0"/>
                  <w:marRight w:val="0"/>
                  <w:marTop w:val="0"/>
                  <w:marBottom w:val="0"/>
                  <w:divBdr>
                    <w:top w:val="none" w:sz="0" w:space="0" w:color="auto"/>
                    <w:left w:val="none" w:sz="0" w:space="0" w:color="auto"/>
                    <w:bottom w:val="none" w:sz="0" w:space="0" w:color="auto"/>
                    <w:right w:val="none" w:sz="0" w:space="0" w:color="auto"/>
                  </w:divBdr>
                </w:div>
                <w:div w:id="2043244191">
                  <w:marLeft w:val="0"/>
                  <w:marRight w:val="0"/>
                  <w:marTop w:val="0"/>
                  <w:marBottom w:val="0"/>
                  <w:divBdr>
                    <w:top w:val="none" w:sz="0" w:space="0" w:color="auto"/>
                    <w:left w:val="none" w:sz="0" w:space="0" w:color="auto"/>
                    <w:bottom w:val="none" w:sz="0" w:space="0" w:color="auto"/>
                    <w:right w:val="none" w:sz="0" w:space="0" w:color="auto"/>
                  </w:divBdr>
                </w:div>
                <w:div w:id="1894464266">
                  <w:marLeft w:val="0"/>
                  <w:marRight w:val="0"/>
                  <w:marTop w:val="0"/>
                  <w:marBottom w:val="0"/>
                  <w:divBdr>
                    <w:top w:val="none" w:sz="0" w:space="0" w:color="auto"/>
                    <w:left w:val="none" w:sz="0" w:space="0" w:color="auto"/>
                    <w:bottom w:val="none" w:sz="0" w:space="0" w:color="auto"/>
                    <w:right w:val="none" w:sz="0" w:space="0" w:color="auto"/>
                  </w:divBdr>
                </w:div>
                <w:div w:id="2120951076">
                  <w:marLeft w:val="0"/>
                  <w:marRight w:val="0"/>
                  <w:marTop w:val="0"/>
                  <w:marBottom w:val="0"/>
                  <w:divBdr>
                    <w:top w:val="none" w:sz="0" w:space="0" w:color="auto"/>
                    <w:left w:val="none" w:sz="0" w:space="0" w:color="auto"/>
                    <w:bottom w:val="none" w:sz="0" w:space="0" w:color="auto"/>
                    <w:right w:val="none" w:sz="0" w:space="0" w:color="auto"/>
                  </w:divBdr>
                </w:div>
                <w:div w:id="2038922206">
                  <w:marLeft w:val="0"/>
                  <w:marRight w:val="0"/>
                  <w:marTop w:val="0"/>
                  <w:marBottom w:val="0"/>
                  <w:divBdr>
                    <w:top w:val="none" w:sz="0" w:space="0" w:color="auto"/>
                    <w:left w:val="none" w:sz="0" w:space="0" w:color="auto"/>
                    <w:bottom w:val="none" w:sz="0" w:space="0" w:color="auto"/>
                    <w:right w:val="none" w:sz="0" w:space="0" w:color="auto"/>
                  </w:divBdr>
                </w:div>
                <w:div w:id="586766991">
                  <w:marLeft w:val="0"/>
                  <w:marRight w:val="0"/>
                  <w:marTop w:val="0"/>
                  <w:marBottom w:val="0"/>
                  <w:divBdr>
                    <w:top w:val="none" w:sz="0" w:space="0" w:color="auto"/>
                    <w:left w:val="none" w:sz="0" w:space="0" w:color="auto"/>
                    <w:bottom w:val="none" w:sz="0" w:space="0" w:color="auto"/>
                    <w:right w:val="none" w:sz="0" w:space="0" w:color="auto"/>
                  </w:divBdr>
                </w:div>
                <w:div w:id="1150943586">
                  <w:marLeft w:val="0"/>
                  <w:marRight w:val="0"/>
                  <w:marTop w:val="0"/>
                  <w:marBottom w:val="0"/>
                  <w:divBdr>
                    <w:top w:val="none" w:sz="0" w:space="0" w:color="auto"/>
                    <w:left w:val="none" w:sz="0" w:space="0" w:color="auto"/>
                    <w:bottom w:val="none" w:sz="0" w:space="0" w:color="auto"/>
                    <w:right w:val="none" w:sz="0" w:space="0" w:color="auto"/>
                  </w:divBdr>
                </w:div>
                <w:div w:id="262541785">
                  <w:marLeft w:val="0"/>
                  <w:marRight w:val="0"/>
                  <w:marTop w:val="0"/>
                  <w:marBottom w:val="0"/>
                  <w:divBdr>
                    <w:top w:val="none" w:sz="0" w:space="0" w:color="auto"/>
                    <w:left w:val="none" w:sz="0" w:space="0" w:color="auto"/>
                    <w:bottom w:val="none" w:sz="0" w:space="0" w:color="auto"/>
                    <w:right w:val="none" w:sz="0" w:space="0" w:color="auto"/>
                  </w:divBdr>
                </w:div>
                <w:div w:id="1053164198">
                  <w:marLeft w:val="0"/>
                  <w:marRight w:val="0"/>
                  <w:marTop w:val="0"/>
                  <w:marBottom w:val="0"/>
                  <w:divBdr>
                    <w:top w:val="none" w:sz="0" w:space="0" w:color="auto"/>
                    <w:left w:val="none" w:sz="0" w:space="0" w:color="auto"/>
                    <w:bottom w:val="none" w:sz="0" w:space="0" w:color="auto"/>
                    <w:right w:val="none" w:sz="0" w:space="0" w:color="auto"/>
                  </w:divBdr>
                </w:div>
                <w:div w:id="850679109">
                  <w:marLeft w:val="0"/>
                  <w:marRight w:val="0"/>
                  <w:marTop w:val="0"/>
                  <w:marBottom w:val="0"/>
                  <w:divBdr>
                    <w:top w:val="none" w:sz="0" w:space="0" w:color="auto"/>
                    <w:left w:val="none" w:sz="0" w:space="0" w:color="auto"/>
                    <w:bottom w:val="none" w:sz="0" w:space="0" w:color="auto"/>
                    <w:right w:val="none" w:sz="0" w:space="0" w:color="auto"/>
                  </w:divBdr>
                </w:div>
                <w:div w:id="1820222158">
                  <w:marLeft w:val="0"/>
                  <w:marRight w:val="0"/>
                  <w:marTop w:val="0"/>
                  <w:marBottom w:val="0"/>
                  <w:divBdr>
                    <w:top w:val="none" w:sz="0" w:space="0" w:color="auto"/>
                    <w:left w:val="none" w:sz="0" w:space="0" w:color="auto"/>
                    <w:bottom w:val="none" w:sz="0" w:space="0" w:color="auto"/>
                    <w:right w:val="none" w:sz="0" w:space="0" w:color="auto"/>
                  </w:divBdr>
                </w:div>
                <w:div w:id="435642766">
                  <w:marLeft w:val="0"/>
                  <w:marRight w:val="0"/>
                  <w:marTop w:val="0"/>
                  <w:marBottom w:val="0"/>
                  <w:divBdr>
                    <w:top w:val="none" w:sz="0" w:space="0" w:color="auto"/>
                    <w:left w:val="none" w:sz="0" w:space="0" w:color="auto"/>
                    <w:bottom w:val="none" w:sz="0" w:space="0" w:color="auto"/>
                    <w:right w:val="none" w:sz="0" w:space="0" w:color="auto"/>
                  </w:divBdr>
                </w:div>
                <w:div w:id="469447898">
                  <w:marLeft w:val="0"/>
                  <w:marRight w:val="0"/>
                  <w:marTop w:val="0"/>
                  <w:marBottom w:val="0"/>
                  <w:divBdr>
                    <w:top w:val="none" w:sz="0" w:space="0" w:color="auto"/>
                    <w:left w:val="none" w:sz="0" w:space="0" w:color="auto"/>
                    <w:bottom w:val="none" w:sz="0" w:space="0" w:color="auto"/>
                    <w:right w:val="none" w:sz="0" w:space="0" w:color="auto"/>
                  </w:divBdr>
                </w:div>
                <w:div w:id="607128113">
                  <w:marLeft w:val="0"/>
                  <w:marRight w:val="0"/>
                  <w:marTop w:val="0"/>
                  <w:marBottom w:val="0"/>
                  <w:divBdr>
                    <w:top w:val="none" w:sz="0" w:space="0" w:color="auto"/>
                    <w:left w:val="none" w:sz="0" w:space="0" w:color="auto"/>
                    <w:bottom w:val="none" w:sz="0" w:space="0" w:color="auto"/>
                    <w:right w:val="none" w:sz="0" w:space="0" w:color="auto"/>
                  </w:divBdr>
                </w:div>
                <w:div w:id="2018071891">
                  <w:marLeft w:val="0"/>
                  <w:marRight w:val="0"/>
                  <w:marTop w:val="0"/>
                  <w:marBottom w:val="0"/>
                  <w:divBdr>
                    <w:top w:val="none" w:sz="0" w:space="0" w:color="auto"/>
                    <w:left w:val="none" w:sz="0" w:space="0" w:color="auto"/>
                    <w:bottom w:val="none" w:sz="0" w:space="0" w:color="auto"/>
                    <w:right w:val="none" w:sz="0" w:space="0" w:color="auto"/>
                  </w:divBdr>
                </w:div>
                <w:div w:id="1704676026">
                  <w:marLeft w:val="0"/>
                  <w:marRight w:val="0"/>
                  <w:marTop w:val="0"/>
                  <w:marBottom w:val="0"/>
                  <w:divBdr>
                    <w:top w:val="none" w:sz="0" w:space="0" w:color="auto"/>
                    <w:left w:val="none" w:sz="0" w:space="0" w:color="auto"/>
                    <w:bottom w:val="none" w:sz="0" w:space="0" w:color="auto"/>
                    <w:right w:val="none" w:sz="0" w:space="0" w:color="auto"/>
                  </w:divBdr>
                </w:div>
                <w:div w:id="1388531761">
                  <w:marLeft w:val="0"/>
                  <w:marRight w:val="0"/>
                  <w:marTop w:val="0"/>
                  <w:marBottom w:val="0"/>
                  <w:divBdr>
                    <w:top w:val="none" w:sz="0" w:space="0" w:color="auto"/>
                    <w:left w:val="none" w:sz="0" w:space="0" w:color="auto"/>
                    <w:bottom w:val="none" w:sz="0" w:space="0" w:color="auto"/>
                    <w:right w:val="none" w:sz="0" w:space="0" w:color="auto"/>
                  </w:divBdr>
                </w:div>
                <w:div w:id="377316917">
                  <w:marLeft w:val="0"/>
                  <w:marRight w:val="0"/>
                  <w:marTop w:val="0"/>
                  <w:marBottom w:val="0"/>
                  <w:divBdr>
                    <w:top w:val="none" w:sz="0" w:space="0" w:color="auto"/>
                    <w:left w:val="none" w:sz="0" w:space="0" w:color="auto"/>
                    <w:bottom w:val="none" w:sz="0" w:space="0" w:color="auto"/>
                    <w:right w:val="none" w:sz="0" w:space="0" w:color="auto"/>
                  </w:divBdr>
                </w:div>
                <w:div w:id="914901816">
                  <w:marLeft w:val="0"/>
                  <w:marRight w:val="0"/>
                  <w:marTop w:val="0"/>
                  <w:marBottom w:val="0"/>
                  <w:divBdr>
                    <w:top w:val="none" w:sz="0" w:space="0" w:color="auto"/>
                    <w:left w:val="none" w:sz="0" w:space="0" w:color="auto"/>
                    <w:bottom w:val="none" w:sz="0" w:space="0" w:color="auto"/>
                    <w:right w:val="none" w:sz="0" w:space="0" w:color="auto"/>
                  </w:divBdr>
                </w:div>
                <w:div w:id="806700313">
                  <w:marLeft w:val="0"/>
                  <w:marRight w:val="0"/>
                  <w:marTop w:val="0"/>
                  <w:marBottom w:val="0"/>
                  <w:divBdr>
                    <w:top w:val="none" w:sz="0" w:space="0" w:color="auto"/>
                    <w:left w:val="none" w:sz="0" w:space="0" w:color="auto"/>
                    <w:bottom w:val="none" w:sz="0" w:space="0" w:color="auto"/>
                    <w:right w:val="none" w:sz="0" w:space="0" w:color="auto"/>
                  </w:divBdr>
                </w:div>
                <w:div w:id="1630740321">
                  <w:marLeft w:val="0"/>
                  <w:marRight w:val="0"/>
                  <w:marTop w:val="0"/>
                  <w:marBottom w:val="0"/>
                  <w:divBdr>
                    <w:top w:val="none" w:sz="0" w:space="0" w:color="auto"/>
                    <w:left w:val="none" w:sz="0" w:space="0" w:color="auto"/>
                    <w:bottom w:val="none" w:sz="0" w:space="0" w:color="auto"/>
                    <w:right w:val="none" w:sz="0" w:space="0" w:color="auto"/>
                  </w:divBdr>
                </w:div>
                <w:div w:id="1734962178">
                  <w:marLeft w:val="0"/>
                  <w:marRight w:val="0"/>
                  <w:marTop w:val="0"/>
                  <w:marBottom w:val="0"/>
                  <w:divBdr>
                    <w:top w:val="none" w:sz="0" w:space="0" w:color="auto"/>
                    <w:left w:val="none" w:sz="0" w:space="0" w:color="auto"/>
                    <w:bottom w:val="none" w:sz="0" w:space="0" w:color="auto"/>
                    <w:right w:val="none" w:sz="0" w:space="0" w:color="auto"/>
                  </w:divBdr>
                </w:div>
                <w:div w:id="1067269120">
                  <w:marLeft w:val="0"/>
                  <w:marRight w:val="0"/>
                  <w:marTop w:val="0"/>
                  <w:marBottom w:val="0"/>
                  <w:divBdr>
                    <w:top w:val="none" w:sz="0" w:space="0" w:color="auto"/>
                    <w:left w:val="none" w:sz="0" w:space="0" w:color="auto"/>
                    <w:bottom w:val="none" w:sz="0" w:space="0" w:color="auto"/>
                    <w:right w:val="none" w:sz="0" w:space="0" w:color="auto"/>
                  </w:divBdr>
                </w:div>
                <w:div w:id="1696615848">
                  <w:marLeft w:val="0"/>
                  <w:marRight w:val="0"/>
                  <w:marTop w:val="0"/>
                  <w:marBottom w:val="0"/>
                  <w:divBdr>
                    <w:top w:val="none" w:sz="0" w:space="0" w:color="auto"/>
                    <w:left w:val="none" w:sz="0" w:space="0" w:color="auto"/>
                    <w:bottom w:val="none" w:sz="0" w:space="0" w:color="auto"/>
                    <w:right w:val="none" w:sz="0" w:space="0" w:color="auto"/>
                  </w:divBdr>
                </w:div>
                <w:div w:id="1397506808">
                  <w:marLeft w:val="0"/>
                  <w:marRight w:val="0"/>
                  <w:marTop w:val="0"/>
                  <w:marBottom w:val="0"/>
                  <w:divBdr>
                    <w:top w:val="none" w:sz="0" w:space="0" w:color="auto"/>
                    <w:left w:val="none" w:sz="0" w:space="0" w:color="auto"/>
                    <w:bottom w:val="none" w:sz="0" w:space="0" w:color="auto"/>
                    <w:right w:val="none" w:sz="0" w:space="0" w:color="auto"/>
                  </w:divBdr>
                </w:div>
                <w:div w:id="1125729774">
                  <w:marLeft w:val="0"/>
                  <w:marRight w:val="0"/>
                  <w:marTop w:val="0"/>
                  <w:marBottom w:val="0"/>
                  <w:divBdr>
                    <w:top w:val="none" w:sz="0" w:space="0" w:color="auto"/>
                    <w:left w:val="none" w:sz="0" w:space="0" w:color="auto"/>
                    <w:bottom w:val="none" w:sz="0" w:space="0" w:color="auto"/>
                    <w:right w:val="none" w:sz="0" w:space="0" w:color="auto"/>
                  </w:divBdr>
                </w:div>
                <w:div w:id="1351637377">
                  <w:marLeft w:val="0"/>
                  <w:marRight w:val="0"/>
                  <w:marTop w:val="0"/>
                  <w:marBottom w:val="0"/>
                  <w:divBdr>
                    <w:top w:val="none" w:sz="0" w:space="0" w:color="auto"/>
                    <w:left w:val="none" w:sz="0" w:space="0" w:color="auto"/>
                    <w:bottom w:val="none" w:sz="0" w:space="0" w:color="auto"/>
                    <w:right w:val="none" w:sz="0" w:space="0" w:color="auto"/>
                  </w:divBdr>
                </w:div>
                <w:div w:id="996962331">
                  <w:marLeft w:val="0"/>
                  <w:marRight w:val="0"/>
                  <w:marTop w:val="0"/>
                  <w:marBottom w:val="0"/>
                  <w:divBdr>
                    <w:top w:val="none" w:sz="0" w:space="0" w:color="auto"/>
                    <w:left w:val="none" w:sz="0" w:space="0" w:color="auto"/>
                    <w:bottom w:val="none" w:sz="0" w:space="0" w:color="auto"/>
                    <w:right w:val="none" w:sz="0" w:space="0" w:color="auto"/>
                  </w:divBdr>
                </w:div>
                <w:div w:id="1901283896">
                  <w:marLeft w:val="0"/>
                  <w:marRight w:val="0"/>
                  <w:marTop w:val="0"/>
                  <w:marBottom w:val="0"/>
                  <w:divBdr>
                    <w:top w:val="none" w:sz="0" w:space="0" w:color="auto"/>
                    <w:left w:val="none" w:sz="0" w:space="0" w:color="auto"/>
                    <w:bottom w:val="none" w:sz="0" w:space="0" w:color="auto"/>
                    <w:right w:val="none" w:sz="0" w:space="0" w:color="auto"/>
                  </w:divBdr>
                </w:div>
                <w:div w:id="1550263362">
                  <w:marLeft w:val="0"/>
                  <w:marRight w:val="0"/>
                  <w:marTop w:val="0"/>
                  <w:marBottom w:val="0"/>
                  <w:divBdr>
                    <w:top w:val="none" w:sz="0" w:space="0" w:color="auto"/>
                    <w:left w:val="none" w:sz="0" w:space="0" w:color="auto"/>
                    <w:bottom w:val="none" w:sz="0" w:space="0" w:color="auto"/>
                    <w:right w:val="none" w:sz="0" w:space="0" w:color="auto"/>
                  </w:divBdr>
                </w:div>
                <w:div w:id="238640092">
                  <w:marLeft w:val="0"/>
                  <w:marRight w:val="0"/>
                  <w:marTop w:val="0"/>
                  <w:marBottom w:val="0"/>
                  <w:divBdr>
                    <w:top w:val="none" w:sz="0" w:space="0" w:color="auto"/>
                    <w:left w:val="none" w:sz="0" w:space="0" w:color="auto"/>
                    <w:bottom w:val="none" w:sz="0" w:space="0" w:color="auto"/>
                    <w:right w:val="none" w:sz="0" w:space="0" w:color="auto"/>
                  </w:divBdr>
                </w:div>
                <w:div w:id="822771187">
                  <w:marLeft w:val="0"/>
                  <w:marRight w:val="0"/>
                  <w:marTop w:val="0"/>
                  <w:marBottom w:val="0"/>
                  <w:divBdr>
                    <w:top w:val="none" w:sz="0" w:space="0" w:color="auto"/>
                    <w:left w:val="none" w:sz="0" w:space="0" w:color="auto"/>
                    <w:bottom w:val="none" w:sz="0" w:space="0" w:color="auto"/>
                    <w:right w:val="none" w:sz="0" w:space="0" w:color="auto"/>
                  </w:divBdr>
                </w:div>
                <w:div w:id="2138716152">
                  <w:marLeft w:val="0"/>
                  <w:marRight w:val="0"/>
                  <w:marTop w:val="0"/>
                  <w:marBottom w:val="0"/>
                  <w:divBdr>
                    <w:top w:val="none" w:sz="0" w:space="0" w:color="auto"/>
                    <w:left w:val="none" w:sz="0" w:space="0" w:color="auto"/>
                    <w:bottom w:val="none" w:sz="0" w:space="0" w:color="auto"/>
                    <w:right w:val="none" w:sz="0" w:space="0" w:color="auto"/>
                  </w:divBdr>
                </w:div>
                <w:div w:id="1084031955">
                  <w:marLeft w:val="0"/>
                  <w:marRight w:val="0"/>
                  <w:marTop w:val="0"/>
                  <w:marBottom w:val="0"/>
                  <w:divBdr>
                    <w:top w:val="none" w:sz="0" w:space="0" w:color="auto"/>
                    <w:left w:val="none" w:sz="0" w:space="0" w:color="auto"/>
                    <w:bottom w:val="none" w:sz="0" w:space="0" w:color="auto"/>
                    <w:right w:val="none" w:sz="0" w:space="0" w:color="auto"/>
                  </w:divBdr>
                </w:div>
                <w:div w:id="1177307375">
                  <w:marLeft w:val="0"/>
                  <w:marRight w:val="0"/>
                  <w:marTop w:val="0"/>
                  <w:marBottom w:val="0"/>
                  <w:divBdr>
                    <w:top w:val="none" w:sz="0" w:space="0" w:color="auto"/>
                    <w:left w:val="none" w:sz="0" w:space="0" w:color="auto"/>
                    <w:bottom w:val="none" w:sz="0" w:space="0" w:color="auto"/>
                    <w:right w:val="none" w:sz="0" w:space="0" w:color="auto"/>
                  </w:divBdr>
                </w:div>
                <w:div w:id="76824841">
                  <w:marLeft w:val="0"/>
                  <w:marRight w:val="0"/>
                  <w:marTop w:val="0"/>
                  <w:marBottom w:val="0"/>
                  <w:divBdr>
                    <w:top w:val="none" w:sz="0" w:space="0" w:color="auto"/>
                    <w:left w:val="none" w:sz="0" w:space="0" w:color="auto"/>
                    <w:bottom w:val="none" w:sz="0" w:space="0" w:color="auto"/>
                    <w:right w:val="none" w:sz="0" w:space="0" w:color="auto"/>
                  </w:divBdr>
                </w:div>
                <w:div w:id="78648481">
                  <w:marLeft w:val="0"/>
                  <w:marRight w:val="0"/>
                  <w:marTop w:val="0"/>
                  <w:marBottom w:val="0"/>
                  <w:divBdr>
                    <w:top w:val="none" w:sz="0" w:space="0" w:color="auto"/>
                    <w:left w:val="none" w:sz="0" w:space="0" w:color="auto"/>
                    <w:bottom w:val="none" w:sz="0" w:space="0" w:color="auto"/>
                    <w:right w:val="none" w:sz="0" w:space="0" w:color="auto"/>
                  </w:divBdr>
                </w:div>
                <w:div w:id="2003393424">
                  <w:marLeft w:val="0"/>
                  <w:marRight w:val="0"/>
                  <w:marTop w:val="0"/>
                  <w:marBottom w:val="0"/>
                  <w:divBdr>
                    <w:top w:val="none" w:sz="0" w:space="0" w:color="auto"/>
                    <w:left w:val="none" w:sz="0" w:space="0" w:color="auto"/>
                    <w:bottom w:val="none" w:sz="0" w:space="0" w:color="auto"/>
                    <w:right w:val="none" w:sz="0" w:space="0" w:color="auto"/>
                  </w:divBdr>
                </w:div>
                <w:div w:id="955059641">
                  <w:marLeft w:val="0"/>
                  <w:marRight w:val="0"/>
                  <w:marTop w:val="0"/>
                  <w:marBottom w:val="0"/>
                  <w:divBdr>
                    <w:top w:val="none" w:sz="0" w:space="0" w:color="auto"/>
                    <w:left w:val="none" w:sz="0" w:space="0" w:color="auto"/>
                    <w:bottom w:val="none" w:sz="0" w:space="0" w:color="auto"/>
                    <w:right w:val="none" w:sz="0" w:space="0" w:color="auto"/>
                  </w:divBdr>
                </w:div>
                <w:div w:id="18243875">
                  <w:marLeft w:val="0"/>
                  <w:marRight w:val="0"/>
                  <w:marTop w:val="0"/>
                  <w:marBottom w:val="0"/>
                  <w:divBdr>
                    <w:top w:val="none" w:sz="0" w:space="0" w:color="auto"/>
                    <w:left w:val="none" w:sz="0" w:space="0" w:color="auto"/>
                    <w:bottom w:val="none" w:sz="0" w:space="0" w:color="auto"/>
                    <w:right w:val="none" w:sz="0" w:space="0" w:color="auto"/>
                  </w:divBdr>
                </w:div>
                <w:div w:id="867988380">
                  <w:marLeft w:val="0"/>
                  <w:marRight w:val="0"/>
                  <w:marTop w:val="0"/>
                  <w:marBottom w:val="0"/>
                  <w:divBdr>
                    <w:top w:val="none" w:sz="0" w:space="0" w:color="auto"/>
                    <w:left w:val="none" w:sz="0" w:space="0" w:color="auto"/>
                    <w:bottom w:val="none" w:sz="0" w:space="0" w:color="auto"/>
                    <w:right w:val="none" w:sz="0" w:space="0" w:color="auto"/>
                  </w:divBdr>
                </w:div>
                <w:div w:id="1119373378">
                  <w:marLeft w:val="0"/>
                  <w:marRight w:val="0"/>
                  <w:marTop w:val="0"/>
                  <w:marBottom w:val="0"/>
                  <w:divBdr>
                    <w:top w:val="none" w:sz="0" w:space="0" w:color="auto"/>
                    <w:left w:val="none" w:sz="0" w:space="0" w:color="auto"/>
                    <w:bottom w:val="none" w:sz="0" w:space="0" w:color="auto"/>
                    <w:right w:val="none" w:sz="0" w:space="0" w:color="auto"/>
                  </w:divBdr>
                </w:div>
                <w:div w:id="660158536">
                  <w:marLeft w:val="0"/>
                  <w:marRight w:val="0"/>
                  <w:marTop w:val="0"/>
                  <w:marBottom w:val="0"/>
                  <w:divBdr>
                    <w:top w:val="none" w:sz="0" w:space="0" w:color="auto"/>
                    <w:left w:val="none" w:sz="0" w:space="0" w:color="auto"/>
                    <w:bottom w:val="none" w:sz="0" w:space="0" w:color="auto"/>
                    <w:right w:val="none" w:sz="0" w:space="0" w:color="auto"/>
                  </w:divBdr>
                </w:div>
                <w:div w:id="673580255">
                  <w:marLeft w:val="0"/>
                  <w:marRight w:val="0"/>
                  <w:marTop w:val="0"/>
                  <w:marBottom w:val="0"/>
                  <w:divBdr>
                    <w:top w:val="none" w:sz="0" w:space="0" w:color="auto"/>
                    <w:left w:val="none" w:sz="0" w:space="0" w:color="auto"/>
                    <w:bottom w:val="none" w:sz="0" w:space="0" w:color="auto"/>
                    <w:right w:val="none" w:sz="0" w:space="0" w:color="auto"/>
                  </w:divBdr>
                </w:div>
                <w:div w:id="1834375797">
                  <w:marLeft w:val="0"/>
                  <w:marRight w:val="0"/>
                  <w:marTop w:val="0"/>
                  <w:marBottom w:val="0"/>
                  <w:divBdr>
                    <w:top w:val="none" w:sz="0" w:space="0" w:color="auto"/>
                    <w:left w:val="none" w:sz="0" w:space="0" w:color="auto"/>
                    <w:bottom w:val="none" w:sz="0" w:space="0" w:color="auto"/>
                    <w:right w:val="none" w:sz="0" w:space="0" w:color="auto"/>
                  </w:divBdr>
                </w:div>
                <w:div w:id="1441026171">
                  <w:marLeft w:val="0"/>
                  <w:marRight w:val="0"/>
                  <w:marTop w:val="0"/>
                  <w:marBottom w:val="0"/>
                  <w:divBdr>
                    <w:top w:val="none" w:sz="0" w:space="0" w:color="auto"/>
                    <w:left w:val="none" w:sz="0" w:space="0" w:color="auto"/>
                    <w:bottom w:val="none" w:sz="0" w:space="0" w:color="auto"/>
                    <w:right w:val="none" w:sz="0" w:space="0" w:color="auto"/>
                  </w:divBdr>
                </w:div>
                <w:div w:id="46748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896187">
      <w:bodyDiv w:val="1"/>
      <w:marLeft w:val="0"/>
      <w:marRight w:val="0"/>
      <w:marTop w:val="0"/>
      <w:marBottom w:val="0"/>
      <w:divBdr>
        <w:top w:val="none" w:sz="0" w:space="0" w:color="auto"/>
        <w:left w:val="none" w:sz="0" w:space="0" w:color="auto"/>
        <w:bottom w:val="none" w:sz="0" w:space="0" w:color="auto"/>
        <w:right w:val="none" w:sz="0" w:space="0" w:color="auto"/>
      </w:divBdr>
    </w:div>
    <w:div w:id="500388319">
      <w:bodyDiv w:val="1"/>
      <w:marLeft w:val="0"/>
      <w:marRight w:val="0"/>
      <w:marTop w:val="0"/>
      <w:marBottom w:val="0"/>
      <w:divBdr>
        <w:top w:val="none" w:sz="0" w:space="0" w:color="auto"/>
        <w:left w:val="none" w:sz="0" w:space="0" w:color="auto"/>
        <w:bottom w:val="none" w:sz="0" w:space="0" w:color="auto"/>
        <w:right w:val="none" w:sz="0" w:space="0" w:color="auto"/>
      </w:divBdr>
    </w:div>
    <w:div w:id="515122806">
      <w:bodyDiv w:val="1"/>
      <w:marLeft w:val="0"/>
      <w:marRight w:val="0"/>
      <w:marTop w:val="0"/>
      <w:marBottom w:val="0"/>
      <w:divBdr>
        <w:top w:val="none" w:sz="0" w:space="0" w:color="auto"/>
        <w:left w:val="none" w:sz="0" w:space="0" w:color="auto"/>
        <w:bottom w:val="none" w:sz="0" w:space="0" w:color="auto"/>
        <w:right w:val="none" w:sz="0" w:space="0" w:color="auto"/>
      </w:divBdr>
    </w:div>
    <w:div w:id="527766181">
      <w:bodyDiv w:val="1"/>
      <w:marLeft w:val="0"/>
      <w:marRight w:val="0"/>
      <w:marTop w:val="0"/>
      <w:marBottom w:val="0"/>
      <w:divBdr>
        <w:top w:val="none" w:sz="0" w:space="0" w:color="auto"/>
        <w:left w:val="none" w:sz="0" w:space="0" w:color="auto"/>
        <w:bottom w:val="none" w:sz="0" w:space="0" w:color="auto"/>
        <w:right w:val="none" w:sz="0" w:space="0" w:color="auto"/>
      </w:divBdr>
    </w:div>
    <w:div w:id="566646236">
      <w:bodyDiv w:val="1"/>
      <w:marLeft w:val="0"/>
      <w:marRight w:val="0"/>
      <w:marTop w:val="0"/>
      <w:marBottom w:val="0"/>
      <w:divBdr>
        <w:top w:val="none" w:sz="0" w:space="0" w:color="auto"/>
        <w:left w:val="none" w:sz="0" w:space="0" w:color="auto"/>
        <w:bottom w:val="none" w:sz="0" w:space="0" w:color="auto"/>
        <w:right w:val="none" w:sz="0" w:space="0" w:color="auto"/>
      </w:divBdr>
    </w:div>
    <w:div w:id="694231930">
      <w:bodyDiv w:val="1"/>
      <w:marLeft w:val="0"/>
      <w:marRight w:val="0"/>
      <w:marTop w:val="0"/>
      <w:marBottom w:val="0"/>
      <w:divBdr>
        <w:top w:val="none" w:sz="0" w:space="0" w:color="auto"/>
        <w:left w:val="none" w:sz="0" w:space="0" w:color="auto"/>
        <w:bottom w:val="none" w:sz="0" w:space="0" w:color="auto"/>
        <w:right w:val="none" w:sz="0" w:space="0" w:color="auto"/>
      </w:divBdr>
    </w:div>
    <w:div w:id="765879534">
      <w:bodyDiv w:val="1"/>
      <w:marLeft w:val="0"/>
      <w:marRight w:val="0"/>
      <w:marTop w:val="0"/>
      <w:marBottom w:val="0"/>
      <w:divBdr>
        <w:top w:val="none" w:sz="0" w:space="0" w:color="auto"/>
        <w:left w:val="none" w:sz="0" w:space="0" w:color="auto"/>
        <w:bottom w:val="none" w:sz="0" w:space="0" w:color="auto"/>
        <w:right w:val="none" w:sz="0" w:space="0" w:color="auto"/>
      </w:divBdr>
    </w:div>
    <w:div w:id="876967215">
      <w:bodyDiv w:val="1"/>
      <w:marLeft w:val="0"/>
      <w:marRight w:val="0"/>
      <w:marTop w:val="0"/>
      <w:marBottom w:val="0"/>
      <w:divBdr>
        <w:top w:val="none" w:sz="0" w:space="0" w:color="auto"/>
        <w:left w:val="none" w:sz="0" w:space="0" w:color="auto"/>
        <w:bottom w:val="none" w:sz="0" w:space="0" w:color="auto"/>
        <w:right w:val="none" w:sz="0" w:space="0" w:color="auto"/>
      </w:divBdr>
    </w:div>
    <w:div w:id="904216096">
      <w:bodyDiv w:val="1"/>
      <w:marLeft w:val="0"/>
      <w:marRight w:val="0"/>
      <w:marTop w:val="0"/>
      <w:marBottom w:val="0"/>
      <w:divBdr>
        <w:top w:val="none" w:sz="0" w:space="0" w:color="auto"/>
        <w:left w:val="none" w:sz="0" w:space="0" w:color="auto"/>
        <w:bottom w:val="none" w:sz="0" w:space="0" w:color="auto"/>
        <w:right w:val="none" w:sz="0" w:space="0" w:color="auto"/>
      </w:divBdr>
    </w:div>
    <w:div w:id="940071300">
      <w:bodyDiv w:val="1"/>
      <w:marLeft w:val="0"/>
      <w:marRight w:val="0"/>
      <w:marTop w:val="0"/>
      <w:marBottom w:val="0"/>
      <w:divBdr>
        <w:top w:val="none" w:sz="0" w:space="0" w:color="auto"/>
        <w:left w:val="none" w:sz="0" w:space="0" w:color="auto"/>
        <w:bottom w:val="none" w:sz="0" w:space="0" w:color="auto"/>
        <w:right w:val="none" w:sz="0" w:space="0" w:color="auto"/>
      </w:divBdr>
    </w:div>
    <w:div w:id="1034187652">
      <w:bodyDiv w:val="1"/>
      <w:marLeft w:val="0"/>
      <w:marRight w:val="0"/>
      <w:marTop w:val="0"/>
      <w:marBottom w:val="0"/>
      <w:divBdr>
        <w:top w:val="none" w:sz="0" w:space="0" w:color="auto"/>
        <w:left w:val="none" w:sz="0" w:space="0" w:color="auto"/>
        <w:bottom w:val="none" w:sz="0" w:space="0" w:color="auto"/>
        <w:right w:val="none" w:sz="0" w:space="0" w:color="auto"/>
      </w:divBdr>
    </w:div>
    <w:div w:id="1088428844">
      <w:bodyDiv w:val="1"/>
      <w:marLeft w:val="0"/>
      <w:marRight w:val="0"/>
      <w:marTop w:val="0"/>
      <w:marBottom w:val="0"/>
      <w:divBdr>
        <w:top w:val="none" w:sz="0" w:space="0" w:color="auto"/>
        <w:left w:val="none" w:sz="0" w:space="0" w:color="auto"/>
        <w:bottom w:val="none" w:sz="0" w:space="0" w:color="auto"/>
        <w:right w:val="none" w:sz="0" w:space="0" w:color="auto"/>
      </w:divBdr>
      <w:divsChild>
        <w:div w:id="1236161630">
          <w:marLeft w:val="0"/>
          <w:marRight w:val="0"/>
          <w:marTop w:val="0"/>
          <w:marBottom w:val="0"/>
          <w:divBdr>
            <w:top w:val="none" w:sz="0" w:space="0" w:color="auto"/>
            <w:left w:val="none" w:sz="0" w:space="0" w:color="auto"/>
            <w:bottom w:val="none" w:sz="0" w:space="0" w:color="auto"/>
            <w:right w:val="none" w:sz="0" w:space="0" w:color="auto"/>
          </w:divBdr>
        </w:div>
        <w:div w:id="679358451">
          <w:marLeft w:val="0"/>
          <w:marRight w:val="0"/>
          <w:marTop w:val="0"/>
          <w:marBottom w:val="0"/>
          <w:divBdr>
            <w:top w:val="none" w:sz="0" w:space="0" w:color="auto"/>
            <w:left w:val="none" w:sz="0" w:space="0" w:color="auto"/>
            <w:bottom w:val="none" w:sz="0" w:space="0" w:color="auto"/>
            <w:right w:val="none" w:sz="0" w:space="0" w:color="auto"/>
          </w:divBdr>
        </w:div>
        <w:div w:id="221794392">
          <w:marLeft w:val="0"/>
          <w:marRight w:val="0"/>
          <w:marTop w:val="0"/>
          <w:marBottom w:val="0"/>
          <w:divBdr>
            <w:top w:val="none" w:sz="0" w:space="0" w:color="auto"/>
            <w:left w:val="none" w:sz="0" w:space="0" w:color="auto"/>
            <w:bottom w:val="none" w:sz="0" w:space="0" w:color="auto"/>
            <w:right w:val="none" w:sz="0" w:space="0" w:color="auto"/>
          </w:divBdr>
        </w:div>
        <w:div w:id="1778671901">
          <w:marLeft w:val="0"/>
          <w:marRight w:val="0"/>
          <w:marTop w:val="0"/>
          <w:marBottom w:val="0"/>
          <w:divBdr>
            <w:top w:val="none" w:sz="0" w:space="0" w:color="auto"/>
            <w:left w:val="none" w:sz="0" w:space="0" w:color="auto"/>
            <w:bottom w:val="none" w:sz="0" w:space="0" w:color="auto"/>
            <w:right w:val="none" w:sz="0" w:space="0" w:color="auto"/>
          </w:divBdr>
        </w:div>
        <w:div w:id="1120681877">
          <w:marLeft w:val="0"/>
          <w:marRight w:val="0"/>
          <w:marTop w:val="0"/>
          <w:marBottom w:val="0"/>
          <w:divBdr>
            <w:top w:val="none" w:sz="0" w:space="0" w:color="auto"/>
            <w:left w:val="none" w:sz="0" w:space="0" w:color="auto"/>
            <w:bottom w:val="none" w:sz="0" w:space="0" w:color="auto"/>
            <w:right w:val="none" w:sz="0" w:space="0" w:color="auto"/>
          </w:divBdr>
        </w:div>
      </w:divsChild>
    </w:div>
    <w:div w:id="1103723284">
      <w:bodyDiv w:val="1"/>
      <w:marLeft w:val="0"/>
      <w:marRight w:val="0"/>
      <w:marTop w:val="0"/>
      <w:marBottom w:val="0"/>
      <w:divBdr>
        <w:top w:val="none" w:sz="0" w:space="0" w:color="auto"/>
        <w:left w:val="none" w:sz="0" w:space="0" w:color="auto"/>
        <w:bottom w:val="none" w:sz="0" w:space="0" w:color="auto"/>
        <w:right w:val="none" w:sz="0" w:space="0" w:color="auto"/>
      </w:divBdr>
    </w:div>
    <w:div w:id="1146970556">
      <w:bodyDiv w:val="1"/>
      <w:marLeft w:val="0"/>
      <w:marRight w:val="0"/>
      <w:marTop w:val="0"/>
      <w:marBottom w:val="0"/>
      <w:divBdr>
        <w:top w:val="none" w:sz="0" w:space="0" w:color="auto"/>
        <w:left w:val="none" w:sz="0" w:space="0" w:color="auto"/>
        <w:bottom w:val="none" w:sz="0" w:space="0" w:color="auto"/>
        <w:right w:val="none" w:sz="0" w:space="0" w:color="auto"/>
      </w:divBdr>
    </w:div>
    <w:div w:id="1231890636">
      <w:bodyDiv w:val="1"/>
      <w:marLeft w:val="0"/>
      <w:marRight w:val="0"/>
      <w:marTop w:val="0"/>
      <w:marBottom w:val="0"/>
      <w:divBdr>
        <w:top w:val="none" w:sz="0" w:space="0" w:color="auto"/>
        <w:left w:val="none" w:sz="0" w:space="0" w:color="auto"/>
        <w:bottom w:val="none" w:sz="0" w:space="0" w:color="auto"/>
        <w:right w:val="none" w:sz="0" w:space="0" w:color="auto"/>
      </w:divBdr>
    </w:div>
    <w:div w:id="1232698096">
      <w:bodyDiv w:val="1"/>
      <w:marLeft w:val="0"/>
      <w:marRight w:val="0"/>
      <w:marTop w:val="0"/>
      <w:marBottom w:val="0"/>
      <w:divBdr>
        <w:top w:val="none" w:sz="0" w:space="0" w:color="auto"/>
        <w:left w:val="none" w:sz="0" w:space="0" w:color="auto"/>
        <w:bottom w:val="none" w:sz="0" w:space="0" w:color="auto"/>
        <w:right w:val="none" w:sz="0" w:space="0" w:color="auto"/>
      </w:divBdr>
    </w:div>
    <w:div w:id="1381902406">
      <w:bodyDiv w:val="1"/>
      <w:marLeft w:val="0"/>
      <w:marRight w:val="0"/>
      <w:marTop w:val="0"/>
      <w:marBottom w:val="0"/>
      <w:divBdr>
        <w:top w:val="none" w:sz="0" w:space="0" w:color="auto"/>
        <w:left w:val="none" w:sz="0" w:space="0" w:color="auto"/>
        <w:bottom w:val="none" w:sz="0" w:space="0" w:color="auto"/>
        <w:right w:val="none" w:sz="0" w:space="0" w:color="auto"/>
      </w:divBdr>
    </w:div>
    <w:div w:id="1417483339">
      <w:bodyDiv w:val="1"/>
      <w:marLeft w:val="0"/>
      <w:marRight w:val="0"/>
      <w:marTop w:val="0"/>
      <w:marBottom w:val="0"/>
      <w:divBdr>
        <w:top w:val="none" w:sz="0" w:space="0" w:color="auto"/>
        <w:left w:val="none" w:sz="0" w:space="0" w:color="auto"/>
        <w:bottom w:val="none" w:sz="0" w:space="0" w:color="auto"/>
        <w:right w:val="none" w:sz="0" w:space="0" w:color="auto"/>
      </w:divBdr>
    </w:div>
    <w:div w:id="1459301594">
      <w:bodyDiv w:val="1"/>
      <w:marLeft w:val="0"/>
      <w:marRight w:val="0"/>
      <w:marTop w:val="0"/>
      <w:marBottom w:val="0"/>
      <w:divBdr>
        <w:top w:val="none" w:sz="0" w:space="0" w:color="auto"/>
        <w:left w:val="none" w:sz="0" w:space="0" w:color="auto"/>
        <w:bottom w:val="none" w:sz="0" w:space="0" w:color="auto"/>
        <w:right w:val="none" w:sz="0" w:space="0" w:color="auto"/>
      </w:divBdr>
    </w:div>
    <w:div w:id="1467432154">
      <w:bodyDiv w:val="1"/>
      <w:marLeft w:val="0"/>
      <w:marRight w:val="0"/>
      <w:marTop w:val="0"/>
      <w:marBottom w:val="0"/>
      <w:divBdr>
        <w:top w:val="none" w:sz="0" w:space="0" w:color="auto"/>
        <w:left w:val="none" w:sz="0" w:space="0" w:color="auto"/>
        <w:bottom w:val="none" w:sz="0" w:space="0" w:color="auto"/>
        <w:right w:val="none" w:sz="0" w:space="0" w:color="auto"/>
      </w:divBdr>
    </w:div>
    <w:div w:id="1675570522">
      <w:bodyDiv w:val="1"/>
      <w:marLeft w:val="0"/>
      <w:marRight w:val="0"/>
      <w:marTop w:val="0"/>
      <w:marBottom w:val="0"/>
      <w:divBdr>
        <w:top w:val="none" w:sz="0" w:space="0" w:color="auto"/>
        <w:left w:val="none" w:sz="0" w:space="0" w:color="auto"/>
        <w:bottom w:val="none" w:sz="0" w:space="0" w:color="auto"/>
        <w:right w:val="none" w:sz="0" w:space="0" w:color="auto"/>
      </w:divBdr>
    </w:div>
    <w:div w:id="1747680453">
      <w:bodyDiv w:val="1"/>
      <w:marLeft w:val="0"/>
      <w:marRight w:val="0"/>
      <w:marTop w:val="0"/>
      <w:marBottom w:val="0"/>
      <w:divBdr>
        <w:top w:val="none" w:sz="0" w:space="0" w:color="auto"/>
        <w:left w:val="none" w:sz="0" w:space="0" w:color="auto"/>
        <w:bottom w:val="none" w:sz="0" w:space="0" w:color="auto"/>
        <w:right w:val="none" w:sz="0" w:space="0" w:color="auto"/>
      </w:divBdr>
      <w:divsChild>
        <w:div w:id="951941787">
          <w:marLeft w:val="0"/>
          <w:marRight w:val="0"/>
          <w:marTop w:val="0"/>
          <w:marBottom w:val="0"/>
          <w:divBdr>
            <w:top w:val="none" w:sz="0" w:space="0" w:color="auto"/>
            <w:left w:val="none" w:sz="0" w:space="0" w:color="auto"/>
            <w:bottom w:val="none" w:sz="0" w:space="0" w:color="auto"/>
            <w:right w:val="none" w:sz="0" w:space="0" w:color="auto"/>
          </w:divBdr>
        </w:div>
        <w:div w:id="673922671">
          <w:marLeft w:val="0"/>
          <w:marRight w:val="0"/>
          <w:marTop w:val="0"/>
          <w:marBottom w:val="0"/>
          <w:divBdr>
            <w:top w:val="none" w:sz="0" w:space="0" w:color="auto"/>
            <w:left w:val="none" w:sz="0" w:space="0" w:color="auto"/>
            <w:bottom w:val="none" w:sz="0" w:space="0" w:color="auto"/>
            <w:right w:val="none" w:sz="0" w:space="0" w:color="auto"/>
          </w:divBdr>
        </w:div>
        <w:div w:id="1341353785">
          <w:marLeft w:val="0"/>
          <w:marRight w:val="0"/>
          <w:marTop w:val="0"/>
          <w:marBottom w:val="0"/>
          <w:divBdr>
            <w:top w:val="none" w:sz="0" w:space="0" w:color="auto"/>
            <w:left w:val="none" w:sz="0" w:space="0" w:color="auto"/>
            <w:bottom w:val="none" w:sz="0" w:space="0" w:color="auto"/>
            <w:right w:val="none" w:sz="0" w:space="0" w:color="auto"/>
          </w:divBdr>
        </w:div>
        <w:div w:id="386341167">
          <w:marLeft w:val="0"/>
          <w:marRight w:val="0"/>
          <w:marTop w:val="0"/>
          <w:marBottom w:val="0"/>
          <w:divBdr>
            <w:top w:val="none" w:sz="0" w:space="0" w:color="auto"/>
            <w:left w:val="none" w:sz="0" w:space="0" w:color="auto"/>
            <w:bottom w:val="none" w:sz="0" w:space="0" w:color="auto"/>
            <w:right w:val="none" w:sz="0" w:space="0" w:color="auto"/>
          </w:divBdr>
        </w:div>
        <w:div w:id="498890462">
          <w:marLeft w:val="0"/>
          <w:marRight w:val="0"/>
          <w:marTop w:val="0"/>
          <w:marBottom w:val="0"/>
          <w:divBdr>
            <w:top w:val="none" w:sz="0" w:space="0" w:color="auto"/>
            <w:left w:val="none" w:sz="0" w:space="0" w:color="auto"/>
            <w:bottom w:val="none" w:sz="0" w:space="0" w:color="auto"/>
            <w:right w:val="none" w:sz="0" w:space="0" w:color="auto"/>
          </w:divBdr>
        </w:div>
        <w:div w:id="1288392365">
          <w:marLeft w:val="0"/>
          <w:marRight w:val="0"/>
          <w:marTop w:val="0"/>
          <w:marBottom w:val="0"/>
          <w:divBdr>
            <w:top w:val="none" w:sz="0" w:space="0" w:color="auto"/>
            <w:left w:val="none" w:sz="0" w:space="0" w:color="auto"/>
            <w:bottom w:val="none" w:sz="0" w:space="0" w:color="auto"/>
            <w:right w:val="none" w:sz="0" w:space="0" w:color="auto"/>
          </w:divBdr>
        </w:div>
      </w:divsChild>
    </w:div>
    <w:div w:id="1868980307">
      <w:bodyDiv w:val="1"/>
      <w:marLeft w:val="0"/>
      <w:marRight w:val="0"/>
      <w:marTop w:val="0"/>
      <w:marBottom w:val="0"/>
      <w:divBdr>
        <w:top w:val="none" w:sz="0" w:space="0" w:color="auto"/>
        <w:left w:val="none" w:sz="0" w:space="0" w:color="auto"/>
        <w:bottom w:val="none" w:sz="0" w:space="0" w:color="auto"/>
        <w:right w:val="none" w:sz="0" w:space="0" w:color="auto"/>
      </w:divBdr>
    </w:div>
    <w:div w:id="1869757397">
      <w:bodyDiv w:val="1"/>
      <w:marLeft w:val="0"/>
      <w:marRight w:val="0"/>
      <w:marTop w:val="0"/>
      <w:marBottom w:val="0"/>
      <w:divBdr>
        <w:top w:val="none" w:sz="0" w:space="0" w:color="auto"/>
        <w:left w:val="none" w:sz="0" w:space="0" w:color="auto"/>
        <w:bottom w:val="none" w:sz="0" w:space="0" w:color="auto"/>
        <w:right w:val="none" w:sz="0" w:space="0" w:color="auto"/>
      </w:divBdr>
    </w:div>
    <w:div w:id="1902518755">
      <w:bodyDiv w:val="1"/>
      <w:marLeft w:val="0"/>
      <w:marRight w:val="0"/>
      <w:marTop w:val="0"/>
      <w:marBottom w:val="0"/>
      <w:divBdr>
        <w:top w:val="none" w:sz="0" w:space="0" w:color="auto"/>
        <w:left w:val="none" w:sz="0" w:space="0" w:color="auto"/>
        <w:bottom w:val="none" w:sz="0" w:space="0" w:color="auto"/>
        <w:right w:val="none" w:sz="0" w:space="0" w:color="auto"/>
      </w:divBdr>
    </w:div>
    <w:div w:id="1961720056">
      <w:bodyDiv w:val="1"/>
      <w:marLeft w:val="0"/>
      <w:marRight w:val="0"/>
      <w:marTop w:val="0"/>
      <w:marBottom w:val="0"/>
      <w:divBdr>
        <w:top w:val="none" w:sz="0" w:space="0" w:color="auto"/>
        <w:left w:val="none" w:sz="0" w:space="0" w:color="auto"/>
        <w:bottom w:val="none" w:sz="0" w:space="0" w:color="auto"/>
        <w:right w:val="none" w:sz="0" w:space="0" w:color="auto"/>
      </w:divBdr>
    </w:div>
    <w:div w:id="1997806351">
      <w:bodyDiv w:val="1"/>
      <w:marLeft w:val="0"/>
      <w:marRight w:val="0"/>
      <w:marTop w:val="0"/>
      <w:marBottom w:val="0"/>
      <w:divBdr>
        <w:top w:val="none" w:sz="0" w:space="0" w:color="auto"/>
        <w:left w:val="none" w:sz="0" w:space="0" w:color="auto"/>
        <w:bottom w:val="none" w:sz="0" w:space="0" w:color="auto"/>
        <w:right w:val="none" w:sz="0" w:space="0" w:color="auto"/>
      </w:divBdr>
    </w:div>
    <w:div w:id="2019231011">
      <w:bodyDiv w:val="1"/>
      <w:marLeft w:val="0"/>
      <w:marRight w:val="0"/>
      <w:marTop w:val="0"/>
      <w:marBottom w:val="0"/>
      <w:divBdr>
        <w:top w:val="none" w:sz="0" w:space="0" w:color="auto"/>
        <w:left w:val="none" w:sz="0" w:space="0" w:color="auto"/>
        <w:bottom w:val="none" w:sz="0" w:space="0" w:color="auto"/>
        <w:right w:val="none" w:sz="0" w:space="0" w:color="auto"/>
      </w:divBdr>
    </w:div>
    <w:div w:id="2063823885">
      <w:bodyDiv w:val="1"/>
      <w:marLeft w:val="0"/>
      <w:marRight w:val="0"/>
      <w:marTop w:val="0"/>
      <w:marBottom w:val="0"/>
      <w:divBdr>
        <w:top w:val="none" w:sz="0" w:space="0" w:color="auto"/>
        <w:left w:val="none" w:sz="0" w:space="0" w:color="auto"/>
        <w:bottom w:val="none" w:sz="0" w:space="0" w:color="auto"/>
        <w:right w:val="none" w:sz="0" w:space="0" w:color="auto"/>
      </w:divBdr>
    </w:div>
    <w:div w:id="2075858064">
      <w:bodyDiv w:val="1"/>
      <w:marLeft w:val="0"/>
      <w:marRight w:val="0"/>
      <w:marTop w:val="0"/>
      <w:marBottom w:val="0"/>
      <w:divBdr>
        <w:top w:val="none" w:sz="0" w:space="0" w:color="auto"/>
        <w:left w:val="none" w:sz="0" w:space="0" w:color="auto"/>
        <w:bottom w:val="none" w:sz="0" w:space="0" w:color="auto"/>
        <w:right w:val="none" w:sz="0" w:space="0" w:color="auto"/>
      </w:divBdr>
    </w:div>
    <w:div w:id="214060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F34777DE26D4F869E9637EE4388F7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593</Nr_x002e__x0020_akti>
    <Data_x0020_e_x0020_Krijimit xmlns="0e656187-b300-4fb0-8bf4-3a50f872073c">2023-10-19T13:45:10Z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2023-10-18T22:00:00Z</Date_x0020_protokolli>
    <Titulli xmlns="0e656187-b300-4fb0-8bf4-3a50f872073c">Për organizimin, funksionimin dhe detyrat e Komitetit   të Politikave të Menaxhimit të Hapësirës Ajrore Shqiptare dhe rregullat për koordinimin e bashkëpunimin për organizimin e hapësirës ajrore</Titulli>
    <Modifikuesi xmlns="0e656187-b300-4fb0-8bf4-3a50f872073c">Fjora.Cahani</Modifikuesi>
    <Nr_x002e__x0020_prot_x0020_QBZ xmlns="0e656187-b300-4fb0-8bf4-3a50f872073c">1573</Nr_x002e__x0020_prot_x0020_QBZ>
    <Data_x0020_e_x0020_Modifikimit xmlns="0e656187-b300-4fb0-8bf4-3a50f872073c">2023-10-20T08:58:11Z</Data_x0020_e_x0020_Modifikimit>
    <Dekretuar xmlns="0e656187-b300-4fb0-8bf4-3a50f872073c">false</Dekretuar>
    <Data xmlns="0e656187-b300-4fb0-8bf4-3a50f872073c">2023-10-17T22:00:00Z</Data>
    <Nr_x002e__x0020_protokolli_x0020_i_x0020_aktit xmlns="0e656187-b300-4fb0-8bf4-3a50f872073c">4604-1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F34777DE26D4F869E9637EE4388F7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6EFE3-D956-4176-8E8C-3A7742A0A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8197830-0F8F-4926-A853-F350F493637C}">
  <ds:schemaRefs>
    <ds:schemaRef ds:uri="http://schemas.openxmlformats.org/package/2006/metadata/core-properties"/>
    <ds:schemaRef ds:uri="http://www.w3.org/XML/1998/namespace"/>
    <ds:schemaRef ds:uri="http://purl.org/dc/terms/"/>
    <ds:schemaRef ds:uri="http://purl.org/dc/elements/1.1/"/>
    <ds:schemaRef ds:uri="http://purl.org/dc/dcmitype/"/>
    <ds:schemaRef ds:uri="http://schemas.microsoft.com/office/2006/documentManagement/typ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715E8A5F-6A06-4188-926F-7D87C87F3C5C}">
  <ds:schemaRefs>
    <ds:schemaRef ds:uri="http://schemas.microsoft.com/sharepoint/v3/contenttype/forms"/>
  </ds:schemaRefs>
</ds:datastoreItem>
</file>

<file path=customXml/itemProps4.xml><?xml version="1.0" encoding="utf-8"?>
<ds:datastoreItem xmlns:ds="http://schemas.openxmlformats.org/officeDocument/2006/customXml" ds:itemID="{0DBEC6A6-86CB-4785-A3AF-96E4510EACA2}">
  <ds:schemaRefs>
    <ds:schemaRef ds:uri="http://schemas.microsoft.com/sharepoint/v3/contenttype/forms"/>
  </ds:schemaRefs>
</ds:datastoreItem>
</file>

<file path=customXml/itemProps5.xml><?xml version="1.0" encoding="utf-8"?>
<ds:datastoreItem xmlns:ds="http://schemas.openxmlformats.org/officeDocument/2006/customXml" ds:itemID="{62270CDD-68AD-473C-BB6E-7B0F3033C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BB75870-2D6E-4C97-A8B5-FAB34FAA2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3929</Words>
  <Characters>22400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Për organizimin, funksionimin dhe detyrat e Komitetit të Politikave të Menaxhimit të Hapësirës Ajrore Shqiptare dhe rregullat për koordinimin e bashkëpunimin për organizimin e hapësirës ajrore</vt:lpstr>
    </vt:vector>
  </TitlesOfParts>
  <Company>Grizli777</Company>
  <LinksUpToDate>false</LinksUpToDate>
  <CharactersWithSpaces>26277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funksionimin dhe detyrat e Komitetit të Politikave të Menaxhimit të Hapësirës Ajrore Shqiptare dhe rregullat për koordinimin e bashkëpunimin për organizimin e hapësirës ajrore</dc:title>
  <dc:creator>Administrator</dc:creator>
  <cp:lastModifiedBy>Alma Lisaku</cp:lastModifiedBy>
  <cp:revision>14</cp:revision>
  <cp:lastPrinted>2023-10-17T16:26:00Z</cp:lastPrinted>
  <dcterms:created xsi:type="dcterms:W3CDTF">2023-10-19T13:44:00Z</dcterms:created>
  <dcterms:modified xsi:type="dcterms:W3CDTF">2023-10-20T09:31:00Z</dcterms:modified>
</cp:coreProperties>
</file>