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E1825" w14:textId="4FD38F45" w:rsidR="00FC10E3" w:rsidRPr="00001034" w:rsidRDefault="00921AC6" w:rsidP="00921AC6">
      <w:pPr>
        <w:spacing w:after="0" w:line="240" w:lineRule="auto"/>
        <w:contextualSpacing/>
        <w:jc w:val="center"/>
        <w:rPr>
          <w:rFonts w:ascii="Garamond" w:hAnsi="Garamond"/>
          <w:sz w:val="24"/>
          <w:szCs w:val="24"/>
          <w:lang w:val="sq-AL"/>
        </w:rPr>
      </w:pPr>
      <w:bookmarkStart w:id="0" w:name="_Hlk125638620"/>
      <w:r w:rsidRPr="00001034">
        <w:rPr>
          <w:rFonts w:ascii="Garamond" w:hAnsi="Garamond"/>
          <w:b/>
          <w:sz w:val="24"/>
          <w:szCs w:val="24"/>
          <w:lang w:val="sq-AL"/>
        </w:rPr>
        <w:t>VENDIM</w:t>
      </w:r>
    </w:p>
    <w:p w14:paraId="421E1826" w14:textId="11FDF61A" w:rsidR="00FC10E3" w:rsidRPr="00001034" w:rsidRDefault="00FC10E3" w:rsidP="00921AC6">
      <w:pPr>
        <w:spacing w:after="0" w:line="240" w:lineRule="auto"/>
        <w:contextualSpacing/>
        <w:jc w:val="center"/>
        <w:rPr>
          <w:rFonts w:ascii="Garamond" w:hAnsi="Garamond"/>
          <w:b/>
          <w:sz w:val="24"/>
          <w:szCs w:val="24"/>
          <w:lang w:val="sq-AL"/>
        </w:rPr>
      </w:pPr>
      <w:r w:rsidRPr="00001034">
        <w:rPr>
          <w:rFonts w:ascii="Garamond" w:hAnsi="Garamond"/>
          <w:b/>
          <w:sz w:val="24"/>
          <w:szCs w:val="24"/>
          <w:lang w:val="sq-AL"/>
        </w:rPr>
        <w:t>Nr.</w:t>
      </w:r>
      <w:r w:rsidR="00BE35EA" w:rsidRPr="00001034">
        <w:rPr>
          <w:rFonts w:ascii="Garamond" w:hAnsi="Garamond"/>
          <w:b/>
          <w:sz w:val="24"/>
          <w:szCs w:val="24"/>
          <w:lang w:val="sq-AL"/>
        </w:rPr>
        <w:t xml:space="preserve"> </w:t>
      </w:r>
      <w:r w:rsidR="00921AC6" w:rsidRPr="00001034">
        <w:rPr>
          <w:rFonts w:ascii="Garamond" w:hAnsi="Garamond"/>
          <w:b/>
          <w:sz w:val="24"/>
          <w:szCs w:val="24"/>
          <w:lang w:val="sq-AL"/>
        </w:rPr>
        <w:t>646</w:t>
      </w:r>
      <w:r w:rsidRPr="00001034">
        <w:rPr>
          <w:rFonts w:ascii="Garamond" w:hAnsi="Garamond"/>
          <w:b/>
          <w:sz w:val="24"/>
          <w:szCs w:val="24"/>
          <w:lang w:val="sq-AL"/>
        </w:rPr>
        <w:t>, datë</w:t>
      </w:r>
      <w:r w:rsidR="00921AC6" w:rsidRPr="00001034">
        <w:rPr>
          <w:rFonts w:ascii="Garamond" w:hAnsi="Garamond"/>
          <w:b/>
          <w:sz w:val="24"/>
          <w:szCs w:val="24"/>
          <w:lang w:val="sq-AL"/>
        </w:rPr>
        <w:t xml:space="preserve"> 22.11.2023</w:t>
      </w:r>
    </w:p>
    <w:p w14:paraId="421E1829" w14:textId="77777777" w:rsidR="00FC10E3" w:rsidRPr="00001034" w:rsidRDefault="00FC10E3" w:rsidP="00921AC6">
      <w:pPr>
        <w:pStyle w:val="NormalWeb"/>
        <w:spacing w:before="0" w:beforeAutospacing="0" w:after="0" w:afterAutospacing="0"/>
        <w:ind w:firstLine="284"/>
        <w:contextualSpacing/>
        <w:jc w:val="center"/>
        <w:rPr>
          <w:rFonts w:ascii="Garamond" w:hAnsi="Garamond"/>
          <w:b/>
          <w:color w:val="000000"/>
        </w:rPr>
      </w:pPr>
    </w:p>
    <w:p w14:paraId="421E182C" w14:textId="544BF018" w:rsidR="00FC10E3" w:rsidRPr="00001034" w:rsidRDefault="00FC10E3" w:rsidP="00921AC6">
      <w:pPr>
        <w:pStyle w:val="NoSpacing"/>
        <w:ind w:firstLine="284"/>
        <w:contextualSpacing/>
        <w:jc w:val="center"/>
        <w:rPr>
          <w:rFonts w:ascii="Garamond" w:hAnsi="Garamond" w:cs="Times New Roman"/>
          <w:b/>
          <w:sz w:val="24"/>
          <w:szCs w:val="24"/>
          <w:lang w:val="sq-AL"/>
        </w:rPr>
      </w:pPr>
      <w:r w:rsidRPr="00001034">
        <w:rPr>
          <w:rFonts w:ascii="Garamond" w:eastAsia="Times New Roman" w:hAnsi="Garamond" w:cs="Times New Roman"/>
          <w:b/>
          <w:sz w:val="24"/>
          <w:szCs w:val="24"/>
          <w:lang w:val="sq-AL"/>
        </w:rPr>
        <w:t>PËR</w:t>
      </w:r>
      <w:r w:rsidR="00921AC6" w:rsidRPr="00001034">
        <w:rPr>
          <w:rFonts w:ascii="Garamond" w:eastAsia="Times New Roman" w:hAnsi="Garamond" w:cs="Times New Roman"/>
          <w:b/>
          <w:sz w:val="24"/>
          <w:szCs w:val="24"/>
          <w:lang w:val="sq-AL"/>
        </w:rPr>
        <w:t xml:space="preserve"> </w:t>
      </w:r>
      <w:r w:rsidRPr="00001034">
        <w:rPr>
          <w:rFonts w:ascii="Garamond" w:eastAsia="Times New Roman" w:hAnsi="Garamond" w:cs="Times New Roman"/>
          <w:b/>
          <w:sz w:val="24"/>
          <w:szCs w:val="24"/>
          <w:lang w:val="sq-AL"/>
        </w:rPr>
        <w:t>MIRATIMIN E RREGULLAVE DHE TË PROCEDURAVE</w:t>
      </w:r>
      <w:r w:rsidR="00921AC6" w:rsidRPr="00001034">
        <w:rPr>
          <w:rFonts w:ascii="Garamond" w:eastAsia="Times New Roman" w:hAnsi="Garamond" w:cs="Times New Roman"/>
          <w:b/>
          <w:sz w:val="24"/>
          <w:szCs w:val="24"/>
          <w:lang w:val="sq-AL"/>
        </w:rPr>
        <w:t xml:space="preserve"> </w:t>
      </w:r>
      <w:r w:rsidRPr="00001034">
        <w:rPr>
          <w:rFonts w:ascii="Garamond" w:eastAsia="Times New Roman" w:hAnsi="Garamond" w:cs="Times New Roman"/>
          <w:b/>
          <w:sz w:val="24"/>
          <w:szCs w:val="24"/>
          <w:lang w:val="sq-AL"/>
        </w:rPr>
        <w:t>PËR KRIJIMIN E SISTEMIT TË GJURMIMIT</w:t>
      </w:r>
      <w:r w:rsidR="00921AC6" w:rsidRPr="00001034">
        <w:rPr>
          <w:rFonts w:ascii="Garamond" w:eastAsia="Times New Roman" w:hAnsi="Garamond" w:cs="Times New Roman"/>
          <w:b/>
          <w:sz w:val="24"/>
          <w:szCs w:val="24"/>
          <w:lang w:val="sq-AL"/>
        </w:rPr>
        <w:t xml:space="preserve"> </w:t>
      </w:r>
      <w:r w:rsidRPr="00001034">
        <w:rPr>
          <w:rFonts w:ascii="Garamond" w:eastAsia="Times New Roman" w:hAnsi="Garamond" w:cs="Times New Roman"/>
          <w:b/>
          <w:sz w:val="24"/>
          <w:szCs w:val="24"/>
          <w:lang w:val="sq-AL"/>
        </w:rPr>
        <w:t>DHE TË IDENTIFIKIMIT TË LËNDËVE PLASËSE PËR PËRDORIM CIVIL</w:t>
      </w:r>
      <w:bookmarkEnd w:id="0"/>
      <w:r w:rsidRPr="00001034">
        <w:rPr>
          <w:rFonts w:ascii="Garamond" w:hAnsi="Garamond" w:cs="Times New Roman"/>
          <w:b/>
          <w:spacing w:val="-4"/>
          <w:sz w:val="24"/>
          <w:szCs w:val="24"/>
          <w:vertAlign w:val="superscript"/>
          <w:lang w:val="sq-AL"/>
        </w:rPr>
        <w:footnoteReference w:id="2"/>
      </w:r>
    </w:p>
    <w:p w14:paraId="421E182D" w14:textId="77777777" w:rsidR="00FC10E3" w:rsidRPr="00001034" w:rsidRDefault="00FC10E3" w:rsidP="00921AC6">
      <w:pPr>
        <w:pStyle w:val="Hapesira7"/>
        <w:contextualSpacing/>
        <w:rPr>
          <w:rFonts w:cs="Times New Roman"/>
          <w:spacing w:val="-4"/>
          <w:sz w:val="24"/>
          <w:lang w:val="sq-AL"/>
        </w:rPr>
      </w:pPr>
    </w:p>
    <w:p w14:paraId="421E182E" w14:textId="07819A02"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Në mbështetje të nenit 100 të Kushtetutës dhe të pikës 6, të nenit 14, të</w:t>
      </w:r>
      <w:r w:rsidR="00FC249A" w:rsidRPr="00001034">
        <w:rPr>
          <w:rFonts w:cs="Times New Roman"/>
          <w:spacing w:val="-4"/>
          <w:szCs w:val="24"/>
          <w:lang w:val="sq-AL"/>
        </w:rPr>
        <w:t xml:space="preserve"> </w:t>
      </w:r>
      <w:r w:rsidRPr="00001034">
        <w:rPr>
          <w:rFonts w:cs="Times New Roman"/>
          <w:spacing w:val="-4"/>
          <w:szCs w:val="24"/>
          <w:lang w:val="sq-AL"/>
        </w:rPr>
        <w:t>ligjit nr.</w:t>
      </w:r>
      <w:bookmarkStart w:id="1" w:name="_Hlk125638987"/>
      <w:r w:rsidR="00BE35EA" w:rsidRPr="00001034">
        <w:rPr>
          <w:rFonts w:cs="Times New Roman"/>
          <w:spacing w:val="-4"/>
          <w:szCs w:val="24"/>
          <w:lang w:val="sq-AL"/>
        </w:rPr>
        <w:t xml:space="preserve"> </w:t>
      </w:r>
      <w:r w:rsidRPr="00001034">
        <w:rPr>
          <w:rFonts w:cs="Times New Roman"/>
          <w:spacing w:val="-4"/>
          <w:szCs w:val="24"/>
          <w:lang w:val="sq-AL"/>
        </w:rPr>
        <w:t>74/2021, “Për hedhjen në treg dhe mbikëqyrjen e lëndëve plasëse për përdorim civil”</w:t>
      </w:r>
      <w:bookmarkEnd w:id="1"/>
      <w:r w:rsidRPr="00001034">
        <w:rPr>
          <w:rFonts w:cs="Times New Roman"/>
          <w:spacing w:val="-4"/>
          <w:szCs w:val="24"/>
          <w:lang w:val="sq-AL"/>
        </w:rPr>
        <w:t>, me propozimin e ministrit të Mbrojtjes, Këshilli i Ministrave</w:t>
      </w:r>
    </w:p>
    <w:p w14:paraId="421E182F" w14:textId="77777777" w:rsidR="00FC10E3" w:rsidRPr="00001034" w:rsidRDefault="00FC10E3" w:rsidP="00921AC6">
      <w:pPr>
        <w:pStyle w:val="Hapesira7"/>
        <w:contextualSpacing/>
        <w:rPr>
          <w:rFonts w:cs="Times New Roman"/>
          <w:b/>
          <w:spacing w:val="-4"/>
          <w:sz w:val="24"/>
          <w:lang w:val="sq-AL"/>
        </w:rPr>
      </w:pPr>
    </w:p>
    <w:p w14:paraId="421E1830" w14:textId="450E8113" w:rsidR="00FC10E3" w:rsidRPr="00001034" w:rsidRDefault="00921AC6" w:rsidP="00921AC6">
      <w:pPr>
        <w:pStyle w:val="Paragrafi"/>
        <w:contextualSpacing/>
        <w:jc w:val="center"/>
        <w:rPr>
          <w:rFonts w:cs="Times New Roman"/>
          <w:spacing w:val="-4"/>
          <w:szCs w:val="24"/>
          <w:lang w:val="sq-AL"/>
        </w:rPr>
      </w:pPr>
      <w:r w:rsidRPr="00001034">
        <w:rPr>
          <w:rFonts w:cs="Times New Roman"/>
          <w:spacing w:val="-4"/>
          <w:szCs w:val="24"/>
          <w:lang w:val="sq-AL"/>
        </w:rPr>
        <w:t>VENDOSI:</w:t>
      </w:r>
    </w:p>
    <w:p w14:paraId="421E1831" w14:textId="77777777" w:rsidR="00FC10E3" w:rsidRPr="00001034" w:rsidRDefault="00FC10E3" w:rsidP="00921AC6">
      <w:pPr>
        <w:pStyle w:val="Hapesira7"/>
        <w:contextualSpacing/>
        <w:rPr>
          <w:rFonts w:cs="Times New Roman"/>
          <w:spacing w:val="-4"/>
          <w:sz w:val="24"/>
          <w:lang w:val="sq-AL"/>
        </w:rPr>
      </w:pPr>
    </w:p>
    <w:p w14:paraId="421E1832" w14:textId="404CBC1E" w:rsidR="00FC10E3" w:rsidRPr="00001034" w:rsidRDefault="00921AC6" w:rsidP="00921AC6">
      <w:pPr>
        <w:pStyle w:val="Paragrafi"/>
        <w:contextualSpacing/>
        <w:rPr>
          <w:rFonts w:cs="Times New Roman"/>
          <w:spacing w:val="-4"/>
          <w:szCs w:val="24"/>
          <w:lang w:val="sq-AL"/>
        </w:rPr>
      </w:pPr>
      <w:r w:rsidRPr="00001034">
        <w:rPr>
          <w:rFonts w:cs="Times New Roman"/>
          <w:spacing w:val="-4"/>
          <w:szCs w:val="24"/>
          <w:lang w:val="sq-AL"/>
        </w:rPr>
        <w:t xml:space="preserve">1. </w:t>
      </w:r>
      <w:r w:rsidR="00FC10E3" w:rsidRPr="00001034">
        <w:rPr>
          <w:rFonts w:cs="Times New Roman"/>
          <w:spacing w:val="-4"/>
          <w:szCs w:val="24"/>
          <w:lang w:val="sq-AL"/>
        </w:rPr>
        <w:t xml:space="preserve">Miratimin e rregullave dhe të procedurave për krijimin e sistemit të gjurmimit dhe të identifikimit të lëndëve plasëse për përdorim civil, sipas tekstit që i bashkëlidhet këtij vendimi dhe është pjesë përbërëse e tij. </w:t>
      </w:r>
    </w:p>
    <w:p w14:paraId="421E1834" w14:textId="29E9B30B" w:rsidR="00FC10E3" w:rsidRPr="00001034" w:rsidRDefault="00921AC6" w:rsidP="00921AC6">
      <w:pPr>
        <w:pStyle w:val="Paragrafi"/>
        <w:contextualSpacing/>
        <w:rPr>
          <w:rFonts w:cs="Times New Roman"/>
          <w:spacing w:val="-4"/>
          <w:szCs w:val="24"/>
          <w:lang w:val="sq-AL"/>
        </w:rPr>
      </w:pPr>
      <w:r w:rsidRPr="00001034">
        <w:rPr>
          <w:rFonts w:cs="Times New Roman"/>
          <w:spacing w:val="-4"/>
          <w:szCs w:val="24"/>
          <w:lang w:val="sq-AL"/>
        </w:rPr>
        <w:t xml:space="preserve">2. </w:t>
      </w:r>
      <w:r w:rsidR="00FC10E3" w:rsidRPr="00001034">
        <w:rPr>
          <w:rFonts w:cs="Times New Roman"/>
          <w:spacing w:val="-4"/>
          <w:szCs w:val="24"/>
          <w:lang w:val="sq-AL"/>
        </w:rPr>
        <w:t>Operatorët ekonomikë në fushën e lëndëve plasëse për përdorim civil duhet të ngrenë sistemin e gjurmimit dhe të marrin masa për zbatimin e neneve 3,</w:t>
      </w:r>
      <w:r w:rsidR="00732A05" w:rsidRPr="00001034">
        <w:rPr>
          <w:rFonts w:cs="Times New Roman"/>
          <w:spacing w:val="-4"/>
          <w:szCs w:val="24"/>
          <w:lang w:val="sq-AL"/>
        </w:rPr>
        <w:t xml:space="preserve"> </w:t>
      </w:r>
      <w:r w:rsidR="00FC10E3" w:rsidRPr="00001034">
        <w:rPr>
          <w:rFonts w:cs="Times New Roman"/>
          <w:spacing w:val="-4"/>
          <w:szCs w:val="24"/>
          <w:lang w:val="sq-AL"/>
        </w:rPr>
        <w:t>pika 6, 13 dhe 14, të tekstit bashkëlidhur këtij vendimi, brenda një viti nga hyrja në fuqi e këtij vendimi.</w:t>
      </w:r>
    </w:p>
    <w:p w14:paraId="421E1836" w14:textId="0B70F649" w:rsidR="00FC10E3" w:rsidRPr="00001034" w:rsidRDefault="00921AC6" w:rsidP="00921AC6">
      <w:pPr>
        <w:pStyle w:val="Paragrafi"/>
        <w:contextualSpacing/>
        <w:rPr>
          <w:rFonts w:cs="Times New Roman"/>
          <w:spacing w:val="-4"/>
          <w:szCs w:val="24"/>
          <w:lang w:val="sq-AL"/>
        </w:rPr>
      </w:pPr>
      <w:r w:rsidRPr="00001034">
        <w:rPr>
          <w:rFonts w:cs="Times New Roman"/>
          <w:spacing w:val="-4"/>
          <w:szCs w:val="24"/>
          <w:lang w:val="sq-AL"/>
        </w:rPr>
        <w:t xml:space="preserve">3. </w:t>
      </w:r>
      <w:r w:rsidR="00FC10E3" w:rsidRPr="00001034">
        <w:rPr>
          <w:rFonts w:cs="Times New Roman"/>
          <w:spacing w:val="-4"/>
          <w:szCs w:val="24"/>
          <w:lang w:val="sq-AL"/>
        </w:rPr>
        <w:t>Vendimi nr.</w:t>
      </w:r>
      <w:r w:rsidR="00B71645" w:rsidRPr="00001034">
        <w:rPr>
          <w:rFonts w:cs="Times New Roman"/>
          <w:spacing w:val="-4"/>
          <w:szCs w:val="24"/>
          <w:lang w:val="sq-AL"/>
        </w:rPr>
        <w:t xml:space="preserve"> </w:t>
      </w:r>
      <w:r w:rsidR="00FC10E3" w:rsidRPr="00001034">
        <w:rPr>
          <w:rFonts w:cs="Times New Roman"/>
          <w:spacing w:val="-4"/>
          <w:szCs w:val="24"/>
          <w:lang w:val="sq-AL"/>
        </w:rPr>
        <w:t>675, datë 28.9.2016, i Këshillit të Ministrave, “Për miratimin e rregullave dhe të procedurave për krijimin e sistemit të gjurmimit dhe të identifikimit të lëndëve plasëse për përdorim civil”, shfuqizohet.</w:t>
      </w:r>
    </w:p>
    <w:p w14:paraId="421E1838" w14:textId="5F1B7996" w:rsidR="00FC10E3" w:rsidRPr="00001034" w:rsidRDefault="00921AC6" w:rsidP="00921AC6">
      <w:pPr>
        <w:pStyle w:val="Paragrafi"/>
        <w:contextualSpacing/>
        <w:rPr>
          <w:rFonts w:cs="Times New Roman"/>
          <w:spacing w:val="-4"/>
          <w:szCs w:val="24"/>
          <w:lang w:val="sq-AL"/>
        </w:rPr>
      </w:pPr>
      <w:r w:rsidRPr="00001034">
        <w:rPr>
          <w:rFonts w:cs="Times New Roman"/>
          <w:spacing w:val="-4"/>
          <w:szCs w:val="24"/>
          <w:lang w:val="sq-AL"/>
        </w:rPr>
        <w:t xml:space="preserve">4. </w:t>
      </w:r>
      <w:r w:rsidR="00FC10E3" w:rsidRPr="00001034">
        <w:rPr>
          <w:rFonts w:cs="Times New Roman"/>
          <w:spacing w:val="-4"/>
          <w:szCs w:val="24"/>
          <w:lang w:val="sq-AL"/>
        </w:rPr>
        <w:t xml:space="preserve">Ngarkohen Autoriteti i Kontrollit Shtetëror të Eksporteve dhe </w:t>
      </w:r>
      <w:r w:rsidR="00FC10E3" w:rsidRPr="00001034">
        <w:rPr>
          <w:rFonts w:cs="Times New Roman"/>
          <w:color w:val="000000"/>
          <w:szCs w:val="24"/>
          <w:lang w:val="sq-AL"/>
        </w:rPr>
        <w:t xml:space="preserve">struktura përgjegjëse në ministrinë që mbulon çështjet e energjisë dhe mineraret </w:t>
      </w:r>
      <w:r w:rsidR="00FC10E3" w:rsidRPr="00001034">
        <w:rPr>
          <w:rFonts w:cs="Times New Roman"/>
          <w:spacing w:val="-4"/>
          <w:szCs w:val="24"/>
          <w:lang w:val="sq-AL"/>
        </w:rPr>
        <w:t>për zbatimin e këtij vendimi.</w:t>
      </w:r>
    </w:p>
    <w:p w14:paraId="421E183A" w14:textId="5AD7AD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Ky vendim hyn në fuqi pas botimit në Fletoren </w:t>
      </w:r>
      <w:r w:rsidR="00921AC6" w:rsidRPr="00001034">
        <w:rPr>
          <w:rFonts w:cs="Times New Roman"/>
          <w:spacing w:val="-4"/>
          <w:szCs w:val="24"/>
          <w:lang w:val="sq-AL"/>
        </w:rPr>
        <w:t>Z</w:t>
      </w:r>
      <w:r w:rsidRPr="00001034">
        <w:rPr>
          <w:rFonts w:cs="Times New Roman"/>
          <w:spacing w:val="-4"/>
          <w:szCs w:val="24"/>
          <w:lang w:val="sq-AL"/>
        </w:rPr>
        <w:t>yrtare.</w:t>
      </w:r>
    </w:p>
    <w:p w14:paraId="421E183C" w14:textId="77777777" w:rsidR="00FC10E3" w:rsidRPr="00001034" w:rsidRDefault="00FC10E3" w:rsidP="00921AC6">
      <w:pPr>
        <w:pStyle w:val="Paragrafi"/>
        <w:contextualSpacing/>
        <w:jc w:val="right"/>
        <w:rPr>
          <w:rFonts w:cs="Times New Roman"/>
          <w:b/>
          <w:bCs/>
          <w:spacing w:val="-4"/>
          <w:szCs w:val="24"/>
          <w:lang w:val="sq-AL"/>
        </w:rPr>
      </w:pPr>
    </w:p>
    <w:p w14:paraId="421E1843" w14:textId="5EB237AC" w:rsidR="00E42FE9" w:rsidRPr="00001034" w:rsidRDefault="00E42FE9" w:rsidP="00FC249A">
      <w:pPr>
        <w:spacing w:after="0" w:line="240" w:lineRule="auto"/>
        <w:jc w:val="right"/>
        <w:rPr>
          <w:rFonts w:ascii="Garamond" w:eastAsia="Times New Roman" w:hAnsi="Garamond"/>
          <w:bCs/>
          <w:sz w:val="24"/>
          <w:szCs w:val="24"/>
          <w:lang w:val="sq-AL" w:bidi="en-US"/>
        </w:rPr>
      </w:pPr>
      <w:r w:rsidRPr="00001034">
        <w:rPr>
          <w:rFonts w:ascii="Garamond" w:eastAsia="Times New Roman" w:hAnsi="Garamond"/>
          <w:bCs/>
          <w:sz w:val="24"/>
          <w:szCs w:val="24"/>
          <w:lang w:val="sq-AL" w:bidi="en-US"/>
        </w:rPr>
        <w:t>ZËVENDËSKRYEMINIST</w:t>
      </w:r>
      <w:r w:rsidR="00FC249A" w:rsidRPr="00001034">
        <w:rPr>
          <w:rFonts w:ascii="Garamond" w:eastAsia="Times New Roman" w:hAnsi="Garamond"/>
          <w:bCs/>
          <w:sz w:val="24"/>
          <w:szCs w:val="24"/>
          <w:lang w:val="sq-AL" w:bidi="en-US"/>
        </w:rPr>
        <w:t>ËR</w:t>
      </w:r>
    </w:p>
    <w:p w14:paraId="421E1865" w14:textId="7E6E6F86" w:rsidR="002321EE" w:rsidRPr="00001034" w:rsidRDefault="00B157C8" w:rsidP="00FC249A">
      <w:pPr>
        <w:spacing w:after="0" w:line="240" w:lineRule="auto"/>
        <w:jc w:val="right"/>
        <w:rPr>
          <w:rFonts w:ascii="Garamond" w:hAnsi="Garamond"/>
          <w:b/>
          <w:spacing w:val="-4"/>
          <w:sz w:val="24"/>
          <w:szCs w:val="24"/>
          <w:lang w:val="sq-AL"/>
        </w:rPr>
      </w:pPr>
      <w:proofErr w:type="spellStart"/>
      <w:r w:rsidRPr="00001034">
        <w:rPr>
          <w:rFonts w:ascii="Garamond" w:eastAsia="Times New Roman" w:hAnsi="Garamond"/>
          <w:b/>
          <w:bCs/>
          <w:sz w:val="24"/>
          <w:szCs w:val="24"/>
          <w:lang w:val="sq-AL" w:bidi="en-US"/>
        </w:rPr>
        <w:t>Belinda</w:t>
      </w:r>
      <w:proofErr w:type="spellEnd"/>
      <w:r w:rsidRPr="00001034">
        <w:rPr>
          <w:rFonts w:ascii="Garamond" w:eastAsia="Times New Roman" w:hAnsi="Garamond"/>
          <w:b/>
          <w:bCs/>
          <w:sz w:val="24"/>
          <w:szCs w:val="24"/>
          <w:lang w:val="sq-AL" w:bidi="en-US"/>
        </w:rPr>
        <w:t xml:space="preserve"> Balluku</w:t>
      </w:r>
    </w:p>
    <w:p w14:paraId="421E1866" w14:textId="77777777" w:rsidR="002321EE" w:rsidRPr="00001034" w:rsidRDefault="002321EE" w:rsidP="00921AC6">
      <w:pPr>
        <w:pStyle w:val="Paragrafi"/>
        <w:contextualSpacing/>
        <w:jc w:val="center"/>
        <w:rPr>
          <w:rFonts w:cs="Times New Roman"/>
          <w:b/>
          <w:spacing w:val="-4"/>
          <w:szCs w:val="24"/>
          <w:lang w:val="sq-AL"/>
        </w:rPr>
      </w:pPr>
    </w:p>
    <w:p w14:paraId="421E1867" w14:textId="77777777" w:rsidR="00FC10E3" w:rsidRPr="00001034" w:rsidRDefault="00FC10E3" w:rsidP="00921AC6">
      <w:pPr>
        <w:pStyle w:val="Paragrafi"/>
        <w:contextualSpacing/>
        <w:jc w:val="center"/>
        <w:rPr>
          <w:rFonts w:cs="Times New Roman"/>
          <w:b/>
          <w:spacing w:val="-4"/>
          <w:szCs w:val="24"/>
          <w:lang w:val="sq-AL"/>
        </w:rPr>
      </w:pPr>
      <w:r w:rsidRPr="00001034">
        <w:rPr>
          <w:rFonts w:cs="Times New Roman"/>
          <w:b/>
          <w:spacing w:val="-4"/>
          <w:szCs w:val="24"/>
          <w:lang w:val="sq-AL"/>
        </w:rPr>
        <w:t>RREGULLAT DHE PROCEDURAT</w:t>
      </w:r>
    </w:p>
    <w:p w14:paraId="421E1868" w14:textId="5508930A" w:rsidR="00FC10E3" w:rsidRPr="00001034" w:rsidRDefault="00FC10E3" w:rsidP="00921AC6">
      <w:pPr>
        <w:pStyle w:val="Paragrafi"/>
        <w:contextualSpacing/>
        <w:jc w:val="center"/>
        <w:rPr>
          <w:rFonts w:cs="Times New Roman"/>
          <w:bCs/>
          <w:spacing w:val="-4"/>
          <w:szCs w:val="24"/>
          <w:lang w:val="sq-AL"/>
        </w:rPr>
      </w:pPr>
      <w:r w:rsidRPr="00001034">
        <w:rPr>
          <w:rFonts w:cs="Times New Roman"/>
          <w:bCs/>
          <w:spacing w:val="-4"/>
          <w:szCs w:val="24"/>
          <w:lang w:val="sq-AL"/>
        </w:rPr>
        <w:t>PËR KRIJIMIN E SISTEMIT TË GJURMIMIT</w:t>
      </w:r>
      <w:r w:rsidR="00FC249A" w:rsidRPr="00001034">
        <w:rPr>
          <w:rFonts w:cs="Times New Roman"/>
          <w:bCs/>
          <w:spacing w:val="-4"/>
          <w:szCs w:val="24"/>
          <w:lang w:val="sq-AL"/>
        </w:rPr>
        <w:t xml:space="preserve"> </w:t>
      </w:r>
      <w:r w:rsidRPr="00001034">
        <w:rPr>
          <w:rFonts w:cs="Times New Roman"/>
          <w:bCs/>
          <w:spacing w:val="-4"/>
          <w:szCs w:val="24"/>
          <w:lang w:val="sq-AL"/>
        </w:rPr>
        <w:t>DHE TË IDENTIFIKIMIT TË LËNDËVE PLASËSE PËR PËRDORIM CIVIL</w:t>
      </w:r>
    </w:p>
    <w:p w14:paraId="421E1869" w14:textId="77777777" w:rsidR="00FC10E3" w:rsidRPr="00001034" w:rsidRDefault="00FC10E3" w:rsidP="00921AC6">
      <w:pPr>
        <w:pStyle w:val="Hapesira7"/>
        <w:contextualSpacing/>
        <w:jc w:val="center"/>
        <w:rPr>
          <w:rFonts w:cs="Times New Roman"/>
          <w:spacing w:val="-4"/>
          <w:sz w:val="24"/>
          <w:lang w:val="sq-AL"/>
        </w:rPr>
      </w:pPr>
    </w:p>
    <w:p w14:paraId="421E186A" w14:textId="77777777" w:rsidR="00FC10E3" w:rsidRPr="00001034" w:rsidRDefault="00FC10E3" w:rsidP="00921AC6">
      <w:pPr>
        <w:pStyle w:val="Paragrafi"/>
        <w:contextualSpacing/>
        <w:jc w:val="center"/>
        <w:rPr>
          <w:rFonts w:cs="Times New Roman"/>
          <w:bCs/>
          <w:spacing w:val="-4"/>
          <w:szCs w:val="24"/>
          <w:lang w:val="sq-AL"/>
        </w:rPr>
      </w:pPr>
      <w:r w:rsidRPr="00001034">
        <w:rPr>
          <w:rFonts w:cs="Times New Roman"/>
          <w:bCs/>
          <w:spacing w:val="-4"/>
          <w:szCs w:val="24"/>
          <w:lang w:val="sq-AL"/>
        </w:rPr>
        <w:t>KREU I</w:t>
      </w:r>
    </w:p>
    <w:p w14:paraId="421E186B" w14:textId="77777777" w:rsidR="00FC10E3" w:rsidRPr="00001034" w:rsidRDefault="00FC10E3" w:rsidP="00921AC6">
      <w:pPr>
        <w:pStyle w:val="Paragrafi"/>
        <w:contextualSpacing/>
        <w:jc w:val="center"/>
        <w:rPr>
          <w:rFonts w:cs="Times New Roman"/>
          <w:bCs/>
          <w:spacing w:val="-4"/>
          <w:szCs w:val="24"/>
          <w:lang w:val="sq-AL"/>
        </w:rPr>
      </w:pPr>
      <w:r w:rsidRPr="00001034">
        <w:rPr>
          <w:rFonts w:cs="Times New Roman"/>
          <w:bCs/>
          <w:spacing w:val="-4"/>
          <w:szCs w:val="24"/>
          <w:lang w:val="sq-AL"/>
        </w:rPr>
        <w:t>DISPOZITA TË PËRGJITHSHME</w:t>
      </w:r>
    </w:p>
    <w:p w14:paraId="421E186C" w14:textId="77777777" w:rsidR="00FC10E3" w:rsidRPr="00001034" w:rsidRDefault="00FC10E3" w:rsidP="00921AC6">
      <w:pPr>
        <w:pStyle w:val="Hapesira7"/>
        <w:contextualSpacing/>
        <w:jc w:val="center"/>
        <w:rPr>
          <w:rFonts w:cs="Times New Roman"/>
          <w:b/>
          <w:spacing w:val="-4"/>
          <w:sz w:val="24"/>
          <w:lang w:val="sq-AL"/>
        </w:rPr>
      </w:pPr>
    </w:p>
    <w:p w14:paraId="421E186D"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1</w:t>
      </w:r>
    </w:p>
    <w:p w14:paraId="421E186E"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Objekti</w:t>
      </w:r>
    </w:p>
    <w:p w14:paraId="421E186F" w14:textId="77777777" w:rsidR="00FC10E3" w:rsidRPr="00001034" w:rsidRDefault="00FC10E3" w:rsidP="00921AC6">
      <w:pPr>
        <w:pStyle w:val="Hapesira7"/>
        <w:contextualSpacing/>
        <w:rPr>
          <w:rFonts w:cs="Times New Roman"/>
          <w:spacing w:val="-4"/>
          <w:sz w:val="24"/>
          <w:lang w:val="sq-AL"/>
        </w:rPr>
      </w:pPr>
    </w:p>
    <w:p w14:paraId="421E1870"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Objekti i këtyre rregullave dhe procedurave është ngritja e një sistemi të harmonizuar për identifikimin unik dhe </w:t>
      </w:r>
      <w:proofErr w:type="spellStart"/>
      <w:r w:rsidRPr="00001034">
        <w:rPr>
          <w:rFonts w:cs="Times New Roman"/>
          <w:spacing w:val="-4"/>
          <w:szCs w:val="24"/>
          <w:lang w:val="sq-AL"/>
        </w:rPr>
        <w:t>gjurmueshmërinë</w:t>
      </w:r>
      <w:proofErr w:type="spellEnd"/>
      <w:r w:rsidRPr="00001034">
        <w:rPr>
          <w:rFonts w:cs="Times New Roman"/>
          <w:spacing w:val="-4"/>
          <w:szCs w:val="24"/>
          <w:lang w:val="sq-AL"/>
        </w:rPr>
        <w:t xml:space="preserve"> e lëndëve plasëse për përdorim civil.</w:t>
      </w:r>
    </w:p>
    <w:p w14:paraId="421E1871" w14:textId="77777777" w:rsidR="00FC10E3" w:rsidRPr="00001034" w:rsidRDefault="00FC10E3" w:rsidP="00921AC6">
      <w:pPr>
        <w:pStyle w:val="Hapesira7"/>
        <w:contextualSpacing/>
        <w:rPr>
          <w:rFonts w:cs="Times New Roman"/>
          <w:spacing w:val="-4"/>
          <w:sz w:val="24"/>
          <w:lang w:val="sq-AL"/>
        </w:rPr>
      </w:pPr>
    </w:p>
    <w:p w14:paraId="421E1872"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2</w:t>
      </w:r>
    </w:p>
    <w:p w14:paraId="421E1873"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Fusha e zbatimit</w:t>
      </w:r>
    </w:p>
    <w:p w14:paraId="421E1874" w14:textId="77777777" w:rsidR="00FC10E3" w:rsidRPr="00001034" w:rsidRDefault="00FC10E3" w:rsidP="00921AC6">
      <w:pPr>
        <w:pStyle w:val="Hapesira7"/>
        <w:contextualSpacing/>
        <w:rPr>
          <w:rFonts w:cs="Times New Roman"/>
          <w:spacing w:val="-4"/>
          <w:sz w:val="24"/>
          <w:lang w:val="sq-AL"/>
        </w:rPr>
      </w:pPr>
    </w:p>
    <w:p w14:paraId="421E1875" w14:textId="44FDDA19"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1. Këto rregulla dhe procedura zbatohen për të gjitha lëndët plasëse për përdorim civil, që prodhohen/importohen/eksportohen në Republikën e Shqipërisë.</w:t>
      </w:r>
    </w:p>
    <w:p w14:paraId="421E1877" w14:textId="41A9195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2.</w:t>
      </w:r>
      <w:r w:rsidR="00E71241">
        <w:rPr>
          <w:rFonts w:cs="Times New Roman"/>
          <w:spacing w:val="-4"/>
          <w:szCs w:val="24"/>
          <w:lang w:val="sq-AL"/>
        </w:rPr>
        <w:t xml:space="preserve"> </w:t>
      </w:r>
      <w:r w:rsidRPr="00001034">
        <w:rPr>
          <w:rFonts w:cs="Times New Roman"/>
          <w:spacing w:val="-4"/>
          <w:szCs w:val="24"/>
          <w:lang w:val="sq-AL"/>
        </w:rPr>
        <w:t>Këto rregulla dhe procedura nuk zbatohen</w:t>
      </w:r>
      <w:r w:rsidR="00E71241">
        <w:rPr>
          <w:rFonts w:cs="Times New Roman"/>
          <w:spacing w:val="-4"/>
          <w:szCs w:val="24"/>
          <w:lang w:val="sq-AL"/>
        </w:rPr>
        <w:t>,</w:t>
      </w:r>
      <w:r w:rsidRPr="00001034">
        <w:rPr>
          <w:rFonts w:cs="Times New Roman"/>
          <w:spacing w:val="-4"/>
          <w:szCs w:val="24"/>
          <w:lang w:val="sq-AL"/>
        </w:rPr>
        <w:t xml:space="preserve"> për: </w:t>
      </w:r>
    </w:p>
    <w:p w14:paraId="421E1879"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a) lëndët plasëse për përdorim civil që transportohen e shpërndahen të paambalazhuara ose në </w:t>
      </w:r>
      <w:proofErr w:type="spellStart"/>
      <w:r w:rsidRPr="00001034">
        <w:rPr>
          <w:rFonts w:cs="Times New Roman"/>
          <w:spacing w:val="-4"/>
          <w:szCs w:val="24"/>
          <w:lang w:val="sq-AL"/>
        </w:rPr>
        <w:lastRenderedPageBreak/>
        <w:t>autopompa</w:t>
      </w:r>
      <w:proofErr w:type="spellEnd"/>
      <w:r w:rsidRPr="00001034">
        <w:rPr>
          <w:rFonts w:cs="Times New Roman"/>
          <w:spacing w:val="-4"/>
          <w:szCs w:val="24"/>
          <w:lang w:val="sq-AL"/>
        </w:rPr>
        <w:t>, me qëllim shkarkimin e tyre direkt në vendin e shpërthimit;</w:t>
      </w:r>
    </w:p>
    <w:p w14:paraId="421E187A" w14:textId="0A6ED8AF"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b) lëndët plasëse për përdorim civil të prodhuara në vendin ku do të realizohet shpërthimi, të cilat përdoren po atje, menjëherë pas prodhimit;</w:t>
      </w:r>
    </w:p>
    <w:p w14:paraId="421E187B" w14:textId="597B630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c) municionet;</w:t>
      </w:r>
    </w:p>
    <w:p w14:paraId="421E187C" w14:textId="12F8880D"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ç)</w:t>
      </w:r>
      <w:r w:rsidR="00732A05" w:rsidRPr="00001034">
        <w:rPr>
          <w:rFonts w:cs="Times New Roman"/>
          <w:spacing w:val="-4"/>
          <w:szCs w:val="24"/>
          <w:lang w:val="sq-AL"/>
        </w:rPr>
        <w:t xml:space="preserve"> </w:t>
      </w:r>
      <w:r w:rsidRPr="00001034">
        <w:rPr>
          <w:rFonts w:cs="Times New Roman"/>
          <w:spacing w:val="-4"/>
          <w:szCs w:val="24"/>
          <w:lang w:val="sq-AL"/>
        </w:rPr>
        <w:t xml:space="preserve">ndezës të sigurt, të cilët janë tip kordon, që shërbejnë si mjete </w:t>
      </w:r>
      <w:proofErr w:type="spellStart"/>
      <w:r w:rsidRPr="00001034">
        <w:rPr>
          <w:rFonts w:cs="Times New Roman"/>
          <w:spacing w:val="-4"/>
          <w:szCs w:val="24"/>
          <w:lang w:val="sq-AL"/>
        </w:rPr>
        <w:t>iniciuese</w:t>
      </w:r>
      <w:proofErr w:type="spellEnd"/>
      <w:r w:rsidRPr="00001034">
        <w:rPr>
          <w:rFonts w:cs="Times New Roman"/>
          <w:spacing w:val="-4"/>
          <w:szCs w:val="24"/>
          <w:lang w:val="sq-AL"/>
        </w:rPr>
        <w:t xml:space="preserve"> </w:t>
      </w:r>
      <w:proofErr w:type="spellStart"/>
      <w:r w:rsidRPr="00001034">
        <w:rPr>
          <w:rFonts w:cs="Times New Roman"/>
          <w:spacing w:val="-4"/>
          <w:szCs w:val="24"/>
          <w:lang w:val="sq-AL"/>
        </w:rPr>
        <w:t>joshpërthyese</w:t>
      </w:r>
      <w:proofErr w:type="spellEnd"/>
      <w:r w:rsidRPr="00001034">
        <w:rPr>
          <w:rFonts w:cs="Times New Roman"/>
          <w:spacing w:val="-4"/>
          <w:szCs w:val="24"/>
          <w:lang w:val="sq-AL"/>
        </w:rPr>
        <w:t>;</w:t>
      </w:r>
    </w:p>
    <w:p w14:paraId="421E187D" w14:textId="745C3A4B"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d)</w:t>
      </w:r>
      <w:r w:rsidR="00732A05" w:rsidRPr="00001034">
        <w:rPr>
          <w:rFonts w:cs="Times New Roman"/>
          <w:spacing w:val="-4"/>
          <w:szCs w:val="24"/>
          <w:lang w:val="sq-AL"/>
        </w:rPr>
        <w:t xml:space="preserve"> </w:t>
      </w:r>
      <w:r w:rsidRPr="00001034">
        <w:rPr>
          <w:rFonts w:cs="Times New Roman"/>
          <w:spacing w:val="-4"/>
          <w:szCs w:val="24"/>
          <w:lang w:val="sq-AL"/>
        </w:rPr>
        <w:t xml:space="preserve">ndezësit e sigurt (fitilat e sigurisë), tuba përcjellës, të cilët përbëhen nga një bërthamë e hollë e grimcuar baruti të zi, rrethuar nga një material tekstil </w:t>
      </w:r>
      <w:proofErr w:type="spellStart"/>
      <w:r w:rsidRPr="00001034">
        <w:rPr>
          <w:rFonts w:cs="Times New Roman"/>
          <w:spacing w:val="-4"/>
          <w:szCs w:val="24"/>
          <w:lang w:val="sq-AL"/>
        </w:rPr>
        <w:t>fleksibël</w:t>
      </w:r>
      <w:proofErr w:type="spellEnd"/>
      <w:r w:rsidRPr="00001034">
        <w:rPr>
          <w:rFonts w:cs="Times New Roman"/>
          <w:spacing w:val="-4"/>
          <w:szCs w:val="24"/>
          <w:lang w:val="sq-AL"/>
        </w:rPr>
        <w:t>, me një ose më shumë veshje mbrojtëse të jashtme, të cilat, kur ndizen, digjen me një shpejtësi të paracaktuar, pa asnjë efekt shpërthyes të jashtëm;</w:t>
      </w:r>
    </w:p>
    <w:p w14:paraId="421E187E" w14:textId="4378347F"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dh)</w:t>
      </w:r>
      <w:r w:rsidR="00732A05" w:rsidRPr="00001034">
        <w:rPr>
          <w:rFonts w:cs="Times New Roman"/>
          <w:spacing w:val="-4"/>
          <w:szCs w:val="24"/>
          <w:lang w:val="sq-AL"/>
        </w:rPr>
        <w:t xml:space="preserve"> </w:t>
      </w:r>
      <w:r w:rsidRPr="00001034">
        <w:rPr>
          <w:rFonts w:cs="Times New Roman"/>
          <w:spacing w:val="-4"/>
          <w:szCs w:val="24"/>
          <w:lang w:val="sq-AL"/>
        </w:rPr>
        <w:t xml:space="preserve">kapsollat ndezëse në formë kapaku, të cilat përbëhen nga një mbulesë metalike ose plastike, me sasi të vogël përzierjeje eksplozivi fillestar, lehtësisht të ndezshme me një goditje dhe që shërben si element ndezës në fishekët e armëve të vogla ose në kapsollat ndezëse për mbushje shtytëse. </w:t>
      </w:r>
    </w:p>
    <w:p w14:paraId="421E187F" w14:textId="77777777" w:rsidR="00FC10E3" w:rsidRPr="00001034" w:rsidRDefault="00FC10E3" w:rsidP="00921AC6">
      <w:pPr>
        <w:pStyle w:val="Hapesira7"/>
        <w:contextualSpacing/>
        <w:rPr>
          <w:rFonts w:cs="Times New Roman"/>
          <w:spacing w:val="-4"/>
          <w:sz w:val="24"/>
          <w:lang w:val="sq-AL"/>
        </w:rPr>
      </w:pPr>
    </w:p>
    <w:p w14:paraId="421E1884" w14:textId="77777777" w:rsidR="00FC10E3" w:rsidRPr="00001034" w:rsidRDefault="00FC10E3" w:rsidP="00921AC6">
      <w:pPr>
        <w:pStyle w:val="Paragrafi"/>
        <w:contextualSpacing/>
        <w:jc w:val="center"/>
        <w:rPr>
          <w:rFonts w:cs="Times New Roman"/>
          <w:bCs/>
          <w:spacing w:val="-4"/>
          <w:szCs w:val="24"/>
          <w:lang w:val="sq-AL"/>
        </w:rPr>
      </w:pPr>
      <w:r w:rsidRPr="00001034">
        <w:rPr>
          <w:rFonts w:cs="Times New Roman"/>
          <w:bCs/>
          <w:spacing w:val="-4"/>
          <w:szCs w:val="24"/>
          <w:lang w:val="sq-AL"/>
        </w:rPr>
        <w:t xml:space="preserve">KREU </w:t>
      </w:r>
      <w:proofErr w:type="spellStart"/>
      <w:r w:rsidRPr="00001034">
        <w:rPr>
          <w:rFonts w:cs="Times New Roman"/>
          <w:bCs/>
          <w:spacing w:val="-4"/>
          <w:szCs w:val="24"/>
          <w:lang w:val="sq-AL"/>
        </w:rPr>
        <w:t>II</w:t>
      </w:r>
      <w:proofErr w:type="spellEnd"/>
    </w:p>
    <w:p w14:paraId="421E1885" w14:textId="77777777" w:rsidR="00FC10E3" w:rsidRPr="00001034" w:rsidRDefault="00FC10E3" w:rsidP="00921AC6">
      <w:pPr>
        <w:pStyle w:val="Paragrafi"/>
        <w:contextualSpacing/>
        <w:jc w:val="center"/>
        <w:rPr>
          <w:rFonts w:cs="Times New Roman"/>
          <w:bCs/>
          <w:spacing w:val="-4"/>
          <w:szCs w:val="24"/>
          <w:lang w:val="sq-AL"/>
        </w:rPr>
      </w:pPr>
      <w:r w:rsidRPr="00001034">
        <w:rPr>
          <w:rFonts w:cs="Times New Roman"/>
          <w:bCs/>
          <w:spacing w:val="-4"/>
          <w:szCs w:val="24"/>
          <w:lang w:val="sq-AL"/>
        </w:rPr>
        <w:t>IDENTIFIKIMI I PRODUKTIT</w:t>
      </w:r>
    </w:p>
    <w:p w14:paraId="421E1886" w14:textId="77777777" w:rsidR="002321EE" w:rsidRPr="00001034" w:rsidRDefault="002321EE" w:rsidP="00921AC6">
      <w:pPr>
        <w:pStyle w:val="Hapesira7"/>
        <w:contextualSpacing/>
        <w:rPr>
          <w:rFonts w:cs="Times New Roman"/>
          <w:b/>
          <w:spacing w:val="-4"/>
          <w:sz w:val="24"/>
          <w:lang w:val="sq-AL"/>
        </w:rPr>
      </w:pPr>
    </w:p>
    <w:p w14:paraId="421E1887" w14:textId="77777777" w:rsidR="00FC10E3" w:rsidRPr="006134A6" w:rsidRDefault="00FC10E3" w:rsidP="00921AC6">
      <w:pPr>
        <w:pStyle w:val="NeniNr"/>
        <w:keepNext w:val="0"/>
        <w:ind w:firstLine="284"/>
        <w:contextualSpacing/>
        <w:rPr>
          <w:rFonts w:cs="Times New Roman"/>
          <w:bCs/>
          <w:spacing w:val="-4"/>
          <w:szCs w:val="24"/>
          <w:lang w:val="sq-AL"/>
        </w:rPr>
      </w:pPr>
      <w:r w:rsidRPr="006134A6">
        <w:rPr>
          <w:rFonts w:cs="Times New Roman"/>
          <w:bCs/>
          <w:spacing w:val="-4"/>
          <w:szCs w:val="24"/>
          <w:lang w:val="sq-AL"/>
        </w:rPr>
        <w:t>Neni 3</w:t>
      </w:r>
    </w:p>
    <w:p w14:paraId="421E1888" w14:textId="77777777" w:rsidR="00FC10E3" w:rsidRPr="006134A6" w:rsidRDefault="00FC10E3" w:rsidP="00921AC6">
      <w:pPr>
        <w:pStyle w:val="NeniTitull"/>
        <w:keepNext w:val="0"/>
        <w:ind w:firstLine="284"/>
        <w:contextualSpacing/>
        <w:rPr>
          <w:rFonts w:cs="Times New Roman"/>
          <w:bCs w:val="0"/>
          <w:spacing w:val="-4"/>
          <w:szCs w:val="24"/>
          <w:lang w:val="sq-AL"/>
        </w:rPr>
      </w:pPr>
      <w:r w:rsidRPr="006134A6">
        <w:rPr>
          <w:rFonts w:cs="Times New Roman"/>
          <w:bCs w:val="0"/>
          <w:spacing w:val="-4"/>
          <w:szCs w:val="24"/>
          <w:lang w:val="sq-AL"/>
        </w:rPr>
        <w:t>Identifikimi unik</w:t>
      </w:r>
    </w:p>
    <w:p w14:paraId="421E1889" w14:textId="77777777" w:rsidR="00FC10E3" w:rsidRPr="00001034" w:rsidRDefault="00FC10E3" w:rsidP="00921AC6">
      <w:pPr>
        <w:pStyle w:val="Hapesira7"/>
        <w:contextualSpacing/>
        <w:rPr>
          <w:rFonts w:cs="Times New Roman"/>
          <w:spacing w:val="-4"/>
          <w:sz w:val="24"/>
          <w:lang w:val="sq-AL"/>
        </w:rPr>
      </w:pPr>
    </w:p>
    <w:p w14:paraId="421E188A" w14:textId="32DE116B"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1.</w:t>
      </w:r>
      <w:r w:rsidR="00732A05" w:rsidRPr="00001034">
        <w:rPr>
          <w:rFonts w:cs="Times New Roman"/>
          <w:spacing w:val="-4"/>
          <w:szCs w:val="24"/>
          <w:lang w:val="sq-AL"/>
        </w:rPr>
        <w:t xml:space="preserve"> </w:t>
      </w:r>
      <w:r w:rsidRPr="00001034">
        <w:rPr>
          <w:rFonts w:cs="Times New Roman"/>
          <w:spacing w:val="-4"/>
          <w:szCs w:val="24"/>
          <w:lang w:val="sq-AL"/>
        </w:rPr>
        <w:t>Operatorët ekonomikë, të cilët prodhojnë, importojnë lëndë plasëse për përdorim civil ose montojnë detonatorë, duhet të vendosin në lëndët plasëse dhe në çdo njësi, sado të vogël, paketimi numrin e identifikimit unik (</w:t>
      </w:r>
      <w:proofErr w:type="spellStart"/>
      <w:r w:rsidRPr="00001034">
        <w:rPr>
          <w:rFonts w:cs="Times New Roman"/>
          <w:spacing w:val="-4"/>
          <w:szCs w:val="24"/>
          <w:lang w:val="sq-AL"/>
        </w:rPr>
        <w:t>NIU</w:t>
      </w:r>
      <w:proofErr w:type="spellEnd"/>
      <w:r w:rsidRPr="00001034">
        <w:rPr>
          <w:rFonts w:cs="Times New Roman"/>
          <w:spacing w:val="-4"/>
          <w:szCs w:val="24"/>
          <w:lang w:val="sq-AL"/>
        </w:rPr>
        <w:t>).</w:t>
      </w:r>
    </w:p>
    <w:p w14:paraId="421E188C"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Kur një lëndë plasëse u nënshtrohet proceseve të mëtejshme të prodhimit, prodhuesve nuk u kërkohet që të vendosin në lëndën plasëse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të ri, përveç rasteve kur identifikimi unik fillestar nuk është më i shënuar, sipas nenit 4 të këtij akti.</w:t>
      </w:r>
    </w:p>
    <w:p w14:paraId="421E188E" w14:textId="7B3E3293"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2.</w:t>
      </w:r>
      <w:r w:rsidR="00732A05" w:rsidRPr="00001034">
        <w:rPr>
          <w:rFonts w:cs="Times New Roman"/>
          <w:spacing w:val="-4"/>
          <w:szCs w:val="24"/>
          <w:lang w:val="sq-AL"/>
        </w:rPr>
        <w:t xml:space="preserve"> </w:t>
      </w:r>
      <w:r w:rsidRPr="00001034">
        <w:rPr>
          <w:rFonts w:cs="Times New Roman"/>
          <w:spacing w:val="-4"/>
          <w:szCs w:val="24"/>
          <w:lang w:val="sq-AL"/>
        </w:rPr>
        <w:t xml:space="preserve">Vendosja e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-t nga ana e Autoritetit të Kontrollit Shtetëror të Eksporteve (AKSHE) nuk do të aplikohet për rastet kur lënda plasëse prodhohet për qëllime eksporti dhe kur ky numër është vendosur sipas kërkesave të vendit importues, i cili lejon </w:t>
      </w:r>
      <w:proofErr w:type="spellStart"/>
      <w:r w:rsidRPr="00001034">
        <w:rPr>
          <w:rFonts w:cs="Times New Roman"/>
          <w:spacing w:val="-4"/>
          <w:szCs w:val="24"/>
          <w:lang w:val="sq-AL"/>
        </w:rPr>
        <w:t>gjurmueshmërinë</w:t>
      </w:r>
      <w:proofErr w:type="spellEnd"/>
      <w:r w:rsidRPr="00001034">
        <w:rPr>
          <w:rFonts w:cs="Times New Roman"/>
          <w:spacing w:val="-4"/>
          <w:szCs w:val="24"/>
          <w:lang w:val="sq-AL"/>
        </w:rPr>
        <w:t xml:space="preserve"> e lëndës plasëse ose numri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i është vendosur një prodhuesi apo importuesi nga një vend anëtar i Bashkimit Evropian. Në këtë rast, prodhuesi ose importuesi vendas raporton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-n pranë </w:t>
      </w:r>
      <w:bookmarkStart w:id="2" w:name="_GoBack"/>
      <w:r w:rsidRPr="00001034">
        <w:rPr>
          <w:rFonts w:cs="Times New Roman"/>
          <w:spacing w:val="-4"/>
          <w:szCs w:val="24"/>
          <w:lang w:val="sq-AL"/>
        </w:rPr>
        <w:t>AKSHE</w:t>
      </w:r>
      <w:bookmarkEnd w:id="2"/>
      <w:r w:rsidRPr="00001034">
        <w:rPr>
          <w:rFonts w:cs="Times New Roman"/>
          <w:spacing w:val="-4"/>
          <w:szCs w:val="24"/>
          <w:lang w:val="sq-AL"/>
        </w:rPr>
        <w:t>-s</w:t>
      </w:r>
      <w:r w:rsidR="006479AA">
        <w:rPr>
          <w:rFonts w:cs="Times New Roman"/>
          <w:spacing w:val="-4"/>
          <w:szCs w:val="24"/>
          <w:lang w:val="sq-AL"/>
        </w:rPr>
        <w:t>ë</w:t>
      </w:r>
      <w:r w:rsidRPr="00001034">
        <w:rPr>
          <w:rFonts w:cs="Times New Roman"/>
          <w:spacing w:val="-4"/>
          <w:szCs w:val="24"/>
          <w:lang w:val="sq-AL"/>
        </w:rPr>
        <w:t xml:space="preserve"> në Ministrinë e Mbrojtjes.</w:t>
      </w:r>
    </w:p>
    <w:p w14:paraId="421E1890" w14:textId="12EAE30A" w:rsidR="00FC10E3" w:rsidRPr="00001034" w:rsidRDefault="00FC10E3" w:rsidP="00921AC6">
      <w:pPr>
        <w:pStyle w:val="Paragrafi"/>
        <w:contextualSpacing/>
        <w:rPr>
          <w:rFonts w:cs="Times New Roman"/>
          <w:strike/>
          <w:spacing w:val="-4"/>
          <w:szCs w:val="24"/>
          <w:lang w:val="sq-AL"/>
        </w:rPr>
      </w:pPr>
      <w:r w:rsidRPr="00001034">
        <w:rPr>
          <w:rFonts w:cs="Times New Roman"/>
          <w:spacing w:val="-4"/>
          <w:szCs w:val="24"/>
          <w:lang w:val="sq-AL"/>
        </w:rPr>
        <w:t>3.</w:t>
      </w:r>
      <w:r w:rsidR="00732A05" w:rsidRPr="00001034">
        <w:rPr>
          <w:rFonts w:cs="Times New Roman"/>
          <w:spacing w:val="-4"/>
          <w:szCs w:val="24"/>
          <w:lang w:val="sq-AL"/>
        </w:rPr>
        <w:t xml:space="preserve"> </w:t>
      </w:r>
      <w:r w:rsidRPr="00001034">
        <w:rPr>
          <w:rFonts w:cs="Times New Roman"/>
          <w:spacing w:val="-4"/>
          <w:szCs w:val="24"/>
          <w:lang w:val="sq-AL"/>
        </w:rPr>
        <w:t>Numri i identifikimit unik përfshin komponentët e përshkruar në shtojcën nr.</w:t>
      </w:r>
      <w:r w:rsidR="0076467C">
        <w:rPr>
          <w:rFonts w:cs="Times New Roman"/>
          <w:spacing w:val="-4"/>
          <w:szCs w:val="24"/>
          <w:lang w:val="sq-AL"/>
        </w:rPr>
        <w:t xml:space="preserve"> </w:t>
      </w:r>
      <w:r w:rsidRPr="00001034">
        <w:rPr>
          <w:rFonts w:cs="Times New Roman"/>
          <w:spacing w:val="-4"/>
          <w:szCs w:val="24"/>
          <w:lang w:val="sq-AL"/>
        </w:rPr>
        <w:t xml:space="preserve">1, që i bashkëlidhet këtij akti dhe është pjesë përbërëse e tij. </w:t>
      </w:r>
    </w:p>
    <w:p w14:paraId="421E1892" w14:textId="00BF4EFF"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4. Çdo vendi prodhimi lëndësh plasëse për përdorim civil në Republikën e Shqipërisë do t’i atribuohet një kod </w:t>
      </w:r>
      <w:proofErr w:type="spellStart"/>
      <w:r w:rsidRPr="00001034">
        <w:rPr>
          <w:rFonts w:cs="Times New Roman"/>
          <w:spacing w:val="-4"/>
          <w:szCs w:val="24"/>
          <w:lang w:val="sq-AL"/>
        </w:rPr>
        <w:t>tr</w:t>
      </w:r>
      <w:r w:rsidR="00510D83">
        <w:rPr>
          <w:rFonts w:cs="Times New Roman"/>
          <w:spacing w:val="-4"/>
          <w:szCs w:val="24"/>
          <w:lang w:val="sq-AL"/>
        </w:rPr>
        <w:t>e</w:t>
      </w:r>
      <w:r w:rsidRPr="00001034">
        <w:rPr>
          <w:rFonts w:cs="Times New Roman"/>
          <w:spacing w:val="-4"/>
          <w:szCs w:val="24"/>
          <w:lang w:val="sq-AL"/>
        </w:rPr>
        <w:t>shifror</w:t>
      </w:r>
      <w:proofErr w:type="spellEnd"/>
      <w:r w:rsidRPr="00001034">
        <w:rPr>
          <w:rFonts w:cs="Times New Roman"/>
          <w:spacing w:val="-4"/>
          <w:szCs w:val="24"/>
          <w:lang w:val="sq-AL"/>
        </w:rPr>
        <w:t xml:space="preserve"> nga AKSHE-ja.</w:t>
      </w:r>
    </w:p>
    <w:p w14:paraId="421E1894" w14:textId="13175F35"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5.</w:t>
      </w:r>
      <w:r w:rsidR="00732A05" w:rsidRPr="00001034">
        <w:rPr>
          <w:rFonts w:cs="Times New Roman"/>
          <w:spacing w:val="-4"/>
          <w:szCs w:val="24"/>
          <w:lang w:val="sq-AL"/>
        </w:rPr>
        <w:t xml:space="preserve"> </w:t>
      </w:r>
      <w:r w:rsidRPr="00001034">
        <w:rPr>
          <w:rFonts w:cs="Times New Roman"/>
          <w:spacing w:val="-4"/>
          <w:szCs w:val="24"/>
          <w:lang w:val="sq-AL"/>
        </w:rPr>
        <w:t xml:space="preserve">Nëse vendi i prodhimit është jashtë territorit të Republikës së Shqipërisë dhe prodhuesi kryen aktivitet në Republikën e Shqipërisë, është vetë prodhuesi që kontakton me AKSHE-n për pajisjen me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w:t>
      </w:r>
    </w:p>
    <w:p w14:paraId="421E1896" w14:textId="02AC276F"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Nëse vendi i prodhimit është jashtë territorit të Republikës së Shqipërisë dhe prodhuesi nuk kryen aktivitet në Republikën e Shqipërisë, atëherë është importuesi ai i cili kontakton me AKSHE-n për pajisjen me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w:t>
      </w:r>
    </w:p>
    <w:p w14:paraId="421E1898"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6. Shpërndarësit, të cilët </w:t>
      </w:r>
      <w:proofErr w:type="spellStart"/>
      <w:r w:rsidRPr="00001034">
        <w:rPr>
          <w:rFonts w:cs="Times New Roman"/>
          <w:spacing w:val="-4"/>
          <w:szCs w:val="24"/>
          <w:lang w:val="sq-AL"/>
        </w:rPr>
        <w:t>riambalazhojnë</w:t>
      </w:r>
      <w:proofErr w:type="spellEnd"/>
      <w:r w:rsidRPr="00001034">
        <w:rPr>
          <w:rFonts w:cs="Times New Roman"/>
          <w:spacing w:val="-4"/>
          <w:szCs w:val="24"/>
          <w:lang w:val="sq-AL"/>
        </w:rPr>
        <w:t xml:space="preserve"> lëndët plasëse për përdorim civil, të sigurohen që lëndëve plasëse dhe njësive më të vogla të ambalazhimit t’u vendoset </w:t>
      </w:r>
      <w:proofErr w:type="spellStart"/>
      <w:r w:rsidRPr="00001034">
        <w:rPr>
          <w:rFonts w:cs="Times New Roman"/>
          <w:spacing w:val="-4"/>
          <w:szCs w:val="24"/>
          <w:lang w:val="sq-AL"/>
        </w:rPr>
        <w:t>NIU</w:t>
      </w:r>
      <w:proofErr w:type="spellEnd"/>
      <w:r w:rsidRPr="00001034">
        <w:rPr>
          <w:rFonts w:cs="Times New Roman"/>
          <w:spacing w:val="-4"/>
          <w:szCs w:val="24"/>
          <w:lang w:val="sq-AL"/>
        </w:rPr>
        <w:t>.</w:t>
      </w:r>
    </w:p>
    <w:p w14:paraId="421E1899" w14:textId="77777777" w:rsidR="00FC10E3" w:rsidRPr="00001034" w:rsidRDefault="00FC10E3" w:rsidP="00921AC6">
      <w:pPr>
        <w:pStyle w:val="NeniNr"/>
        <w:keepNext w:val="0"/>
        <w:ind w:firstLine="284"/>
        <w:contextualSpacing/>
        <w:rPr>
          <w:rFonts w:cs="Times New Roman"/>
          <w:spacing w:val="-4"/>
          <w:szCs w:val="24"/>
          <w:lang w:val="sq-AL"/>
        </w:rPr>
      </w:pPr>
    </w:p>
    <w:p w14:paraId="421E189C"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4</w:t>
      </w:r>
    </w:p>
    <w:p w14:paraId="421E189D" w14:textId="1CB02578" w:rsidR="00FC10E3" w:rsidRPr="00001034" w:rsidRDefault="003A3A68"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Shënjimi</w:t>
      </w:r>
      <w:r w:rsidR="00FC10E3" w:rsidRPr="00001034">
        <w:rPr>
          <w:rFonts w:cs="Times New Roman"/>
          <w:spacing w:val="-4"/>
          <w:szCs w:val="24"/>
          <w:lang w:val="sq-AL"/>
        </w:rPr>
        <w:t xml:space="preserve"> dhe ngjitja</w:t>
      </w:r>
    </w:p>
    <w:p w14:paraId="421E189E" w14:textId="77777777" w:rsidR="00FC10E3" w:rsidRPr="00001034" w:rsidRDefault="00FC10E3" w:rsidP="00921AC6">
      <w:pPr>
        <w:pStyle w:val="Hapesira7"/>
        <w:contextualSpacing/>
        <w:rPr>
          <w:rFonts w:cs="Times New Roman"/>
          <w:spacing w:val="-4"/>
          <w:sz w:val="24"/>
          <w:lang w:val="sq-AL"/>
        </w:rPr>
      </w:pPr>
    </w:p>
    <w:p w14:paraId="421E189F" w14:textId="7D52E032"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Numri i identifikimit unik </w:t>
      </w:r>
      <w:r w:rsidR="00AF7565" w:rsidRPr="00001034">
        <w:rPr>
          <w:rFonts w:cs="Times New Roman"/>
          <w:spacing w:val="-4"/>
          <w:szCs w:val="24"/>
          <w:lang w:val="sq-AL"/>
        </w:rPr>
        <w:t>shënjohet</w:t>
      </w:r>
      <w:r w:rsidRPr="00001034">
        <w:rPr>
          <w:rFonts w:cs="Times New Roman"/>
          <w:spacing w:val="-4"/>
          <w:szCs w:val="24"/>
          <w:lang w:val="sq-AL"/>
        </w:rPr>
        <w:t xml:space="preserve"> ose ngjitet mirë në çdo njësi, në një mënyrë të tillë që të mos hiqet më dhe të lexohet qartë.</w:t>
      </w:r>
    </w:p>
    <w:p w14:paraId="421E18A0" w14:textId="77777777" w:rsidR="00FC10E3" w:rsidRPr="00001034" w:rsidRDefault="00FC10E3" w:rsidP="00921AC6">
      <w:pPr>
        <w:pStyle w:val="Hapesira7"/>
        <w:contextualSpacing/>
        <w:rPr>
          <w:rFonts w:cs="Times New Roman"/>
          <w:spacing w:val="-4"/>
          <w:sz w:val="24"/>
          <w:lang w:val="sq-AL"/>
        </w:rPr>
      </w:pPr>
    </w:p>
    <w:p w14:paraId="421E18A1"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5</w:t>
      </w:r>
    </w:p>
    <w:p w14:paraId="421E18A2"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Lëndët plasëse të ambalazhuara dhe lëndët plasëse në thasë</w:t>
      </w:r>
    </w:p>
    <w:p w14:paraId="421E18A3" w14:textId="77777777" w:rsidR="00FC10E3" w:rsidRPr="00001034" w:rsidRDefault="00FC10E3" w:rsidP="00921AC6">
      <w:pPr>
        <w:pStyle w:val="Hapesira7"/>
        <w:contextualSpacing/>
        <w:rPr>
          <w:rFonts w:cs="Times New Roman"/>
          <w:spacing w:val="-4"/>
          <w:sz w:val="24"/>
          <w:lang w:val="sq-AL"/>
        </w:rPr>
      </w:pPr>
    </w:p>
    <w:p w14:paraId="421E18A4"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Për lëndët plasëse të ambalazhuara dhe ato në thasë,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përbëhet nga një etiketë ngjitëse ose </w:t>
      </w:r>
      <w:r w:rsidRPr="00001034">
        <w:rPr>
          <w:rFonts w:cs="Times New Roman"/>
          <w:spacing w:val="-4"/>
          <w:szCs w:val="24"/>
          <w:lang w:val="sq-AL"/>
        </w:rPr>
        <w:lastRenderedPageBreak/>
        <w:t xml:space="preserve">printim/vulosje </w:t>
      </w:r>
      <w:proofErr w:type="spellStart"/>
      <w:r w:rsidRPr="00001034">
        <w:rPr>
          <w:rFonts w:cs="Times New Roman"/>
          <w:spacing w:val="-4"/>
          <w:szCs w:val="24"/>
          <w:lang w:val="sq-AL"/>
        </w:rPr>
        <w:t>direkte</w:t>
      </w:r>
      <w:proofErr w:type="spellEnd"/>
      <w:r w:rsidRPr="00001034">
        <w:rPr>
          <w:rFonts w:cs="Times New Roman"/>
          <w:spacing w:val="-4"/>
          <w:szCs w:val="24"/>
          <w:lang w:val="sq-AL"/>
        </w:rPr>
        <w:t xml:space="preserve"> mbi çdo paketim ose thes. Etiketa vendoset edhe mbi çdo arkë me lëndë plasëse të ambalazhuar.</w:t>
      </w:r>
    </w:p>
    <w:p w14:paraId="421E18A6"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Përveç kësaj, operatorët ekonomikë mund të përdorin një etiketë elektronike inerte pasive, që ngjitet mbi çdo ambalazhim ose thes me lëndë plasëse. Etiketa elektronike vendoset edhe mbi çdo arkë me lëndë plasëse të paketuar. </w:t>
      </w:r>
    </w:p>
    <w:p w14:paraId="421E18A7" w14:textId="77777777" w:rsidR="00FC10E3" w:rsidRPr="00001034" w:rsidRDefault="00FC10E3" w:rsidP="00921AC6">
      <w:pPr>
        <w:pStyle w:val="Paragrafi"/>
        <w:contextualSpacing/>
        <w:rPr>
          <w:rFonts w:cs="Times New Roman"/>
          <w:spacing w:val="-4"/>
          <w:szCs w:val="24"/>
          <w:lang w:val="sq-AL"/>
        </w:rPr>
      </w:pPr>
    </w:p>
    <w:p w14:paraId="421E18A8"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6</w:t>
      </w:r>
    </w:p>
    <w:p w14:paraId="421E18A9"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Lëndët plasëse me dy përbërës</w:t>
      </w:r>
    </w:p>
    <w:p w14:paraId="421E18AA" w14:textId="77777777" w:rsidR="00FC10E3" w:rsidRPr="00001034" w:rsidRDefault="00FC10E3" w:rsidP="00921AC6">
      <w:pPr>
        <w:pStyle w:val="Paragrafi"/>
        <w:contextualSpacing/>
        <w:rPr>
          <w:rFonts w:cs="Times New Roman"/>
          <w:spacing w:val="-4"/>
          <w:szCs w:val="24"/>
          <w:lang w:val="sq-AL"/>
        </w:rPr>
      </w:pPr>
    </w:p>
    <w:p w14:paraId="421E18AB"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Për lëndët plasëse me dy përbërës,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përbëhet nga një etiketë ngjitëse ose printim/vulosje </w:t>
      </w:r>
      <w:proofErr w:type="spellStart"/>
      <w:r w:rsidRPr="00001034">
        <w:rPr>
          <w:rFonts w:cs="Times New Roman"/>
          <w:spacing w:val="-4"/>
          <w:szCs w:val="24"/>
          <w:lang w:val="sq-AL"/>
        </w:rPr>
        <w:t>direkte</w:t>
      </w:r>
      <w:proofErr w:type="spellEnd"/>
      <w:r w:rsidRPr="00001034">
        <w:rPr>
          <w:rFonts w:cs="Times New Roman"/>
          <w:spacing w:val="-4"/>
          <w:szCs w:val="24"/>
          <w:lang w:val="sq-AL"/>
        </w:rPr>
        <w:t xml:space="preserve"> mbi njësinë më të vogël të ambalazhimit që përmban dy komponentët.</w:t>
      </w:r>
    </w:p>
    <w:p w14:paraId="421E18AC" w14:textId="77777777" w:rsidR="00FC10E3" w:rsidRPr="00001034" w:rsidRDefault="00FC10E3" w:rsidP="00921AC6">
      <w:pPr>
        <w:pStyle w:val="Hapesira7"/>
        <w:contextualSpacing/>
        <w:rPr>
          <w:rFonts w:cs="Times New Roman"/>
          <w:spacing w:val="-4"/>
          <w:sz w:val="24"/>
          <w:lang w:val="sq-AL"/>
        </w:rPr>
      </w:pPr>
    </w:p>
    <w:p w14:paraId="421E18AD"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7</w:t>
      </w:r>
    </w:p>
    <w:p w14:paraId="421E18AE"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Detonatorët e thjeshtë</w:t>
      </w:r>
    </w:p>
    <w:p w14:paraId="421E18AF" w14:textId="77777777" w:rsidR="00FC10E3" w:rsidRPr="00001034" w:rsidRDefault="00FC10E3" w:rsidP="00921AC6">
      <w:pPr>
        <w:pStyle w:val="Hapesira7"/>
        <w:contextualSpacing/>
        <w:rPr>
          <w:rFonts w:cs="Times New Roman"/>
          <w:spacing w:val="-4"/>
          <w:sz w:val="24"/>
          <w:lang w:val="sq-AL"/>
        </w:rPr>
      </w:pPr>
    </w:p>
    <w:p w14:paraId="421E18B0"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Për detonatorët e thjeshtë,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përbëhet nga një etiketë ngjitëse ose printim/vulosje </w:t>
      </w:r>
      <w:proofErr w:type="spellStart"/>
      <w:r w:rsidRPr="00001034">
        <w:rPr>
          <w:rFonts w:cs="Times New Roman"/>
          <w:spacing w:val="-4"/>
          <w:szCs w:val="24"/>
          <w:lang w:val="sq-AL"/>
        </w:rPr>
        <w:t>direkte</w:t>
      </w:r>
      <w:proofErr w:type="spellEnd"/>
      <w:r w:rsidRPr="00001034">
        <w:rPr>
          <w:rFonts w:cs="Times New Roman"/>
          <w:spacing w:val="-4"/>
          <w:szCs w:val="24"/>
          <w:lang w:val="sq-AL"/>
        </w:rPr>
        <w:t xml:space="preserve"> në skeletin e detonatorit. Etiketa vendoset edhe mbi çdo arkë me detonatorë të thjeshtë.</w:t>
      </w:r>
    </w:p>
    <w:p w14:paraId="421E18B2"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Përveç kësaj, operatorët ekonomikë mund të përdorin një etiketë elektronike inerte pasive, që ngjitet mbi çdo detonator të thjeshtë. Etiketa elektronike vendoset edhe mbi çdo arkë me detonatorë të thjeshtë.</w:t>
      </w:r>
    </w:p>
    <w:p w14:paraId="421E18B3" w14:textId="77777777" w:rsidR="00FC10E3" w:rsidRPr="00001034" w:rsidRDefault="00FC10E3" w:rsidP="00921AC6">
      <w:pPr>
        <w:pStyle w:val="Paragrafi"/>
        <w:contextualSpacing/>
        <w:rPr>
          <w:rFonts w:cs="Times New Roman"/>
          <w:spacing w:val="-4"/>
          <w:szCs w:val="24"/>
          <w:lang w:val="sq-AL"/>
        </w:rPr>
      </w:pPr>
    </w:p>
    <w:p w14:paraId="421E18B4"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8</w:t>
      </w:r>
    </w:p>
    <w:p w14:paraId="421E18B5"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 xml:space="preserve">Detonatorët elektrikë, </w:t>
      </w:r>
      <w:proofErr w:type="spellStart"/>
      <w:r w:rsidRPr="00001034">
        <w:rPr>
          <w:rFonts w:cs="Times New Roman"/>
          <w:spacing w:val="-4"/>
          <w:szCs w:val="24"/>
          <w:lang w:val="sq-AL"/>
        </w:rPr>
        <w:t>joelektrikë</w:t>
      </w:r>
      <w:proofErr w:type="spellEnd"/>
      <w:r w:rsidRPr="00001034">
        <w:rPr>
          <w:rFonts w:cs="Times New Roman"/>
          <w:spacing w:val="-4"/>
          <w:szCs w:val="24"/>
          <w:lang w:val="sq-AL"/>
        </w:rPr>
        <w:t xml:space="preserve"> dhe elektronikë</w:t>
      </w:r>
    </w:p>
    <w:p w14:paraId="421E18B6" w14:textId="77777777" w:rsidR="00FC10E3" w:rsidRPr="00001034" w:rsidRDefault="00FC10E3" w:rsidP="00921AC6">
      <w:pPr>
        <w:pStyle w:val="Hapesira7"/>
        <w:contextualSpacing/>
        <w:rPr>
          <w:rFonts w:cs="Times New Roman"/>
          <w:spacing w:val="-4"/>
          <w:sz w:val="24"/>
          <w:lang w:val="sq-AL"/>
        </w:rPr>
      </w:pPr>
    </w:p>
    <w:p w14:paraId="421E18B7"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Për detonatorët elektrikë, </w:t>
      </w:r>
      <w:proofErr w:type="spellStart"/>
      <w:r w:rsidRPr="00001034">
        <w:rPr>
          <w:rFonts w:cs="Times New Roman"/>
          <w:spacing w:val="-4"/>
          <w:szCs w:val="24"/>
          <w:lang w:val="sq-AL"/>
        </w:rPr>
        <w:t>joelektrikë</w:t>
      </w:r>
      <w:proofErr w:type="spellEnd"/>
      <w:r w:rsidRPr="00001034">
        <w:rPr>
          <w:rFonts w:cs="Times New Roman"/>
          <w:spacing w:val="-4"/>
          <w:szCs w:val="24"/>
          <w:lang w:val="sq-AL"/>
        </w:rPr>
        <w:t xml:space="preserve"> dhe elektronikë,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përbëhet nga një etiketë ngjitëse, e cila vendoset mbi tel ose tub apo nga një etiketë ngjitëse ose printim/vulosje </w:t>
      </w:r>
      <w:proofErr w:type="spellStart"/>
      <w:r w:rsidRPr="00001034">
        <w:rPr>
          <w:rFonts w:cs="Times New Roman"/>
          <w:spacing w:val="-4"/>
          <w:szCs w:val="24"/>
          <w:lang w:val="sq-AL"/>
        </w:rPr>
        <w:t>direkte</w:t>
      </w:r>
      <w:proofErr w:type="spellEnd"/>
      <w:r w:rsidRPr="00001034">
        <w:rPr>
          <w:rFonts w:cs="Times New Roman"/>
          <w:spacing w:val="-4"/>
          <w:szCs w:val="24"/>
          <w:lang w:val="sq-AL"/>
        </w:rPr>
        <w:t xml:space="preserve"> mbi skeletin e detonatorit. Etiketa vendoset edhe mbi çdo arkë me detonatorë.</w:t>
      </w:r>
    </w:p>
    <w:p w14:paraId="421E18B9"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Përveç kësaj, operatorët ekonomikë mund të përdorin një etiketë elektronike inerte pasive që ngjitet mbi çdo detonator. Etiketa elektronike vendoset edhe mbi çdo arkë me detonatorë.</w:t>
      </w:r>
    </w:p>
    <w:p w14:paraId="421E18BA" w14:textId="77777777" w:rsidR="00FC10E3" w:rsidRPr="00001034" w:rsidRDefault="00FC10E3" w:rsidP="00921AC6">
      <w:pPr>
        <w:pStyle w:val="Hapesira7"/>
        <w:contextualSpacing/>
        <w:rPr>
          <w:rFonts w:cs="Times New Roman"/>
          <w:spacing w:val="-4"/>
          <w:sz w:val="24"/>
          <w:lang w:val="sq-AL"/>
        </w:rPr>
      </w:pPr>
    </w:p>
    <w:p w14:paraId="421E18BB"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9</w:t>
      </w:r>
    </w:p>
    <w:p w14:paraId="421E18BC"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Ndezësit dhe përforcuesit shtytës</w:t>
      </w:r>
    </w:p>
    <w:p w14:paraId="421E18BD" w14:textId="77777777" w:rsidR="00FC10E3" w:rsidRPr="00001034" w:rsidRDefault="00FC10E3" w:rsidP="00921AC6">
      <w:pPr>
        <w:pStyle w:val="Hapesira7"/>
        <w:contextualSpacing/>
        <w:rPr>
          <w:rFonts w:cs="Times New Roman"/>
          <w:spacing w:val="-4"/>
          <w:sz w:val="24"/>
          <w:lang w:val="sq-AL"/>
        </w:rPr>
      </w:pPr>
    </w:p>
    <w:p w14:paraId="421E18BE"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Për ndezësit, përveç atyre të përmendur në pikën 2, të nenit 2, të këtij akti, dhe përforcuesit shtytës,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përbëhet nga një etiketë ngjitëse ose printim/vulosje </w:t>
      </w:r>
      <w:proofErr w:type="spellStart"/>
      <w:r w:rsidRPr="00001034">
        <w:rPr>
          <w:rFonts w:cs="Times New Roman"/>
          <w:spacing w:val="-4"/>
          <w:szCs w:val="24"/>
          <w:lang w:val="sq-AL"/>
        </w:rPr>
        <w:t>direkte</w:t>
      </w:r>
      <w:proofErr w:type="spellEnd"/>
      <w:r w:rsidRPr="00001034">
        <w:rPr>
          <w:rFonts w:cs="Times New Roman"/>
          <w:spacing w:val="-4"/>
          <w:szCs w:val="24"/>
          <w:lang w:val="sq-AL"/>
        </w:rPr>
        <w:t xml:space="preserve"> mbi këta ndezës dhe përforcues shtytës. Etiketa vendoset edhe mbi çdo arkë me ndezës dhe përforcues shtytës.</w:t>
      </w:r>
    </w:p>
    <w:p w14:paraId="421E18C0"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Përveç kësaj, operatorët ekonomikë mund të përdorin një etiketë elektronike inerte pasive, që ngjitet mbi çdo ndezës dhe përforcues shtytës, dhe një etiketë tjetër mbi çdo arkë me ndezës dhe përforcues shtytës.</w:t>
      </w:r>
    </w:p>
    <w:p w14:paraId="421E18C1" w14:textId="77777777" w:rsidR="00FC10E3" w:rsidRPr="00001034" w:rsidRDefault="00FC10E3" w:rsidP="00921AC6">
      <w:pPr>
        <w:pStyle w:val="Paragrafi"/>
        <w:contextualSpacing/>
        <w:rPr>
          <w:rFonts w:cs="Times New Roman"/>
          <w:spacing w:val="-4"/>
          <w:szCs w:val="24"/>
          <w:lang w:val="sq-AL"/>
        </w:rPr>
      </w:pPr>
    </w:p>
    <w:p w14:paraId="421E18C2"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10</w:t>
      </w:r>
    </w:p>
    <w:p w14:paraId="421E18C3"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 xml:space="preserve">Fitilat </w:t>
      </w:r>
      <w:proofErr w:type="spellStart"/>
      <w:r w:rsidRPr="00001034">
        <w:rPr>
          <w:rFonts w:cs="Times New Roman"/>
          <w:spacing w:val="-4"/>
          <w:szCs w:val="24"/>
          <w:lang w:val="sq-AL"/>
        </w:rPr>
        <w:t>detonantë</w:t>
      </w:r>
      <w:proofErr w:type="spellEnd"/>
    </w:p>
    <w:p w14:paraId="421E18C4" w14:textId="77777777" w:rsidR="00FC10E3" w:rsidRPr="00001034" w:rsidRDefault="00FC10E3" w:rsidP="00921AC6">
      <w:pPr>
        <w:pStyle w:val="Hapesira7"/>
        <w:contextualSpacing/>
        <w:rPr>
          <w:rFonts w:cs="Times New Roman"/>
          <w:spacing w:val="-4"/>
          <w:sz w:val="24"/>
          <w:lang w:val="sq-AL"/>
        </w:rPr>
      </w:pPr>
    </w:p>
    <w:p w14:paraId="421E18C5"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Për fitilat </w:t>
      </w:r>
      <w:proofErr w:type="spellStart"/>
      <w:r w:rsidRPr="00001034">
        <w:rPr>
          <w:rFonts w:cs="Times New Roman"/>
          <w:spacing w:val="-4"/>
          <w:szCs w:val="24"/>
          <w:lang w:val="sq-AL"/>
        </w:rPr>
        <w:t>detonantë</w:t>
      </w:r>
      <w:proofErr w:type="spellEnd"/>
      <w:r w:rsidRPr="00001034">
        <w:rPr>
          <w:rFonts w:cs="Times New Roman"/>
          <w:spacing w:val="-4"/>
          <w:szCs w:val="24"/>
          <w:lang w:val="sq-AL"/>
        </w:rPr>
        <w:t xml:space="preserve">,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përbëhet nga një etiketë ngjitëse ose printim/vulosje </w:t>
      </w:r>
      <w:proofErr w:type="spellStart"/>
      <w:r w:rsidRPr="00001034">
        <w:rPr>
          <w:rFonts w:cs="Times New Roman"/>
          <w:spacing w:val="-4"/>
          <w:szCs w:val="24"/>
          <w:lang w:val="sq-AL"/>
        </w:rPr>
        <w:t>direkte</w:t>
      </w:r>
      <w:proofErr w:type="spellEnd"/>
      <w:r w:rsidRPr="00001034">
        <w:rPr>
          <w:rFonts w:cs="Times New Roman"/>
          <w:spacing w:val="-4"/>
          <w:szCs w:val="24"/>
          <w:lang w:val="sq-AL"/>
        </w:rPr>
        <w:t xml:space="preserve"> mbi bobinë.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shënjohet çdo 5 metra, në të dyja anët e mbështjellësit të jashtëm të fitilit ose në shtresën plastike të brendshme, e cila gjendet menjëherë nën fibrat e jashtme të fitilit. Etiketa vendoset edhe mbi çdo arkë të fitilit </w:t>
      </w:r>
      <w:proofErr w:type="spellStart"/>
      <w:r w:rsidRPr="00001034">
        <w:rPr>
          <w:rFonts w:cs="Times New Roman"/>
          <w:spacing w:val="-4"/>
          <w:szCs w:val="24"/>
          <w:lang w:val="sq-AL"/>
        </w:rPr>
        <w:t>detonant</w:t>
      </w:r>
      <w:proofErr w:type="spellEnd"/>
      <w:r w:rsidRPr="00001034">
        <w:rPr>
          <w:rFonts w:cs="Times New Roman"/>
          <w:spacing w:val="-4"/>
          <w:szCs w:val="24"/>
          <w:lang w:val="sq-AL"/>
        </w:rPr>
        <w:t>.</w:t>
      </w:r>
    </w:p>
    <w:p w14:paraId="421E18C6"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Përveç kësaj, operatorët ekonomikë mund të përdorin një etiketë elektronike inerte pasive të futur brenda fitilit. Etiketa elektronike vendoset edhe mbi çdo arkë me fitil.</w:t>
      </w:r>
    </w:p>
    <w:p w14:paraId="421E18C7" w14:textId="77777777" w:rsidR="00FC10E3" w:rsidRPr="00001034" w:rsidRDefault="00FC10E3" w:rsidP="00921AC6">
      <w:pPr>
        <w:pStyle w:val="Hapesira7"/>
        <w:contextualSpacing/>
        <w:rPr>
          <w:rFonts w:cs="Times New Roman"/>
          <w:spacing w:val="-4"/>
          <w:sz w:val="24"/>
          <w:lang w:val="sq-AL"/>
        </w:rPr>
      </w:pPr>
    </w:p>
    <w:p w14:paraId="421E18C9"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11</w:t>
      </w:r>
    </w:p>
    <w:p w14:paraId="421E18CA"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Kutitë dhe cilindrat që përmbajnë lëndë plasëse</w:t>
      </w:r>
    </w:p>
    <w:p w14:paraId="421E18CB" w14:textId="77777777" w:rsidR="00FC10E3" w:rsidRPr="00001034" w:rsidRDefault="00FC10E3" w:rsidP="00921AC6">
      <w:pPr>
        <w:pStyle w:val="Hapesira7"/>
        <w:contextualSpacing/>
        <w:rPr>
          <w:rFonts w:cs="Times New Roman"/>
          <w:spacing w:val="-4"/>
          <w:sz w:val="24"/>
          <w:lang w:val="sq-AL"/>
        </w:rPr>
      </w:pPr>
    </w:p>
    <w:p w14:paraId="421E18CC"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lastRenderedPageBreak/>
        <w:t xml:space="preserve">Për kutitë dhe cilindrat që përmbajnë lëndë plasëse,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përbëhet nga një etiketë ngjitëse ose printim/vulosje </w:t>
      </w:r>
      <w:proofErr w:type="spellStart"/>
      <w:r w:rsidRPr="00001034">
        <w:rPr>
          <w:rFonts w:cs="Times New Roman"/>
          <w:spacing w:val="-4"/>
          <w:szCs w:val="24"/>
          <w:lang w:val="sq-AL"/>
        </w:rPr>
        <w:t>direkte</w:t>
      </w:r>
      <w:proofErr w:type="spellEnd"/>
      <w:r w:rsidRPr="00001034">
        <w:rPr>
          <w:rFonts w:cs="Times New Roman"/>
          <w:spacing w:val="-4"/>
          <w:szCs w:val="24"/>
          <w:lang w:val="sq-AL"/>
        </w:rPr>
        <w:t xml:space="preserve"> mbi kutinë ose cilindrin që përmban lëndën plasëse.</w:t>
      </w:r>
    </w:p>
    <w:p w14:paraId="421E18CD" w14:textId="77777777" w:rsidR="00FC10E3" w:rsidRPr="00001034" w:rsidRDefault="00FC10E3" w:rsidP="00921AC6">
      <w:pPr>
        <w:pStyle w:val="Paragrafi"/>
        <w:contextualSpacing/>
        <w:rPr>
          <w:rFonts w:cs="Times New Roman"/>
          <w:spacing w:val="-4"/>
          <w:szCs w:val="24"/>
          <w:lang w:val="sq-AL"/>
        </w:rPr>
      </w:pPr>
    </w:p>
    <w:p w14:paraId="421E18CE"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Përveç kësaj, operatorët ekonomikë mund të përdorin një etiketë elektronike inerte pasive, që ngjitet mbi çdo kuti ose cilindër.</w:t>
      </w:r>
    </w:p>
    <w:p w14:paraId="421E18CF" w14:textId="77777777" w:rsidR="00FC10E3" w:rsidRPr="00001034" w:rsidRDefault="00FC10E3" w:rsidP="00921AC6">
      <w:pPr>
        <w:pStyle w:val="Paragrafi"/>
        <w:contextualSpacing/>
        <w:rPr>
          <w:rFonts w:cs="Times New Roman"/>
          <w:spacing w:val="-4"/>
          <w:szCs w:val="24"/>
          <w:lang w:val="sq-AL"/>
        </w:rPr>
      </w:pPr>
    </w:p>
    <w:p w14:paraId="421E18D0"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12</w:t>
      </w:r>
    </w:p>
    <w:p w14:paraId="421E18D1"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Kopje të etiketës origjinale</w:t>
      </w:r>
    </w:p>
    <w:p w14:paraId="421E18D2" w14:textId="77777777" w:rsidR="00FC10E3" w:rsidRPr="00001034" w:rsidRDefault="00FC10E3" w:rsidP="00921AC6">
      <w:pPr>
        <w:pStyle w:val="Hapesira7"/>
        <w:contextualSpacing/>
        <w:rPr>
          <w:rFonts w:cs="Times New Roman"/>
          <w:spacing w:val="-4"/>
          <w:sz w:val="24"/>
          <w:lang w:val="sq-AL"/>
        </w:rPr>
      </w:pPr>
    </w:p>
    <w:p w14:paraId="421E18D3" w14:textId="315E8CE1"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Operatorët ekonomikë mund të ngjisin kopje, që mund të hiqen, të etiketës origjinale në lëndët plasëse që do të përdoren nga klientët e tyre. Për të parandaluar keqpërdorimin, këto kopje </w:t>
      </w:r>
      <w:r w:rsidR="00624763" w:rsidRPr="00001034">
        <w:rPr>
          <w:rFonts w:cs="Times New Roman"/>
          <w:spacing w:val="-4"/>
          <w:szCs w:val="24"/>
          <w:lang w:val="sq-AL"/>
        </w:rPr>
        <w:t>shënjohen</w:t>
      </w:r>
      <w:r w:rsidRPr="00001034">
        <w:rPr>
          <w:rFonts w:cs="Times New Roman"/>
          <w:spacing w:val="-4"/>
          <w:szCs w:val="24"/>
          <w:lang w:val="sq-AL"/>
        </w:rPr>
        <w:t xml:space="preserve"> në mënyrë të dukshme si kopje të origjinales.</w:t>
      </w:r>
    </w:p>
    <w:p w14:paraId="421E18D4" w14:textId="77777777" w:rsidR="00FC10E3" w:rsidRPr="00001034" w:rsidRDefault="00FC10E3" w:rsidP="00921AC6">
      <w:pPr>
        <w:pStyle w:val="Paragrafi"/>
        <w:contextualSpacing/>
        <w:rPr>
          <w:rFonts w:cs="Times New Roman"/>
          <w:spacing w:val="-4"/>
          <w:szCs w:val="24"/>
          <w:lang w:val="sq-AL"/>
        </w:rPr>
      </w:pPr>
    </w:p>
    <w:p w14:paraId="421E18D8" w14:textId="77777777" w:rsidR="00FC10E3" w:rsidRPr="00001034" w:rsidRDefault="00FC10E3" w:rsidP="00921AC6">
      <w:pPr>
        <w:pStyle w:val="Paragrafi"/>
        <w:contextualSpacing/>
        <w:jc w:val="center"/>
        <w:rPr>
          <w:rFonts w:cs="Times New Roman"/>
          <w:spacing w:val="-4"/>
          <w:szCs w:val="24"/>
          <w:lang w:val="sq-AL"/>
        </w:rPr>
      </w:pPr>
      <w:r w:rsidRPr="00001034">
        <w:rPr>
          <w:rFonts w:cs="Times New Roman"/>
          <w:spacing w:val="-4"/>
          <w:szCs w:val="24"/>
          <w:lang w:val="sq-AL"/>
        </w:rPr>
        <w:t xml:space="preserve">KREU </w:t>
      </w:r>
      <w:proofErr w:type="spellStart"/>
      <w:r w:rsidRPr="00001034">
        <w:rPr>
          <w:rFonts w:cs="Times New Roman"/>
          <w:spacing w:val="-4"/>
          <w:szCs w:val="24"/>
          <w:lang w:val="sq-AL"/>
        </w:rPr>
        <w:t>III</w:t>
      </w:r>
      <w:proofErr w:type="spellEnd"/>
    </w:p>
    <w:p w14:paraId="421E18D9" w14:textId="77777777" w:rsidR="00FC10E3" w:rsidRPr="00001034" w:rsidRDefault="00FC10E3" w:rsidP="00921AC6">
      <w:pPr>
        <w:pStyle w:val="Paragrafi"/>
        <w:contextualSpacing/>
        <w:jc w:val="center"/>
        <w:rPr>
          <w:rFonts w:cs="Times New Roman"/>
          <w:spacing w:val="-4"/>
          <w:szCs w:val="24"/>
          <w:lang w:val="sq-AL"/>
        </w:rPr>
      </w:pPr>
      <w:r w:rsidRPr="00001034">
        <w:rPr>
          <w:rFonts w:cs="Times New Roman"/>
          <w:spacing w:val="-4"/>
          <w:szCs w:val="24"/>
          <w:lang w:val="sq-AL"/>
        </w:rPr>
        <w:t>MBLEDHJA E TË DHËNAVE DHE REGJISTRIMI</w:t>
      </w:r>
    </w:p>
    <w:p w14:paraId="421E18DA" w14:textId="77777777" w:rsidR="00FC10E3" w:rsidRPr="00001034" w:rsidRDefault="00FC10E3" w:rsidP="00921AC6">
      <w:pPr>
        <w:pStyle w:val="Hapesira7"/>
        <w:contextualSpacing/>
        <w:rPr>
          <w:rFonts w:cs="Times New Roman"/>
          <w:spacing w:val="-4"/>
          <w:sz w:val="24"/>
          <w:lang w:val="sq-AL"/>
        </w:rPr>
      </w:pPr>
    </w:p>
    <w:p w14:paraId="421E18DB"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13</w:t>
      </w:r>
    </w:p>
    <w:p w14:paraId="421E18DC"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Mbledhja e të dhënave</w:t>
      </w:r>
    </w:p>
    <w:p w14:paraId="421E18DD" w14:textId="77777777" w:rsidR="00FC10E3" w:rsidRPr="00001034" w:rsidRDefault="00FC10E3" w:rsidP="00921AC6">
      <w:pPr>
        <w:spacing w:after="0" w:line="240" w:lineRule="auto"/>
        <w:contextualSpacing/>
        <w:rPr>
          <w:rFonts w:ascii="Garamond" w:hAnsi="Garamond"/>
          <w:sz w:val="24"/>
          <w:szCs w:val="24"/>
          <w:lang w:val="sq-AL"/>
        </w:rPr>
      </w:pPr>
    </w:p>
    <w:p w14:paraId="421E18DE" w14:textId="31DB6304"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1.</w:t>
      </w:r>
      <w:r w:rsidR="00732A05" w:rsidRPr="00001034">
        <w:rPr>
          <w:rFonts w:cs="Times New Roman"/>
          <w:spacing w:val="-4"/>
          <w:szCs w:val="24"/>
          <w:lang w:val="sq-AL"/>
        </w:rPr>
        <w:t xml:space="preserve"> </w:t>
      </w:r>
      <w:r w:rsidRPr="00001034">
        <w:rPr>
          <w:rFonts w:cs="Times New Roman"/>
          <w:spacing w:val="-4"/>
          <w:szCs w:val="24"/>
          <w:lang w:val="sq-AL"/>
        </w:rPr>
        <w:t xml:space="preserve">Operatorët ekonomikë në fushën e prodhimit, importimit, eksportimit, përdorimit dhe asgjësimit të lëndëve plasëse për përdorim civil duhet të krijojnë dhe të mbajnë një sistem për mbledhjen e të dhënave, në lidhje me lëndët plasëse për përdorim civil, duke përfshirë </w:t>
      </w:r>
      <w:proofErr w:type="spellStart"/>
      <w:r w:rsidRPr="00001034">
        <w:rPr>
          <w:rFonts w:cs="Times New Roman"/>
          <w:spacing w:val="-4"/>
          <w:szCs w:val="24"/>
          <w:lang w:val="sq-AL"/>
        </w:rPr>
        <w:t>NIU</w:t>
      </w:r>
      <w:proofErr w:type="spellEnd"/>
      <w:r w:rsidRPr="00001034">
        <w:rPr>
          <w:rFonts w:cs="Times New Roman"/>
          <w:spacing w:val="-4"/>
          <w:szCs w:val="24"/>
          <w:lang w:val="sq-AL"/>
        </w:rPr>
        <w:t>-n e tyre në çdo fazë të posedimit të këtyre mallrave, nga prodhimi, importimi, hedhja në treg për herë të parë dhe deri te përdorimi i fundit i tyre ose përfundimi i ciklit të tyre jetësor.</w:t>
      </w:r>
    </w:p>
    <w:p w14:paraId="421E18E0" w14:textId="66B29B72"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2.</w:t>
      </w:r>
      <w:r w:rsidR="00732A05" w:rsidRPr="00001034">
        <w:rPr>
          <w:rFonts w:cs="Times New Roman"/>
          <w:spacing w:val="-4"/>
          <w:szCs w:val="24"/>
          <w:lang w:val="sq-AL"/>
        </w:rPr>
        <w:t xml:space="preserve"> </w:t>
      </w:r>
      <w:r w:rsidRPr="00001034">
        <w:rPr>
          <w:rFonts w:cs="Times New Roman"/>
          <w:spacing w:val="-4"/>
          <w:szCs w:val="24"/>
          <w:lang w:val="sq-AL"/>
        </w:rPr>
        <w:t>Sistemi i mbledhjes së të dhënave duhet të jetë i tillë që t’u lejojë subjekteve dhe autoriteteve shtetërore gjurmimin e lëndëve plasëse, në mënyrë që poseduesit e lëndëve plasëse të mund të identifikohen në çdo kohë.</w:t>
      </w:r>
    </w:p>
    <w:p w14:paraId="421E18E2" w14:textId="0FB294E2"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3.</w:t>
      </w:r>
      <w:r w:rsidR="00732A05" w:rsidRPr="00001034">
        <w:rPr>
          <w:rFonts w:cs="Times New Roman"/>
          <w:spacing w:val="-4"/>
          <w:szCs w:val="24"/>
          <w:lang w:val="sq-AL"/>
        </w:rPr>
        <w:t xml:space="preserve"> </w:t>
      </w:r>
      <w:r w:rsidRPr="00001034">
        <w:rPr>
          <w:rFonts w:cs="Times New Roman"/>
          <w:spacing w:val="-4"/>
          <w:szCs w:val="24"/>
          <w:lang w:val="sq-AL"/>
        </w:rPr>
        <w:t xml:space="preserve">Operatorët ekonomikë, që operojnë në fushën e prodhimit, importimit, eksportimit, përdorimit dhe asgjësimit të lëndëve plasëse për përdorim civil detyrohen që të ruajnë të dhënat e mbledhura, duke përfshirë </w:t>
      </w:r>
      <w:proofErr w:type="spellStart"/>
      <w:r w:rsidRPr="00001034">
        <w:rPr>
          <w:rFonts w:cs="Times New Roman"/>
          <w:spacing w:val="-4"/>
          <w:szCs w:val="24"/>
          <w:lang w:val="sq-AL"/>
        </w:rPr>
        <w:t>NIU</w:t>
      </w:r>
      <w:proofErr w:type="spellEnd"/>
      <w:r w:rsidRPr="00001034">
        <w:rPr>
          <w:rFonts w:cs="Times New Roman"/>
          <w:spacing w:val="-4"/>
          <w:szCs w:val="24"/>
          <w:lang w:val="sq-AL"/>
        </w:rPr>
        <w:t>-n, për një periudhë 10-vjeçare pas blerjes, shitjes, përdorimit e asgjësimit ose, kur dihet, pas përfundimit të ciklit jetësor të lëndës plasëse edhe nëse këto subjekte e kanë ndaluar veprimtarinë e tregtimit.</w:t>
      </w:r>
    </w:p>
    <w:p w14:paraId="421E18E3" w14:textId="77777777" w:rsidR="00FC10E3" w:rsidRPr="00001034" w:rsidRDefault="00FC10E3" w:rsidP="00921AC6">
      <w:pPr>
        <w:pStyle w:val="Hapesira7"/>
        <w:contextualSpacing/>
        <w:rPr>
          <w:rFonts w:cs="Times New Roman"/>
          <w:spacing w:val="-4"/>
          <w:sz w:val="24"/>
          <w:lang w:val="sq-AL"/>
        </w:rPr>
      </w:pPr>
    </w:p>
    <w:p w14:paraId="421E18E4"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14</w:t>
      </w:r>
    </w:p>
    <w:p w14:paraId="421E18E5"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Detyrimet e operatorëve ekonomikë</w:t>
      </w:r>
    </w:p>
    <w:p w14:paraId="421E18E6" w14:textId="77777777" w:rsidR="00FC10E3" w:rsidRPr="00001034" w:rsidRDefault="00FC10E3" w:rsidP="00921AC6">
      <w:pPr>
        <w:pStyle w:val="Hapesira7"/>
        <w:contextualSpacing/>
        <w:rPr>
          <w:rFonts w:cs="Times New Roman"/>
          <w:spacing w:val="-4"/>
          <w:sz w:val="24"/>
          <w:lang w:val="sq-AL"/>
        </w:rPr>
      </w:pPr>
    </w:p>
    <w:p w14:paraId="421E18E7"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Operatorët ekonomikë, që operojnë në fushën e prodhimit, importimit, eksportimit, përdorimit dhe asgjësimit të lëndëve plasëse për përdorim civil duhet të përmbushin këto detyrime: </w:t>
      </w:r>
    </w:p>
    <w:p w14:paraId="421E18E9" w14:textId="4F316F20"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1.</w:t>
      </w:r>
      <w:r w:rsidR="00732A05" w:rsidRPr="00001034">
        <w:rPr>
          <w:rFonts w:cs="Times New Roman"/>
          <w:spacing w:val="-4"/>
          <w:szCs w:val="24"/>
          <w:lang w:val="sq-AL"/>
        </w:rPr>
        <w:t xml:space="preserve"> </w:t>
      </w:r>
      <w:r w:rsidRPr="00001034">
        <w:rPr>
          <w:rFonts w:cs="Times New Roman"/>
          <w:spacing w:val="-4"/>
          <w:szCs w:val="24"/>
          <w:lang w:val="sq-AL"/>
        </w:rPr>
        <w:t xml:space="preserve">Të regjistrojnë të gjithë </w:t>
      </w:r>
      <w:proofErr w:type="spellStart"/>
      <w:r w:rsidRPr="00001034">
        <w:rPr>
          <w:rFonts w:cs="Times New Roman"/>
          <w:spacing w:val="-4"/>
          <w:szCs w:val="24"/>
          <w:lang w:val="sq-AL"/>
        </w:rPr>
        <w:t>NIU</w:t>
      </w:r>
      <w:proofErr w:type="spellEnd"/>
      <w:r w:rsidRPr="00001034">
        <w:rPr>
          <w:rFonts w:cs="Times New Roman"/>
          <w:spacing w:val="-4"/>
          <w:szCs w:val="24"/>
          <w:lang w:val="sq-AL"/>
        </w:rPr>
        <w:t>-t</w:t>
      </w:r>
      <w:r w:rsidR="00624763">
        <w:rPr>
          <w:rFonts w:cs="Times New Roman"/>
          <w:spacing w:val="-4"/>
          <w:szCs w:val="24"/>
          <w:lang w:val="sq-AL"/>
        </w:rPr>
        <w:t>ë</w:t>
      </w:r>
      <w:r w:rsidRPr="00001034">
        <w:rPr>
          <w:rFonts w:cs="Times New Roman"/>
          <w:spacing w:val="-4"/>
          <w:szCs w:val="24"/>
          <w:lang w:val="sq-AL"/>
        </w:rPr>
        <w:t xml:space="preserve"> e lëndëve plasëse, së bashku me të gjitha informacionet përkatëse, duke përfshirë llojin e lëndës plasëse, shoqërinë ose personin, të cilit i jepet në ruajtje;</w:t>
      </w:r>
    </w:p>
    <w:p w14:paraId="421E18EB"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2. Të regjistrojnë vendndodhjen e çdo lënde plasëse ndërkohë që lënda plasëse është në zotërimin ose ruajtjen e tyre, derisa ajo të transferohet drejt një subjekti tjetër ose të përdoret; </w:t>
      </w:r>
    </w:p>
    <w:p w14:paraId="421E18ED"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3. Të testojnë, në intervale të rregullta, sistemin për mbledhjen e të dhënave, me qëllim që të sigurohen që ai të mbetet i vlefshëm e të sigurohen për cilësinë e të dhënave të regjistruara;</w:t>
      </w:r>
    </w:p>
    <w:p w14:paraId="421E18EF"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4. Të ruajnë dhe të mirëmbajnë të dhënat e mbledhura, duke përfshirë </w:t>
      </w:r>
      <w:proofErr w:type="spellStart"/>
      <w:r w:rsidRPr="00001034">
        <w:rPr>
          <w:rFonts w:cs="Times New Roman"/>
          <w:spacing w:val="-4"/>
          <w:szCs w:val="24"/>
          <w:lang w:val="sq-AL"/>
        </w:rPr>
        <w:t>NIU</w:t>
      </w:r>
      <w:proofErr w:type="spellEnd"/>
      <w:r w:rsidRPr="00001034">
        <w:rPr>
          <w:rFonts w:cs="Times New Roman"/>
          <w:spacing w:val="-4"/>
          <w:szCs w:val="24"/>
          <w:lang w:val="sq-AL"/>
        </w:rPr>
        <w:t>-t</w:t>
      </w:r>
      <w:r w:rsidR="002321EE" w:rsidRPr="00001034">
        <w:rPr>
          <w:rFonts w:cs="Times New Roman"/>
          <w:spacing w:val="-4"/>
          <w:szCs w:val="24"/>
          <w:lang w:val="sq-AL"/>
        </w:rPr>
        <w:t>ë</w:t>
      </w:r>
      <w:r w:rsidRPr="00001034">
        <w:rPr>
          <w:rFonts w:cs="Times New Roman"/>
          <w:spacing w:val="-4"/>
          <w:szCs w:val="24"/>
          <w:lang w:val="sq-AL"/>
        </w:rPr>
        <w:t xml:space="preserve"> për periudhën e specifikuar në pikën 3, të nenit 13, të këtij akti; </w:t>
      </w:r>
    </w:p>
    <w:p w14:paraId="421E18F1"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5. Të mbrojnë të dhënat e mbledhura nga dëmtimi ose shkatërrimi i paqëllimshëm apo keqdashës;</w:t>
      </w:r>
    </w:p>
    <w:p w14:paraId="421E18F3" w14:textId="1C616992"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6. T’u japin autoriteteve kompetente (AKSHE-s</w:t>
      </w:r>
      <w:r w:rsidR="00624763">
        <w:rPr>
          <w:rFonts w:cs="Times New Roman"/>
          <w:spacing w:val="-4"/>
          <w:szCs w:val="24"/>
          <w:lang w:val="sq-AL"/>
        </w:rPr>
        <w:t>ë</w:t>
      </w:r>
      <w:r w:rsidRPr="00001034">
        <w:rPr>
          <w:rFonts w:cs="Times New Roman"/>
          <w:spacing w:val="-4"/>
          <w:szCs w:val="24"/>
          <w:lang w:val="sq-AL"/>
        </w:rPr>
        <w:t xml:space="preserve">, Policisë së Shtetit, strukturës përgjegjëse në ministrinë për energjinë e çështjet minerare dhe organeve të tjera </w:t>
      </w:r>
      <w:proofErr w:type="spellStart"/>
      <w:r w:rsidRPr="00001034">
        <w:rPr>
          <w:rFonts w:cs="Times New Roman"/>
          <w:spacing w:val="-4"/>
          <w:szCs w:val="24"/>
          <w:lang w:val="sq-AL"/>
        </w:rPr>
        <w:t>ligjzbatuese</w:t>
      </w:r>
      <w:proofErr w:type="spellEnd"/>
      <w:r w:rsidRPr="00001034">
        <w:rPr>
          <w:rFonts w:cs="Times New Roman"/>
          <w:spacing w:val="-4"/>
          <w:szCs w:val="24"/>
          <w:lang w:val="sq-AL"/>
        </w:rPr>
        <w:t>), me kërkesën e tyre, informacione që lidhen me origjinën e vendndodhjen e çdo lënde plasëse, në çdo fazë të posedimit të tyre, nga prodhimi, importimi, hedhja në treg për herë të parë dhe deri te përdorimi i fundit i tyre;</w:t>
      </w:r>
    </w:p>
    <w:p w14:paraId="421E18F5" w14:textId="5883F071"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7. T’u japin autoriteteve kompetente (AKSHE-s</w:t>
      </w:r>
      <w:r w:rsidR="00EC7424">
        <w:rPr>
          <w:rFonts w:cs="Times New Roman"/>
          <w:spacing w:val="-4"/>
          <w:szCs w:val="24"/>
          <w:lang w:val="sq-AL"/>
        </w:rPr>
        <w:t>ë</w:t>
      </w:r>
      <w:r w:rsidRPr="00001034">
        <w:rPr>
          <w:rFonts w:cs="Times New Roman"/>
          <w:spacing w:val="-4"/>
          <w:szCs w:val="24"/>
          <w:lang w:val="sq-AL"/>
        </w:rPr>
        <w:t xml:space="preserve">, Policisë së Shtetit dhe strukturës përgjegjëse në ministrinë për energjinë dhe çështjet minerare) emrin dhe të dhënat e kontaktit të një personi që mund </w:t>
      </w:r>
      <w:r w:rsidRPr="00001034">
        <w:rPr>
          <w:rFonts w:cs="Times New Roman"/>
          <w:spacing w:val="-4"/>
          <w:szCs w:val="24"/>
          <w:lang w:val="sq-AL"/>
        </w:rPr>
        <w:lastRenderedPageBreak/>
        <w:t>të japë informacionin e përshkruar në pikën 5, të këtij neni, edhe jashtë orarit normal të punës.</w:t>
      </w:r>
    </w:p>
    <w:p w14:paraId="421E18F7"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Për qëllimet e pikës 4, të këtij neni, operatori ekonomik, në rastin e lëndëve plasëse të prodhuara ose të importuara përpara datës së hyrjes në fuqi të këtyre rregullave dhe procedurave, duhet të mbajë të dhëna në përputhje me dispozitat e legjislacionit të brendshëm në fuqi.</w:t>
      </w:r>
    </w:p>
    <w:p w14:paraId="421E18F8" w14:textId="77777777" w:rsidR="00FC10E3" w:rsidRPr="00001034" w:rsidRDefault="00FC10E3" w:rsidP="00921AC6">
      <w:pPr>
        <w:pStyle w:val="Hapesira7"/>
        <w:contextualSpacing/>
        <w:rPr>
          <w:rFonts w:cs="Times New Roman"/>
          <w:spacing w:val="-4"/>
          <w:sz w:val="24"/>
          <w:lang w:val="sq-AL"/>
        </w:rPr>
      </w:pPr>
    </w:p>
    <w:p w14:paraId="421E18F9" w14:textId="77777777" w:rsidR="00FC10E3" w:rsidRPr="00001034" w:rsidRDefault="00FC10E3" w:rsidP="00921AC6">
      <w:pPr>
        <w:pStyle w:val="Paragrafi"/>
        <w:contextualSpacing/>
        <w:jc w:val="center"/>
        <w:rPr>
          <w:rFonts w:cs="Times New Roman"/>
          <w:spacing w:val="-4"/>
          <w:szCs w:val="24"/>
          <w:lang w:val="sq-AL"/>
        </w:rPr>
      </w:pPr>
      <w:r w:rsidRPr="00001034">
        <w:rPr>
          <w:rFonts w:cs="Times New Roman"/>
          <w:spacing w:val="-4"/>
          <w:szCs w:val="24"/>
          <w:lang w:val="sq-AL"/>
        </w:rPr>
        <w:t xml:space="preserve">KREU </w:t>
      </w:r>
      <w:proofErr w:type="spellStart"/>
      <w:r w:rsidRPr="00001034">
        <w:rPr>
          <w:rFonts w:cs="Times New Roman"/>
          <w:spacing w:val="-4"/>
          <w:szCs w:val="24"/>
          <w:lang w:val="sq-AL"/>
        </w:rPr>
        <w:t>IV</w:t>
      </w:r>
      <w:proofErr w:type="spellEnd"/>
    </w:p>
    <w:p w14:paraId="421E18FA" w14:textId="77777777" w:rsidR="00FC10E3" w:rsidRPr="00001034" w:rsidRDefault="00FC10E3" w:rsidP="00921AC6">
      <w:pPr>
        <w:pStyle w:val="Paragrafi"/>
        <w:contextualSpacing/>
        <w:jc w:val="center"/>
        <w:rPr>
          <w:rFonts w:cs="Times New Roman"/>
          <w:spacing w:val="-4"/>
          <w:szCs w:val="24"/>
          <w:lang w:val="sq-AL"/>
        </w:rPr>
      </w:pPr>
      <w:r w:rsidRPr="00001034">
        <w:rPr>
          <w:rFonts w:cs="Times New Roman"/>
          <w:spacing w:val="-4"/>
          <w:szCs w:val="24"/>
          <w:lang w:val="sq-AL"/>
        </w:rPr>
        <w:t>DISPOZITA TË FUNDIT</w:t>
      </w:r>
    </w:p>
    <w:p w14:paraId="421E18FB" w14:textId="77777777" w:rsidR="00FC10E3" w:rsidRPr="00001034" w:rsidRDefault="00FC10E3" w:rsidP="00921AC6">
      <w:pPr>
        <w:pStyle w:val="Hapesira7"/>
        <w:contextualSpacing/>
        <w:jc w:val="center"/>
        <w:rPr>
          <w:rFonts w:cs="Times New Roman"/>
          <w:b/>
          <w:spacing w:val="-4"/>
          <w:sz w:val="24"/>
          <w:lang w:val="sq-AL"/>
        </w:rPr>
      </w:pPr>
    </w:p>
    <w:p w14:paraId="421E18FC"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15</w:t>
      </w:r>
    </w:p>
    <w:p w14:paraId="421E18FD"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Detyrat e strukturave përgjegjëse</w:t>
      </w:r>
    </w:p>
    <w:p w14:paraId="421E18FE" w14:textId="77777777" w:rsidR="00FC10E3" w:rsidRPr="00001034" w:rsidRDefault="00FC10E3" w:rsidP="00921AC6">
      <w:pPr>
        <w:pStyle w:val="Hapesira7"/>
        <w:contextualSpacing/>
        <w:rPr>
          <w:rFonts w:cs="Times New Roman"/>
          <w:spacing w:val="-4"/>
          <w:sz w:val="24"/>
          <w:lang w:val="sq-AL"/>
        </w:rPr>
      </w:pPr>
    </w:p>
    <w:p w14:paraId="421E18FF" w14:textId="77777777" w:rsidR="00FC10E3" w:rsidRPr="00001034" w:rsidRDefault="00FC10E3" w:rsidP="00921AC6">
      <w:pPr>
        <w:pStyle w:val="Hapesira7"/>
        <w:contextualSpacing/>
        <w:rPr>
          <w:rFonts w:cs="Times New Roman"/>
          <w:spacing w:val="-4"/>
          <w:sz w:val="24"/>
          <w:lang w:val="sq-AL"/>
        </w:rPr>
      </w:pPr>
      <w:r w:rsidRPr="00001034">
        <w:rPr>
          <w:rFonts w:cs="Times New Roman"/>
          <w:spacing w:val="-4"/>
          <w:sz w:val="24"/>
          <w:lang w:val="sq-AL"/>
        </w:rPr>
        <w:t xml:space="preserve">AKSHE-ja është organi shtetëror përgjegjës për kontrollin e </w:t>
      </w:r>
      <w:proofErr w:type="spellStart"/>
      <w:r w:rsidRPr="00001034">
        <w:rPr>
          <w:rFonts w:cs="Times New Roman"/>
          <w:spacing w:val="-4"/>
          <w:sz w:val="24"/>
          <w:lang w:val="sq-AL"/>
        </w:rPr>
        <w:t>zbatueshmërisë</w:t>
      </w:r>
      <w:proofErr w:type="spellEnd"/>
      <w:r w:rsidRPr="00001034">
        <w:rPr>
          <w:rFonts w:cs="Times New Roman"/>
          <w:spacing w:val="-4"/>
          <w:sz w:val="24"/>
          <w:lang w:val="sq-AL"/>
        </w:rPr>
        <w:t xml:space="preserve"> së dispozitave të këtyre rregullave dhe të procedurave nga importuesit e prodhuesit e lëndëve plasëse për përdorim civil.</w:t>
      </w:r>
    </w:p>
    <w:p w14:paraId="421E1901" w14:textId="77777777" w:rsidR="00FC10E3" w:rsidRPr="00001034" w:rsidRDefault="00FC10E3" w:rsidP="00921AC6">
      <w:pPr>
        <w:pStyle w:val="Hapesira7"/>
        <w:contextualSpacing/>
        <w:rPr>
          <w:rFonts w:cs="Times New Roman"/>
          <w:spacing w:val="-4"/>
          <w:sz w:val="24"/>
          <w:lang w:val="sq-AL"/>
        </w:rPr>
      </w:pPr>
      <w:r w:rsidRPr="00001034">
        <w:rPr>
          <w:rFonts w:cs="Times New Roman"/>
          <w:spacing w:val="-4"/>
          <w:sz w:val="24"/>
          <w:lang w:val="sq-AL"/>
        </w:rPr>
        <w:t xml:space="preserve">Struktura përgjegjëse në ministrinë që mbulon çështjet e energjisë dhe mineraret është organi shtetëror përgjegjës për kontrollin e </w:t>
      </w:r>
      <w:proofErr w:type="spellStart"/>
      <w:r w:rsidRPr="00001034">
        <w:rPr>
          <w:rFonts w:cs="Times New Roman"/>
          <w:spacing w:val="-4"/>
          <w:sz w:val="24"/>
          <w:lang w:val="sq-AL"/>
        </w:rPr>
        <w:t>zbatueshmërisë</w:t>
      </w:r>
      <w:proofErr w:type="spellEnd"/>
      <w:r w:rsidRPr="00001034">
        <w:rPr>
          <w:rFonts w:cs="Times New Roman"/>
          <w:spacing w:val="-4"/>
          <w:sz w:val="24"/>
          <w:lang w:val="sq-AL"/>
        </w:rPr>
        <w:t xml:space="preserve"> së dispozitave të këtyre rregullave dhe procedurave nga ana e operatorëve ekonomikë, pjesë të zinxhirit të furnizimit (shpërndarësit, përdoruesit) për vendosjen në treg të lëndëve plasëse për përdorim civil.</w:t>
      </w:r>
    </w:p>
    <w:p w14:paraId="421E1903" w14:textId="61A1148B" w:rsidR="00FC10E3" w:rsidRPr="00001034" w:rsidRDefault="00FC10E3" w:rsidP="00921AC6">
      <w:pPr>
        <w:pStyle w:val="Hapesira7"/>
        <w:contextualSpacing/>
        <w:rPr>
          <w:rFonts w:cs="Times New Roman"/>
          <w:spacing w:val="-4"/>
          <w:sz w:val="24"/>
          <w:lang w:val="sq-AL"/>
        </w:rPr>
      </w:pPr>
      <w:r w:rsidRPr="00001034">
        <w:rPr>
          <w:rFonts w:cs="Times New Roman"/>
          <w:spacing w:val="-4"/>
          <w:sz w:val="24"/>
          <w:lang w:val="sq-AL"/>
        </w:rPr>
        <w:t>Strukturat e përcaktuara në këtë nen ushtrojnë kontrolle periodike te</w:t>
      </w:r>
      <w:r w:rsidR="002828E7">
        <w:rPr>
          <w:rFonts w:cs="Times New Roman"/>
          <w:spacing w:val="-4"/>
          <w:sz w:val="24"/>
          <w:lang w:val="sq-AL"/>
        </w:rPr>
        <w:t>k</w:t>
      </w:r>
      <w:r w:rsidRPr="00001034">
        <w:rPr>
          <w:rFonts w:cs="Times New Roman"/>
          <w:spacing w:val="-4"/>
          <w:sz w:val="24"/>
          <w:lang w:val="sq-AL"/>
        </w:rPr>
        <w:t xml:space="preserve"> operatorët ekonomikë, për verifikim e mbajtjes së rregullt të sistemit të mbledhjes së të dhënave.</w:t>
      </w:r>
    </w:p>
    <w:p w14:paraId="421E1904" w14:textId="77777777" w:rsidR="00FC10E3" w:rsidRPr="00001034" w:rsidRDefault="00FC10E3" w:rsidP="00921AC6">
      <w:pPr>
        <w:pStyle w:val="NeniNr"/>
        <w:keepNext w:val="0"/>
        <w:ind w:firstLine="284"/>
        <w:contextualSpacing/>
        <w:rPr>
          <w:rFonts w:cs="Times New Roman"/>
          <w:spacing w:val="-4"/>
          <w:szCs w:val="24"/>
          <w:lang w:val="sq-AL"/>
        </w:rPr>
      </w:pPr>
    </w:p>
    <w:p w14:paraId="421E1905" w14:textId="77777777" w:rsidR="00FC10E3" w:rsidRPr="00001034" w:rsidRDefault="00FC10E3" w:rsidP="00921AC6">
      <w:pPr>
        <w:pStyle w:val="NeniNr"/>
        <w:keepNext w:val="0"/>
        <w:ind w:firstLine="284"/>
        <w:contextualSpacing/>
        <w:rPr>
          <w:rFonts w:cs="Times New Roman"/>
          <w:spacing w:val="-4"/>
          <w:szCs w:val="24"/>
          <w:lang w:val="sq-AL"/>
        </w:rPr>
      </w:pPr>
      <w:r w:rsidRPr="00001034">
        <w:rPr>
          <w:rFonts w:cs="Times New Roman"/>
          <w:spacing w:val="-4"/>
          <w:szCs w:val="24"/>
          <w:lang w:val="sq-AL"/>
        </w:rPr>
        <w:t>Neni 16</w:t>
      </w:r>
    </w:p>
    <w:p w14:paraId="421E1906" w14:textId="77777777" w:rsidR="00FC10E3" w:rsidRPr="00001034" w:rsidRDefault="00FC10E3" w:rsidP="00921AC6">
      <w:pPr>
        <w:pStyle w:val="NeniTitull"/>
        <w:keepNext w:val="0"/>
        <w:ind w:firstLine="284"/>
        <w:contextualSpacing/>
        <w:rPr>
          <w:rFonts w:cs="Times New Roman"/>
          <w:spacing w:val="-4"/>
          <w:szCs w:val="24"/>
          <w:lang w:val="sq-AL"/>
        </w:rPr>
      </w:pPr>
      <w:r w:rsidRPr="00001034">
        <w:rPr>
          <w:rFonts w:cs="Times New Roman"/>
          <w:spacing w:val="-4"/>
          <w:szCs w:val="24"/>
          <w:lang w:val="sq-AL"/>
        </w:rPr>
        <w:t>Sanksione</w:t>
      </w:r>
    </w:p>
    <w:p w14:paraId="421E1907" w14:textId="77777777" w:rsidR="00FC10E3" w:rsidRPr="00001034" w:rsidRDefault="00FC10E3" w:rsidP="00921AC6">
      <w:pPr>
        <w:pStyle w:val="Hapesira7"/>
        <w:contextualSpacing/>
        <w:rPr>
          <w:rFonts w:cs="Times New Roman"/>
          <w:spacing w:val="-4"/>
          <w:sz w:val="24"/>
          <w:lang w:val="sq-AL"/>
        </w:rPr>
      </w:pPr>
    </w:p>
    <w:p w14:paraId="421E1908"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Në rast të mosrespektimit të detyrimeve të përcaktuara në nenet 13 e 14 të këtij akti, AKSHE-ja merr vendim për pezullimin e licencës së importit, eksportit dhe të prodhimit të lëndëve plasëse për përdorim civil, deri në marrjen e masave nga operatori ekonomik për rregullimin e gjendjes që çoi në marrjen e vendimit për pezullimin e licencës.</w:t>
      </w:r>
    </w:p>
    <w:p w14:paraId="421E190A"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Në rast se operatori ekonomik nuk merr masa brenda një periudhe 3-mujore, atëherë AKSHE-ja merr vendim për heqjen e licencës së importit, eksportit dhe të prodhimit të lëndëve plasëse për përdorim civil. </w:t>
      </w:r>
    </w:p>
    <w:p w14:paraId="421E190C"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Në rast të mosrespektimit të detyrimeve të përcaktuara në nenet 13 e 14 të këtij akti, struktura përgjegjëse në ministrinë për energjinë dhe çështjet minerare merr vendim për pezullimin e lejes së përdorimit të lëndëve plasëse për përdorim civil, deri në marrjen e masave nga operatori ekonomik për rregullimin e gjendjes që çoi në marrjen e vendimit për pezullimin e lejes.</w:t>
      </w:r>
    </w:p>
    <w:p w14:paraId="421E190E"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Në rast se operatori ekonomik nuk merr masa brenda një periudhe 3-mujore, atëherë struktura përgjegjëse në ministrinë për energjinë dhe çështjet minerare merr vendim për heqjen e lejes së përdorimit të lëndëve plasëse për përdorim civil.</w:t>
      </w:r>
    </w:p>
    <w:p w14:paraId="421E190F" w14:textId="77777777" w:rsidR="00FC10E3" w:rsidRPr="00001034" w:rsidRDefault="00FC10E3" w:rsidP="00921AC6">
      <w:pPr>
        <w:pStyle w:val="Paragrafi"/>
        <w:contextualSpacing/>
        <w:rPr>
          <w:rFonts w:cs="Times New Roman"/>
          <w:spacing w:val="-4"/>
          <w:szCs w:val="24"/>
          <w:lang w:val="sq-AL"/>
        </w:rPr>
      </w:pPr>
    </w:p>
    <w:p w14:paraId="421E192B" w14:textId="46136F15" w:rsidR="00FC10E3" w:rsidRPr="00001034" w:rsidRDefault="00FC10E3" w:rsidP="00921AC6">
      <w:pPr>
        <w:pStyle w:val="Paragrafi"/>
        <w:contextualSpacing/>
        <w:jc w:val="center"/>
        <w:rPr>
          <w:rFonts w:cs="Times New Roman"/>
          <w:spacing w:val="-4"/>
          <w:szCs w:val="24"/>
          <w:lang w:val="sq-AL"/>
        </w:rPr>
      </w:pPr>
      <w:r w:rsidRPr="00001034">
        <w:rPr>
          <w:rFonts w:cs="Times New Roman"/>
          <w:bCs/>
          <w:spacing w:val="-4"/>
          <w:szCs w:val="24"/>
          <w:lang w:val="sq-AL"/>
        </w:rPr>
        <w:t>SHTOJCA NR.</w:t>
      </w:r>
      <w:r w:rsidR="00732A05" w:rsidRPr="00001034">
        <w:rPr>
          <w:rFonts w:cs="Times New Roman"/>
          <w:bCs/>
          <w:spacing w:val="-4"/>
          <w:szCs w:val="24"/>
          <w:lang w:val="sq-AL"/>
        </w:rPr>
        <w:t xml:space="preserve"> </w:t>
      </w:r>
      <w:r w:rsidRPr="00001034">
        <w:rPr>
          <w:rFonts w:cs="Times New Roman"/>
          <w:bCs/>
          <w:spacing w:val="-4"/>
          <w:szCs w:val="24"/>
          <w:lang w:val="sq-AL"/>
        </w:rPr>
        <w:t>1</w:t>
      </w:r>
    </w:p>
    <w:p w14:paraId="421E192C" w14:textId="77777777" w:rsidR="00FC10E3" w:rsidRPr="00001034" w:rsidRDefault="00FC10E3" w:rsidP="00921AC6">
      <w:pPr>
        <w:pStyle w:val="Hapesira7"/>
        <w:contextualSpacing/>
        <w:rPr>
          <w:rFonts w:cs="Times New Roman"/>
          <w:spacing w:val="-4"/>
          <w:sz w:val="24"/>
          <w:lang w:val="sq-AL"/>
        </w:rPr>
      </w:pPr>
    </w:p>
    <w:p w14:paraId="421E192D"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Numri i identifikimit unik përfshin:</w:t>
      </w:r>
    </w:p>
    <w:p w14:paraId="421E192F" w14:textId="27E45C84"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1.</w:t>
      </w:r>
      <w:r w:rsidR="00FC249A" w:rsidRPr="00001034">
        <w:rPr>
          <w:rFonts w:cs="Times New Roman"/>
          <w:spacing w:val="-4"/>
          <w:szCs w:val="24"/>
          <w:lang w:val="sq-AL"/>
        </w:rPr>
        <w:t xml:space="preserve"> </w:t>
      </w:r>
      <w:r w:rsidR="007C1461" w:rsidRPr="00001034">
        <w:rPr>
          <w:rFonts w:cs="Times New Roman"/>
          <w:spacing w:val="-4"/>
          <w:szCs w:val="24"/>
          <w:lang w:val="sq-AL"/>
        </w:rPr>
        <w:t xml:space="preserve">Një </w:t>
      </w:r>
      <w:r w:rsidRPr="00001034">
        <w:rPr>
          <w:rFonts w:cs="Times New Roman"/>
          <w:spacing w:val="-4"/>
          <w:szCs w:val="24"/>
          <w:lang w:val="sq-AL"/>
        </w:rPr>
        <w:t xml:space="preserve">pjesë të lexueshme të identifikuesit, e cila përmban: </w:t>
      </w:r>
    </w:p>
    <w:p w14:paraId="421E1931"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a) emrin e prodhuesit;</w:t>
      </w:r>
    </w:p>
    <w:p w14:paraId="421E1932"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 xml:space="preserve">b) një kod </w:t>
      </w:r>
      <w:proofErr w:type="spellStart"/>
      <w:r w:rsidRPr="00001034">
        <w:rPr>
          <w:rFonts w:cs="Times New Roman"/>
          <w:spacing w:val="-4"/>
          <w:szCs w:val="24"/>
          <w:lang w:val="sq-AL"/>
        </w:rPr>
        <w:t>alfanumerik</w:t>
      </w:r>
      <w:proofErr w:type="spellEnd"/>
      <w:r w:rsidRPr="00001034">
        <w:rPr>
          <w:rFonts w:cs="Times New Roman"/>
          <w:spacing w:val="-4"/>
          <w:szCs w:val="24"/>
          <w:lang w:val="sq-AL"/>
        </w:rPr>
        <w:t>, që përmban:</w:t>
      </w:r>
    </w:p>
    <w:p w14:paraId="421E1934" w14:textId="6A6581A9" w:rsidR="00FC10E3" w:rsidRPr="00001034" w:rsidRDefault="00FC249A" w:rsidP="00FC249A">
      <w:pPr>
        <w:pStyle w:val="Paragrafi"/>
        <w:ind w:left="284" w:firstLine="0"/>
        <w:contextualSpacing/>
        <w:rPr>
          <w:rFonts w:cs="Times New Roman"/>
          <w:spacing w:val="-4"/>
          <w:szCs w:val="24"/>
          <w:lang w:val="sq-AL"/>
        </w:rPr>
      </w:pPr>
      <w:r w:rsidRPr="00001034">
        <w:rPr>
          <w:rFonts w:cs="Times New Roman"/>
          <w:spacing w:val="-4"/>
          <w:szCs w:val="24"/>
          <w:lang w:val="sq-AL"/>
        </w:rPr>
        <w:t xml:space="preserve">i. </w:t>
      </w:r>
      <w:r w:rsidR="00FC10E3" w:rsidRPr="00001034">
        <w:rPr>
          <w:rFonts w:cs="Times New Roman"/>
          <w:spacing w:val="-4"/>
          <w:szCs w:val="24"/>
          <w:lang w:val="sq-AL"/>
        </w:rPr>
        <w:t xml:space="preserve">dy shkronja që identifikojnë shtetin (vendin e prodhimit ose </w:t>
      </w:r>
      <w:r w:rsidR="00AF213A">
        <w:rPr>
          <w:rFonts w:cs="Times New Roman"/>
          <w:spacing w:val="-4"/>
          <w:szCs w:val="24"/>
          <w:lang w:val="sq-AL"/>
        </w:rPr>
        <w:t xml:space="preserve">të </w:t>
      </w:r>
      <w:r w:rsidR="00FC10E3" w:rsidRPr="00001034">
        <w:rPr>
          <w:rFonts w:cs="Times New Roman"/>
          <w:spacing w:val="-4"/>
          <w:szCs w:val="24"/>
          <w:lang w:val="sq-AL"/>
        </w:rPr>
        <w:t>importit);</w:t>
      </w:r>
    </w:p>
    <w:p w14:paraId="421E1935" w14:textId="2FB2DA8D" w:rsidR="00FC10E3" w:rsidRPr="00001034" w:rsidRDefault="00FC249A" w:rsidP="00FC249A">
      <w:pPr>
        <w:pStyle w:val="Paragrafi"/>
        <w:ind w:left="284" w:firstLine="0"/>
        <w:contextualSpacing/>
        <w:rPr>
          <w:rFonts w:cs="Times New Roman"/>
          <w:spacing w:val="-4"/>
          <w:szCs w:val="24"/>
          <w:lang w:val="sq-AL"/>
        </w:rPr>
      </w:pPr>
      <w:proofErr w:type="spellStart"/>
      <w:r w:rsidRPr="00001034">
        <w:rPr>
          <w:rFonts w:cs="Times New Roman"/>
          <w:spacing w:val="-4"/>
          <w:szCs w:val="24"/>
          <w:lang w:val="sq-AL"/>
        </w:rPr>
        <w:t>ii</w:t>
      </w:r>
      <w:proofErr w:type="spellEnd"/>
      <w:r w:rsidRPr="00001034">
        <w:rPr>
          <w:rFonts w:cs="Times New Roman"/>
          <w:spacing w:val="-4"/>
          <w:szCs w:val="24"/>
          <w:lang w:val="sq-AL"/>
        </w:rPr>
        <w:t xml:space="preserve">. </w:t>
      </w:r>
      <w:r w:rsidR="00FC10E3" w:rsidRPr="00001034">
        <w:rPr>
          <w:rFonts w:cs="Times New Roman"/>
          <w:spacing w:val="-4"/>
          <w:szCs w:val="24"/>
          <w:lang w:val="sq-AL"/>
        </w:rPr>
        <w:t xml:space="preserve">tri shifra që identifikojnë emrin e vendit të prodhimit (të caktuara me urdhër të kryetarit të AKSHE-së); </w:t>
      </w:r>
    </w:p>
    <w:p w14:paraId="421E1936" w14:textId="13B34454" w:rsidR="00FC10E3" w:rsidRPr="00001034" w:rsidRDefault="00FC249A" w:rsidP="00FC249A">
      <w:pPr>
        <w:pStyle w:val="Paragrafi"/>
        <w:ind w:left="284" w:firstLine="0"/>
        <w:contextualSpacing/>
        <w:rPr>
          <w:rFonts w:cs="Times New Roman"/>
          <w:spacing w:val="-4"/>
          <w:szCs w:val="24"/>
          <w:lang w:val="sq-AL"/>
        </w:rPr>
      </w:pPr>
      <w:proofErr w:type="spellStart"/>
      <w:r w:rsidRPr="00001034">
        <w:rPr>
          <w:rFonts w:cs="Times New Roman"/>
          <w:spacing w:val="-4"/>
          <w:szCs w:val="24"/>
          <w:lang w:val="sq-AL"/>
        </w:rPr>
        <w:t>iii</w:t>
      </w:r>
      <w:proofErr w:type="spellEnd"/>
      <w:r w:rsidRPr="00001034">
        <w:rPr>
          <w:rFonts w:cs="Times New Roman"/>
          <w:spacing w:val="-4"/>
          <w:szCs w:val="24"/>
          <w:lang w:val="sq-AL"/>
        </w:rPr>
        <w:t>.</w:t>
      </w:r>
      <w:r w:rsidR="001D4198">
        <w:rPr>
          <w:rFonts w:cs="Times New Roman"/>
          <w:spacing w:val="-4"/>
          <w:szCs w:val="24"/>
          <w:lang w:val="sq-AL"/>
        </w:rPr>
        <w:t xml:space="preserve"> </w:t>
      </w:r>
      <w:r w:rsidR="00FC10E3" w:rsidRPr="00001034">
        <w:rPr>
          <w:rFonts w:cs="Times New Roman"/>
          <w:spacing w:val="-4"/>
          <w:szCs w:val="24"/>
          <w:lang w:val="sq-AL"/>
        </w:rPr>
        <w:t>kodin unik të produktit dhe informacionet logjistike të përgatitura nga prodhuesi.</w:t>
      </w:r>
    </w:p>
    <w:p w14:paraId="421E1938" w14:textId="443AA7C5"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2.</w:t>
      </w:r>
      <w:r w:rsidR="00732A05" w:rsidRPr="00001034">
        <w:rPr>
          <w:rFonts w:cs="Times New Roman"/>
          <w:spacing w:val="-4"/>
          <w:szCs w:val="24"/>
          <w:lang w:val="sq-AL"/>
        </w:rPr>
        <w:t xml:space="preserve"> </w:t>
      </w:r>
      <w:r w:rsidR="001D4198" w:rsidRPr="00001034">
        <w:rPr>
          <w:rFonts w:cs="Times New Roman"/>
          <w:spacing w:val="-4"/>
          <w:szCs w:val="24"/>
          <w:lang w:val="sq-AL"/>
        </w:rPr>
        <w:t xml:space="preserve">Një </w:t>
      </w:r>
      <w:r w:rsidRPr="00001034">
        <w:rPr>
          <w:rFonts w:cs="Times New Roman"/>
          <w:spacing w:val="-4"/>
          <w:szCs w:val="24"/>
          <w:lang w:val="sq-AL"/>
        </w:rPr>
        <w:t xml:space="preserve">identifikues elektronik të lexueshëm në formatin e </w:t>
      </w:r>
      <w:proofErr w:type="spellStart"/>
      <w:r w:rsidRPr="00001034">
        <w:rPr>
          <w:rFonts w:cs="Times New Roman"/>
          <w:spacing w:val="-4"/>
          <w:szCs w:val="24"/>
          <w:lang w:val="sq-AL"/>
        </w:rPr>
        <w:t>barkodit</w:t>
      </w:r>
      <w:proofErr w:type="spellEnd"/>
      <w:r w:rsidRPr="00001034">
        <w:rPr>
          <w:rFonts w:cs="Times New Roman"/>
          <w:spacing w:val="-4"/>
          <w:szCs w:val="24"/>
          <w:lang w:val="sq-AL"/>
        </w:rPr>
        <w:t xml:space="preserve"> dhe/ose kodit të matricës, që lidhet drejtpërdrejt me kodin </w:t>
      </w:r>
      <w:proofErr w:type="spellStart"/>
      <w:r w:rsidRPr="00001034">
        <w:rPr>
          <w:rFonts w:cs="Times New Roman"/>
          <w:spacing w:val="-4"/>
          <w:szCs w:val="24"/>
          <w:lang w:val="sq-AL"/>
        </w:rPr>
        <w:t>alfanumerik</w:t>
      </w:r>
      <w:proofErr w:type="spellEnd"/>
      <w:r w:rsidRPr="00001034">
        <w:rPr>
          <w:rFonts w:cs="Times New Roman"/>
          <w:spacing w:val="-4"/>
          <w:szCs w:val="24"/>
          <w:lang w:val="sq-AL"/>
        </w:rPr>
        <w:t xml:space="preserve"> të identifikimit.</w:t>
      </w:r>
    </w:p>
    <w:p w14:paraId="3A9FD8B7" w14:textId="77777777" w:rsidR="001D4198" w:rsidRDefault="001D4198" w:rsidP="00921AC6">
      <w:pPr>
        <w:pStyle w:val="Paragrafi"/>
        <w:contextualSpacing/>
        <w:rPr>
          <w:rFonts w:cs="Times New Roman"/>
          <w:spacing w:val="-4"/>
          <w:szCs w:val="24"/>
          <w:lang w:val="sq-AL"/>
        </w:rPr>
      </w:pPr>
    </w:p>
    <w:p w14:paraId="2328B7B5" w14:textId="77777777" w:rsidR="001D4198" w:rsidRDefault="001D4198" w:rsidP="00921AC6">
      <w:pPr>
        <w:pStyle w:val="Paragrafi"/>
        <w:contextualSpacing/>
        <w:rPr>
          <w:rFonts w:cs="Times New Roman"/>
          <w:spacing w:val="-4"/>
          <w:szCs w:val="24"/>
          <w:lang w:val="sq-AL"/>
        </w:rPr>
      </w:pPr>
    </w:p>
    <w:p w14:paraId="179E2054" w14:textId="77777777" w:rsidR="001D4198" w:rsidRDefault="001D4198" w:rsidP="00921AC6">
      <w:pPr>
        <w:pStyle w:val="Paragrafi"/>
        <w:contextualSpacing/>
        <w:rPr>
          <w:rFonts w:cs="Times New Roman"/>
          <w:spacing w:val="-4"/>
          <w:szCs w:val="24"/>
          <w:lang w:val="sq-AL"/>
        </w:rPr>
      </w:pPr>
    </w:p>
    <w:p w14:paraId="421E193A" w14:textId="284AFA2D" w:rsidR="00FC10E3" w:rsidRPr="00001034" w:rsidRDefault="00FC10E3" w:rsidP="001D4198">
      <w:pPr>
        <w:pStyle w:val="Paragrafi"/>
        <w:contextualSpacing/>
        <w:jc w:val="center"/>
        <w:rPr>
          <w:rFonts w:cs="Times New Roman"/>
          <w:spacing w:val="-4"/>
          <w:szCs w:val="24"/>
          <w:lang w:val="sq-AL"/>
        </w:rPr>
      </w:pPr>
      <w:r w:rsidRPr="001D4198">
        <w:rPr>
          <w:rFonts w:cs="Times New Roman"/>
          <w:i/>
          <w:iCs/>
          <w:spacing w:val="-4"/>
          <w:szCs w:val="24"/>
          <w:lang w:val="sq-AL"/>
        </w:rPr>
        <w:lastRenderedPageBreak/>
        <w:t>Shembull</w:t>
      </w:r>
    </w:p>
    <w:p w14:paraId="421E193B" w14:textId="77777777" w:rsidR="00FC10E3" w:rsidRPr="00001034" w:rsidRDefault="00FC10E3" w:rsidP="00732A05">
      <w:pPr>
        <w:pStyle w:val="Paragrafi"/>
        <w:contextualSpacing/>
        <w:jc w:val="center"/>
        <w:rPr>
          <w:rFonts w:cs="Times New Roman"/>
          <w:b/>
          <w:spacing w:val="-4"/>
          <w:szCs w:val="24"/>
          <w:lang w:val="sq-AL"/>
        </w:rPr>
      </w:pPr>
      <w:r w:rsidRPr="00001034">
        <w:rPr>
          <w:rFonts w:eastAsia="Times New Roman" w:cs="Times New Roman"/>
          <w:spacing w:val="-4"/>
          <w:szCs w:val="24"/>
          <w:lang w:val="sq-AL"/>
        </w:rPr>
        <w:drawing>
          <wp:inline distT="0" distB="0" distL="0" distR="0" wp14:anchorId="421E194D" wp14:editId="421E194E">
            <wp:extent cx="3060580" cy="1475117"/>
            <wp:effectExtent l="19050" t="0" r="6470" b="0"/>
            <wp:docPr id="10"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3" cstate="print"/>
                    <a:srcRect/>
                    <a:stretch>
                      <a:fillRect/>
                    </a:stretch>
                  </pic:blipFill>
                  <pic:spPr bwMode="auto">
                    <a:xfrm>
                      <a:off x="0" y="0"/>
                      <a:ext cx="3061232" cy="1475431"/>
                    </a:xfrm>
                    <a:prstGeom prst="rect">
                      <a:avLst/>
                    </a:prstGeom>
                    <a:noFill/>
                    <a:ln w="9525">
                      <a:noFill/>
                      <a:miter lim="800000"/>
                      <a:headEnd/>
                      <a:tailEnd/>
                    </a:ln>
                  </pic:spPr>
                </pic:pic>
              </a:graphicData>
            </a:graphic>
          </wp:inline>
        </w:drawing>
      </w:r>
    </w:p>
    <w:p w14:paraId="421E193C" w14:textId="77777777" w:rsidR="00FC10E3" w:rsidRPr="00001034" w:rsidRDefault="00FC10E3" w:rsidP="00921AC6">
      <w:pPr>
        <w:pStyle w:val="Paragrafi"/>
        <w:contextualSpacing/>
        <w:jc w:val="center"/>
        <w:rPr>
          <w:rFonts w:cs="Times New Roman"/>
          <w:b/>
          <w:spacing w:val="-4"/>
          <w:szCs w:val="24"/>
          <w:lang w:val="sq-AL"/>
        </w:rPr>
      </w:pPr>
    </w:p>
    <w:p w14:paraId="421E193D"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Për artikujt që janë shumë të vegjël për t’u ngjitur kodin unik të produktit dhe informacionin logjistik të përgatitur nga prodhuesi, informacioni në zbatim të nënndarjeve “i” e “</w:t>
      </w:r>
      <w:proofErr w:type="spellStart"/>
      <w:r w:rsidRPr="00001034">
        <w:rPr>
          <w:rFonts w:cs="Times New Roman"/>
          <w:spacing w:val="-4"/>
          <w:szCs w:val="24"/>
          <w:lang w:val="sq-AL"/>
        </w:rPr>
        <w:t>ii</w:t>
      </w:r>
      <w:proofErr w:type="spellEnd"/>
      <w:r w:rsidRPr="00001034">
        <w:rPr>
          <w:rFonts w:cs="Times New Roman"/>
          <w:spacing w:val="-4"/>
          <w:szCs w:val="24"/>
          <w:lang w:val="sq-AL"/>
        </w:rPr>
        <w:t>”, të shkronjës “b”, të pikës 1, të kësaj shtojce, konsiderohet i mjaftueshëm.</w:t>
      </w:r>
    </w:p>
    <w:p w14:paraId="421E193F" w14:textId="317FEC64"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Për artikujt që janë tepër të vegjël e ku nuk mund të ngjitet as informacioni sipas nënndarjeve “i” e “</w:t>
      </w:r>
      <w:proofErr w:type="spellStart"/>
      <w:r w:rsidRPr="00001034">
        <w:rPr>
          <w:rFonts w:cs="Times New Roman"/>
          <w:spacing w:val="-4"/>
          <w:szCs w:val="24"/>
          <w:lang w:val="sq-AL"/>
        </w:rPr>
        <w:t>ii</w:t>
      </w:r>
      <w:proofErr w:type="spellEnd"/>
      <w:r w:rsidRPr="00001034">
        <w:rPr>
          <w:rFonts w:cs="Times New Roman"/>
          <w:spacing w:val="-4"/>
          <w:szCs w:val="24"/>
          <w:lang w:val="sq-AL"/>
        </w:rPr>
        <w:t xml:space="preserve">”, të shkronjës “b”, të pikës 1, të kësaj shtojce, ose kur, për shkak të formës ose </w:t>
      </w:r>
      <w:r w:rsidR="002F5017">
        <w:rPr>
          <w:rFonts w:cs="Times New Roman"/>
          <w:spacing w:val="-4"/>
          <w:szCs w:val="24"/>
          <w:lang w:val="sq-AL"/>
        </w:rPr>
        <w:t xml:space="preserve">të </w:t>
      </w:r>
      <w:r w:rsidRPr="00001034">
        <w:rPr>
          <w:rFonts w:cs="Times New Roman"/>
          <w:spacing w:val="-4"/>
          <w:szCs w:val="24"/>
          <w:lang w:val="sq-AL"/>
        </w:rPr>
        <w:t>dizajnit të tyre, është teknikisht e pamundur të ngjitet identifikuesi unik, atëherë identifikuesi unik ngjitet në njësinë më të vogël të ambalazhimit. Njësia më e vogël e ambalazhimit mbyllet me vulë/plumbçe/etiketë ndërmjetëse.</w:t>
      </w:r>
    </w:p>
    <w:p w14:paraId="421E1941" w14:textId="77777777" w:rsidR="00FC10E3" w:rsidRPr="00001034" w:rsidRDefault="00FC10E3" w:rsidP="00921AC6">
      <w:pPr>
        <w:pStyle w:val="Paragrafi"/>
        <w:contextualSpacing/>
        <w:rPr>
          <w:rFonts w:cs="Times New Roman"/>
          <w:spacing w:val="-4"/>
          <w:szCs w:val="24"/>
          <w:lang w:val="sq-AL"/>
        </w:rPr>
      </w:pPr>
      <w:r w:rsidRPr="00001034">
        <w:rPr>
          <w:rFonts w:cs="Times New Roman"/>
          <w:spacing w:val="-4"/>
          <w:szCs w:val="24"/>
          <w:lang w:val="sq-AL"/>
        </w:rPr>
        <w:t>Mbi çdo detonator të zakonshëm ose përforcues shtytës që bën pjesë në përjashtimin e përcaktuar në paragrafin e dytë të kësaj pike, informacioni sipas nënndarjeve “i” e “</w:t>
      </w:r>
      <w:proofErr w:type="spellStart"/>
      <w:r w:rsidRPr="00001034">
        <w:rPr>
          <w:rFonts w:cs="Times New Roman"/>
          <w:spacing w:val="-4"/>
          <w:szCs w:val="24"/>
          <w:lang w:val="sq-AL"/>
        </w:rPr>
        <w:t>ii</w:t>
      </w:r>
      <w:proofErr w:type="spellEnd"/>
      <w:r w:rsidRPr="00001034">
        <w:rPr>
          <w:rFonts w:cs="Times New Roman"/>
          <w:spacing w:val="-4"/>
          <w:szCs w:val="24"/>
          <w:lang w:val="sq-AL"/>
        </w:rPr>
        <w:t>”, të shkronjës “b”, të pikës 1, shënohet mbi njësinë më të vogël të ambalazhimit, në mënyrë të qëndrueshme dhe qartësisht të lexueshme. Në njësinë më të vogël të ambalazhimit shënohet edhe numri i detonatorëve të zakonshëm dhe i përforcuesve shtytës që ajo përmban.</w:t>
      </w:r>
    </w:p>
    <w:p w14:paraId="421E1947" w14:textId="5C7A13E3" w:rsidR="00FC10E3" w:rsidRPr="00001034" w:rsidRDefault="00FC10E3" w:rsidP="00921AC6">
      <w:pPr>
        <w:pStyle w:val="Paragrafi"/>
        <w:contextualSpacing/>
        <w:rPr>
          <w:spacing w:val="-4"/>
          <w:szCs w:val="24"/>
          <w:lang w:val="sq-AL"/>
        </w:rPr>
      </w:pPr>
      <w:r w:rsidRPr="00001034">
        <w:rPr>
          <w:rFonts w:cs="Times New Roman"/>
          <w:spacing w:val="-4"/>
          <w:szCs w:val="24"/>
          <w:lang w:val="sq-AL"/>
        </w:rPr>
        <w:t xml:space="preserve">Mbi çdo fitil </w:t>
      </w:r>
      <w:proofErr w:type="spellStart"/>
      <w:r w:rsidRPr="00001034">
        <w:rPr>
          <w:rFonts w:cs="Times New Roman"/>
          <w:spacing w:val="-4"/>
          <w:szCs w:val="24"/>
          <w:lang w:val="sq-AL"/>
        </w:rPr>
        <w:t>detonues</w:t>
      </w:r>
      <w:proofErr w:type="spellEnd"/>
      <w:r w:rsidRPr="00001034">
        <w:rPr>
          <w:rFonts w:cs="Times New Roman"/>
          <w:spacing w:val="-4"/>
          <w:szCs w:val="24"/>
          <w:lang w:val="sq-AL"/>
        </w:rPr>
        <w:t xml:space="preserve">, që bën pjesë në përjashtimin e përcaktuar në paragrafin e dytë të kësaj pike, </w:t>
      </w:r>
      <w:proofErr w:type="spellStart"/>
      <w:r w:rsidRPr="00001034">
        <w:rPr>
          <w:rFonts w:cs="Times New Roman"/>
          <w:spacing w:val="-4"/>
          <w:szCs w:val="24"/>
          <w:lang w:val="sq-AL"/>
        </w:rPr>
        <w:t>NIU</w:t>
      </w:r>
      <w:proofErr w:type="spellEnd"/>
      <w:r w:rsidRPr="00001034">
        <w:rPr>
          <w:rFonts w:cs="Times New Roman"/>
          <w:spacing w:val="-4"/>
          <w:szCs w:val="24"/>
          <w:lang w:val="sq-AL"/>
        </w:rPr>
        <w:t xml:space="preserve"> shënohet mbi bobinë dhe, kur është e mundur, mbi njësinë më të vogël të ambalazhimit. </w:t>
      </w:r>
    </w:p>
    <w:sectPr w:rsidR="00FC10E3" w:rsidRPr="00001034" w:rsidSect="003A3A68">
      <w:headerReference w:type="default" r:id="rId14"/>
      <w:footerReference w:type="default" r:id="rId15"/>
      <w:pgSz w:w="11907" w:h="16839" w:code="9"/>
      <w:pgMar w:top="1440" w:right="1440" w:bottom="900" w:left="1440" w:header="720" w:footer="27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DD9DC" w14:textId="77777777" w:rsidR="00732A05" w:rsidRDefault="00732A05" w:rsidP="00E021FC">
      <w:pPr>
        <w:spacing w:after="0" w:line="240" w:lineRule="auto"/>
      </w:pPr>
      <w:r>
        <w:separator/>
      </w:r>
    </w:p>
  </w:endnote>
  <w:endnote w:type="continuationSeparator" w:id="0">
    <w:p w14:paraId="525C7472" w14:textId="77777777" w:rsidR="00732A05" w:rsidRDefault="00732A05" w:rsidP="00E021FC">
      <w:pPr>
        <w:spacing w:after="0" w:line="240" w:lineRule="auto"/>
      </w:pPr>
      <w:r>
        <w:continuationSeparator/>
      </w:r>
    </w:p>
  </w:endnote>
  <w:endnote w:type="continuationNotice" w:id="1">
    <w:p w14:paraId="5FC5299C" w14:textId="77777777" w:rsidR="00732A05" w:rsidRDefault="00732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7097082"/>
      <w:docPartObj>
        <w:docPartGallery w:val="Page Numbers (Bottom of Page)"/>
        <w:docPartUnique/>
      </w:docPartObj>
    </w:sdtPr>
    <w:sdtEndPr>
      <w:rPr>
        <w:rFonts w:ascii="Times New Roman" w:hAnsi="Times New Roman"/>
        <w:sz w:val="24"/>
      </w:rPr>
    </w:sdtEndPr>
    <w:sdtContent>
      <w:p w14:paraId="421E1953" w14:textId="77777777" w:rsidR="00732A05" w:rsidRPr="00BA0D19" w:rsidRDefault="00732A05">
        <w:pPr>
          <w:pStyle w:val="Footer"/>
          <w:jc w:val="right"/>
          <w:rPr>
            <w:rFonts w:ascii="Times New Roman" w:hAnsi="Times New Roman"/>
            <w:sz w:val="24"/>
          </w:rPr>
        </w:pPr>
        <w:r w:rsidRPr="00BA0D19">
          <w:rPr>
            <w:rFonts w:ascii="Times New Roman" w:hAnsi="Times New Roman"/>
            <w:sz w:val="24"/>
          </w:rPr>
          <w:fldChar w:fldCharType="begin"/>
        </w:r>
        <w:r w:rsidRPr="00BA0D19">
          <w:rPr>
            <w:rFonts w:ascii="Times New Roman" w:hAnsi="Times New Roman"/>
            <w:sz w:val="24"/>
          </w:rPr>
          <w:instrText>PAGE   \* MERGEFORMAT</w:instrText>
        </w:r>
        <w:r w:rsidRPr="00BA0D19">
          <w:rPr>
            <w:rFonts w:ascii="Times New Roman" w:hAnsi="Times New Roman"/>
            <w:sz w:val="24"/>
          </w:rPr>
          <w:fldChar w:fldCharType="separate"/>
        </w:r>
        <w:r w:rsidRPr="004C101B">
          <w:rPr>
            <w:rFonts w:ascii="Times New Roman" w:hAnsi="Times New Roman"/>
            <w:noProof/>
            <w:sz w:val="24"/>
            <w:lang w:val="sq-AL"/>
          </w:rPr>
          <w:t>2</w:t>
        </w:r>
        <w:r w:rsidRPr="00BA0D19">
          <w:rPr>
            <w:rFonts w:ascii="Times New Roman" w:hAnsi="Times New Roman"/>
            <w:sz w:val="24"/>
          </w:rPr>
          <w:fldChar w:fldCharType="end"/>
        </w:r>
      </w:p>
    </w:sdtContent>
  </w:sdt>
  <w:p w14:paraId="421E1954" w14:textId="77777777" w:rsidR="00732A05" w:rsidRDefault="00732A05" w:rsidP="00BF04FE">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65987" w14:textId="77777777" w:rsidR="00732A05" w:rsidRDefault="00732A05" w:rsidP="00E021FC">
      <w:pPr>
        <w:spacing w:after="0" w:line="240" w:lineRule="auto"/>
      </w:pPr>
      <w:r>
        <w:separator/>
      </w:r>
    </w:p>
  </w:footnote>
  <w:footnote w:type="continuationSeparator" w:id="0">
    <w:p w14:paraId="5B56E86E" w14:textId="77777777" w:rsidR="00732A05" w:rsidRDefault="00732A05" w:rsidP="00E021FC">
      <w:pPr>
        <w:spacing w:after="0" w:line="240" w:lineRule="auto"/>
      </w:pPr>
      <w:r>
        <w:continuationSeparator/>
      </w:r>
    </w:p>
  </w:footnote>
  <w:footnote w:type="continuationNotice" w:id="1">
    <w:p w14:paraId="49CCFDEF" w14:textId="77777777" w:rsidR="00732A05" w:rsidRDefault="00732A05">
      <w:pPr>
        <w:spacing w:after="0" w:line="240" w:lineRule="auto"/>
      </w:pPr>
    </w:p>
  </w:footnote>
  <w:footnote w:id="2">
    <w:p w14:paraId="421E1955" w14:textId="07882D3F" w:rsidR="00732A05" w:rsidRPr="00FC249A" w:rsidRDefault="00732A05" w:rsidP="00FC10E3">
      <w:pPr>
        <w:pStyle w:val="FootnoteText"/>
        <w:ind w:firstLine="0"/>
        <w:rPr>
          <w:rFonts w:ascii="Garamond" w:hAnsi="Garamond"/>
        </w:rPr>
      </w:pPr>
      <w:r w:rsidRPr="00FC249A">
        <w:rPr>
          <w:rStyle w:val="FootnoteReference"/>
          <w:rFonts w:ascii="Garamond" w:hAnsi="Garamond"/>
        </w:rPr>
        <w:footnoteRef/>
      </w:r>
      <w:r w:rsidRPr="00FC249A">
        <w:rPr>
          <w:rFonts w:ascii="Garamond" w:hAnsi="Garamond"/>
        </w:rPr>
        <w:t xml:space="preserve"> Ky vendim përafron pjesërisht direktivën e Komisionit 2008/43/KE, datë 4 prill 2008, “Për ngritjen, sipas direktivës së</w:t>
      </w:r>
      <w:r>
        <w:rPr>
          <w:rFonts w:ascii="Garamond" w:hAnsi="Garamond"/>
        </w:rPr>
        <w:t xml:space="preserve"> </w:t>
      </w:r>
      <w:r w:rsidRPr="00FC249A">
        <w:rPr>
          <w:rFonts w:ascii="Garamond" w:hAnsi="Garamond"/>
        </w:rPr>
        <w:t>Këshillit 93/15/</w:t>
      </w:r>
      <w:proofErr w:type="spellStart"/>
      <w:r w:rsidRPr="00FC249A">
        <w:rPr>
          <w:rFonts w:ascii="Garamond" w:hAnsi="Garamond"/>
        </w:rPr>
        <w:t>KEE</w:t>
      </w:r>
      <w:proofErr w:type="spellEnd"/>
      <w:r w:rsidRPr="00FC249A">
        <w:rPr>
          <w:rFonts w:ascii="Garamond" w:hAnsi="Garamond"/>
        </w:rPr>
        <w:t xml:space="preserve">, të një sistemi të identifikimit dhe gjurmimit të lëndëve plasëse për përdorim civil”, e konsoliduar (OJ L 094, 5.4.2008, p. 8), e </w:t>
      </w:r>
      <w:proofErr w:type="spellStart"/>
      <w:r w:rsidRPr="00FC249A">
        <w:rPr>
          <w:rFonts w:ascii="Garamond" w:hAnsi="Garamond"/>
        </w:rPr>
        <w:t>amenduar</w:t>
      </w:r>
      <w:proofErr w:type="spellEnd"/>
      <w:r w:rsidRPr="00FC249A">
        <w:rPr>
          <w:rFonts w:ascii="Garamond" w:hAnsi="Garamond"/>
        </w:rPr>
        <w:t xml:space="preserve"> me direktivën e Komisionit 2012/4/</w:t>
      </w:r>
      <w:proofErr w:type="spellStart"/>
      <w:r w:rsidRPr="00FC249A">
        <w:rPr>
          <w:rFonts w:ascii="Garamond" w:hAnsi="Garamond"/>
        </w:rPr>
        <w:t>EU</w:t>
      </w:r>
      <w:proofErr w:type="spellEnd"/>
      <w:r w:rsidR="0098425D">
        <w:rPr>
          <w:rFonts w:ascii="Garamond" w:hAnsi="Garamond"/>
        </w:rPr>
        <w:t>,</w:t>
      </w:r>
      <w:r w:rsidRPr="00FC249A">
        <w:rPr>
          <w:rFonts w:ascii="Garamond" w:hAnsi="Garamond"/>
        </w:rPr>
        <w:t xml:space="preserve"> </w:t>
      </w:r>
      <w:r w:rsidR="0098425D">
        <w:rPr>
          <w:rFonts w:ascii="Garamond" w:hAnsi="Garamond"/>
        </w:rPr>
        <w:t>të</w:t>
      </w:r>
      <w:r w:rsidRPr="00FC249A">
        <w:rPr>
          <w:rFonts w:ascii="Garamond" w:hAnsi="Garamond"/>
        </w:rPr>
        <w:t xml:space="preserve"> datës 22 shkurt, </w:t>
      </w:r>
      <w:proofErr w:type="spellStart"/>
      <w:r w:rsidRPr="00FC249A">
        <w:rPr>
          <w:rFonts w:ascii="Garamond" w:hAnsi="Garamond"/>
        </w:rPr>
        <w:t>CELEX</w:t>
      </w:r>
      <w:proofErr w:type="spellEnd"/>
      <w:r w:rsidRPr="00FC249A">
        <w:rPr>
          <w:rFonts w:ascii="Garamond" w:hAnsi="Garamond"/>
        </w:rPr>
        <w:t xml:space="preserve"> nr.</w:t>
      </w:r>
      <w:r w:rsidR="0098425D">
        <w:rPr>
          <w:rFonts w:ascii="Garamond" w:hAnsi="Garamond"/>
        </w:rPr>
        <w:t xml:space="preserve"> </w:t>
      </w:r>
      <w:proofErr w:type="spellStart"/>
      <w:r w:rsidRPr="00FC249A">
        <w:rPr>
          <w:rFonts w:ascii="Garamond" w:hAnsi="Garamond"/>
        </w:rPr>
        <w:t>32012L0004</w:t>
      </w:r>
      <w:proofErr w:type="spellEnd"/>
      <w:r w:rsidRPr="00FC249A">
        <w:rPr>
          <w:rFonts w:ascii="Garamond" w:hAnsi="Garamond"/>
        </w:rPr>
        <w:t xml:space="preserve">, OJ L 50, 23.2.2012, </w:t>
      </w:r>
      <w:r w:rsidR="0098425D">
        <w:rPr>
          <w:rFonts w:ascii="Garamond" w:hAnsi="Garamond"/>
        </w:rPr>
        <w:t>f</w:t>
      </w:r>
      <w:r w:rsidRPr="00FC249A">
        <w:rPr>
          <w:rFonts w:ascii="Garamond" w:hAnsi="Garamond"/>
        </w:rPr>
        <w:t>. 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78026" w14:textId="77777777" w:rsidR="00732A05" w:rsidRDefault="00732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33EAD"/>
    <w:multiLevelType w:val="hybridMultilevel"/>
    <w:tmpl w:val="A2AE68CC"/>
    <w:lvl w:ilvl="0" w:tplc="DA1E47B0">
      <w:start w:val="1"/>
      <w:numFmt w:val="low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 w15:restartNumberingAfterBreak="0">
    <w:nsid w:val="3569328A"/>
    <w:multiLevelType w:val="hybridMultilevel"/>
    <w:tmpl w:val="D4544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1D1194"/>
    <w:multiLevelType w:val="hybridMultilevel"/>
    <w:tmpl w:val="F99A1998"/>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1FC"/>
    <w:rsid w:val="00001034"/>
    <w:rsid w:val="000251B5"/>
    <w:rsid w:val="00046383"/>
    <w:rsid w:val="00075511"/>
    <w:rsid w:val="000823A7"/>
    <w:rsid w:val="000A7B97"/>
    <w:rsid w:val="000B4D47"/>
    <w:rsid w:val="000C5F9B"/>
    <w:rsid w:val="00113291"/>
    <w:rsid w:val="001616D5"/>
    <w:rsid w:val="00162BDA"/>
    <w:rsid w:val="001A20AB"/>
    <w:rsid w:val="001B734B"/>
    <w:rsid w:val="001D4198"/>
    <w:rsid w:val="001D46B8"/>
    <w:rsid w:val="00217E2F"/>
    <w:rsid w:val="00227A02"/>
    <w:rsid w:val="002321EE"/>
    <w:rsid w:val="00234277"/>
    <w:rsid w:val="002828E7"/>
    <w:rsid w:val="00294F14"/>
    <w:rsid w:val="002C3706"/>
    <w:rsid w:val="002D3066"/>
    <w:rsid w:val="002F5017"/>
    <w:rsid w:val="00325C72"/>
    <w:rsid w:val="00376B05"/>
    <w:rsid w:val="00385995"/>
    <w:rsid w:val="00395199"/>
    <w:rsid w:val="003A3A68"/>
    <w:rsid w:val="003A5265"/>
    <w:rsid w:val="003D74F4"/>
    <w:rsid w:val="00410679"/>
    <w:rsid w:val="00410ED8"/>
    <w:rsid w:val="004174D4"/>
    <w:rsid w:val="00433C40"/>
    <w:rsid w:val="00440C2E"/>
    <w:rsid w:val="00440F15"/>
    <w:rsid w:val="00446081"/>
    <w:rsid w:val="00483C31"/>
    <w:rsid w:val="00496B25"/>
    <w:rsid w:val="004A4B6B"/>
    <w:rsid w:val="004B0E64"/>
    <w:rsid w:val="004C101B"/>
    <w:rsid w:val="004D1C63"/>
    <w:rsid w:val="004E04FA"/>
    <w:rsid w:val="0050610A"/>
    <w:rsid w:val="00510D83"/>
    <w:rsid w:val="00570DC5"/>
    <w:rsid w:val="00590887"/>
    <w:rsid w:val="005D2F20"/>
    <w:rsid w:val="005F027C"/>
    <w:rsid w:val="006134A6"/>
    <w:rsid w:val="00624763"/>
    <w:rsid w:val="00634016"/>
    <w:rsid w:val="006479AA"/>
    <w:rsid w:val="0068508D"/>
    <w:rsid w:val="00694727"/>
    <w:rsid w:val="006A1FA2"/>
    <w:rsid w:val="006F30F6"/>
    <w:rsid w:val="00732A05"/>
    <w:rsid w:val="0076467C"/>
    <w:rsid w:val="00796F83"/>
    <w:rsid w:val="007B7CBC"/>
    <w:rsid w:val="007C1461"/>
    <w:rsid w:val="007D2DC5"/>
    <w:rsid w:val="00805E56"/>
    <w:rsid w:val="0081487B"/>
    <w:rsid w:val="00834816"/>
    <w:rsid w:val="00891DA6"/>
    <w:rsid w:val="008C4085"/>
    <w:rsid w:val="00921AC6"/>
    <w:rsid w:val="00927152"/>
    <w:rsid w:val="00935099"/>
    <w:rsid w:val="00936BE5"/>
    <w:rsid w:val="0094246C"/>
    <w:rsid w:val="0098425D"/>
    <w:rsid w:val="009C4A40"/>
    <w:rsid w:val="00A05B13"/>
    <w:rsid w:val="00A1171C"/>
    <w:rsid w:val="00A66736"/>
    <w:rsid w:val="00AA2981"/>
    <w:rsid w:val="00AB3961"/>
    <w:rsid w:val="00AC288D"/>
    <w:rsid w:val="00AD26A8"/>
    <w:rsid w:val="00AD6391"/>
    <w:rsid w:val="00AF213A"/>
    <w:rsid w:val="00AF7565"/>
    <w:rsid w:val="00B157C8"/>
    <w:rsid w:val="00B358AB"/>
    <w:rsid w:val="00B4728D"/>
    <w:rsid w:val="00B71645"/>
    <w:rsid w:val="00BA0D19"/>
    <w:rsid w:val="00BA75EB"/>
    <w:rsid w:val="00BE35EA"/>
    <w:rsid w:val="00BF04FE"/>
    <w:rsid w:val="00C2516F"/>
    <w:rsid w:val="00C2556B"/>
    <w:rsid w:val="00C304C4"/>
    <w:rsid w:val="00C43FA3"/>
    <w:rsid w:val="00C561FA"/>
    <w:rsid w:val="00C778FF"/>
    <w:rsid w:val="00CE11CA"/>
    <w:rsid w:val="00D04526"/>
    <w:rsid w:val="00D17DFA"/>
    <w:rsid w:val="00D20BF4"/>
    <w:rsid w:val="00D346E5"/>
    <w:rsid w:val="00D43AB9"/>
    <w:rsid w:val="00D45B9B"/>
    <w:rsid w:val="00D8683C"/>
    <w:rsid w:val="00DB190C"/>
    <w:rsid w:val="00DC7AF3"/>
    <w:rsid w:val="00E021FC"/>
    <w:rsid w:val="00E329E4"/>
    <w:rsid w:val="00E42FE9"/>
    <w:rsid w:val="00E51A02"/>
    <w:rsid w:val="00E70865"/>
    <w:rsid w:val="00E71241"/>
    <w:rsid w:val="00E85C71"/>
    <w:rsid w:val="00EC7424"/>
    <w:rsid w:val="00ED44D9"/>
    <w:rsid w:val="00F15991"/>
    <w:rsid w:val="00F22232"/>
    <w:rsid w:val="00F25E5D"/>
    <w:rsid w:val="00F616C8"/>
    <w:rsid w:val="00F61ACD"/>
    <w:rsid w:val="00F718EE"/>
    <w:rsid w:val="00FB1B25"/>
    <w:rsid w:val="00FC10E3"/>
    <w:rsid w:val="00FC249A"/>
  </w:rsids>
  <m:mathPr>
    <m:mathFont m:val="Cambria Math"/>
    <m:brkBin m:val="before"/>
    <m:brkBinSub m:val="--"/>
    <m:smallFrac m:val="0"/>
    <m:dispDef/>
    <m:lMargin m:val="0"/>
    <m:rMargin m:val="0"/>
    <m:defJc m:val="centerGroup"/>
    <m:wrapIndent m:val="1440"/>
    <m:intLim m:val="subSup"/>
    <m:naryLim m:val="undOvr"/>
  </m:mathPr>
  <w:themeFontLang w:val="sq-A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1E181E"/>
  <w15:docId w15:val="{B4BE8609-1E69-45CD-BE02-1DDF4E77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21F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21F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021FC"/>
    <w:rPr>
      <w:rFonts w:ascii="Garamond" w:eastAsia="MS Mincho" w:hAnsi="Garamond" w:cs="CG Times"/>
      <w:sz w:val="24"/>
      <w:lang w:val="en-US"/>
    </w:rPr>
  </w:style>
  <w:style w:type="paragraph" w:customStyle="1" w:styleId="NeniNr">
    <w:name w:val="Neni_Nr"/>
    <w:next w:val="Normal"/>
    <w:link w:val="NeniNrChar"/>
    <w:rsid w:val="00E021F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21F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21FC"/>
    <w:rPr>
      <w:rFonts w:ascii="Garamond" w:eastAsia="MS Mincho" w:hAnsi="Garamond" w:cs="CG Times"/>
      <w:sz w:val="24"/>
      <w:lang w:val="en-GB"/>
    </w:rPr>
  </w:style>
  <w:style w:type="paragraph" w:customStyle="1" w:styleId="Autoriteti">
    <w:name w:val="Autoriteti"/>
    <w:next w:val="Normal"/>
    <w:link w:val="AutoritetiChar"/>
    <w:rsid w:val="00E021F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021F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021FC"/>
    <w:rPr>
      <w:rFonts w:ascii="Garamond" w:eastAsia="MS Mincho" w:hAnsi="Garamond" w:cs="CG Times"/>
      <w:caps/>
      <w:sz w:val="24"/>
      <w:lang w:val="en-GB"/>
    </w:rPr>
  </w:style>
  <w:style w:type="character" w:customStyle="1" w:styleId="AutoritetiEmerChar">
    <w:name w:val="Autoriteti_Emer Char"/>
    <w:link w:val="AutoritetiEmer"/>
    <w:locked/>
    <w:rsid w:val="00E021FC"/>
    <w:rPr>
      <w:rFonts w:ascii="Garamond" w:eastAsia="MS Mincho" w:hAnsi="Garamond" w:cs="Times New Roman"/>
      <w:b/>
      <w:bCs/>
      <w:sz w:val="24"/>
      <w:lang w:val="en-GB"/>
    </w:rPr>
  </w:style>
  <w:style w:type="paragraph" w:customStyle="1" w:styleId="Hapesira7">
    <w:name w:val="Hapesira 7"/>
    <w:basedOn w:val="Paragrafi"/>
    <w:qFormat/>
    <w:rsid w:val="00E021FC"/>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021F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021F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E021FC"/>
    <w:rPr>
      <w:vertAlign w:val="superscript"/>
    </w:rPr>
  </w:style>
  <w:style w:type="paragraph" w:customStyle="1" w:styleId="Char2">
    <w:name w:val="Char2"/>
    <w:basedOn w:val="Normal"/>
    <w:link w:val="FootnoteReference"/>
    <w:uiPriority w:val="99"/>
    <w:rsid w:val="00E021FC"/>
    <w:pPr>
      <w:spacing w:after="160" w:line="240" w:lineRule="exact"/>
      <w:ind w:firstLine="0"/>
      <w:jc w:val="left"/>
    </w:pPr>
    <w:rPr>
      <w:rFonts w:asciiTheme="minorHAnsi" w:eastAsiaTheme="minorHAnsi" w:hAnsiTheme="minorHAnsi" w:cstheme="minorBidi"/>
      <w:vertAlign w:val="superscript"/>
      <w:lang w:val="sq-AL"/>
    </w:rPr>
  </w:style>
  <w:style w:type="paragraph" w:styleId="BalloonText">
    <w:name w:val="Balloon Text"/>
    <w:basedOn w:val="Normal"/>
    <w:link w:val="BalloonTextChar"/>
    <w:uiPriority w:val="99"/>
    <w:semiHidden/>
    <w:unhideWhenUsed/>
    <w:rsid w:val="00E021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1FC"/>
    <w:rPr>
      <w:rFonts w:ascii="Tahoma" w:eastAsia="Calibri" w:hAnsi="Tahoma" w:cs="Tahoma"/>
      <w:sz w:val="16"/>
      <w:szCs w:val="16"/>
      <w:lang w:val="en-US"/>
    </w:rPr>
  </w:style>
  <w:style w:type="paragraph" w:styleId="NormalWeb">
    <w:name w:val="Normal (Web)"/>
    <w:basedOn w:val="Normal"/>
    <w:uiPriority w:val="99"/>
    <w:unhideWhenUsed/>
    <w:rsid w:val="00805E56"/>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styleId="NoSpacing">
    <w:name w:val="No Spacing"/>
    <w:uiPriority w:val="1"/>
    <w:qFormat/>
    <w:rsid w:val="00805E56"/>
    <w:pPr>
      <w:spacing w:after="0" w:line="240" w:lineRule="auto"/>
    </w:pPr>
    <w:rPr>
      <w:lang w:val="en-US"/>
    </w:rPr>
  </w:style>
  <w:style w:type="paragraph" w:styleId="Header">
    <w:name w:val="header"/>
    <w:basedOn w:val="Normal"/>
    <w:link w:val="HeaderChar"/>
    <w:uiPriority w:val="99"/>
    <w:unhideWhenUsed/>
    <w:rsid w:val="00BF0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4FE"/>
    <w:rPr>
      <w:rFonts w:ascii="Calibri" w:eastAsia="Calibri" w:hAnsi="Calibri" w:cs="Times New Roman"/>
      <w:lang w:val="en-US"/>
    </w:rPr>
  </w:style>
  <w:style w:type="paragraph" w:styleId="Footer">
    <w:name w:val="footer"/>
    <w:basedOn w:val="Normal"/>
    <w:link w:val="FooterChar"/>
    <w:uiPriority w:val="99"/>
    <w:unhideWhenUsed/>
    <w:rsid w:val="00BF04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4FE"/>
    <w:rPr>
      <w:rFonts w:ascii="Calibri" w:eastAsia="Calibri" w:hAnsi="Calibri" w:cs="Times New Roman"/>
      <w:lang w:val="en-US"/>
    </w:rPr>
  </w:style>
  <w:style w:type="paragraph" w:styleId="ListParagraph">
    <w:name w:val="List Paragraph"/>
    <w:basedOn w:val="Normal"/>
    <w:uiPriority w:val="34"/>
    <w:qFormat/>
    <w:rsid w:val="00BF0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16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646</Nr_x002e__x0020_akti>
    <Data_x0020_e_x0020_Krijimit xmlns="0e656187-b300-4fb0-8bf4-3a50f872073c">2023-11-23T12:39:12Z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2023-11-22T23:00:00Z</Date_x0020_protokolli>
    <Titulli xmlns="0e656187-b300-4fb0-8bf4-3a50f872073c">Për miratimin e rregullave dhe të procedurave për krijimin e sistemit të gjurmimit dhe të identifikimit të lëndëve plasëse për përdorim civil </Titulli>
    <Modifikuesi xmlns="0e656187-b300-4fb0-8bf4-3a50f872073c">nevila.samarxhi</Modifikuesi>
    <Nr_x002e__x0020_prot_x0020_QBZ xmlns="0e656187-b300-4fb0-8bf4-3a50f872073c">1747</Nr_x002e__x0020_prot_x0020_QBZ>
    <Data_x0020_e_x0020_Modifikimit xmlns="0e656187-b300-4fb0-8bf4-3a50f872073c">2023-11-23T12:53:52Z</Data_x0020_e_x0020_Modifikimit>
    <Dekretuar xmlns="0e656187-b300-4fb0-8bf4-3a50f872073c">false</Dekretuar>
    <Data xmlns="0e656187-b300-4fb0-8bf4-3a50f872073c">2023-11-21T23:00:00Z</Data>
    <Nr_x002e__x0020_protokolli_x0020_i_x0020_aktit xmlns="0e656187-b300-4fb0-8bf4-3a50f872073c">5302/1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82BD5AD605E482EAFE1541FB66B0B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82BD5AD605E482EAFE1541FB66B0B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59BA1-3DC8-466A-943C-A2A18CE68356}">
  <ds:schemaRefs>
    <ds:schemaRef ds:uri="http://purl.org/dc/dcmitype/"/>
    <ds:schemaRef ds:uri="0e656187-b300-4fb0-8bf4-3a50f872073c"/>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5453055-E2FB-46B9-A9D5-C17BF48E897B}">
  <ds:schemaRefs>
    <ds:schemaRef ds:uri="http://schemas.microsoft.com/sharepoint/v3/contenttype/forms"/>
  </ds:schemaRefs>
</ds:datastoreItem>
</file>

<file path=customXml/itemProps3.xml><?xml version="1.0" encoding="utf-8"?>
<ds:datastoreItem xmlns:ds="http://schemas.openxmlformats.org/officeDocument/2006/customXml" ds:itemID="{33257FB3-F248-41B4-8F41-BBBEC61A1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2ABC5B5-B686-4124-918F-24C34468058B}">
  <ds:schemaRefs>
    <ds:schemaRef ds:uri="http://schemas.microsoft.com/sharepoint/v3/contenttype/forms"/>
  </ds:schemaRefs>
</ds:datastoreItem>
</file>

<file path=customXml/itemProps5.xml><?xml version="1.0" encoding="utf-8"?>
<ds:datastoreItem xmlns:ds="http://schemas.openxmlformats.org/officeDocument/2006/customXml" ds:itemID="{994FC055-7796-49B7-9329-EC9EC5F07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C014462-684E-4390-9088-C7978386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2315</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Për miratimin e rregullave dhe të procedurave për krijimin e sistemit të gjurmimit dhe të identifikimit të lëndëve plasëse për përdorim civil</vt:lpstr>
    </vt:vector>
  </TitlesOfParts>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dhe të procedurave për krijimin e sistemit të gjurmimit dhe të identifikimit të lëndëve plasëse për përdorim civil</dc:title>
  <dc:creator>Vjollca Pacrami</dc:creator>
  <cp:lastModifiedBy>Alma Lisaku</cp:lastModifiedBy>
  <cp:revision>27</cp:revision>
  <cp:lastPrinted>2023-11-21T16:24:00Z</cp:lastPrinted>
  <dcterms:created xsi:type="dcterms:W3CDTF">2023-11-23T11:56:00Z</dcterms:created>
  <dcterms:modified xsi:type="dcterms:W3CDTF">2023-11-23T13:54:00Z</dcterms:modified>
</cp:coreProperties>
</file>