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EC744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57520D">
        <w:rPr>
          <w:rFonts w:ascii="Garamond" w:eastAsiaTheme="minorHAnsi" w:hAnsi="Garamond"/>
          <w:b/>
          <w:bCs/>
          <w:color w:val="000000"/>
        </w:rPr>
        <w:t>VENDIM</w:t>
      </w:r>
    </w:p>
    <w:p w14:paraId="0E4F5326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57520D">
        <w:rPr>
          <w:rFonts w:ascii="Garamond" w:eastAsiaTheme="minorHAnsi" w:hAnsi="Garamond"/>
          <w:b/>
          <w:bCs/>
          <w:color w:val="000000"/>
        </w:rPr>
        <w:t>Nr.</w:t>
      </w:r>
      <w:r w:rsidR="006A64A5" w:rsidRPr="0057520D">
        <w:rPr>
          <w:rFonts w:ascii="Garamond" w:eastAsiaTheme="minorHAnsi" w:hAnsi="Garamond"/>
          <w:b/>
          <w:bCs/>
          <w:color w:val="000000"/>
        </w:rPr>
        <w:t xml:space="preserve"> 810</w:t>
      </w:r>
      <w:r w:rsidRPr="0057520D">
        <w:rPr>
          <w:rFonts w:ascii="Garamond" w:eastAsiaTheme="minorHAnsi" w:hAnsi="Garamond"/>
          <w:b/>
          <w:bCs/>
          <w:color w:val="000000"/>
        </w:rPr>
        <w:t>, datë</w:t>
      </w:r>
      <w:r w:rsidR="006A64A5" w:rsidRPr="0057520D">
        <w:rPr>
          <w:rFonts w:ascii="Garamond" w:eastAsiaTheme="minorHAnsi" w:hAnsi="Garamond"/>
          <w:b/>
          <w:bCs/>
          <w:color w:val="000000"/>
        </w:rPr>
        <w:t xml:space="preserve"> 28.12.2023</w:t>
      </w:r>
    </w:p>
    <w:p w14:paraId="14358B4F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652E1982" w14:textId="677CEE01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57520D">
        <w:rPr>
          <w:rFonts w:ascii="Garamond" w:eastAsiaTheme="minorHAnsi" w:hAnsi="Garamond"/>
          <w:b/>
          <w:bCs/>
          <w:color w:val="000000"/>
        </w:rPr>
        <w:t>PËR DISA SHTESA DHE NDRYSHIME NË VENDIMIN NR.</w:t>
      </w:r>
      <w:r w:rsidR="0057520D">
        <w:rPr>
          <w:rFonts w:ascii="Garamond" w:eastAsiaTheme="minorHAnsi" w:hAnsi="Garamond"/>
          <w:b/>
          <w:bCs/>
          <w:color w:val="000000"/>
        </w:rPr>
        <w:t xml:space="preserve"> </w:t>
      </w:r>
      <w:r w:rsidRPr="0057520D">
        <w:rPr>
          <w:rFonts w:ascii="Garamond" w:eastAsiaTheme="minorHAnsi" w:hAnsi="Garamond"/>
          <w:b/>
          <w:bCs/>
          <w:color w:val="000000"/>
        </w:rPr>
        <w:t>478, DATË 10.7.2019, TË KËSHILLIT TË MINISTRAVE, “PËR PROCEDURËN E SIGURISË SË GJYQTARËVE TË GJYKATAVE KUNDËR KORRUPSIONIT DHE KRIMIT TË ORGANIZUAR, TË PROKURORËVE TË PROKURORISË SË POSAÇME DHE DREJTORIT TË BYROSË KOMBËTARE TË HETIMIT”</w:t>
      </w:r>
    </w:p>
    <w:p w14:paraId="349578D4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549265E" w14:textId="708581EA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Në mbështetje të nenit 100 të Kushtetutës dhe të pikës 4, të nenit 47, të ligjit nr.</w:t>
      </w:r>
      <w:r w:rsidR="0057520D">
        <w:rPr>
          <w:rFonts w:ascii="Garamond" w:eastAsiaTheme="minorHAnsi" w:hAnsi="Garamond"/>
          <w:color w:val="000000"/>
        </w:rPr>
        <w:t xml:space="preserve"> </w:t>
      </w:r>
      <w:r w:rsidRPr="0057520D">
        <w:rPr>
          <w:rFonts w:ascii="Garamond" w:eastAsiaTheme="minorHAnsi" w:hAnsi="Garamond"/>
          <w:color w:val="000000"/>
        </w:rPr>
        <w:t>95/2016, “Për organizimin dhe funksionimin e institucioneve për të luftuar korrupsionin dhe krimin e organizuar”, me propozimin e ministrit të Drejtësisë dhe të ministrit të Brendshëm, Këshilli i Ministrave</w:t>
      </w:r>
    </w:p>
    <w:p w14:paraId="4251DDAF" w14:textId="77777777" w:rsidR="00B32929" w:rsidRPr="0057520D" w:rsidRDefault="00B32929" w:rsidP="00B3292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</w:rPr>
      </w:pPr>
    </w:p>
    <w:p w14:paraId="59B24DE0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bCs/>
          <w:color w:val="000000"/>
        </w:rPr>
        <w:t>VENDOSI:</w:t>
      </w:r>
    </w:p>
    <w:p w14:paraId="28627945" w14:textId="77777777" w:rsidR="00B32929" w:rsidRPr="0057520D" w:rsidRDefault="00B32929" w:rsidP="00B3292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4D31F4F" w14:textId="5BB3760E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I. Në vendimin nr.</w:t>
      </w:r>
      <w:r w:rsidR="0057520D">
        <w:rPr>
          <w:rFonts w:ascii="Garamond" w:eastAsiaTheme="minorHAnsi" w:hAnsi="Garamond"/>
          <w:color w:val="000000"/>
        </w:rPr>
        <w:t xml:space="preserve"> </w:t>
      </w:r>
      <w:r w:rsidRPr="0057520D">
        <w:rPr>
          <w:rFonts w:ascii="Garamond" w:eastAsiaTheme="minorHAnsi" w:hAnsi="Garamond"/>
          <w:color w:val="000000"/>
        </w:rPr>
        <w:t>478, datë 10.7.2019, të Këshillit të Ministrave, “Për procedurën e sigurisë së gjyqtarëve të gjykatave kundër korrupsionit dhe krimit të organizuar, të prokurorëve të Prokurorisë së Posaçme dhe drejtorit të Byrosë Kombëtare të Hetimit”, bëhen këto shtesa dhe ndryshime:</w:t>
      </w:r>
    </w:p>
    <w:p w14:paraId="12651256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1. Pas fjalisë së parë, të pikës 2, shtohet fjalia, me këtë përmbajtje:</w:t>
      </w:r>
    </w:p>
    <w:p w14:paraId="4A7D31A7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“Mbrojtja personale mund të ofrohet edhe në bazë të kërkesës së thjeshtë të paraqitur, sipas rastit, nga kryetari i Gjykatës së Posaçme të Shkallës së Parë për Korrupsionin dhe Krimin e Organizuar, Kryetari i Gjykatës së Posaçme të Apelit për Korrupsionin dhe Krimin e Organizuar ose Drejtuesi i Prokurorisë së Posaçme.”.</w:t>
      </w:r>
    </w:p>
    <w:p w14:paraId="3FE6A74A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2. Në pikën 3 bëhen shtesa dhe ndryshimi i mëposhtëm:</w:t>
      </w:r>
    </w:p>
    <w:p w14:paraId="0EAC90A3" w14:textId="3B526D23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 xml:space="preserve">a) Togfjalëshi “oficer nënoficer” zëvendësohet me fjalët “... truprojë të nivelit bazë dhe truprojë të nivelit të mesëm </w:t>
      </w:r>
      <w:bookmarkStart w:id="0" w:name="_GoBack"/>
      <w:bookmarkEnd w:id="0"/>
      <w:r w:rsidRPr="0057520D">
        <w:rPr>
          <w:rFonts w:ascii="Garamond" w:eastAsiaTheme="minorHAnsi" w:hAnsi="Garamond"/>
          <w:color w:val="000000"/>
        </w:rPr>
        <w:t>...”</w:t>
      </w:r>
      <w:r w:rsidR="0057520D">
        <w:rPr>
          <w:rFonts w:ascii="Garamond" w:eastAsiaTheme="minorHAnsi" w:hAnsi="Garamond"/>
          <w:color w:val="000000"/>
        </w:rPr>
        <w:t>;</w:t>
      </w:r>
    </w:p>
    <w:p w14:paraId="0D356D06" w14:textId="5BCC17C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b) Në fund të pikës shtohen fjalët “... gjatë kohëzgjatjes së mandatit dhe për një afat jo më shumë se 2 vjet pas përfundimit të tij.”.</w:t>
      </w:r>
    </w:p>
    <w:p w14:paraId="55A42E4F" w14:textId="6431BAC5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 xml:space="preserve">3. Pas pikës 3 shtohen </w:t>
      </w:r>
      <w:r w:rsidRPr="0057520D">
        <w:rPr>
          <w:rFonts w:ascii="Garamond" w:eastAsiaTheme="minorHAnsi" w:hAnsi="Garamond"/>
          <w:color w:val="000000"/>
        </w:rPr>
        <w:t>pika</w:t>
      </w:r>
      <w:r w:rsidR="0057520D">
        <w:rPr>
          <w:rFonts w:ascii="Garamond" w:eastAsiaTheme="minorHAnsi" w:hAnsi="Garamond"/>
          <w:color w:val="000000"/>
        </w:rPr>
        <w:t>t</w:t>
      </w:r>
      <w:r w:rsidRPr="0057520D">
        <w:rPr>
          <w:rFonts w:ascii="Garamond" w:eastAsiaTheme="minorHAnsi" w:hAnsi="Garamond"/>
          <w:color w:val="000000"/>
        </w:rPr>
        <w:t xml:space="preserve"> 3/1 dhe 3/2, me këtë përmbajtje: </w:t>
      </w:r>
    </w:p>
    <w:p w14:paraId="16917035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“3/1. Mbrojtja personale e gjyqtarëve të gjykatave kundër korrupsionit dhe krimit të organizuar dhe prokurorëve të Prokurorisë së Posaçme garantohet me shoqërim me një truprojë të nivelit të mesëm.</w:t>
      </w:r>
    </w:p>
    <w:p w14:paraId="648A5D1F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3/2. Në raste të veçanta dhe me kërkesë të tyre, subjekteve të parashikuara në pikën 3, gjatë vizitave zyrtare jashtë vendit u garantohet shoqërimi me truprojë të nivelit të mesëm.”.</w:t>
      </w:r>
    </w:p>
    <w:p w14:paraId="2B234D1F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 xml:space="preserve">4. Pika 4 ndryshohet, si më poshtë vijon: </w:t>
      </w:r>
    </w:p>
    <w:p w14:paraId="04527675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“4. Masat shtesë për mbrojtjen e veçantë personale të familjes dhe pasurisë së gjyqtarëve dhe prokurorëve të Gjykatës kundër Korrupsionit dhe Krimit të Organizuar dhe Prokurorisë së Posaçme në rast të rrezikut për jetën, shëndetin e tij/saj ose familjes dhe pasurisë përcaktohen dhe jepen sipas rregullave të përcaktuara në vendimin e Këshillit të Ministrave për mbrojtjen e veçantë të magjistratit.”.</w:t>
      </w:r>
    </w:p>
    <w:p w14:paraId="6A9711F6" w14:textId="2FF835DE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5.</w:t>
      </w:r>
      <w:r w:rsidR="0057520D">
        <w:rPr>
          <w:rFonts w:ascii="Garamond" w:eastAsiaTheme="minorHAnsi" w:hAnsi="Garamond"/>
          <w:color w:val="000000"/>
        </w:rPr>
        <w:t xml:space="preserve"> </w:t>
      </w:r>
      <w:r w:rsidRPr="0057520D">
        <w:rPr>
          <w:rFonts w:ascii="Garamond" w:eastAsiaTheme="minorHAnsi" w:hAnsi="Garamond"/>
          <w:color w:val="000000"/>
        </w:rPr>
        <w:t xml:space="preserve">Në pikën 8, pas fjalëve “... një përfaqësues i Drejtorisë së Përgjithshme të Policisë së Shtetit ...” shtohen “... një përfaqësues nga Garda e Republikës së Shqipërisë ...”. </w:t>
      </w:r>
    </w:p>
    <w:p w14:paraId="4098F1B2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 xml:space="preserve">6. Pika 12 ndryshohet, si më poshtë vijon: </w:t>
      </w:r>
    </w:p>
    <w:p w14:paraId="467CFFA6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“12. Truprojat e gjyqtarëve, prokurorëve, familjeve dhe banesave të tyre caktohen dhe zëvendësohen vetëm pasi të jetë marrë, paraprakisht, miratimi i kryetarit të Gjykatës, drejtuesit të Prokurorisë së Posaçme apo drejtorit të Byrosë Kombëtare të Hetimit.”.</w:t>
      </w:r>
    </w:p>
    <w:p w14:paraId="44684FCE" w14:textId="6E04CCAD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57520D">
        <w:rPr>
          <w:rFonts w:ascii="Garamond" w:eastAsiaTheme="minorHAnsi" w:hAnsi="Garamond"/>
          <w:color w:val="000000"/>
        </w:rPr>
        <w:t>II</w:t>
      </w:r>
      <w:proofErr w:type="spellEnd"/>
      <w:r w:rsidRPr="0057520D">
        <w:rPr>
          <w:rFonts w:ascii="Garamond" w:eastAsiaTheme="minorHAnsi" w:hAnsi="Garamond"/>
          <w:color w:val="000000"/>
        </w:rPr>
        <w:t>. Ngarkohen Ministria e Drejtësisë, Ministria e Brendshme, kryetarët e gjykatave kundër korrupsionit dhe krimit të organizuar, drejtuesi i Prokurorisë së Posaçme, drejtori i Byrosë Kombëtare të Hetimit, Garda e Republikës së Shqipërisë dhe Policia e Shtetit për zbatimin e këtij vendimi.</w:t>
      </w:r>
    </w:p>
    <w:p w14:paraId="70CA7D21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57520D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232F5F63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</w:p>
    <w:p w14:paraId="6B6B314E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57520D">
        <w:rPr>
          <w:rFonts w:ascii="Garamond" w:eastAsiaTheme="minorHAnsi" w:hAnsi="Garamond"/>
          <w:bCs/>
          <w:color w:val="000000"/>
        </w:rPr>
        <w:t>KRYEMINISTËR</w:t>
      </w:r>
    </w:p>
    <w:p w14:paraId="0A4F5D19" w14:textId="77777777" w:rsidR="00B32929" w:rsidRPr="0057520D" w:rsidRDefault="00B32929" w:rsidP="00B329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57520D">
        <w:rPr>
          <w:rFonts w:ascii="Garamond" w:eastAsiaTheme="minorHAnsi" w:hAnsi="Garamond"/>
          <w:b/>
          <w:bCs/>
          <w:color w:val="000000"/>
        </w:rPr>
        <w:t xml:space="preserve">Edi </w:t>
      </w:r>
      <w:proofErr w:type="spellStart"/>
      <w:r w:rsidRPr="0057520D">
        <w:rPr>
          <w:rFonts w:ascii="Garamond" w:eastAsiaTheme="minorHAnsi" w:hAnsi="Garamond"/>
          <w:b/>
          <w:bCs/>
          <w:color w:val="000000"/>
        </w:rPr>
        <w:t>Rama</w:t>
      </w:r>
      <w:proofErr w:type="spellEnd"/>
    </w:p>
    <w:p w14:paraId="21B340F4" w14:textId="77777777" w:rsidR="0043370E" w:rsidRPr="0057520D" w:rsidRDefault="0043370E" w:rsidP="00B32929">
      <w:pPr>
        <w:ind w:firstLine="284"/>
        <w:rPr>
          <w:rFonts w:ascii="Garamond" w:hAnsi="Garamond"/>
        </w:rPr>
      </w:pPr>
    </w:p>
    <w:sectPr w:rsidR="0043370E" w:rsidRPr="0057520D" w:rsidSect="00800FAF">
      <w:footerReference w:type="default" r:id="rId13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ED235" w14:textId="77777777" w:rsidR="0057520D" w:rsidRDefault="0057520D" w:rsidP="00800FAF">
      <w:r>
        <w:separator/>
      </w:r>
    </w:p>
  </w:endnote>
  <w:endnote w:type="continuationSeparator" w:id="0">
    <w:p w14:paraId="3D14B866" w14:textId="77777777" w:rsidR="0057520D" w:rsidRDefault="0057520D" w:rsidP="00800FAF">
      <w:r>
        <w:continuationSeparator/>
      </w:r>
    </w:p>
  </w:endnote>
  <w:endnote w:type="continuationNotice" w:id="1">
    <w:p w14:paraId="084934D4" w14:textId="77777777" w:rsidR="00635AD4" w:rsidRDefault="00635A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7A1B1" w14:textId="7E7E0470" w:rsidR="0057520D" w:rsidRDefault="0057520D">
    <w:pPr>
      <w:pStyle w:val="Footer"/>
      <w:jc w:val="right"/>
    </w:pPr>
  </w:p>
  <w:p w14:paraId="39A2BCEC" w14:textId="77777777" w:rsidR="0057520D" w:rsidRDefault="00575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2BF88" w14:textId="77777777" w:rsidR="0057520D" w:rsidRDefault="0057520D" w:rsidP="00800FAF">
      <w:r>
        <w:separator/>
      </w:r>
    </w:p>
  </w:footnote>
  <w:footnote w:type="continuationSeparator" w:id="0">
    <w:p w14:paraId="41997B09" w14:textId="77777777" w:rsidR="0057520D" w:rsidRDefault="0057520D" w:rsidP="00800FAF">
      <w:r>
        <w:continuationSeparator/>
      </w:r>
    </w:p>
  </w:footnote>
  <w:footnote w:type="continuationNotice" w:id="1">
    <w:p w14:paraId="4E07FCF5" w14:textId="77777777" w:rsidR="00635AD4" w:rsidRDefault="00635A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B3613"/>
    <w:multiLevelType w:val="hybridMultilevel"/>
    <w:tmpl w:val="45EA71CC"/>
    <w:lvl w:ilvl="0" w:tplc="0B0E64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F4C0B"/>
    <w:multiLevelType w:val="hybridMultilevel"/>
    <w:tmpl w:val="A970A5EA"/>
    <w:lvl w:ilvl="0" w:tplc="6E867F42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080F4E"/>
    <w:multiLevelType w:val="hybridMultilevel"/>
    <w:tmpl w:val="0DB08E1E"/>
    <w:lvl w:ilvl="0" w:tplc="CBB4589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9F97C06"/>
    <w:multiLevelType w:val="hybridMultilevel"/>
    <w:tmpl w:val="D7848F52"/>
    <w:lvl w:ilvl="0" w:tplc="C09838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76E21"/>
    <w:multiLevelType w:val="hybridMultilevel"/>
    <w:tmpl w:val="A4F61500"/>
    <w:lvl w:ilvl="0" w:tplc="F7C28D92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770524"/>
    <w:multiLevelType w:val="hybridMultilevel"/>
    <w:tmpl w:val="50145E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381D45"/>
    <w:multiLevelType w:val="hybridMultilevel"/>
    <w:tmpl w:val="94CC025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E4"/>
    <w:rsid w:val="000631E4"/>
    <w:rsid w:val="00111F60"/>
    <w:rsid w:val="00186549"/>
    <w:rsid w:val="00186597"/>
    <w:rsid w:val="001A686E"/>
    <w:rsid w:val="00217083"/>
    <w:rsid w:val="0022629F"/>
    <w:rsid w:val="0027237C"/>
    <w:rsid w:val="00275D3D"/>
    <w:rsid w:val="002C1FA6"/>
    <w:rsid w:val="002F4956"/>
    <w:rsid w:val="002F790E"/>
    <w:rsid w:val="00336AB5"/>
    <w:rsid w:val="00341B67"/>
    <w:rsid w:val="0043370E"/>
    <w:rsid w:val="00437711"/>
    <w:rsid w:val="004F6A10"/>
    <w:rsid w:val="00512606"/>
    <w:rsid w:val="00536814"/>
    <w:rsid w:val="005405DA"/>
    <w:rsid w:val="0057520D"/>
    <w:rsid w:val="00580F8A"/>
    <w:rsid w:val="00586EA9"/>
    <w:rsid w:val="005914FE"/>
    <w:rsid w:val="005E0AD9"/>
    <w:rsid w:val="005F4196"/>
    <w:rsid w:val="00635AD4"/>
    <w:rsid w:val="006500A7"/>
    <w:rsid w:val="00663237"/>
    <w:rsid w:val="00697352"/>
    <w:rsid w:val="006A64A5"/>
    <w:rsid w:val="0074565B"/>
    <w:rsid w:val="00756B92"/>
    <w:rsid w:val="0075700C"/>
    <w:rsid w:val="00792420"/>
    <w:rsid w:val="007D3263"/>
    <w:rsid w:val="007E089B"/>
    <w:rsid w:val="00800FAF"/>
    <w:rsid w:val="00853C64"/>
    <w:rsid w:val="00863406"/>
    <w:rsid w:val="008B6BB4"/>
    <w:rsid w:val="009208DA"/>
    <w:rsid w:val="009311EF"/>
    <w:rsid w:val="00A03095"/>
    <w:rsid w:val="00A87350"/>
    <w:rsid w:val="00AC7E80"/>
    <w:rsid w:val="00AD1838"/>
    <w:rsid w:val="00AE795B"/>
    <w:rsid w:val="00B04971"/>
    <w:rsid w:val="00B32929"/>
    <w:rsid w:val="00B46B82"/>
    <w:rsid w:val="00B73E0C"/>
    <w:rsid w:val="00BA598C"/>
    <w:rsid w:val="00C13927"/>
    <w:rsid w:val="00C27735"/>
    <w:rsid w:val="00D51967"/>
    <w:rsid w:val="00D91C59"/>
    <w:rsid w:val="00DA4650"/>
    <w:rsid w:val="00DB2B91"/>
    <w:rsid w:val="00E258FD"/>
    <w:rsid w:val="00E37977"/>
    <w:rsid w:val="00EC24E1"/>
    <w:rsid w:val="00F052F9"/>
    <w:rsid w:val="00F24305"/>
    <w:rsid w:val="00F31680"/>
    <w:rsid w:val="00F7736F"/>
    <w:rsid w:val="00FB5F23"/>
    <w:rsid w:val="00FC7B2A"/>
    <w:rsid w:val="00FE2B69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562C3"/>
  <w15:chartTrackingRefBased/>
  <w15:docId w15:val="{2BCC4BE3-FA5E-440C-888A-D4FF6CEB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36F"/>
    <w:pPr>
      <w:ind w:left="720"/>
    </w:pPr>
  </w:style>
  <w:style w:type="paragraph" w:styleId="NoSpacing">
    <w:name w:val="No Spacing"/>
    <w:link w:val="NoSpacingChar"/>
    <w:uiPriority w:val="1"/>
    <w:qFormat/>
    <w:rsid w:val="00F7736F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F7736F"/>
  </w:style>
  <w:style w:type="character" w:styleId="CommentReference">
    <w:name w:val="annotation reference"/>
    <w:basedOn w:val="DefaultParagraphFont"/>
    <w:uiPriority w:val="99"/>
    <w:semiHidden/>
    <w:unhideWhenUsed/>
    <w:rsid w:val="00E3797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E37977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E37977"/>
    <w:rPr>
      <w:sz w:val="20"/>
      <w:szCs w:val="20"/>
      <w:lang w:val="sq-AL"/>
    </w:rPr>
  </w:style>
  <w:style w:type="paragraph" w:styleId="CommentText">
    <w:name w:val="annotation text"/>
    <w:basedOn w:val="Normal"/>
    <w:link w:val="CommentTextChar1"/>
    <w:uiPriority w:val="99"/>
    <w:unhideWhenUsed/>
    <w:rsid w:val="00E37977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E3797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77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AD9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5E0AD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5E0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00F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FA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00F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FAF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</Nr_x002e__x0020_akti>
    <Data_x0020_e_x0020_Krijimit xmlns="0e656187-b300-4fb0-8bf4-3a50f872073c">2023-12-29T16:46:57Z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shtesa dhe ndryshime në vendimin nr. 478, datë 10.7.2019, të Këshillit të Ministrave, “Për procedurën e sigurisë së gjyqtarëve të gjykatave kundër korrupsionit dhe krimit të organizuar, të prokurorëve të prokurorisë së posaçme dhe drejtorit të byrosë kombëtare të hetimit”</Titulli>
    <Modifikuesi xmlns="0e656187-b300-4fb0-8bf4-3a50f872073c">nevila.samarxhi</Modifikuesi>
    <Nr_x002e__x0020_prot_x0020_QBZ xmlns="0e656187-b300-4fb0-8bf4-3a50f872073c">2058</Nr_x002e__x0020_prot_x0020_QBZ>
    <Data_x0020_e_x0020_Modifikimit xmlns="0e656187-b300-4fb0-8bf4-3a50f872073c">2023-12-29T16:50:36Z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B3AA2B15A4420A09D807360755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B3AA2B15A4420A09D807360755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848B2-FF93-4A26-B0E6-D689587A0DF6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55F3F00-4D7D-4E8B-914B-820998322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75840-15B9-4866-9456-13E446C20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FEF3F1-2D7A-4054-AD11-DDC1C828D1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BCE4B4-6784-450C-A07D-423764404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EDDD6D-C8C9-49E2-B1D7-3B03B79F5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Santeliana Meta</dc:creator>
  <cp:lastModifiedBy>Fjora Cahani</cp:lastModifiedBy>
  <cp:revision>13</cp:revision>
  <cp:lastPrinted>2023-12-27T20:59:00Z</cp:lastPrinted>
  <dcterms:created xsi:type="dcterms:W3CDTF">2023-12-27T11:49:00Z</dcterms:created>
  <dcterms:modified xsi:type="dcterms:W3CDTF">2023-12-29T16:06:00Z</dcterms:modified>
</cp:coreProperties>
</file>