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1ED35" w14:textId="45859995" w:rsidR="00A84911" w:rsidRPr="00D22107" w:rsidRDefault="00415940" w:rsidP="004159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22107">
        <w:rPr>
          <w:rFonts w:ascii="Garamond" w:hAnsi="Garamond"/>
          <w:b/>
          <w:sz w:val="24"/>
          <w:lang w:val="sq-AL"/>
        </w:rPr>
        <w:t>VENDIM</w:t>
      </w:r>
    </w:p>
    <w:p w14:paraId="550D5EA7" w14:textId="6406A3C9" w:rsidR="000F74B6" w:rsidRPr="00D22107" w:rsidRDefault="00083243" w:rsidP="004159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22107">
        <w:rPr>
          <w:rFonts w:ascii="Garamond" w:hAnsi="Garamond"/>
          <w:b/>
          <w:sz w:val="24"/>
          <w:lang w:val="sq-AL"/>
        </w:rPr>
        <w:t>Nr</w:t>
      </w:r>
      <w:r w:rsidR="002A735F" w:rsidRPr="00D22107">
        <w:rPr>
          <w:rFonts w:ascii="Garamond" w:hAnsi="Garamond"/>
          <w:b/>
          <w:sz w:val="24"/>
          <w:lang w:val="sq-AL"/>
        </w:rPr>
        <w:t>.</w:t>
      </w:r>
      <w:r w:rsidR="00D63603" w:rsidRPr="00D22107">
        <w:rPr>
          <w:rFonts w:ascii="Garamond" w:hAnsi="Garamond"/>
          <w:b/>
          <w:sz w:val="24"/>
          <w:lang w:val="sq-AL"/>
        </w:rPr>
        <w:t xml:space="preserve"> </w:t>
      </w:r>
      <w:r w:rsidR="002A735F" w:rsidRPr="00D22107">
        <w:rPr>
          <w:rFonts w:ascii="Garamond" w:hAnsi="Garamond"/>
          <w:b/>
          <w:sz w:val="24"/>
          <w:lang w:val="sq-AL"/>
        </w:rPr>
        <w:t>816, datë 28.12.2023</w:t>
      </w:r>
    </w:p>
    <w:p w14:paraId="465BEC93" w14:textId="3161C0A5" w:rsidR="00415940" w:rsidRPr="00D22107" w:rsidRDefault="00415940" w:rsidP="004159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22107">
        <w:rPr>
          <w:rFonts w:ascii="Garamond" w:hAnsi="Garamond"/>
          <w:b/>
          <w:noProof/>
          <w:sz w:val="24"/>
          <w:lang w:val="sq-AL"/>
        </w:rPr>
        <mc:AlternateContent>
          <mc:Choice Requires="wps">
            <w:drawing>
              <wp:anchor distT="4294967285" distB="4294967285" distL="114289" distR="114289" simplePos="0" relativeHeight="251658240" behindDoc="1" locked="0" layoutInCell="0" allowOverlap="1" wp14:anchorId="036A7F8E" wp14:editId="27AC2389">
                <wp:simplePos x="0" y="0"/>
                <wp:positionH relativeFrom="page">
                  <wp:posOffset>3363594</wp:posOffset>
                </wp:positionH>
                <wp:positionV relativeFrom="page">
                  <wp:posOffset>941704</wp:posOffset>
                </wp:positionV>
                <wp:extent cx="0" cy="0"/>
                <wp:effectExtent l="0" t="0" r="0" b="0"/>
                <wp:wrapNone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1F77FF" id="Freeform: Shape 16" o:spid="_x0000_s1026" style="position:absolute;z-index:-251657216;visibility:visible;mso-wrap-style:square;mso-width-percent:0;mso-height-percent:0;mso-wrap-distance-left:3.17469mm;mso-wrap-distance-top:-31e-5mm;mso-wrap-distance-right:3.17469mm;mso-wrap-distance-bottom:-31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D22107">
        <w:rPr>
          <w:rFonts w:ascii="Garamond" w:hAnsi="Garamond"/>
          <w:b/>
          <w:noProof/>
          <w:sz w:val="24"/>
          <w:lang w:val="sq-AL"/>
        </w:rPr>
        <mc:AlternateContent>
          <mc:Choice Requires="wps">
            <w:drawing>
              <wp:anchor distT="4294967285" distB="4294967285" distL="114289" distR="114289" simplePos="0" relativeHeight="251658241" behindDoc="1" locked="0" layoutInCell="0" allowOverlap="1" wp14:anchorId="11DBF40C" wp14:editId="3E2E2975">
                <wp:simplePos x="0" y="0"/>
                <wp:positionH relativeFrom="page">
                  <wp:posOffset>3363594</wp:posOffset>
                </wp:positionH>
                <wp:positionV relativeFrom="page">
                  <wp:posOffset>941704</wp:posOffset>
                </wp:positionV>
                <wp:extent cx="0" cy="0"/>
                <wp:effectExtent l="0" t="0" r="0" b="0"/>
                <wp:wrapNone/>
                <wp:docPr id="15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0CE9C90" id="Freeform: Shape 15" o:spid="_x0000_s1026" style="position:absolute;z-index:-251656192;visibility:visible;mso-wrap-style:square;mso-width-percent:0;mso-height-percent:0;mso-wrap-distance-left:3.17469mm;mso-wrap-distance-top:-31e-5mm;mso-wrap-distance-right:3.17469mm;mso-wrap-distance-bottom:-31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D22107">
        <w:rPr>
          <w:rFonts w:ascii="Garamond" w:hAnsi="Garamond"/>
          <w:b/>
          <w:noProof/>
          <w:sz w:val="24"/>
          <w:lang w:val="sq-AL"/>
        </w:rPr>
        <mc:AlternateContent>
          <mc:Choice Requires="wps">
            <w:drawing>
              <wp:anchor distT="4294967285" distB="4294967285" distL="114289" distR="114289" simplePos="0" relativeHeight="251658242" behindDoc="1" locked="0" layoutInCell="0" allowOverlap="1" wp14:anchorId="0BF930B8" wp14:editId="71CEB3B2">
                <wp:simplePos x="0" y="0"/>
                <wp:positionH relativeFrom="page">
                  <wp:posOffset>3363594</wp:posOffset>
                </wp:positionH>
                <wp:positionV relativeFrom="page">
                  <wp:posOffset>941704</wp:posOffset>
                </wp:positionV>
                <wp:extent cx="0" cy="0"/>
                <wp:effectExtent l="0" t="0" r="0" b="0"/>
                <wp:wrapNone/>
                <wp:docPr id="10" name="Freeform: 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E795FF7" id="Freeform: Shape 10" o:spid="_x0000_s1026" style="position:absolute;z-index:-251655168;visibility:visible;mso-wrap-style:square;mso-width-percent:0;mso-height-percent:0;mso-wrap-distance-left:3.17469mm;mso-wrap-distance-top:-31e-5mm;mso-wrap-distance-right:3.17469mm;mso-wrap-distance-bottom:-31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</w:p>
    <w:p w14:paraId="0F7DCC73" w14:textId="39DBEFA7" w:rsidR="00415940" w:rsidRPr="00D22107" w:rsidRDefault="00415940" w:rsidP="004159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22107">
        <w:rPr>
          <w:rFonts w:ascii="Garamond" w:hAnsi="Garamond"/>
          <w:b/>
          <w:sz w:val="24"/>
          <w:lang w:val="sq-AL"/>
        </w:rPr>
        <w:t>PËR MIRATIMIN DHE PUBLIKIMIN ZYRTAR TË NOMENKLATURËS SË KOMBINUAR TË MALLRAVE 2024</w:t>
      </w:r>
      <w:bookmarkStart w:id="0" w:name="_GoBack"/>
      <w:r w:rsidRPr="00AF6F76">
        <w:rPr>
          <w:rFonts w:ascii="Garamond" w:hAnsi="Garamond"/>
          <w:b/>
          <w:sz w:val="24"/>
          <w:vertAlign w:val="superscript"/>
          <w:lang w:val="sq-AL"/>
        </w:rPr>
        <w:footnoteReference w:id="2"/>
      </w:r>
      <w:bookmarkEnd w:id="0"/>
    </w:p>
    <w:p w14:paraId="68191F55" w14:textId="77777777" w:rsidR="00415940" w:rsidRPr="00D22107" w:rsidRDefault="00415940" w:rsidP="004159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6D3EBA1" w14:textId="75FB78C0" w:rsidR="00415940" w:rsidRPr="00D22107" w:rsidRDefault="00415940" w:rsidP="004159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22107">
        <w:rPr>
          <w:rFonts w:ascii="Garamond" w:hAnsi="Garamond"/>
          <w:sz w:val="24"/>
          <w:lang w:val="sq-AL"/>
        </w:rPr>
        <w:t>Në mbështetje të nenit 100 të Kushtetutës dhe të neneve 1 e 12, të ligjit nr.</w:t>
      </w:r>
      <w:r w:rsidR="00D63603" w:rsidRPr="00D22107">
        <w:rPr>
          <w:rFonts w:ascii="Garamond" w:hAnsi="Garamond"/>
          <w:sz w:val="24"/>
          <w:lang w:val="sq-AL"/>
        </w:rPr>
        <w:t xml:space="preserve"> </w:t>
      </w:r>
      <w:r w:rsidRPr="00D22107">
        <w:rPr>
          <w:rFonts w:ascii="Garamond" w:hAnsi="Garamond"/>
          <w:sz w:val="24"/>
          <w:lang w:val="sq-AL"/>
        </w:rPr>
        <w:t>9461, datë 21.12.2005, “Për Nomenklaturën e Kombinuar të Mallrave dhe tarifën e integruar doganore”, të ndryshuar, me propozimin e ministrit të Financave dhe Ekonomisë, Këshilli i Ministrave</w:t>
      </w:r>
    </w:p>
    <w:p w14:paraId="2B033A9C" w14:textId="77777777" w:rsidR="00415940" w:rsidRPr="00D22107" w:rsidRDefault="00415940" w:rsidP="004159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EC3236" w14:textId="701D4DAC" w:rsidR="00415940" w:rsidRPr="00D22107" w:rsidRDefault="00415940" w:rsidP="0041594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22107">
        <w:rPr>
          <w:rFonts w:ascii="Garamond" w:hAnsi="Garamond"/>
          <w:sz w:val="24"/>
          <w:lang w:val="sq-AL"/>
        </w:rPr>
        <w:t>VENDOSI:</w:t>
      </w:r>
    </w:p>
    <w:p w14:paraId="414F1CA8" w14:textId="77777777" w:rsidR="00415940" w:rsidRPr="00D22107" w:rsidRDefault="00415940" w:rsidP="004159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0B271C" w14:textId="7E4EEF44" w:rsidR="00415940" w:rsidRPr="00D22107" w:rsidRDefault="00415940" w:rsidP="004159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22107">
        <w:rPr>
          <w:rFonts w:ascii="Garamond" w:hAnsi="Garamond"/>
          <w:sz w:val="24"/>
          <w:lang w:val="sq-AL"/>
        </w:rPr>
        <w:t>1. Miratimin dhe publikimin zyrtar të Nomenklaturës së Kombinuar të</w:t>
      </w:r>
      <w:r w:rsidR="00D63603" w:rsidRPr="00D22107">
        <w:rPr>
          <w:rFonts w:ascii="Garamond" w:hAnsi="Garamond"/>
          <w:sz w:val="24"/>
          <w:lang w:val="sq-AL"/>
        </w:rPr>
        <w:t xml:space="preserve"> </w:t>
      </w:r>
      <w:r w:rsidRPr="00D22107">
        <w:rPr>
          <w:rFonts w:ascii="Garamond" w:hAnsi="Garamond"/>
          <w:sz w:val="24"/>
          <w:lang w:val="sq-AL"/>
        </w:rPr>
        <w:t>Mallrave 2024, që i bashkëlidhet këtij vendimi.</w:t>
      </w:r>
    </w:p>
    <w:p w14:paraId="3C603021" w14:textId="1DA0F8EC" w:rsidR="00415940" w:rsidRPr="00D22107" w:rsidRDefault="00415940" w:rsidP="004159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22107">
        <w:rPr>
          <w:rFonts w:ascii="Garamond" w:hAnsi="Garamond"/>
          <w:sz w:val="24"/>
          <w:lang w:val="sq-AL"/>
        </w:rPr>
        <w:t>2. Ngarkohen Ministria e Financave dhe Ekonomisë dhe Drejtoria e Përgjithshme e Doganave për zbatimin e këtij vendimi.</w:t>
      </w:r>
    </w:p>
    <w:p w14:paraId="50AC7AD3" w14:textId="55CAF556" w:rsidR="00415940" w:rsidRPr="00D22107" w:rsidRDefault="00415940" w:rsidP="004159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22107">
        <w:rPr>
          <w:rFonts w:ascii="Garamond" w:hAnsi="Garamond"/>
          <w:sz w:val="24"/>
          <w:lang w:val="sq-AL"/>
        </w:rPr>
        <w:t>Ky vendim hyn në fuqi pas botimit në Fletoren Zyrtare dhe i shtrin efektet nga data 1 janar 2024.</w:t>
      </w:r>
    </w:p>
    <w:p w14:paraId="03F0C926" w14:textId="77777777" w:rsidR="00415940" w:rsidRPr="00D22107" w:rsidRDefault="00415940" w:rsidP="004159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C711DC5" w14:textId="6980E451" w:rsidR="00415940" w:rsidRPr="00D22107" w:rsidRDefault="00415940" w:rsidP="0041594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22107">
        <w:rPr>
          <w:rFonts w:ascii="Garamond" w:hAnsi="Garamond"/>
          <w:sz w:val="24"/>
          <w:lang w:val="sq-AL"/>
        </w:rPr>
        <w:t>KRYEMINISTËR</w:t>
      </w:r>
    </w:p>
    <w:p w14:paraId="6074FF14" w14:textId="3FB56F97" w:rsidR="00415940" w:rsidRPr="00D22107" w:rsidRDefault="00415940" w:rsidP="0041594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22107">
        <w:rPr>
          <w:rFonts w:ascii="Garamond" w:hAnsi="Garamond"/>
          <w:b/>
          <w:sz w:val="24"/>
          <w:lang w:val="sq-AL"/>
        </w:rPr>
        <w:t>Edi Rama</w:t>
      </w:r>
    </w:p>
    <w:p w14:paraId="279B1161" w14:textId="77777777" w:rsidR="00415940" w:rsidRPr="00D22107" w:rsidRDefault="00415940" w:rsidP="0041594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sectPr w:rsidR="00415940" w:rsidRPr="00D22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B4F74" w14:textId="77777777" w:rsidR="00AF6F76" w:rsidRDefault="00AF6F76" w:rsidP="00415940">
      <w:pPr>
        <w:spacing w:after="0" w:line="240" w:lineRule="auto"/>
      </w:pPr>
      <w:r>
        <w:separator/>
      </w:r>
    </w:p>
  </w:endnote>
  <w:endnote w:type="continuationSeparator" w:id="0">
    <w:p w14:paraId="223D5E05" w14:textId="77777777" w:rsidR="00AF6F76" w:rsidRDefault="00AF6F76" w:rsidP="00415940">
      <w:pPr>
        <w:spacing w:after="0" w:line="240" w:lineRule="auto"/>
      </w:pPr>
      <w:r>
        <w:continuationSeparator/>
      </w:r>
    </w:p>
  </w:endnote>
  <w:endnote w:type="continuationNotice" w:id="1">
    <w:p w14:paraId="435384E1" w14:textId="77777777" w:rsidR="00AF6F76" w:rsidRDefault="00AF6F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907EE" w14:textId="77777777" w:rsidR="00AF6F76" w:rsidRDefault="00AF6F76" w:rsidP="00415940">
      <w:pPr>
        <w:spacing w:after="0" w:line="240" w:lineRule="auto"/>
      </w:pPr>
      <w:r>
        <w:separator/>
      </w:r>
    </w:p>
  </w:footnote>
  <w:footnote w:type="continuationSeparator" w:id="0">
    <w:p w14:paraId="04150BB1" w14:textId="77777777" w:rsidR="00AF6F76" w:rsidRDefault="00AF6F76" w:rsidP="00415940">
      <w:pPr>
        <w:spacing w:after="0" w:line="240" w:lineRule="auto"/>
      </w:pPr>
      <w:r>
        <w:continuationSeparator/>
      </w:r>
    </w:p>
  </w:footnote>
  <w:footnote w:type="continuationNotice" w:id="1">
    <w:p w14:paraId="3BBED066" w14:textId="77777777" w:rsidR="00AF6F76" w:rsidRDefault="00AF6F76">
      <w:pPr>
        <w:spacing w:after="0" w:line="240" w:lineRule="auto"/>
      </w:pPr>
    </w:p>
  </w:footnote>
  <w:footnote w:id="2">
    <w:p w14:paraId="21D09DFD" w14:textId="53E13E5C" w:rsidR="00AF6F76" w:rsidRPr="004C31FA" w:rsidRDefault="00AF6F76" w:rsidP="00415940">
      <w:pPr>
        <w:pStyle w:val="Default"/>
        <w:jc w:val="both"/>
        <w:rPr>
          <w:rFonts w:ascii="Garamond" w:hAnsi="Garamond" w:cs="Times New Roman"/>
          <w:lang w:val="sq-AL"/>
        </w:rPr>
      </w:pPr>
      <w:r w:rsidRPr="004C31FA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4C31FA">
        <w:rPr>
          <w:rFonts w:ascii="Garamond" w:hAnsi="Garamond"/>
          <w:sz w:val="20"/>
          <w:szCs w:val="20"/>
          <w:lang w:val="sq-AL"/>
        </w:rPr>
        <w:t xml:space="preserve"> </w:t>
      </w:r>
      <w:r w:rsidRPr="004C31FA">
        <w:rPr>
          <w:rFonts w:ascii="Garamond" w:hAnsi="Garamond" w:cs="Times New Roman"/>
          <w:sz w:val="20"/>
          <w:szCs w:val="20"/>
          <w:lang w:val="sq-AL"/>
        </w:rPr>
        <w:t xml:space="preserve">Përafruar pjesërisht me </w:t>
      </w:r>
      <w:r w:rsidRPr="004C31FA">
        <w:rPr>
          <w:rFonts w:ascii="Garamond" w:hAnsi="Garamond"/>
          <w:sz w:val="20"/>
          <w:szCs w:val="20"/>
          <w:lang w:val="sq-AL"/>
        </w:rPr>
        <w:t xml:space="preserve">Rregulloren Zbatuese të Komisionit (EU) </w:t>
      </w:r>
      <w:r w:rsidRPr="004C31FA">
        <w:rPr>
          <w:rStyle w:val="rynqvb"/>
          <w:rFonts w:ascii="Garamond" w:hAnsi="Garamond"/>
          <w:sz w:val="20"/>
          <w:szCs w:val="20"/>
          <w:lang w:val="sq-AL"/>
        </w:rPr>
        <w:t>2023/2364</w:t>
      </w:r>
      <w:r w:rsidRPr="004C31FA">
        <w:rPr>
          <w:rFonts w:ascii="Garamond" w:hAnsi="Garamond"/>
          <w:sz w:val="20"/>
          <w:szCs w:val="20"/>
          <w:lang w:val="sq-AL"/>
        </w:rPr>
        <w:t>, të datës 26 shtator 2023, e cila ndryshon aneksin I, të rregullores (EEC)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4C31FA">
        <w:rPr>
          <w:rFonts w:ascii="Garamond" w:hAnsi="Garamond"/>
          <w:sz w:val="20"/>
          <w:szCs w:val="20"/>
          <w:lang w:val="sq-AL"/>
        </w:rPr>
        <w:t>2658/87</w:t>
      </w:r>
      <w:r>
        <w:rPr>
          <w:rFonts w:ascii="Garamond" w:hAnsi="Garamond"/>
          <w:sz w:val="20"/>
          <w:szCs w:val="20"/>
          <w:lang w:val="sq-AL"/>
        </w:rPr>
        <w:t>,</w:t>
      </w:r>
      <w:r w:rsidRPr="004C31FA">
        <w:rPr>
          <w:rFonts w:ascii="Garamond" w:hAnsi="Garamond"/>
          <w:sz w:val="20"/>
          <w:szCs w:val="20"/>
          <w:lang w:val="sq-AL"/>
        </w:rPr>
        <w:t xml:space="preserve"> “Mbi nomenklaturën tarifore dhe statistikore dhe mbi tarifën e përbashkët doganore”.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35F"/>
    <w:rsid w:val="00083243"/>
    <w:rsid w:val="000F74B6"/>
    <w:rsid w:val="00176838"/>
    <w:rsid w:val="002A735F"/>
    <w:rsid w:val="00415940"/>
    <w:rsid w:val="00420FCC"/>
    <w:rsid w:val="00495544"/>
    <w:rsid w:val="004C31FA"/>
    <w:rsid w:val="005E032E"/>
    <w:rsid w:val="006D771B"/>
    <w:rsid w:val="007A461B"/>
    <w:rsid w:val="008C7EE7"/>
    <w:rsid w:val="00A84911"/>
    <w:rsid w:val="00AD6F91"/>
    <w:rsid w:val="00AF6F76"/>
    <w:rsid w:val="00C40D0F"/>
    <w:rsid w:val="00D22107"/>
    <w:rsid w:val="00D63603"/>
    <w:rsid w:val="00F23FBB"/>
    <w:rsid w:val="00F8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D5EA7"/>
  <w15:chartTrackingRefBased/>
  <w15:docId w15:val="{411815AB-51F7-417B-BAD6-D64E89A2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1594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rsid w:val="00415940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styleId="FootnoteReference">
    <w:name w:val="footnote reference"/>
    <w:uiPriority w:val="99"/>
    <w:unhideWhenUsed/>
    <w:rsid w:val="00415940"/>
    <w:rPr>
      <w:vertAlign w:val="superscript"/>
    </w:rPr>
  </w:style>
  <w:style w:type="paragraph" w:customStyle="1" w:styleId="Default">
    <w:name w:val="Default"/>
    <w:rsid w:val="00415940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val="en-GB"/>
    </w:rPr>
  </w:style>
  <w:style w:type="character" w:customStyle="1" w:styleId="rynqvb">
    <w:name w:val="rynqvb"/>
    <w:basedOn w:val="DefaultParagraphFont"/>
    <w:rsid w:val="00415940"/>
  </w:style>
  <w:style w:type="paragraph" w:styleId="Header">
    <w:name w:val="header"/>
    <w:basedOn w:val="Normal"/>
    <w:link w:val="HeaderChar"/>
    <w:uiPriority w:val="99"/>
    <w:semiHidden/>
    <w:unhideWhenUsed/>
    <w:rsid w:val="00F87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7718"/>
  </w:style>
  <w:style w:type="paragraph" w:styleId="Footer">
    <w:name w:val="footer"/>
    <w:basedOn w:val="Normal"/>
    <w:link w:val="FooterChar"/>
    <w:uiPriority w:val="99"/>
    <w:semiHidden/>
    <w:unhideWhenUsed/>
    <w:rsid w:val="00F87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7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816</Nr_x002e__x0020_akti>
    <Data_x0020_e_x0020_Krijimit xmlns="0e656187-b300-4fb0-8bf4-3a50f872073c">2023-12-29T09:57:54Z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miratimin dhe publikimin zyrtar të nomeklaturës së kombinuara të mallrave 2024</Titulli>
    <Modifikuesi xmlns="0e656187-b300-4fb0-8bf4-3a50f872073c">alma.lisaku</Modifikuesi>
    <Nr_x002e__x0020_prot_x0020_QBZ xmlns="0e656187-b300-4fb0-8bf4-3a50f872073c">1</Nr_x002e__x0020_prot_x0020_QBZ>
    <Data_x0020_e_x0020_Modifikimit xmlns="0e656187-b300-4fb0-8bf4-3a50f872073c">2023-12-29T10:30:51Z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6024/2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36BC842F374CC29765779E0D3875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36BC842F374CC29765779E0D3875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24EC34-FA8C-4FF5-9D8F-2A9481C4FF32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8313EB6-4D86-4423-85C8-A5B671E794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525564-9FE2-4278-B8F2-89F87F32F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EFA00E-7C04-40EB-A5D1-480CE3A3B6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42369E-5E27-44B9-A76C-4AABDCE3C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dhe publikimin zyrtar të nomeklaturës së kombinuara të mallrave 2024</vt:lpstr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dhe publikimin zyrtar të nomeklaturës së kombinuara të mallrave 2024</dc:title>
  <dc:creator>Entela Suli</dc:creator>
  <cp:lastModifiedBy>Amarilda Muja</cp:lastModifiedBy>
  <cp:revision>11</cp:revision>
  <dcterms:created xsi:type="dcterms:W3CDTF">2023-12-29T08:56:00Z</dcterms:created>
  <dcterms:modified xsi:type="dcterms:W3CDTF">2023-12-29T09:31:00Z</dcterms:modified>
</cp:coreProperties>
</file>