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C3AD43" w14:textId="77777777" w:rsidR="0077567E" w:rsidRPr="00BA3C9B" w:rsidRDefault="0077567E" w:rsidP="0077567E">
      <w:pPr>
        <w:keepNext/>
        <w:autoSpaceDE w:val="0"/>
        <w:autoSpaceDN w:val="0"/>
        <w:adjustRightInd w:val="0"/>
        <w:ind w:firstLine="284"/>
        <w:jc w:val="center"/>
        <w:rPr>
          <w:rFonts w:eastAsiaTheme="minorHAnsi" w:cs="Times New Roman"/>
          <w:b/>
          <w:bCs/>
          <w:color w:val="000000"/>
          <w:sz w:val="24"/>
          <w:szCs w:val="24"/>
        </w:rPr>
      </w:pPr>
      <w:r w:rsidRPr="00BA3C9B">
        <w:rPr>
          <w:rFonts w:eastAsiaTheme="minorHAnsi" w:cs="Times New Roman"/>
          <w:b/>
          <w:bCs/>
          <w:color w:val="000000"/>
          <w:sz w:val="24"/>
          <w:szCs w:val="24"/>
        </w:rPr>
        <w:t>VENDIM</w:t>
      </w:r>
    </w:p>
    <w:p w14:paraId="0FDAAC8C" w14:textId="419D46EB" w:rsidR="0077567E" w:rsidRPr="00BA3C9B" w:rsidRDefault="0077567E" w:rsidP="0077567E">
      <w:pPr>
        <w:autoSpaceDE w:val="0"/>
        <w:autoSpaceDN w:val="0"/>
        <w:adjustRightInd w:val="0"/>
        <w:ind w:firstLine="284"/>
        <w:jc w:val="center"/>
        <w:rPr>
          <w:rFonts w:eastAsiaTheme="minorHAnsi" w:cs="Times New Roman"/>
          <w:b/>
          <w:bCs/>
          <w:color w:val="000000"/>
          <w:sz w:val="24"/>
          <w:szCs w:val="24"/>
        </w:rPr>
      </w:pPr>
      <w:r w:rsidRPr="00BA3C9B">
        <w:rPr>
          <w:rFonts w:eastAsiaTheme="minorHAnsi" w:cs="Times New Roman"/>
          <w:b/>
          <w:bCs/>
          <w:color w:val="000000"/>
          <w:sz w:val="24"/>
          <w:szCs w:val="24"/>
        </w:rPr>
        <w:t>Nr. 828, datë</w:t>
      </w:r>
      <w:r w:rsidR="00BA3C9B">
        <w:rPr>
          <w:rFonts w:eastAsiaTheme="minorHAnsi" w:cs="Times New Roman"/>
          <w:b/>
          <w:bCs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b/>
          <w:bCs/>
          <w:color w:val="000000"/>
          <w:sz w:val="24"/>
          <w:szCs w:val="24"/>
        </w:rPr>
        <w:t>28.12.2023</w:t>
      </w:r>
    </w:p>
    <w:p w14:paraId="531A3C18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center"/>
        <w:rPr>
          <w:rFonts w:eastAsiaTheme="minorHAnsi" w:cs="Times New Roman"/>
          <w:b/>
          <w:bCs/>
          <w:color w:val="000000"/>
          <w:sz w:val="24"/>
          <w:szCs w:val="24"/>
        </w:rPr>
      </w:pPr>
    </w:p>
    <w:p w14:paraId="30803844" w14:textId="79FBA39F" w:rsidR="0077567E" w:rsidRPr="00BA3C9B" w:rsidRDefault="0077567E" w:rsidP="0077567E">
      <w:pPr>
        <w:keepNext/>
        <w:autoSpaceDE w:val="0"/>
        <w:autoSpaceDN w:val="0"/>
        <w:adjustRightInd w:val="0"/>
        <w:ind w:firstLine="284"/>
        <w:jc w:val="center"/>
        <w:rPr>
          <w:rFonts w:eastAsiaTheme="minorHAnsi" w:cs="Times New Roman"/>
          <w:b/>
          <w:bCs/>
          <w:color w:val="000000"/>
          <w:sz w:val="24"/>
          <w:szCs w:val="24"/>
        </w:rPr>
      </w:pPr>
      <w:r w:rsidRPr="00BA3C9B">
        <w:rPr>
          <w:rFonts w:eastAsiaTheme="minorHAnsi" w:cs="Times New Roman"/>
          <w:b/>
          <w:bCs/>
          <w:color w:val="000000"/>
          <w:sz w:val="24"/>
          <w:szCs w:val="24"/>
        </w:rPr>
        <w:t>PËR DISA SHTESA DHE NDRYSHIME NË VENDIMIN NR.</w:t>
      </w:r>
      <w:r w:rsidR="00BA3C9B">
        <w:rPr>
          <w:rFonts w:eastAsiaTheme="minorHAnsi" w:cs="Times New Roman"/>
          <w:b/>
          <w:bCs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b/>
          <w:bCs/>
          <w:color w:val="000000"/>
          <w:sz w:val="24"/>
          <w:szCs w:val="24"/>
        </w:rPr>
        <w:t>686, DATË 29.7.2015, TË KËSHILLIT TË MINISTRAVE, “PËR MIRATIMIN E RREGULLAVE, TË PËRGJEGJËSIVE E TË AFATEVE</w:t>
      </w:r>
      <w:r w:rsidR="00BA3C9B">
        <w:rPr>
          <w:rFonts w:eastAsiaTheme="minorHAnsi" w:cs="Times New Roman"/>
          <w:b/>
          <w:bCs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b/>
          <w:bCs/>
          <w:color w:val="000000"/>
          <w:sz w:val="24"/>
          <w:szCs w:val="24"/>
        </w:rPr>
        <w:t>PËR ZHVILLIMIN E PROCEDURËS SË VLERËSIMIT TË NDIKIMIT NË MJEDIS (</w:t>
      </w:r>
      <w:proofErr w:type="spellStart"/>
      <w:r w:rsidRPr="00BA3C9B">
        <w:rPr>
          <w:rFonts w:eastAsiaTheme="minorHAnsi" w:cs="Times New Roman"/>
          <w:b/>
          <w:bCs/>
          <w:color w:val="000000"/>
          <w:sz w:val="24"/>
          <w:szCs w:val="24"/>
        </w:rPr>
        <w:t>VNM</w:t>
      </w:r>
      <w:proofErr w:type="spellEnd"/>
      <w:r w:rsidRPr="00BA3C9B">
        <w:rPr>
          <w:rFonts w:eastAsiaTheme="minorHAnsi" w:cs="Times New Roman"/>
          <w:b/>
          <w:bCs/>
          <w:color w:val="000000"/>
          <w:sz w:val="24"/>
          <w:szCs w:val="24"/>
        </w:rPr>
        <w:t>) DHE PROCEDURËS SË TRANSFERIMIT TË VENDIMIT E DEKLARATËS MJEDISORE”, TË NDRYSHUAR</w:t>
      </w:r>
    </w:p>
    <w:p w14:paraId="41FB507C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center"/>
        <w:rPr>
          <w:rFonts w:eastAsiaTheme="minorHAnsi" w:cs="Times New Roman"/>
          <w:color w:val="000000"/>
          <w:sz w:val="24"/>
          <w:szCs w:val="24"/>
        </w:rPr>
      </w:pPr>
    </w:p>
    <w:p w14:paraId="614B7F55" w14:textId="189AE53E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Në mbështetje të nenit 100 të Kushtetutës dhe të pikës 5, të nenit 7, të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ligjit nr.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10440, datë 7.7.2011, “Për vlerësimin e ndikimit në mjedis”, të ndryshuar, me propozimin e ministrit të Turizmit dhe Mjedisit, Këshilli i Ministrave</w:t>
      </w:r>
    </w:p>
    <w:p w14:paraId="2860DB5D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b/>
          <w:bCs/>
          <w:color w:val="000000"/>
          <w:sz w:val="24"/>
          <w:szCs w:val="24"/>
        </w:rPr>
      </w:pPr>
    </w:p>
    <w:p w14:paraId="26CC3F73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center"/>
        <w:rPr>
          <w:rFonts w:eastAsiaTheme="minorHAnsi" w:cs="Times New Roman"/>
          <w:bCs/>
          <w:color w:val="000000"/>
          <w:sz w:val="24"/>
          <w:szCs w:val="24"/>
        </w:rPr>
      </w:pPr>
      <w:r w:rsidRPr="00BA3C9B">
        <w:rPr>
          <w:rFonts w:eastAsiaTheme="minorHAnsi" w:cs="Times New Roman"/>
          <w:bCs/>
          <w:color w:val="000000"/>
          <w:sz w:val="24"/>
          <w:szCs w:val="24"/>
        </w:rPr>
        <w:t>VENDOSI:</w:t>
      </w:r>
    </w:p>
    <w:p w14:paraId="04AAEF41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center"/>
        <w:rPr>
          <w:rFonts w:eastAsiaTheme="minorHAnsi" w:cs="Times New Roman"/>
          <w:color w:val="000000"/>
          <w:sz w:val="24"/>
          <w:szCs w:val="24"/>
        </w:rPr>
      </w:pPr>
    </w:p>
    <w:p w14:paraId="2CA9473D" w14:textId="1D4488B0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I. Në vendimin nr.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686, datë 29.7.2015, të Këshillit të Ministrave, “Për miratimin e rregullave, të përgjegjësive e të afateve për zhvillimin e procedurës së vlerësimit të ndikimit në mjedis (</w:t>
      </w: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VNM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>) dhe procedurës së transferimit të vendimit e deklaratës mjedisore”, të ndryshuar, bëhen këto shtesa dhe ndryshime:</w:t>
      </w:r>
    </w:p>
    <w:p w14:paraId="751EB298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1. Kudo në përmbajtje të vendimit, fjala “... kalendarike ...” zëvendësohet me</w:t>
      </w:r>
      <w:r w:rsidRPr="00BA3C9B">
        <w:rPr>
          <w:rFonts w:eastAsiaTheme="minorHAnsi" w:cs="Times New Roman"/>
          <w:i/>
          <w:iCs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“... pune ...”.</w:t>
      </w:r>
    </w:p>
    <w:p w14:paraId="35B65D57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2. Në kreun I bëhen këto shtesa dhe ndryshime:</w:t>
      </w:r>
    </w:p>
    <w:p w14:paraId="3027B0A4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a) Në pikën 1 bëhen ndryshimet dhe shtesat e mëposhtme:</w:t>
      </w:r>
    </w:p>
    <w:p w14:paraId="7DB05BD7" w14:textId="3B15850C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strike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i. Në shkronjën “i”, të pikës 1.1, pas fjalës “... informacion ...” shtohet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“... i detajuar ...”</w:t>
      </w:r>
      <w:r w:rsidR="00841B2D">
        <w:rPr>
          <w:rFonts w:eastAsiaTheme="minorHAnsi" w:cs="Times New Roman"/>
          <w:color w:val="000000"/>
          <w:sz w:val="24"/>
          <w:szCs w:val="24"/>
        </w:rPr>
        <w:t>;</w:t>
      </w:r>
    </w:p>
    <w:p w14:paraId="71C04642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ii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>. Shkronja “j” e pikës 1.1, ndryshohet</w:t>
      </w:r>
      <w:r w:rsidRPr="00BA3C9B">
        <w:rPr>
          <w:rFonts w:eastAsiaTheme="minorHAnsi" w:cs="CG Times"/>
          <w:color w:val="000000"/>
          <w:sz w:val="24"/>
          <w:szCs w:val="24"/>
        </w:rPr>
        <w:t>,</w:t>
      </w:r>
      <w:r w:rsidRPr="00BA3C9B">
        <w:rPr>
          <w:rFonts w:eastAsiaTheme="minorHAnsi" w:cs="Times New Roman"/>
          <w:color w:val="000000"/>
          <w:sz w:val="24"/>
          <w:szCs w:val="24"/>
        </w:rPr>
        <w:t xml:space="preserve"> si më poshtë vijon:</w:t>
      </w:r>
    </w:p>
    <w:p w14:paraId="78543541" w14:textId="1B60F0E3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“j)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Të dhëna për përdorimin ekzistues të sipërfaqes së tokës ku do të zhvillohet projekti;”</w:t>
      </w:r>
      <w:r w:rsidR="00841B2D">
        <w:rPr>
          <w:rFonts w:eastAsiaTheme="minorHAnsi" w:cs="Times New Roman"/>
          <w:color w:val="000000"/>
          <w:sz w:val="24"/>
          <w:szCs w:val="24"/>
        </w:rPr>
        <w:t>;</w:t>
      </w:r>
    </w:p>
    <w:p w14:paraId="518BF260" w14:textId="0F7432A9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CG Times"/>
          <w:color w:val="000000"/>
          <w:sz w:val="24"/>
          <w:szCs w:val="24"/>
        </w:rPr>
      </w:pP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iii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>. Paragrafi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i fundit i pikës 1.2 ndryshohet, si më poshtë vijon:</w:t>
      </w:r>
    </w:p>
    <w:p w14:paraId="00DE3F25" w14:textId="0C6325EC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 xml:space="preserve"> “Raporti paraprak i </w:t>
      </w: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VNM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 xml:space="preserve">-së të jetë i nënshkruar </w:t>
      </w: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elektronikisht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 xml:space="preserve"> nga personi fizik ose juridik, i certifikuar në përputhje me këtë ligj.”</w:t>
      </w:r>
      <w:r w:rsidR="00841B2D">
        <w:rPr>
          <w:rFonts w:eastAsiaTheme="minorHAnsi" w:cs="Times New Roman"/>
          <w:color w:val="000000"/>
          <w:sz w:val="24"/>
          <w:szCs w:val="24"/>
        </w:rPr>
        <w:t>;</w:t>
      </w:r>
    </w:p>
    <w:p w14:paraId="692921FD" w14:textId="77777777" w:rsidR="0077567E" w:rsidRPr="00BA3C9B" w:rsidRDefault="0077567E" w:rsidP="00BA3C9B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iv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>. Pas pikës 1.4 shtohet pika 1.5, me këtë përmbajtje:</w:t>
      </w:r>
    </w:p>
    <w:p w14:paraId="18C622BE" w14:textId="4FC45B34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 xml:space="preserve">“1.5 Prokurë për autorizimin e </w:t>
      </w: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aplikuesit</w:t>
      </w:r>
      <w:proofErr w:type="spellEnd"/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kur nuk është i njëjtë me zhvilluesin”</w:t>
      </w:r>
      <w:r w:rsidR="000216F9">
        <w:rPr>
          <w:rFonts w:eastAsiaTheme="minorHAnsi" w:cs="Times New Roman"/>
          <w:color w:val="000000"/>
          <w:sz w:val="24"/>
          <w:szCs w:val="24"/>
        </w:rPr>
        <w:t>.</w:t>
      </w:r>
      <w:bookmarkStart w:id="0" w:name="_GoBack"/>
      <w:bookmarkEnd w:id="0"/>
    </w:p>
    <w:p w14:paraId="042F999C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b) Pikat 3 dhe 4 ndryshohen, si më poshtë vijon:</w:t>
      </w:r>
    </w:p>
    <w:p w14:paraId="3124AD32" w14:textId="085F7383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 xml:space="preserve"> “3. Ministria</w:t>
      </w:r>
      <w:r w:rsidR="00C9146A">
        <w:rPr>
          <w:rFonts w:eastAsiaTheme="minorHAnsi" w:cs="Times New Roman"/>
          <w:color w:val="000000"/>
          <w:sz w:val="24"/>
          <w:szCs w:val="24"/>
        </w:rPr>
        <w:t>,</w:t>
      </w:r>
      <w:r w:rsidRPr="00BA3C9B">
        <w:rPr>
          <w:rFonts w:eastAsiaTheme="minorHAnsi" w:cs="Times New Roman"/>
          <w:color w:val="000000"/>
          <w:sz w:val="24"/>
          <w:szCs w:val="24"/>
        </w:rPr>
        <w:t xml:space="preserve"> me marrjen e aplikimit</w:t>
      </w:r>
      <w:r w:rsidR="00C9146A">
        <w:rPr>
          <w:rFonts w:eastAsiaTheme="minorHAnsi" w:cs="Times New Roman"/>
          <w:color w:val="000000"/>
          <w:sz w:val="24"/>
          <w:szCs w:val="24"/>
        </w:rPr>
        <w:t>,</w:t>
      </w:r>
      <w:r w:rsidRPr="00BA3C9B">
        <w:rPr>
          <w:rFonts w:eastAsiaTheme="minorHAnsi" w:cs="Times New Roman"/>
          <w:color w:val="000000"/>
          <w:sz w:val="24"/>
          <w:szCs w:val="24"/>
        </w:rPr>
        <w:t xml:space="preserve"> verifikon paraprakisht nëse dokumentacioni i paraqitur nga zhvilluesi është në përputhje me kërkesat e pikës 1 të këtij kreu dhe ia përcjell jo më vonë se 2 (dy) ditë pune</w:t>
      </w:r>
      <w:r w:rsidRPr="00BA3C9B">
        <w:rPr>
          <w:rFonts w:eastAsiaTheme="minorHAnsi" w:cs="Times New Roman"/>
          <w:i/>
          <w:iCs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Agjencisë Kombëtare të Mjedisit (AKM), duke e shoqëruar me rekomandimin përkatës.</w:t>
      </w:r>
    </w:p>
    <w:p w14:paraId="6715217E" w14:textId="2A23615E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CG Times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4. AKM-ja, brenda 7 (shtatë) ditëve pune nga data e marrjes së aplikimit dhe dokumentacionit shoqërues, shqyrton kërkesën</w:t>
      </w:r>
      <w:r w:rsidRPr="00BA3C9B">
        <w:rPr>
          <w:rFonts w:eastAsiaTheme="minorHAnsi" w:cs="CG Times"/>
          <w:color w:val="000000"/>
          <w:sz w:val="24"/>
          <w:szCs w:val="24"/>
        </w:rPr>
        <w:t>,</w:t>
      </w:r>
      <w:r w:rsidRPr="00BA3C9B">
        <w:rPr>
          <w:rFonts w:eastAsiaTheme="minorHAnsi" w:cs="Times New Roman"/>
          <w:color w:val="000000"/>
          <w:sz w:val="24"/>
          <w:szCs w:val="24"/>
        </w:rPr>
        <w:t xml:space="preserve"> bazuar edhe në rekomandimin e ministrisë, dhe në rast se konstaton se dokumentacioni i depozituar nga kërkuesi nuk është i plotë apo ka pasaktësi, e njofton atë përmes portalit “</w:t>
      </w:r>
      <w:r w:rsidRPr="00BA3C9B">
        <w:rPr>
          <w:rFonts w:eastAsiaTheme="minorHAnsi" w:cs="Times New Roman"/>
          <w:i/>
          <w:iCs/>
          <w:color w:val="000000"/>
          <w:sz w:val="24"/>
          <w:szCs w:val="24"/>
        </w:rPr>
        <w:t>e-</w:t>
      </w:r>
      <w:proofErr w:type="spellStart"/>
      <w:r w:rsidRPr="00BA3C9B">
        <w:rPr>
          <w:rFonts w:eastAsiaTheme="minorHAnsi" w:cs="Times New Roman"/>
          <w:i/>
          <w:iCs/>
          <w:color w:val="000000"/>
          <w:sz w:val="24"/>
          <w:szCs w:val="24"/>
        </w:rPr>
        <w:t>Albania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>”, duke i kërkuar plotësimin e dokumentacionit dhe të pasaktësive të konstatuara, brenda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30 (tridhjetë) ditëve pune nga dita e njoftimit.”</w:t>
      </w:r>
      <w:r w:rsidRPr="00BA3C9B">
        <w:rPr>
          <w:rFonts w:eastAsiaTheme="minorHAnsi" w:cs="CG Times"/>
          <w:color w:val="000000"/>
          <w:sz w:val="24"/>
          <w:szCs w:val="24"/>
        </w:rPr>
        <w:t>.</w:t>
      </w:r>
    </w:p>
    <w:p w14:paraId="30B2BFCF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CG Times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c) Pas pikës 4 shtohen pikat 4/1 dhe 4/2, me këtë përmbajtje:</w:t>
      </w:r>
    </w:p>
    <w:p w14:paraId="5475244A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 xml:space="preserve"> “4/1. Mosplotësimi i dokumentacionit të kërkuar brenda afatit të përcaktuar në pikën 4, të këtij kreu, përbën shkak për mospranimin e kërkesës, e cila, në këtë rast, quhet se nuk është regjistruar. Kërkuesi njoftohet përmes portalit “</w:t>
      </w:r>
      <w:r w:rsidRPr="00BA3C9B">
        <w:rPr>
          <w:rFonts w:eastAsiaTheme="minorHAnsi" w:cs="Times New Roman"/>
          <w:i/>
          <w:color w:val="000000"/>
          <w:sz w:val="24"/>
          <w:szCs w:val="24"/>
        </w:rPr>
        <w:t>e-</w:t>
      </w:r>
      <w:proofErr w:type="spellStart"/>
      <w:r w:rsidRPr="00BA3C9B">
        <w:rPr>
          <w:rFonts w:eastAsiaTheme="minorHAnsi" w:cs="Times New Roman"/>
          <w:i/>
          <w:color w:val="000000"/>
          <w:sz w:val="24"/>
          <w:szCs w:val="24"/>
        </w:rPr>
        <w:t>Albania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>” për arsyet e mospranimit dhe kërkesa i kthehet bashkë me aktet e tjera.</w:t>
      </w:r>
    </w:p>
    <w:p w14:paraId="2CFE1EA6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4/2. AKM-ja, kur vlerëson se dokumentacioni i aplikimit apo dokumentacioni i plotësuar është i plotë, sipas pikës 1, të këtij kreu, brenda 5 (pesë) ditë pune, ia përcjell atë institucioneve të mëposhtme, të cilat japin mendimin e tyre brenda 7 (shtatë) ditëve pune:</w:t>
      </w:r>
    </w:p>
    <w:p w14:paraId="2BEA9222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a) ministrive të linjës, në varësi të projektit;</w:t>
      </w:r>
    </w:p>
    <w:p w14:paraId="60F4F54C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b) drejtorive teknike të ministrisë, sipas specifikave të projektit;</w:t>
      </w:r>
    </w:p>
    <w:p w14:paraId="3073415F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lastRenderedPageBreak/>
        <w:t>c) institucioneve të tjera që, në varësi të llojit të projektit, janë përgjegjëse për lejimin/autorizimin/licencimin e tij apo përgjegjëse për planifikimin dhe zhvillimin, shëndetin publik dhe emergjencat natyrore dhe civile;</w:t>
      </w:r>
    </w:p>
    <w:p w14:paraId="509FAE68" w14:textId="3478086D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CG Times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ç)</w:t>
      </w:r>
      <w:r w:rsidR="00BA3C9B">
        <w:rPr>
          <w:rFonts w:eastAsiaTheme="minorHAnsi" w:cs="CG Times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Agjencisë Rajonale të Mjedisit (</w:t>
      </w: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ARM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>), në qarkun ku propozohet të zbatohet projekti, së cilës i jepen edhe udhëzimet përkatëse për marrjen e mendimit nga njësitë e vetëqeverisjes vendore.”.</w:t>
      </w:r>
    </w:p>
    <w:p w14:paraId="18F29DE8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CG Times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ç) Pikat 5 e 7 ndryshohen, si më poshtë vijon:</w:t>
      </w:r>
    </w:p>
    <w:p w14:paraId="2EA083C1" w14:textId="0E263FE9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 xml:space="preserve"> “5. </w:t>
      </w: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ARM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>-ja, brenda 2 (dy) ditëve pune nga data e marrjes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së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aplikimit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nga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AKM-ja, e dërgon për mendim nëpërmjet sistemit elektronik te njësia/të e vetëqeverisjes vendore ku propozohet projekti, të cilat shprehen brenda 3 (tri) ditëve pune nga marrja e aplikimit.”.</w:t>
      </w:r>
    </w:p>
    <w:p w14:paraId="5EEB5EF9" w14:textId="6C6E8DDB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CG Times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 xml:space="preserve"> “7. Nëse institucionet e përcaktuara në pikën 4/2, të këtij kreu, nuk shprehen brenda afatit, AKM-ja vijon me procedurën e shqyrtimit të kërkesës dhe brenda 22 (njëzet e dy) ditëve pune nga marrja e aplikimit, merr vendimin për </w:t>
      </w: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VNM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 xml:space="preserve">-në paraprake ose vendos që projekti t’i nënshtrohet procedurës së thelluar të </w:t>
      </w: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VNM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 xml:space="preserve">-së, sipas formatit të shtojcës </w:t>
      </w: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IV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>, bashkëlidhur këtij vendimi, ia përcjell vendimin zhvilluesit, duke informuar edhe ministrinë</w:t>
      </w:r>
      <w:r w:rsidR="00BA3C9B">
        <w:rPr>
          <w:rFonts w:eastAsiaTheme="minorHAnsi" w:cs="Times New Roman"/>
          <w:color w:val="000000"/>
          <w:sz w:val="24"/>
          <w:szCs w:val="24"/>
        </w:rPr>
        <w:t>,</w:t>
      </w:r>
      <w:r w:rsidRPr="00BA3C9B">
        <w:rPr>
          <w:rFonts w:eastAsiaTheme="minorHAnsi" w:cs="Times New Roman"/>
          <w:color w:val="000000"/>
          <w:sz w:val="24"/>
          <w:szCs w:val="24"/>
        </w:rPr>
        <w:t xml:space="preserve"> si dhe e publikon në faqen e saj elektronike.”</w:t>
      </w:r>
      <w:r w:rsidRPr="00BA3C9B">
        <w:rPr>
          <w:rFonts w:eastAsiaTheme="minorHAnsi" w:cs="CG Times"/>
          <w:color w:val="000000"/>
          <w:sz w:val="24"/>
          <w:szCs w:val="24"/>
        </w:rPr>
        <w:t>.</w:t>
      </w:r>
    </w:p>
    <w:p w14:paraId="06A76AD3" w14:textId="77777777" w:rsidR="0077567E" w:rsidRPr="00BA3C9B" w:rsidRDefault="0077567E" w:rsidP="0077567E">
      <w:pPr>
        <w:autoSpaceDE w:val="0"/>
        <w:autoSpaceDN w:val="0"/>
        <w:adjustRightInd w:val="0"/>
        <w:ind w:firstLine="284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d) Pika 11 shfuqizohet.</w:t>
      </w:r>
    </w:p>
    <w:p w14:paraId="5FB9D780" w14:textId="39CF22A1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dh)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Pika 12 ndryshohen, si më poshtë vijon:</w:t>
      </w:r>
    </w:p>
    <w:p w14:paraId="778D21D6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CG Times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 xml:space="preserve"> “12. Afati maksimal për dërgimin e vendimit te zhvilluesi është 24 (njëzet e katër) ditë pune nga aplikimi pranë ministrisë. Afati për plotësimin e dokumentacionit sipas pikave 4 dhe 9, të këtij kreu, nuk llogaritet në afatin maksimal. Në rast se zhvilluesi nuk plotëson dokumentacionin/informacionin brenda afateve të përcaktuara në pikën 9, nënkupton që zhvilluesi ka hequr dorë nga aplikimi për </w:t>
      </w: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VNM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>-në paraprake.”</w:t>
      </w:r>
      <w:r w:rsidRPr="00BA3C9B">
        <w:rPr>
          <w:rFonts w:eastAsiaTheme="minorHAnsi" w:cs="CG Times"/>
          <w:color w:val="000000"/>
          <w:sz w:val="24"/>
          <w:szCs w:val="24"/>
        </w:rPr>
        <w:t>.</w:t>
      </w:r>
    </w:p>
    <w:p w14:paraId="7C5814DC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 xml:space="preserve">3. Në kreun </w:t>
      </w: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II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 xml:space="preserve"> bëhen këto shtesa dhe ndryshime:</w:t>
      </w:r>
    </w:p>
    <w:p w14:paraId="5A254185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a) Në pikën 1 bëhen shtesa dhe ndryshimet e mëposhtme:</w:t>
      </w:r>
    </w:p>
    <w:p w14:paraId="624F600F" w14:textId="5482E302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i. Në shkronjën “j”, të pikës 1.1, pas fjalës “... informacion ...” shtohet “... i detajuar ...”</w:t>
      </w:r>
      <w:r w:rsidR="000216F9">
        <w:rPr>
          <w:rFonts w:eastAsiaTheme="minorHAnsi" w:cs="Times New Roman"/>
          <w:color w:val="000000"/>
          <w:sz w:val="24"/>
          <w:szCs w:val="24"/>
        </w:rPr>
        <w:t>;</w:t>
      </w:r>
    </w:p>
    <w:p w14:paraId="1A250A00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CG Times"/>
          <w:color w:val="000000"/>
          <w:sz w:val="24"/>
          <w:szCs w:val="24"/>
        </w:rPr>
      </w:pP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ii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>. Shkronja “j” ndryshohet</w:t>
      </w:r>
      <w:r w:rsidRPr="00BA3C9B">
        <w:rPr>
          <w:rFonts w:eastAsiaTheme="minorHAnsi" w:cs="CG Times"/>
          <w:color w:val="000000"/>
          <w:sz w:val="24"/>
          <w:szCs w:val="24"/>
        </w:rPr>
        <w:t>,</w:t>
      </w:r>
      <w:r w:rsidRPr="00BA3C9B">
        <w:rPr>
          <w:rFonts w:eastAsiaTheme="minorHAnsi" w:cs="Times New Roman"/>
          <w:color w:val="000000"/>
          <w:sz w:val="24"/>
          <w:szCs w:val="24"/>
        </w:rPr>
        <w:t xml:space="preserve"> si më poshtë vijon:</w:t>
      </w:r>
    </w:p>
    <w:p w14:paraId="19FD60B8" w14:textId="2EF3BA8D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“j)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Të dhëna për përdorimin ekzistues të sipërfaqes së tokës ku do të zhvillohet projekti”;</w:t>
      </w:r>
    </w:p>
    <w:p w14:paraId="28742798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iii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>. Fjalia hyrëse e pikës 1.2 ndryshohet, si më poshtë vijon:</w:t>
      </w:r>
    </w:p>
    <w:p w14:paraId="0B1FC744" w14:textId="3DAEC0EA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 xml:space="preserve"> “1.2 Informacioni për ndërveprimin me mjedisin të projektit të jetë i nënshkruar </w:t>
      </w: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elektronikisht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 xml:space="preserve"> nga personi fizik ose juridik, i certifikuar në përputhje me këtë ligj, dhe përmban:”</w:t>
      </w:r>
      <w:r w:rsidR="000216F9">
        <w:rPr>
          <w:rFonts w:eastAsiaTheme="minorHAnsi" w:cs="Times New Roman"/>
          <w:color w:val="000000"/>
          <w:sz w:val="24"/>
          <w:szCs w:val="24"/>
        </w:rPr>
        <w:t>;</w:t>
      </w:r>
    </w:p>
    <w:p w14:paraId="5D2C3565" w14:textId="43A759C4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iv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>. Pas pikës 1.2 shtohet pika 1.3, me këtë përmbajtje:</w:t>
      </w:r>
    </w:p>
    <w:p w14:paraId="04095EA7" w14:textId="4A5D1778" w:rsidR="0077567E" w:rsidRPr="00BA3C9B" w:rsidRDefault="00BA3C9B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>
        <w:rPr>
          <w:rFonts w:eastAsiaTheme="minorHAnsi" w:cs="Times New Roman"/>
          <w:color w:val="000000"/>
          <w:sz w:val="24"/>
          <w:szCs w:val="24"/>
        </w:rPr>
        <w:t xml:space="preserve"> </w:t>
      </w:r>
      <w:r w:rsidR="0077567E" w:rsidRPr="00BA3C9B">
        <w:rPr>
          <w:rFonts w:eastAsiaTheme="minorHAnsi" w:cs="Times New Roman"/>
          <w:color w:val="000000"/>
          <w:sz w:val="24"/>
          <w:szCs w:val="24"/>
        </w:rPr>
        <w:t xml:space="preserve">“1.3 Prokurë për autorizimin e </w:t>
      </w:r>
      <w:proofErr w:type="spellStart"/>
      <w:r w:rsidR="0077567E" w:rsidRPr="00BA3C9B">
        <w:rPr>
          <w:rFonts w:eastAsiaTheme="minorHAnsi" w:cs="Times New Roman"/>
          <w:color w:val="000000"/>
          <w:sz w:val="24"/>
          <w:szCs w:val="24"/>
        </w:rPr>
        <w:t>aplikuesit</w:t>
      </w:r>
      <w:proofErr w:type="spellEnd"/>
      <w:r w:rsidR="0077567E" w:rsidRPr="00BA3C9B">
        <w:rPr>
          <w:rFonts w:eastAsiaTheme="minorHAnsi" w:cs="Times New Roman"/>
          <w:color w:val="000000"/>
          <w:sz w:val="24"/>
          <w:szCs w:val="24"/>
        </w:rPr>
        <w:t xml:space="preserve"> kur nuk është i njëjtë me zhvilluesin.”</w:t>
      </w:r>
      <w:r w:rsidR="000216F9">
        <w:rPr>
          <w:rFonts w:eastAsiaTheme="minorHAnsi" w:cs="Times New Roman"/>
          <w:color w:val="000000"/>
          <w:sz w:val="24"/>
          <w:szCs w:val="24"/>
        </w:rPr>
        <w:t>.</w:t>
      </w:r>
    </w:p>
    <w:p w14:paraId="7680E2EA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b) Pikat 3 dhe 4 ndryshohen, si më poshtë vijon:</w:t>
      </w:r>
    </w:p>
    <w:p w14:paraId="498E1854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 xml:space="preserve"> “3. Ministria</w:t>
      </w:r>
      <w:r w:rsidRPr="00BA3C9B">
        <w:rPr>
          <w:rFonts w:eastAsiaTheme="minorHAnsi" w:cs="CG Times"/>
          <w:color w:val="000000"/>
          <w:sz w:val="24"/>
          <w:szCs w:val="24"/>
        </w:rPr>
        <w:t>,</w:t>
      </w:r>
      <w:r w:rsidRPr="00BA3C9B">
        <w:rPr>
          <w:rFonts w:eastAsiaTheme="minorHAnsi" w:cs="Times New Roman"/>
          <w:color w:val="000000"/>
          <w:sz w:val="24"/>
          <w:szCs w:val="24"/>
        </w:rPr>
        <w:t xml:space="preserve"> me marrjen e aplikimit</w:t>
      </w:r>
      <w:r w:rsidRPr="00BA3C9B">
        <w:rPr>
          <w:rFonts w:eastAsiaTheme="minorHAnsi" w:cs="CG Times"/>
          <w:color w:val="000000"/>
          <w:sz w:val="24"/>
          <w:szCs w:val="24"/>
        </w:rPr>
        <w:t>,</w:t>
      </w:r>
      <w:r w:rsidRPr="00BA3C9B">
        <w:rPr>
          <w:rFonts w:eastAsiaTheme="minorHAnsi" w:cs="Times New Roman"/>
          <w:color w:val="000000"/>
          <w:sz w:val="24"/>
          <w:szCs w:val="24"/>
        </w:rPr>
        <w:t xml:space="preserve"> verifikon paraprakisht nëse dokumentacioni i paraqitur nga zhvilluesi është në përputhje me kërkesat e pikës 1 të këtij kreu dhe ia përcjell jo më vonë se 2 (dy) ditë pune Agjencisë Kombëtare të Mjedisit (AKM), duke e shoqëruar me rekomandimin përkatës.</w:t>
      </w:r>
    </w:p>
    <w:p w14:paraId="6B4828F4" w14:textId="01C7983C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4. AKM-ja, brenda 7 (shtatë) ditëve pune nga data e marrjes së aplikimit dhe dokumentacionit shoqërues, shqyrton kërkesën bazuar edhe në rekomandimin e ministrisë dhe</w:t>
      </w:r>
      <w:r w:rsidRPr="00BA3C9B">
        <w:rPr>
          <w:rFonts w:eastAsiaTheme="minorHAnsi" w:cs="CG Times"/>
          <w:color w:val="000000"/>
          <w:sz w:val="24"/>
          <w:szCs w:val="24"/>
        </w:rPr>
        <w:t>,</w:t>
      </w:r>
      <w:r w:rsidRPr="00BA3C9B">
        <w:rPr>
          <w:rFonts w:eastAsiaTheme="minorHAnsi" w:cs="Times New Roman"/>
          <w:color w:val="000000"/>
          <w:sz w:val="24"/>
          <w:szCs w:val="24"/>
        </w:rPr>
        <w:t xml:space="preserve"> në rast se konstaton se dokumentacioni i depozituar nga kërkuesi nuk është i plotë apo ka pasaktësi, e njofton atë përmes portalit “</w:t>
      </w:r>
      <w:r w:rsidRPr="00BA3C9B">
        <w:rPr>
          <w:rFonts w:eastAsiaTheme="minorHAnsi" w:cs="Times New Roman"/>
          <w:i/>
          <w:color w:val="000000"/>
          <w:sz w:val="24"/>
          <w:szCs w:val="24"/>
        </w:rPr>
        <w:t>e-</w:t>
      </w:r>
      <w:proofErr w:type="spellStart"/>
      <w:r w:rsidRPr="00BA3C9B">
        <w:rPr>
          <w:rFonts w:eastAsiaTheme="minorHAnsi" w:cs="Times New Roman"/>
          <w:i/>
          <w:color w:val="000000"/>
          <w:sz w:val="24"/>
          <w:szCs w:val="24"/>
        </w:rPr>
        <w:t>Albania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>”, duke i kërkuar plotësimin e dokumentacionit dhe të pasaktësive të konstatuara, brenda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30 (tridhjetë) ditëve pune nga dita e njoftimit</w:t>
      </w:r>
      <w:r w:rsidRPr="00BA3C9B">
        <w:rPr>
          <w:rFonts w:eastAsiaTheme="minorHAnsi" w:cs="CG Times"/>
          <w:color w:val="000000"/>
          <w:sz w:val="24"/>
          <w:szCs w:val="24"/>
        </w:rPr>
        <w:t>.</w:t>
      </w:r>
      <w:r w:rsidRPr="00BA3C9B">
        <w:rPr>
          <w:rFonts w:eastAsiaTheme="minorHAnsi" w:cs="Times New Roman"/>
          <w:color w:val="000000"/>
          <w:sz w:val="24"/>
          <w:szCs w:val="24"/>
        </w:rPr>
        <w:t>”.</w:t>
      </w:r>
    </w:p>
    <w:p w14:paraId="4A57FBB2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CG Times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c) Pas pikës 4 shtohen pikat 4/1 dhe 4/2, me këtë përmbajtje:</w:t>
      </w:r>
    </w:p>
    <w:p w14:paraId="2C5FBA9A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 xml:space="preserve"> “4/1. Mosplotësimi i dokumentacionit të kërkuar brenda afatit të përcaktuar në pikën 4, të këtij kreu, përbën shkak për mospranimin e kërkesës, e cila, në këtë rast, quhet se nuk është regjistruar. Kërkuesi njoftohet përmes portalit “</w:t>
      </w:r>
      <w:r w:rsidRPr="00BA3C9B">
        <w:rPr>
          <w:rFonts w:eastAsiaTheme="minorHAnsi" w:cs="Times New Roman"/>
          <w:i/>
          <w:color w:val="000000"/>
          <w:sz w:val="24"/>
          <w:szCs w:val="24"/>
        </w:rPr>
        <w:t>e-</w:t>
      </w:r>
      <w:proofErr w:type="spellStart"/>
      <w:r w:rsidRPr="00BA3C9B">
        <w:rPr>
          <w:rFonts w:eastAsiaTheme="minorHAnsi" w:cs="Times New Roman"/>
          <w:i/>
          <w:color w:val="000000"/>
          <w:sz w:val="24"/>
          <w:szCs w:val="24"/>
        </w:rPr>
        <w:t>Albania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>” për arsyet e mospranimit dhe kërkesa i kthehet bashkë me aktet e tjera.</w:t>
      </w:r>
    </w:p>
    <w:p w14:paraId="6F865EBD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4/2. AKM-ja, kur vlerëson se dokumentacioni i aplikimit apo dokumentacioni i plotësuar është i plotë, sipas pikës 1, të këtij kreu, brenda 5 (pesë) ditëve pune, ia përcjell atë institucioneve të mëposhtme, të cilat japin mendimin e tyre brenda 7 (shtatë) ditëve pune:</w:t>
      </w:r>
    </w:p>
    <w:p w14:paraId="10ED6CBA" w14:textId="137A0413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a)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ministrive të linjës, në varësi të projektit;</w:t>
      </w:r>
    </w:p>
    <w:p w14:paraId="7F70DCFB" w14:textId="4AFB0373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b)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drejtorive teknike të ministrisë, sipas specifikave të projektit;</w:t>
      </w:r>
    </w:p>
    <w:p w14:paraId="27DA78FA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lastRenderedPageBreak/>
        <w:t>c) institucioneve të tjera që, në varësi të llojit të projektit, janë përgjegjëse për lejimin/autorizimin/licencimin e tij apo përgjegjëse për planifikimin dhe zhvillimin, shëndetin publik dhe emergjencat natyrore dhe civile;</w:t>
      </w:r>
    </w:p>
    <w:p w14:paraId="035FE8F7" w14:textId="5AD56B8D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CG Times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ç)</w:t>
      </w:r>
      <w:r w:rsidR="00BA3C9B">
        <w:rPr>
          <w:rFonts w:eastAsiaTheme="minorHAnsi" w:cs="CG Times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Agjencisë Rajonale të Mjedisit (</w:t>
      </w: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ARM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>), në qarkun ku propozohet të zbatohet projekti, së cilës i jepen edhe udhëzimet përkatëse për marrjen e mendimit nga njësitë e vetëqeverisjes vendore.”.</w:t>
      </w:r>
    </w:p>
    <w:p w14:paraId="1178EC8D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CG Times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ç) Pikat 5 dhe 7 ndryshohen, si më poshtë vijon:</w:t>
      </w:r>
    </w:p>
    <w:p w14:paraId="6717A620" w14:textId="38C92305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CG Times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 xml:space="preserve"> “5. </w:t>
      </w: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ARM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>-ja,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brenda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2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(dy)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ditëve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pune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nga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data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e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marrjes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së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aplikimit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nga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AKM-ja,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e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dërgon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për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BA3C9B">
        <w:rPr>
          <w:rFonts w:eastAsiaTheme="minorHAnsi" w:cs="Times New Roman"/>
          <w:color w:val="000000"/>
          <w:sz w:val="24"/>
          <w:szCs w:val="24"/>
        </w:rPr>
        <w:t>mendim nëpërmjet sistemit elektronik te njësia/të e vetëqeverisjes vendore ku propozohet projekti, të cilat shprehen brenda 3 (tri) ditëve pune nga marrja e aplikimit.”.</w:t>
      </w:r>
    </w:p>
    <w:p w14:paraId="114D0FB7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CG Times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 xml:space="preserve"> “7. Afati maksimal nga marrja e njoftimit, sipas pikës 1, të këtij kreu, deri në njoftimin nëpërmjet sistemit elektronik të zhvilluesit, sipas pikës 6, të këtij kreu, është 25 ditë pune. Afati për plotësimin e dokumentacionit sipas pikës 4 të këtij kreu nuk llogaritet në afatin maksimal.”</w:t>
      </w:r>
      <w:r w:rsidRPr="00BA3C9B">
        <w:rPr>
          <w:rFonts w:eastAsiaTheme="minorHAnsi" w:cs="CG Times"/>
          <w:color w:val="000000"/>
          <w:sz w:val="24"/>
          <w:szCs w:val="24"/>
        </w:rPr>
        <w:t>.</w:t>
      </w:r>
    </w:p>
    <w:p w14:paraId="54609D25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d) Në pikën 10 bëhen ndryshimi dhe shtesa e mëposhtme:</w:t>
      </w:r>
    </w:p>
    <w:p w14:paraId="19798117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i. Shkronja “a” ndryshohet, si më poshtë vijon:</w:t>
      </w:r>
    </w:p>
    <w:p w14:paraId="655A115E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 xml:space="preserve"> “a) Raportin e thelluar të </w:t>
      </w: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VNM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 xml:space="preserve">-së, të nënshkruar </w:t>
      </w: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elektronikisht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 xml:space="preserve"> nga personi fizik ose juridik, i certifikuar në përputhje me këtë ligj.”.</w:t>
      </w:r>
    </w:p>
    <w:p w14:paraId="4B591DF6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ii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>. Pas shkronjës “dh” shtohet shkronja “e”, me këtë përmbajtje:</w:t>
      </w:r>
    </w:p>
    <w:p w14:paraId="34DF45E7" w14:textId="36C3C6E0" w:rsidR="0077567E" w:rsidRPr="00BA3C9B" w:rsidRDefault="0077567E" w:rsidP="0077567E">
      <w:pPr>
        <w:autoSpaceDE w:val="0"/>
        <w:autoSpaceDN w:val="0"/>
        <w:adjustRightInd w:val="0"/>
        <w:ind w:firstLine="284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 xml:space="preserve"> “e) Prokurë për autorizimin e </w:t>
      </w: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aplikuesit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 xml:space="preserve"> kur nuk është i njëjtë me zhvilluesin”;</w:t>
      </w:r>
      <w:r w:rsidR="00BA3C9B">
        <w:rPr>
          <w:rFonts w:eastAsiaTheme="minorHAnsi" w:cs="Times New Roman"/>
          <w:color w:val="000000"/>
          <w:sz w:val="24"/>
          <w:szCs w:val="24"/>
        </w:rPr>
        <w:t xml:space="preserve"> </w:t>
      </w:r>
    </w:p>
    <w:p w14:paraId="74897918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dh) Pika 11 ndryshohet, si më poshtë vijon:</w:t>
      </w:r>
    </w:p>
    <w:p w14:paraId="58F7872D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 xml:space="preserve"> “11. Ministria, me marrjen e aplikimit, verifikon paraprakisht nëse dokumentacioni i paraqitur nga zhvilluesi është në përputhje me kërkesat e pikës 10 të këtij kreu dhe ia përcjell brenda 3 (tri) ditëve pune Agjencisë Kombëtare të Mjedisit (AKM), duke e shoqëruar me rekomandimin përkatës.”.</w:t>
      </w:r>
    </w:p>
    <w:p w14:paraId="2B09B41F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 xml:space="preserve">4. Në kreun </w:t>
      </w: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III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 xml:space="preserve"> bëhen ndryshimi dhe shtesa e mëposhtme:</w:t>
      </w:r>
    </w:p>
    <w:p w14:paraId="2E4FDCE2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a) Në pikat 2 dhe 4, togfjalëshi “... brenda 15 (pesëmbëdhjetë) ditëve ...” zëvendësohet me “... brenda 10 (dhjetë) ditëve ...”.</w:t>
      </w:r>
    </w:p>
    <w:p w14:paraId="48D998DA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b) Në fund të shkronjës “c”, të pikës 3, shtohen fjalët “... në rast se ka filluar zbatimi.”.</w:t>
      </w:r>
    </w:p>
    <w:p w14:paraId="5EC9B95C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II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 xml:space="preserve">. Për të gjitha kërkesat e paraqitura përpara hyrjes në fuqi të këtij vendimi për t’u pajisur me </w:t>
      </w: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VNM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 xml:space="preserve"> paraprake dhe deklaratë mjedisore zbatohen dispozitat ligjore në fuqi në kohën e aplikimit.</w:t>
      </w:r>
    </w:p>
    <w:p w14:paraId="7BD8FA46" w14:textId="77777777" w:rsidR="0077567E" w:rsidRPr="00BA3C9B" w:rsidRDefault="0077567E" w:rsidP="0077567E">
      <w:pPr>
        <w:tabs>
          <w:tab w:val="left" w:pos="500"/>
        </w:tabs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proofErr w:type="spellStart"/>
      <w:r w:rsidRPr="00BA3C9B">
        <w:rPr>
          <w:rFonts w:eastAsiaTheme="minorHAnsi" w:cs="Times New Roman"/>
          <w:color w:val="000000"/>
          <w:sz w:val="24"/>
          <w:szCs w:val="24"/>
        </w:rPr>
        <w:t>III</w:t>
      </w:r>
      <w:proofErr w:type="spellEnd"/>
      <w:r w:rsidRPr="00BA3C9B">
        <w:rPr>
          <w:rFonts w:eastAsiaTheme="minorHAnsi" w:cs="Times New Roman"/>
          <w:color w:val="000000"/>
          <w:sz w:val="24"/>
          <w:szCs w:val="24"/>
        </w:rPr>
        <w:t>. Ngarkohen Ministria e Turizmit dhe Mjedisit dhe Agjencia Kombëtare e Mjedisit për zbatimin e këtij vendimi.</w:t>
      </w:r>
    </w:p>
    <w:p w14:paraId="4E06594C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  <w:r w:rsidRPr="00BA3C9B">
        <w:rPr>
          <w:rFonts w:eastAsiaTheme="minorHAnsi" w:cs="Times New Roman"/>
          <w:color w:val="000000"/>
          <w:sz w:val="24"/>
          <w:szCs w:val="24"/>
        </w:rPr>
        <w:t>Ky vendim hyn në fuqi pas botimit në Fletoren Zyrtare.</w:t>
      </w:r>
    </w:p>
    <w:p w14:paraId="649C9AD7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</w:rPr>
      </w:pPr>
    </w:p>
    <w:p w14:paraId="66ED08F6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right"/>
        <w:rPr>
          <w:rFonts w:eastAsiaTheme="minorHAnsi" w:cs="Times New Roman"/>
          <w:bCs/>
          <w:color w:val="000000"/>
          <w:sz w:val="24"/>
          <w:szCs w:val="24"/>
        </w:rPr>
      </w:pPr>
      <w:r w:rsidRPr="00BA3C9B">
        <w:rPr>
          <w:rFonts w:eastAsiaTheme="minorHAnsi" w:cs="Times New Roman"/>
          <w:bCs/>
          <w:color w:val="000000"/>
          <w:sz w:val="24"/>
          <w:szCs w:val="24"/>
        </w:rPr>
        <w:t>KRYEMINISTËR</w:t>
      </w:r>
    </w:p>
    <w:p w14:paraId="2E7DC3EC" w14:textId="77777777" w:rsidR="0077567E" w:rsidRPr="00BA3C9B" w:rsidRDefault="0077567E" w:rsidP="0077567E">
      <w:pPr>
        <w:autoSpaceDE w:val="0"/>
        <w:autoSpaceDN w:val="0"/>
        <w:adjustRightInd w:val="0"/>
        <w:ind w:firstLine="284"/>
        <w:jc w:val="right"/>
        <w:rPr>
          <w:rFonts w:eastAsiaTheme="minorHAnsi" w:cs="Times New Roman"/>
          <w:b/>
          <w:bCs/>
          <w:color w:val="000000"/>
          <w:sz w:val="24"/>
          <w:szCs w:val="24"/>
        </w:rPr>
      </w:pPr>
      <w:r w:rsidRPr="00BA3C9B">
        <w:rPr>
          <w:rFonts w:eastAsiaTheme="minorHAnsi" w:cs="Times New Roman"/>
          <w:b/>
          <w:bCs/>
          <w:color w:val="000000"/>
          <w:sz w:val="24"/>
          <w:szCs w:val="24"/>
        </w:rPr>
        <w:t xml:space="preserve">Edi </w:t>
      </w:r>
      <w:proofErr w:type="spellStart"/>
      <w:r w:rsidRPr="00BA3C9B">
        <w:rPr>
          <w:rFonts w:eastAsiaTheme="minorHAnsi" w:cs="Times New Roman"/>
          <w:b/>
          <w:bCs/>
          <w:color w:val="000000"/>
          <w:sz w:val="24"/>
          <w:szCs w:val="24"/>
        </w:rPr>
        <w:t>Rama</w:t>
      </w:r>
      <w:proofErr w:type="spellEnd"/>
    </w:p>
    <w:p w14:paraId="29D2068F" w14:textId="77777777" w:rsidR="00E806C8" w:rsidRPr="00BA3C9B" w:rsidRDefault="00E806C8" w:rsidP="0077567E">
      <w:pPr>
        <w:ind w:firstLine="284"/>
        <w:jc w:val="right"/>
        <w:rPr>
          <w:sz w:val="24"/>
          <w:szCs w:val="24"/>
        </w:rPr>
      </w:pPr>
    </w:p>
    <w:sectPr w:rsidR="00E806C8" w:rsidRPr="00BA3C9B" w:rsidSect="00015058">
      <w:pgSz w:w="11906" w:h="16838" w:code="9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0605F5" w14:textId="77777777" w:rsidR="00BA3C9B" w:rsidRDefault="00BA3C9B" w:rsidP="00830FE1">
      <w:r>
        <w:separator/>
      </w:r>
    </w:p>
  </w:endnote>
  <w:endnote w:type="continuationSeparator" w:id="0">
    <w:p w14:paraId="4C4480CC" w14:textId="77777777" w:rsidR="00BA3C9B" w:rsidRDefault="00BA3C9B" w:rsidP="00830FE1">
      <w:r>
        <w:continuationSeparator/>
      </w:r>
    </w:p>
  </w:endnote>
  <w:endnote w:type="continuationNotice" w:id="1">
    <w:p w14:paraId="356DBFE2" w14:textId="77777777" w:rsidR="00751C74" w:rsidRDefault="00751C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ヒラギノ角ゴ Pro W3">
    <w:altName w:val="Yu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 Bold Italic">
    <w:panose1 w:val="020B0704020202090204"/>
    <w:charset w:val="00"/>
    <w:family w:val="auto"/>
    <w:pitch w:val="variable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E809D3" w14:textId="77777777" w:rsidR="00BA3C9B" w:rsidRDefault="00BA3C9B" w:rsidP="00830FE1">
      <w:r>
        <w:separator/>
      </w:r>
    </w:p>
  </w:footnote>
  <w:footnote w:type="continuationSeparator" w:id="0">
    <w:p w14:paraId="6EC0C0EA" w14:textId="77777777" w:rsidR="00BA3C9B" w:rsidRDefault="00BA3C9B" w:rsidP="00830FE1">
      <w:r>
        <w:continuationSeparator/>
      </w:r>
    </w:p>
  </w:footnote>
  <w:footnote w:type="continuationNotice" w:id="1">
    <w:p w14:paraId="4FDC61E3" w14:textId="77777777" w:rsidR="00751C74" w:rsidRDefault="00751C7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E720F"/>
    <w:multiLevelType w:val="hybridMultilevel"/>
    <w:tmpl w:val="EACC2E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A3AD2"/>
    <w:multiLevelType w:val="hybridMultilevel"/>
    <w:tmpl w:val="57802A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1947BB"/>
    <w:multiLevelType w:val="hybridMultilevel"/>
    <w:tmpl w:val="A69E81E6"/>
    <w:lvl w:ilvl="0" w:tplc="326EEBE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A47D08"/>
    <w:multiLevelType w:val="hybridMultilevel"/>
    <w:tmpl w:val="B078A0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F7DE1"/>
    <w:multiLevelType w:val="hybridMultilevel"/>
    <w:tmpl w:val="10D2C9BA"/>
    <w:lvl w:ilvl="0" w:tplc="D42C187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463365"/>
    <w:multiLevelType w:val="hybridMultilevel"/>
    <w:tmpl w:val="8F0094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02A5F"/>
    <w:multiLevelType w:val="hybridMultilevel"/>
    <w:tmpl w:val="4E686322"/>
    <w:lvl w:ilvl="0" w:tplc="7BACDBEE">
      <w:start w:val="1"/>
      <w:numFmt w:val="lowerRoman"/>
      <w:lvlText w:val="%1."/>
      <w:lvlJc w:val="left"/>
      <w:pPr>
        <w:ind w:left="1800" w:hanging="720"/>
      </w:pPr>
      <w:rPr>
        <w:rFonts w:hint="default"/>
        <w:strike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00868FC"/>
    <w:multiLevelType w:val="hybridMultilevel"/>
    <w:tmpl w:val="3106038C"/>
    <w:lvl w:ilvl="0" w:tplc="8BB0783A">
      <w:start w:val="1"/>
      <w:numFmt w:val="lowerLetter"/>
      <w:lvlText w:val="%1)"/>
      <w:lvlJc w:val="left"/>
      <w:pPr>
        <w:ind w:left="36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7F919A3"/>
    <w:multiLevelType w:val="hybridMultilevel"/>
    <w:tmpl w:val="60CE5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2256F"/>
    <w:multiLevelType w:val="hybridMultilevel"/>
    <w:tmpl w:val="12DE12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15285"/>
    <w:multiLevelType w:val="hybridMultilevel"/>
    <w:tmpl w:val="F7702562"/>
    <w:lvl w:ilvl="0" w:tplc="65C8189E">
      <w:start w:val="1"/>
      <w:numFmt w:val="upperRoman"/>
      <w:lvlText w:val="%1."/>
      <w:lvlJc w:val="left"/>
      <w:pPr>
        <w:ind w:left="720" w:hanging="72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0C34628"/>
    <w:multiLevelType w:val="hybridMultilevel"/>
    <w:tmpl w:val="FC4EE0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CC30BB"/>
    <w:multiLevelType w:val="hybridMultilevel"/>
    <w:tmpl w:val="B47804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3D2501"/>
    <w:multiLevelType w:val="hybridMultilevel"/>
    <w:tmpl w:val="9B742C92"/>
    <w:lvl w:ilvl="0" w:tplc="B3CC2F28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15E7553"/>
    <w:multiLevelType w:val="hybridMultilevel"/>
    <w:tmpl w:val="77FA46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58B330C"/>
    <w:multiLevelType w:val="hybridMultilevel"/>
    <w:tmpl w:val="0C6E36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D1128"/>
    <w:multiLevelType w:val="hybridMultilevel"/>
    <w:tmpl w:val="90AA62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13"/>
  </w:num>
  <w:num w:numId="4">
    <w:abstractNumId w:val="16"/>
  </w:num>
  <w:num w:numId="5">
    <w:abstractNumId w:val="4"/>
  </w:num>
  <w:num w:numId="6">
    <w:abstractNumId w:val="8"/>
  </w:num>
  <w:num w:numId="7">
    <w:abstractNumId w:val="7"/>
  </w:num>
  <w:num w:numId="8">
    <w:abstractNumId w:val="15"/>
  </w:num>
  <w:num w:numId="9">
    <w:abstractNumId w:val="3"/>
  </w:num>
  <w:num w:numId="10">
    <w:abstractNumId w:val="14"/>
  </w:num>
  <w:num w:numId="11">
    <w:abstractNumId w:val="12"/>
  </w:num>
  <w:num w:numId="12">
    <w:abstractNumId w:val="0"/>
  </w:num>
  <w:num w:numId="13">
    <w:abstractNumId w:val="9"/>
  </w:num>
  <w:num w:numId="14">
    <w:abstractNumId w:val="6"/>
  </w:num>
  <w:num w:numId="15">
    <w:abstractNumId w:val="11"/>
  </w:num>
  <w:num w:numId="16">
    <w:abstractNumId w:val="2"/>
  </w:num>
  <w:num w:numId="17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FE1"/>
    <w:rsid w:val="0000040A"/>
    <w:rsid w:val="00000443"/>
    <w:rsid w:val="00001EA3"/>
    <w:rsid w:val="00002DF1"/>
    <w:rsid w:val="000070D7"/>
    <w:rsid w:val="00007262"/>
    <w:rsid w:val="00007406"/>
    <w:rsid w:val="000110BA"/>
    <w:rsid w:val="00015058"/>
    <w:rsid w:val="00021276"/>
    <w:rsid w:val="000216F9"/>
    <w:rsid w:val="00026514"/>
    <w:rsid w:val="00030A4D"/>
    <w:rsid w:val="00032D39"/>
    <w:rsid w:val="00044BD8"/>
    <w:rsid w:val="000469AB"/>
    <w:rsid w:val="000512D9"/>
    <w:rsid w:val="00054560"/>
    <w:rsid w:val="00057065"/>
    <w:rsid w:val="0006014B"/>
    <w:rsid w:val="000601EC"/>
    <w:rsid w:val="00067BFC"/>
    <w:rsid w:val="00082672"/>
    <w:rsid w:val="00091E71"/>
    <w:rsid w:val="00092FFE"/>
    <w:rsid w:val="000A0AA1"/>
    <w:rsid w:val="000A5110"/>
    <w:rsid w:val="000B5B8B"/>
    <w:rsid w:val="000B5EC8"/>
    <w:rsid w:val="000C36A6"/>
    <w:rsid w:val="000C4138"/>
    <w:rsid w:val="000C46B7"/>
    <w:rsid w:val="000C6D85"/>
    <w:rsid w:val="000D2037"/>
    <w:rsid w:val="000D51E5"/>
    <w:rsid w:val="000D7373"/>
    <w:rsid w:val="000E0790"/>
    <w:rsid w:val="000E26D1"/>
    <w:rsid w:val="000F4AC8"/>
    <w:rsid w:val="00106B87"/>
    <w:rsid w:val="00110512"/>
    <w:rsid w:val="00115D52"/>
    <w:rsid w:val="00121884"/>
    <w:rsid w:val="001226D9"/>
    <w:rsid w:val="00125A7D"/>
    <w:rsid w:val="00132FA7"/>
    <w:rsid w:val="001339DC"/>
    <w:rsid w:val="00135587"/>
    <w:rsid w:val="00140B5A"/>
    <w:rsid w:val="00142282"/>
    <w:rsid w:val="0014248C"/>
    <w:rsid w:val="00150526"/>
    <w:rsid w:val="0015282E"/>
    <w:rsid w:val="00153430"/>
    <w:rsid w:val="00153D6D"/>
    <w:rsid w:val="0015493A"/>
    <w:rsid w:val="001554C6"/>
    <w:rsid w:val="0016333C"/>
    <w:rsid w:val="0016492B"/>
    <w:rsid w:val="00172A90"/>
    <w:rsid w:val="00192C36"/>
    <w:rsid w:val="001933E5"/>
    <w:rsid w:val="001B2369"/>
    <w:rsid w:val="001B4571"/>
    <w:rsid w:val="001C05FF"/>
    <w:rsid w:val="001C0FC6"/>
    <w:rsid w:val="001C469B"/>
    <w:rsid w:val="001C5A48"/>
    <w:rsid w:val="001C7436"/>
    <w:rsid w:val="001D4923"/>
    <w:rsid w:val="001F4B9A"/>
    <w:rsid w:val="001F4C96"/>
    <w:rsid w:val="001F5452"/>
    <w:rsid w:val="001F5C1D"/>
    <w:rsid w:val="00203B04"/>
    <w:rsid w:val="002122DC"/>
    <w:rsid w:val="002123AA"/>
    <w:rsid w:val="00216479"/>
    <w:rsid w:val="00217C37"/>
    <w:rsid w:val="00227070"/>
    <w:rsid w:val="00241199"/>
    <w:rsid w:val="00241717"/>
    <w:rsid w:val="00244F77"/>
    <w:rsid w:val="00246D98"/>
    <w:rsid w:val="0025001A"/>
    <w:rsid w:val="00255FC5"/>
    <w:rsid w:val="00255FDC"/>
    <w:rsid w:val="00256E39"/>
    <w:rsid w:val="0026111C"/>
    <w:rsid w:val="00264F3E"/>
    <w:rsid w:val="00266CF7"/>
    <w:rsid w:val="00273028"/>
    <w:rsid w:val="00275FFC"/>
    <w:rsid w:val="002765A7"/>
    <w:rsid w:val="00282EDF"/>
    <w:rsid w:val="0029182A"/>
    <w:rsid w:val="002B1239"/>
    <w:rsid w:val="002C020F"/>
    <w:rsid w:val="002D2E62"/>
    <w:rsid w:val="002E37B1"/>
    <w:rsid w:val="002E796A"/>
    <w:rsid w:val="002F4264"/>
    <w:rsid w:val="00307EE9"/>
    <w:rsid w:val="00312FAF"/>
    <w:rsid w:val="00314752"/>
    <w:rsid w:val="0034048D"/>
    <w:rsid w:val="00340B91"/>
    <w:rsid w:val="00341B29"/>
    <w:rsid w:val="00341F78"/>
    <w:rsid w:val="003436DA"/>
    <w:rsid w:val="003460DD"/>
    <w:rsid w:val="00350404"/>
    <w:rsid w:val="0035104D"/>
    <w:rsid w:val="003565E3"/>
    <w:rsid w:val="00362D9A"/>
    <w:rsid w:val="00371A1E"/>
    <w:rsid w:val="00373738"/>
    <w:rsid w:val="0037556F"/>
    <w:rsid w:val="00376A3A"/>
    <w:rsid w:val="0038563C"/>
    <w:rsid w:val="00390084"/>
    <w:rsid w:val="00391D9D"/>
    <w:rsid w:val="003977FC"/>
    <w:rsid w:val="003A07FB"/>
    <w:rsid w:val="003A0B9F"/>
    <w:rsid w:val="003A4B2D"/>
    <w:rsid w:val="003B02F1"/>
    <w:rsid w:val="003B74C4"/>
    <w:rsid w:val="003C2DB1"/>
    <w:rsid w:val="003C3A17"/>
    <w:rsid w:val="003C4481"/>
    <w:rsid w:val="003D2EBE"/>
    <w:rsid w:val="003D32F2"/>
    <w:rsid w:val="003D3D30"/>
    <w:rsid w:val="003E2C68"/>
    <w:rsid w:val="003F4B59"/>
    <w:rsid w:val="00400CD9"/>
    <w:rsid w:val="00401240"/>
    <w:rsid w:val="004041BD"/>
    <w:rsid w:val="00407AD4"/>
    <w:rsid w:val="004128CF"/>
    <w:rsid w:val="004159BA"/>
    <w:rsid w:val="00421E33"/>
    <w:rsid w:val="00424658"/>
    <w:rsid w:val="00426A90"/>
    <w:rsid w:val="00431271"/>
    <w:rsid w:val="0043211F"/>
    <w:rsid w:val="00434A91"/>
    <w:rsid w:val="00465259"/>
    <w:rsid w:val="004702DB"/>
    <w:rsid w:val="00475456"/>
    <w:rsid w:val="00480FF3"/>
    <w:rsid w:val="00487876"/>
    <w:rsid w:val="00487F36"/>
    <w:rsid w:val="004A7F66"/>
    <w:rsid w:val="004B05E5"/>
    <w:rsid w:val="004B3F7A"/>
    <w:rsid w:val="004B4E3D"/>
    <w:rsid w:val="004B684D"/>
    <w:rsid w:val="004C5700"/>
    <w:rsid w:val="004D504F"/>
    <w:rsid w:val="004D7B2F"/>
    <w:rsid w:val="004E5C15"/>
    <w:rsid w:val="004E71C1"/>
    <w:rsid w:val="004F57BB"/>
    <w:rsid w:val="00500C5F"/>
    <w:rsid w:val="005108E7"/>
    <w:rsid w:val="00515933"/>
    <w:rsid w:val="005279BE"/>
    <w:rsid w:val="00532DCD"/>
    <w:rsid w:val="005367FD"/>
    <w:rsid w:val="00543F09"/>
    <w:rsid w:val="00554A4E"/>
    <w:rsid w:val="00556B97"/>
    <w:rsid w:val="005619AD"/>
    <w:rsid w:val="00563A53"/>
    <w:rsid w:val="0056589C"/>
    <w:rsid w:val="00565D8C"/>
    <w:rsid w:val="00566C01"/>
    <w:rsid w:val="005847EA"/>
    <w:rsid w:val="005873C8"/>
    <w:rsid w:val="00590924"/>
    <w:rsid w:val="00591E8F"/>
    <w:rsid w:val="005A49BF"/>
    <w:rsid w:val="005A4CC3"/>
    <w:rsid w:val="005B07CC"/>
    <w:rsid w:val="005B0913"/>
    <w:rsid w:val="005B4521"/>
    <w:rsid w:val="005B5E9A"/>
    <w:rsid w:val="005B7CE4"/>
    <w:rsid w:val="005C3EF6"/>
    <w:rsid w:val="005C4644"/>
    <w:rsid w:val="005D51CF"/>
    <w:rsid w:val="005D7116"/>
    <w:rsid w:val="005E16CB"/>
    <w:rsid w:val="005E6645"/>
    <w:rsid w:val="005F7D4D"/>
    <w:rsid w:val="00600D48"/>
    <w:rsid w:val="00603D40"/>
    <w:rsid w:val="00604DCC"/>
    <w:rsid w:val="006069DC"/>
    <w:rsid w:val="006131A1"/>
    <w:rsid w:val="0061364D"/>
    <w:rsid w:val="00614C8E"/>
    <w:rsid w:val="00623FE4"/>
    <w:rsid w:val="00630CC0"/>
    <w:rsid w:val="0064026E"/>
    <w:rsid w:val="00640A55"/>
    <w:rsid w:val="00645C27"/>
    <w:rsid w:val="0065265C"/>
    <w:rsid w:val="0065270C"/>
    <w:rsid w:val="0065639E"/>
    <w:rsid w:val="00672181"/>
    <w:rsid w:val="006727EB"/>
    <w:rsid w:val="00673615"/>
    <w:rsid w:val="00677685"/>
    <w:rsid w:val="006875E0"/>
    <w:rsid w:val="006953B7"/>
    <w:rsid w:val="006A0CC9"/>
    <w:rsid w:val="006A784F"/>
    <w:rsid w:val="006B2D0F"/>
    <w:rsid w:val="006B2D4D"/>
    <w:rsid w:val="006B3F36"/>
    <w:rsid w:val="006C2A74"/>
    <w:rsid w:val="006D0378"/>
    <w:rsid w:val="006D2626"/>
    <w:rsid w:val="006D4641"/>
    <w:rsid w:val="006D626F"/>
    <w:rsid w:val="006F2F2B"/>
    <w:rsid w:val="006F7AFC"/>
    <w:rsid w:val="00700803"/>
    <w:rsid w:val="00720B81"/>
    <w:rsid w:val="00721BE3"/>
    <w:rsid w:val="00725BCB"/>
    <w:rsid w:val="00730302"/>
    <w:rsid w:val="00733F47"/>
    <w:rsid w:val="00734952"/>
    <w:rsid w:val="0073580A"/>
    <w:rsid w:val="0074353C"/>
    <w:rsid w:val="007438DB"/>
    <w:rsid w:val="00751C74"/>
    <w:rsid w:val="00752B28"/>
    <w:rsid w:val="00754E85"/>
    <w:rsid w:val="00764202"/>
    <w:rsid w:val="0077567E"/>
    <w:rsid w:val="0077663C"/>
    <w:rsid w:val="00793CBE"/>
    <w:rsid w:val="00795997"/>
    <w:rsid w:val="00796082"/>
    <w:rsid w:val="00796B08"/>
    <w:rsid w:val="007A2FF4"/>
    <w:rsid w:val="007B4676"/>
    <w:rsid w:val="007B4749"/>
    <w:rsid w:val="007C0B24"/>
    <w:rsid w:val="007C3C8E"/>
    <w:rsid w:val="007C7324"/>
    <w:rsid w:val="007D3AE1"/>
    <w:rsid w:val="007D6409"/>
    <w:rsid w:val="007D65E0"/>
    <w:rsid w:val="007D66FB"/>
    <w:rsid w:val="007E25DE"/>
    <w:rsid w:val="007E566B"/>
    <w:rsid w:val="007E5BEA"/>
    <w:rsid w:val="007F0F23"/>
    <w:rsid w:val="007F12AC"/>
    <w:rsid w:val="007F4F4D"/>
    <w:rsid w:val="007F6CCA"/>
    <w:rsid w:val="00804D62"/>
    <w:rsid w:val="008150E0"/>
    <w:rsid w:val="00820EA0"/>
    <w:rsid w:val="00824617"/>
    <w:rsid w:val="00830FE1"/>
    <w:rsid w:val="008313A7"/>
    <w:rsid w:val="008409B7"/>
    <w:rsid w:val="00841B2D"/>
    <w:rsid w:val="00862C51"/>
    <w:rsid w:val="00873481"/>
    <w:rsid w:val="008735A1"/>
    <w:rsid w:val="008741E3"/>
    <w:rsid w:val="00874D84"/>
    <w:rsid w:val="00876D2B"/>
    <w:rsid w:val="008866C3"/>
    <w:rsid w:val="00887045"/>
    <w:rsid w:val="008A0D32"/>
    <w:rsid w:val="008A51C1"/>
    <w:rsid w:val="008A570A"/>
    <w:rsid w:val="008C0A9E"/>
    <w:rsid w:val="008C60F8"/>
    <w:rsid w:val="008C68FA"/>
    <w:rsid w:val="008D18CF"/>
    <w:rsid w:val="008D3B3A"/>
    <w:rsid w:val="008E0B80"/>
    <w:rsid w:val="008E7B15"/>
    <w:rsid w:val="008F4C45"/>
    <w:rsid w:val="00902E4D"/>
    <w:rsid w:val="00905D30"/>
    <w:rsid w:val="0090700E"/>
    <w:rsid w:val="0091103E"/>
    <w:rsid w:val="00911C45"/>
    <w:rsid w:val="0092113F"/>
    <w:rsid w:val="00932168"/>
    <w:rsid w:val="00932F55"/>
    <w:rsid w:val="00934C15"/>
    <w:rsid w:val="00935C07"/>
    <w:rsid w:val="00937045"/>
    <w:rsid w:val="00941A61"/>
    <w:rsid w:val="00943F19"/>
    <w:rsid w:val="009445E3"/>
    <w:rsid w:val="00950E42"/>
    <w:rsid w:val="0095424B"/>
    <w:rsid w:val="00954FF8"/>
    <w:rsid w:val="0096090E"/>
    <w:rsid w:val="00960ACE"/>
    <w:rsid w:val="0097174A"/>
    <w:rsid w:val="009728AA"/>
    <w:rsid w:val="00972904"/>
    <w:rsid w:val="00973106"/>
    <w:rsid w:val="00975B58"/>
    <w:rsid w:val="00976D54"/>
    <w:rsid w:val="009808CF"/>
    <w:rsid w:val="00986CC6"/>
    <w:rsid w:val="00990886"/>
    <w:rsid w:val="00995BE0"/>
    <w:rsid w:val="00996D91"/>
    <w:rsid w:val="00997FD3"/>
    <w:rsid w:val="009A77AE"/>
    <w:rsid w:val="009B2C61"/>
    <w:rsid w:val="009B33AA"/>
    <w:rsid w:val="009B5764"/>
    <w:rsid w:val="009B6B32"/>
    <w:rsid w:val="009C3B13"/>
    <w:rsid w:val="009D09BE"/>
    <w:rsid w:val="009D21DC"/>
    <w:rsid w:val="009D3E61"/>
    <w:rsid w:val="009D5763"/>
    <w:rsid w:val="009E1BD1"/>
    <w:rsid w:val="009E29C2"/>
    <w:rsid w:val="009E2A87"/>
    <w:rsid w:val="009E5E39"/>
    <w:rsid w:val="009E6A20"/>
    <w:rsid w:val="009F3625"/>
    <w:rsid w:val="00A05917"/>
    <w:rsid w:val="00A068C9"/>
    <w:rsid w:val="00A275EB"/>
    <w:rsid w:val="00A308C8"/>
    <w:rsid w:val="00A32D02"/>
    <w:rsid w:val="00A34243"/>
    <w:rsid w:val="00A36CBD"/>
    <w:rsid w:val="00A42BA2"/>
    <w:rsid w:val="00A44C2B"/>
    <w:rsid w:val="00A45B04"/>
    <w:rsid w:val="00A501D9"/>
    <w:rsid w:val="00A628E0"/>
    <w:rsid w:val="00A77CA0"/>
    <w:rsid w:val="00A81B0D"/>
    <w:rsid w:val="00A8214F"/>
    <w:rsid w:val="00A90C27"/>
    <w:rsid w:val="00A93A72"/>
    <w:rsid w:val="00A9536F"/>
    <w:rsid w:val="00AA02EF"/>
    <w:rsid w:val="00AA1B93"/>
    <w:rsid w:val="00AA1F82"/>
    <w:rsid w:val="00AA466D"/>
    <w:rsid w:val="00AA486D"/>
    <w:rsid w:val="00AB2AE2"/>
    <w:rsid w:val="00AC0F3C"/>
    <w:rsid w:val="00AD208E"/>
    <w:rsid w:val="00AD2581"/>
    <w:rsid w:val="00AD451F"/>
    <w:rsid w:val="00AD6FAA"/>
    <w:rsid w:val="00AF6794"/>
    <w:rsid w:val="00B0539D"/>
    <w:rsid w:val="00B05A29"/>
    <w:rsid w:val="00B16D33"/>
    <w:rsid w:val="00B20611"/>
    <w:rsid w:val="00B23BCE"/>
    <w:rsid w:val="00B270B4"/>
    <w:rsid w:val="00B30205"/>
    <w:rsid w:val="00B4654B"/>
    <w:rsid w:val="00B6465E"/>
    <w:rsid w:val="00B65046"/>
    <w:rsid w:val="00B6740F"/>
    <w:rsid w:val="00B741C3"/>
    <w:rsid w:val="00B76D97"/>
    <w:rsid w:val="00B81C6A"/>
    <w:rsid w:val="00B91ED9"/>
    <w:rsid w:val="00B928F0"/>
    <w:rsid w:val="00B93588"/>
    <w:rsid w:val="00BA3C9B"/>
    <w:rsid w:val="00BB1B70"/>
    <w:rsid w:val="00BB4833"/>
    <w:rsid w:val="00BC01D7"/>
    <w:rsid w:val="00BC403B"/>
    <w:rsid w:val="00BC4FD5"/>
    <w:rsid w:val="00BD20B9"/>
    <w:rsid w:val="00BD3C2C"/>
    <w:rsid w:val="00BD5F1B"/>
    <w:rsid w:val="00BD6D06"/>
    <w:rsid w:val="00BE3C54"/>
    <w:rsid w:val="00BE41B1"/>
    <w:rsid w:val="00BE7B99"/>
    <w:rsid w:val="00C03DB7"/>
    <w:rsid w:val="00C07769"/>
    <w:rsid w:val="00C13D80"/>
    <w:rsid w:val="00C234D7"/>
    <w:rsid w:val="00C32CED"/>
    <w:rsid w:val="00C531B9"/>
    <w:rsid w:val="00C5418B"/>
    <w:rsid w:val="00C5680F"/>
    <w:rsid w:val="00C56D30"/>
    <w:rsid w:val="00C57C6E"/>
    <w:rsid w:val="00C607C1"/>
    <w:rsid w:val="00C63BED"/>
    <w:rsid w:val="00C65D0F"/>
    <w:rsid w:val="00C6710C"/>
    <w:rsid w:val="00C67349"/>
    <w:rsid w:val="00C721B8"/>
    <w:rsid w:val="00C738F9"/>
    <w:rsid w:val="00C757C3"/>
    <w:rsid w:val="00C81EEB"/>
    <w:rsid w:val="00C9146A"/>
    <w:rsid w:val="00C94862"/>
    <w:rsid w:val="00C94B1E"/>
    <w:rsid w:val="00C96DAC"/>
    <w:rsid w:val="00CA76E9"/>
    <w:rsid w:val="00CC233B"/>
    <w:rsid w:val="00CD3A6B"/>
    <w:rsid w:val="00CE4902"/>
    <w:rsid w:val="00D00AC6"/>
    <w:rsid w:val="00D064CE"/>
    <w:rsid w:val="00D07EDD"/>
    <w:rsid w:val="00D12395"/>
    <w:rsid w:val="00D124F9"/>
    <w:rsid w:val="00D1783A"/>
    <w:rsid w:val="00D20F9D"/>
    <w:rsid w:val="00D40731"/>
    <w:rsid w:val="00D42140"/>
    <w:rsid w:val="00D45606"/>
    <w:rsid w:val="00D514CA"/>
    <w:rsid w:val="00D5612D"/>
    <w:rsid w:val="00D56F9A"/>
    <w:rsid w:val="00D60A15"/>
    <w:rsid w:val="00D67A6F"/>
    <w:rsid w:val="00D72310"/>
    <w:rsid w:val="00D754CF"/>
    <w:rsid w:val="00D864DA"/>
    <w:rsid w:val="00D90B7A"/>
    <w:rsid w:val="00D90C29"/>
    <w:rsid w:val="00D93158"/>
    <w:rsid w:val="00D93313"/>
    <w:rsid w:val="00D956AA"/>
    <w:rsid w:val="00D97575"/>
    <w:rsid w:val="00D97C0F"/>
    <w:rsid w:val="00DA00A7"/>
    <w:rsid w:val="00DA72E1"/>
    <w:rsid w:val="00DA7F53"/>
    <w:rsid w:val="00DB2F81"/>
    <w:rsid w:val="00DC6DC5"/>
    <w:rsid w:val="00DC72C2"/>
    <w:rsid w:val="00DC7658"/>
    <w:rsid w:val="00DE7E81"/>
    <w:rsid w:val="00DF004C"/>
    <w:rsid w:val="00DF05FC"/>
    <w:rsid w:val="00DF68D6"/>
    <w:rsid w:val="00E01D64"/>
    <w:rsid w:val="00E02060"/>
    <w:rsid w:val="00E069FC"/>
    <w:rsid w:val="00E12F40"/>
    <w:rsid w:val="00E14124"/>
    <w:rsid w:val="00E15714"/>
    <w:rsid w:val="00E2416B"/>
    <w:rsid w:val="00E255EA"/>
    <w:rsid w:val="00E30DFD"/>
    <w:rsid w:val="00E349CD"/>
    <w:rsid w:val="00E42B6D"/>
    <w:rsid w:val="00E52145"/>
    <w:rsid w:val="00E55521"/>
    <w:rsid w:val="00E602FA"/>
    <w:rsid w:val="00E806C8"/>
    <w:rsid w:val="00E85AA2"/>
    <w:rsid w:val="00E909D6"/>
    <w:rsid w:val="00E94793"/>
    <w:rsid w:val="00E95510"/>
    <w:rsid w:val="00EA1C73"/>
    <w:rsid w:val="00EA5B2B"/>
    <w:rsid w:val="00EB0207"/>
    <w:rsid w:val="00EB6E27"/>
    <w:rsid w:val="00EE54A7"/>
    <w:rsid w:val="00EF59C8"/>
    <w:rsid w:val="00EF73FB"/>
    <w:rsid w:val="00F04377"/>
    <w:rsid w:val="00F04C2A"/>
    <w:rsid w:val="00F054CC"/>
    <w:rsid w:val="00F10E6B"/>
    <w:rsid w:val="00F25609"/>
    <w:rsid w:val="00F31289"/>
    <w:rsid w:val="00F34FEE"/>
    <w:rsid w:val="00F36243"/>
    <w:rsid w:val="00F410B5"/>
    <w:rsid w:val="00F4277D"/>
    <w:rsid w:val="00F462E3"/>
    <w:rsid w:val="00F4657B"/>
    <w:rsid w:val="00F47B28"/>
    <w:rsid w:val="00F53DBD"/>
    <w:rsid w:val="00F54C24"/>
    <w:rsid w:val="00F55634"/>
    <w:rsid w:val="00F5601E"/>
    <w:rsid w:val="00F645F3"/>
    <w:rsid w:val="00F66F0F"/>
    <w:rsid w:val="00F76663"/>
    <w:rsid w:val="00F84AA4"/>
    <w:rsid w:val="00F910FA"/>
    <w:rsid w:val="00F91AC9"/>
    <w:rsid w:val="00F96E19"/>
    <w:rsid w:val="00FA255C"/>
    <w:rsid w:val="00FA35ED"/>
    <w:rsid w:val="00FA4F58"/>
    <w:rsid w:val="00FA6D63"/>
    <w:rsid w:val="00FB03FD"/>
    <w:rsid w:val="00FB14C8"/>
    <w:rsid w:val="00FB2C4B"/>
    <w:rsid w:val="00FB77EC"/>
    <w:rsid w:val="00FC2B9A"/>
    <w:rsid w:val="00FD72C1"/>
    <w:rsid w:val="00FD7D2A"/>
    <w:rsid w:val="00FD7FE7"/>
    <w:rsid w:val="00FD7FEA"/>
    <w:rsid w:val="00FE3499"/>
    <w:rsid w:val="00FE38B2"/>
    <w:rsid w:val="00FE3C46"/>
    <w:rsid w:val="00FF08FE"/>
    <w:rsid w:val="00FF702B"/>
    <w:rsid w:val="00F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18B92"/>
  <w15:docId w15:val="{852E43DB-9A65-4921-AEFE-9E7C057D7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FE1"/>
    <w:pPr>
      <w:spacing w:after="0" w:line="240" w:lineRule="auto"/>
    </w:pPr>
    <w:rPr>
      <w:rFonts w:ascii="Garamond" w:eastAsia="MS Mincho" w:hAnsi="Garamond" w:cs="Garamond"/>
      <w:lang w:val="sq-AL"/>
    </w:rPr>
  </w:style>
  <w:style w:type="paragraph" w:styleId="Heading1">
    <w:name w:val="heading 1"/>
    <w:basedOn w:val="Normal"/>
    <w:next w:val="Normal"/>
    <w:link w:val="Heading1Char"/>
    <w:qFormat/>
    <w:rsid w:val="00830FE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qFormat/>
    <w:rsid w:val="00830F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30FE1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30FE1"/>
    <w:rPr>
      <w:rFonts w:ascii="Arial" w:eastAsia="MS Mincho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rsid w:val="00830FE1"/>
    <w:rPr>
      <w:rFonts w:ascii="Arial" w:eastAsia="MS Mincho" w:hAnsi="Arial" w:cs="Arial"/>
      <w:b/>
      <w:bCs/>
      <w:i/>
      <w:iCs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830FE1"/>
    <w:rPr>
      <w:rFonts w:ascii="Cambria" w:eastAsia="MS Mincho" w:hAnsi="Cambria" w:cs="Times New Roman"/>
      <w:b/>
      <w:bCs/>
      <w:i/>
      <w:iCs/>
      <w:color w:val="4F81BD"/>
    </w:rPr>
  </w:style>
  <w:style w:type="paragraph" w:styleId="BodyText">
    <w:name w:val="Body Text"/>
    <w:aliases w:val="uvlaka 2,Paragraf Normal"/>
    <w:basedOn w:val="Normal"/>
    <w:link w:val="BodyTextChar"/>
    <w:uiPriority w:val="99"/>
    <w:rsid w:val="00830FE1"/>
    <w:pPr>
      <w:spacing w:after="240" w:line="240" w:lineRule="atLeast"/>
      <w:ind w:firstLine="360"/>
      <w:jc w:val="both"/>
    </w:pPr>
  </w:style>
  <w:style w:type="character" w:customStyle="1" w:styleId="BodyTextChar">
    <w:name w:val="Body Text Char"/>
    <w:aliases w:val="uvlaka 2 Char,Paragraf Normal Char"/>
    <w:basedOn w:val="DefaultParagraphFont"/>
    <w:link w:val="BodyText"/>
    <w:uiPriority w:val="99"/>
    <w:rsid w:val="00830FE1"/>
    <w:rPr>
      <w:rFonts w:ascii="Garamond" w:eastAsia="MS Mincho" w:hAnsi="Garamond" w:cs="Garamond"/>
    </w:rPr>
  </w:style>
  <w:style w:type="character" w:customStyle="1" w:styleId="MessageHeaderLabel">
    <w:name w:val="Message Header Label"/>
    <w:uiPriority w:val="99"/>
    <w:rsid w:val="00830FE1"/>
    <w:rPr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830FE1"/>
    <w:pPr>
      <w:ind w:left="720"/>
    </w:pPr>
  </w:style>
  <w:style w:type="paragraph" w:styleId="NoSpacing">
    <w:name w:val="No Spacing"/>
    <w:uiPriority w:val="99"/>
    <w:qFormat/>
    <w:rsid w:val="00830FE1"/>
    <w:pPr>
      <w:spacing w:after="0" w:line="240" w:lineRule="auto"/>
    </w:pPr>
    <w:rPr>
      <w:rFonts w:ascii="Garamond" w:eastAsia="MS Mincho" w:hAnsi="Garamond" w:cs="Garamon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F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FE1"/>
    <w:rPr>
      <w:rFonts w:ascii="Tahoma" w:eastAsia="MS Mincho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830FE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830FE1"/>
    <w:rPr>
      <w:rFonts w:ascii="Times New Roman" w:hAnsi="Times New Roman" w:cs="Times New Roman"/>
      <w:sz w:val="24"/>
      <w:szCs w:val="24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0FE1"/>
    <w:rPr>
      <w:rFonts w:ascii="Times New Roman" w:eastAsia="MS Mincho" w:hAnsi="Times New Roman"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34"/>
    <w:qFormat/>
    <w:rsid w:val="00830FE1"/>
    <w:pPr>
      <w:ind w:left="720"/>
    </w:pPr>
    <w:rPr>
      <w:rFonts w:ascii="Times New Roman" w:hAnsi="Times New Roman" w:cs="Times New Roman"/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0FE1"/>
    <w:rPr>
      <w:rFonts w:ascii="Garamond" w:hAnsi="Garamond" w:cs="Garamond"/>
      <w:b/>
      <w:bCs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0FE1"/>
    <w:rPr>
      <w:rFonts w:ascii="Garamond" w:eastAsia="MS Mincho" w:hAnsi="Garamond" w:cs="Garamond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30F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0FE1"/>
    <w:rPr>
      <w:rFonts w:ascii="Garamond" w:eastAsia="MS Mincho" w:hAnsi="Garamond" w:cs="Garamond"/>
    </w:rPr>
  </w:style>
  <w:style w:type="paragraph" w:styleId="Footer">
    <w:name w:val="footer"/>
    <w:basedOn w:val="Normal"/>
    <w:link w:val="FooterChar"/>
    <w:unhideWhenUsed/>
    <w:rsid w:val="00830F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30FE1"/>
    <w:rPr>
      <w:rFonts w:ascii="Garamond" w:eastAsia="MS Mincho" w:hAnsi="Garamond" w:cs="Garamond"/>
    </w:rPr>
  </w:style>
  <w:style w:type="paragraph" w:styleId="TOC6">
    <w:name w:val="toc 6"/>
    <w:rsid w:val="00830FE1"/>
    <w:pPr>
      <w:tabs>
        <w:tab w:val="right" w:leader="dot" w:pos="9020"/>
      </w:tabs>
      <w:spacing w:before="240" w:after="60" w:line="240" w:lineRule="auto"/>
      <w:outlineLvl w:val="0"/>
    </w:pPr>
    <w:rPr>
      <w:rFonts w:ascii="Helvetica" w:eastAsia="ヒラギノ角ゴ Pro W3" w:hAnsi="Helvetica" w:cs="Times New Roman"/>
      <w:b/>
      <w:color w:val="000000"/>
      <w:sz w:val="36"/>
      <w:szCs w:val="20"/>
    </w:rPr>
  </w:style>
  <w:style w:type="paragraph" w:customStyle="1" w:styleId="Heading2AA">
    <w:name w:val="Heading 2 A A"/>
    <w:next w:val="Normal"/>
    <w:rsid w:val="00830FE1"/>
    <w:pPr>
      <w:keepNext/>
      <w:spacing w:before="240" w:after="60" w:line="240" w:lineRule="auto"/>
      <w:outlineLvl w:val="1"/>
    </w:pPr>
    <w:rPr>
      <w:rFonts w:ascii="Arial Bold Italic" w:eastAsia="ヒラギノ角ゴ Pro W3" w:hAnsi="Arial Bold Italic" w:cs="Times New Roman"/>
      <w:color w:val="000000"/>
      <w:sz w:val="28"/>
      <w:szCs w:val="20"/>
      <w:lang w:val="en-GB"/>
    </w:rPr>
  </w:style>
  <w:style w:type="paragraph" w:customStyle="1" w:styleId="FreeForm">
    <w:name w:val="Free Form"/>
    <w:rsid w:val="00830FE1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styleId="FootnoteText">
    <w:name w:val="footnote text"/>
    <w:basedOn w:val="Normal"/>
    <w:link w:val="FootnoteTextChar"/>
    <w:unhideWhenUsed/>
    <w:rsid w:val="00830FE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30FE1"/>
    <w:rPr>
      <w:rFonts w:ascii="Garamond" w:eastAsia="MS Mincho" w:hAnsi="Garamond" w:cs="Garamond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basedOn w:val="DefaultParagraphFont"/>
    <w:unhideWhenUsed/>
    <w:rsid w:val="00830FE1"/>
    <w:rPr>
      <w:vertAlign w:val="superscript"/>
    </w:rPr>
  </w:style>
  <w:style w:type="paragraph" w:customStyle="1" w:styleId="Paragrafi">
    <w:name w:val="Paragrafi"/>
    <w:link w:val="ParagrafiChar"/>
    <w:rsid w:val="00830FE1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PlainText">
    <w:name w:val="Plain Text"/>
    <w:basedOn w:val="Normal"/>
    <w:link w:val="PlainTextChar"/>
    <w:rsid w:val="00830FE1"/>
    <w:pPr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830FE1"/>
    <w:rPr>
      <w:rFonts w:ascii="Courier New" w:eastAsia="Times New Roman" w:hAnsi="Courier New" w:cs="Times New Roman"/>
      <w:sz w:val="20"/>
      <w:szCs w:val="20"/>
    </w:rPr>
  </w:style>
  <w:style w:type="paragraph" w:styleId="Revision">
    <w:name w:val="Revision"/>
    <w:hidden/>
    <w:uiPriority w:val="99"/>
    <w:semiHidden/>
    <w:rsid w:val="00FD7FEA"/>
    <w:pPr>
      <w:spacing w:after="0" w:line="240" w:lineRule="auto"/>
    </w:pPr>
    <w:rPr>
      <w:rFonts w:ascii="Garamond" w:eastAsia="MS Mincho" w:hAnsi="Garamond" w:cs="Garamond"/>
    </w:rPr>
  </w:style>
  <w:style w:type="paragraph" w:customStyle="1" w:styleId="NumriData">
    <w:name w:val="Numri_Data"/>
    <w:next w:val="Normal"/>
    <w:link w:val="NumriDataChar"/>
    <w:uiPriority w:val="99"/>
    <w:rsid w:val="00FD7FE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FD7FEA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f0">
    <w:name w:val="pf0"/>
    <w:basedOn w:val="Normal"/>
    <w:rsid w:val="005F7D4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5F7D4D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CC233B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cf21">
    <w:name w:val="cf21"/>
    <w:basedOn w:val="DefaultParagraphFont"/>
    <w:rsid w:val="00CC233B"/>
    <w:rPr>
      <w:rFonts w:ascii="Segoe UI" w:hAnsi="Segoe UI" w:cs="Segoe UI" w:hint="default"/>
      <w:sz w:val="18"/>
      <w:szCs w:val="18"/>
    </w:rPr>
  </w:style>
  <w:style w:type="character" w:customStyle="1" w:styleId="cf31">
    <w:name w:val="cf31"/>
    <w:basedOn w:val="DefaultParagraphFont"/>
    <w:rsid w:val="00CC233B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ParagrafiChar">
    <w:name w:val="Paragrafi Char"/>
    <w:link w:val="Paragrafi"/>
    <w:locked/>
    <w:rsid w:val="009E6A20"/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0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92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1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B5FEFC3C3044B7B7E4B4BD1BF23C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828</Nr_x002e__x0020_akti>
    <Data_x0020_e_x0020_Krijimit xmlns="0e656187-b300-4fb0-8bf4-3a50f872073c">2024-01-04T13:00:56Z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2024-01-03T00:00:00Z</Date_x0020_protokolli>
    <Titulli xmlns="0e656187-b300-4fb0-8bf4-3a50f872073c">Për disa shtesa dhe ndryshime në vendimin nr. 686, datë 29.7.2015, të Këshillit të Ministrave, "Për miratimin e rregullave, të përgjegjësive të afateve për zhvillimin e procedurës së vlerësimit të ndikimit në mjedis (VNM) dhe procedurës së transferimit të vendimit e deklaratës mjedisore", të ndryshuar</Titulli>
    <Modifikuesi xmlns="0e656187-b300-4fb0-8bf4-3a50f872073c">Fjora.Cahani</Modifikuesi>
    <Nr_x002e__x0020_prot_x0020_QBZ xmlns="0e656187-b300-4fb0-8bf4-3a50f872073c">31</Nr_x002e__x0020_prot_x0020_QBZ>
    <Data_x0020_e_x0020_Modifikimit xmlns="0e656187-b300-4fb0-8bf4-3a50f872073c">2024-01-04T15:42:36Z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5964/1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ECF66-14B0-4A44-ADE8-BAA777C85A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B8F46D-C47D-486C-BAFE-C84F5E83CD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B943D60-1F20-4685-BFCD-1CC40BB2B0D9}">
  <ds:schemaRefs>
    <ds:schemaRef ds:uri="http://schemas.openxmlformats.org/package/2006/metadata/core-properties"/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1B6982C-0E66-49B2-A17A-41E2B0BFA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1442</Words>
  <Characters>8221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9644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686, datë 29.7.2015, të Këshillit të Ministrave, "Për miratimin e rregullave, të përgjegjësive të afateve për zhvillimin e procedurës së vlerësimit të ndikimit në mjedis (VNM) dhe procedurës së transferimit të vendimit e deklaratës mjedisore", të ndryshuar</dc:title>
  <dc:creator>Madalena.Koja</dc:creator>
  <cp:lastModifiedBy>Fjora Cahani</cp:lastModifiedBy>
  <cp:revision>13</cp:revision>
  <cp:lastPrinted>2023-12-28T09:19:00Z</cp:lastPrinted>
  <dcterms:created xsi:type="dcterms:W3CDTF">2023-12-27T12:29:00Z</dcterms:created>
  <dcterms:modified xsi:type="dcterms:W3CDTF">2024-01-04T14:46:00Z</dcterms:modified>
</cp:coreProperties>
</file>