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159" w:rsidRPr="001E0E32" w:rsidRDefault="00F01159" w:rsidP="00F01159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1E0E32">
        <w:rPr>
          <w:rFonts w:ascii="Garamond" w:hAnsi="Garamond"/>
          <w:b/>
          <w:bCs/>
        </w:rPr>
        <w:t>VENDIM</w:t>
      </w:r>
    </w:p>
    <w:p w:rsidR="00F01159" w:rsidRPr="001E0E32" w:rsidRDefault="00F01159" w:rsidP="00F01159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1E0E32">
        <w:rPr>
          <w:rFonts w:ascii="Garamond" w:hAnsi="Garamond"/>
          <w:b/>
          <w:bCs/>
        </w:rPr>
        <w:t>Nr. 835, datë 28.12.2023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1E0E32">
        <w:rPr>
          <w:rFonts w:ascii="Garamond" w:hAnsi="Garamond"/>
          <w:b/>
          <w:bCs/>
        </w:rPr>
        <w:t>PËR</w:t>
      </w:r>
      <w:r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  <w:b/>
          <w:bCs/>
        </w:rPr>
        <w:t>DISA SHTESA N</w:t>
      </w:r>
      <w:r w:rsidR="001E0E32">
        <w:rPr>
          <w:rFonts w:ascii="Garamond" w:hAnsi="Garamond"/>
          <w:b/>
          <w:bCs/>
        </w:rPr>
        <w:t>Ë</w:t>
      </w:r>
      <w:r w:rsidRPr="001E0E32">
        <w:rPr>
          <w:rFonts w:ascii="Garamond" w:hAnsi="Garamond"/>
          <w:b/>
          <w:bCs/>
        </w:rPr>
        <w:t xml:space="preserve"> VENDIMIN NR.</w:t>
      </w:r>
      <w:r w:rsidR="006853E7" w:rsidRPr="001E0E32">
        <w:rPr>
          <w:rFonts w:ascii="Garamond" w:hAnsi="Garamond"/>
          <w:b/>
          <w:bCs/>
        </w:rPr>
        <w:t xml:space="preserve"> </w:t>
      </w:r>
      <w:r w:rsidRPr="001E0E32">
        <w:rPr>
          <w:rFonts w:ascii="Garamond" w:hAnsi="Garamond"/>
          <w:b/>
          <w:bCs/>
        </w:rPr>
        <w:t>337, DATË 31.5.2023,</w:t>
      </w:r>
      <w:r w:rsidR="006853E7" w:rsidRPr="001E0E32">
        <w:rPr>
          <w:rFonts w:ascii="Garamond" w:hAnsi="Garamond"/>
          <w:b/>
          <w:bCs/>
        </w:rPr>
        <w:t xml:space="preserve"> </w:t>
      </w:r>
      <w:r w:rsidRPr="001E0E32">
        <w:rPr>
          <w:rFonts w:ascii="Garamond" w:hAnsi="Garamond"/>
          <w:b/>
          <w:bCs/>
        </w:rPr>
        <w:t>TË KËSHILLIT TË MINISTRAVE, “PËR PËRCAKTIMIN</w:t>
      </w:r>
      <w:r w:rsidR="006853E7" w:rsidRPr="001E0E32">
        <w:rPr>
          <w:rFonts w:ascii="Garamond" w:hAnsi="Garamond"/>
          <w:b/>
          <w:bCs/>
        </w:rPr>
        <w:t xml:space="preserve"> </w:t>
      </w:r>
      <w:r w:rsidRPr="001E0E32">
        <w:rPr>
          <w:rFonts w:ascii="Garamond" w:hAnsi="Garamond"/>
          <w:b/>
          <w:bCs/>
        </w:rPr>
        <w:t>E PROCEDURAVE DHE KRITEREVE TË PËRZGJEDHJES</w:t>
      </w:r>
      <w:r w:rsidR="006853E7" w:rsidRPr="001E0E32">
        <w:rPr>
          <w:rFonts w:ascii="Garamond" w:hAnsi="Garamond"/>
          <w:b/>
          <w:bCs/>
        </w:rPr>
        <w:t xml:space="preserve"> </w:t>
      </w:r>
      <w:r w:rsidRPr="001E0E32">
        <w:rPr>
          <w:rFonts w:ascii="Garamond" w:hAnsi="Garamond"/>
          <w:b/>
          <w:bCs/>
        </w:rPr>
        <w:t>SË ZHVILLUESIT TË PARQEVE TEKNOLOGJIKE</w:t>
      </w:r>
      <w:r w:rsidR="006853E7" w:rsidRPr="001E0E32">
        <w:rPr>
          <w:rFonts w:ascii="Garamond" w:hAnsi="Garamond"/>
          <w:b/>
          <w:bCs/>
        </w:rPr>
        <w:t xml:space="preserve"> </w:t>
      </w:r>
      <w:r w:rsidRPr="001E0E32">
        <w:rPr>
          <w:rFonts w:ascii="Garamond" w:hAnsi="Garamond"/>
          <w:b/>
          <w:bCs/>
        </w:rPr>
        <w:t>DHE SHKENCORE”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Në mbështetje të nenit 100 të Kushtetutës dhe të shkronjës “ç”, të nenit 7, të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ligjit nr.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58/2022, “Për krijimin, organizimin dhe funksionimin e parqeve teknologjike dhe shkencore”, me propozimin e ministrit të Financave dhe Ekonomisë, Këshilli i Ministrave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1E0E32">
        <w:rPr>
          <w:rFonts w:ascii="Garamond" w:hAnsi="Garamond"/>
          <w:bCs/>
        </w:rPr>
        <w:t>VENDOSI: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Në vendimin nr.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337, datë 31.5.2023, të Këshillit të Ministrave, “Për përcaktimin e procedurave dhe kritereve të përzgjedhjes së zhvilluesit të parqeve teknologjike dhe shkencore”, bëhen këto shtesa: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 xml:space="preserve">1. Në nenin 2, pas pikës 2 shtohet pika 3, me këtë përmbajtje: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 xml:space="preserve"> “3. Procedur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</w:t>
      </w:r>
      <w:proofErr w:type="spellStart"/>
      <w:r w:rsidRPr="001E0E32">
        <w:rPr>
          <w:rFonts w:ascii="Garamond" w:hAnsi="Garamond"/>
        </w:rPr>
        <w:t>jokonkurruese</w:t>
      </w:r>
      <w:proofErr w:type="spellEnd"/>
      <w:r w:rsidRPr="001E0E32">
        <w:rPr>
          <w:rFonts w:ascii="Garamond" w:hAnsi="Garamond"/>
        </w:rPr>
        <w:t xml:space="preserve">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rcaktimin e zhvilluesit: institucion i qeverisjes qendrore, nj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si e vetëqeverisjes vendore apo shoq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ri shtet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rore me kapital shtetëror/ent publik, të cilët, sipas legjislacionit në fuqi, mund të jenë zhvillues edhe të zonës teknologjike të zhvillimit ekonomik.”.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2. Pas nenit 23 shtohen nenet 23/1, 23/2 dhe 23/3, me këtë përmbajtje: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1E0E32">
        <w:rPr>
          <w:rFonts w:ascii="Garamond" w:hAnsi="Garamond"/>
        </w:rPr>
        <w:t>“Neni 23/1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</w:rPr>
      </w:pPr>
      <w:r w:rsidRPr="001E0E32">
        <w:rPr>
          <w:rFonts w:ascii="Garamond" w:hAnsi="Garamond"/>
          <w:b/>
        </w:rPr>
        <w:t xml:space="preserve">Procedura </w:t>
      </w:r>
      <w:proofErr w:type="spellStart"/>
      <w:r w:rsidRPr="001E0E32">
        <w:rPr>
          <w:rFonts w:ascii="Garamond" w:hAnsi="Garamond"/>
          <w:b/>
        </w:rPr>
        <w:t>jokonkurruese</w:t>
      </w:r>
      <w:proofErr w:type="spellEnd"/>
      <w:r w:rsidRPr="001E0E32">
        <w:rPr>
          <w:rFonts w:ascii="Garamond" w:hAnsi="Garamond"/>
          <w:b/>
        </w:rPr>
        <w:t xml:space="preserve"> p</w:t>
      </w:r>
      <w:r w:rsidR="001E0E32">
        <w:rPr>
          <w:rFonts w:ascii="Garamond" w:hAnsi="Garamond"/>
          <w:b/>
        </w:rPr>
        <w:t>ë</w:t>
      </w:r>
      <w:r w:rsidRPr="001E0E32">
        <w:rPr>
          <w:rFonts w:ascii="Garamond" w:hAnsi="Garamond"/>
          <w:b/>
        </w:rPr>
        <w:t>r p</w:t>
      </w:r>
      <w:r w:rsidR="001E0E32">
        <w:rPr>
          <w:rFonts w:ascii="Garamond" w:hAnsi="Garamond"/>
          <w:b/>
        </w:rPr>
        <w:t>ë</w:t>
      </w:r>
      <w:r w:rsidRPr="001E0E32">
        <w:rPr>
          <w:rFonts w:ascii="Garamond" w:hAnsi="Garamond"/>
          <w:b/>
        </w:rPr>
        <w:t>rcaktimin e zhvilluesit: institucion i qeverisjes qendrore, nj</w:t>
      </w:r>
      <w:r w:rsidR="001E0E32">
        <w:rPr>
          <w:rFonts w:ascii="Garamond" w:hAnsi="Garamond"/>
          <w:b/>
        </w:rPr>
        <w:t>ë</w:t>
      </w:r>
      <w:r w:rsidRPr="001E0E32">
        <w:rPr>
          <w:rFonts w:ascii="Garamond" w:hAnsi="Garamond"/>
          <w:b/>
        </w:rPr>
        <w:t>si e vetëqeverisjes vendore apo shoq</w:t>
      </w:r>
      <w:r w:rsidR="001E0E32">
        <w:rPr>
          <w:rFonts w:ascii="Garamond" w:hAnsi="Garamond"/>
          <w:b/>
        </w:rPr>
        <w:t>ë</w:t>
      </w:r>
      <w:r w:rsidRPr="001E0E32">
        <w:rPr>
          <w:rFonts w:ascii="Garamond" w:hAnsi="Garamond"/>
          <w:b/>
        </w:rPr>
        <w:t>ri shtet</w:t>
      </w:r>
      <w:r w:rsidR="001E0E32">
        <w:rPr>
          <w:rFonts w:ascii="Garamond" w:hAnsi="Garamond"/>
          <w:b/>
        </w:rPr>
        <w:t>ë</w:t>
      </w:r>
      <w:r w:rsidRPr="001E0E32">
        <w:rPr>
          <w:rFonts w:ascii="Garamond" w:hAnsi="Garamond"/>
          <w:b/>
        </w:rPr>
        <w:t xml:space="preserve">rore me kapital shtetëror/ent publik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1. K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shilli i Ministrave, n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vendimin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 hapjen e parkut ose n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nj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vendim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posaç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m, miraton autorizimin e institucionit të qeverisjes qendrore, nj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sisë së vetëqeverisjes vendore apo shoq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risë shtet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rore me kapital shtetëror/ent publik, n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rolin e zhvilluesit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parkut.</w:t>
      </w:r>
      <w:r w:rsidR="006853E7" w:rsidRPr="001E0E32">
        <w:rPr>
          <w:rFonts w:ascii="Garamond" w:hAnsi="Garamond"/>
        </w:rPr>
        <w:t xml:space="preserve">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Propozimi b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het nga ministria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rgjegj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se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 ekonomin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pas k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rkes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 s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argumentuar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institucionit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qeverisjes qendrore, nj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sis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s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vetëqeverisjes vendore apo shoq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ris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shtet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rore me kapital shtetëror/ent publik.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2. N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vendimin e parashikuar, sipas pik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 1,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k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tij neni, Këshilli i Ministrave mund t’i caktoj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nj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afat zhvilluesit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autorizuar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 paraqitjen e planit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zhvillimit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detajuar, plan i cili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rfshin edhe elementet e parashikuara n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shkronjat</w:t>
      </w:r>
      <w:r w:rsidR="000F020A">
        <w:rPr>
          <w:rFonts w:ascii="Garamond" w:hAnsi="Garamond"/>
        </w:rPr>
        <w:t>:</w:t>
      </w:r>
      <w:r w:rsidRPr="001E0E32">
        <w:rPr>
          <w:rFonts w:ascii="Garamond" w:hAnsi="Garamond"/>
        </w:rPr>
        <w:t xml:space="preserve"> “a”, “b”, “c”, “ç” dhe “d”,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pik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 4,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nenit 3,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k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tij vendimi,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si dhe kapacitetet financiare, shoq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ruar me </w:t>
      </w:r>
      <w:proofErr w:type="spellStart"/>
      <w:r w:rsidRPr="001E0E32">
        <w:rPr>
          <w:rFonts w:ascii="Garamond" w:hAnsi="Garamond"/>
        </w:rPr>
        <w:t>draftmarr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veshjen</w:t>
      </w:r>
      <w:proofErr w:type="spellEnd"/>
      <w:r w:rsidRPr="001E0E32">
        <w:rPr>
          <w:rFonts w:ascii="Garamond" w:hAnsi="Garamond"/>
        </w:rPr>
        <w:t>, ku parashikohen angazhimet reciproke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pal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ve, sipas pikës 2, të nenit 8,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ligjit nr.</w:t>
      </w:r>
      <w:r w:rsidR="00E777EF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 xml:space="preserve">58/2022.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3. Ministria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rgjegj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se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 ekonomin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, pas vler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simit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planit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zhvillimit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detajuar dhe </w:t>
      </w:r>
      <w:proofErr w:type="spellStart"/>
      <w:r w:rsidRPr="001E0E32">
        <w:rPr>
          <w:rFonts w:ascii="Garamond" w:hAnsi="Garamond"/>
        </w:rPr>
        <w:t>draftmarr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veshjes</w:t>
      </w:r>
      <w:proofErr w:type="spellEnd"/>
      <w:r w:rsidRPr="001E0E32">
        <w:rPr>
          <w:rFonts w:ascii="Garamond" w:hAnsi="Garamond"/>
        </w:rPr>
        <w:t xml:space="preserve"> s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paraqitur, i propozon K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shillit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Ministrave miratimin e tyre s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bashku me kontrat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n e qiras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rdorimin e pasurive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paluajtshme shtet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rore.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1E0E32">
        <w:rPr>
          <w:rFonts w:ascii="Garamond" w:hAnsi="Garamond"/>
        </w:rPr>
        <w:t>Neni 23/2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</w:rPr>
      </w:pPr>
      <w:r w:rsidRPr="001E0E32">
        <w:rPr>
          <w:rFonts w:ascii="Garamond" w:hAnsi="Garamond"/>
          <w:b/>
        </w:rPr>
        <w:t>Procedura e p</w:t>
      </w:r>
      <w:r w:rsidR="001E0E32">
        <w:rPr>
          <w:rFonts w:ascii="Garamond" w:hAnsi="Garamond"/>
          <w:b/>
        </w:rPr>
        <w:t>ë</w:t>
      </w:r>
      <w:r w:rsidRPr="001E0E32">
        <w:rPr>
          <w:rFonts w:ascii="Garamond" w:hAnsi="Garamond"/>
          <w:b/>
        </w:rPr>
        <w:t>rzgjedhjes s</w:t>
      </w:r>
      <w:r w:rsidR="001E0E32">
        <w:rPr>
          <w:rFonts w:ascii="Garamond" w:hAnsi="Garamond"/>
          <w:b/>
        </w:rPr>
        <w:t>ë</w:t>
      </w:r>
      <w:r w:rsidRPr="001E0E32">
        <w:rPr>
          <w:rFonts w:ascii="Garamond" w:hAnsi="Garamond"/>
          <w:b/>
        </w:rPr>
        <w:t xml:space="preserve"> </w:t>
      </w:r>
      <w:proofErr w:type="spellStart"/>
      <w:r w:rsidRPr="001E0E32">
        <w:rPr>
          <w:rFonts w:ascii="Garamond" w:hAnsi="Garamond"/>
          <w:b/>
        </w:rPr>
        <w:t>menaxhuesit</w:t>
      </w:r>
      <w:proofErr w:type="spellEnd"/>
      <w:r w:rsidRPr="001E0E32">
        <w:rPr>
          <w:rFonts w:ascii="Garamond" w:hAnsi="Garamond"/>
          <w:b/>
        </w:rPr>
        <w:t>/administruesit t</w:t>
      </w:r>
      <w:r w:rsidR="001E0E32">
        <w:rPr>
          <w:rFonts w:ascii="Garamond" w:hAnsi="Garamond"/>
          <w:b/>
        </w:rPr>
        <w:t>ë</w:t>
      </w:r>
      <w:r w:rsidRPr="001E0E32">
        <w:rPr>
          <w:rFonts w:ascii="Garamond" w:hAnsi="Garamond"/>
          <w:b/>
        </w:rPr>
        <w:t xml:space="preserve"> parkut nga zhvilluesi i autorizuar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 xml:space="preserve">1. Zhvilluesi i autorizuar, sipas vendimit të Këshillit të Ministrave, ka të drejtë të përzgjedhë </w:t>
      </w:r>
      <w:proofErr w:type="spellStart"/>
      <w:r w:rsidRPr="001E0E32">
        <w:rPr>
          <w:rFonts w:ascii="Garamond" w:hAnsi="Garamond"/>
        </w:rPr>
        <w:t>menaxhues</w:t>
      </w:r>
      <w:proofErr w:type="spellEnd"/>
      <w:r w:rsidRPr="001E0E32">
        <w:rPr>
          <w:rFonts w:ascii="Garamond" w:hAnsi="Garamond"/>
        </w:rPr>
        <w:t>/administrues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parkut, të cilët mund të jenë persona juridikë privatë ose publikë, si dhe institucione të arsimit të lartë.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 xml:space="preserve">2. Zhvilluesi i autorizuar, në bashkëpunim me </w:t>
      </w:r>
      <w:proofErr w:type="spellStart"/>
      <w:r w:rsidRPr="001E0E32">
        <w:rPr>
          <w:rFonts w:ascii="Garamond" w:hAnsi="Garamond"/>
        </w:rPr>
        <w:t>menaxhuesin</w:t>
      </w:r>
      <w:proofErr w:type="spellEnd"/>
      <w:r w:rsidRPr="001E0E32">
        <w:rPr>
          <w:rFonts w:ascii="Garamond" w:hAnsi="Garamond"/>
        </w:rPr>
        <w:t>/administruesin, siguron përmbushjen e kushteve të nevojshme për zhvillimin dhe menaxhimin e parkut, ku, n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çdo rast, zhvilluesi i autorizuar mbetet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rgjegj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 p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r detyrimet e tij ndaj institucionit përgjegjës dhe organeve shtetërore.</w:t>
      </w:r>
      <w:r w:rsidR="006853E7" w:rsidRPr="001E0E32">
        <w:rPr>
          <w:rFonts w:ascii="Garamond" w:hAnsi="Garamond"/>
        </w:rPr>
        <w:t xml:space="preserve">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lastRenderedPageBreak/>
        <w:t xml:space="preserve">3. Zhvilluesi i autorizuar përzgjedh </w:t>
      </w:r>
      <w:proofErr w:type="spellStart"/>
      <w:r w:rsidRPr="001E0E32">
        <w:rPr>
          <w:rFonts w:ascii="Garamond" w:hAnsi="Garamond"/>
        </w:rPr>
        <w:t>menaxhuesin</w:t>
      </w:r>
      <w:proofErr w:type="spellEnd"/>
      <w:r w:rsidRPr="001E0E32">
        <w:rPr>
          <w:rFonts w:ascii="Garamond" w:hAnsi="Garamond"/>
        </w:rPr>
        <w:t xml:space="preserve">/administruesin nëpërmjet procedurës konkurruese me </w:t>
      </w:r>
      <w:proofErr w:type="spellStart"/>
      <w:r w:rsidRPr="001E0E32">
        <w:rPr>
          <w:rFonts w:ascii="Garamond" w:hAnsi="Garamond"/>
        </w:rPr>
        <w:t>negociim</w:t>
      </w:r>
      <w:proofErr w:type="spellEnd"/>
      <w:r w:rsidRPr="001E0E32">
        <w:rPr>
          <w:rFonts w:ascii="Garamond" w:hAnsi="Garamond"/>
        </w:rPr>
        <w:t xml:space="preserve">, me dy faza, </w:t>
      </w:r>
      <w:r w:rsidRPr="001E0E32">
        <w:rPr>
          <w:rFonts w:ascii="Garamond" w:hAnsi="Garamond"/>
          <w:color w:val="000000"/>
        </w:rPr>
        <w:t xml:space="preserve">përkatësisht faza e kualifikimit dhe faza e </w:t>
      </w:r>
      <w:proofErr w:type="spellStart"/>
      <w:r w:rsidRPr="001E0E32">
        <w:rPr>
          <w:rFonts w:ascii="Garamond" w:hAnsi="Garamond"/>
          <w:color w:val="000000"/>
        </w:rPr>
        <w:t>negociimit</w:t>
      </w:r>
      <w:proofErr w:type="spellEnd"/>
      <w:r w:rsidRPr="001E0E32">
        <w:rPr>
          <w:rFonts w:ascii="Garamond" w:hAnsi="Garamond"/>
          <w:color w:val="000000"/>
        </w:rPr>
        <w:t xml:space="preserve">.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 xml:space="preserve">4. Rregullat për procedurën e konkurrimit, përfshirë procedurën e </w:t>
      </w:r>
      <w:proofErr w:type="spellStart"/>
      <w:r w:rsidRPr="001E0E32">
        <w:rPr>
          <w:rFonts w:ascii="Garamond" w:hAnsi="Garamond"/>
        </w:rPr>
        <w:t>ankimimit</w:t>
      </w:r>
      <w:proofErr w:type="spellEnd"/>
      <w:r w:rsidRPr="001E0E32">
        <w:rPr>
          <w:rFonts w:ascii="Garamond" w:hAnsi="Garamond"/>
        </w:rPr>
        <w:t xml:space="preserve">, përcaktohen me </w:t>
      </w:r>
      <w:r w:rsidRPr="001E0E32">
        <w:rPr>
          <w:rFonts w:ascii="Garamond" w:hAnsi="Garamond"/>
          <w:color w:val="000000"/>
        </w:rPr>
        <w:t>akte të brendshme të zhvilluesit të autorizuar dhe publikohen në faqen zyrtare të internetit të tij përpara publikimit të ftesës për shprehje interesi.</w:t>
      </w:r>
      <w:r w:rsidR="006853E7" w:rsidRPr="001E0E32">
        <w:rPr>
          <w:rFonts w:ascii="Garamond" w:hAnsi="Garamond"/>
          <w:color w:val="000000"/>
        </w:rPr>
        <w:t xml:space="preserve">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5.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Zhvilluesi i autorizuar, në fazën e parë, kualifikon kandidatët, të cilët plotësojnë kriteret e përcaktuara në thirrje, bazuar në parashikimet e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 xml:space="preserve">nenit 23/3, të këtij vendimi. Vendimi i kualifikimit për kandidatët që plotësojnë këto kritere është i vlefshëm për një afat deri në 9 (nëntë) muaj nga dita e njoftimit të </w:t>
      </w:r>
      <w:proofErr w:type="spellStart"/>
      <w:r w:rsidRPr="001E0E32">
        <w:rPr>
          <w:rFonts w:ascii="Garamond" w:hAnsi="Garamond"/>
        </w:rPr>
        <w:t>aplikantëve</w:t>
      </w:r>
      <w:proofErr w:type="spellEnd"/>
      <w:r w:rsidRPr="001E0E32">
        <w:rPr>
          <w:rFonts w:ascii="Garamond" w:hAnsi="Garamond"/>
        </w:rPr>
        <w:t xml:space="preserve"> fitues të kësaj faze. Faza e dytë, </w:t>
      </w:r>
      <w:proofErr w:type="spellStart"/>
      <w:r w:rsidRPr="001E0E32">
        <w:rPr>
          <w:rFonts w:ascii="Garamond" w:hAnsi="Garamond"/>
        </w:rPr>
        <w:t>negociimi</w:t>
      </w:r>
      <w:proofErr w:type="spellEnd"/>
      <w:r w:rsidRPr="001E0E32">
        <w:rPr>
          <w:rFonts w:ascii="Garamond" w:hAnsi="Garamond"/>
        </w:rPr>
        <w:t>, zhvillohet me kandidatët e kualifikuar, të cilët thirren për të paraqitur propozimet. Procedura vijon edhe nëse kualifikohet vetëm një kandidat.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6. Zhvilluesi i autorizuar, pas vler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simit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propozimeve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kandidatit/kandidatëve dhe miratimit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subjektit fitues, kryen procesin e </w:t>
      </w:r>
      <w:proofErr w:type="spellStart"/>
      <w:r w:rsidRPr="001E0E32">
        <w:rPr>
          <w:rFonts w:ascii="Garamond" w:hAnsi="Garamond"/>
        </w:rPr>
        <w:t>negociimit</w:t>
      </w:r>
      <w:proofErr w:type="spellEnd"/>
      <w:r w:rsidRPr="001E0E32">
        <w:rPr>
          <w:rFonts w:ascii="Garamond" w:hAnsi="Garamond"/>
        </w:rPr>
        <w:t xml:space="preserve">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kontrat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>s s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menaxhimit/administrimit.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7. Kontrata e menaxhimit/administrimit nënshkruhet nga organi më i lartë ekzekutiv i zhvilluesit të autorizuar apo personi i autorizuar prej tij.</w:t>
      </w:r>
      <w:r w:rsidR="006853E7" w:rsidRPr="001E0E32">
        <w:rPr>
          <w:rFonts w:ascii="Garamond" w:hAnsi="Garamond"/>
        </w:rPr>
        <w:t xml:space="preserve">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8. Shpenzimet për mbulimin e kostove për procedurat e publikimit, hartimit të dokumentacionit dhe konsulentëve të specializuar mund të përballohen nga kandidati/subjekti fitues, sipas përcaktimeve në thirrje.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1E0E32">
        <w:rPr>
          <w:rFonts w:ascii="Garamond" w:hAnsi="Garamond"/>
        </w:rPr>
        <w:t>Neni 23/3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</w:rPr>
      </w:pPr>
      <w:r w:rsidRPr="001E0E32">
        <w:rPr>
          <w:rFonts w:ascii="Garamond" w:hAnsi="Garamond"/>
          <w:b/>
        </w:rPr>
        <w:t>Kriteret e kualifikimit dhe kriteret e përzgjedhjes</w:t>
      </w:r>
      <w:r w:rsidR="006853E7" w:rsidRPr="001E0E32">
        <w:rPr>
          <w:rFonts w:ascii="Garamond" w:hAnsi="Garamond"/>
          <w:b/>
        </w:rPr>
        <w:t xml:space="preserve"> </w:t>
      </w:r>
      <w:r w:rsidRPr="001E0E32">
        <w:rPr>
          <w:rFonts w:ascii="Garamond" w:hAnsi="Garamond"/>
          <w:b/>
        </w:rPr>
        <w:t xml:space="preserve">së </w:t>
      </w:r>
      <w:proofErr w:type="spellStart"/>
      <w:r w:rsidRPr="001E0E32">
        <w:rPr>
          <w:rFonts w:ascii="Garamond" w:hAnsi="Garamond"/>
          <w:b/>
        </w:rPr>
        <w:t>menaxhuesit</w:t>
      </w:r>
      <w:proofErr w:type="spellEnd"/>
      <w:r w:rsidRPr="001E0E32">
        <w:rPr>
          <w:rFonts w:ascii="Garamond" w:hAnsi="Garamond"/>
          <w:b/>
        </w:rPr>
        <w:t>/administruesit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proofErr w:type="spellStart"/>
      <w:r w:rsidRPr="001E0E32">
        <w:rPr>
          <w:rFonts w:ascii="Garamond" w:hAnsi="Garamond"/>
        </w:rPr>
        <w:t>Menaxhuesi</w:t>
      </w:r>
      <w:proofErr w:type="spellEnd"/>
      <w:r w:rsidRPr="001E0E32">
        <w:rPr>
          <w:rFonts w:ascii="Garamond" w:hAnsi="Garamond"/>
        </w:rPr>
        <w:t>/administruesi i një parku teknologjik përzgjidhet sipas procedurës konkurruese të përcaktuar në nenin 23/2, pasi plotëson kriteret e mëposhtme: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1.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Kriteret ligjore/administrative/financiare/teknike: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a)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nuk është në proces falimentimi dhe/ose likuidimi;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b)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nuk është dënuar me vendim gjykate të formës së prerë për vepra që lidhen me veprimtarinë profesionale;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c)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 xml:space="preserve">kapitalet dhe </w:t>
      </w:r>
      <w:proofErr w:type="spellStart"/>
      <w:r w:rsidRPr="001E0E32">
        <w:rPr>
          <w:rFonts w:ascii="Garamond" w:hAnsi="Garamond"/>
        </w:rPr>
        <w:t>asetet</w:t>
      </w:r>
      <w:proofErr w:type="spellEnd"/>
      <w:r w:rsidRPr="001E0E32">
        <w:rPr>
          <w:rFonts w:ascii="Garamond" w:hAnsi="Garamond"/>
        </w:rPr>
        <w:t xml:space="preserve"> nuk janë objekt i procedurave të ekzekutimit të detyrueshëm nga ana e shërbimit përmbarimor;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ç)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i ka përmbushur rregullisht detyrimet në lidhje me pagesat e taksave dhe të tatimeve;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d) i ka përmbushur detyrimet për derdhjen e kontributeve të sigurimeve shoqërore;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 xml:space="preserve">dh) ka stabilitet ekonomik/kapacitet financiar për financimin e zhvillimit/menaxhimit të parkut;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e)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vetë apo nëpërmjet n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nkontraktuesve siguron eksperiencë në projekte të ngjashme në lidhje me zhvillimin dhe/ose menaxhimin e një parku teknologjik;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ë)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paraqet planin e zhvillimit t</w:t>
      </w:r>
      <w:r w:rsidR="001E0E32">
        <w:rPr>
          <w:rFonts w:ascii="Garamond" w:hAnsi="Garamond"/>
        </w:rPr>
        <w:t>ë</w:t>
      </w:r>
      <w:r w:rsidRPr="001E0E32">
        <w:rPr>
          <w:rFonts w:ascii="Garamond" w:hAnsi="Garamond"/>
        </w:rPr>
        <w:t xml:space="preserve"> detajuar/menaxhimit të parkut, i cili përfshin, ndër të tjera, vlerën e investimit, burimin dhe mënyrën e financimit, listën e përdoruesit potencial, rolin specifik të një universiteti, </w:t>
      </w:r>
      <w:proofErr w:type="spellStart"/>
      <w:r w:rsidRPr="001E0E32">
        <w:rPr>
          <w:rFonts w:ascii="Garamond" w:hAnsi="Garamond"/>
        </w:rPr>
        <w:t>planbiznesin</w:t>
      </w:r>
      <w:proofErr w:type="spellEnd"/>
      <w:r w:rsidRPr="001E0E32">
        <w:rPr>
          <w:rFonts w:ascii="Garamond" w:hAnsi="Garamond"/>
        </w:rPr>
        <w:t xml:space="preserve">, partneritete të mundshme, grafikun, fazat dhe afatet e ekzekutimit të investimeve për zhvillimin e parkut, vlerësimin e ndikimit social, ekonomik, mjedisor e strategjik të projektit dhe strukturën organizative të drejtimit.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2. Kriteri i përzgjedhjes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Kriteret përzgjedhëse janë vlera e investimit, përdoruesit potencialë apo çdo kriter tjetër, sipas përcaktimit në thirrje. Në rast se përdoret më shumë se një kriter vlerësimi, për renditjen e kandidatëve do të përdoret një sistem pikëzimi i kritereve. Kandidati i renditur i pari do të jetë kandidati fitues.</w:t>
      </w:r>
      <w:r w:rsidR="006853E7" w:rsidRPr="001E0E32">
        <w:rPr>
          <w:rFonts w:ascii="Garamond" w:hAnsi="Garamond"/>
        </w:rPr>
        <w:t xml:space="preserve">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3.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 xml:space="preserve">Dokumentacioni që vërteton: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 xml:space="preserve">3.1 plotësimin e kriterit teknik: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72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E0E32">
        <w:rPr>
          <w:rFonts w:ascii="Garamond" w:hAnsi="Garamond"/>
          <w:color w:val="000000"/>
        </w:rPr>
        <w:t>a) plani i zhvillimit i detajuar/menaxhimit të parkut, në përputhje me shkronjën “ë”, të pikës 1, të këtij neni;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720"/>
        </w:tabs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  <w:color w:val="000000"/>
        </w:rPr>
        <w:t xml:space="preserve">b) </w:t>
      </w:r>
      <w:proofErr w:type="spellStart"/>
      <w:r w:rsidRPr="001E0E32">
        <w:rPr>
          <w:rFonts w:ascii="Garamond" w:hAnsi="Garamond"/>
          <w:color w:val="000000"/>
        </w:rPr>
        <w:t>vetëdeklarim</w:t>
      </w:r>
      <w:proofErr w:type="spellEnd"/>
      <w:r w:rsidRPr="001E0E32">
        <w:rPr>
          <w:rFonts w:ascii="Garamond" w:hAnsi="Garamond"/>
          <w:color w:val="000000"/>
        </w:rPr>
        <w:t xml:space="preserve"> për: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E0E32">
        <w:rPr>
          <w:rFonts w:ascii="Garamond" w:hAnsi="Garamond"/>
          <w:color w:val="000000"/>
        </w:rPr>
        <w:t>i. plotësimin e kriterit për punime të ngjashme të realizuara dhe të përfunduara/eksperienca në menaxhimin/funksionimin e parqeve teknologjike vetë ose në bashkëpunim me partnerët përkatës;</w:t>
      </w:r>
      <w:bookmarkStart w:id="0" w:name="_GoBack"/>
      <w:bookmarkEnd w:id="0"/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proofErr w:type="spellStart"/>
      <w:r w:rsidRPr="001E0E32">
        <w:rPr>
          <w:rFonts w:ascii="Garamond" w:hAnsi="Garamond"/>
          <w:color w:val="000000"/>
        </w:rPr>
        <w:lastRenderedPageBreak/>
        <w:t>ii</w:t>
      </w:r>
      <w:proofErr w:type="spellEnd"/>
      <w:r w:rsidRPr="001E0E32">
        <w:rPr>
          <w:rFonts w:ascii="Garamond" w:hAnsi="Garamond"/>
          <w:color w:val="000000"/>
        </w:rPr>
        <w:t xml:space="preserve">. sigurimin e licencave profesionale, që lidhen me kryerjen e punimeve, sipas objektit të kontratës;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proofErr w:type="spellStart"/>
      <w:r w:rsidRPr="001E0E32">
        <w:rPr>
          <w:rFonts w:ascii="Garamond" w:hAnsi="Garamond"/>
          <w:color w:val="000000"/>
        </w:rPr>
        <w:t>iii</w:t>
      </w:r>
      <w:proofErr w:type="spellEnd"/>
      <w:r w:rsidRPr="001E0E32">
        <w:rPr>
          <w:rFonts w:ascii="Garamond" w:hAnsi="Garamond"/>
          <w:color w:val="000000"/>
        </w:rPr>
        <w:t xml:space="preserve">. sigurimin e kualifikimeve arsimore dhe profesionale të stafit përgjegjës për drejtimin e punimeve/menaxhim;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proofErr w:type="spellStart"/>
      <w:r w:rsidRPr="001E0E32">
        <w:rPr>
          <w:rFonts w:ascii="Garamond" w:hAnsi="Garamond"/>
          <w:color w:val="000000"/>
        </w:rPr>
        <w:t>iv</w:t>
      </w:r>
      <w:proofErr w:type="spellEnd"/>
      <w:r w:rsidRPr="001E0E32">
        <w:rPr>
          <w:rFonts w:ascii="Garamond" w:hAnsi="Garamond"/>
          <w:color w:val="000000"/>
        </w:rPr>
        <w:t xml:space="preserve">. dëshmi për fuqinë mesatare punëtore të ofertuesit apo të partnerëve të tij;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  <w:color w:val="000000"/>
        </w:rPr>
        <w:t>v. pajisje me mjete, pajisje teknike, që mund të vihen në dispozicion të kandidatit/ofertuesit për të përmbushur kontratën.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3.2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 xml:space="preserve">Plotësimin e kriterit financiar: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 xml:space="preserve">a) kopje të certifikuara të bilanceve të një ose më shumë viteve, të paraqitura nga autoritetet përkatëse dhe raporteve të </w:t>
      </w:r>
      <w:proofErr w:type="spellStart"/>
      <w:r w:rsidRPr="001E0E32">
        <w:rPr>
          <w:rFonts w:ascii="Garamond" w:hAnsi="Garamond"/>
        </w:rPr>
        <w:t>auditit</w:t>
      </w:r>
      <w:proofErr w:type="spellEnd"/>
      <w:r w:rsidRPr="001E0E32">
        <w:rPr>
          <w:rFonts w:ascii="Garamond" w:hAnsi="Garamond"/>
        </w:rPr>
        <w:t xml:space="preserve"> financiar, të certifikuara nga një subjekt i licencuar </w:t>
      </w:r>
      <w:proofErr w:type="spellStart"/>
      <w:r w:rsidRPr="001E0E32">
        <w:rPr>
          <w:rFonts w:ascii="Garamond" w:hAnsi="Garamond"/>
        </w:rPr>
        <w:t>auditimi</w:t>
      </w:r>
      <w:proofErr w:type="spellEnd"/>
      <w:r w:rsidRPr="001E0E32">
        <w:rPr>
          <w:rFonts w:ascii="Garamond" w:hAnsi="Garamond"/>
        </w:rPr>
        <w:t xml:space="preserve">;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b)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 xml:space="preserve">kopje të deklaratave të xhiros vjetore; 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c)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sigurimin e ofertës të përcaktuar në thirrje, sipas parashikimeve të këtij vendimi.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3.3 Plotësimin e kriterit ligjor: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a) vërtetim që subjekti nuk është në proces falimentimi dhe/ose likuidimi;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b) vërtetim që subjekti nuk është dënuar me vendim gjykate të formës së prerë për vepra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>që lidhen me veprimtarinë profesionale;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c) ekstrakt historik i personit juridik, lëshuar nga autoriteti kompetent.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4.</w:t>
      </w:r>
      <w:r w:rsidR="006853E7" w:rsidRPr="001E0E32">
        <w:rPr>
          <w:rFonts w:ascii="Garamond" w:hAnsi="Garamond"/>
        </w:rPr>
        <w:t xml:space="preserve"> </w:t>
      </w:r>
      <w:r w:rsidRPr="001E0E32">
        <w:rPr>
          <w:rFonts w:ascii="Garamond" w:hAnsi="Garamond"/>
        </w:rPr>
        <w:t xml:space="preserve">Subjektet, të cilat paraqiten në konkurrim, duhet të paraqesin dokumentet në format dhe në përputhje me legjislacionin shqiptar. Subjektet e huaja duhet të paraqesin dokumentet në formën e kërkuar nga legjislacioni në fuqi për njohjen e dokumentacionit të lëshuar në një shtet të huaj. Për dokumentet që nuk lëshohen në vendin e origjinës, ofertuesi duhet të </w:t>
      </w:r>
      <w:proofErr w:type="spellStart"/>
      <w:r w:rsidRPr="001E0E32">
        <w:rPr>
          <w:rFonts w:ascii="Garamond" w:hAnsi="Garamond"/>
        </w:rPr>
        <w:t>vetëdeklarojë</w:t>
      </w:r>
      <w:proofErr w:type="spellEnd"/>
      <w:r w:rsidRPr="001E0E32">
        <w:rPr>
          <w:rFonts w:ascii="Garamond" w:hAnsi="Garamond"/>
        </w:rPr>
        <w:t xml:space="preserve"> këtë fakt, përndryshe dokumentacioni do të konsiderohet i paparaqitur. Në çdo rast, institucioni përgjegjës ka të drejtë të kryejë verifikimet e nevojshme për vërtetësinë e informacionit të deklaruar nga ofertuesi, si më sipër, ose t’i kërkojë ofertuesit sqarime dhe dokumente mbështetëse.”.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0E32">
        <w:rPr>
          <w:rFonts w:ascii="Garamond" w:hAnsi="Garamond"/>
        </w:rPr>
        <w:t>Ky vendim hyn në fuqi pas botimit në Fletoren Zyrtare.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</w:rPr>
      </w:pP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</w:rPr>
      </w:pPr>
      <w:r w:rsidRPr="001E0E32">
        <w:rPr>
          <w:rFonts w:ascii="Garamond" w:hAnsi="Garamond" w:cs="Times New Roman Bold"/>
          <w:bCs/>
        </w:rPr>
        <w:t>KRYEMINISTËR</w:t>
      </w:r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/>
          <w:bCs/>
        </w:rPr>
      </w:pPr>
      <w:r w:rsidRPr="001E0E32">
        <w:rPr>
          <w:rFonts w:ascii="Garamond" w:hAnsi="Garamond" w:cs="Times New Roman Bold"/>
          <w:b/>
          <w:bCs/>
        </w:rPr>
        <w:t xml:space="preserve">Edi </w:t>
      </w:r>
      <w:proofErr w:type="spellStart"/>
      <w:r w:rsidRPr="001E0E32">
        <w:rPr>
          <w:rFonts w:ascii="Garamond" w:hAnsi="Garamond" w:cs="Times New Roman Bold"/>
          <w:b/>
          <w:bCs/>
        </w:rPr>
        <w:t>Rama</w:t>
      </w:r>
      <w:proofErr w:type="spellEnd"/>
    </w:p>
    <w:p w:rsidR="00F01159" w:rsidRPr="001E0E32" w:rsidRDefault="00F01159" w:rsidP="00F011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/>
          <w:bCs/>
        </w:rPr>
      </w:pPr>
    </w:p>
    <w:sectPr w:rsidR="00F01159" w:rsidRPr="001E0E32" w:rsidSect="004C68E9">
      <w:footerReference w:type="default" r:id="rId10"/>
      <w:pgSz w:w="11900" w:h="16840" w:code="9"/>
      <w:pgMar w:top="1440" w:right="1440" w:bottom="10" w:left="1440" w:header="720" w:footer="22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098" w:rsidRDefault="00ED3098">
      <w:r>
        <w:separator/>
      </w:r>
    </w:p>
  </w:endnote>
  <w:endnote w:type="continuationSeparator" w:id="0">
    <w:p w:rsidR="00ED3098" w:rsidRDefault="00ED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186E" w:rsidRDefault="008D186E">
    <w:pPr>
      <w:pStyle w:val="Footer"/>
      <w:jc w:val="right"/>
    </w:pPr>
  </w:p>
  <w:p w:rsidR="00301B6D" w:rsidRDefault="00301B6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098" w:rsidRDefault="00ED3098">
      <w:r>
        <w:separator/>
      </w:r>
    </w:p>
  </w:footnote>
  <w:footnote w:type="continuationSeparator" w:id="0">
    <w:p w:rsidR="00ED3098" w:rsidRDefault="00ED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1465C"/>
    <w:multiLevelType w:val="hybridMultilevel"/>
    <w:tmpl w:val="CF903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00FE3"/>
    <w:multiLevelType w:val="hybridMultilevel"/>
    <w:tmpl w:val="16202EC2"/>
    <w:lvl w:ilvl="0" w:tplc="6ECE6C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50255"/>
    <w:multiLevelType w:val="hybridMultilevel"/>
    <w:tmpl w:val="2A182D92"/>
    <w:lvl w:ilvl="0" w:tplc="72B2808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1060EB"/>
    <w:multiLevelType w:val="hybridMultilevel"/>
    <w:tmpl w:val="F486459E"/>
    <w:lvl w:ilvl="0" w:tplc="A1781752">
      <w:start w:val="1"/>
      <w:numFmt w:val="lowerRoman"/>
      <w:lvlText w:val="(%1)"/>
      <w:lvlJc w:val="left"/>
      <w:pPr>
        <w:ind w:left="19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5B1D2059"/>
    <w:multiLevelType w:val="hybridMultilevel"/>
    <w:tmpl w:val="E5CA28B6"/>
    <w:lvl w:ilvl="0" w:tplc="F62817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720" w:hanging="360"/>
      </w:pPr>
    </w:lvl>
    <w:lvl w:ilvl="2" w:tplc="041C001B" w:tentative="1">
      <w:start w:val="1"/>
      <w:numFmt w:val="lowerRoman"/>
      <w:lvlText w:val="%3."/>
      <w:lvlJc w:val="right"/>
      <w:pPr>
        <w:ind w:left="1440" w:hanging="180"/>
      </w:pPr>
    </w:lvl>
    <w:lvl w:ilvl="3" w:tplc="041C000F" w:tentative="1">
      <w:start w:val="1"/>
      <w:numFmt w:val="decimal"/>
      <w:lvlText w:val="%4."/>
      <w:lvlJc w:val="left"/>
      <w:pPr>
        <w:ind w:left="2160" w:hanging="360"/>
      </w:pPr>
    </w:lvl>
    <w:lvl w:ilvl="4" w:tplc="041C0019" w:tentative="1">
      <w:start w:val="1"/>
      <w:numFmt w:val="lowerLetter"/>
      <w:lvlText w:val="%5."/>
      <w:lvlJc w:val="left"/>
      <w:pPr>
        <w:ind w:left="2880" w:hanging="360"/>
      </w:pPr>
    </w:lvl>
    <w:lvl w:ilvl="5" w:tplc="041C001B" w:tentative="1">
      <w:start w:val="1"/>
      <w:numFmt w:val="lowerRoman"/>
      <w:lvlText w:val="%6."/>
      <w:lvlJc w:val="right"/>
      <w:pPr>
        <w:ind w:left="3600" w:hanging="180"/>
      </w:pPr>
    </w:lvl>
    <w:lvl w:ilvl="6" w:tplc="041C000F" w:tentative="1">
      <w:start w:val="1"/>
      <w:numFmt w:val="decimal"/>
      <w:lvlText w:val="%7."/>
      <w:lvlJc w:val="left"/>
      <w:pPr>
        <w:ind w:left="4320" w:hanging="360"/>
      </w:pPr>
    </w:lvl>
    <w:lvl w:ilvl="7" w:tplc="041C0019" w:tentative="1">
      <w:start w:val="1"/>
      <w:numFmt w:val="lowerLetter"/>
      <w:lvlText w:val="%8."/>
      <w:lvlJc w:val="left"/>
      <w:pPr>
        <w:ind w:left="5040" w:hanging="360"/>
      </w:pPr>
    </w:lvl>
    <w:lvl w:ilvl="8" w:tplc="041C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62D13A10"/>
    <w:multiLevelType w:val="hybridMultilevel"/>
    <w:tmpl w:val="3D70550A"/>
    <w:numStyleLink w:val="ImportedStyle1"/>
  </w:abstractNum>
  <w:abstractNum w:abstractNumId="6" w15:restartNumberingAfterBreak="0">
    <w:nsid w:val="6C8A3BD2"/>
    <w:multiLevelType w:val="hybridMultilevel"/>
    <w:tmpl w:val="3D70550A"/>
    <w:styleLink w:val="ImportedStyle1"/>
    <w:lvl w:ilvl="0" w:tplc="BC3C00BA">
      <w:start w:val="1"/>
      <w:numFmt w:val="lowerLetter"/>
      <w:lvlText w:val="%1)"/>
      <w:lvlJc w:val="left"/>
      <w:pPr>
        <w:tabs>
          <w:tab w:val="num" w:pos="1724"/>
        </w:tabs>
        <w:ind w:left="1440" w:hanging="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92299C">
      <w:start w:val="1"/>
      <w:numFmt w:val="lowerLetter"/>
      <w:lvlText w:val="%2."/>
      <w:lvlJc w:val="left"/>
      <w:pPr>
        <w:tabs>
          <w:tab w:val="left" w:pos="1724"/>
          <w:tab w:val="num" w:pos="2444"/>
        </w:tabs>
        <w:ind w:left="2160" w:hanging="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8E0CE2">
      <w:start w:val="1"/>
      <w:numFmt w:val="lowerRoman"/>
      <w:lvlText w:val="%3."/>
      <w:lvlJc w:val="left"/>
      <w:pPr>
        <w:tabs>
          <w:tab w:val="left" w:pos="1724"/>
          <w:tab w:val="num" w:pos="3164"/>
        </w:tabs>
        <w:ind w:left="2880" w:hanging="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0C5024">
      <w:start w:val="1"/>
      <w:numFmt w:val="decimal"/>
      <w:lvlText w:val="%4."/>
      <w:lvlJc w:val="left"/>
      <w:pPr>
        <w:tabs>
          <w:tab w:val="left" w:pos="1724"/>
          <w:tab w:val="num" w:pos="3884"/>
        </w:tabs>
        <w:ind w:left="3600" w:hanging="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EC9EE8">
      <w:start w:val="1"/>
      <w:numFmt w:val="lowerLetter"/>
      <w:lvlText w:val="%5."/>
      <w:lvlJc w:val="left"/>
      <w:pPr>
        <w:tabs>
          <w:tab w:val="left" w:pos="1724"/>
          <w:tab w:val="num" w:pos="4604"/>
        </w:tabs>
        <w:ind w:left="4320" w:hanging="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D2ADAC">
      <w:start w:val="1"/>
      <w:numFmt w:val="lowerRoman"/>
      <w:lvlText w:val="%6."/>
      <w:lvlJc w:val="left"/>
      <w:pPr>
        <w:tabs>
          <w:tab w:val="left" w:pos="1724"/>
          <w:tab w:val="num" w:pos="5324"/>
        </w:tabs>
        <w:ind w:left="5040" w:hanging="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5C71DA">
      <w:start w:val="1"/>
      <w:numFmt w:val="decimal"/>
      <w:lvlText w:val="%7."/>
      <w:lvlJc w:val="left"/>
      <w:pPr>
        <w:tabs>
          <w:tab w:val="left" w:pos="1724"/>
          <w:tab w:val="num" w:pos="6044"/>
        </w:tabs>
        <w:ind w:left="5760" w:hanging="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00E288">
      <w:start w:val="1"/>
      <w:numFmt w:val="lowerLetter"/>
      <w:lvlText w:val="%8."/>
      <w:lvlJc w:val="left"/>
      <w:pPr>
        <w:tabs>
          <w:tab w:val="left" w:pos="1724"/>
          <w:tab w:val="num" w:pos="6764"/>
        </w:tabs>
        <w:ind w:left="6480" w:hanging="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F27AB8">
      <w:start w:val="1"/>
      <w:numFmt w:val="lowerRoman"/>
      <w:lvlText w:val="%9."/>
      <w:lvlJc w:val="left"/>
      <w:pPr>
        <w:tabs>
          <w:tab w:val="left" w:pos="1724"/>
          <w:tab w:val="num" w:pos="7484"/>
        </w:tabs>
        <w:ind w:left="7200" w:hanging="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81624D1"/>
    <w:multiLevelType w:val="hybridMultilevel"/>
    <w:tmpl w:val="F182AF7E"/>
    <w:lvl w:ilvl="0" w:tplc="0409001B">
      <w:start w:val="1"/>
      <w:numFmt w:val="lowerRoman"/>
      <w:lvlText w:val="%1."/>
      <w:lvlJc w:val="right"/>
      <w:pPr>
        <w:ind w:left="19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78621029"/>
    <w:multiLevelType w:val="hybridMultilevel"/>
    <w:tmpl w:val="2592D106"/>
    <w:lvl w:ilvl="0" w:tplc="FB2206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2"/>
  </w:num>
  <w:num w:numId="6">
    <w:abstractNumId w:val="5"/>
    <w:lvlOverride w:ilvl="0">
      <w:startOverride w:val="1"/>
      <w:lvl w:ilvl="0" w:tplc="DF9C18D8">
        <w:start w:val="1"/>
        <w:numFmt w:val="lowerLetter"/>
        <w:lvlText w:val="%1)"/>
        <w:lvlJc w:val="left"/>
        <w:pPr>
          <w:tabs>
            <w:tab w:val="num" w:pos="1724"/>
          </w:tabs>
          <w:ind w:left="1440" w:hanging="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4"/>
  </w:num>
  <w:num w:numId="8">
    <w:abstractNumId w:val="3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B6D"/>
    <w:rsid w:val="0000644F"/>
    <w:rsid w:val="00026584"/>
    <w:rsid w:val="00030573"/>
    <w:rsid w:val="000337DF"/>
    <w:rsid w:val="0004010E"/>
    <w:rsid w:val="0005675E"/>
    <w:rsid w:val="00095ECB"/>
    <w:rsid w:val="000B090E"/>
    <w:rsid w:val="000C1BFE"/>
    <w:rsid w:val="000F020A"/>
    <w:rsid w:val="00162452"/>
    <w:rsid w:val="001774BA"/>
    <w:rsid w:val="00183007"/>
    <w:rsid w:val="001A2B0A"/>
    <w:rsid w:val="001A3554"/>
    <w:rsid w:val="001C0761"/>
    <w:rsid w:val="001D5EDC"/>
    <w:rsid w:val="001E0E32"/>
    <w:rsid w:val="001F447B"/>
    <w:rsid w:val="002005AB"/>
    <w:rsid w:val="00246FB6"/>
    <w:rsid w:val="00263A92"/>
    <w:rsid w:val="00270776"/>
    <w:rsid w:val="002845B3"/>
    <w:rsid w:val="00294F58"/>
    <w:rsid w:val="002E68D0"/>
    <w:rsid w:val="00301B6D"/>
    <w:rsid w:val="0033037B"/>
    <w:rsid w:val="00377803"/>
    <w:rsid w:val="00383A99"/>
    <w:rsid w:val="003D120C"/>
    <w:rsid w:val="004673E4"/>
    <w:rsid w:val="004C68E9"/>
    <w:rsid w:val="004D76D2"/>
    <w:rsid w:val="004E7E72"/>
    <w:rsid w:val="004F0C31"/>
    <w:rsid w:val="0058693A"/>
    <w:rsid w:val="00596CB6"/>
    <w:rsid w:val="00597CB1"/>
    <w:rsid w:val="005A32FD"/>
    <w:rsid w:val="005B14C5"/>
    <w:rsid w:val="005E1EC4"/>
    <w:rsid w:val="006317DA"/>
    <w:rsid w:val="0064221C"/>
    <w:rsid w:val="0064675F"/>
    <w:rsid w:val="00672295"/>
    <w:rsid w:val="006853E7"/>
    <w:rsid w:val="006C192F"/>
    <w:rsid w:val="006D66F8"/>
    <w:rsid w:val="006F200B"/>
    <w:rsid w:val="007163EE"/>
    <w:rsid w:val="00716564"/>
    <w:rsid w:val="007177E6"/>
    <w:rsid w:val="0072149F"/>
    <w:rsid w:val="00733826"/>
    <w:rsid w:val="00753D05"/>
    <w:rsid w:val="007943F0"/>
    <w:rsid w:val="007C2054"/>
    <w:rsid w:val="007D3BAE"/>
    <w:rsid w:val="007F7E64"/>
    <w:rsid w:val="00816B5E"/>
    <w:rsid w:val="00826659"/>
    <w:rsid w:val="008373F6"/>
    <w:rsid w:val="008D186E"/>
    <w:rsid w:val="008D46E5"/>
    <w:rsid w:val="00907684"/>
    <w:rsid w:val="00912EE6"/>
    <w:rsid w:val="0092163B"/>
    <w:rsid w:val="00970BA8"/>
    <w:rsid w:val="009D5F5C"/>
    <w:rsid w:val="009E20C8"/>
    <w:rsid w:val="009F20FB"/>
    <w:rsid w:val="00A02D80"/>
    <w:rsid w:val="00A06F75"/>
    <w:rsid w:val="00A2559C"/>
    <w:rsid w:val="00A34F40"/>
    <w:rsid w:val="00A44AB5"/>
    <w:rsid w:val="00A54FA6"/>
    <w:rsid w:val="00A77BAE"/>
    <w:rsid w:val="00B05A0B"/>
    <w:rsid w:val="00B516F5"/>
    <w:rsid w:val="00BB262F"/>
    <w:rsid w:val="00BE1C50"/>
    <w:rsid w:val="00BE328A"/>
    <w:rsid w:val="00BF336B"/>
    <w:rsid w:val="00C3512D"/>
    <w:rsid w:val="00C66443"/>
    <w:rsid w:val="00C82279"/>
    <w:rsid w:val="00C84378"/>
    <w:rsid w:val="00C961D2"/>
    <w:rsid w:val="00CD57A4"/>
    <w:rsid w:val="00CF0101"/>
    <w:rsid w:val="00D05314"/>
    <w:rsid w:val="00D64C87"/>
    <w:rsid w:val="00D673A9"/>
    <w:rsid w:val="00DA7347"/>
    <w:rsid w:val="00DE33A4"/>
    <w:rsid w:val="00E16C32"/>
    <w:rsid w:val="00E26337"/>
    <w:rsid w:val="00E70964"/>
    <w:rsid w:val="00E777EF"/>
    <w:rsid w:val="00ED3098"/>
    <w:rsid w:val="00EF138E"/>
    <w:rsid w:val="00F01159"/>
    <w:rsid w:val="00F87190"/>
    <w:rsid w:val="00FD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71EC92"/>
  <w15:docId w15:val="{1835B455-3720-4612-8F1D-A2F9EA29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uiPriority w:val="99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uiPriority w:val="99"/>
    <w:qFormat/>
    <w:pPr>
      <w:ind w:left="720"/>
    </w:pPr>
    <w:rPr>
      <w:rFonts w:cs="Arial Unicode MS"/>
      <w:color w:val="000000"/>
      <w:sz w:val="24"/>
      <w:szCs w:val="24"/>
      <w:u w:color="00000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2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2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18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86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18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8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2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835</Nr_x002e__x0020_akti>
    <Data_x0020_e_x0020_Krijimit xmlns="0e656187-b300-4fb0-8bf4-3a50f872073c">2024-01-04T13:00:53Z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disa shtesa në vendimin nr. 337, datë 31.5.2023, të Këshillit të Ministrave, "Për përcaktimin e procedurave dhe kritereve të përzgjedhjes së zhvilluesit të parqeve teknologjike dhe shkencore"</Titulli>
    <Modifikuesi xmlns="0e656187-b300-4fb0-8bf4-3a50f872073c">Etlevahaxhia</Modifikuesi>
    <Nr_x002e__x0020_prot_x0020_QBZ xmlns="0e656187-b300-4fb0-8bf4-3a50f872073c">34</Nr_x002e__x0020_prot_x0020_QBZ>
    <Data_x0020_e_x0020_Modifikimit xmlns="0e656187-b300-4fb0-8bf4-3a50f872073c">2024-01-04T13:50:54Z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6223/1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9C01E3E75440A096F90FD09ACA80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42DD6D-29C1-4301-8A85-FDD56C6391E6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2E7A813-6F27-49CE-98B4-72E3CB1C06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184BB8-18B3-451C-AD7C-9DF6F55D8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337, datë 31.5.2023, të Këshillit të Ministrave, "Për përcaktimin e procedurave dhe kritereve të përzgjedhjes së zhvilluesit të parqeve teknologjike dhe shkencore"</dc:title>
  <dc:creator>Edmond Ahmeti</dc:creator>
  <cp:lastModifiedBy>Fjora Cahani</cp:lastModifiedBy>
  <cp:revision>6</cp:revision>
  <cp:lastPrinted>2023-12-28T15:09:00Z</cp:lastPrinted>
  <dcterms:created xsi:type="dcterms:W3CDTF">2024-01-04T12:42:00Z</dcterms:created>
  <dcterms:modified xsi:type="dcterms:W3CDTF">2024-01-04T13:13:00Z</dcterms:modified>
</cp:coreProperties>
</file>