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FADFE" w14:textId="77777777" w:rsidR="007F7098" w:rsidRPr="00600F81" w:rsidRDefault="007F7098" w:rsidP="001B22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600F81">
        <w:rPr>
          <w:rFonts w:ascii="Garamond" w:eastAsiaTheme="minorHAnsi" w:hAnsi="Garamond" w:cs="MS Sans Serif"/>
          <w:b/>
          <w:bCs/>
          <w:color w:val="000000"/>
          <w:szCs w:val="24"/>
        </w:rPr>
        <w:t>VENDIM</w:t>
      </w:r>
    </w:p>
    <w:p w14:paraId="5F02AECE" w14:textId="6AB167C3" w:rsidR="007F7098" w:rsidRPr="00600F81" w:rsidRDefault="007F7098" w:rsidP="001B22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pacing w:val="-15"/>
          <w:szCs w:val="24"/>
        </w:rPr>
      </w:pPr>
      <w:r w:rsidRPr="00600F81">
        <w:rPr>
          <w:rFonts w:ascii="Garamond" w:eastAsiaTheme="minorHAnsi" w:hAnsi="Garamond" w:cs="MS Sans Serif"/>
          <w:b/>
          <w:bCs/>
          <w:color w:val="000000"/>
          <w:spacing w:val="-15"/>
          <w:szCs w:val="24"/>
        </w:rPr>
        <w:t>Nr.</w:t>
      </w:r>
      <w:r w:rsidR="0068007C">
        <w:rPr>
          <w:rFonts w:ascii="Garamond" w:eastAsiaTheme="minorHAnsi" w:hAnsi="Garamond" w:cs="MS Sans Serif"/>
          <w:b/>
          <w:bCs/>
          <w:color w:val="000000"/>
          <w:spacing w:val="-15"/>
          <w:szCs w:val="24"/>
        </w:rPr>
        <w:t xml:space="preserve"> </w:t>
      </w:r>
      <w:r w:rsidRPr="00600F81">
        <w:rPr>
          <w:rFonts w:ascii="Garamond" w:eastAsiaTheme="minorHAnsi" w:hAnsi="Garamond" w:cs="MS Sans Serif"/>
          <w:b/>
          <w:bCs/>
          <w:color w:val="000000"/>
          <w:spacing w:val="-15"/>
          <w:szCs w:val="24"/>
        </w:rPr>
        <w:t>3</w:t>
      </w:r>
      <w:bookmarkStart w:id="0" w:name="_GoBack"/>
      <w:bookmarkEnd w:id="0"/>
      <w:r w:rsidRPr="00600F81">
        <w:rPr>
          <w:rFonts w:ascii="Garamond" w:eastAsiaTheme="minorHAnsi" w:hAnsi="Garamond" w:cs="MS Sans Serif"/>
          <w:b/>
          <w:bCs/>
          <w:color w:val="000000"/>
          <w:spacing w:val="-15"/>
          <w:szCs w:val="24"/>
        </w:rPr>
        <w:t>1, datë 17.1.2024</w:t>
      </w:r>
    </w:p>
    <w:p w14:paraId="04F90442" w14:textId="77777777" w:rsidR="007F7098" w:rsidRPr="00600F81" w:rsidRDefault="007F7098" w:rsidP="001B22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pacing w:val="-15"/>
          <w:szCs w:val="24"/>
        </w:rPr>
      </w:pPr>
    </w:p>
    <w:p w14:paraId="60250F46" w14:textId="6D2BDA17" w:rsidR="007F7098" w:rsidRPr="00600F81" w:rsidRDefault="007F7098" w:rsidP="001B22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600F81">
        <w:rPr>
          <w:rFonts w:ascii="Garamond" w:eastAsiaTheme="minorHAnsi" w:hAnsi="Garamond" w:cs="MS Sans Serif"/>
          <w:b/>
          <w:bCs/>
          <w:color w:val="000000"/>
          <w:szCs w:val="24"/>
        </w:rPr>
        <w:t>PËR PËRCAKTIMIN E FUSHËS SË PËRGJEGJËSISË SHTETËRORE TË MINISTRISË SË FINANCAVE</w:t>
      </w:r>
    </w:p>
    <w:p w14:paraId="08C7CC38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szCs w:val="24"/>
        </w:rPr>
      </w:pPr>
    </w:p>
    <w:p w14:paraId="73F2475F" w14:textId="684768FC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szCs w:val="24"/>
        </w:rPr>
      </w:pPr>
      <w:r w:rsidRPr="00600F81">
        <w:rPr>
          <w:rFonts w:ascii="Garamond" w:eastAsiaTheme="minorHAnsi" w:hAnsi="Garamond" w:cs="MS Sans Serif"/>
          <w:szCs w:val="24"/>
        </w:rPr>
        <w:t>Në mbështetje të nenit 100 të Kushtetutës dhe të pikës 2, të nenit 5, të</w:t>
      </w:r>
      <w:r w:rsidR="0068007C">
        <w:rPr>
          <w:rFonts w:ascii="Garamond" w:eastAsiaTheme="minorHAnsi" w:hAnsi="Garamond" w:cs="MS Sans Serif"/>
          <w:szCs w:val="24"/>
        </w:rPr>
        <w:t xml:space="preserve"> </w:t>
      </w:r>
      <w:r w:rsidRPr="00600F81">
        <w:rPr>
          <w:rFonts w:ascii="Garamond" w:eastAsiaTheme="minorHAnsi" w:hAnsi="Garamond" w:cs="MS Sans Serif"/>
          <w:szCs w:val="24"/>
        </w:rPr>
        <w:t>ligjit nr.</w:t>
      </w:r>
      <w:r w:rsidR="00D758D6">
        <w:rPr>
          <w:rFonts w:ascii="Garamond" w:eastAsiaTheme="minorHAnsi" w:hAnsi="Garamond" w:cs="MS Sans Serif"/>
          <w:szCs w:val="24"/>
        </w:rPr>
        <w:t xml:space="preserve"> </w:t>
      </w:r>
      <w:r w:rsidRPr="00600F81">
        <w:rPr>
          <w:rFonts w:ascii="Garamond" w:eastAsiaTheme="minorHAnsi" w:hAnsi="Garamond" w:cs="MS Sans Serif"/>
          <w:szCs w:val="24"/>
        </w:rPr>
        <w:t>90/2012, “Për organizimin dhe funksionimin e administratës shtetërore”, me propozimin e Kryeministrit, Këshilli i Ministrave</w:t>
      </w:r>
    </w:p>
    <w:p w14:paraId="30A90F35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szCs w:val="24"/>
        </w:rPr>
      </w:pPr>
    </w:p>
    <w:p w14:paraId="60B93C4B" w14:textId="77777777" w:rsidR="007F7098" w:rsidRPr="00600F81" w:rsidRDefault="007F7098" w:rsidP="001B22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szCs w:val="24"/>
        </w:rPr>
      </w:pPr>
      <w:r w:rsidRPr="00600F81">
        <w:rPr>
          <w:rFonts w:ascii="Garamond" w:eastAsiaTheme="minorHAnsi" w:hAnsi="Garamond" w:cs="MS Sans Serif"/>
          <w:bCs/>
          <w:szCs w:val="24"/>
        </w:rPr>
        <w:t>VENDOSI:</w:t>
      </w:r>
    </w:p>
    <w:p w14:paraId="3D4AF37F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b/>
          <w:bCs/>
          <w:szCs w:val="24"/>
        </w:rPr>
      </w:pPr>
    </w:p>
    <w:p w14:paraId="7F6C1857" w14:textId="346DE18B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szCs w:val="24"/>
        </w:rPr>
        <w:t>1.</w:t>
      </w:r>
      <w:r w:rsidR="0068007C">
        <w:rPr>
          <w:rFonts w:ascii="Garamond" w:eastAsiaTheme="minorHAnsi" w:hAnsi="Garamond" w:cs="MS Sans Serif"/>
          <w:szCs w:val="24"/>
        </w:rPr>
        <w:t xml:space="preserve"> </w:t>
      </w:r>
      <w:r w:rsidRPr="00600F81">
        <w:rPr>
          <w:rFonts w:ascii="Garamond" w:eastAsiaTheme="minorHAnsi" w:hAnsi="Garamond" w:cs="MS Sans Serif"/>
          <w:szCs w:val="24"/>
        </w:rPr>
        <w:t xml:space="preserve">Miratimin e fushës së përgjegjësisë shtetërore të Ministrisë së Financave, sipas përcaktimeve të këtij vendimi. </w:t>
      </w:r>
    </w:p>
    <w:p w14:paraId="0F777770" w14:textId="1FDA04EA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2.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Misioni i Ministrisë së Financave është arritja e stabilitetit ekonomik, nëpërmjet drejtimit me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efektshmëri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, efektivitet dhe transparencë të financave publike. </w:t>
      </w:r>
    </w:p>
    <w:p w14:paraId="78E674C0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3. Ministria e Financave e ushtron veprimtarinë në këto fusha përgjegjësie shtetërore, në përputhje me legjislacionin përkatës:</w:t>
      </w:r>
    </w:p>
    <w:p w14:paraId="47E39664" w14:textId="12058EF5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a)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politikën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makrofiskale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; </w:t>
      </w:r>
    </w:p>
    <w:p w14:paraId="010D4603" w14:textId="17B76C75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b)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administrimin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e të ardhurave;</w:t>
      </w:r>
    </w:p>
    <w:p w14:paraId="75437FBC" w14:textId="2089B39C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c)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administrimin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e buxhetit të shtetit;</w:t>
      </w:r>
    </w:p>
    <w:p w14:paraId="3988344D" w14:textId="61ECCEC2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ç)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menaxhimin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e borxhit publik dhe garancive shtetërore të huas;</w:t>
      </w:r>
    </w:p>
    <w:p w14:paraId="394B4DA8" w14:textId="0A5052DE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d)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administrimin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financiar;</w:t>
      </w:r>
    </w:p>
    <w:p w14:paraId="18EEFE26" w14:textId="25456231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dh)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menaxhimin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financiar dhe kontrollin;</w:t>
      </w:r>
    </w:p>
    <w:p w14:paraId="2398C2A9" w14:textId="6C36D2D0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e)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menaxhimin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e asistencës financiare të Bashkimit Evropian;</w:t>
      </w:r>
    </w:p>
    <w:p w14:paraId="3670927B" w14:textId="7A11CEC3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ë)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inspektimin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financiar publik;</w:t>
      </w:r>
    </w:p>
    <w:p w14:paraId="17B03E4B" w14:textId="4AA12B41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f)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bashkërendimin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e përgjithshëm të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auditimit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të brendshëm;</w:t>
      </w:r>
    </w:p>
    <w:p w14:paraId="5F529345" w14:textId="693BAE99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g)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parandalimin </w:t>
      </w:r>
      <w:r w:rsidRPr="00600F81">
        <w:rPr>
          <w:rFonts w:ascii="Garamond" w:eastAsiaTheme="minorHAnsi" w:hAnsi="Garamond" w:cs="MS Sans Serif"/>
          <w:color w:val="000000"/>
          <w:szCs w:val="24"/>
        </w:rPr>
        <w:t>e pastrimit të parave dhe terrorizmit;</w:t>
      </w:r>
    </w:p>
    <w:p w14:paraId="7DE8979A" w14:textId="5310197D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gj) </w:t>
      </w:r>
      <w:r w:rsidR="00600F81" w:rsidRPr="00600F81">
        <w:rPr>
          <w:rFonts w:ascii="Garamond" w:eastAsiaTheme="minorHAnsi" w:hAnsi="Garamond" w:cs="MS Sans Serif"/>
          <w:color w:val="000000"/>
          <w:szCs w:val="24"/>
        </w:rPr>
        <w:t xml:space="preserve">lojërat </w:t>
      </w:r>
      <w:r w:rsidRPr="00600F81">
        <w:rPr>
          <w:rFonts w:ascii="Garamond" w:eastAsiaTheme="minorHAnsi" w:hAnsi="Garamond" w:cs="MS Sans Serif"/>
          <w:color w:val="000000"/>
          <w:szCs w:val="24"/>
        </w:rPr>
        <w:t>e fatit.</w:t>
      </w:r>
    </w:p>
    <w:p w14:paraId="5F0CF178" w14:textId="08C09B8C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4.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>Ministria e Financave, për realizimin e fushës së përgjegjësisë, sipas pikës 3, të këtij vendimi, është përgjegjëse për:</w:t>
      </w:r>
    </w:p>
    <w:p w14:paraId="0971F211" w14:textId="2B7F6D2D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a)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hartimin dhe zbatimin e politikave fiskale e buxhetore, në të cilat përfshihen analizat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makrofiskale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, parashikimi i të ardhurave, politika e shpenzimeve publike, politika e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tatimtaksave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>, politika e borxhit publik;</w:t>
      </w:r>
    </w:p>
    <w:p w14:paraId="73602168" w14:textId="6559665A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b)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>mbikëqyrjen dhe ndërmarrjen e nismave e të hapave ligjorë, me qëllim administrimin e të ardhurave, në të cilat përfshihen, kryesisht, administrimi i taksave dhe administrimi doganor;</w:t>
      </w:r>
    </w:p>
    <w:p w14:paraId="49EE8B91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c) hartimin e politikave për miradministrimin e buxhetit, në të cilat përfshihen planifikimi dhe zbatimi i buxhetit, kontrolli i menaxhimit të investimeve publike, monitorimi i marrëdhënieve financiare ndërqeveritare, kontrolli financiar i transaksioneve publike dhe hartimi i pasqyrave financiare të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konsoliduara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të qeverisë;</w:t>
      </w:r>
    </w:p>
    <w:p w14:paraId="5F6D0C05" w14:textId="6EA9059B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ç) menaxhimin e borxhit publik, në të cilin përfshihen menaxhimi i portofolit të huamarrjes së brendshme e të huaj, menaxhimi i riskut të huamarrjes, si dhe shërbimi i regjistrimit të borxhit;</w:t>
      </w:r>
    </w:p>
    <w:p w14:paraId="75730D8E" w14:textId="0CA1CEAA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d)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>ngritjen e një sistemi modern të menaxhimit financiar e të kontrollit në të gjitha njësitë e sektorit publik, nëpërmjet vendosjes së rregullave, standardeve, procedurave dhe monitorimit të zbatimit të tyre;</w:t>
      </w:r>
    </w:p>
    <w:p w14:paraId="59DBF672" w14:textId="67937E59" w:rsidR="007F7098" w:rsidRPr="00600F81" w:rsidRDefault="007F7098" w:rsidP="007F7098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dh) miradministrimin financiar të fondeve publike, i cili realizohet nëpërmjet ushtrimit të funksionit të thesarit, zbatimit të metodologjisë së kontabilitetit në sektorin publik dhe kontrollit të brendshëm financiar publik;</w:t>
      </w:r>
    </w:p>
    <w:p w14:paraId="668A68F9" w14:textId="372FCA89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e)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menaxhimin e ndihmës financiare të Bashkimit Evropian, sigurimin e bashkëfinancimit, ndjekjen e zbatimit të kontratave, legjitimitetin dhe rregullsinë e transaksioneve të ekzekutuara brenda sistemit të menaxhimit të decentralizuar, si dhe funksionimin e efektshëm të sistemeve të </w:t>
      </w:r>
      <w:r w:rsidRPr="00600F81">
        <w:rPr>
          <w:rFonts w:ascii="Garamond" w:eastAsiaTheme="minorHAnsi" w:hAnsi="Garamond" w:cs="MS Sans Serif"/>
          <w:color w:val="000000"/>
          <w:szCs w:val="24"/>
        </w:rPr>
        <w:lastRenderedPageBreak/>
        <w:t xml:space="preserve">menaxhimit të kontrollit, në kuadër të zbatimit të Instrumentit të Asistencës së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Paraanëtarësimit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(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IPA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>);</w:t>
      </w:r>
    </w:p>
    <w:p w14:paraId="66EA186F" w14:textId="3C15D792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ë)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>inspektimin financiar publik, si funksion i parashikuar me qëllim:</w:t>
      </w:r>
    </w:p>
    <w:p w14:paraId="601A70E4" w14:textId="53297758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i.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mbrojtjen e interesave financiare të njësive publike kundrejt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keqmenaxhimit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të rëndë financiar, mashtrimit dhe korrupsionit;</w:t>
      </w:r>
    </w:p>
    <w:p w14:paraId="7169CE4A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ii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>. rregullshmërinë e transaksioneve e të veprimtarive të tjera të menaxhimit financiar publik;</w:t>
      </w:r>
    </w:p>
    <w:p w14:paraId="031BE991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iii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>. përcaktimin e shkeljeve të akteve normative, si dhe dyshimeve për mashtrimet e kryera;</w:t>
      </w:r>
    </w:p>
    <w:p w14:paraId="60DC1CBE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iv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>. zbulimin e parregullsive e të dëmeve të shkaktuara në pronën e njësive publike;</w:t>
      </w:r>
    </w:p>
    <w:p w14:paraId="77478049" w14:textId="392BA589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v. identifikimin e shkeljeve e të individëve përgjegjës për parregullsitë e zbuluara.</w:t>
      </w:r>
    </w:p>
    <w:p w14:paraId="702FA59C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5. Ministria e Financave është institucioni i vetëm që bën bashkërendimin e përgjithshëm të veprimtarisë së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auditimit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të brendshëm nëpërmjet hartimit dhe miratimit të politikave, manualeve, metodave, procedurave, udhëzimeve dhe rregulloreve të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auditit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 xml:space="preserve"> të brendshëm.</w:t>
      </w:r>
    </w:p>
    <w:p w14:paraId="3A51F689" w14:textId="00D3DCB9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6.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 xml:space="preserve">Ministria e Financave ka rol të përgjithshëm këshillues në interes të politikave qeveritare për promovimin e </w:t>
      </w:r>
      <w:proofErr w:type="spellStart"/>
      <w:r w:rsidRPr="00600F81">
        <w:rPr>
          <w:rFonts w:ascii="Garamond" w:eastAsiaTheme="minorHAnsi" w:hAnsi="Garamond" w:cs="MS Sans Serif"/>
          <w:color w:val="000000"/>
          <w:szCs w:val="24"/>
        </w:rPr>
        <w:t>efektshmërisë</w:t>
      </w:r>
      <w:proofErr w:type="spellEnd"/>
      <w:r w:rsidRPr="00600F81">
        <w:rPr>
          <w:rFonts w:ascii="Garamond" w:eastAsiaTheme="minorHAnsi" w:hAnsi="Garamond" w:cs="MS Sans Serif"/>
          <w:color w:val="000000"/>
          <w:szCs w:val="24"/>
        </w:rPr>
        <w:t>, performancës së lartë dhe mirëqeverisjes financiare në të gjithë sektorin publik dhe në ato institucione financiare në të cilat qeveria merr pjesë.</w:t>
      </w:r>
    </w:p>
    <w:p w14:paraId="3F6F2EB1" w14:textId="2B8E0FAA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7.</w:t>
      </w:r>
      <w:r w:rsidR="0068007C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600F81">
        <w:rPr>
          <w:rFonts w:ascii="Garamond" w:eastAsiaTheme="minorHAnsi" w:hAnsi="Garamond" w:cs="MS Sans Serif"/>
          <w:color w:val="000000"/>
          <w:szCs w:val="24"/>
        </w:rPr>
        <w:t>Ngarkohet Ministria e Financave për zbatimin e këtij vendimi.</w:t>
      </w:r>
    </w:p>
    <w:p w14:paraId="062631A6" w14:textId="560C10C5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szCs w:val="24"/>
        </w:rPr>
      </w:pPr>
      <w:r w:rsidRPr="00600F81">
        <w:rPr>
          <w:rFonts w:ascii="Garamond" w:eastAsiaTheme="minorHAnsi" w:hAnsi="Garamond" w:cs="MS Sans Serif"/>
          <w:color w:val="000000"/>
          <w:szCs w:val="24"/>
        </w:rPr>
        <w:t>Ky vendim hyn në fuqi menjëherë dhe botohet në Fletoren Zyrtare.</w:t>
      </w:r>
    </w:p>
    <w:p w14:paraId="7A8A24DD" w14:textId="04BDD9CB" w:rsidR="008C7D0D" w:rsidRPr="00600F81" w:rsidRDefault="008C7D0D" w:rsidP="007F7098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</w:p>
    <w:p w14:paraId="28816D2F" w14:textId="77777777" w:rsidR="007F7098" w:rsidRPr="00600F81" w:rsidRDefault="007F7098" w:rsidP="007F709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600F81">
        <w:rPr>
          <w:rFonts w:ascii="Garamond" w:hAnsi="Garamond"/>
          <w:bCs/>
          <w:color w:val="000000"/>
          <w:szCs w:val="24"/>
        </w:rPr>
        <w:t>ZËVENDËSKRYEMINISTËR</w:t>
      </w:r>
    </w:p>
    <w:p w14:paraId="08466F75" w14:textId="77777777" w:rsidR="007F7098" w:rsidRPr="00600F81" w:rsidRDefault="007F7098" w:rsidP="007F709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proofErr w:type="spellStart"/>
      <w:r w:rsidRPr="00600F81">
        <w:rPr>
          <w:rFonts w:ascii="Garamond" w:hAnsi="Garamond"/>
          <w:b/>
          <w:bCs/>
          <w:color w:val="000000"/>
          <w:szCs w:val="24"/>
        </w:rPr>
        <w:t>Belinda</w:t>
      </w:r>
      <w:proofErr w:type="spellEnd"/>
      <w:r w:rsidRPr="00600F81">
        <w:rPr>
          <w:rFonts w:ascii="Garamond" w:hAnsi="Garamond"/>
          <w:b/>
          <w:bCs/>
          <w:color w:val="000000"/>
          <w:szCs w:val="24"/>
        </w:rPr>
        <w:t xml:space="preserve"> Balluku</w:t>
      </w:r>
    </w:p>
    <w:p w14:paraId="0258ECCF" w14:textId="77777777" w:rsidR="007F7098" w:rsidRPr="00600F81" w:rsidRDefault="007F7098" w:rsidP="007F7098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</w:p>
    <w:sectPr w:rsidR="007F7098" w:rsidRPr="00600F81" w:rsidSect="007E4B5C">
      <w:headerReference w:type="default" r:id="rId12"/>
      <w:footerReference w:type="default" r:id="rId13"/>
      <w:pgSz w:w="11900" w:h="16840" w:code="9"/>
      <w:pgMar w:top="171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98D7F" w14:textId="77777777" w:rsidR="00600F81" w:rsidRDefault="00600F81" w:rsidP="008C7D0D">
      <w:r>
        <w:separator/>
      </w:r>
    </w:p>
  </w:endnote>
  <w:endnote w:type="continuationSeparator" w:id="0">
    <w:p w14:paraId="6F39C4C7" w14:textId="77777777" w:rsidR="00600F81" w:rsidRDefault="00600F81" w:rsidP="008C7D0D">
      <w:r>
        <w:continuationSeparator/>
      </w:r>
    </w:p>
  </w:endnote>
  <w:endnote w:type="continuationNotice" w:id="1">
    <w:p w14:paraId="0B92A055" w14:textId="77777777" w:rsidR="00600F81" w:rsidRDefault="00600F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A24F2" w14:textId="77777777" w:rsidR="00600F81" w:rsidRPr="005A4B49" w:rsidRDefault="00600F81" w:rsidP="00067DE4">
    <w:pPr>
      <w:pStyle w:val="Footer"/>
      <w:jc w:val="right"/>
      <w:rPr>
        <w:sz w:val="18"/>
      </w:rPr>
    </w:pPr>
    <w:r w:rsidRPr="005A4B49">
      <w:rPr>
        <w:b/>
        <w:bCs/>
        <w:sz w:val="18"/>
        <w:szCs w:val="24"/>
      </w:rPr>
      <w:fldChar w:fldCharType="begin"/>
    </w:r>
    <w:r w:rsidRPr="005A4B49">
      <w:rPr>
        <w:b/>
        <w:bCs/>
        <w:sz w:val="18"/>
      </w:rPr>
      <w:instrText xml:space="preserve"> PAGE </w:instrText>
    </w:r>
    <w:r w:rsidRPr="005A4B49">
      <w:rPr>
        <w:b/>
        <w:bCs/>
        <w:sz w:val="18"/>
        <w:szCs w:val="24"/>
      </w:rPr>
      <w:fldChar w:fldCharType="separate"/>
    </w:r>
    <w:r>
      <w:rPr>
        <w:b/>
        <w:bCs/>
        <w:noProof/>
        <w:sz w:val="18"/>
      </w:rPr>
      <w:t>2</w:t>
    </w:r>
    <w:r w:rsidRPr="005A4B49">
      <w:rPr>
        <w:b/>
        <w:bCs/>
        <w:sz w:val="18"/>
        <w:szCs w:val="24"/>
      </w:rPr>
      <w:fldChar w:fldCharType="end"/>
    </w:r>
    <w:r w:rsidRPr="005A4B49"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8112B" w14:textId="77777777" w:rsidR="00600F81" w:rsidRDefault="00600F81" w:rsidP="008C7D0D">
      <w:r>
        <w:separator/>
      </w:r>
    </w:p>
  </w:footnote>
  <w:footnote w:type="continuationSeparator" w:id="0">
    <w:p w14:paraId="12CBA588" w14:textId="77777777" w:rsidR="00600F81" w:rsidRDefault="00600F81" w:rsidP="008C7D0D">
      <w:r>
        <w:continuationSeparator/>
      </w:r>
    </w:p>
  </w:footnote>
  <w:footnote w:type="continuationNotice" w:id="1">
    <w:p w14:paraId="1602D3B7" w14:textId="77777777" w:rsidR="00600F81" w:rsidRDefault="00600F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31BCF" w14:textId="77777777" w:rsidR="00600F81" w:rsidRDefault="00600F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175"/>
    <w:rsid w:val="000010B9"/>
    <w:rsid w:val="0003062A"/>
    <w:rsid w:val="00067520"/>
    <w:rsid w:val="00067DE4"/>
    <w:rsid w:val="00080EF4"/>
    <w:rsid w:val="000970AC"/>
    <w:rsid w:val="000A4323"/>
    <w:rsid w:val="000C047A"/>
    <w:rsid w:val="001204C0"/>
    <w:rsid w:val="00154140"/>
    <w:rsid w:val="00185356"/>
    <w:rsid w:val="001B2261"/>
    <w:rsid w:val="001B4396"/>
    <w:rsid w:val="001C32E0"/>
    <w:rsid w:val="001F6F63"/>
    <w:rsid w:val="002972BB"/>
    <w:rsid w:val="002E0D33"/>
    <w:rsid w:val="00313BAB"/>
    <w:rsid w:val="0032324F"/>
    <w:rsid w:val="00417ED9"/>
    <w:rsid w:val="0042650E"/>
    <w:rsid w:val="004801F6"/>
    <w:rsid w:val="004E5A84"/>
    <w:rsid w:val="00523A1F"/>
    <w:rsid w:val="005572AF"/>
    <w:rsid w:val="00563334"/>
    <w:rsid w:val="00580FC7"/>
    <w:rsid w:val="005A2E51"/>
    <w:rsid w:val="00600F81"/>
    <w:rsid w:val="00624AA0"/>
    <w:rsid w:val="0063658C"/>
    <w:rsid w:val="0068007C"/>
    <w:rsid w:val="00681918"/>
    <w:rsid w:val="006C20A0"/>
    <w:rsid w:val="006C2C40"/>
    <w:rsid w:val="006C5E3F"/>
    <w:rsid w:val="00737C4F"/>
    <w:rsid w:val="007E4B5C"/>
    <w:rsid w:val="007F7098"/>
    <w:rsid w:val="00896878"/>
    <w:rsid w:val="008C3D3D"/>
    <w:rsid w:val="008C7D0D"/>
    <w:rsid w:val="008E156D"/>
    <w:rsid w:val="008E453C"/>
    <w:rsid w:val="0092592A"/>
    <w:rsid w:val="009516FE"/>
    <w:rsid w:val="00986327"/>
    <w:rsid w:val="009D7466"/>
    <w:rsid w:val="00A25E79"/>
    <w:rsid w:val="00A57198"/>
    <w:rsid w:val="00A93787"/>
    <w:rsid w:val="00B25DCE"/>
    <w:rsid w:val="00B426BC"/>
    <w:rsid w:val="00B66D3F"/>
    <w:rsid w:val="00BC24D6"/>
    <w:rsid w:val="00C20CEB"/>
    <w:rsid w:val="00D03ED7"/>
    <w:rsid w:val="00D17962"/>
    <w:rsid w:val="00D758D6"/>
    <w:rsid w:val="00E20309"/>
    <w:rsid w:val="00E732B6"/>
    <w:rsid w:val="00EC7145"/>
    <w:rsid w:val="00EE23E5"/>
    <w:rsid w:val="00EF2FD0"/>
    <w:rsid w:val="00F737AF"/>
    <w:rsid w:val="00F97DA8"/>
    <w:rsid w:val="00FD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A24A2"/>
  <w15:chartTrackingRefBased/>
  <w15:docId w15:val="{D264B2DB-A077-4A56-9971-2048399E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24D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C24D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BC24D6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09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C7D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D0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67A9C1D7484F92AD0566FD6EFD2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2024-01-22T15:04:59Z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Për përcaktimin e fushës së përgjegjësisë shtetërore të Ministrisë së Financave</Titulli>
    <Modifikuesi xmlns="0e656187-b300-4fb0-8bf4-3a50f872073c">ermira.bukaci</Modifikuesi>
    <Nr_x002e__x0020_prot_x0020_QBZ xmlns="0e656187-b300-4fb0-8bf4-3a50f872073c">137</Nr_x002e__x0020_prot_x0020_QBZ>
    <Data_x0020_e_x0020_Modifikimit xmlns="0e656187-b300-4fb0-8bf4-3a50f872073c">2024-01-22T15:25:31Z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317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67A9C1D7484F92AD0566FD6EFD2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15BB28-1879-43A6-A93A-13288CF9E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5B974E3-4C2B-4B0A-B5C6-7CC8D531269D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0195607-1A86-4D5E-9692-D254D71142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BDE0EB-E604-43C9-94AD-0EE5006106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103C8C-7104-43C1-BE09-979FF2921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Financave</vt:lpstr>
    </vt:vector>
  </TitlesOfParts>
  <Company>AKSHI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Financave</dc:title>
  <dc:creator>Arlinda Velaj</dc:creator>
  <cp:lastModifiedBy>Jorina Kryeziu</cp:lastModifiedBy>
  <cp:revision>11</cp:revision>
  <cp:lastPrinted>2024-01-18T15:02:00Z</cp:lastPrinted>
  <dcterms:created xsi:type="dcterms:W3CDTF">2024-01-22T13:53:00Z</dcterms:created>
  <dcterms:modified xsi:type="dcterms:W3CDTF">2024-01-22T14:36:00Z</dcterms:modified>
</cp:coreProperties>
</file>