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0B0D19" w14:textId="77777777" w:rsidR="007C68A5" w:rsidRPr="008515CD" w:rsidRDefault="007C68A5" w:rsidP="007C68A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  <w:lang w:val="sq-AL"/>
        </w:rPr>
      </w:pPr>
      <w:r w:rsidRPr="008515CD">
        <w:rPr>
          <w:rFonts w:ascii="Garamond" w:eastAsiaTheme="minorHAnsi" w:hAnsi="Garamond"/>
          <w:b/>
          <w:bCs/>
          <w:color w:val="000000"/>
          <w:szCs w:val="24"/>
          <w:lang w:val="sq-AL"/>
        </w:rPr>
        <w:t>VENDIM</w:t>
      </w:r>
    </w:p>
    <w:p w14:paraId="2D02760A" w14:textId="70837A71" w:rsidR="007C68A5" w:rsidRPr="008515CD" w:rsidRDefault="007C68A5" w:rsidP="007C68A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  <w:lang w:val="sq-AL"/>
        </w:rPr>
      </w:pPr>
      <w:r w:rsidRPr="008515CD">
        <w:rPr>
          <w:rFonts w:ascii="Garamond" w:eastAsiaTheme="minorHAnsi" w:hAnsi="Garamond"/>
          <w:b/>
          <w:bCs/>
          <w:color w:val="000000"/>
          <w:szCs w:val="24"/>
          <w:lang w:val="sq-AL"/>
        </w:rPr>
        <w:t>Nr. 46, datë 31.1.2024</w:t>
      </w:r>
    </w:p>
    <w:p w14:paraId="52771E25" w14:textId="77777777" w:rsidR="007C68A5" w:rsidRPr="008515CD" w:rsidRDefault="007C68A5" w:rsidP="007C68A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  <w:lang w:val="sq-AL"/>
        </w:rPr>
      </w:pPr>
    </w:p>
    <w:p w14:paraId="3ECC5A57" w14:textId="4DB20591" w:rsidR="007C68A5" w:rsidRPr="008515CD" w:rsidRDefault="007C68A5" w:rsidP="0054088F">
      <w:pPr>
        <w:autoSpaceDE w:val="0"/>
        <w:autoSpaceDN w:val="0"/>
        <w:adjustRightInd w:val="0"/>
        <w:jc w:val="center"/>
        <w:rPr>
          <w:rFonts w:ascii="Garamond" w:eastAsiaTheme="minorHAnsi" w:hAnsi="Garamond"/>
          <w:b/>
          <w:bCs/>
          <w:color w:val="000000"/>
          <w:szCs w:val="24"/>
          <w:lang w:val="sq-AL"/>
        </w:rPr>
      </w:pPr>
      <w:r w:rsidRPr="008515CD">
        <w:rPr>
          <w:rFonts w:ascii="Garamond" w:eastAsiaTheme="minorHAnsi" w:hAnsi="Garamond"/>
          <w:b/>
          <w:bCs/>
          <w:color w:val="000000"/>
          <w:szCs w:val="24"/>
          <w:lang w:val="sq-AL"/>
        </w:rPr>
        <w:t>PËR DISA SHTESA DHE NDRYSHIME NË VENDIMIN NR.</w:t>
      </w:r>
      <w:r w:rsidR="008515CD">
        <w:rPr>
          <w:rFonts w:ascii="Garamond" w:eastAsiaTheme="minorHAnsi" w:hAnsi="Garamond"/>
          <w:b/>
          <w:bCs/>
          <w:color w:val="000000"/>
          <w:szCs w:val="24"/>
          <w:lang w:val="sq-AL"/>
        </w:rPr>
        <w:t xml:space="preserve"> </w:t>
      </w:r>
      <w:r w:rsidRPr="008515CD">
        <w:rPr>
          <w:rFonts w:ascii="Garamond" w:eastAsiaTheme="minorHAnsi" w:hAnsi="Garamond"/>
          <w:b/>
          <w:bCs/>
          <w:color w:val="000000"/>
          <w:szCs w:val="24"/>
          <w:lang w:val="sq-AL"/>
        </w:rPr>
        <w:t>456,</w:t>
      </w:r>
      <w:r w:rsidR="008515CD" w:rsidRPr="008515CD">
        <w:rPr>
          <w:rFonts w:ascii="Garamond" w:eastAsiaTheme="minorHAnsi" w:hAnsi="Garamond"/>
          <w:b/>
          <w:bCs/>
          <w:color w:val="000000"/>
          <w:szCs w:val="24"/>
          <w:lang w:val="sq-AL"/>
        </w:rPr>
        <w:t xml:space="preserve"> </w:t>
      </w:r>
      <w:r w:rsidRPr="008515CD">
        <w:rPr>
          <w:rFonts w:ascii="Garamond" w:eastAsiaTheme="minorHAnsi" w:hAnsi="Garamond"/>
          <w:b/>
          <w:bCs/>
          <w:color w:val="000000"/>
          <w:szCs w:val="24"/>
          <w:lang w:val="sq-AL"/>
        </w:rPr>
        <w:t>DATË 29.6.2022, TË KËSHILLIT TË MINISTRAVE, “PËR MIRATIMIN E KUSHTEVE PËR VENDOSJEN E DETYRIMIT TË SHËRBIMIT PUBLIK, QË DO TË ZBATOHEN NDAJ TË LICENCUARVE</w:t>
      </w:r>
      <w:r w:rsidR="008515CD" w:rsidRPr="008515CD">
        <w:rPr>
          <w:rFonts w:ascii="Garamond" w:eastAsiaTheme="minorHAnsi" w:hAnsi="Garamond"/>
          <w:b/>
          <w:bCs/>
          <w:color w:val="000000"/>
          <w:szCs w:val="24"/>
          <w:lang w:val="sq-AL"/>
        </w:rPr>
        <w:t xml:space="preserve"> </w:t>
      </w:r>
      <w:r w:rsidRPr="008515CD">
        <w:rPr>
          <w:rFonts w:ascii="Garamond" w:eastAsiaTheme="minorHAnsi" w:hAnsi="Garamond"/>
          <w:b/>
          <w:bCs/>
          <w:color w:val="000000"/>
          <w:szCs w:val="24"/>
          <w:lang w:val="sq-AL"/>
        </w:rPr>
        <w:t>NË SEKTORIN E ENERGJISË ELEKTRIKE, TË CILËT USHTROJNË AKTIVITETIN E PRODHIMIT, TRANSMETIMIT, SHPËRNDARJES DHE FURNIZIMIT ME ENERGJI ELEKTRIKE”</w:t>
      </w:r>
    </w:p>
    <w:p w14:paraId="40B2A0D5" w14:textId="77777777" w:rsidR="007C68A5" w:rsidRPr="008515CD" w:rsidRDefault="007C68A5" w:rsidP="007C68A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4"/>
          <w:lang w:val="sq-AL"/>
        </w:rPr>
      </w:pPr>
    </w:p>
    <w:p w14:paraId="1FD0F46E" w14:textId="46617D82" w:rsidR="007C68A5" w:rsidRPr="008515CD" w:rsidRDefault="007C68A5" w:rsidP="007C68A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</w:rPr>
      </w:pPr>
      <w:r w:rsidRPr="008515CD">
        <w:rPr>
          <w:rFonts w:ascii="Garamond" w:eastAsiaTheme="minorHAnsi" w:hAnsi="Garamond"/>
          <w:color w:val="000000"/>
          <w:szCs w:val="24"/>
          <w:lang w:val="sq-AL"/>
        </w:rPr>
        <w:t>Në mbështetje të nenit 100 të Kushtetutës dhe të nenit 47, të ligjit nr.</w:t>
      </w:r>
      <w:r w:rsidR="00B651A9">
        <w:rPr>
          <w:rFonts w:ascii="Garamond" w:eastAsiaTheme="minorHAnsi" w:hAnsi="Garamond"/>
          <w:color w:val="000000"/>
          <w:szCs w:val="24"/>
          <w:lang w:val="sq-AL"/>
        </w:rPr>
        <w:t xml:space="preserve"> </w:t>
      </w:r>
      <w:r w:rsidRPr="008515CD">
        <w:rPr>
          <w:rFonts w:ascii="Garamond" w:eastAsiaTheme="minorHAnsi" w:hAnsi="Garamond"/>
          <w:color w:val="000000"/>
          <w:szCs w:val="24"/>
          <w:lang w:val="sq-AL"/>
        </w:rPr>
        <w:t xml:space="preserve">43/2015, “Për sektorin e energjisë elektrike”, të ndryshuar, me propozimin e </w:t>
      </w:r>
      <w:r w:rsidR="00B651A9">
        <w:rPr>
          <w:rFonts w:ascii="Garamond" w:eastAsiaTheme="minorHAnsi" w:hAnsi="Garamond"/>
          <w:color w:val="000000"/>
          <w:szCs w:val="24"/>
          <w:lang w:val="sq-AL"/>
        </w:rPr>
        <w:t>z</w:t>
      </w:r>
      <w:r w:rsidRPr="008515CD">
        <w:rPr>
          <w:rFonts w:ascii="Garamond" w:eastAsiaTheme="minorHAnsi" w:hAnsi="Garamond"/>
          <w:color w:val="000000"/>
          <w:szCs w:val="24"/>
          <w:lang w:val="sq-AL"/>
        </w:rPr>
        <w:t>ëvendëskryeministrit dhe ministër i Infrastrukturës dhe Energjisë, Këshilli i Ministrave</w:t>
      </w:r>
    </w:p>
    <w:p w14:paraId="2E3DECC4" w14:textId="77777777" w:rsidR="007C68A5" w:rsidRPr="008515CD" w:rsidRDefault="007C68A5" w:rsidP="007C68A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</w:rPr>
      </w:pPr>
    </w:p>
    <w:p w14:paraId="18B0D5A6" w14:textId="69D5A77A" w:rsidR="007C68A5" w:rsidRPr="008515CD" w:rsidRDefault="007C68A5" w:rsidP="007C68A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  <w:lang w:val="sq-AL"/>
        </w:rPr>
      </w:pPr>
      <w:r w:rsidRPr="008515CD">
        <w:rPr>
          <w:rFonts w:ascii="Garamond" w:eastAsiaTheme="minorHAnsi" w:hAnsi="Garamond"/>
          <w:bCs/>
          <w:color w:val="000000"/>
          <w:szCs w:val="24"/>
          <w:lang w:val="sq-AL"/>
        </w:rPr>
        <w:t>VENDOSI:</w:t>
      </w:r>
    </w:p>
    <w:p w14:paraId="53010EDB" w14:textId="77777777" w:rsidR="007C68A5" w:rsidRPr="008515CD" w:rsidRDefault="007C68A5" w:rsidP="007C68A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4"/>
          <w:lang w:val="sq-AL"/>
        </w:rPr>
      </w:pPr>
    </w:p>
    <w:p w14:paraId="6EFE2DB2" w14:textId="2518ABEF" w:rsidR="007C68A5" w:rsidRPr="008515CD" w:rsidRDefault="007C68A5" w:rsidP="007C68A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  <w:lang w:val="sq-AL"/>
        </w:rPr>
      </w:pPr>
      <w:r w:rsidRPr="008515CD">
        <w:rPr>
          <w:rFonts w:ascii="Garamond" w:eastAsiaTheme="minorHAnsi" w:hAnsi="Garamond"/>
          <w:color w:val="000000"/>
          <w:szCs w:val="24"/>
          <w:lang w:val="sq-AL"/>
        </w:rPr>
        <w:t>I. Në tekstin “Kushtet për vendosjen e detyrimit të shërbimit publik, që do të zbatohen ndaj të licencuarve në sektorin e energjisë elektrike, të cilët ushtrojnë aktivitetin e prodhimit, transmetimit, shpërndarjes dhe furnizimit me energji elektrike”, të miratuar me vendimin nr.</w:t>
      </w:r>
      <w:r w:rsidR="00B651A9">
        <w:rPr>
          <w:rFonts w:ascii="Garamond" w:eastAsiaTheme="minorHAnsi" w:hAnsi="Garamond"/>
          <w:color w:val="000000"/>
          <w:szCs w:val="24"/>
          <w:lang w:val="sq-AL"/>
        </w:rPr>
        <w:t xml:space="preserve"> </w:t>
      </w:r>
      <w:r w:rsidRPr="008515CD">
        <w:rPr>
          <w:rFonts w:ascii="Garamond" w:eastAsiaTheme="minorHAnsi" w:hAnsi="Garamond"/>
          <w:color w:val="000000"/>
          <w:szCs w:val="24"/>
          <w:lang w:val="sq-AL"/>
        </w:rPr>
        <w:t>456, datë 29.6.2022, të Këshillit të Ministrave, bëhen këto shtesa dhe ndryshime:</w:t>
      </w:r>
    </w:p>
    <w:p w14:paraId="51034A12" w14:textId="76208411" w:rsidR="007C68A5" w:rsidRPr="008515CD" w:rsidRDefault="007C68A5" w:rsidP="007C68A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</w:rPr>
      </w:pPr>
      <w:r w:rsidRPr="008515CD">
        <w:rPr>
          <w:rFonts w:ascii="Garamond" w:eastAsiaTheme="minorHAnsi" w:hAnsi="Garamond"/>
          <w:color w:val="000000"/>
          <w:szCs w:val="24"/>
          <w:lang w:val="sq-AL"/>
        </w:rPr>
        <w:t>1. Në nenin 3, të pjesës I, shtohen pikat 5 dhe 6, me këtë përmbajtje:</w:t>
      </w:r>
    </w:p>
    <w:p w14:paraId="7BF46599" w14:textId="77777777" w:rsidR="007C68A5" w:rsidRPr="008515CD" w:rsidRDefault="007C68A5" w:rsidP="007C68A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</w:rPr>
      </w:pPr>
      <w:r w:rsidRPr="008515CD">
        <w:rPr>
          <w:rFonts w:ascii="Garamond" w:eastAsiaTheme="minorHAnsi" w:hAnsi="Garamond"/>
          <w:color w:val="000000"/>
          <w:szCs w:val="24"/>
          <w:lang w:val="sq-AL"/>
        </w:rPr>
        <w:t xml:space="preserve">“5. Në këtë vendim, fjalët “instrument financiar” nënkuptojnë marrëveshje për faturimin reciprok të diferencës midis çmimit </w:t>
      </w:r>
      <w:proofErr w:type="spellStart"/>
      <w:r w:rsidRPr="008515CD">
        <w:rPr>
          <w:rFonts w:ascii="Garamond" w:eastAsiaTheme="minorHAnsi" w:hAnsi="Garamond"/>
          <w:color w:val="000000"/>
          <w:szCs w:val="24"/>
          <w:lang w:val="sq-AL"/>
        </w:rPr>
        <w:t>klerues</w:t>
      </w:r>
      <w:proofErr w:type="spellEnd"/>
      <w:r w:rsidRPr="008515CD">
        <w:rPr>
          <w:rFonts w:ascii="Garamond" w:eastAsiaTheme="minorHAnsi" w:hAnsi="Garamond"/>
          <w:color w:val="000000"/>
          <w:szCs w:val="24"/>
          <w:lang w:val="sq-AL"/>
        </w:rPr>
        <w:t xml:space="preserve"> për njësi kohore të tregut (të ditës në avancë ose tregun brenda së njëjtës ditë) për ditën e lëvrimit me çmimin e parashikuar në marrëveshjen e lidhur midis palëve, të cilat sigurojnë pjesëmarrësit ndaj luhatjeve të mundshme të çmimit të energjisë elektrike në treg.</w:t>
      </w:r>
    </w:p>
    <w:p w14:paraId="69EAA587" w14:textId="3E88C325" w:rsidR="007C68A5" w:rsidRPr="008515CD" w:rsidRDefault="007C68A5" w:rsidP="007C68A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</w:rPr>
      </w:pPr>
      <w:r w:rsidRPr="008515CD">
        <w:rPr>
          <w:rFonts w:ascii="Garamond" w:eastAsiaTheme="minorHAnsi" w:hAnsi="Garamond"/>
          <w:color w:val="000000"/>
          <w:szCs w:val="24"/>
          <w:lang w:val="sq-AL"/>
        </w:rPr>
        <w:t>6. Në këtë vendim, fjalët “treg likuid” nënkuptojnë tregun që përmbush</w:t>
      </w:r>
      <w:r w:rsidR="008515CD" w:rsidRPr="008515CD">
        <w:rPr>
          <w:rFonts w:ascii="Garamond" w:eastAsiaTheme="minorHAnsi" w:hAnsi="Garamond"/>
          <w:color w:val="000000"/>
          <w:szCs w:val="24"/>
          <w:lang w:val="sq-AL"/>
        </w:rPr>
        <w:t xml:space="preserve"> </w:t>
      </w:r>
      <w:r w:rsidRPr="008515CD">
        <w:rPr>
          <w:rFonts w:ascii="Garamond" w:eastAsiaTheme="minorHAnsi" w:hAnsi="Garamond"/>
          <w:color w:val="000000"/>
          <w:szCs w:val="24"/>
          <w:lang w:val="sq-AL"/>
        </w:rPr>
        <w:t>kriteret për gatishmërinë e tij, bazuar në vlerësimin e bërë nga ERE-ja, sipas përcaktimeve të nenit 30, të ligjit nr.</w:t>
      </w:r>
      <w:r w:rsidR="00B651A9">
        <w:rPr>
          <w:rFonts w:ascii="Garamond" w:eastAsiaTheme="minorHAnsi" w:hAnsi="Garamond"/>
          <w:color w:val="000000"/>
          <w:szCs w:val="24"/>
          <w:lang w:val="sq-AL"/>
        </w:rPr>
        <w:t xml:space="preserve"> </w:t>
      </w:r>
      <w:r w:rsidRPr="008515CD">
        <w:rPr>
          <w:rFonts w:ascii="Garamond" w:eastAsiaTheme="minorHAnsi" w:hAnsi="Garamond"/>
          <w:color w:val="000000"/>
          <w:szCs w:val="24"/>
          <w:lang w:val="sq-AL"/>
        </w:rPr>
        <w:t xml:space="preserve">24/2023, “Për nxitjen e burimeve të </w:t>
      </w:r>
      <w:proofErr w:type="spellStart"/>
      <w:r w:rsidRPr="008515CD">
        <w:rPr>
          <w:rFonts w:ascii="Garamond" w:eastAsiaTheme="minorHAnsi" w:hAnsi="Garamond"/>
          <w:color w:val="000000"/>
          <w:szCs w:val="24"/>
          <w:lang w:val="sq-AL"/>
        </w:rPr>
        <w:t>rinovueshme</w:t>
      </w:r>
      <w:proofErr w:type="spellEnd"/>
      <w:r w:rsidRPr="008515CD">
        <w:rPr>
          <w:rFonts w:ascii="Garamond" w:eastAsiaTheme="minorHAnsi" w:hAnsi="Garamond"/>
          <w:color w:val="000000"/>
          <w:szCs w:val="24"/>
          <w:lang w:val="sq-AL"/>
        </w:rPr>
        <w:t xml:space="preserve">.”. </w:t>
      </w:r>
    </w:p>
    <w:p w14:paraId="6000B7B8" w14:textId="7C50F1E0" w:rsidR="007C68A5" w:rsidRPr="008515CD" w:rsidRDefault="007C68A5" w:rsidP="007C68A5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  <w:lang w:val="sq-AL"/>
        </w:rPr>
      </w:pPr>
      <w:r w:rsidRPr="008515CD">
        <w:rPr>
          <w:rFonts w:ascii="Garamond" w:eastAsiaTheme="minorHAnsi" w:hAnsi="Garamond"/>
          <w:color w:val="000000"/>
          <w:szCs w:val="24"/>
          <w:lang w:val="sq-AL"/>
        </w:rPr>
        <w:t xml:space="preserve">2. Në nenin 5, të pjesës </w:t>
      </w:r>
      <w:proofErr w:type="spellStart"/>
      <w:r w:rsidRPr="008515CD">
        <w:rPr>
          <w:rFonts w:ascii="Garamond" w:eastAsiaTheme="minorHAnsi" w:hAnsi="Garamond"/>
          <w:color w:val="000000"/>
          <w:szCs w:val="24"/>
          <w:lang w:val="sq-AL"/>
        </w:rPr>
        <w:t>II</w:t>
      </w:r>
      <w:proofErr w:type="spellEnd"/>
      <w:r w:rsidRPr="008515CD">
        <w:rPr>
          <w:rFonts w:ascii="Garamond" w:eastAsiaTheme="minorHAnsi" w:hAnsi="Garamond"/>
          <w:color w:val="000000"/>
          <w:szCs w:val="24"/>
          <w:lang w:val="sq-AL"/>
        </w:rPr>
        <w:t>, bëhen këto shtesa:</w:t>
      </w:r>
    </w:p>
    <w:p w14:paraId="6C3AD735" w14:textId="5D3F2355" w:rsidR="007C68A5" w:rsidRPr="008515CD" w:rsidRDefault="007C68A5" w:rsidP="007C68A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</w:rPr>
      </w:pPr>
      <w:r w:rsidRPr="008515CD">
        <w:rPr>
          <w:rFonts w:ascii="Garamond" w:eastAsiaTheme="minorHAnsi" w:hAnsi="Garamond"/>
          <w:color w:val="000000"/>
          <w:szCs w:val="24"/>
          <w:lang w:val="sq-AL"/>
        </w:rPr>
        <w:t>a) Në pikën 3, pas fjalëve “...të kryejë transaksione shitblerjeje energjie në tregun e lirë...” shtohen</w:t>
      </w:r>
      <w:r w:rsidRPr="008515CD">
        <w:rPr>
          <w:rFonts w:ascii="Garamond" w:eastAsiaTheme="minorHAnsi" w:hAnsi="Garamond"/>
          <w:i/>
          <w:iCs/>
          <w:color w:val="000000"/>
          <w:szCs w:val="24"/>
          <w:lang w:val="sq-AL"/>
        </w:rPr>
        <w:t xml:space="preserve"> </w:t>
      </w:r>
      <w:r w:rsidRPr="008515CD">
        <w:rPr>
          <w:rFonts w:ascii="Garamond" w:eastAsiaTheme="minorHAnsi" w:hAnsi="Garamond"/>
          <w:color w:val="000000"/>
          <w:szCs w:val="24"/>
          <w:lang w:val="sq-AL"/>
        </w:rPr>
        <w:t>“... përfshirë tregun e ditës në avancë ose tregun brenda së njëjtës ditë</w:t>
      </w:r>
      <w:bookmarkStart w:id="0" w:name="_GoBack"/>
      <w:bookmarkEnd w:id="0"/>
      <w:r w:rsidRPr="008515CD">
        <w:rPr>
          <w:rFonts w:ascii="Garamond" w:eastAsiaTheme="minorHAnsi" w:hAnsi="Garamond"/>
          <w:color w:val="000000"/>
          <w:szCs w:val="24"/>
          <w:lang w:val="sq-AL"/>
        </w:rPr>
        <w:t>...”;</w:t>
      </w:r>
    </w:p>
    <w:p w14:paraId="285EEE09" w14:textId="5CCB25D9" w:rsidR="007C68A5" w:rsidRPr="008515CD" w:rsidRDefault="007C68A5" w:rsidP="007C68A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</w:rPr>
      </w:pPr>
      <w:r w:rsidRPr="008515CD">
        <w:rPr>
          <w:rFonts w:ascii="Garamond" w:eastAsiaTheme="minorHAnsi" w:hAnsi="Garamond"/>
          <w:color w:val="000000"/>
          <w:szCs w:val="24"/>
          <w:lang w:val="sq-AL"/>
        </w:rPr>
        <w:t>b) Në pikën 7 bëhen këto shtesa:</w:t>
      </w:r>
    </w:p>
    <w:p w14:paraId="6549A5FF" w14:textId="19AEFC8D" w:rsidR="007C68A5" w:rsidRPr="008515CD" w:rsidRDefault="007C68A5" w:rsidP="007C68A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</w:rPr>
      </w:pPr>
      <w:r w:rsidRPr="008515CD">
        <w:rPr>
          <w:rFonts w:ascii="Garamond" w:eastAsiaTheme="minorHAnsi" w:hAnsi="Garamond"/>
          <w:color w:val="000000"/>
          <w:szCs w:val="24"/>
          <w:lang w:val="sq-AL"/>
        </w:rPr>
        <w:t xml:space="preserve">i. Pas fjalëve “...nga burimet e </w:t>
      </w:r>
      <w:proofErr w:type="spellStart"/>
      <w:r w:rsidRPr="008515CD">
        <w:rPr>
          <w:rFonts w:ascii="Garamond" w:eastAsiaTheme="minorHAnsi" w:hAnsi="Garamond"/>
          <w:color w:val="000000"/>
          <w:szCs w:val="24"/>
          <w:lang w:val="sq-AL"/>
        </w:rPr>
        <w:t>rinovueshme</w:t>
      </w:r>
      <w:proofErr w:type="spellEnd"/>
      <w:r w:rsidRPr="008515CD">
        <w:rPr>
          <w:rFonts w:ascii="Garamond" w:eastAsiaTheme="minorHAnsi" w:hAnsi="Garamond"/>
          <w:color w:val="000000"/>
          <w:szCs w:val="24"/>
          <w:lang w:val="sq-AL"/>
        </w:rPr>
        <w:t xml:space="preserve"> të energjisë në periudhat pararendëse...” shtohen “...sipas parashikimeve të nenit 12, të këtyre kushteve,...”; </w:t>
      </w:r>
    </w:p>
    <w:p w14:paraId="55721974" w14:textId="4256DED2" w:rsidR="007C68A5" w:rsidRPr="008515CD" w:rsidRDefault="007C68A5" w:rsidP="007C68A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</w:rPr>
      </w:pPr>
      <w:proofErr w:type="spellStart"/>
      <w:r w:rsidRPr="008515CD">
        <w:rPr>
          <w:rFonts w:ascii="Garamond" w:eastAsiaTheme="minorHAnsi" w:hAnsi="Garamond"/>
          <w:color w:val="000000"/>
          <w:szCs w:val="24"/>
          <w:lang w:val="sq-AL"/>
        </w:rPr>
        <w:t>ii</w:t>
      </w:r>
      <w:proofErr w:type="spellEnd"/>
      <w:r w:rsidRPr="008515CD">
        <w:rPr>
          <w:rFonts w:ascii="Garamond" w:eastAsiaTheme="minorHAnsi" w:hAnsi="Garamond"/>
          <w:color w:val="000000"/>
          <w:szCs w:val="24"/>
          <w:lang w:val="sq-AL"/>
        </w:rPr>
        <w:t xml:space="preserve">. Pas fjalëve “...me çmimin e blerjes së energjisë së prodhuesve me përparësi hidrike...” shtohen “...dhe më tej tregtohet në tregun e lirë ose të ditës në avancë ose tregun brenda së njëjtës ditë...”. </w:t>
      </w:r>
    </w:p>
    <w:p w14:paraId="6B7924AC" w14:textId="6DF52E51" w:rsidR="007C68A5" w:rsidRPr="008515CD" w:rsidRDefault="007C68A5" w:rsidP="007C68A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</w:rPr>
      </w:pPr>
      <w:r w:rsidRPr="008515CD">
        <w:rPr>
          <w:rFonts w:ascii="Garamond" w:eastAsiaTheme="minorHAnsi" w:hAnsi="Garamond"/>
          <w:color w:val="000000"/>
          <w:szCs w:val="24"/>
          <w:lang w:val="sq-AL"/>
        </w:rPr>
        <w:t xml:space="preserve">3. Në nenin 12, të pjesës </w:t>
      </w:r>
      <w:proofErr w:type="spellStart"/>
      <w:r w:rsidRPr="008515CD">
        <w:rPr>
          <w:rFonts w:ascii="Garamond" w:eastAsiaTheme="minorHAnsi" w:hAnsi="Garamond"/>
          <w:color w:val="000000"/>
          <w:szCs w:val="24"/>
          <w:lang w:val="sq-AL"/>
        </w:rPr>
        <w:t>II</w:t>
      </w:r>
      <w:proofErr w:type="spellEnd"/>
      <w:r w:rsidRPr="008515CD">
        <w:rPr>
          <w:rFonts w:ascii="Garamond" w:eastAsiaTheme="minorHAnsi" w:hAnsi="Garamond"/>
          <w:color w:val="000000"/>
          <w:szCs w:val="24"/>
          <w:lang w:val="sq-AL"/>
        </w:rPr>
        <w:t>, bëhen shtesat dhe ndryshimet e mëposhtme:</w:t>
      </w:r>
    </w:p>
    <w:p w14:paraId="664CCF60" w14:textId="57C4D4AF" w:rsidR="007C68A5" w:rsidRPr="008515CD" w:rsidRDefault="007C68A5" w:rsidP="007C68A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</w:rPr>
      </w:pPr>
      <w:r w:rsidRPr="008515CD">
        <w:rPr>
          <w:rFonts w:ascii="Garamond" w:eastAsiaTheme="minorHAnsi" w:hAnsi="Garamond"/>
          <w:color w:val="000000"/>
          <w:szCs w:val="24"/>
          <w:lang w:val="sq-AL"/>
        </w:rPr>
        <w:t>a) Në pikën 3 bëhen këto shtesa:</w:t>
      </w:r>
    </w:p>
    <w:p w14:paraId="7B7A7E95" w14:textId="2FB9CBDE" w:rsidR="007C68A5" w:rsidRPr="008515CD" w:rsidRDefault="007C68A5" w:rsidP="007C68A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</w:rPr>
      </w:pPr>
      <w:r w:rsidRPr="008515CD">
        <w:rPr>
          <w:rFonts w:ascii="Garamond" w:eastAsiaTheme="minorHAnsi" w:hAnsi="Garamond"/>
          <w:color w:val="000000"/>
          <w:szCs w:val="24"/>
          <w:lang w:val="sq-AL"/>
        </w:rPr>
        <w:t xml:space="preserve">i. Pas fjalëve “...krijimin e operatorit të energjisë së </w:t>
      </w:r>
      <w:proofErr w:type="spellStart"/>
      <w:r w:rsidRPr="008515CD">
        <w:rPr>
          <w:rFonts w:ascii="Garamond" w:eastAsiaTheme="minorHAnsi" w:hAnsi="Garamond"/>
          <w:color w:val="000000"/>
          <w:szCs w:val="24"/>
          <w:lang w:val="sq-AL"/>
        </w:rPr>
        <w:t>rinovueshme</w:t>
      </w:r>
      <w:proofErr w:type="spellEnd"/>
      <w:r w:rsidRPr="008515CD">
        <w:rPr>
          <w:rFonts w:ascii="Garamond" w:eastAsiaTheme="minorHAnsi" w:hAnsi="Garamond"/>
          <w:color w:val="000000"/>
          <w:szCs w:val="24"/>
          <w:lang w:val="sq-AL"/>
        </w:rPr>
        <w:t xml:space="preserve"> dhe krijimin e tregut...” shtohen “...likuid të energjisë elektrike...”;</w:t>
      </w:r>
    </w:p>
    <w:p w14:paraId="255719CF" w14:textId="7AEDA45B" w:rsidR="007C68A5" w:rsidRPr="008515CD" w:rsidRDefault="007C68A5" w:rsidP="007C68A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</w:rPr>
      </w:pPr>
      <w:proofErr w:type="spellStart"/>
      <w:r w:rsidRPr="008515CD">
        <w:rPr>
          <w:rFonts w:ascii="Garamond" w:eastAsiaTheme="minorHAnsi" w:hAnsi="Garamond"/>
          <w:color w:val="000000"/>
          <w:szCs w:val="24"/>
          <w:lang w:val="sq-AL"/>
        </w:rPr>
        <w:t>ii</w:t>
      </w:r>
      <w:proofErr w:type="spellEnd"/>
      <w:r w:rsidRPr="008515CD">
        <w:rPr>
          <w:rFonts w:ascii="Garamond" w:eastAsiaTheme="minorHAnsi" w:hAnsi="Garamond"/>
          <w:color w:val="000000"/>
          <w:szCs w:val="24"/>
          <w:lang w:val="sq-AL"/>
        </w:rPr>
        <w:t>. Në fund të kësaj pike shtohet fjalia, me këtë përmbajtje:</w:t>
      </w:r>
    </w:p>
    <w:p w14:paraId="40271561" w14:textId="77777777" w:rsidR="007C68A5" w:rsidRPr="008515CD" w:rsidRDefault="007C68A5" w:rsidP="007C68A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</w:rPr>
      </w:pPr>
      <w:r w:rsidRPr="008515CD">
        <w:rPr>
          <w:rFonts w:ascii="Garamond" w:eastAsiaTheme="minorHAnsi" w:hAnsi="Garamond"/>
          <w:color w:val="000000"/>
          <w:szCs w:val="24"/>
          <w:lang w:val="sq-AL"/>
        </w:rPr>
        <w:t xml:space="preserve">“Çmimi i blerjes së energjisë nga tepricat e burimeve të </w:t>
      </w:r>
      <w:proofErr w:type="spellStart"/>
      <w:r w:rsidRPr="008515CD">
        <w:rPr>
          <w:rFonts w:ascii="Garamond" w:eastAsiaTheme="minorHAnsi" w:hAnsi="Garamond"/>
          <w:color w:val="000000"/>
          <w:szCs w:val="24"/>
          <w:lang w:val="sq-AL"/>
        </w:rPr>
        <w:t>rinovueshme</w:t>
      </w:r>
      <w:proofErr w:type="spellEnd"/>
      <w:r w:rsidRPr="008515CD">
        <w:rPr>
          <w:rFonts w:ascii="Garamond" w:eastAsiaTheme="minorHAnsi" w:hAnsi="Garamond"/>
          <w:color w:val="000000"/>
          <w:szCs w:val="24"/>
          <w:lang w:val="sq-AL"/>
        </w:rPr>
        <w:t xml:space="preserve"> për furnizimin e klientëve të furnizuesit publik në treg të lirë, duke filluar nga 1 janari 2024 është çmimi i blerjes së energjisë së prodhuesve me përparësi hidrike, ndërsa çmimi i shitjes për njësi miratohet nga Asambleja e Përgjithshme e Shoqërisë.”.</w:t>
      </w:r>
    </w:p>
    <w:p w14:paraId="66C31D82" w14:textId="379D79BF" w:rsidR="007C68A5" w:rsidRPr="008515CD" w:rsidRDefault="007C68A5" w:rsidP="007C68A5">
      <w:pPr>
        <w:tabs>
          <w:tab w:val="left" w:pos="15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</w:rPr>
      </w:pPr>
      <w:r w:rsidRPr="008515CD">
        <w:rPr>
          <w:rFonts w:ascii="Garamond" w:eastAsiaTheme="minorHAnsi" w:hAnsi="Garamond"/>
          <w:color w:val="000000"/>
          <w:szCs w:val="24"/>
          <w:lang w:val="sq-AL"/>
        </w:rPr>
        <w:t>b) Në pikën 4, dy fjalitë e para ndryshohen, si më poshtë vijon:</w:t>
      </w:r>
    </w:p>
    <w:p w14:paraId="23516978" w14:textId="7877E386" w:rsidR="007C68A5" w:rsidRPr="008515CD" w:rsidRDefault="007C68A5" w:rsidP="007C68A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</w:rPr>
      </w:pPr>
      <w:r w:rsidRPr="008515CD">
        <w:rPr>
          <w:rFonts w:ascii="Garamond" w:eastAsiaTheme="minorHAnsi" w:hAnsi="Garamond"/>
          <w:color w:val="000000"/>
          <w:szCs w:val="24"/>
          <w:lang w:val="sq-AL"/>
        </w:rPr>
        <w:t xml:space="preserve"> “Në rast të tepricave të krijuara nga prodhimi i burimeve të </w:t>
      </w:r>
      <w:proofErr w:type="spellStart"/>
      <w:r w:rsidRPr="008515CD">
        <w:rPr>
          <w:rFonts w:ascii="Garamond" w:eastAsiaTheme="minorHAnsi" w:hAnsi="Garamond"/>
          <w:color w:val="000000"/>
          <w:szCs w:val="24"/>
          <w:lang w:val="sq-AL"/>
        </w:rPr>
        <w:t>rinovueshme</w:t>
      </w:r>
      <w:proofErr w:type="spellEnd"/>
      <w:r w:rsidRPr="008515CD">
        <w:rPr>
          <w:rFonts w:ascii="Garamond" w:eastAsiaTheme="minorHAnsi" w:hAnsi="Garamond"/>
          <w:color w:val="000000"/>
          <w:szCs w:val="24"/>
          <w:lang w:val="sq-AL"/>
        </w:rPr>
        <w:t xml:space="preserve"> të energjisë, ato fillimisht do të tregtohen për nevoja të furnizimit të klientëve të shoqërisë publike të furnizimit në tregun e lirë, ndërsa sasia e mbetur do të depozitohet te shoqëria publike e prodhimit, për t’u përdorur për nevoja të furnizimit të klientëve universalë. Sasitë rakordohen me bazë mujore dhe </w:t>
      </w:r>
      <w:r w:rsidRPr="008515CD">
        <w:rPr>
          <w:rFonts w:ascii="Garamond" w:eastAsiaTheme="minorHAnsi" w:hAnsi="Garamond"/>
          <w:color w:val="000000"/>
          <w:szCs w:val="24"/>
          <w:lang w:val="sq-AL"/>
        </w:rPr>
        <w:lastRenderedPageBreak/>
        <w:t xml:space="preserve">shkëmbehen gjatë vitit për mbulimin e humbjeve të Operatorit të Sistemit të Shpërndarjes dhe nevojave të shoqërisë publike të furnizimit në tregun e lirë, bazuar në sasinë dhe programet e kërkuara nga furnizuesi i tregut të lirë, për të cilat është rënë dakord ndërmjet palëve.”. </w:t>
      </w:r>
    </w:p>
    <w:p w14:paraId="300CC34C" w14:textId="54D91B75" w:rsidR="007C68A5" w:rsidRPr="008515CD" w:rsidRDefault="007C68A5" w:rsidP="007C68A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</w:rPr>
      </w:pPr>
      <w:r w:rsidRPr="008515CD">
        <w:rPr>
          <w:rFonts w:ascii="Garamond" w:eastAsiaTheme="minorHAnsi" w:hAnsi="Garamond"/>
          <w:color w:val="000000"/>
          <w:szCs w:val="24"/>
          <w:lang w:val="sq-AL"/>
        </w:rPr>
        <w:t>c) Në pikën 5 bëhen këto shtesa:</w:t>
      </w:r>
    </w:p>
    <w:p w14:paraId="2E6C57A9" w14:textId="263528B1" w:rsidR="007C68A5" w:rsidRPr="008515CD" w:rsidRDefault="007C68A5" w:rsidP="007C68A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</w:rPr>
      </w:pPr>
      <w:r w:rsidRPr="008515CD">
        <w:rPr>
          <w:rFonts w:ascii="Garamond" w:eastAsiaTheme="minorHAnsi" w:hAnsi="Garamond"/>
          <w:color w:val="000000"/>
          <w:szCs w:val="24"/>
          <w:lang w:val="sq-AL"/>
        </w:rPr>
        <w:t>i. Pas fjalëve “...ta sigurojë këtë energji në treg të parregulluar...” shtohen “..., kryesisht ose...”;</w:t>
      </w:r>
    </w:p>
    <w:p w14:paraId="0D6BA791" w14:textId="63720673" w:rsidR="007C68A5" w:rsidRPr="008515CD" w:rsidRDefault="007C68A5" w:rsidP="007C68A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</w:rPr>
      </w:pPr>
      <w:proofErr w:type="spellStart"/>
      <w:r w:rsidRPr="008515CD">
        <w:rPr>
          <w:rFonts w:ascii="Garamond" w:eastAsiaTheme="minorHAnsi" w:hAnsi="Garamond"/>
          <w:color w:val="000000"/>
          <w:szCs w:val="24"/>
          <w:lang w:val="sq-AL"/>
        </w:rPr>
        <w:t>ii</w:t>
      </w:r>
      <w:proofErr w:type="spellEnd"/>
      <w:r w:rsidRPr="008515CD">
        <w:rPr>
          <w:rFonts w:ascii="Garamond" w:eastAsiaTheme="minorHAnsi" w:hAnsi="Garamond"/>
          <w:color w:val="000000"/>
          <w:szCs w:val="24"/>
          <w:lang w:val="sq-AL"/>
        </w:rPr>
        <w:t xml:space="preserve">. Pas fjalëve “...të miratuar me vendim të Entit Rregullator të Energjisë...” shtohen “..., të cilat mund të përfshijnë edhe përdorimin e instrumenteve financiare.”. </w:t>
      </w:r>
    </w:p>
    <w:p w14:paraId="3320B7A8" w14:textId="77777777" w:rsidR="007C68A5" w:rsidRPr="008515CD" w:rsidRDefault="007C68A5" w:rsidP="007C68A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</w:rPr>
      </w:pPr>
      <w:r w:rsidRPr="008515CD">
        <w:rPr>
          <w:rFonts w:ascii="Garamond" w:eastAsiaTheme="minorHAnsi" w:hAnsi="Garamond"/>
          <w:color w:val="000000"/>
          <w:szCs w:val="24"/>
          <w:lang w:val="sq-AL"/>
        </w:rPr>
        <w:t xml:space="preserve">4. Në nenin 12, të pjesës </w:t>
      </w:r>
      <w:proofErr w:type="spellStart"/>
      <w:r w:rsidRPr="008515CD">
        <w:rPr>
          <w:rFonts w:ascii="Garamond" w:eastAsiaTheme="minorHAnsi" w:hAnsi="Garamond"/>
          <w:color w:val="000000"/>
          <w:szCs w:val="24"/>
          <w:lang w:val="sq-AL"/>
        </w:rPr>
        <w:t>II</w:t>
      </w:r>
      <w:proofErr w:type="spellEnd"/>
      <w:r w:rsidRPr="008515CD">
        <w:rPr>
          <w:rFonts w:ascii="Garamond" w:eastAsiaTheme="minorHAnsi" w:hAnsi="Garamond"/>
          <w:color w:val="000000"/>
          <w:szCs w:val="24"/>
          <w:lang w:val="sq-AL"/>
        </w:rPr>
        <w:t xml:space="preserve">, shtohet neni 12/1, “Mbulimi i humbjeve në transmetim”, me këtë përmbajtje: </w:t>
      </w:r>
    </w:p>
    <w:p w14:paraId="09326C72" w14:textId="77777777" w:rsidR="007C68A5" w:rsidRPr="008515CD" w:rsidRDefault="007C68A5" w:rsidP="007C68A5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Cs w:val="24"/>
          <w:lang w:val="sq-AL"/>
        </w:rPr>
      </w:pPr>
    </w:p>
    <w:p w14:paraId="6E76FEAB" w14:textId="77777777" w:rsidR="007C68A5" w:rsidRPr="008515CD" w:rsidRDefault="007C68A5" w:rsidP="007C68A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4"/>
          <w:lang w:val="sq-AL"/>
        </w:rPr>
      </w:pPr>
      <w:r w:rsidRPr="008515CD">
        <w:rPr>
          <w:rFonts w:ascii="Garamond" w:eastAsiaTheme="minorHAnsi" w:hAnsi="Garamond"/>
          <w:color w:val="000000"/>
          <w:szCs w:val="24"/>
          <w:lang w:val="sq-AL"/>
        </w:rPr>
        <w:t>“Neni 12/1</w:t>
      </w:r>
    </w:p>
    <w:p w14:paraId="6614DB3B" w14:textId="77777777" w:rsidR="007C68A5" w:rsidRPr="008515CD" w:rsidRDefault="007C68A5" w:rsidP="007C68A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Cs w:val="24"/>
          <w:lang w:val="sq-AL"/>
        </w:rPr>
      </w:pPr>
      <w:r w:rsidRPr="008515CD">
        <w:rPr>
          <w:rFonts w:ascii="Garamond" w:eastAsiaTheme="minorHAnsi" w:hAnsi="Garamond"/>
          <w:b/>
          <w:color w:val="000000"/>
          <w:szCs w:val="24"/>
          <w:lang w:val="sq-AL"/>
        </w:rPr>
        <w:t>Mbulimi i humbjeve në transmetim</w:t>
      </w:r>
    </w:p>
    <w:p w14:paraId="492B630A" w14:textId="77777777" w:rsidR="007C68A5" w:rsidRPr="008515CD" w:rsidRDefault="007C68A5" w:rsidP="007C68A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  <w:lang w:val="sq-AL"/>
        </w:rPr>
      </w:pPr>
    </w:p>
    <w:p w14:paraId="20835319" w14:textId="1FB33BAF" w:rsidR="007C68A5" w:rsidRPr="008515CD" w:rsidRDefault="007C68A5" w:rsidP="007C68A5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  <w:lang w:val="sq-AL"/>
        </w:rPr>
      </w:pPr>
      <w:r w:rsidRPr="008515CD">
        <w:rPr>
          <w:rFonts w:ascii="Garamond" w:eastAsiaTheme="minorHAnsi" w:hAnsi="Garamond"/>
          <w:color w:val="000000"/>
          <w:szCs w:val="24"/>
          <w:lang w:val="sq-AL"/>
        </w:rPr>
        <w:t>Operatori i Sistemit të Transmetimit siguron energjinë për mbulimin e humbjeve në tregun e parregulluar të ditës në avancë ose tregun brenda së njëjtës ditë apo nëpërmjet procedurave, sipas parashikimeve të nenit 62, ligjit nr.</w:t>
      </w:r>
      <w:r w:rsidR="00B651A9">
        <w:rPr>
          <w:rFonts w:ascii="Garamond" w:eastAsiaTheme="minorHAnsi" w:hAnsi="Garamond"/>
          <w:color w:val="000000"/>
          <w:szCs w:val="24"/>
          <w:lang w:val="sq-AL"/>
        </w:rPr>
        <w:t xml:space="preserve"> </w:t>
      </w:r>
      <w:r w:rsidRPr="008515CD">
        <w:rPr>
          <w:rFonts w:ascii="Garamond" w:eastAsiaTheme="minorHAnsi" w:hAnsi="Garamond"/>
          <w:color w:val="000000"/>
          <w:szCs w:val="24"/>
          <w:lang w:val="sq-AL"/>
        </w:rPr>
        <w:t>43/2015, “Për sektorin e energjisë elektrike”, të ndryshuar, të cilat mund të përfshijnë edhe përdorimin e instrumenteve financiare.”.</w:t>
      </w:r>
    </w:p>
    <w:p w14:paraId="4A3F8B0D" w14:textId="0897EEC8" w:rsidR="007C68A5" w:rsidRPr="008515CD" w:rsidRDefault="007C68A5" w:rsidP="007C68A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</w:rPr>
      </w:pPr>
      <w:proofErr w:type="spellStart"/>
      <w:r w:rsidRPr="008515CD">
        <w:rPr>
          <w:rFonts w:ascii="Garamond" w:eastAsiaTheme="minorHAnsi" w:hAnsi="Garamond"/>
          <w:color w:val="000000"/>
          <w:szCs w:val="24"/>
          <w:lang w:val="sq-AL"/>
        </w:rPr>
        <w:t>II</w:t>
      </w:r>
      <w:proofErr w:type="spellEnd"/>
      <w:r w:rsidRPr="008515CD">
        <w:rPr>
          <w:rFonts w:ascii="Garamond" w:eastAsiaTheme="minorHAnsi" w:hAnsi="Garamond"/>
          <w:color w:val="000000"/>
          <w:szCs w:val="24"/>
          <w:lang w:val="sq-AL"/>
        </w:rPr>
        <w:t>. Ngarkohet Ministria e Infrastrukturës dhe Energjisë për zbatimin e këtij vendimi.</w:t>
      </w:r>
    </w:p>
    <w:p w14:paraId="0C872267" w14:textId="2A6088E3" w:rsidR="007C68A5" w:rsidRPr="008515CD" w:rsidRDefault="007C68A5" w:rsidP="007C68A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sq-AL"/>
        </w:rPr>
      </w:pPr>
      <w:r w:rsidRPr="008515CD">
        <w:rPr>
          <w:rFonts w:ascii="Garamond" w:eastAsiaTheme="minorHAnsi" w:hAnsi="Garamond"/>
          <w:color w:val="000000"/>
          <w:szCs w:val="24"/>
          <w:lang w:val="sq-AL"/>
        </w:rPr>
        <w:t>Ky vendim hyn në fuqi pas botimit në Fletoren Zyrtare.</w:t>
      </w:r>
    </w:p>
    <w:p w14:paraId="373F76C1" w14:textId="77777777" w:rsidR="007C68A5" w:rsidRPr="008515CD" w:rsidRDefault="007C68A5" w:rsidP="007C68A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Cs w:val="24"/>
          <w:lang w:val="sq-AL"/>
        </w:rPr>
      </w:pPr>
    </w:p>
    <w:p w14:paraId="18BB9077" w14:textId="77777777" w:rsidR="007C68A5" w:rsidRPr="008515CD" w:rsidRDefault="007C68A5" w:rsidP="007C68A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Cs w:val="24"/>
          <w:lang w:val="sq-AL"/>
        </w:rPr>
      </w:pPr>
      <w:r w:rsidRPr="008515CD">
        <w:rPr>
          <w:rFonts w:ascii="Garamond" w:eastAsiaTheme="minorHAnsi" w:hAnsi="Garamond"/>
          <w:color w:val="000000"/>
          <w:szCs w:val="24"/>
          <w:lang w:val="sq-AL"/>
        </w:rPr>
        <w:t>KRYEMINISTËR</w:t>
      </w:r>
    </w:p>
    <w:p w14:paraId="6EA1DEEC" w14:textId="77777777" w:rsidR="007C68A5" w:rsidRPr="008515CD" w:rsidRDefault="007C68A5" w:rsidP="007C68A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Cs w:val="24"/>
          <w:lang w:val="sq-AL"/>
        </w:rPr>
      </w:pPr>
      <w:r w:rsidRPr="008515CD">
        <w:rPr>
          <w:rFonts w:ascii="Garamond" w:eastAsiaTheme="minorHAnsi" w:hAnsi="Garamond"/>
          <w:b/>
          <w:bCs/>
          <w:color w:val="000000"/>
          <w:szCs w:val="24"/>
          <w:lang w:val="sq-AL"/>
        </w:rPr>
        <w:t xml:space="preserve">Edi </w:t>
      </w:r>
      <w:proofErr w:type="spellStart"/>
      <w:r w:rsidRPr="008515CD">
        <w:rPr>
          <w:rFonts w:ascii="Garamond" w:eastAsiaTheme="minorHAnsi" w:hAnsi="Garamond"/>
          <w:b/>
          <w:bCs/>
          <w:color w:val="000000"/>
          <w:szCs w:val="24"/>
          <w:lang w:val="sq-AL"/>
        </w:rPr>
        <w:t>Rama</w:t>
      </w:r>
      <w:proofErr w:type="spellEnd"/>
    </w:p>
    <w:p w14:paraId="7B45F9E2" w14:textId="6EE44608" w:rsidR="000F1173" w:rsidRPr="008515CD" w:rsidRDefault="000F1173" w:rsidP="007C68A5">
      <w:pPr>
        <w:ind w:firstLine="284"/>
        <w:rPr>
          <w:rFonts w:ascii="Garamond" w:hAnsi="Garamond"/>
          <w:szCs w:val="24"/>
          <w:lang w:val="sq-AL"/>
        </w:rPr>
      </w:pPr>
    </w:p>
    <w:sectPr w:rsidR="000F1173" w:rsidRPr="008515CD" w:rsidSect="00F57213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A674B" w14:textId="77777777" w:rsidR="008515CD" w:rsidRDefault="008515CD" w:rsidP="003C0DD8">
      <w:r>
        <w:separator/>
      </w:r>
    </w:p>
  </w:endnote>
  <w:endnote w:type="continuationSeparator" w:id="0">
    <w:p w14:paraId="226B652C" w14:textId="77777777" w:rsidR="008515CD" w:rsidRDefault="008515CD" w:rsidP="003C0DD8">
      <w:r>
        <w:continuationSeparator/>
      </w:r>
    </w:p>
  </w:endnote>
  <w:endnote w:type="continuationNotice" w:id="1">
    <w:p w14:paraId="7CC3A2E5" w14:textId="77777777" w:rsidR="008515CD" w:rsidRDefault="008515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912651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45F9F1" w14:textId="77777777" w:rsidR="008515CD" w:rsidRDefault="008515C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45F9F2" w14:textId="77777777" w:rsidR="008515CD" w:rsidRDefault="008515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47CF81" w14:textId="77777777" w:rsidR="008515CD" w:rsidRDefault="008515CD" w:rsidP="003C0DD8">
      <w:r>
        <w:separator/>
      </w:r>
    </w:p>
  </w:footnote>
  <w:footnote w:type="continuationSeparator" w:id="0">
    <w:p w14:paraId="2870ED1C" w14:textId="77777777" w:rsidR="008515CD" w:rsidRDefault="008515CD" w:rsidP="003C0DD8">
      <w:r>
        <w:continuationSeparator/>
      </w:r>
    </w:p>
  </w:footnote>
  <w:footnote w:type="continuationNotice" w:id="1">
    <w:p w14:paraId="65EF8C35" w14:textId="77777777" w:rsidR="008515CD" w:rsidRDefault="008515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3B13CE" w14:textId="77777777" w:rsidR="008515CD" w:rsidRDefault="008515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A309B"/>
    <w:multiLevelType w:val="hybridMultilevel"/>
    <w:tmpl w:val="15304E3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CE7D88"/>
    <w:multiLevelType w:val="hybridMultilevel"/>
    <w:tmpl w:val="47E820A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34A1C"/>
    <w:multiLevelType w:val="hybridMultilevel"/>
    <w:tmpl w:val="D78A8BD0"/>
    <w:lvl w:ilvl="0" w:tplc="58EA6242">
      <w:start w:val="1"/>
      <w:numFmt w:val="lowerRoman"/>
      <w:lvlText w:val="%1."/>
      <w:lvlJc w:val="left"/>
      <w:pPr>
        <w:ind w:left="22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7" w:hanging="360"/>
      </w:pPr>
    </w:lvl>
    <w:lvl w:ilvl="2" w:tplc="0409001B" w:tentative="1">
      <w:start w:val="1"/>
      <w:numFmt w:val="lowerRoman"/>
      <w:lvlText w:val="%3."/>
      <w:lvlJc w:val="right"/>
      <w:pPr>
        <w:ind w:left="3667" w:hanging="180"/>
      </w:pPr>
    </w:lvl>
    <w:lvl w:ilvl="3" w:tplc="0409000F" w:tentative="1">
      <w:start w:val="1"/>
      <w:numFmt w:val="decimal"/>
      <w:lvlText w:val="%4."/>
      <w:lvlJc w:val="left"/>
      <w:pPr>
        <w:ind w:left="4387" w:hanging="360"/>
      </w:pPr>
    </w:lvl>
    <w:lvl w:ilvl="4" w:tplc="04090019" w:tentative="1">
      <w:start w:val="1"/>
      <w:numFmt w:val="lowerLetter"/>
      <w:lvlText w:val="%5."/>
      <w:lvlJc w:val="left"/>
      <w:pPr>
        <w:ind w:left="5107" w:hanging="360"/>
      </w:pPr>
    </w:lvl>
    <w:lvl w:ilvl="5" w:tplc="0409001B" w:tentative="1">
      <w:start w:val="1"/>
      <w:numFmt w:val="lowerRoman"/>
      <w:lvlText w:val="%6."/>
      <w:lvlJc w:val="right"/>
      <w:pPr>
        <w:ind w:left="5827" w:hanging="180"/>
      </w:pPr>
    </w:lvl>
    <w:lvl w:ilvl="6" w:tplc="0409000F" w:tentative="1">
      <w:start w:val="1"/>
      <w:numFmt w:val="decimal"/>
      <w:lvlText w:val="%7."/>
      <w:lvlJc w:val="left"/>
      <w:pPr>
        <w:ind w:left="6547" w:hanging="360"/>
      </w:pPr>
    </w:lvl>
    <w:lvl w:ilvl="7" w:tplc="04090019" w:tentative="1">
      <w:start w:val="1"/>
      <w:numFmt w:val="lowerLetter"/>
      <w:lvlText w:val="%8."/>
      <w:lvlJc w:val="left"/>
      <w:pPr>
        <w:ind w:left="7267" w:hanging="360"/>
      </w:pPr>
    </w:lvl>
    <w:lvl w:ilvl="8" w:tplc="0409001B" w:tentative="1">
      <w:start w:val="1"/>
      <w:numFmt w:val="lowerRoman"/>
      <w:lvlText w:val="%9."/>
      <w:lvlJc w:val="right"/>
      <w:pPr>
        <w:ind w:left="7987" w:hanging="180"/>
      </w:pPr>
    </w:lvl>
  </w:abstractNum>
  <w:abstractNum w:abstractNumId="3" w15:restartNumberingAfterBreak="0">
    <w:nsid w:val="07562C7C"/>
    <w:multiLevelType w:val="hybridMultilevel"/>
    <w:tmpl w:val="B5A2A0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51644"/>
    <w:multiLevelType w:val="hybridMultilevel"/>
    <w:tmpl w:val="D0C24D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5611EA"/>
    <w:multiLevelType w:val="hybridMultilevel"/>
    <w:tmpl w:val="3AF8A9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32C75"/>
    <w:multiLevelType w:val="hybridMultilevel"/>
    <w:tmpl w:val="28D283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D9592B"/>
    <w:multiLevelType w:val="hybridMultilevel"/>
    <w:tmpl w:val="75BC0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E24F99"/>
    <w:multiLevelType w:val="hybridMultilevel"/>
    <w:tmpl w:val="742EA90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9660D5E"/>
    <w:multiLevelType w:val="hybridMultilevel"/>
    <w:tmpl w:val="E8EE81C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A02473"/>
    <w:multiLevelType w:val="hybridMultilevel"/>
    <w:tmpl w:val="0EC052A4"/>
    <w:lvl w:ilvl="0" w:tplc="0409001B">
      <w:start w:val="1"/>
      <w:numFmt w:val="lowerRoman"/>
      <w:lvlText w:val="%1."/>
      <w:lvlJc w:val="right"/>
      <w:pPr>
        <w:ind w:left="1869" w:hanging="360"/>
      </w:pPr>
    </w:lvl>
    <w:lvl w:ilvl="1" w:tplc="04090019" w:tentative="1">
      <w:start w:val="1"/>
      <w:numFmt w:val="lowerLetter"/>
      <w:lvlText w:val="%2."/>
      <w:lvlJc w:val="left"/>
      <w:pPr>
        <w:ind w:left="2589" w:hanging="360"/>
      </w:pPr>
    </w:lvl>
    <w:lvl w:ilvl="2" w:tplc="0409001B" w:tentative="1">
      <w:start w:val="1"/>
      <w:numFmt w:val="lowerRoman"/>
      <w:lvlText w:val="%3."/>
      <w:lvlJc w:val="right"/>
      <w:pPr>
        <w:ind w:left="3309" w:hanging="180"/>
      </w:pPr>
    </w:lvl>
    <w:lvl w:ilvl="3" w:tplc="0409000F" w:tentative="1">
      <w:start w:val="1"/>
      <w:numFmt w:val="decimal"/>
      <w:lvlText w:val="%4."/>
      <w:lvlJc w:val="left"/>
      <w:pPr>
        <w:ind w:left="4029" w:hanging="360"/>
      </w:pPr>
    </w:lvl>
    <w:lvl w:ilvl="4" w:tplc="04090019" w:tentative="1">
      <w:start w:val="1"/>
      <w:numFmt w:val="lowerLetter"/>
      <w:lvlText w:val="%5."/>
      <w:lvlJc w:val="left"/>
      <w:pPr>
        <w:ind w:left="4749" w:hanging="360"/>
      </w:pPr>
    </w:lvl>
    <w:lvl w:ilvl="5" w:tplc="0409001B" w:tentative="1">
      <w:start w:val="1"/>
      <w:numFmt w:val="lowerRoman"/>
      <w:lvlText w:val="%6."/>
      <w:lvlJc w:val="right"/>
      <w:pPr>
        <w:ind w:left="5469" w:hanging="180"/>
      </w:pPr>
    </w:lvl>
    <w:lvl w:ilvl="6" w:tplc="0409000F" w:tentative="1">
      <w:start w:val="1"/>
      <w:numFmt w:val="decimal"/>
      <w:lvlText w:val="%7."/>
      <w:lvlJc w:val="left"/>
      <w:pPr>
        <w:ind w:left="6189" w:hanging="360"/>
      </w:pPr>
    </w:lvl>
    <w:lvl w:ilvl="7" w:tplc="04090019" w:tentative="1">
      <w:start w:val="1"/>
      <w:numFmt w:val="lowerLetter"/>
      <w:lvlText w:val="%8."/>
      <w:lvlJc w:val="left"/>
      <w:pPr>
        <w:ind w:left="6909" w:hanging="360"/>
      </w:pPr>
    </w:lvl>
    <w:lvl w:ilvl="8" w:tplc="0409001B" w:tentative="1">
      <w:start w:val="1"/>
      <w:numFmt w:val="lowerRoman"/>
      <w:lvlText w:val="%9."/>
      <w:lvlJc w:val="right"/>
      <w:pPr>
        <w:ind w:left="7629" w:hanging="180"/>
      </w:pPr>
    </w:lvl>
  </w:abstractNum>
  <w:abstractNum w:abstractNumId="11" w15:restartNumberingAfterBreak="0">
    <w:nsid w:val="236C0D15"/>
    <w:multiLevelType w:val="multilevel"/>
    <w:tmpl w:val="3398C0B0"/>
    <w:lvl w:ilvl="0">
      <w:start w:val="2"/>
      <w:numFmt w:val="decimal"/>
      <w:lvlText w:val="%1"/>
      <w:lvlJc w:val="left"/>
      <w:pPr>
        <w:ind w:left="360" w:hanging="360"/>
      </w:pPr>
      <w:rPr>
        <w:rFonts w:ascii="Garamond" w:hAnsi="Garamond" w:cs="Garamond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Garamond" w:hAnsi="Garamond" w:cs="Garamond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Garamond" w:hAnsi="Garamond" w:cs="Garamond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Garamond" w:hAnsi="Garamond" w:cs="Garamond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Garamond" w:hAnsi="Garamond" w:cs="Garamond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Garamond" w:hAnsi="Garamond" w:cs="Garamond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Garamond" w:hAnsi="Garamond" w:cs="Garamond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Garamond" w:hAnsi="Garamond" w:cs="Garamond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Garamond" w:hAnsi="Garamond" w:cs="Garamond" w:hint="default"/>
      </w:rPr>
    </w:lvl>
  </w:abstractNum>
  <w:abstractNum w:abstractNumId="12" w15:restartNumberingAfterBreak="0">
    <w:nsid w:val="24CB473F"/>
    <w:multiLevelType w:val="hybridMultilevel"/>
    <w:tmpl w:val="1F380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AA1EFC"/>
    <w:multiLevelType w:val="hybridMultilevel"/>
    <w:tmpl w:val="AC2EC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84EE5"/>
    <w:multiLevelType w:val="hybridMultilevel"/>
    <w:tmpl w:val="E2BE12F6"/>
    <w:lvl w:ilvl="0" w:tplc="B06E062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F14502"/>
    <w:multiLevelType w:val="hybridMultilevel"/>
    <w:tmpl w:val="A98CEA6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7FF2816"/>
    <w:multiLevelType w:val="hybridMultilevel"/>
    <w:tmpl w:val="EE00FCDA"/>
    <w:lvl w:ilvl="0" w:tplc="D3B426D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56291A"/>
    <w:multiLevelType w:val="hybridMultilevel"/>
    <w:tmpl w:val="F7B43E02"/>
    <w:lvl w:ilvl="0" w:tplc="58EA624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FF62AB2"/>
    <w:multiLevelType w:val="hybridMultilevel"/>
    <w:tmpl w:val="DC183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0D1F2F"/>
    <w:multiLevelType w:val="hybridMultilevel"/>
    <w:tmpl w:val="329287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D6349C"/>
    <w:multiLevelType w:val="hybridMultilevel"/>
    <w:tmpl w:val="0AACD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EF400A"/>
    <w:multiLevelType w:val="hybridMultilevel"/>
    <w:tmpl w:val="C09CA0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B17C7D"/>
    <w:multiLevelType w:val="hybridMultilevel"/>
    <w:tmpl w:val="591E30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384623"/>
    <w:multiLevelType w:val="hybridMultilevel"/>
    <w:tmpl w:val="2690BB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E52A75"/>
    <w:multiLevelType w:val="hybridMultilevel"/>
    <w:tmpl w:val="1C78A3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FB7642"/>
    <w:multiLevelType w:val="hybridMultilevel"/>
    <w:tmpl w:val="0FBC03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A350D5"/>
    <w:multiLevelType w:val="hybridMultilevel"/>
    <w:tmpl w:val="8A6270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A62E94"/>
    <w:multiLevelType w:val="hybridMultilevel"/>
    <w:tmpl w:val="E0EEBC06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51B95BAF"/>
    <w:multiLevelType w:val="hybridMultilevel"/>
    <w:tmpl w:val="BE72C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827D17"/>
    <w:multiLevelType w:val="hybridMultilevel"/>
    <w:tmpl w:val="F35CB702"/>
    <w:lvl w:ilvl="0" w:tplc="8B4A0DF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0" w15:restartNumberingAfterBreak="0">
    <w:nsid w:val="56971507"/>
    <w:multiLevelType w:val="hybridMultilevel"/>
    <w:tmpl w:val="1B4A5A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F67F73"/>
    <w:multiLevelType w:val="hybridMultilevel"/>
    <w:tmpl w:val="6B54CC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8440C5"/>
    <w:multiLevelType w:val="hybridMultilevel"/>
    <w:tmpl w:val="F6DAB9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F33073"/>
    <w:multiLevelType w:val="hybridMultilevel"/>
    <w:tmpl w:val="80162C28"/>
    <w:lvl w:ilvl="0" w:tplc="A7363B2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F10F81"/>
    <w:multiLevelType w:val="hybridMultilevel"/>
    <w:tmpl w:val="3B0818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AD68C0"/>
    <w:multiLevelType w:val="hybridMultilevel"/>
    <w:tmpl w:val="D696D30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9517BC0"/>
    <w:multiLevelType w:val="hybridMultilevel"/>
    <w:tmpl w:val="6C383B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4"/>
  </w:num>
  <w:num w:numId="3">
    <w:abstractNumId w:val="3"/>
  </w:num>
  <w:num w:numId="4">
    <w:abstractNumId w:val="26"/>
  </w:num>
  <w:num w:numId="5">
    <w:abstractNumId w:val="6"/>
  </w:num>
  <w:num w:numId="6">
    <w:abstractNumId w:val="28"/>
  </w:num>
  <w:num w:numId="7">
    <w:abstractNumId w:val="0"/>
  </w:num>
  <w:num w:numId="8">
    <w:abstractNumId w:val="35"/>
  </w:num>
  <w:num w:numId="9">
    <w:abstractNumId w:val="21"/>
  </w:num>
  <w:num w:numId="10">
    <w:abstractNumId w:val="7"/>
  </w:num>
  <w:num w:numId="11">
    <w:abstractNumId w:val="20"/>
  </w:num>
  <w:num w:numId="12">
    <w:abstractNumId w:val="8"/>
  </w:num>
  <w:num w:numId="13">
    <w:abstractNumId w:val="32"/>
  </w:num>
  <w:num w:numId="14">
    <w:abstractNumId w:val="36"/>
  </w:num>
  <w:num w:numId="15">
    <w:abstractNumId w:val="4"/>
  </w:num>
  <w:num w:numId="16">
    <w:abstractNumId w:val="23"/>
  </w:num>
  <w:num w:numId="17">
    <w:abstractNumId w:val="15"/>
  </w:num>
  <w:num w:numId="18">
    <w:abstractNumId w:val="25"/>
  </w:num>
  <w:num w:numId="19">
    <w:abstractNumId w:val="18"/>
  </w:num>
  <w:num w:numId="20">
    <w:abstractNumId w:val="34"/>
  </w:num>
  <w:num w:numId="21">
    <w:abstractNumId w:val="19"/>
  </w:num>
  <w:num w:numId="22">
    <w:abstractNumId w:val="5"/>
  </w:num>
  <w:num w:numId="23">
    <w:abstractNumId w:val="30"/>
  </w:num>
  <w:num w:numId="24">
    <w:abstractNumId w:val="13"/>
  </w:num>
  <w:num w:numId="25">
    <w:abstractNumId w:val="14"/>
  </w:num>
  <w:num w:numId="26">
    <w:abstractNumId w:val="31"/>
  </w:num>
  <w:num w:numId="27">
    <w:abstractNumId w:val="22"/>
  </w:num>
  <w:num w:numId="28">
    <w:abstractNumId w:val="11"/>
  </w:num>
  <w:num w:numId="29">
    <w:abstractNumId w:val="33"/>
  </w:num>
  <w:num w:numId="30">
    <w:abstractNumId w:val="1"/>
  </w:num>
  <w:num w:numId="31">
    <w:abstractNumId w:val="16"/>
  </w:num>
  <w:num w:numId="32">
    <w:abstractNumId w:val="17"/>
  </w:num>
  <w:num w:numId="33">
    <w:abstractNumId w:val="9"/>
  </w:num>
  <w:num w:numId="34">
    <w:abstractNumId w:val="27"/>
  </w:num>
  <w:num w:numId="35">
    <w:abstractNumId w:val="10"/>
  </w:num>
  <w:num w:numId="36">
    <w:abstractNumId w:val="2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DD8"/>
    <w:rsid w:val="000029CF"/>
    <w:rsid w:val="00003141"/>
    <w:rsid w:val="000241F9"/>
    <w:rsid w:val="000317B1"/>
    <w:rsid w:val="0003523C"/>
    <w:rsid w:val="0004716D"/>
    <w:rsid w:val="000759A1"/>
    <w:rsid w:val="00075A73"/>
    <w:rsid w:val="00093321"/>
    <w:rsid w:val="000A0808"/>
    <w:rsid w:val="000A62D2"/>
    <w:rsid w:val="000D3CB2"/>
    <w:rsid w:val="000F1173"/>
    <w:rsid w:val="0011517A"/>
    <w:rsid w:val="00117AF6"/>
    <w:rsid w:val="00117DEF"/>
    <w:rsid w:val="00124A96"/>
    <w:rsid w:val="001304C1"/>
    <w:rsid w:val="00130D51"/>
    <w:rsid w:val="0013266E"/>
    <w:rsid w:val="00143485"/>
    <w:rsid w:val="001523AB"/>
    <w:rsid w:val="001837FB"/>
    <w:rsid w:val="00193B3F"/>
    <w:rsid w:val="001C57CB"/>
    <w:rsid w:val="001C6978"/>
    <w:rsid w:val="001D1B9E"/>
    <w:rsid w:val="001E61D3"/>
    <w:rsid w:val="001E6AC1"/>
    <w:rsid w:val="001F38B5"/>
    <w:rsid w:val="001F4469"/>
    <w:rsid w:val="001F49C3"/>
    <w:rsid w:val="00200118"/>
    <w:rsid w:val="00204ADC"/>
    <w:rsid w:val="00216CA2"/>
    <w:rsid w:val="00223675"/>
    <w:rsid w:val="00227EE7"/>
    <w:rsid w:val="00255407"/>
    <w:rsid w:val="00262750"/>
    <w:rsid w:val="002659EC"/>
    <w:rsid w:val="002723FE"/>
    <w:rsid w:val="0027287E"/>
    <w:rsid w:val="00291FEB"/>
    <w:rsid w:val="00293611"/>
    <w:rsid w:val="002A19C9"/>
    <w:rsid w:val="002A64E9"/>
    <w:rsid w:val="002C2A45"/>
    <w:rsid w:val="002C473E"/>
    <w:rsid w:val="002D3EB5"/>
    <w:rsid w:val="002F04EB"/>
    <w:rsid w:val="00305AE0"/>
    <w:rsid w:val="00310953"/>
    <w:rsid w:val="0031502B"/>
    <w:rsid w:val="00326118"/>
    <w:rsid w:val="00357CDC"/>
    <w:rsid w:val="003636B4"/>
    <w:rsid w:val="00365D58"/>
    <w:rsid w:val="0037015F"/>
    <w:rsid w:val="00373542"/>
    <w:rsid w:val="003748E9"/>
    <w:rsid w:val="00376C75"/>
    <w:rsid w:val="00387CFC"/>
    <w:rsid w:val="003A74FC"/>
    <w:rsid w:val="003B49AD"/>
    <w:rsid w:val="003B69CD"/>
    <w:rsid w:val="003C0DD8"/>
    <w:rsid w:val="003E7DCD"/>
    <w:rsid w:val="003F2587"/>
    <w:rsid w:val="00403457"/>
    <w:rsid w:val="00405C3E"/>
    <w:rsid w:val="00416321"/>
    <w:rsid w:val="0043287C"/>
    <w:rsid w:val="00437441"/>
    <w:rsid w:val="00451820"/>
    <w:rsid w:val="00460786"/>
    <w:rsid w:val="0046142C"/>
    <w:rsid w:val="00464544"/>
    <w:rsid w:val="00494BC7"/>
    <w:rsid w:val="004B666C"/>
    <w:rsid w:val="004D420B"/>
    <w:rsid w:val="004F5610"/>
    <w:rsid w:val="005003B5"/>
    <w:rsid w:val="00500D2D"/>
    <w:rsid w:val="00511906"/>
    <w:rsid w:val="00512800"/>
    <w:rsid w:val="00523C79"/>
    <w:rsid w:val="005278E6"/>
    <w:rsid w:val="0054088F"/>
    <w:rsid w:val="005460FD"/>
    <w:rsid w:val="00561787"/>
    <w:rsid w:val="0057771D"/>
    <w:rsid w:val="005926A5"/>
    <w:rsid w:val="005B2137"/>
    <w:rsid w:val="005B2CD3"/>
    <w:rsid w:val="005C6061"/>
    <w:rsid w:val="005D1D81"/>
    <w:rsid w:val="005F4A30"/>
    <w:rsid w:val="005F58FF"/>
    <w:rsid w:val="00612270"/>
    <w:rsid w:val="00623CB8"/>
    <w:rsid w:val="00630E90"/>
    <w:rsid w:val="00632867"/>
    <w:rsid w:val="006451BF"/>
    <w:rsid w:val="00651ACF"/>
    <w:rsid w:val="006A398C"/>
    <w:rsid w:val="006B1427"/>
    <w:rsid w:val="006B172E"/>
    <w:rsid w:val="006B252F"/>
    <w:rsid w:val="006D3C73"/>
    <w:rsid w:val="006D6013"/>
    <w:rsid w:val="006D6C8C"/>
    <w:rsid w:val="006E199C"/>
    <w:rsid w:val="006E381F"/>
    <w:rsid w:val="00701CC2"/>
    <w:rsid w:val="00705A09"/>
    <w:rsid w:val="007119C5"/>
    <w:rsid w:val="0071361E"/>
    <w:rsid w:val="00714848"/>
    <w:rsid w:val="00725832"/>
    <w:rsid w:val="00730019"/>
    <w:rsid w:val="0073195F"/>
    <w:rsid w:val="00731A76"/>
    <w:rsid w:val="00734DE1"/>
    <w:rsid w:val="00735E23"/>
    <w:rsid w:val="00752744"/>
    <w:rsid w:val="0076126C"/>
    <w:rsid w:val="00765697"/>
    <w:rsid w:val="00792135"/>
    <w:rsid w:val="00792298"/>
    <w:rsid w:val="00794607"/>
    <w:rsid w:val="007B0F4F"/>
    <w:rsid w:val="007C0C42"/>
    <w:rsid w:val="007C68A5"/>
    <w:rsid w:val="007E4301"/>
    <w:rsid w:val="0080586C"/>
    <w:rsid w:val="0081302E"/>
    <w:rsid w:val="008325E2"/>
    <w:rsid w:val="008331B1"/>
    <w:rsid w:val="00841164"/>
    <w:rsid w:val="008515CD"/>
    <w:rsid w:val="00864D05"/>
    <w:rsid w:val="00872110"/>
    <w:rsid w:val="008925AC"/>
    <w:rsid w:val="008A3E10"/>
    <w:rsid w:val="008B3E66"/>
    <w:rsid w:val="008D734F"/>
    <w:rsid w:val="00913BB4"/>
    <w:rsid w:val="0091759B"/>
    <w:rsid w:val="00941332"/>
    <w:rsid w:val="009428CF"/>
    <w:rsid w:val="009579BE"/>
    <w:rsid w:val="0096227E"/>
    <w:rsid w:val="00963815"/>
    <w:rsid w:val="00965533"/>
    <w:rsid w:val="009948A9"/>
    <w:rsid w:val="00995A83"/>
    <w:rsid w:val="009A1068"/>
    <w:rsid w:val="009A1598"/>
    <w:rsid w:val="009A5A86"/>
    <w:rsid w:val="009C7EB7"/>
    <w:rsid w:val="009D224A"/>
    <w:rsid w:val="009D2DC5"/>
    <w:rsid w:val="009D5A43"/>
    <w:rsid w:val="009F4158"/>
    <w:rsid w:val="00A04A3C"/>
    <w:rsid w:val="00A05CD3"/>
    <w:rsid w:val="00A1477F"/>
    <w:rsid w:val="00A22464"/>
    <w:rsid w:val="00A258E0"/>
    <w:rsid w:val="00A31BF5"/>
    <w:rsid w:val="00A32421"/>
    <w:rsid w:val="00A36E54"/>
    <w:rsid w:val="00A40FF5"/>
    <w:rsid w:val="00A52117"/>
    <w:rsid w:val="00A6640E"/>
    <w:rsid w:val="00A74360"/>
    <w:rsid w:val="00A76031"/>
    <w:rsid w:val="00AB0AD2"/>
    <w:rsid w:val="00AC120C"/>
    <w:rsid w:val="00AD0C4B"/>
    <w:rsid w:val="00AD3BAB"/>
    <w:rsid w:val="00AD42AE"/>
    <w:rsid w:val="00B02E21"/>
    <w:rsid w:val="00B031ED"/>
    <w:rsid w:val="00B10A60"/>
    <w:rsid w:val="00B11DE9"/>
    <w:rsid w:val="00B24F5B"/>
    <w:rsid w:val="00B2730F"/>
    <w:rsid w:val="00B46E4A"/>
    <w:rsid w:val="00B51B66"/>
    <w:rsid w:val="00B641E4"/>
    <w:rsid w:val="00B651A9"/>
    <w:rsid w:val="00B73DE9"/>
    <w:rsid w:val="00B902F8"/>
    <w:rsid w:val="00B9726C"/>
    <w:rsid w:val="00B97FEF"/>
    <w:rsid w:val="00BB45ED"/>
    <w:rsid w:val="00BB6BBA"/>
    <w:rsid w:val="00BD1A65"/>
    <w:rsid w:val="00BD7622"/>
    <w:rsid w:val="00C036AC"/>
    <w:rsid w:val="00C22D1D"/>
    <w:rsid w:val="00C3315F"/>
    <w:rsid w:val="00C37C81"/>
    <w:rsid w:val="00C43AC3"/>
    <w:rsid w:val="00C5669D"/>
    <w:rsid w:val="00C57BCA"/>
    <w:rsid w:val="00C640F6"/>
    <w:rsid w:val="00C740A5"/>
    <w:rsid w:val="00C97BAA"/>
    <w:rsid w:val="00CB4BBA"/>
    <w:rsid w:val="00CB765E"/>
    <w:rsid w:val="00CB7AB7"/>
    <w:rsid w:val="00CD6E65"/>
    <w:rsid w:val="00CE442B"/>
    <w:rsid w:val="00CE54CD"/>
    <w:rsid w:val="00CF4F8C"/>
    <w:rsid w:val="00D0498D"/>
    <w:rsid w:val="00D12147"/>
    <w:rsid w:val="00D35E6A"/>
    <w:rsid w:val="00D43032"/>
    <w:rsid w:val="00D50B27"/>
    <w:rsid w:val="00D51B37"/>
    <w:rsid w:val="00D70435"/>
    <w:rsid w:val="00D95091"/>
    <w:rsid w:val="00D97BA5"/>
    <w:rsid w:val="00DA2412"/>
    <w:rsid w:val="00DA6437"/>
    <w:rsid w:val="00DB267C"/>
    <w:rsid w:val="00DB337C"/>
    <w:rsid w:val="00DB5BCF"/>
    <w:rsid w:val="00DC4A5F"/>
    <w:rsid w:val="00DE462F"/>
    <w:rsid w:val="00DE7C89"/>
    <w:rsid w:val="00DF00F7"/>
    <w:rsid w:val="00DF54DE"/>
    <w:rsid w:val="00E106C1"/>
    <w:rsid w:val="00E47749"/>
    <w:rsid w:val="00E75596"/>
    <w:rsid w:val="00E82496"/>
    <w:rsid w:val="00E8613F"/>
    <w:rsid w:val="00EA3034"/>
    <w:rsid w:val="00EA7FEC"/>
    <w:rsid w:val="00EB102C"/>
    <w:rsid w:val="00EB577C"/>
    <w:rsid w:val="00EC71ED"/>
    <w:rsid w:val="00EE1EF1"/>
    <w:rsid w:val="00EE2BC1"/>
    <w:rsid w:val="00EF1DA7"/>
    <w:rsid w:val="00EF63FB"/>
    <w:rsid w:val="00F13388"/>
    <w:rsid w:val="00F16C9D"/>
    <w:rsid w:val="00F21EB3"/>
    <w:rsid w:val="00F47721"/>
    <w:rsid w:val="00F57213"/>
    <w:rsid w:val="00F57B6E"/>
    <w:rsid w:val="00F60E48"/>
    <w:rsid w:val="00F66499"/>
    <w:rsid w:val="00F71962"/>
    <w:rsid w:val="00F915F6"/>
    <w:rsid w:val="00F960C2"/>
    <w:rsid w:val="00F97B3A"/>
    <w:rsid w:val="00FA144D"/>
    <w:rsid w:val="00FA7F58"/>
    <w:rsid w:val="00FC5E03"/>
    <w:rsid w:val="00FC7EE5"/>
    <w:rsid w:val="00FD33BB"/>
    <w:rsid w:val="00FD4A1B"/>
    <w:rsid w:val="00FE362E"/>
    <w:rsid w:val="00FF5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5F9A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0DD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0DD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0D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0DD8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3C0D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0DD8"/>
    <w:rPr>
      <w:rFonts w:ascii="Times New Roman" w:eastAsia="Times New Roman" w:hAnsi="Times New Roman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21E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1EB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21EB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1E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1EB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1E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EB3"/>
    <w:rPr>
      <w:rFonts w:ascii="Segoe UI" w:eastAsia="Times New Roman" w:hAnsi="Segoe UI" w:cs="Segoe UI"/>
      <w:sz w:val="18"/>
      <w:szCs w:val="18"/>
    </w:rPr>
  </w:style>
  <w:style w:type="character" w:customStyle="1" w:styleId="markedcontent">
    <w:name w:val="markedcontent"/>
    <w:basedOn w:val="DefaultParagraphFont"/>
    <w:rsid w:val="00EB577C"/>
  </w:style>
  <w:style w:type="paragraph" w:styleId="Revision">
    <w:name w:val="Revision"/>
    <w:hidden/>
    <w:uiPriority w:val="99"/>
    <w:semiHidden/>
    <w:rsid w:val="000241F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</Nr_x002e__x0020_akti>
    <Data_x0020_e_x0020_Krijimit xmlns="0e656187-b300-4fb0-8bf4-3a50f872073c">2024-02-02T13:43:54Z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2024-02-02T00:00:00Z</Date_x0020_protokolli>
    <Titulli xmlns="0e656187-b300-4fb0-8bf4-3a50f872073c">Për disa shtesa dhe ndryshime në vendimin nr. 456, datë 29.6.2022, të Këshillit të Ministrave, "Për miratimin e kushteve për vendosjen e detyrimit të shërbimit publik, që do të zbatohen ndaj të licencurve në sektorin e energjisë elektrike, të cilët ushtrojnë aktivitetin e prodhimit, transmetimit, shpërndarjes dhe furnizimit me energji elektrike"</Titulli>
    <Modifikuesi xmlns="0e656187-b300-4fb0-8bf4-3a50f872073c">ermira.bukaci</Modifikuesi>
    <Nr_x002e__x0020_prot_x0020_QBZ xmlns="0e656187-b300-4fb0-8bf4-3a50f872073c">215</Nr_x002e__x0020_prot_x0020_QBZ>
    <Data_x0020_e_x0020_Modifikimit xmlns="0e656187-b300-4fb0-8bf4-3a50f872073c">2024-02-05T11:02:02Z</Data_x0020_e_x0020_Modifikimit>
    <Dekretuar xmlns="0e656187-b300-4fb0-8bf4-3a50f872073c">false</Dekretuar>
    <Data xmlns="0e656187-b300-4fb0-8bf4-3a50f872073c">2024-01-31T00:00:00Z</Data>
    <Nr_x002e__x0020_protokolli_x0020_i_x0020_aktit xmlns="0e656187-b300-4fb0-8bf4-3a50f872073c">524/1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CD4A0DBC3E4AA59EC6D2FA642661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CD4A0DBC3E4AA59EC6D2FA642661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822ED-30CA-406B-8382-989018019845}">
  <ds:schemaRefs>
    <ds:schemaRef ds:uri="http://schemas.microsoft.com/office/2006/metadata/properties"/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AD45400-E184-4BE9-AD6A-2F7279EB89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BADD85-26F5-4123-9947-5BA1C511CF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915B130-7E80-4409-B60D-BC16A75927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C27E1D2-3F37-44AF-B9EA-BEA456EFD9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400C4A0-02F7-4BE1-8C66-0E13CFA2A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 456, datë 29.6.2022, të Këshillit të Ministrave, "Për miratimin e kushteve për vendosjen e detyrimit të shërbimit publik, që do të zbatohen ndaj të licencurve në sektorin e energjisë elektrike, të cilët ushtro</vt:lpstr>
    </vt:vector>
  </TitlesOfParts>
  <Company/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 456, datë 29.6.2022, të Këshillit të Ministrave, "Për miratimin e kushteve për vendosjen e detyrimit të shërbimit publik, që do të zbatohen ndaj të licencurve në sektorin e energjisë elektrike, të cilët ushtrojnë aktivitetin e prodhimit, transmetimit, shpërndarjes dhe furnizimit me energji elektrike"</dc:title>
  <cp:lastModifiedBy/>
  <cp:revision>1</cp:revision>
  <dcterms:created xsi:type="dcterms:W3CDTF">2024-02-02T12:41:00Z</dcterms:created>
  <dcterms:modified xsi:type="dcterms:W3CDTF">2024-02-05T10:11:00Z</dcterms:modified>
</cp:coreProperties>
</file>