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EE9C4" w14:textId="77777777" w:rsidR="00B15A01" w:rsidRPr="007C4C19" w:rsidRDefault="00B15A01" w:rsidP="00DA521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</w:rPr>
      </w:pPr>
      <w:r w:rsidRPr="007C4C19">
        <w:rPr>
          <w:rFonts w:ascii="Garamond" w:eastAsiaTheme="minorHAnsi" w:hAnsi="Garamond"/>
          <w:b/>
          <w:bCs/>
          <w:color w:val="000000"/>
          <w:sz w:val="24"/>
        </w:rPr>
        <w:t>VENDIM</w:t>
      </w:r>
    </w:p>
    <w:p w14:paraId="714ABF8B" w14:textId="77777777" w:rsidR="00B15A01" w:rsidRPr="007C4C19" w:rsidRDefault="00B15A01" w:rsidP="00DA521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</w:rPr>
      </w:pPr>
      <w:r w:rsidRPr="007C4C19">
        <w:rPr>
          <w:rFonts w:ascii="Garamond" w:eastAsiaTheme="minorHAnsi" w:hAnsi="Garamond"/>
          <w:b/>
          <w:bCs/>
          <w:color w:val="000000"/>
          <w:sz w:val="24"/>
        </w:rPr>
        <w:t>Nr. 117, datë 6.3.2024</w:t>
      </w:r>
    </w:p>
    <w:p w14:paraId="5BA3324D" w14:textId="77777777" w:rsidR="00B15A01" w:rsidRPr="007C4C19" w:rsidRDefault="00B15A01" w:rsidP="00DA521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</w:rPr>
      </w:pPr>
    </w:p>
    <w:p w14:paraId="1ECDA917" w14:textId="79776A4A" w:rsidR="00B15A01" w:rsidRPr="007C4C19" w:rsidRDefault="00B15A01" w:rsidP="00DA521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</w:rPr>
      </w:pPr>
      <w:r w:rsidRPr="007C4C19">
        <w:rPr>
          <w:rFonts w:ascii="Garamond" w:eastAsiaTheme="minorHAnsi" w:hAnsi="Garamond"/>
          <w:b/>
          <w:bCs/>
          <w:color w:val="000000"/>
          <w:sz w:val="24"/>
        </w:rPr>
        <w:t>PËR</w:t>
      </w:r>
      <w:r w:rsidR="007C4C19">
        <w:rPr>
          <w:rFonts w:ascii="Garamond" w:eastAsiaTheme="minorHAnsi" w:hAnsi="Garamond"/>
          <w:b/>
          <w:bCs/>
          <w:color w:val="000000"/>
          <w:sz w:val="24"/>
        </w:rPr>
        <w:t xml:space="preserve"> </w:t>
      </w:r>
      <w:r w:rsidRPr="007C4C19">
        <w:rPr>
          <w:rFonts w:ascii="Garamond" w:eastAsiaTheme="minorHAnsi" w:hAnsi="Garamond"/>
          <w:b/>
          <w:bCs/>
          <w:color w:val="000000"/>
          <w:sz w:val="24"/>
        </w:rPr>
        <w:t>DISA SHTESA DHE NDRYSHIME NË VENDIMIN NR.</w:t>
      </w:r>
      <w:r w:rsidR="00584466">
        <w:rPr>
          <w:rFonts w:ascii="Garamond" w:eastAsiaTheme="minorHAnsi" w:hAnsi="Garamond"/>
          <w:b/>
          <w:bCs/>
          <w:color w:val="000000"/>
          <w:sz w:val="24"/>
        </w:rPr>
        <w:t xml:space="preserve"> </w:t>
      </w:r>
      <w:r w:rsidRPr="007C4C19">
        <w:rPr>
          <w:rFonts w:ascii="Garamond" w:eastAsiaTheme="minorHAnsi" w:hAnsi="Garamond"/>
          <w:b/>
          <w:bCs/>
          <w:color w:val="000000"/>
          <w:sz w:val="24"/>
        </w:rPr>
        <w:t>822, DATË 7.10.2015, TË KËSHILLIT TË MINISTRAVE, “PËR MIRATIMIN E RREGULLAVE DHE PROCEDURAVE TË NDËRTIMIT TË KAPACITETEVE TË REJA PRODHUESE TË ENERGJISË ELEKTRIKE, QË NUK JANË OBJEKT KONCESIONI”,</w:t>
      </w:r>
      <w:r w:rsidR="007C4C19">
        <w:rPr>
          <w:rFonts w:ascii="Garamond" w:eastAsiaTheme="minorHAnsi" w:hAnsi="Garamond"/>
          <w:b/>
          <w:bCs/>
          <w:color w:val="000000"/>
          <w:sz w:val="24"/>
        </w:rPr>
        <w:t xml:space="preserve"> </w:t>
      </w:r>
      <w:r w:rsidRPr="007C4C19">
        <w:rPr>
          <w:rFonts w:ascii="Garamond" w:eastAsiaTheme="minorHAnsi" w:hAnsi="Garamond"/>
          <w:b/>
          <w:bCs/>
          <w:color w:val="000000"/>
          <w:sz w:val="24"/>
        </w:rPr>
        <w:t>TË NDRYSHUAR</w:t>
      </w:r>
    </w:p>
    <w:p w14:paraId="52DC8729" w14:textId="77777777" w:rsidR="00B15A01" w:rsidRPr="007C4C19" w:rsidRDefault="00B15A01" w:rsidP="00DA521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</w:p>
    <w:p w14:paraId="713A0563" w14:textId="1F25F205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>Në mbështetje të nenit 100 të Kushtetutës dhe të pikës 2, të nenit 49, të</w:t>
      </w:r>
      <w:r w:rsidR="007C4C19">
        <w:rPr>
          <w:rFonts w:ascii="Garamond" w:eastAsiaTheme="minorHAnsi" w:hAnsi="Garamond"/>
          <w:color w:val="000000"/>
          <w:sz w:val="24"/>
        </w:rPr>
        <w:t xml:space="preserve"> </w:t>
      </w:r>
      <w:r w:rsidRPr="007C4C19">
        <w:rPr>
          <w:rFonts w:ascii="Garamond" w:eastAsiaTheme="minorHAnsi" w:hAnsi="Garamond"/>
          <w:color w:val="000000"/>
          <w:sz w:val="24"/>
        </w:rPr>
        <w:t>ligjit nr.</w:t>
      </w:r>
      <w:r w:rsidR="00584466">
        <w:rPr>
          <w:rFonts w:ascii="Garamond" w:eastAsiaTheme="minorHAnsi" w:hAnsi="Garamond"/>
          <w:color w:val="000000"/>
          <w:sz w:val="24"/>
        </w:rPr>
        <w:t xml:space="preserve"> </w:t>
      </w:r>
      <w:r w:rsidRPr="007C4C19">
        <w:rPr>
          <w:rFonts w:ascii="Garamond" w:eastAsiaTheme="minorHAnsi" w:hAnsi="Garamond"/>
          <w:color w:val="000000"/>
          <w:sz w:val="24"/>
        </w:rPr>
        <w:t xml:space="preserve">43/2015, “Për sektorin e energjisë elektrike”, të ndryshuar, me propozimin e </w:t>
      </w:r>
      <w:r w:rsidR="00584466" w:rsidRPr="007C4C19">
        <w:rPr>
          <w:rFonts w:ascii="Garamond" w:eastAsiaTheme="minorHAnsi" w:hAnsi="Garamond"/>
          <w:color w:val="000000"/>
          <w:sz w:val="24"/>
        </w:rPr>
        <w:t>zëvendëskrye</w:t>
      </w:r>
      <w:bookmarkStart w:id="0" w:name="_GoBack"/>
      <w:bookmarkEnd w:id="0"/>
      <w:r w:rsidR="00584466" w:rsidRPr="007C4C19">
        <w:rPr>
          <w:rFonts w:ascii="Garamond" w:eastAsiaTheme="minorHAnsi" w:hAnsi="Garamond"/>
          <w:color w:val="000000"/>
          <w:sz w:val="24"/>
        </w:rPr>
        <w:t xml:space="preserve">ministrit </w:t>
      </w:r>
      <w:r w:rsidRPr="007C4C19">
        <w:rPr>
          <w:rFonts w:ascii="Garamond" w:eastAsiaTheme="minorHAnsi" w:hAnsi="Garamond"/>
          <w:color w:val="000000"/>
          <w:sz w:val="24"/>
        </w:rPr>
        <w:t>dhe ministër i Infrastrukturës dhe Energjisë, Këshilli i Ministrave</w:t>
      </w:r>
    </w:p>
    <w:p w14:paraId="59ED8A78" w14:textId="77777777" w:rsidR="00B15A01" w:rsidRPr="007C4C19" w:rsidRDefault="00B15A01" w:rsidP="00B15A01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 w:val="24"/>
        </w:rPr>
      </w:pPr>
    </w:p>
    <w:p w14:paraId="08E5FFD4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</w:rPr>
      </w:pPr>
      <w:r w:rsidRPr="007C4C19">
        <w:rPr>
          <w:rFonts w:ascii="Garamond" w:eastAsiaTheme="minorHAnsi" w:hAnsi="Garamond"/>
          <w:bCs/>
          <w:color w:val="000000"/>
          <w:sz w:val="24"/>
        </w:rPr>
        <w:t>VENDOSI:</w:t>
      </w:r>
    </w:p>
    <w:p w14:paraId="7A942082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</w:rPr>
      </w:pPr>
    </w:p>
    <w:p w14:paraId="1FB019C8" w14:textId="4137D632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>I. Në rregullat dhe procedurat e ndërtimit të kapaciteteve të reja prodhuese të energjisë elektrike, që nuk janë objekt koncesioni, të miratuara me vendimin nr.</w:t>
      </w:r>
      <w:r w:rsidR="00584466">
        <w:rPr>
          <w:rFonts w:ascii="Garamond" w:eastAsiaTheme="minorHAnsi" w:hAnsi="Garamond"/>
          <w:color w:val="000000"/>
          <w:sz w:val="24"/>
        </w:rPr>
        <w:t xml:space="preserve"> </w:t>
      </w:r>
      <w:r w:rsidRPr="007C4C19">
        <w:rPr>
          <w:rFonts w:ascii="Garamond" w:eastAsiaTheme="minorHAnsi" w:hAnsi="Garamond"/>
          <w:color w:val="000000"/>
          <w:sz w:val="24"/>
        </w:rPr>
        <w:t>822, datë 7.10.2015, të Këshillit të Ministrave, të ndryshuar, bëhen këto shtesa dhe ndryshime:</w:t>
      </w:r>
    </w:p>
    <w:p w14:paraId="41D9DF8E" w14:textId="16210B4B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>1. Në nenin 3, në termin “</w:t>
      </w:r>
      <w:proofErr w:type="spellStart"/>
      <w:r w:rsidRPr="007C4C19">
        <w:rPr>
          <w:rFonts w:ascii="Garamond" w:eastAsiaTheme="minorHAnsi" w:hAnsi="Garamond"/>
          <w:color w:val="000000"/>
          <w:sz w:val="24"/>
        </w:rPr>
        <w:t>Vetëprodhues</w:t>
      </w:r>
      <w:proofErr w:type="spellEnd"/>
      <w:r w:rsidRPr="007C4C19">
        <w:rPr>
          <w:rFonts w:ascii="Garamond" w:eastAsiaTheme="minorHAnsi" w:hAnsi="Garamond"/>
          <w:color w:val="000000"/>
          <w:sz w:val="24"/>
        </w:rPr>
        <w:t>”, fjalët “... pjesën më të madhe të energjisë së prodhuar:” zëvendësohen me “... një pjesë të energjisë së prodhuar dhe i cili nuk përfiton nga skemat e mbështetjes sipas parashikimeve të ligjit nr.</w:t>
      </w:r>
      <w:r w:rsidR="00584466">
        <w:rPr>
          <w:rFonts w:ascii="Garamond" w:eastAsiaTheme="minorHAnsi" w:hAnsi="Garamond"/>
          <w:color w:val="000000"/>
          <w:sz w:val="24"/>
        </w:rPr>
        <w:t xml:space="preserve"> </w:t>
      </w:r>
      <w:r w:rsidRPr="007C4C19">
        <w:rPr>
          <w:rFonts w:ascii="Garamond" w:eastAsiaTheme="minorHAnsi" w:hAnsi="Garamond"/>
          <w:color w:val="000000"/>
          <w:sz w:val="24"/>
        </w:rPr>
        <w:t xml:space="preserve">24/2023, “Për nxitjen e përdorimit të energjisë nga burimet e </w:t>
      </w:r>
      <w:proofErr w:type="spellStart"/>
      <w:r w:rsidRPr="007C4C19">
        <w:rPr>
          <w:rFonts w:ascii="Garamond" w:eastAsiaTheme="minorHAnsi" w:hAnsi="Garamond"/>
          <w:color w:val="000000"/>
          <w:sz w:val="24"/>
        </w:rPr>
        <w:t>rinovueshme</w:t>
      </w:r>
      <w:proofErr w:type="spellEnd"/>
      <w:r w:rsidRPr="007C4C19">
        <w:rPr>
          <w:rFonts w:ascii="Garamond" w:eastAsiaTheme="minorHAnsi" w:hAnsi="Garamond"/>
          <w:color w:val="000000"/>
          <w:sz w:val="24"/>
        </w:rPr>
        <w:t>”;”.</w:t>
      </w:r>
    </w:p>
    <w:p w14:paraId="5E621284" w14:textId="488B9642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 xml:space="preserve">2. Në pikën 1, të nenit 6, pas togfjalëshit “... në nenet 7 ...” </w:t>
      </w:r>
      <w:r w:rsidRPr="007C4C19">
        <w:rPr>
          <w:rFonts w:ascii="Garamond" w:eastAsiaTheme="minorHAnsi" w:hAnsi="Garamond"/>
          <w:color w:val="000000"/>
          <w:sz w:val="24"/>
        </w:rPr>
        <w:t>shtohet</w:t>
      </w:r>
      <w:r w:rsidR="007C4C19">
        <w:rPr>
          <w:rFonts w:ascii="Garamond" w:eastAsiaTheme="minorHAnsi" w:hAnsi="Garamond"/>
          <w:color w:val="000000"/>
          <w:sz w:val="24"/>
        </w:rPr>
        <w:t xml:space="preserve"> </w:t>
      </w:r>
      <w:r w:rsidRPr="007C4C19">
        <w:rPr>
          <w:rFonts w:ascii="Garamond" w:eastAsiaTheme="minorHAnsi" w:hAnsi="Garamond"/>
          <w:color w:val="000000"/>
          <w:sz w:val="24"/>
        </w:rPr>
        <w:t>“...</w:t>
      </w:r>
      <w:r w:rsidRPr="007C4C19">
        <w:rPr>
          <w:rFonts w:ascii="Garamond" w:eastAsiaTheme="minorHAnsi" w:hAnsi="Garamond"/>
          <w:color w:val="000000"/>
          <w:sz w:val="24"/>
        </w:rPr>
        <w:t xml:space="preserve"> 7/1 ...”. </w:t>
      </w:r>
    </w:p>
    <w:p w14:paraId="736D3A2D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>3. Pas nenit 7 shtohet neni 7/1, me këtë përmbajtje:</w:t>
      </w:r>
    </w:p>
    <w:p w14:paraId="405DC396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6825396A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 xml:space="preserve">“Neni 7/1 </w:t>
      </w:r>
    </w:p>
    <w:p w14:paraId="7718953C" w14:textId="36804843" w:rsidR="00B15A01" w:rsidRPr="007C4C19" w:rsidRDefault="007C4C19" w:rsidP="00B15A0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>
        <w:rPr>
          <w:rFonts w:ascii="Garamond" w:eastAsiaTheme="minorHAnsi" w:hAnsi="Garamond"/>
          <w:b/>
          <w:color w:val="000000"/>
          <w:sz w:val="24"/>
        </w:rPr>
        <w:t xml:space="preserve"> </w:t>
      </w:r>
      <w:r w:rsidR="00B15A01" w:rsidRPr="007C4C19">
        <w:rPr>
          <w:rFonts w:ascii="Garamond" w:eastAsiaTheme="minorHAnsi" w:hAnsi="Garamond"/>
          <w:b/>
          <w:color w:val="000000"/>
          <w:sz w:val="24"/>
        </w:rPr>
        <w:t xml:space="preserve">Kërkesa për ndërtimin e kapaciteteve të reja prodhuese të energjisë elektrike </w:t>
      </w:r>
      <w:proofErr w:type="spellStart"/>
      <w:r w:rsidR="00B15A01" w:rsidRPr="007C4C19">
        <w:rPr>
          <w:rFonts w:ascii="Garamond" w:eastAsiaTheme="minorHAnsi" w:hAnsi="Garamond"/>
          <w:b/>
          <w:color w:val="000000"/>
          <w:sz w:val="24"/>
        </w:rPr>
        <w:t>eolike</w:t>
      </w:r>
      <w:proofErr w:type="spellEnd"/>
    </w:p>
    <w:p w14:paraId="05221710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</w:p>
    <w:p w14:paraId="07DB6276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 xml:space="preserve">1. Për ndërtimin e kapaciteteve të reja prodhuese të energjisë elektrike </w:t>
      </w:r>
      <w:proofErr w:type="spellStart"/>
      <w:r w:rsidRPr="007C4C19">
        <w:rPr>
          <w:rFonts w:ascii="Garamond" w:eastAsiaTheme="minorHAnsi" w:hAnsi="Garamond"/>
          <w:color w:val="000000"/>
          <w:sz w:val="24"/>
        </w:rPr>
        <w:t>eolike</w:t>
      </w:r>
      <w:proofErr w:type="spellEnd"/>
      <w:r w:rsidRPr="007C4C19">
        <w:rPr>
          <w:rFonts w:ascii="Garamond" w:eastAsiaTheme="minorHAnsi" w:hAnsi="Garamond"/>
          <w:color w:val="000000"/>
          <w:sz w:val="24"/>
        </w:rPr>
        <w:t xml:space="preserve">, subjekti i interesuar shpreh interesin për ndërtimin e një impianti </w:t>
      </w:r>
      <w:proofErr w:type="spellStart"/>
      <w:r w:rsidRPr="007C4C19">
        <w:rPr>
          <w:rFonts w:ascii="Garamond" w:eastAsiaTheme="minorHAnsi" w:hAnsi="Garamond"/>
          <w:color w:val="000000"/>
          <w:sz w:val="24"/>
        </w:rPr>
        <w:t>eolik</w:t>
      </w:r>
      <w:proofErr w:type="spellEnd"/>
      <w:r w:rsidRPr="007C4C19">
        <w:rPr>
          <w:rFonts w:ascii="Garamond" w:eastAsiaTheme="minorHAnsi" w:hAnsi="Garamond"/>
          <w:color w:val="000000"/>
          <w:sz w:val="24"/>
        </w:rPr>
        <w:t xml:space="preserve">, duke paraqitur dokumentacionin, si vijon: </w:t>
      </w:r>
    </w:p>
    <w:p w14:paraId="065CEB57" w14:textId="1ACBE218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>a)</w:t>
      </w:r>
      <w:r w:rsidR="007C4C19">
        <w:rPr>
          <w:rFonts w:ascii="Garamond" w:eastAsiaTheme="minorHAnsi" w:hAnsi="Garamond"/>
          <w:color w:val="000000"/>
          <w:sz w:val="24"/>
        </w:rPr>
        <w:t xml:space="preserve"> </w:t>
      </w:r>
      <w:r w:rsidRPr="007C4C19">
        <w:rPr>
          <w:rFonts w:ascii="Garamond" w:eastAsiaTheme="minorHAnsi" w:hAnsi="Garamond"/>
          <w:color w:val="000000"/>
          <w:sz w:val="24"/>
        </w:rPr>
        <w:t>Dokumentacionin ligjor, në përputhje me dispozitat e Kodit Civil, që provon marrëdhënien afatgjatë mbi pasurinë që do të përdoret për ndërtimin e burimit gjenerues. Kërkesa refuzohet në rastet kur pasuria ku propozohet ndërtimi ka kufizime shfrytëzimi, në përputhje me legjislacionin për mbrojtjen e tokës bujqësore dhe zonave të mbrojtura.</w:t>
      </w:r>
    </w:p>
    <w:p w14:paraId="35BD0B00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 xml:space="preserve">b) Një studim </w:t>
      </w:r>
      <w:proofErr w:type="spellStart"/>
      <w:r w:rsidRPr="007C4C19">
        <w:rPr>
          <w:rFonts w:ascii="Garamond" w:eastAsiaTheme="minorHAnsi" w:hAnsi="Garamond"/>
          <w:color w:val="000000"/>
          <w:sz w:val="24"/>
        </w:rPr>
        <w:t>parafisibiliteti</w:t>
      </w:r>
      <w:proofErr w:type="spellEnd"/>
      <w:r w:rsidRPr="007C4C19">
        <w:rPr>
          <w:rFonts w:ascii="Garamond" w:eastAsiaTheme="minorHAnsi" w:hAnsi="Garamond"/>
          <w:color w:val="000000"/>
          <w:sz w:val="24"/>
        </w:rPr>
        <w:t xml:space="preserve">, i hartuar nga persona juridikë ose fizikë për ushtrimin e veprimtarisë profesionale të studimit dhe/ose projektimit, të impianteve nga burimet e </w:t>
      </w:r>
      <w:proofErr w:type="spellStart"/>
      <w:r w:rsidRPr="007C4C19">
        <w:rPr>
          <w:rFonts w:ascii="Garamond" w:eastAsiaTheme="minorHAnsi" w:hAnsi="Garamond"/>
          <w:color w:val="000000"/>
          <w:sz w:val="24"/>
        </w:rPr>
        <w:t>rinovueshme</w:t>
      </w:r>
      <w:proofErr w:type="spellEnd"/>
      <w:r w:rsidRPr="007C4C19">
        <w:rPr>
          <w:rFonts w:ascii="Garamond" w:eastAsiaTheme="minorHAnsi" w:hAnsi="Garamond"/>
          <w:color w:val="000000"/>
          <w:sz w:val="24"/>
        </w:rPr>
        <w:t xml:space="preserve"> të energjisë, të projektit të propozuar, si dhe ndikimin e tij mjedisor e social, i cili duhet të shoqërohet me paraqitjen e përgjithshme skematike të burimit gjenerues të energjisë, një diagram elektrik të agregateve dhe bllokut të transformimit, ku të evidentohen qartë pika e lidhjes me sistemin dhe pika e matjes, shtrirja gjeografike e vendit ku do të ngrihet apo zhvillohet veprimtaria, duke dhënë referencat ekzakte (numër parcele, numër regjistri kadastre dhe koordinatat në sistemin </w:t>
      </w:r>
      <w:proofErr w:type="spellStart"/>
      <w:r w:rsidRPr="007C4C19">
        <w:rPr>
          <w:rFonts w:ascii="Garamond" w:eastAsiaTheme="minorHAnsi" w:hAnsi="Garamond"/>
          <w:color w:val="000000"/>
          <w:sz w:val="24"/>
        </w:rPr>
        <w:t>koordinativ</w:t>
      </w:r>
      <w:proofErr w:type="spellEnd"/>
      <w:r w:rsidRPr="007C4C19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7C4C19">
        <w:rPr>
          <w:rFonts w:ascii="Garamond" w:eastAsiaTheme="minorHAnsi" w:hAnsi="Garamond"/>
          <w:color w:val="000000"/>
          <w:sz w:val="24"/>
        </w:rPr>
        <w:t>gjeohapsinor</w:t>
      </w:r>
      <w:proofErr w:type="spellEnd"/>
      <w:r w:rsidRPr="007C4C19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7C4C19">
        <w:rPr>
          <w:rFonts w:ascii="Garamond" w:eastAsiaTheme="minorHAnsi" w:hAnsi="Garamond"/>
          <w:color w:val="000000"/>
          <w:sz w:val="24"/>
        </w:rPr>
        <w:t>KRGJSH</w:t>
      </w:r>
      <w:proofErr w:type="spellEnd"/>
      <w:r w:rsidRPr="007C4C19">
        <w:rPr>
          <w:rFonts w:ascii="Garamond" w:eastAsiaTheme="minorHAnsi" w:hAnsi="Garamond"/>
          <w:color w:val="000000"/>
          <w:sz w:val="24"/>
        </w:rPr>
        <w:t>) dhe të paraqitura në hartë, me shkallë 1:25’000 dhe një hartë topografike, ku të paraqitet gjurma e linjës që lidh burimin gjenerues me sistemin e transmetimit ose shpërndarjes, në shkallë 1:25’000.</w:t>
      </w:r>
    </w:p>
    <w:p w14:paraId="305BC0CA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 xml:space="preserve">2. Nëse ministria konstaton se shprehja e interesit plotëson kriteret teknike, ligjore, marrëdhënien me pasurinë që do të përdoret për ndërtimin e burimit gjenerues, i jep kërkuesit të drejtën </w:t>
      </w:r>
      <w:proofErr w:type="spellStart"/>
      <w:r w:rsidRPr="007C4C19">
        <w:rPr>
          <w:rFonts w:ascii="Garamond" w:eastAsiaTheme="minorHAnsi" w:hAnsi="Garamond"/>
          <w:color w:val="000000"/>
          <w:sz w:val="24"/>
        </w:rPr>
        <w:t>prioritare</w:t>
      </w:r>
      <w:proofErr w:type="spellEnd"/>
      <w:r w:rsidRPr="007C4C19">
        <w:rPr>
          <w:rFonts w:ascii="Garamond" w:eastAsiaTheme="minorHAnsi" w:hAnsi="Garamond"/>
          <w:color w:val="000000"/>
          <w:sz w:val="24"/>
        </w:rPr>
        <w:t xml:space="preserve"> për aplikimin për ndërtimin e kapaciteteve të reja gjeneruese dhe kryerjen e matjeve reale për një periudhë jo më pak së 12-mujore në zonën e propozuar për zhvillimin e projektit. Kur kërkesa pranohet, ministria publikon tri ditë me radhë, në faqen e </w:t>
      </w:r>
      <w:proofErr w:type="spellStart"/>
      <w:r w:rsidRPr="007C4C19">
        <w:rPr>
          <w:rFonts w:ascii="Garamond" w:eastAsiaTheme="minorHAnsi" w:hAnsi="Garamond"/>
          <w:i/>
          <w:iCs/>
          <w:color w:val="000000"/>
          <w:sz w:val="24"/>
        </w:rPr>
        <w:t>website</w:t>
      </w:r>
      <w:proofErr w:type="spellEnd"/>
      <w:r w:rsidRPr="007C4C19">
        <w:rPr>
          <w:rFonts w:ascii="Garamond" w:eastAsiaTheme="minorHAnsi" w:hAnsi="Garamond"/>
          <w:color w:val="000000"/>
          <w:sz w:val="24"/>
        </w:rPr>
        <w:t>-it të ministrisë, një njoftim me të dhëna përshkruese për projektin e propozuar.</w:t>
      </w:r>
    </w:p>
    <w:p w14:paraId="4AFFCB4A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lastRenderedPageBreak/>
        <w:t>3. Subjektet pas marrjes së këtij miratimi brenda një afati 6-mujor duhet të raportojnë lidhur me instalimin e pajisjeve dhe fillimin e matjeve.</w:t>
      </w:r>
    </w:p>
    <w:p w14:paraId="5226C1C7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 xml:space="preserve">4. Në përfundim të këtij afati dhe bazuar në matjet reale të potencialit të erës në zonën e propozuar, kërkuesi paraqet dokumentacionin sipas parashikimeve të nenit 6, për vijimin e procedurave të mëtejshme për t’u pajisur me miratim paraprak për vazhdimin e procedurave për ndërtimin e kapacitetit të ri prodhues të energjisë elektrike </w:t>
      </w:r>
      <w:proofErr w:type="spellStart"/>
      <w:r w:rsidRPr="007C4C19">
        <w:rPr>
          <w:rFonts w:ascii="Garamond" w:eastAsiaTheme="minorHAnsi" w:hAnsi="Garamond"/>
          <w:color w:val="000000"/>
          <w:sz w:val="24"/>
        </w:rPr>
        <w:t>eolike</w:t>
      </w:r>
      <w:proofErr w:type="spellEnd"/>
      <w:r w:rsidRPr="007C4C19">
        <w:rPr>
          <w:rFonts w:ascii="Garamond" w:eastAsiaTheme="minorHAnsi" w:hAnsi="Garamond"/>
          <w:color w:val="000000"/>
          <w:sz w:val="24"/>
        </w:rPr>
        <w:t>, sipas përcaktimit në këtë rregullore.</w:t>
      </w:r>
    </w:p>
    <w:p w14:paraId="33E4DEB6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>5. Subjektet kërkuese, të cilat zotërojnë të dhëna të mbledhura të erës, për zonën e tyre të interesit, mund të vijojnë drejtpërdrejtë aplikimin për miratim, sipas parashikimeve të këtyre rregullave.”.</w:t>
      </w:r>
    </w:p>
    <w:p w14:paraId="6E40C9C6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 xml:space="preserve">4. Në shkronjën “DH”, të nenit 9, bëhen këto ndryshime dhe shtesa: </w:t>
      </w:r>
    </w:p>
    <w:p w14:paraId="4689B314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 xml:space="preserve">a) Nënndarjet “- llojin e lëndës djegëse;”, “- konsumin specifik të lëndës djegëse;”; dhe “- fuqinë </w:t>
      </w:r>
      <w:proofErr w:type="spellStart"/>
      <w:r w:rsidRPr="007C4C19">
        <w:rPr>
          <w:rFonts w:ascii="Garamond" w:eastAsiaTheme="minorHAnsi" w:hAnsi="Garamond"/>
          <w:color w:val="000000"/>
          <w:sz w:val="24"/>
        </w:rPr>
        <w:t>kalorifike</w:t>
      </w:r>
      <w:proofErr w:type="spellEnd"/>
      <w:r w:rsidRPr="007C4C19">
        <w:rPr>
          <w:rFonts w:ascii="Garamond" w:eastAsiaTheme="minorHAnsi" w:hAnsi="Garamond"/>
          <w:color w:val="000000"/>
          <w:sz w:val="24"/>
        </w:rPr>
        <w:t xml:space="preserve"> të lëndës djegëse;” shfuqizohen;</w:t>
      </w:r>
    </w:p>
    <w:p w14:paraId="2BA7F3BD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 xml:space="preserve">b) Shtohet nënndarja, me këtë përmbajtje: </w:t>
      </w:r>
    </w:p>
    <w:p w14:paraId="653E5B98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 xml:space="preserve"> “- Deklarimin e pranimit të një pike lidhjeje në rrjet me një drejtim, e ndryshme nga pika e furnizimit dhe pranimit të përjashtimit nga skemat e mbështetjes për </w:t>
      </w:r>
      <w:proofErr w:type="spellStart"/>
      <w:r w:rsidRPr="007C4C19">
        <w:rPr>
          <w:rFonts w:ascii="Garamond" w:eastAsiaTheme="minorHAnsi" w:hAnsi="Garamond"/>
          <w:color w:val="000000"/>
          <w:sz w:val="24"/>
        </w:rPr>
        <w:t>vetëprodhuesit</w:t>
      </w:r>
      <w:proofErr w:type="spellEnd"/>
      <w:r w:rsidRPr="007C4C19">
        <w:rPr>
          <w:rFonts w:ascii="Garamond" w:eastAsiaTheme="minorHAnsi" w:hAnsi="Garamond"/>
          <w:color w:val="000000"/>
          <w:sz w:val="24"/>
        </w:rPr>
        <w:t>.”.</w:t>
      </w:r>
    </w:p>
    <w:p w14:paraId="244CD06E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 xml:space="preserve">5. Pas paragrafit të parë, të shkronjës “a”, të pikës 2, të nenit 10, shtohet paragrafi, me këtë përmbajtje: </w:t>
      </w:r>
    </w:p>
    <w:p w14:paraId="31E4C941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 xml:space="preserve"> “Për aplikimet për burime gjeneruese </w:t>
      </w:r>
      <w:proofErr w:type="spellStart"/>
      <w:r w:rsidRPr="007C4C19">
        <w:rPr>
          <w:rFonts w:ascii="Garamond" w:eastAsiaTheme="minorHAnsi" w:hAnsi="Garamond"/>
          <w:color w:val="000000"/>
          <w:sz w:val="24"/>
        </w:rPr>
        <w:t>eolike</w:t>
      </w:r>
      <w:proofErr w:type="spellEnd"/>
      <w:r w:rsidRPr="007C4C19">
        <w:rPr>
          <w:rFonts w:ascii="Garamond" w:eastAsiaTheme="minorHAnsi" w:hAnsi="Garamond"/>
          <w:color w:val="000000"/>
          <w:sz w:val="24"/>
        </w:rPr>
        <w:t>, të zotërojë të dhëna të matura të erës, të mbledhura nëpërmjet matjeve, për zonën e propozuar të zhvillimit të projektit.”.</w:t>
      </w:r>
    </w:p>
    <w:p w14:paraId="31098C6B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>6. Në nenin 20 shtohet shkronja “e”, me këtë përmbajtje:</w:t>
      </w:r>
    </w:p>
    <w:p w14:paraId="565CBB7D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 xml:space="preserve"> “e) oponencën teknike për </w:t>
      </w:r>
      <w:proofErr w:type="spellStart"/>
      <w:r w:rsidRPr="007C4C19">
        <w:rPr>
          <w:rFonts w:ascii="Garamond" w:eastAsiaTheme="minorHAnsi" w:hAnsi="Garamond"/>
          <w:color w:val="000000"/>
          <w:sz w:val="24"/>
        </w:rPr>
        <w:t>projektpropozimin</w:t>
      </w:r>
      <w:proofErr w:type="spellEnd"/>
      <w:r w:rsidRPr="007C4C19">
        <w:rPr>
          <w:rFonts w:ascii="Garamond" w:eastAsiaTheme="minorHAnsi" w:hAnsi="Garamond"/>
          <w:color w:val="000000"/>
          <w:sz w:val="24"/>
        </w:rPr>
        <w:t xml:space="preserve"> nga Agjencia Kombëtare e Burimeve Natyrore (</w:t>
      </w:r>
      <w:proofErr w:type="spellStart"/>
      <w:r w:rsidRPr="007C4C19">
        <w:rPr>
          <w:rFonts w:ascii="Garamond" w:eastAsiaTheme="minorHAnsi" w:hAnsi="Garamond"/>
          <w:color w:val="000000"/>
          <w:sz w:val="24"/>
        </w:rPr>
        <w:t>AKBN</w:t>
      </w:r>
      <w:proofErr w:type="spellEnd"/>
      <w:r w:rsidRPr="007C4C19">
        <w:rPr>
          <w:rFonts w:ascii="Garamond" w:eastAsiaTheme="minorHAnsi" w:hAnsi="Garamond"/>
          <w:color w:val="000000"/>
          <w:sz w:val="24"/>
        </w:rPr>
        <w:t>).”.</w:t>
      </w:r>
    </w:p>
    <w:p w14:paraId="3E91835A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>7. Shkronja “dh”, e nenit 22, ndryshohet, si më poshtë vijon:</w:t>
      </w:r>
    </w:p>
    <w:p w14:paraId="6F68DE79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 xml:space="preserve"> “dh) të drejtën për të monitoruar, mbikëqyrur, testuar dhe certifikuar impiantin dhe veprimtarinë e Mbajtësit të Miratimit nga Agjencia Kombëtare e Burimeve Natyrore nën mbikëqyrjen e ministrisë përgjegjëse për energjinë.”.</w:t>
      </w:r>
    </w:p>
    <w:p w14:paraId="252BAC70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7C4C19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7C4C19">
        <w:rPr>
          <w:rFonts w:ascii="Garamond" w:eastAsiaTheme="minorHAnsi" w:hAnsi="Garamond"/>
          <w:color w:val="000000"/>
          <w:sz w:val="24"/>
        </w:rPr>
        <w:t>. Ngarkohen Ministria e Infrastrukturës dhe Energjisë, Operatori i Sistemit të Transmetimit, Operatori i Sistemit të Shpërndarjes dhe Agjencia Kombëtare e Burimeve Natyrore për zbatimin e këtij vendimi.</w:t>
      </w:r>
    </w:p>
    <w:p w14:paraId="17830E7F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C4C19">
        <w:rPr>
          <w:rFonts w:ascii="Garamond" w:eastAsiaTheme="minorHAnsi" w:hAnsi="Garamond"/>
          <w:color w:val="000000"/>
          <w:sz w:val="24"/>
        </w:rPr>
        <w:t>Ky vendim hyn në fuqi pas botimit në Fletoren Zyrtare.</w:t>
      </w:r>
    </w:p>
    <w:p w14:paraId="19CFCE65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542DAB44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</w:rPr>
      </w:pPr>
      <w:r w:rsidRPr="007C4C19">
        <w:rPr>
          <w:rFonts w:ascii="Garamond" w:eastAsiaTheme="minorHAnsi" w:hAnsi="Garamond"/>
          <w:bCs/>
          <w:color w:val="000000"/>
          <w:sz w:val="24"/>
        </w:rPr>
        <w:t>KRYEMINISTËR</w:t>
      </w:r>
    </w:p>
    <w:p w14:paraId="771040D8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</w:rPr>
      </w:pPr>
      <w:r w:rsidRPr="007C4C19">
        <w:rPr>
          <w:rFonts w:ascii="Garamond" w:eastAsiaTheme="minorHAnsi" w:hAnsi="Garamond"/>
          <w:b/>
          <w:bCs/>
          <w:color w:val="000000"/>
          <w:sz w:val="24"/>
        </w:rPr>
        <w:t xml:space="preserve">Edi </w:t>
      </w:r>
      <w:proofErr w:type="spellStart"/>
      <w:r w:rsidRPr="007C4C19">
        <w:rPr>
          <w:rFonts w:ascii="Garamond" w:eastAsiaTheme="minorHAnsi" w:hAnsi="Garamond"/>
          <w:b/>
          <w:bCs/>
          <w:color w:val="000000"/>
          <w:sz w:val="24"/>
        </w:rPr>
        <w:t>Rama</w:t>
      </w:r>
      <w:proofErr w:type="spellEnd"/>
    </w:p>
    <w:p w14:paraId="459482F3" w14:textId="77777777" w:rsidR="00B15A01" w:rsidRPr="007C4C19" w:rsidRDefault="00B15A01" w:rsidP="00B15A0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</w:rPr>
      </w:pPr>
    </w:p>
    <w:sectPr w:rsidR="00B15A01" w:rsidRPr="007C4C19" w:rsidSect="00A334C1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1AA790" w14:textId="77777777" w:rsidR="007C4C19" w:rsidRDefault="007C4C19">
      <w:r>
        <w:separator/>
      </w:r>
    </w:p>
  </w:endnote>
  <w:endnote w:type="continuationSeparator" w:id="0">
    <w:p w14:paraId="67BFDCC9" w14:textId="77777777" w:rsidR="007C4C19" w:rsidRDefault="007C4C19">
      <w:r>
        <w:continuationSeparator/>
      </w:r>
    </w:p>
  </w:endnote>
  <w:endnote w:type="continuationNotice" w:id="1">
    <w:p w14:paraId="764C4324" w14:textId="77777777" w:rsidR="00DC4334" w:rsidRDefault="00DC43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AE37BD" w14:textId="77777777" w:rsidR="007C4C19" w:rsidRDefault="007C4C19">
    <w:pPr>
      <w:pStyle w:val="Footer"/>
      <w:jc w:val="right"/>
    </w:pPr>
  </w:p>
  <w:p w14:paraId="109D05EF" w14:textId="77777777" w:rsidR="007C4C19" w:rsidRDefault="007C4C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28E6CB" w14:textId="77777777" w:rsidR="007C4C19" w:rsidRDefault="007C4C19">
      <w:r>
        <w:separator/>
      </w:r>
    </w:p>
  </w:footnote>
  <w:footnote w:type="continuationSeparator" w:id="0">
    <w:p w14:paraId="6F73E29C" w14:textId="77777777" w:rsidR="007C4C19" w:rsidRDefault="007C4C19">
      <w:r>
        <w:continuationSeparator/>
      </w:r>
    </w:p>
  </w:footnote>
  <w:footnote w:type="continuationNotice" w:id="1">
    <w:p w14:paraId="6B9F3DCA" w14:textId="77777777" w:rsidR="00DC4334" w:rsidRDefault="00DC43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C5CD9"/>
    <w:multiLevelType w:val="hybridMultilevel"/>
    <w:tmpl w:val="074EB7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3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E664CC"/>
    <w:multiLevelType w:val="multilevel"/>
    <w:tmpl w:val="649E60EC"/>
    <w:lvl w:ilvl="0">
      <w:start w:val="1"/>
      <w:numFmt w:val="upperRoman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0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3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4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5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6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1" w15:restartNumberingAfterBreak="0">
    <w:nsid w:val="60F4303D"/>
    <w:multiLevelType w:val="hybridMultilevel"/>
    <w:tmpl w:val="5CFA4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BA6DB9"/>
    <w:multiLevelType w:val="hybridMultilevel"/>
    <w:tmpl w:val="2AD8F50A"/>
    <w:lvl w:ilvl="0" w:tplc="5DD0519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18223F"/>
    <w:multiLevelType w:val="hybridMultilevel"/>
    <w:tmpl w:val="E4042FC8"/>
    <w:lvl w:ilvl="0" w:tplc="89CA7B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C1379C"/>
    <w:multiLevelType w:val="hybridMultilevel"/>
    <w:tmpl w:val="B8AAFD96"/>
    <w:lvl w:ilvl="0" w:tplc="6E44A5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7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39671A"/>
    <w:multiLevelType w:val="hybridMultilevel"/>
    <w:tmpl w:val="8B108B78"/>
    <w:lvl w:ilvl="0" w:tplc="0409000F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7"/>
  </w:num>
  <w:num w:numId="2">
    <w:abstractNumId w:val="12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26"/>
  </w:num>
  <w:num w:numId="15">
    <w:abstractNumId w:val="31"/>
  </w:num>
  <w:num w:numId="16">
    <w:abstractNumId w:val="5"/>
  </w:num>
  <w:num w:numId="17">
    <w:abstractNumId w:val="18"/>
  </w:num>
  <w:num w:numId="18">
    <w:abstractNumId w:val="16"/>
  </w:num>
  <w:num w:numId="19">
    <w:abstractNumId w:val="10"/>
  </w:num>
  <w:num w:numId="20">
    <w:abstractNumId w:val="30"/>
  </w:num>
  <w:num w:numId="21">
    <w:abstractNumId w:val="28"/>
  </w:num>
  <w:num w:numId="22">
    <w:abstractNumId w:val="1"/>
  </w:num>
  <w:num w:numId="23">
    <w:abstractNumId w:val="19"/>
  </w:num>
  <w:num w:numId="24">
    <w:abstractNumId w:val="32"/>
  </w:num>
  <w:num w:numId="25">
    <w:abstractNumId w:val="2"/>
  </w:num>
  <w:num w:numId="26">
    <w:abstractNumId w:val="11"/>
  </w:num>
  <w:num w:numId="27">
    <w:abstractNumId w:val="7"/>
  </w:num>
  <w:num w:numId="28">
    <w:abstractNumId w:val="17"/>
  </w:num>
  <w:num w:numId="29">
    <w:abstractNumId w:val="21"/>
  </w:num>
  <w:num w:numId="30">
    <w:abstractNumId w:val="22"/>
  </w:num>
  <w:num w:numId="31">
    <w:abstractNumId w:val="29"/>
  </w:num>
  <w:num w:numId="32">
    <w:abstractNumId w:val="24"/>
  </w:num>
  <w:num w:numId="33">
    <w:abstractNumId w:val="0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02FB2"/>
    <w:rsid w:val="00016B89"/>
    <w:rsid w:val="0006392A"/>
    <w:rsid w:val="000C716E"/>
    <w:rsid w:val="000D3167"/>
    <w:rsid w:val="000D6126"/>
    <w:rsid w:val="0010074B"/>
    <w:rsid w:val="001124A6"/>
    <w:rsid w:val="00120967"/>
    <w:rsid w:val="001919B6"/>
    <w:rsid w:val="001A67E6"/>
    <w:rsid w:val="001D212B"/>
    <w:rsid w:val="001D342B"/>
    <w:rsid w:val="001F068E"/>
    <w:rsid w:val="0021382E"/>
    <w:rsid w:val="002204F7"/>
    <w:rsid w:val="0022117C"/>
    <w:rsid w:val="00233ABE"/>
    <w:rsid w:val="0029087E"/>
    <w:rsid w:val="00296FDC"/>
    <w:rsid w:val="002C5593"/>
    <w:rsid w:val="002D5F0A"/>
    <w:rsid w:val="00315741"/>
    <w:rsid w:val="0031589A"/>
    <w:rsid w:val="00320E0E"/>
    <w:rsid w:val="00345C63"/>
    <w:rsid w:val="0037682C"/>
    <w:rsid w:val="00385ABB"/>
    <w:rsid w:val="003D084C"/>
    <w:rsid w:val="003E2548"/>
    <w:rsid w:val="003F74AA"/>
    <w:rsid w:val="004011D3"/>
    <w:rsid w:val="00413342"/>
    <w:rsid w:val="00413A75"/>
    <w:rsid w:val="00414E3E"/>
    <w:rsid w:val="00435755"/>
    <w:rsid w:val="00447C57"/>
    <w:rsid w:val="00454AD1"/>
    <w:rsid w:val="004620E6"/>
    <w:rsid w:val="004700AB"/>
    <w:rsid w:val="00477A2A"/>
    <w:rsid w:val="00486444"/>
    <w:rsid w:val="004A1523"/>
    <w:rsid w:val="004C0447"/>
    <w:rsid w:val="004C2DE6"/>
    <w:rsid w:val="004D15D9"/>
    <w:rsid w:val="00512261"/>
    <w:rsid w:val="00520EA5"/>
    <w:rsid w:val="005238DD"/>
    <w:rsid w:val="005274AB"/>
    <w:rsid w:val="00543781"/>
    <w:rsid w:val="00543BCA"/>
    <w:rsid w:val="00566E4D"/>
    <w:rsid w:val="00584466"/>
    <w:rsid w:val="00591493"/>
    <w:rsid w:val="005B0BF9"/>
    <w:rsid w:val="005D385D"/>
    <w:rsid w:val="00641C88"/>
    <w:rsid w:val="006451A2"/>
    <w:rsid w:val="00645358"/>
    <w:rsid w:val="00660293"/>
    <w:rsid w:val="0067210F"/>
    <w:rsid w:val="0068549E"/>
    <w:rsid w:val="00695765"/>
    <w:rsid w:val="006963BE"/>
    <w:rsid w:val="006A122C"/>
    <w:rsid w:val="006A6CE7"/>
    <w:rsid w:val="006C7087"/>
    <w:rsid w:val="006D0146"/>
    <w:rsid w:val="007048AC"/>
    <w:rsid w:val="00731B45"/>
    <w:rsid w:val="007364CE"/>
    <w:rsid w:val="00786858"/>
    <w:rsid w:val="007A0B83"/>
    <w:rsid w:val="007A330A"/>
    <w:rsid w:val="007A698C"/>
    <w:rsid w:val="007B003D"/>
    <w:rsid w:val="007B3843"/>
    <w:rsid w:val="007B5500"/>
    <w:rsid w:val="007B7846"/>
    <w:rsid w:val="007C3C5D"/>
    <w:rsid w:val="007C4C19"/>
    <w:rsid w:val="007D6EFF"/>
    <w:rsid w:val="007D7D28"/>
    <w:rsid w:val="00812C6D"/>
    <w:rsid w:val="00826D5E"/>
    <w:rsid w:val="00856B85"/>
    <w:rsid w:val="00865DEB"/>
    <w:rsid w:val="00890356"/>
    <w:rsid w:val="008B087F"/>
    <w:rsid w:val="008C2742"/>
    <w:rsid w:val="00901F8D"/>
    <w:rsid w:val="0090616F"/>
    <w:rsid w:val="00940B12"/>
    <w:rsid w:val="009452BA"/>
    <w:rsid w:val="00995AA5"/>
    <w:rsid w:val="009C3CC0"/>
    <w:rsid w:val="009E49DF"/>
    <w:rsid w:val="00A04AD1"/>
    <w:rsid w:val="00A22830"/>
    <w:rsid w:val="00A24C62"/>
    <w:rsid w:val="00A26A84"/>
    <w:rsid w:val="00A334C1"/>
    <w:rsid w:val="00A370D8"/>
    <w:rsid w:val="00A510EB"/>
    <w:rsid w:val="00A51B7B"/>
    <w:rsid w:val="00A67B29"/>
    <w:rsid w:val="00AD42ED"/>
    <w:rsid w:val="00AD6A4F"/>
    <w:rsid w:val="00AD734E"/>
    <w:rsid w:val="00AE4904"/>
    <w:rsid w:val="00AF3F3F"/>
    <w:rsid w:val="00B15A01"/>
    <w:rsid w:val="00B21583"/>
    <w:rsid w:val="00B311AD"/>
    <w:rsid w:val="00B31C9A"/>
    <w:rsid w:val="00B714D5"/>
    <w:rsid w:val="00B86459"/>
    <w:rsid w:val="00B911E6"/>
    <w:rsid w:val="00BC6386"/>
    <w:rsid w:val="00BE4CEB"/>
    <w:rsid w:val="00C055E4"/>
    <w:rsid w:val="00C12146"/>
    <w:rsid w:val="00C16348"/>
    <w:rsid w:val="00C261BA"/>
    <w:rsid w:val="00C34A6B"/>
    <w:rsid w:val="00C41A6A"/>
    <w:rsid w:val="00C52EC2"/>
    <w:rsid w:val="00CA48B7"/>
    <w:rsid w:val="00CC319E"/>
    <w:rsid w:val="00CD359B"/>
    <w:rsid w:val="00CD3BEE"/>
    <w:rsid w:val="00CD61E7"/>
    <w:rsid w:val="00CD6344"/>
    <w:rsid w:val="00CF1B3E"/>
    <w:rsid w:val="00D37D3F"/>
    <w:rsid w:val="00D41415"/>
    <w:rsid w:val="00D747F2"/>
    <w:rsid w:val="00D96FA2"/>
    <w:rsid w:val="00DA5212"/>
    <w:rsid w:val="00DC4334"/>
    <w:rsid w:val="00DD28CB"/>
    <w:rsid w:val="00E07E2C"/>
    <w:rsid w:val="00E146CA"/>
    <w:rsid w:val="00E33198"/>
    <w:rsid w:val="00E4133A"/>
    <w:rsid w:val="00E50134"/>
    <w:rsid w:val="00E80789"/>
    <w:rsid w:val="00EC064E"/>
    <w:rsid w:val="00EC7D4C"/>
    <w:rsid w:val="00EF1E62"/>
    <w:rsid w:val="00EF4F10"/>
    <w:rsid w:val="00F033C4"/>
    <w:rsid w:val="00F14419"/>
    <w:rsid w:val="00F15ADA"/>
    <w:rsid w:val="00F20E1D"/>
    <w:rsid w:val="00F36946"/>
    <w:rsid w:val="00F37619"/>
    <w:rsid w:val="00F631A8"/>
    <w:rsid w:val="00F659C9"/>
    <w:rsid w:val="00F66403"/>
    <w:rsid w:val="00F705C8"/>
    <w:rsid w:val="00F71EA8"/>
    <w:rsid w:val="00F7648D"/>
    <w:rsid w:val="00F80985"/>
    <w:rsid w:val="00FB23D2"/>
    <w:rsid w:val="00FC7EDC"/>
    <w:rsid w:val="00FD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6F345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A334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34C1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15A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5A01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Revision">
    <w:name w:val="Revision"/>
    <w:hidden/>
    <w:uiPriority w:val="99"/>
    <w:semiHidden/>
    <w:rsid w:val="006D014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31F5BBDD8241019CFE6AA6566620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2024-03-11T09:33:04Z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2024-03-08T00:00:00Z</Date_x0020_protokolli>
    <Titulli xmlns="0e656187-b300-4fb0-8bf4-3a50f872073c">Për disa shtesa dhe ndryshime në vendimin nr. 822, datë 7.10.2015, të Këshillit të Ministrave, "Për miratimin e rregullave dhe procedurave të ndërtimit të kapaciteteve të reja prodhuese të energjisë elektrike, që nuk janë objekt koncesioni", të ndryshuar</Titulli>
    <Modifikuesi xmlns="0e656187-b300-4fb0-8bf4-3a50f872073c">Suada.Daci</Modifikuesi>
    <Nr_x002e__x0020_prot_x0020_QBZ xmlns="0e656187-b300-4fb0-8bf4-3a50f872073c">450</Nr_x002e__x0020_prot_x0020_QBZ>
    <Data_x0020_e_x0020_Modifikimit xmlns="0e656187-b300-4fb0-8bf4-3a50f872073c">2024-03-11T11:44:21Z</Data_x0020_e_x0020_Modifikimit>
    <Dekretuar xmlns="0e656187-b300-4fb0-8bf4-3a50f872073c">false</Dekretuar>
    <Data xmlns="0e656187-b300-4fb0-8bf4-3a50f872073c">2024-03-06T00:00:00Z</Data>
    <Nr_x002e__x0020_protokolli_x0020_i_x0020_aktit xmlns="0e656187-b300-4fb0-8bf4-3a50f872073c">1368/1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31F5BBDD8241019CFE6AA6566620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6028F5-F94B-49B2-A022-CBED73A004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8CBC7B-E70C-449E-B1B5-50CEE91CD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79C1D82-F57B-4E95-9C45-529BB872843D}">
  <ds:schemaRefs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BFDF08B-D730-4D3B-B133-4BF5AD2A7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5040094-89A6-4139-A9CC-4DAE594FFC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826</Words>
  <Characters>4710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Projektvendimi</vt:lpstr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Enea Karakaci</dc:creator>
  <cp:lastModifiedBy>Alma Lisaku</cp:lastModifiedBy>
  <cp:revision>12</cp:revision>
  <cp:lastPrinted>2024-03-05T14:45:00Z</cp:lastPrinted>
  <dcterms:created xsi:type="dcterms:W3CDTF">2024-03-05T10:02:00Z</dcterms:created>
  <dcterms:modified xsi:type="dcterms:W3CDTF">2024-03-11T11:48:00Z</dcterms:modified>
</cp:coreProperties>
</file>