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E2F9D7" w14:textId="77777777" w:rsidR="00D31EDD" w:rsidRPr="00D31EDD" w:rsidRDefault="00D31EDD" w:rsidP="00D31EDD">
      <w:pPr>
        <w:autoSpaceDE w:val="0"/>
        <w:autoSpaceDN w:val="0"/>
        <w:adjustRightInd w:val="0"/>
        <w:spacing w:after="0" w:line="240" w:lineRule="auto"/>
        <w:ind w:firstLine="284"/>
        <w:jc w:val="center"/>
        <w:rPr>
          <w:rFonts w:ascii="Garamond" w:hAnsi="Garamond" w:cs="Times New Roman"/>
          <w:b/>
          <w:bCs/>
          <w:color w:val="000000"/>
          <w:sz w:val="24"/>
          <w:szCs w:val="24"/>
        </w:rPr>
      </w:pPr>
      <w:r w:rsidRPr="00D31EDD">
        <w:rPr>
          <w:rFonts w:ascii="Garamond" w:hAnsi="Garamond" w:cs="Times New Roman"/>
          <w:b/>
          <w:bCs/>
          <w:color w:val="000000"/>
          <w:sz w:val="24"/>
          <w:szCs w:val="24"/>
        </w:rPr>
        <w:t>VENDIM</w:t>
      </w:r>
    </w:p>
    <w:p w14:paraId="6BE2F9D8" w14:textId="06553249" w:rsidR="00D31EDD" w:rsidRPr="00D31EDD" w:rsidRDefault="00D31EDD" w:rsidP="00D31EDD">
      <w:pPr>
        <w:autoSpaceDE w:val="0"/>
        <w:autoSpaceDN w:val="0"/>
        <w:adjustRightInd w:val="0"/>
        <w:spacing w:after="0" w:line="240" w:lineRule="auto"/>
        <w:ind w:firstLine="284"/>
        <w:jc w:val="center"/>
        <w:rPr>
          <w:rFonts w:ascii="Garamond" w:hAnsi="Garamond" w:cs="Times New Roman"/>
          <w:b/>
          <w:bCs/>
          <w:color w:val="000000"/>
          <w:sz w:val="24"/>
          <w:szCs w:val="24"/>
        </w:rPr>
      </w:pPr>
      <w:r w:rsidRPr="00D31EDD">
        <w:rPr>
          <w:rFonts w:ascii="Garamond" w:hAnsi="Garamond" w:cs="Times New Roman"/>
          <w:b/>
          <w:bCs/>
          <w:color w:val="000000"/>
          <w:sz w:val="24"/>
          <w:szCs w:val="24"/>
        </w:rPr>
        <w:t>Nr.</w:t>
      </w:r>
      <w:r w:rsidR="00C22B44">
        <w:rPr>
          <w:rFonts w:ascii="Garamond" w:hAnsi="Garamond" w:cs="Times New Roman"/>
          <w:b/>
          <w:bCs/>
          <w:color w:val="000000"/>
          <w:sz w:val="24"/>
          <w:szCs w:val="24"/>
        </w:rPr>
        <w:t xml:space="preserve"> </w:t>
      </w:r>
      <w:r>
        <w:rPr>
          <w:rFonts w:ascii="Garamond" w:hAnsi="Garamond" w:cs="Times New Roman"/>
          <w:b/>
          <w:bCs/>
          <w:color w:val="000000"/>
          <w:sz w:val="24"/>
          <w:szCs w:val="24"/>
        </w:rPr>
        <w:t>120</w:t>
      </w:r>
      <w:r w:rsidRPr="00D31EDD">
        <w:rPr>
          <w:rFonts w:ascii="Garamond" w:hAnsi="Garamond" w:cs="Times New Roman"/>
          <w:b/>
          <w:bCs/>
          <w:color w:val="000000"/>
          <w:sz w:val="24"/>
          <w:szCs w:val="24"/>
        </w:rPr>
        <w:t>, datë</w:t>
      </w:r>
      <w:r>
        <w:rPr>
          <w:rFonts w:ascii="Garamond" w:hAnsi="Garamond" w:cs="Times New Roman"/>
          <w:b/>
          <w:bCs/>
          <w:color w:val="000000"/>
          <w:sz w:val="24"/>
          <w:szCs w:val="24"/>
        </w:rPr>
        <w:t xml:space="preserve"> 6.3.2024</w:t>
      </w:r>
    </w:p>
    <w:p w14:paraId="6BE2F9D9" w14:textId="77777777" w:rsidR="00D31EDD" w:rsidRPr="00D31EDD" w:rsidRDefault="00D31EDD" w:rsidP="00D31EDD">
      <w:pPr>
        <w:autoSpaceDE w:val="0"/>
        <w:autoSpaceDN w:val="0"/>
        <w:adjustRightInd w:val="0"/>
        <w:spacing w:after="0" w:line="240" w:lineRule="auto"/>
        <w:ind w:firstLine="284"/>
        <w:jc w:val="center"/>
        <w:rPr>
          <w:rFonts w:ascii="Garamond" w:hAnsi="Garamond" w:cs="Times New Roman"/>
          <w:color w:val="000000"/>
          <w:sz w:val="24"/>
          <w:szCs w:val="24"/>
        </w:rPr>
      </w:pPr>
    </w:p>
    <w:p w14:paraId="6BE2F9DA" w14:textId="77777777" w:rsidR="00D31EDD" w:rsidRPr="00502BCD" w:rsidRDefault="00D31EDD" w:rsidP="00D31EDD">
      <w:pPr>
        <w:autoSpaceDE w:val="0"/>
        <w:autoSpaceDN w:val="0"/>
        <w:adjustRightInd w:val="0"/>
        <w:spacing w:after="0" w:line="240" w:lineRule="auto"/>
        <w:ind w:firstLine="284"/>
        <w:jc w:val="center"/>
        <w:rPr>
          <w:rFonts w:ascii="Garamond" w:hAnsi="Garamond" w:cs="Times New Roman"/>
          <w:b/>
          <w:bCs/>
          <w:color w:val="000000"/>
          <w:sz w:val="24"/>
          <w:szCs w:val="24"/>
        </w:rPr>
      </w:pPr>
      <w:r w:rsidRPr="00502BCD">
        <w:rPr>
          <w:rFonts w:ascii="Garamond" w:hAnsi="Garamond" w:cs="Times New Roman"/>
          <w:b/>
          <w:bCs/>
          <w:color w:val="000000"/>
          <w:sz w:val="24"/>
          <w:szCs w:val="24"/>
        </w:rPr>
        <w:t>PËR KRIJIMIN, ORGANIZIMIN DHE FUNKSIONIMIN E AGJENCISË KOMBËTARE TË DIASPORËS</w:t>
      </w:r>
    </w:p>
    <w:p w14:paraId="6BE2F9DB"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p>
    <w:p w14:paraId="6BE2F9DC" w14:textId="00D327B9" w:rsid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Në mbështetje të nenit 100 të Kushtetutës</w:t>
      </w:r>
      <w:r w:rsidR="00C22B44">
        <w:rPr>
          <w:rFonts w:ascii="Garamond" w:hAnsi="Garamond" w:cs="Times New Roman"/>
          <w:color w:val="000000"/>
          <w:sz w:val="24"/>
          <w:szCs w:val="24"/>
        </w:rPr>
        <w:t>;</w:t>
      </w:r>
      <w:r w:rsidRPr="00D31EDD">
        <w:rPr>
          <w:rFonts w:ascii="Garamond" w:hAnsi="Garamond" w:cs="Times New Roman"/>
          <w:color w:val="000000"/>
          <w:sz w:val="24"/>
          <w:szCs w:val="24"/>
        </w:rPr>
        <w:t xml:space="preserve"> të nenit 10, të ligjit nr.</w:t>
      </w:r>
      <w:r w:rsidR="00C22B44">
        <w:rPr>
          <w:rFonts w:ascii="Garamond" w:hAnsi="Garamond" w:cs="Times New Roman"/>
          <w:color w:val="000000"/>
          <w:sz w:val="24"/>
          <w:szCs w:val="24"/>
        </w:rPr>
        <w:t xml:space="preserve"> </w:t>
      </w:r>
      <w:r w:rsidRPr="00D31EDD">
        <w:rPr>
          <w:rFonts w:ascii="Garamond" w:hAnsi="Garamond" w:cs="Times New Roman"/>
          <w:color w:val="000000"/>
          <w:sz w:val="24"/>
          <w:szCs w:val="24"/>
        </w:rPr>
        <w:t>9000,</w:t>
      </w:r>
      <w:r>
        <w:rPr>
          <w:rFonts w:ascii="Garamond" w:hAnsi="Garamond" w:cs="Times New Roman"/>
          <w:color w:val="000000"/>
          <w:sz w:val="24"/>
          <w:szCs w:val="24"/>
        </w:rPr>
        <w:t xml:space="preserve"> </w:t>
      </w:r>
      <w:r w:rsidRPr="00D31EDD">
        <w:rPr>
          <w:rFonts w:ascii="Garamond" w:hAnsi="Garamond" w:cs="Times New Roman"/>
          <w:color w:val="000000"/>
          <w:sz w:val="24"/>
          <w:szCs w:val="24"/>
        </w:rPr>
        <w:t>datë 30.1.2003, “Për organizimin dhe funksionimin e Këshillit të Ministrave”, dhe të neneve 6 e 18, të ligjit nr.</w:t>
      </w:r>
      <w:r w:rsidR="00C22B44">
        <w:rPr>
          <w:rFonts w:ascii="Garamond" w:hAnsi="Garamond" w:cs="Times New Roman"/>
          <w:color w:val="000000"/>
          <w:sz w:val="24"/>
          <w:szCs w:val="24"/>
        </w:rPr>
        <w:t xml:space="preserve"> </w:t>
      </w:r>
      <w:r w:rsidRPr="00D31EDD">
        <w:rPr>
          <w:rFonts w:ascii="Garamond" w:hAnsi="Garamond" w:cs="Times New Roman"/>
          <w:color w:val="000000"/>
          <w:sz w:val="24"/>
          <w:szCs w:val="24"/>
        </w:rPr>
        <w:t>90/2012, “Për organizimin dhe funksionimin e administratës shtetërore”, me propozimin e ministrit për Evropën dhe Punët e Jashtme,</w:t>
      </w:r>
      <w:r w:rsidR="00C22B44">
        <w:rPr>
          <w:rFonts w:ascii="Garamond" w:hAnsi="Garamond" w:cs="Times New Roman"/>
          <w:color w:val="000000"/>
          <w:sz w:val="24"/>
          <w:szCs w:val="24"/>
        </w:rPr>
        <w:t xml:space="preserve"> </w:t>
      </w:r>
      <w:r w:rsidRPr="00D31EDD">
        <w:rPr>
          <w:rFonts w:ascii="Garamond" w:hAnsi="Garamond" w:cs="Times New Roman"/>
          <w:color w:val="000000"/>
          <w:sz w:val="24"/>
          <w:szCs w:val="24"/>
        </w:rPr>
        <w:t>Këshilli i Ministrave</w:t>
      </w:r>
    </w:p>
    <w:p w14:paraId="6BE2F9DD"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p>
    <w:p w14:paraId="6BE2F9DE" w14:textId="77777777" w:rsidR="00D31EDD" w:rsidRPr="00D31EDD" w:rsidRDefault="00D31EDD" w:rsidP="00D31EDD">
      <w:pPr>
        <w:autoSpaceDE w:val="0"/>
        <w:autoSpaceDN w:val="0"/>
        <w:adjustRightInd w:val="0"/>
        <w:spacing w:after="0" w:line="240" w:lineRule="auto"/>
        <w:ind w:firstLine="284"/>
        <w:jc w:val="center"/>
        <w:rPr>
          <w:rFonts w:ascii="Garamond" w:hAnsi="Garamond" w:cs="Times New Roman"/>
          <w:bCs/>
          <w:color w:val="000000"/>
          <w:sz w:val="24"/>
          <w:szCs w:val="24"/>
        </w:rPr>
      </w:pPr>
      <w:r w:rsidRPr="00D31EDD">
        <w:rPr>
          <w:rFonts w:ascii="Garamond" w:hAnsi="Garamond" w:cs="Times New Roman"/>
          <w:bCs/>
          <w:color w:val="000000"/>
          <w:sz w:val="24"/>
          <w:szCs w:val="24"/>
        </w:rPr>
        <w:t>VENDOSI:</w:t>
      </w:r>
    </w:p>
    <w:p w14:paraId="6BE2F9DF"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p>
    <w:p w14:paraId="6BE2F9E0" w14:textId="77777777" w:rsidR="00D31EDD" w:rsidRPr="00C22B44" w:rsidRDefault="00D31EDD" w:rsidP="00D31EDD">
      <w:pPr>
        <w:autoSpaceDE w:val="0"/>
        <w:autoSpaceDN w:val="0"/>
        <w:adjustRightInd w:val="0"/>
        <w:spacing w:after="0" w:line="240" w:lineRule="auto"/>
        <w:ind w:firstLine="284"/>
        <w:jc w:val="both"/>
        <w:rPr>
          <w:rFonts w:ascii="Garamond" w:hAnsi="Garamond" w:cs="Times New Roman"/>
          <w:bCs/>
          <w:color w:val="000000"/>
          <w:sz w:val="24"/>
          <w:szCs w:val="24"/>
        </w:rPr>
      </w:pPr>
      <w:r w:rsidRPr="00C22B44">
        <w:rPr>
          <w:rFonts w:ascii="Garamond" w:hAnsi="Garamond" w:cs="Times New Roman"/>
          <w:bCs/>
          <w:color w:val="000000"/>
          <w:sz w:val="24"/>
          <w:szCs w:val="24"/>
        </w:rPr>
        <w:t>I. DISPOZITA TË PËRGJITHSHME</w:t>
      </w:r>
    </w:p>
    <w:p w14:paraId="6BE2F9E1"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sz w:val="24"/>
          <w:szCs w:val="24"/>
        </w:rPr>
      </w:pPr>
      <w:r w:rsidRPr="00D31EDD">
        <w:rPr>
          <w:rFonts w:ascii="Garamond" w:hAnsi="Garamond" w:cs="Times New Roman"/>
          <w:color w:val="000000"/>
          <w:sz w:val="24"/>
          <w:szCs w:val="24"/>
        </w:rPr>
        <w:t>1.</w:t>
      </w:r>
      <w:r>
        <w:rPr>
          <w:rFonts w:ascii="Garamond" w:hAnsi="Garamond" w:cs="Times New Roman"/>
          <w:color w:val="000000"/>
          <w:sz w:val="24"/>
          <w:szCs w:val="24"/>
        </w:rPr>
        <w:t xml:space="preserve"> </w:t>
      </w:r>
      <w:r w:rsidRPr="00D31EDD">
        <w:rPr>
          <w:rFonts w:ascii="Garamond" w:hAnsi="Garamond" w:cs="Times New Roman"/>
          <w:color w:val="000000"/>
          <w:sz w:val="24"/>
          <w:szCs w:val="24"/>
        </w:rPr>
        <w:t>Krijimin, organizimin dhe funksionimin e Agjencisë Kombëtare të Diasporës (në vijim, Agjencia), si person juridik publik buxhetor në varësi të ministrisë përgjegjëse për çështjet e diasporës (në vijim, ministria), me seli në Tiranë.</w:t>
      </w:r>
    </w:p>
    <w:p w14:paraId="6BE2F9E2"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sz w:val="24"/>
          <w:szCs w:val="24"/>
        </w:rPr>
      </w:pPr>
      <w:r w:rsidRPr="00D31EDD">
        <w:rPr>
          <w:rFonts w:ascii="Garamond" w:hAnsi="Garamond" w:cs="Times New Roman"/>
          <w:sz w:val="24"/>
          <w:szCs w:val="24"/>
        </w:rPr>
        <w:t>2.</w:t>
      </w:r>
      <w:r>
        <w:rPr>
          <w:rFonts w:ascii="Garamond" w:hAnsi="Garamond" w:cs="Times New Roman"/>
          <w:sz w:val="24"/>
          <w:szCs w:val="24"/>
        </w:rPr>
        <w:t xml:space="preserve"> </w:t>
      </w:r>
      <w:r w:rsidRPr="00D31EDD">
        <w:rPr>
          <w:rFonts w:ascii="Garamond" w:hAnsi="Garamond" w:cs="Times New Roman"/>
          <w:sz w:val="24"/>
          <w:szCs w:val="24"/>
        </w:rPr>
        <w:t xml:space="preserve">Agjencia financohet nga buxheti i </w:t>
      </w:r>
      <w:r w:rsidRPr="00D31EDD">
        <w:rPr>
          <w:rFonts w:ascii="Garamond" w:hAnsi="Garamond" w:cs="Times New Roman"/>
          <w:color w:val="000000"/>
          <w:sz w:val="24"/>
          <w:szCs w:val="24"/>
        </w:rPr>
        <w:t>shtetit, nga donacione dhe nga burime të tjera të ligjshme. Buxheti i Agjencisë përbën zë të veçantë në buxhetin e ministrisë.</w:t>
      </w:r>
    </w:p>
    <w:p w14:paraId="6BE2F9E3"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sz w:val="24"/>
          <w:szCs w:val="24"/>
        </w:rPr>
        <w:t>3.</w:t>
      </w:r>
      <w:r>
        <w:rPr>
          <w:rFonts w:ascii="Garamond" w:hAnsi="Garamond" w:cs="Times New Roman"/>
          <w:sz w:val="24"/>
          <w:szCs w:val="24"/>
        </w:rPr>
        <w:t xml:space="preserve"> </w:t>
      </w:r>
      <w:r w:rsidRPr="00D31EDD">
        <w:rPr>
          <w:rFonts w:ascii="Garamond" w:hAnsi="Garamond" w:cs="Times New Roman"/>
          <w:sz w:val="24"/>
          <w:szCs w:val="24"/>
        </w:rPr>
        <w:t xml:space="preserve">Misioni i Agjencisë është të kontribuojë, </w:t>
      </w:r>
      <w:r w:rsidRPr="00D31EDD">
        <w:rPr>
          <w:rFonts w:ascii="Garamond" w:hAnsi="Garamond" w:cs="Times New Roman"/>
          <w:color w:val="000000"/>
          <w:sz w:val="24"/>
          <w:szCs w:val="24"/>
        </w:rPr>
        <w:t>të nxisë e të promovojë rritjen e vlerave dhe të traditave më të mira kombëtare të diasporës.</w:t>
      </w:r>
    </w:p>
    <w:p w14:paraId="6BE2F9E4" w14:textId="77777777" w:rsidR="00D31EDD" w:rsidRPr="00C22B44" w:rsidRDefault="00D31EDD" w:rsidP="00D31EDD">
      <w:pPr>
        <w:autoSpaceDE w:val="0"/>
        <w:autoSpaceDN w:val="0"/>
        <w:adjustRightInd w:val="0"/>
        <w:spacing w:after="0" w:line="240" w:lineRule="auto"/>
        <w:ind w:firstLine="284"/>
        <w:jc w:val="both"/>
        <w:rPr>
          <w:rFonts w:ascii="Garamond" w:hAnsi="Garamond" w:cs="Times New Roman"/>
          <w:bCs/>
          <w:color w:val="000000"/>
          <w:sz w:val="24"/>
          <w:szCs w:val="24"/>
        </w:rPr>
      </w:pPr>
      <w:r w:rsidRPr="00C22B44">
        <w:rPr>
          <w:rFonts w:ascii="Garamond" w:hAnsi="Garamond" w:cs="Times New Roman"/>
          <w:bCs/>
          <w:color w:val="000000"/>
          <w:sz w:val="24"/>
          <w:szCs w:val="24"/>
        </w:rPr>
        <w:t>II. PËRGJEGJËSITË FUNKSIONALE TË AGJENCISË</w:t>
      </w:r>
    </w:p>
    <w:p w14:paraId="6BE2F9E5"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 xml:space="preserve">Agjencia, në funksion të përmbushjes së veprimtarisë së saj, ka përgjegjësi të organizojë punën për: </w:t>
      </w:r>
    </w:p>
    <w:p w14:paraId="6BE2F9E6"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a)</w:t>
      </w:r>
      <w:r>
        <w:rPr>
          <w:rFonts w:ascii="Garamond" w:hAnsi="Garamond" w:cs="Times New Roman"/>
          <w:color w:val="000000"/>
          <w:sz w:val="24"/>
          <w:szCs w:val="24"/>
        </w:rPr>
        <w:t xml:space="preserve"> </w:t>
      </w:r>
      <w:r w:rsidRPr="00D31EDD">
        <w:rPr>
          <w:rFonts w:ascii="Garamond" w:hAnsi="Garamond" w:cs="Times New Roman"/>
          <w:color w:val="000000"/>
          <w:sz w:val="24"/>
          <w:szCs w:val="24"/>
        </w:rPr>
        <w:t xml:space="preserve">përmirësimin e pozitës së diasporës dhe mbrojtjen e të drejtave dhe të interesave të saj, aty ku gjendet; </w:t>
      </w:r>
    </w:p>
    <w:p w14:paraId="6BE2F9E7" w14:textId="23D98A6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b)</w:t>
      </w:r>
      <w:r>
        <w:rPr>
          <w:rFonts w:ascii="Garamond" w:hAnsi="Garamond" w:cs="Times New Roman"/>
          <w:color w:val="000000"/>
          <w:sz w:val="24"/>
          <w:szCs w:val="24"/>
        </w:rPr>
        <w:t xml:space="preserve"> </w:t>
      </w:r>
      <w:r w:rsidRPr="00D31EDD">
        <w:rPr>
          <w:rFonts w:ascii="Garamond" w:hAnsi="Garamond" w:cs="Times New Roman"/>
          <w:color w:val="000000"/>
          <w:sz w:val="24"/>
          <w:szCs w:val="24"/>
        </w:rPr>
        <w:t>ofrimin e ndihmës për ruajtjen e gjuhës e të trashëgimisë kulturore kombëtare;</w:t>
      </w:r>
    </w:p>
    <w:p w14:paraId="6BE2F9E8"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c)</w:t>
      </w:r>
      <w:r>
        <w:rPr>
          <w:rFonts w:ascii="Garamond" w:hAnsi="Garamond" w:cs="Times New Roman"/>
          <w:color w:val="000000"/>
          <w:sz w:val="24"/>
          <w:szCs w:val="24"/>
        </w:rPr>
        <w:t xml:space="preserve"> </w:t>
      </w:r>
      <w:r w:rsidRPr="00D31EDD">
        <w:rPr>
          <w:rFonts w:ascii="Garamond" w:hAnsi="Garamond" w:cs="Times New Roman"/>
          <w:color w:val="000000"/>
          <w:sz w:val="24"/>
          <w:szCs w:val="24"/>
        </w:rPr>
        <w:t>nxitjen e bashkëpunimit ekonomik ndërmjet vendit të origjinës dhe diasporës;</w:t>
      </w:r>
    </w:p>
    <w:p w14:paraId="6BE2F9E9" w14:textId="58F4AD6C"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ç)</w:t>
      </w:r>
      <w:r>
        <w:rPr>
          <w:rFonts w:ascii="Garamond" w:hAnsi="Garamond" w:cs="Times New Roman"/>
          <w:color w:val="000000"/>
          <w:sz w:val="24"/>
          <w:szCs w:val="24"/>
        </w:rPr>
        <w:t xml:space="preserve"> </w:t>
      </w:r>
      <w:r w:rsidRPr="00D31EDD">
        <w:rPr>
          <w:rFonts w:ascii="Garamond" w:hAnsi="Garamond" w:cs="Times New Roman"/>
          <w:color w:val="000000"/>
          <w:sz w:val="24"/>
          <w:szCs w:val="24"/>
        </w:rPr>
        <w:t>bashkëpunimin për prosperitet</w:t>
      </w:r>
      <w:r w:rsidR="00C22B44">
        <w:rPr>
          <w:rFonts w:ascii="Garamond" w:hAnsi="Garamond" w:cs="Times New Roman"/>
          <w:color w:val="000000"/>
          <w:sz w:val="24"/>
          <w:szCs w:val="24"/>
        </w:rPr>
        <w:t>in</w:t>
      </w:r>
      <w:r w:rsidRPr="00D31EDD">
        <w:rPr>
          <w:rFonts w:ascii="Garamond" w:hAnsi="Garamond" w:cs="Times New Roman"/>
          <w:color w:val="000000"/>
          <w:sz w:val="24"/>
          <w:szCs w:val="24"/>
        </w:rPr>
        <w:t>, paqen, mirëqenien, kulturën dhe solidaritetin shoqëror të të gjithë kombit.</w:t>
      </w:r>
    </w:p>
    <w:p w14:paraId="6BE2F9EA" w14:textId="77777777" w:rsidR="00D31EDD" w:rsidRPr="00C22B44" w:rsidRDefault="00D31EDD" w:rsidP="00D31EDD">
      <w:pPr>
        <w:autoSpaceDE w:val="0"/>
        <w:autoSpaceDN w:val="0"/>
        <w:adjustRightInd w:val="0"/>
        <w:spacing w:after="0" w:line="240" w:lineRule="auto"/>
        <w:ind w:firstLine="284"/>
        <w:jc w:val="both"/>
        <w:rPr>
          <w:rFonts w:ascii="Garamond" w:hAnsi="Garamond" w:cs="Times New Roman"/>
          <w:bCs/>
          <w:color w:val="000000"/>
          <w:sz w:val="24"/>
          <w:szCs w:val="24"/>
        </w:rPr>
      </w:pPr>
      <w:r w:rsidRPr="00C22B44">
        <w:rPr>
          <w:rFonts w:ascii="Garamond" w:hAnsi="Garamond" w:cs="Times New Roman"/>
          <w:bCs/>
          <w:color w:val="000000"/>
          <w:sz w:val="24"/>
          <w:szCs w:val="24"/>
        </w:rPr>
        <w:t>III. ORGANIZIMI DHE FUNKSIONIMI I AGJENCISË</w:t>
      </w:r>
    </w:p>
    <w:p w14:paraId="6BE2F9EB"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1.</w:t>
      </w:r>
      <w:r>
        <w:rPr>
          <w:rFonts w:ascii="Garamond" w:hAnsi="Garamond" w:cs="Times New Roman"/>
          <w:color w:val="000000"/>
          <w:sz w:val="24"/>
          <w:szCs w:val="24"/>
        </w:rPr>
        <w:t xml:space="preserve"> </w:t>
      </w:r>
      <w:r w:rsidRPr="00D31EDD">
        <w:rPr>
          <w:rFonts w:ascii="Garamond" w:hAnsi="Garamond" w:cs="Times New Roman"/>
          <w:color w:val="000000"/>
          <w:sz w:val="24"/>
          <w:szCs w:val="24"/>
        </w:rPr>
        <w:t>Agjencia organizohet në nivel qendror dhe ushtron veprimtarinë e saj në të gjithë territorin e Republikës së Shqipërisë.</w:t>
      </w:r>
    </w:p>
    <w:p w14:paraId="6BE2F9EC"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2.</w:t>
      </w:r>
      <w:r>
        <w:rPr>
          <w:rFonts w:ascii="Garamond" w:hAnsi="Garamond" w:cs="Times New Roman"/>
          <w:color w:val="000000"/>
          <w:sz w:val="24"/>
          <w:szCs w:val="24"/>
        </w:rPr>
        <w:t xml:space="preserve"> </w:t>
      </w:r>
      <w:r w:rsidRPr="00D31EDD">
        <w:rPr>
          <w:rFonts w:ascii="Garamond" w:hAnsi="Garamond" w:cs="Times New Roman"/>
          <w:color w:val="000000"/>
          <w:sz w:val="24"/>
          <w:szCs w:val="24"/>
        </w:rPr>
        <w:t>Me qëllim përmbushjen e misionit e të përgjegjësive funksionale të saj, Agjencia:</w:t>
      </w:r>
    </w:p>
    <w:p w14:paraId="6BE2F9ED"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a)</w:t>
      </w:r>
      <w:r>
        <w:rPr>
          <w:rFonts w:ascii="Garamond" w:hAnsi="Garamond" w:cs="Times New Roman"/>
          <w:color w:val="000000"/>
          <w:sz w:val="24"/>
          <w:szCs w:val="24"/>
        </w:rPr>
        <w:t xml:space="preserve"> </w:t>
      </w:r>
      <w:r w:rsidRPr="00D31EDD">
        <w:rPr>
          <w:rFonts w:ascii="Garamond" w:hAnsi="Garamond" w:cs="Times New Roman"/>
          <w:color w:val="000000"/>
          <w:sz w:val="24"/>
          <w:szCs w:val="24"/>
        </w:rPr>
        <w:t>merr masa për krijimin e bazës unike të të dhënave të diasporës, në bazë të vullnetit të lirë të personit. Ruajtja dhe përpunimi i të dhënave personale bëhen në përputhje me legjislacionin në fuqi për mbrojtjen e të dhënave personale;</w:t>
      </w:r>
    </w:p>
    <w:p w14:paraId="6BE2F9EE"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b)</w:t>
      </w:r>
      <w:r>
        <w:rPr>
          <w:rFonts w:ascii="Garamond" w:hAnsi="Garamond" w:cs="Times New Roman"/>
          <w:color w:val="000000"/>
          <w:sz w:val="24"/>
          <w:szCs w:val="24"/>
        </w:rPr>
        <w:t xml:space="preserve"> </w:t>
      </w:r>
      <w:r w:rsidRPr="00D31EDD">
        <w:rPr>
          <w:rFonts w:ascii="Garamond" w:hAnsi="Garamond" w:cs="Times New Roman"/>
          <w:color w:val="000000"/>
          <w:sz w:val="24"/>
          <w:szCs w:val="24"/>
        </w:rPr>
        <w:t>zbaton politika dhe projekte që lidhen me diasporën;</w:t>
      </w:r>
    </w:p>
    <w:p w14:paraId="6BE2F9EF" w14:textId="23A2117C"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c)</w:t>
      </w:r>
      <w:r>
        <w:rPr>
          <w:rFonts w:ascii="Garamond" w:hAnsi="Garamond" w:cs="Times New Roman"/>
          <w:color w:val="000000"/>
          <w:sz w:val="24"/>
          <w:szCs w:val="24"/>
        </w:rPr>
        <w:t xml:space="preserve"> </w:t>
      </w:r>
      <w:r w:rsidRPr="00D31EDD">
        <w:rPr>
          <w:rFonts w:ascii="Garamond" w:hAnsi="Garamond" w:cs="Times New Roman"/>
          <w:color w:val="000000"/>
          <w:sz w:val="24"/>
          <w:szCs w:val="24"/>
        </w:rPr>
        <w:t>ndjek zbatimin e Strategjisë Kombëtare të Diasporës;</w:t>
      </w:r>
    </w:p>
    <w:p w14:paraId="6BE2F9F0"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ç)</w:t>
      </w:r>
      <w:r>
        <w:rPr>
          <w:rFonts w:ascii="Garamond" w:hAnsi="Garamond" w:cs="Times New Roman"/>
          <w:color w:val="000000"/>
          <w:sz w:val="24"/>
          <w:szCs w:val="24"/>
        </w:rPr>
        <w:t xml:space="preserve"> </w:t>
      </w:r>
      <w:r w:rsidRPr="00D31EDD">
        <w:rPr>
          <w:rFonts w:ascii="Garamond" w:hAnsi="Garamond" w:cs="Times New Roman"/>
          <w:color w:val="000000"/>
          <w:sz w:val="24"/>
          <w:szCs w:val="24"/>
        </w:rPr>
        <w:t>mban lidhjet ndërmjet diasporës, përfaqësuesve të saj dhe vendit të origjinës;</w:t>
      </w:r>
    </w:p>
    <w:p w14:paraId="6BE2F9F1" w14:textId="6F24ABDC"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d)</w:t>
      </w:r>
      <w:r>
        <w:rPr>
          <w:rFonts w:ascii="Garamond" w:hAnsi="Garamond" w:cs="Times New Roman"/>
          <w:color w:val="000000"/>
          <w:sz w:val="24"/>
          <w:szCs w:val="24"/>
        </w:rPr>
        <w:t xml:space="preserve"> </w:t>
      </w:r>
      <w:r w:rsidRPr="00D31EDD">
        <w:rPr>
          <w:rFonts w:ascii="Garamond" w:hAnsi="Garamond" w:cs="Times New Roman"/>
          <w:color w:val="000000"/>
          <w:sz w:val="24"/>
          <w:szCs w:val="24"/>
        </w:rPr>
        <w:t>bashkëpunon e koordinon aktivitetet me institucionet shtetërore, shoqërinë civile dhe organizatat brenda dhe jashtë vendit, për përmirësimin e pozitës së diasporës në botë;</w:t>
      </w:r>
    </w:p>
    <w:p w14:paraId="6BE2F9F2" w14:textId="6CE206CA"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dh) ndihmon për ruajtjen dhe zhvillimin e gjuhës, të vlerave kombëtare dhe kulturore të diasporës;</w:t>
      </w:r>
    </w:p>
    <w:p w14:paraId="6BE2F9F3"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e)</w:t>
      </w:r>
      <w:r>
        <w:rPr>
          <w:rFonts w:ascii="Garamond" w:hAnsi="Garamond" w:cs="Times New Roman"/>
          <w:color w:val="000000"/>
          <w:sz w:val="24"/>
          <w:szCs w:val="24"/>
        </w:rPr>
        <w:t xml:space="preserve"> </w:t>
      </w:r>
      <w:r w:rsidRPr="00D31EDD">
        <w:rPr>
          <w:rFonts w:ascii="Garamond" w:hAnsi="Garamond" w:cs="Times New Roman"/>
          <w:color w:val="000000"/>
          <w:sz w:val="24"/>
          <w:szCs w:val="24"/>
        </w:rPr>
        <w:t>informon diasporën për zhvillimet në vendin e origjinës, me qëllim përfshirjen e tyre në jetën politike, ekonomike, sociale dhe kulturore të Republikës së Shqipërisë;</w:t>
      </w:r>
    </w:p>
    <w:p w14:paraId="6BE2F9F4"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ë) bashkëpunon me organizma vendas e ndërkombëtarë me fusha të ngjashme veprimtarie, me qëllim përthithjen e praktikave më të mira dhe krijimin e urave të bashkëpunimit.</w:t>
      </w:r>
    </w:p>
    <w:p w14:paraId="6BE2F9F5"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3.</w:t>
      </w:r>
      <w:r>
        <w:rPr>
          <w:rFonts w:ascii="Garamond" w:hAnsi="Garamond" w:cs="Times New Roman"/>
          <w:color w:val="000000"/>
          <w:sz w:val="24"/>
          <w:szCs w:val="24"/>
        </w:rPr>
        <w:t xml:space="preserve"> </w:t>
      </w:r>
      <w:r w:rsidRPr="00D31EDD">
        <w:rPr>
          <w:rFonts w:ascii="Garamond" w:hAnsi="Garamond" w:cs="Times New Roman"/>
          <w:color w:val="000000"/>
          <w:sz w:val="24"/>
          <w:szCs w:val="24"/>
        </w:rPr>
        <w:t>Agjencia drejtohet nga titullari i Agjencisë, i cili organizon e drejton veprimtarinë e saj, përfaqëson Agjencinë në marrëdhënie me të tretët dhe përgjigjet para ministrit.</w:t>
      </w:r>
    </w:p>
    <w:p w14:paraId="6BE2F9F6" w14:textId="3CD2637A"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lastRenderedPageBreak/>
        <w:t>4.</w:t>
      </w:r>
      <w:r>
        <w:rPr>
          <w:rFonts w:ascii="Garamond" w:hAnsi="Garamond" w:cs="Times New Roman"/>
          <w:color w:val="000000"/>
          <w:sz w:val="24"/>
          <w:szCs w:val="24"/>
        </w:rPr>
        <w:t xml:space="preserve"> </w:t>
      </w:r>
      <w:r w:rsidRPr="00D31EDD">
        <w:rPr>
          <w:rFonts w:ascii="Garamond" w:hAnsi="Garamond" w:cs="Times New Roman"/>
          <w:color w:val="000000"/>
          <w:sz w:val="24"/>
          <w:szCs w:val="24"/>
        </w:rPr>
        <w:t>Struktura dhe organika e Agjencisë miratohen me urdhër të Kryeministrit, sipas legjislacionit në fuqi për organizimin dhe funksionimin e administratës shtetërore.</w:t>
      </w:r>
    </w:p>
    <w:p w14:paraId="6BE2F9F7"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5.</w:t>
      </w:r>
      <w:r>
        <w:rPr>
          <w:rFonts w:ascii="Garamond" w:hAnsi="Garamond" w:cs="Times New Roman"/>
          <w:color w:val="000000"/>
          <w:sz w:val="24"/>
          <w:szCs w:val="24"/>
        </w:rPr>
        <w:t xml:space="preserve"> </w:t>
      </w:r>
      <w:r w:rsidRPr="00D31EDD">
        <w:rPr>
          <w:rFonts w:ascii="Garamond" w:hAnsi="Garamond" w:cs="Times New Roman"/>
          <w:color w:val="000000"/>
          <w:sz w:val="24"/>
          <w:szCs w:val="24"/>
        </w:rPr>
        <w:t>Shërbimet e brendshme mbështetëse dhe funksionet e menaxhimit financiar realizohen nga strukturat përgjegjëse për këto funksione në ministri.</w:t>
      </w:r>
    </w:p>
    <w:p w14:paraId="6BE2F9F8" w14:textId="03ACC2FA"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6.</w:t>
      </w:r>
      <w:r>
        <w:rPr>
          <w:rFonts w:ascii="Garamond" w:hAnsi="Garamond" w:cs="Times New Roman"/>
          <w:color w:val="000000"/>
          <w:sz w:val="24"/>
          <w:szCs w:val="24"/>
        </w:rPr>
        <w:t xml:space="preserve"> </w:t>
      </w:r>
      <w:r w:rsidRPr="00D31EDD">
        <w:rPr>
          <w:rFonts w:ascii="Garamond" w:hAnsi="Garamond" w:cs="Times New Roman"/>
          <w:color w:val="000000"/>
          <w:sz w:val="24"/>
          <w:szCs w:val="24"/>
        </w:rPr>
        <w:t>Marrëdhëniet e punës së titullarit të Agjencisë dhe nëpunësve të saj rregullohen sipas dispozitave të ligjit për nëpunësin civil, ndërsa marrëdhëniet e punës së punonjësve administrativë rregullohen në bazë të dispozitave të Kodit të Punës.</w:t>
      </w:r>
    </w:p>
    <w:p w14:paraId="6BE2F9F9" w14:textId="15C0B4EF"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7.</w:t>
      </w:r>
      <w:r>
        <w:rPr>
          <w:rFonts w:ascii="Garamond" w:hAnsi="Garamond" w:cs="Times New Roman"/>
          <w:color w:val="000000"/>
          <w:sz w:val="24"/>
          <w:szCs w:val="24"/>
        </w:rPr>
        <w:t xml:space="preserve"> </w:t>
      </w:r>
      <w:r w:rsidRPr="00D31EDD">
        <w:rPr>
          <w:rFonts w:ascii="Garamond" w:hAnsi="Garamond" w:cs="Times New Roman"/>
          <w:color w:val="000000"/>
          <w:sz w:val="24"/>
          <w:szCs w:val="24"/>
        </w:rPr>
        <w:t>Rregullorja për metodat e brendshme të punës dhe sjelljen e personelit të Agjencisë miratohet nga ministri, me propozim të titullarit të saj.</w:t>
      </w:r>
    </w:p>
    <w:p w14:paraId="6BE2F9FA"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8.</w:t>
      </w:r>
      <w:r>
        <w:rPr>
          <w:rFonts w:ascii="Garamond" w:hAnsi="Garamond" w:cs="Times New Roman"/>
          <w:color w:val="000000"/>
          <w:sz w:val="24"/>
          <w:szCs w:val="24"/>
        </w:rPr>
        <w:t xml:space="preserve"> </w:t>
      </w:r>
      <w:r w:rsidRPr="00D31EDD">
        <w:rPr>
          <w:rFonts w:ascii="Garamond" w:hAnsi="Garamond" w:cs="Times New Roman"/>
          <w:color w:val="000000"/>
          <w:sz w:val="24"/>
          <w:szCs w:val="24"/>
        </w:rPr>
        <w:t>Agjencia ka stemën, logon dhe vulën e saj zyrtare. Stema e saj përbëhet nga stema e Republikës së Shqipërisë, me shënimet “Republika e Shqipërisë, Ministria për Evropën dhe Punët e Jashtme, Agjencia Kombëtare e Diasporës”, në përputhje me përcaktimet e vendimit të Këshillit të Ministrave, për mënyrën e përdorimit të stemës së Republikës së Shqipërisë.</w:t>
      </w:r>
    </w:p>
    <w:p w14:paraId="6BE2F9FB"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9.</w:t>
      </w:r>
      <w:r>
        <w:rPr>
          <w:rFonts w:ascii="Garamond" w:hAnsi="Garamond" w:cs="Times New Roman"/>
          <w:color w:val="000000"/>
          <w:sz w:val="24"/>
          <w:szCs w:val="24"/>
        </w:rPr>
        <w:t xml:space="preserve"> </w:t>
      </w:r>
      <w:r w:rsidRPr="00D31EDD">
        <w:rPr>
          <w:rFonts w:ascii="Garamond" w:hAnsi="Garamond" w:cs="Times New Roman"/>
          <w:color w:val="000000"/>
          <w:sz w:val="24"/>
          <w:szCs w:val="24"/>
        </w:rPr>
        <w:t>Vula e Agjencisë ka formën dhe elementet e përcaktuara në vendimin e Këshillit të Ministrave, për rregullat e prodhimit, administrimit, kontrollit dhe ruajtjes së vulave zyrtare. Vula prodhohet, administrohet dhe ruhet në përputhje me legjislacionin në fuqi.</w:t>
      </w:r>
    </w:p>
    <w:p w14:paraId="6BE2F9FC" w14:textId="77777777" w:rsidR="00D31EDD" w:rsidRPr="00C22B44" w:rsidRDefault="00D31EDD" w:rsidP="00D31EDD">
      <w:pPr>
        <w:autoSpaceDE w:val="0"/>
        <w:autoSpaceDN w:val="0"/>
        <w:adjustRightInd w:val="0"/>
        <w:spacing w:after="0" w:line="240" w:lineRule="auto"/>
        <w:ind w:firstLine="284"/>
        <w:jc w:val="both"/>
        <w:rPr>
          <w:rFonts w:ascii="Garamond" w:hAnsi="Garamond" w:cs="Times New Roman"/>
          <w:bCs/>
          <w:color w:val="000000"/>
          <w:sz w:val="24"/>
          <w:szCs w:val="24"/>
        </w:rPr>
      </w:pPr>
      <w:r w:rsidRPr="00C22B44">
        <w:rPr>
          <w:rFonts w:ascii="Garamond" w:hAnsi="Garamond" w:cs="Times New Roman"/>
          <w:bCs/>
          <w:color w:val="000000"/>
          <w:sz w:val="24"/>
          <w:szCs w:val="24"/>
        </w:rPr>
        <w:t>IV. DISPOZITA KALIMTARE DHE TË FUNDIT</w:t>
      </w:r>
    </w:p>
    <w:p w14:paraId="6BE2F9FD" w14:textId="73AFC8A9"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1.</w:t>
      </w:r>
      <w:r>
        <w:rPr>
          <w:rFonts w:ascii="Garamond" w:hAnsi="Garamond" w:cs="Times New Roman"/>
          <w:color w:val="000000"/>
          <w:sz w:val="24"/>
          <w:szCs w:val="24"/>
        </w:rPr>
        <w:t xml:space="preserve"> </w:t>
      </w:r>
      <w:r w:rsidRPr="00D31EDD">
        <w:rPr>
          <w:rFonts w:ascii="Garamond" w:hAnsi="Garamond" w:cs="Times New Roman"/>
          <w:color w:val="000000"/>
          <w:sz w:val="24"/>
          <w:szCs w:val="24"/>
        </w:rPr>
        <w:t>Deri në fillimin e funksionimit të plotë të Agjencisë sipas këtij vendimi, të drejtat, detyrimet dhe përgjegjësitë funksionale të Agjencisë Kombëtare të Diasporës si agjenci autonome do të vijojnë të ushtrohen sipas strukturës dhe organikës së miratuar.</w:t>
      </w:r>
    </w:p>
    <w:p w14:paraId="6BE2F9FE" w14:textId="39B1E498"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rPr>
      </w:pPr>
      <w:r w:rsidRPr="00D31EDD">
        <w:rPr>
          <w:rFonts w:ascii="Garamond" w:hAnsi="Garamond" w:cs="Times New Roman"/>
          <w:color w:val="000000"/>
          <w:sz w:val="24"/>
          <w:szCs w:val="24"/>
        </w:rPr>
        <w:t>2.</w:t>
      </w:r>
      <w:r>
        <w:rPr>
          <w:rFonts w:ascii="Garamond" w:hAnsi="Garamond" w:cs="Times New Roman"/>
          <w:color w:val="000000"/>
          <w:sz w:val="24"/>
          <w:szCs w:val="24"/>
        </w:rPr>
        <w:t xml:space="preserve"> </w:t>
      </w:r>
      <w:r w:rsidRPr="00D31EDD">
        <w:rPr>
          <w:rFonts w:ascii="Garamond" w:hAnsi="Garamond" w:cs="Times New Roman"/>
          <w:color w:val="000000"/>
          <w:sz w:val="24"/>
          <w:szCs w:val="24"/>
        </w:rPr>
        <w:t>Buxheti i planifikuar për Agjencinë Kombëtare të Diasporës si agjenci autonome dhe të gjitha asetet e saj transferohen pranë Agjencisë së krijuar sipas këtij vendimi.</w:t>
      </w:r>
    </w:p>
    <w:p w14:paraId="6BE2F9FF"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u w:val="single"/>
        </w:rPr>
      </w:pPr>
      <w:r w:rsidRPr="00D31EDD">
        <w:rPr>
          <w:rFonts w:ascii="Garamond" w:hAnsi="Garamond" w:cs="Times New Roman"/>
          <w:color w:val="000000"/>
          <w:sz w:val="24"/>
          <w:szCs w:val="24"/>
        </w:rPr>
        <w:t>3.</w:t>
      </w:r>
      <w:r>
        <w:rPr>
          <w:rFonts w:ascii="Garamond" w:hAnsi="Garamond" w:cs="Times New Roman"/>
          <w:color w:val="000000"/>
          <w:sz w:val="24"/>
          <w:szCs w:val="24"/>
        </w:rPr>
        <w:t xml:space="preserve"> </w:t>
      </w:r>
      <w:r w:rsidRPr="00D31EDD">
        <w:rPr>
          <w:rFonts w:ascii="Garamond" w:hAnsi="Garamond" w:cs="Times New Roman"/>
          <w:color w:val="000000"/>
          <w:sz w:val="24"/>
          <w:szCs w:val="24"/>
        </w:rPr>
        <w:t>Nëpunësit civilë aktualë dhe punonjësit aktualë të Agjencisë Kombëtare të Diasporës, marrëdhëniet e punës së të cilëve rregullohen në bazë të dispozitave të Kodit të Punës, trajtohen përkatësisht sipas dispozitave të legjislacionit për nëpunësin civil dhe Kodit të Punës, në rastin e mbylljes e të ristrukturimit të institucionit.</w:t>
      </w:r>
    </w:p>
    <w:p w14:paraId="6BE2FA00" w14:textId="77777777" w:rsidR="00D31EDD" w:rsidRPr="00D31EDD" w:rsidRDefault="00D31EDD" w:rsidP="00D31EDD">
      <w:pPr>
        <w:autoSpaceDE w:val="0"/>
        <w:autoSpaceDN w:val="0"/>
        <w:adjustRightInd w:val="0"/>
        <w:spacing w:after="0" w:line="240" w:lineRule="auto"/>
        <w:ind w:firstLine="284"/>
        <w:jc w:val="both"/>
        <w:rPr>
          <w:rFonts w:ascii="Garamond" w:hAnsi="Garamond" w:cs="Times New Roman"/>
          <w:color w:val="000000"/>
          <w:sz w:val="24"/>
          <w:szCs w:val="24"/>
          <w:u w:val="single"/>
        </w:rPr>
      </w:pPr>
      <w:r w:rsidRPr="00D31EDD">
        <w:rPr>
          <w:rFonts w:ascii="Garamond" w:hAnsi="Garamond" w:cs="Times New Roman"/>
          <w:color w:val="000000"/>
          <w:sz w:val="24"/>
          <w:szCs w:val="24"/>
        </w:rPr>
        <w:t xml:space="preserve"> 4.</w:t>
      </w:r>
      <w:r>
        <w:rPr>
          <w:rFonts w:ascii="Garamond" w:hAnsi="Garamond" w:cs="Times New Roman"/>
          <w:color w:val="000000"/>
          <w:sz w:val="24"/>
          <w:szCs w:val="24"/>
        </w:rPr>
        <w:t xml:space="preserve"> </w:t>
      </w:r>
      <w:r w:rsidRPr="00D31EDD">
        <w:rPr>
          <w:rFonts w:ascii="Garamond" w:hAnsi="Garamond" w:cs="Times New Roman"/>
          <w:color w:val="000000"/>
          <w:sz w:val="24"/>
          <w:szCs w:val="24"/>
        </w:rPr>
        <w:t>Ngarkohen Ministria për Evropën dhe Punët e Jashtme, Ministria e Financave, Departamenti i Administratës Publike dhe Agjencia Kombëtare e Diasporës për zbatimin e këtij vendimi.</w:t>
      </w:r>
    </w:p>
    <w:p w14:paraId="6BE2FA01" w14:textId="77777777" w:rsidR="00D31EDD" w:rsidRDefault="00D31EDD" w:rsidP="00D31EDD">
      <w:pPr>
        <w:autoSpaceDE w:val="0"/>
        <w:autoSpaceDN w:val="0"/>
        <w:adjustRightInd w:val="0"/>
        <w:spacing w:after="0" w:line="240" w:lineRule="auto"/>
        <w:ind w:firstLine="284"/>
        <w:rPr>
          <w:rFonts w:ascii="Garamond" w:hAnsi="Garamond" w:cs="Times New Roman"/>
          <w:color w:val="000000"/>
          <w:sz w:val="24"/>
          <w:szCs w:val="24"/>
        </w:rPr>
      </w:pPr>
      <w:r w:rsidRPr="00D31EDD">
        <w:rPr>
          <w:rFonts w:ascii="Garamond" w:hAnsi="Garamond" w:cs="Times New Roman"/>
          <w:color w:val="000000"/>
          <w:sz w:val="24"/>
          <w:szCs w:val="24"/>
        </w:rPr>
        <w:t>Ky vendim hyn në fuqi pas botimit në Fletoren zyrtare.</w:t>
      </w:r>
      <w:bookmarkStart w:id="0" w:name="_GoBack"/>
      <w:bookmarkEnd w:id="0"/>
    </w:p>
    <w:p w14:paraId="6BE2FA02" w14:textId="77777777" w:rsidR="00D31EDD" w:rsidRPr="00D31EDD" w:rsidRDefault="00D31EDD" w:rsidP="00D31EDD">
      <w:pPr>
        <w:autoSpaceDE w:val="0"/>
        <w:autoSpaceDN w:val="0"/>
        <w:adjustRightInd w:val="0"/>
        <w:spacing w:after="0" w:line="240" w:lineRule="auto"/>
        <w:ind w:firstLine="284"/>
        <w:jc w:val="right"/>
        <w:rPr>
          <w:rFonts w:ascii="Garamond" w:hAnsi="Garamond" w:cs="Times New Roman"/>
          <w:color w:val="000000"/>
          <w:sz w:val="24"/>
          <w:szCs w:val="24"/>
        </w:rPr>
      </w:pPr>
    </w:p>
    <w:p w14:paraId="6BE2FA03" w14:textId="77777777" w:rsidR="00D31EDD" w:rsidRPr="00D31EDD" w:rsidRDefault="00D31EDD" w:rsidP="00D31EDD">
      <w:pPr>
        <w:autoSpaceDE w:val="0"/>
        <w:autoSpaceDN w:val="0"/>
        <w:adjustRightInd w:val="0"/>
        <w:spacing w:after="0" w:line="240" w:lineRule="auto"/>
        <w:ind w:firstLine="284"/>
        <w:jc w:val="right"/>
        <w:rPr>
          <w:rFonts w:ascii="Garamond" w:hAnsi="Garamond" w:cs="Times New Roman"/>
          <w:b/>
          <w:bCs/>
          <w:color w:val="000000"/>
          <w:sz w:val="24"/>
          <w:szCs w:val="24"/>
        </w:rPr>
      </w:pPr>
      <w:r>
        <w:rPr>
          <w:rFonts w:ascii="Garamond" w:hAnsi="Garamond" w:cs="Times New Roman"/>
          <w:color w:val="000000"/>
          <w:sz w:val="24"/>
          <w:szCs w:val="24"/>
        </w:rPr>
        <w:t>KRYEMINISTËR</w:t>
      </w:r>
    </w:p>
    <w:p w14:paraId="6BE2FA04" w14:textId="77777777" w:rsidR="00EC7605" w:rsidRPr="00D31EDD" w:rsidRDefault="00D31EDD" w:rsidP="00D31EDD">
      <w:pPr>
        <w:autoSpaceDE w:val="0"/>
        <w:autoSpaceDN w:val="0"/>
        <w:adjustRightInd w:val="0"/>
        <w:spacing w:after="0" w:line="240" w:lineRule="auto"/>
        <w:ind w:firstLine="284"/>
        <w:jc w:val="right"/>
        <w:rPr>
          <w:rFonts w:ascii="Garamond" w:hAnsi="Garamond"/>
          <w:sz w:val="24"/>
          <w:szCs w:val="24"/>
        </w:rPr>
      </w:pPr>
      <w:r w:rsidRPr="00D31EDD">
        <w:rPr>
          <w:rFonts w:ascii="Garamond" w:hAnsi="Garamond" w:cs="Times New Roman"/>
          <w:b/>
          <w:bCs/>
          <w:color w:val="000000"/>
          <w:sz w:val="24"/>
          <w:szCs w:val="24"/>
        </w:rPr>
        <w:t>Edi Rama</w:t>
      </w:r>
    </w:p>
    <w:sectPr w:rsidR="00EC7605" w:rsidRPr="00D31EDD" w:rsidSect="008311A2">
      <w:pgSz w:w="11906" w:h="16838" w:code="9"/>
      <w:pgMar w:top="1440" w:right="1440" w:bottom="1440" w:left="1440" w:header="720" w:footer="9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0DAF7D" w14:textId="77777777" w:rsidR="00C22B44" w:rsidRDefault="00C22B44" w:rsidP="00BA0CB4">
      <w:pPr>
        <w:spacing w:after="0" w:line="240" w:lineRule="auto"/>
      </w:pPr>
      <w:r>
        <w:separator/>
      </w:r>
    </w:p>
  </w:endnote>
  <w:endnote w:type="continuationSeparator" w:id="0">
    <w:p w14:paraId="67657382" w14:textId="77777777" w:rsidR="00C22B44" w:rsidRDefault="00C22B44" w:rsidP="00BA0CB4">
      <w:pPr>
        <w:spacing w:after="0" w:line="240" w:lineRule="auto"/>
      </w:pPr>
      <w:r>
        <w:continuationSeparator/>
      </w:r>
    </w:p>
  </w:endnote>
  <w:endnote w:type="continuationNotice" w:id="1">
    <w:p w14:paraId="7076027D" w14:textId="77777777" w:rsidR="007606A9" w:rsidRDefault="007606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67B0F4" w14:textId="77777777" w:rsidR="00C22B44" w:rsidRDefault="00C22B44" w:rsidP="00BA0CB4">
      <w:pPr>
        <w:spacing w:after="0" w:line="240" w:lineRule="auto"/>
      </w:pPr>
      <w:r>
        <w:separator/>
      </w:r>
    </w:p>
  </w:footnote>
  <w:footnote w:type="continuationSeparator" w:id="0">
    <w:p w14:paraId="2D0FC2F9" w14:textId="77777777" w:rsidR="00C22B44" w:rsidRDefault="00C22B44" w:rsidP="00BA0CB4">
      <w:pPr>
        <w:spacing w:after="0" w:line="240" w:lineRule="auto"/>
      </w:pPr>
      <w:r>
        <w:continuationSeparator/>
      </w:r>
    </w:p>
  </w:footnote>
  <w:footnote w:type="continuationNotice" w:id="1">
    <w:p w14:paraId="24C3C0CC" w14:textId="77777777" w:rsidR="007606A9" w:rsidRDefault="007606A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F10CE"/>
    <w:multiLevelType w:val="hybridMultilevel"/>
    <w:tmpl w:val="4336E4D8"/>
    <w:lvl w:ilvl="0" w:tplc="6EE84AE2">
      <w:start w:val="1"/>
      <w:numFmt w:val="upperRoman"/>
      <w:lvlText w:val="%1."/>
      <w:lvlJc w:val="left"/>
      <w:pPr>
        <w:ind w:left="720" w:hanging="72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 w15:restartNumberingAfterBreak="0">
    <w:nsid w:val="014E3FB7"/>
    <w:multiLevelType w:val="hybridMultilevel"/>
    <w:tmpl w:val="F2CAF192"/>
    <w:lvl w:ilvl="0" w:tplc="45B0C610">
      <w:start w:val="11"/>
      <w:numFmt w:val="bullet"/>
      <w:lvlText w:val=""/>
      <w:lvlJc w:val="left"/>
      <w:pPr>
        <w:ind w:left="720" w:hanging="360"/>
      </w:pPr>
      <w:rPr>
        <w:rFonts w:ascii="Symbol" w:eastAsiaTheme="minorHAnsi" w:hAnsi="Symbol" w:cstheme="minorBid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C5D76BD"/>
    <w:multiLevelType w:val="hybridMultilevel"/>
    <w:tmpl w:val="125CC87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11CA1754"/>
    <w:multiLevelType w:val="hybridMultilevel"/>
    <w:tmpl w:val="59A4858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7FC6315"/>
    <w:multiLevelType w:val="hybridMultilevel"/>
    <w:tmpl w:val="705866DE"/>
    <w:lvl w:ilvl="0" w:tplc="C7B4FD22">
      <w:start w:val="1"/>
      <w:numFmt w:val="decimal"/>
      <w:lvlText w:val="%1."/>
      <w:lvlJc w:val="left"/>
      <w:pPr>
        <w:ind w:left="720" w:hanging="360"/>
      </w:pPr>
      <w:rPr>
        <w:rFonts w:hint="default"/>
        <w:strik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1A0B38"/>
    <w:multiLevelType w:val="hybridMultilevel"/>
    <w:tmpl w:val="BFCEB4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DC4FE1"/>
    <w:multiLevelType w:val="hybridMultilevel"/>
    <w:tmpl w:val="5C1884C6"/>
    <w:lvl w:ilvl="0" w:tplc="041C0013">
      <w:start w:val="1"/>
      <w:numFmt w:val="upp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2C8E7708"/>
    <w:multiLevelType w:val="hybridMultilevel"/>
    <w:tmpl w:val="9966721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3E4760B0"/>
    <w:multiLevelType w:val="hybridMultilevel"/>
    <w:tmpl w:val="0B68FE62"/>
    <w:lvl w:ilvl="0" w:tplc="04090017">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9" w15:restartNumberingAfterBreak="0">
    <w:nsid w:val="3E61566B"/>
    <w:multiLevelType w:val="hybridMultilevel"/>
    <w:tmpl w:val="92380FF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430904F8"/>
    <w:multiLevelType w:val="hybridMultilevel"/>
    <w:tmpl w:val="3F4EEFC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470422F8"/>
    <w:multiLevelType w:val="hybridMultilevel"/>
    <w:tmpl w:val="930467A6"/>
    <w:lvl w:ilvl="0" w:tplc="2B9673CA">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6B1E88"/>
    <w:multiLevelType w:val="hybridMultilevel"/>
    <w:tmpl w:val="D81EAF0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1F761D"/>
    <w:multiLevelType w:val="hybridMultilevel"/>
    <w:tmpl w:val="F9689DE4"/>
    <w:lvl w:ilvl="0" w:tplc="A3C403F8">
      <w:start w:val="1"/>
      <w:numFmt w:val="decimal"/>
      <w:lvlText w:val="%1."/>
      <w:lvlJc w:val="left"/>
      <w:pPr>
        <w:ind w:left="360" w:hanging="36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F3604B"/>
    <w:multiLevelType w:val="hybridMultilevel"/>
    <w:tmpl w:val="B9C6836C"/>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66C558B1"/>
    <w:multiLevelType w:val="hybridMultilevel"/>
    <w:tmpl w:val="462EE366"/>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72561308"/>
    <w:multiLevelType w:val="hybridMultilevel"/>
    <w:tmpl w:val="4A72575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D92C6A"/>
    <w:multiLevelType w:val="hybridMultilevel"/>
    <w:tmpl w:val="2BA6F23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73666CAF"/>
    <w:multiLevelType w:val="hybridMultilevel"/>
    <w:tmpl w:val="007252CC"/>
    <w:lvl w:ilvl="0" w:tplc="17DCC8BA">
      <w:start w:val="1"/>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15:restartNumberingAfterBreak="0">
    <w:nsid w:val="7FB5275D"/>
    <w:multiLevelType w:val="hybridMultilevel"/>
    <w:tmpl w:val="A1B423C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3"/>
  </w:num>
  <w:num w:numId="2">
    <w:abstractNumId w:val="8"/>
  </w:num>
  <w:num w:numId="3">
    <w:abstractNumId w:val="0"/>
  </w:num>
  <w:num w:numId="4">
    <w:abstractNumId w:val="18"/>
  </w:num>
  <w:num w:numId="5">
    <w:abstractNumId w:val="7"/>
  </w:num>
  <w:num w:numId="6">
    <w:abstractNumId w:val="9"/>
  </w:num>
  <w:num w:numId="7">
    <w:abstractNumId w:val="6"/>
  </w:num>
  <w:num w:numId="8">
    <w:abstractNumId w:val="14"/>
  </w:num>
  <w:num w:numId="9">
    <w:abstractNumId w:val="19"/>
  </w:num>
  <w:num w:numId="10">
    <w:abstractNumId w:val="3"/>
  </w:num>
  <w:num w:numId="11">
    <w:abstractNumId w:val="2"/>
  </w:num>
  <w:num w:numId="12">
    <w:abstractNumId w:val="17"/>
  </w:num>
  <w:num w:numId="13">
    <w:abstractNumId w:val="5"/>
  </w:num>
  <w:num w:numId="14">
    <w:abstractNumId w:val="11"/>
  </w:num>
  <w:num w:numId="15">
    <w:abstractNumId w:val="1"/>
  </w:num>
  <w:num w:numId="16">
    <w:abstractNumId w:val="10"/>
  </w:num>
  <w:num w:numId="17">
    <w:abstractNumId w:val="4"/>
  </w:num>
  <w:num w:numId="18">
    <w:abstractNumId w:val="12"/>
  </w:num>
  <w:num w:numId="19">
    <w:abstractNumId w:val="16"/>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C2A"/>
    <w:rsid w:val="00000530"/>
    <w:rsid w:val="000020A6"/>
    <w:rsid w:val="000065AE"/>
    <w:rsid w:val="00044DA2"/>
    <w:rsid w:val="00060038"/>
    <w:rsid w:val="00080F8D"/>
    <w:rsid w:val="00084001"/>
    <w:rsid w:val="000A1B99"/>
    <w:rsid w:val="000B15CD"/>
    <w:rsid w:val="000C2F30"/>
    <w:rsid w:val="000D6045"/>
    <w:rsid w:val="000F4417"/>
    <w:rsid w:val="000F5012"/>
    <w:rsid w:val="00103269"/>
    <w:rsid w:val="00103564"/>
    <w:rsid w:val="00110106"/>
    <w:rsid w:val="00134B61"/>
    <w:rsid w:val="0014045A"/>
    <w:rsid w:val="001534EC"/>
    <w:rsid w:val="0016661B"/>
    <w:rsid w:val="001A70CB"/>
    <w:rsid w:val="001B43BD"/>
    <w:rsid w:val="001B6BF8"/>
    <w:rsid w:val="001C38BC"/>
    <w:rsid w:val="001D721E"/>
    <w:rsid w:val="001E02BA"/>
    <w:rsid w:val="00202EE2"/>
    <w:rsid w:val="002212B7"/>
    <w:rsid w:val="002357BC"/>
    <w:rsid w:val="00270FA7"/>
    <w:rsid w:val="00276DEB"/>
    <w:rsid w:val="002931FC"/>
    <w:rsid w:val="002A0299"/>
    <w:rsid w:val="002A19C2"/>
    <w:rsid w:val="002B0FC8"/>
    <w:rsid w:val="002D3F0B"/>
    <w:rsid w:val="002E1C64"/>
    <w:rsid w:val="002E58AD"/>
    <w:rsid w:val="002F19A1"/>
    <w:rsid w:val="00325D3A"/>
    <w:rsid w:val="00342A7D"/>
    <w:rsid w:val="00350E1B"/>
    <w:rsid w:val="00396DE2"/>
    <w:rsid w:val="003A38E9"/>
    <w:rsid w:val="003D43BB"/>
    <w:rsid w:val="003F3241"/>
    <w:rsid w:val="00400EA8"/>
    <w:rsid w:val="00417BEF"/>
    <w:rsid w:val="004563FB"/>
    <w:rsid w:val="00485702"/>
    <w:rsid w:val="0048761A"/>
    <w:rsid w:val="00494D68"/>
    <w:rsid w:val="004C2476"/>
    <w:rsid w:val="004C4E46"/>
    <w:rsid w:val="004C70A9"/>
    <w:rsid w:val="004E229F"/>
    <w:rsid w:val="00502BCD"/>
    <w:rsid w:val="00522FB5"/>
    <w:rsid w:val="00531639"/>
    <w:rsid w:val="00535EF8"/>
    <w:rsid w:val="005537CC"/>
    <w:rsid w:val="00556D7F"/>
    <w:rsid w:val="00557A80"/>
    <w:rsid w:val="00557FE4"/>
    <w:rsid w:val="00574579"/>
    <w:rsid w:val="005809E8"/>
    <w:rsid w:val="005836A8"/>
    <w:rsid w:val="0058563A"/>
    <w:rsid w:val="005906D1"/>
    <w:rsid w:val="005A2A74"/>
    <w:rsid w:val="005A59E1"/>
    <w:rsid w:val="005D45FF"/>
    <w:rsid w:val="005E1645"/>
    <w:rsid w:val="0060399A"/>
    <w:rsid w:val="00630410"/>
    <w:rsid w:val="00632DF2"/>
    <w:rsid w:val="00665CB5"/>
    <w:rsid w:val="006734DB"/>
    <w:rsid w:val="00686684"/>
    <w:rsid w:val="006909D1"/>
    <w:rsid w:val="006C0394"/>
    <w:rsid w:val="006D5DF3"/>
    <w:rsid w:val="006E1F01"/>
    <w:rsid w:val="00711AD9"/>
    <w:rsid w:val="007139DC"/>
    <w:rsid w:val="00722063"/>
    <w:rsid w:val="007270BE"/>
    <w:rsid w:val="00744CCF"/>
    <w:rsid w:val="007606A9"/>
    <w:rsid w:val="007904A4"/>
    <w:rsid w:val="007912B7"/>
    <w:rsid w:val="007A3390"/>
    <w:rsid w:val="007A5ECC"/>
    <w:rsid w:val="007C3050"/>
    <w:rsid w:val="007C446E"/>
    <w:rsid w:val="007E516F"/>
    <w:rsid w:val="007F33D0"/>
    <w:rsid w:val="008007F6"/>
    <w:rsid w:val="00823512"/>
    <w:rsid w:val="008300F9"/>
    <w:rsid w:val="008311A2"/>
    <w:rsid w:val="00832ACE"/>
    <w:rsid w:val="0083468E"/>
    <w:rsid w:val="00837117"/>
    <w:rsid w:val="0084602E"/>
    <w:rsid w:val="0085004D"/>
    <w:rsid w:val="00856CF3"/>
    <w:rsid w:val="0086212F"/>
    <w:rsid w:val="00863C31"/>
    <w:rsid w:val="00884D2C"/>
    <w:rsid w:val="00886CF5"/>
    <w:rsid w:val="00887A85"/>
    <w:rsid w:val="008C2BBE"/>
    <w:rsid w:val="008F4357"/>
    <w:rsid w:val="009038A3"/>
    <w:rsid w:val="00907CE0"/>
    <w:rsid w:val="00912587"/>
    <w:rsid w:val="0091772F"/>
    <w:rsid w:val="00922E04"/>
    <w:rsid w:val="00923C6E"/>
    <w:rsid w:val="00943013"/>
    <w:rsid w:val="0094622F"/>
    <w:rsid w:val="00953076"/>
    <w:rsid w:val="00956F3D"/>
    <w:rsid w:val="009916F3"/>
    <w:rsid w:val="00993BF7"/>
    <w:rsid w:val="009B03B9"/>
    <w:rsid w:val="009E66F4"/>
    <w:rsid w:val="00A00211"/>
    <w:rsid w:val="00A20CBB"/>
    <w:rsid w:val="00A263E9"/>
    <w:rsid w:val="00A3426F"/>
    <w:rsid w:val="00A345A3"/>
    <w:rsid w:val="00A355B4"/>
    <w:rsid w:val="00A56C8A"/>
    <w:rsid w:val="00A61DDF"/>
    <w:rsid w:val="00A831DF"/>
    <w:rsid w:val="00A92E11"/>
    <w:rsid w:val="00A95CFE"/>
    <w:rsid w:val="00AA5DC0"/>
    <w:rsid w:val="00AD65F8"/>
    <w:rsid w:val="00AE14AC"/>
    <w:rsid w:val="00AE4778"/>
    <w:rsid w:val="00B030B5"/>
    <w:rsid w:val="00B0343A"/>
    <w:rsid w:val="00B2631C"/>
    <w:rsid w:val="00B30AA3"/>
    <w:rsid w:val="00B439AC"/>
    <w:rsid w:val="00B67C70"/>
    <w:rsid w:val="00B73348"/>
    <w:rsid w:val="00B82BB8"/>
    <w:rsid w:val="00B93109"/>
    <w:rsid w:val="00B9470C"/>
    <w:rsid w:val="00BA0CB4"/>
    <w:rsid w:val="00BA1D08"/>
    <w:rsid w:val="00BB1496"/>
    <w:rsid w:val="00BC378A"/>
    <w:rsid w:val="00BC5229"/>
    <w:rsid w:val="00BE0697"/>
    <w:rsid w:val="00BE1334"/>
    <w:rsid w:val="00BE3ECB"/>
    <w:rsid w:val="00BF0258"/>
    <w:rsid w:val="00BF0883"/>
    <w:rsid w:val="00C22B44"/>
    <w:rsid w:val="00C36958"/>
    <w:rsid w:val="00C42B93"/>
    <w:rsid w:val="00C5493C"/>
    <w:rsid w:val="00C57EA3"/>
    <w:rsid w:val="00C766D6"/>
    <w:rsid w:val="00C82319"/>
    <w:rsid w:val="00C83076"/>
    <w:rsid w:val="00CB699B"/>
    <w:rsid w:val="00CD0773"/>
    <w:rsid w:val="00CE4920"/>
    <w:rsid w:val="00CF0309"/>
    <w:rsid w:val="00D27285"/>
    <w:rsid w:val="00D27C2A"/>
    <w:rsid w:val="00D31EDD"/>
    <w:rsid w:val="00D37F66"/>
    <w:rsid w:val="00D4739B"/>
    <w:rsid w:val="00D54D40"/>
    <w:rsid w:val="00D56A92"/>
    <w:rsid w:val="00D56FC6"/>
    <w:rsid w:val="00D94EE0"/>
    <w:rsid w:val="00DA7F69"/>
    <w:rsid w:val="00DB3F43"/>
    <w:rsid w:val="00DB4592"/>
    <w:rsid w:val="00DB65AD"/>
    <w:rsid w:val="00DB6635"/>
    <w:rsid w:val="00DC2BD0"/>
    <w:rsid w:val="00DC3EAB"/>
    <w:rsid w:val="00DC6914"/>
    <w:rsid w:val="00DF4792"/>
    <w:rsid w:val="00E17FF7"/>
    <w:rsid w:val="00E26A55"/>
    <w:rsid w:val="00E35837"/>
    <w:rsid w:val="00E5463F"/>
    <w:rsid w:val="00E567F4"/>
    <w:rsid w:val="00E57D2B"/>
    <w:rsid w:val="00E85F43"/>
    <w:rsid w:val="00E9186F"/>
    <w:rsid w:val="00EA1AA3"/>
    <w:rsid w:val="00EA7645"/>
    <w:rsid w:val="00EC3254"/>
    <w:rsid w:val="00EC57E5"/>
    <w:rsid w:val="00EC7605"/>
    <w:rsid w:val="00ED4B94"/>
    <w:rsid w:val="00EF2C59"/>
    <w:rsid w:val="00F05932"/>
    <w:rsid w:val="00F164E1"/>
    <w:rsid w:val="00F25FF2"/>
    <w:rsid w:val="00F42916"/>
    <w:rsid w:val="00F43726"/>
    <w:rsid w:val="00F502FC"/>
    <w:rsid w:val="00F80CE3"/>
    <w:rsid w:val="00F8752C"/>
    <w:rsid w:val="00F9423C"/>
    <w:rsid w:val="00FA72CF"/>
    <w:rsid w:val="00FB52A4"/>
    <w:rsid w:val="00FD4F55"/>
    <w:rsid w:val="00FD6943"/>
    <w:rsid w:val="00FD6C2A"/>
    <w:rsid w:val="00FE1097"/>
    <w:rsid w:val="00FF1F1F"/>
    <w:rsid w:val="00FF49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E2F9D7"/>
  <w15:chartTrackingRefBased/>
  <w15:docId w15:val="{F1A1947A-F23C-4454-8B92-09DF216FE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446E"/>
    <w:pPr>
      <w:spacing w:before="100" w:beforeAutospacing="1" w:after="100" w:afterAutospacing="1" w:line="240" w:lineRule="auto"/>
    </w:pPr>
    <w:rPr>
      <w:rFonts w:ascii="Times New Roman" w:eastAsia="Times New Roman" w:hAnsi="Times New Roman" w:cs="Times New Roman"/>
      <w:sz w:val="24"/>
      <w:szCs w:val="24"/>
      <w:lang w:eastAsia="sq-AL"/>
      <w14:ligatures w14:val="none"/>
    </w:rPr>
  </w:style>
  <w:style w:type="character" w:styleId="Strong">
    <w:name w:val="Strong"/>
    <w:basedOn w:val="DefaultParagraphFont"/>
    <w:uiPriority w:val="22"/>
    <w:qFormat/>
    <w:rsid w:val="007C446E"/>
    <w:rPr>
      <w:b/>
      <w:bCs/>
    </w:rPr>
  </w:style>
  <w:style w:type="paragraph" w:styleId="BodyText2">
    <w:name w:val="Body Text 2"/>
    <w:basedOn w:val="Normal"/>
    <w:link w:val="BodyText2Char"/>
    <w:unhideWhenUsed/>
    <w:rsid w:val="00B73348"/>
    <w:pPr>
      <w:spacing w:after="0" w:line="240" w:lineRule="auto"/>
      <w:jc w:val="center"/>
    </w:pPr>
    <w:rPr>
      <w:rFonts w:ascii="Times New Roman" w:eastAsia="Times New Roman" w:hAnsi="Times New Roman" w:cs="Times New Roman"/>
      <w:sz w:val="24"/>
      <w:szCs w:val="24"/>
      <w14:ligatures w14:val="none"/>
    </w:rPr>
  </w:style>
  <w:style w:type="character" w:customStyle="1" w:styleId="BodyText2Char">
    <w:name w:val="Body Text 2 Char"/>
    <w:basedOn w:val="DefaultParagraphFont"/>
    <w:link w:val="BodyText2"/>
    <w:rsid w:val="00B73348"/>
    <w:rPr>
      <w:rFonts w:ascii="Times New Roman" w:eastAsia="Times New Roman" w:hAnsi="Times New Roman" w:cs="Times New Roman"/>
      <w:sz w:val="24"/>
      <w:szCs w:val="24"/>
      <w:lang w:val="en-US"/>
      <w14:ligatures w14:val="none"/>
    </w:rPr>
  </w:style>
  <w:style w:type="paragraph" w:styleId="NoSpacing">
    <w:name w:val="No Spacing"/>
    <w:uiPriority w:val="99"/>
    <w:qFormat/>
    <w:rsid w:val="00557A80"/>
    <w:pPr>
      <w:spacing w:after="0" w:line="240" w:lineRule="auto"/>
    </w:pPr>
    <w:rPr>
      <w:lang w:val="en-US"/>
    </w:rPr>
  </w:style>
  <w:style w:type="character" w:styleId="CommentReference">
    <w:name w:val="annotation reference"/>
    <w:basedOn w:val="DefaultParagraphFont"/>
    <w:uiPriority w:val="99"/>
    <w:semiHidden/>
    <w:unhideWhenUsed/>
    <w:rsid w:val="001B6BF8"/>
    <w:rPr>
      <w:sz w:val="16"/>
      <w:szCs w:val="16"/>
    </w:rPr>
  </w:style>
  <w:style w:type="paragraph" w:styleId="CommentText">
    <w:name w:val="annotation text"/>
    <w:basedOn w:val="Normal"/>
    <w:link w:val="CommentTextChar"/>
    <w:uiPriority w:val="99"/>
    <w:unhideWhenUsed/>
    <w:rsid w:val="001B6BF8"/>
    <w:pPr>
      <w:spacing w:after="0" w:line="240" w:lineRule="auto"/>
    </w:pPr>
    <w:rPr>
      <w:rFonts w:ascii="Times New Roman" w:eastAsia="Times New Roman" w:hAnsi="Times New Roman" w:cs="Times New Roman"/>
      <w:sz w:val="20"/>
      <w:szCs w:val="20"/>
      <w14:ligatures w14:val="none"/>
    </w:rPr>
  </w:style>
  <w:style w:type="character" w:customStyle="1" w:styleId="CommentTextChar">
    <w:name w:val="Comment Text Char"/>
    <w:basedOn w:val="DefaultParagraphFont"/>
    <w:link w:val="CommentText"/>
    <w:uiPriority w:val="99"/>
    <w:rsid w:val="001B6BF8"/>
    <w:rPr>
      <w:rFonts w:ascii="Times New Roman" w:eastAsia="Times New Roman" w:hAnsi="Times New Roman" w:cs="Times New Roman"/>
      <w:sz w:val="20"/>
      <w:szCs w:val="20"/>
      <w:lang w:val="en-US"/>
      <w14:ligatures w14:val="none"/>
    </w:rPr>
  </w:style>
  <w:style w:type="paragraph" w:styleId="ListParagraph">
    <w:name w:val="List Paragraph"/>
    <w:aliases w:val="Normal 1,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99"/>
    <w:qFormat/>
    <w:rsid w:val="00B0343A"/>
    <w:pPr>
      <w:ind w:left="720"/>
      <w:contextualSpacing/>
    </w:pPr>
  </w:style>
  <w:style w:type="paragraph" w:styleId="CommentSubject">
    <w:name w:val="annotation subject"/>
    <w:basedOn w:val="CommentText"/>
    <w:next w:val="CommentText"/>
    <w:link w:val="CommentSubjectChar"/>
    <w:uiPriority w:val="99"/>
    <w:semiHidden/>
    <w:unhideWhenUsed/>
    <w:rsid w:val="00B67C70"/>
    <w:pPr>
      <w:spacing w:after="160"/>
    </w:pPr>
    <w:rPr>
      <w:rFonts w:asciiTheme="minorHAnsi" w:eastAsiaTheme="minorHAnsi" w:hAnsiTheme="minorHAnsi" w:cstheme="minorBidi"/>
      <w:b/>
      <w:bCs/>
      <w14:ligatures w14:val="standardContextual"/>
    </w:rPr>
  </w:style>
  <w:style w:type="character" w:customStyle="1" w:styleId="CommentSubjectChar">
    <w:name w:val="Comment Subject Char"/>
    <w:basedOn w:val="CommentTextChar"/>
    <w:link w:val="CommentSubject"/>
    <w:uiPriority w:val="99"/>
    <w:semiHidden/>
    <w:rsid w:val="00B67C70"/>
    <w:rPr>
      <w:rFonts w:ascii="Times New Roman" w:eastAsia="Times New Roman" w:hAnsi="Times New Roman" w:cs="Times New Roman"/>
      <w:b/>
      <w:bCs/>
      <w:sz w:val="20"/>
      <w:szCs w:val="20"/>
      <w:lang w:val="en-US"/>
      <w14:ligatures w14:val="none"/>
    </w:rPr>
  </w:style>
  <w:style w:type="character" w:customStyle="1" w:styleId="cf01">
    <w:name w:val="cf01"/>
    <w:basedOn w:val="DefaultParagraphFont"/>
    <w:rsid w:val="00EA7645"/>
    <w:rPr>
      <w:rFonts w:ascii="Segoe UI" w:hAnsi="Segoe UI" w:cs="Segoe UI" w:hint="default"/>
      <w:b/>
      <w:bCs/>
      <w:sz w:val="18"/>
      <w:szCs w:val="18"/>
      <w:u w:val="single"/>
    </w:rPr>
  </w:style>
  <w:style w:type="paragraph" w:styleId="BalloonText">
    <w:name w:val="Balloon Text"/>
    <w:basedOn w:val="Normal"/>
    <w:link w:val="BalloonTextChar"/>
    <w:uiPriority w:val="99"/>
    <w:semiHidden/>
    <w:unhideWhenUsed/>
    <w:rsid w:val="00EA1A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1AA3"/>
    <w:rPr>
      <w:rFonts w:ascii="Segoe UI" w:hAnsi="Segoe UI" w:cs="Segoe UI"/>
      <w:sz w:val="18"/>
      <w:szCs w:val="18"/>
      <w:lang w:val="en-US"/>
    </w:rPr>
  </w:style>
  <w:style w:type="paragraph" w:styleId="Revision">
    <w:name w:val="Revision"/>
    <w:hidden/>
    <w:uiPriority w:val="99"/>
    <w:semiHidden/>
    <w:rsid w:val="00AE14AC"/>
    <w:pPr>
      <w:spacing w:after="0" w:line="240" w:lineRule="auto"/>
    </w:pPr>
    <w:rPr>
      <w:lang w:val="en-US"/>
    </w:rPr>
  </w:style>
  <w:style w:type="character" w:customStyle="1" w:styleId="ListParagraphChar">
    <w:name w:val="List Paragraph Char"/>
    <w:aliases w:val="Normal 1 Char,Dot pt Char,No Spacing1 Char,List Paragraph Char Char Char Char,Indicator Text Char,Numbered Para 1 Char,List Paragraph à moi Char,TOC style Char,lp1 Char,Bullet OSM Char,Proposal Bullet List Char,Welt L Char Char"/>
    <w:basedOn w:val="DefaultParagraphFont"/>
    <w:link w:val="ListParagraph"/>
    <w:uiPriority w:val="99"/>
    <w:locked/>
    <w:rsid w:val="00AE14AC"/>
    <w:rPr>
      <w:lang w:val="en-US"/>
    </w:rPr>
  </w:style>
  <w:style w:type="paragraph" w:customStyle="1" w:styleId="Default">
    <w:name w:val="Default"/>
    <w:rsid w:val="00AE14AC"/>
    <w:pPr>
      <w:autoSpaceDE w:val="0"/>
      <w:autoSpaceDN w:val="0"/>
      <w:adjustRightInd w:val="0"/>
      <w:spacing w:after="0" w:line="240" w:lineRule="auto"/>
    </w:pPr>
    <w:rPr>
      <w:rFonts w:ascii="Times New Roman" w:hAnsi="Times New Roman" w:cs="Times New Roman"/>
      <w:color w:val="000000"/>
      <w:sz w:val="24"/>
      <w:szCs w:val="24"/>
      <w:lang w:val="en-GB"/>
      <w14:ligatures w14:val="none"/>
    </w:rPr>
  </w:style>
  <w:style w:type="paragraph" w:styleId="Header">
    <w:name w:val="header"/>
    <w:basedOn w:val="Normal"/>
    <w:link w:val="HeaderChar"/>
    <w:uiPriority w:val="99"/>
    <w:unhideWhenUsed/>
    <w:rsid w:val="00BA0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CB4"/>
    <w:rPr>
      <w:lang w:val="en-US"/>
    </w:rPr>
  </w:style>
  <w:style w:type="paragraph" w:styleId="Footer">
    <w:name w:val="footer"/>
    <w:basedOn w:val="Normal"/>
    <w:link w:val="FooterChar"/>
    <w:uiPriority w:val="99"/>
    <w:unhideWhenUsed/>
    <w:rsid w:val="00BA0C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CB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555338">
      <w:bodyDiv w:val="1"/>
      <w:marLeft w:val="0"/>
      <w:marRight w:val="0"/>
      <w:marTop w:val="0"/>
      <w:marBottom w:val="0"/>
      <w:divBdr>
        <w:top w:val="none" w:sz="0" w:space="0" w:color="auto"/>
        <w:left w:val="none" w:sz="0" w:space="0" w:color="auto"/>
        <w:bottom w:val="none" w:sz="0" w:space="0" w:color="auto"/>
        <w:right w:val="none" w:sz="0" w:space="0" w:color="auto"/>
      </w:divBdr>
    </w:div>
    <w:div w:id="330253285">
      <w:bodyDiv w:val="1"/>
      <w:marLeft w:val="0"/>
      <w:marRight w:val="0"/>
      <w:marTop w:val="0"/>
      <w:marBottom w:val="0"/>
      <w:divBdr>
        <w:top w:val="none" w:sz="0" w:space="0" w:color="auto"/>
        <w:left w:val="none" w:sz="0" w:space="0" w:color="auto"/>
        <w:bottom w:val="none" w:sz="0" w:space="0" w:color="auto"/>
        <w:right w:val="none" w:sz="0" w:space="0" w:color="auto"/>
      </w:divBdr>
    </w:div>
    <w:div w:id="560822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8102CC328F54DBCA05C5AD8E73CAA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120</Nr_x002e__x0020_akti>
    <Data_x0020_e_x0020_Krijimit xmlns="0e656187-b300-4fb0-8bf4-3a50f872073c">2024-03-11T09:33:02Z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2024-03-08T00:00:00Z</Date_x0020_protokolli>
    <Titulli xmlns="0e656187-b300-4fb0-8bf4-3a50f872073c">Për krijimin, organizimin dhe funksionimin e Agjencisë Kombëtare të Diasporës</Titulli>
    <Modifikuesi xmlns="0e656187-b300-4fb0-8bf4-3a50f872073c">nevila.samarxhi</Modifikuesi>
    <Nr_x002e__x0020_prot_x0020_QBZ xmlns="0e656187-b300-4fb0-8bf4-3a50f872073c">453</Nr_x002e__x0020_prot_x0020_QBZ>
    <Data_x0020_e_x0020_Modifikimit xmlns="0e656187-b300-4fb0-8bf4-3a50f872073c">2024-03-11T12:11:33Z</Data_x0020_e_x0020_Modifikimit>
    <Dekretuar xmlns="0e656187-b300-4fb0-8bf4-3a50f872073c">false</Dekretuar>
    <Data xmlns="0e656187-b300-4fb0-8bf4-3a50f872073c">2024-03-06T00:00:00Z</Data>
    <Nr_x002e__x0020_protokolli_x0020_i_x0020_aktit xmlns="0e656187-b300-4fb0-8bf4-3a50f872073c">1111/3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8102CC328F54DBCA05C5AD8E73CAA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1BE86-01AA-45FC-8E30-84C12BB505A0}">
  <ds:schemaRefs>
    <ds:schemaRef ds:uri="http://schemas.microsoft.com/sharepoint/v3/contenttype/forms"/>
  </ds:schemaRefs>
</ds:datastoreItem>
</file>

<file path=customXml/itemProps2.xml><?xml version="1.0" encoding="utf-8"?>
<ds:datastoreItem xmlns:ds="http://schemas.openxmlformats.org/officeDocument/2006/customXml" ds:itemID="{634DBE4D-BB26-41E5-BD6D-01BDE8578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B20CB49-7095-40E7-BDC3-19DDDE7AD992}">
  <ds:schemaRefs>
    <ds:schemaRef ds:uri="http://schemas.microsoft.com/office/2006/documentManagement/types"/>
    <ds:schemaRef ds:uri="http://purl.org/dc/elements/1.1/"/>
    <ds:schemaRef ds:uri="http://purl.org/dc/terms/"/>
    <ds:schemaRef ds:uri="http://schemas.openxmlformats.org/package/2006/metadata/core-properties"/>
    <ds:schemaRef ds:uri="http://purl.org/dc/dcmitype/"/>
    <ds:schemaRef ds:uri="http://schemas.microsoft.com/office/2006/metadata/properties"/>
    <ds:schemaRef ds:uri="0e656187-b300-4fb0-8bf4-3a50f872073c"/>
    <ds:schemaRef ds:uri="http://www.w3.org/XML/1998/namespace"/>
  </ds:schemaRefs>
</ds:datastoreItem>
</file>

<file path=customXml/itemProps4.xml><?xml version="1.0" encoding="utf-8"?>
<ds:datastoreItem xmlns:ds="http://schemas.openxmlformats.org/officeDocument/2006/customXml" ds:itemID="{001F4B5D-5EE2-434E-8A6E-CCB54FFAC175}">
  <ds:schemaRefs>
    <ds:schemaRef ds:uri="http://schemas.microsoft.com/sharepoint/v3/contenttype/forms"/>
  </ds:schemaRefs>
</ds:datastoreItem>
</file>

<file path=customXml/itemProps5.xml><?xml version="1.0" encoding="utf-8"?>
<ds:datastoreItem xmlns:ds="http://schemas.openxmlformats.org/officeDocument/2006/customXml" ds:itemID="{839D6837-D713-498A-8668-8F79C4B6C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894A8BF-B6AC-4F75-B4C8-23B82DD6799F}">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Treaty Office MEFA</dc:creator>
  <cp:lastModifiedBy>Fjora Cahani</cp:lastModifiedBy>
  <cp:revision>6</cp:revision>
  <cp:lastPrinted>2024-03-05T14:53:00Z</cp:lastPrinted>
  <dcterms:created xsi:type="dcterms:W3CDTF">2024-03-11T11:09:00Z</dcterms:created>
  <dcterms:modified xsi:type="dcterms:W3CDTF">2024-03-11T11:33:00Z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