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D1185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4FBE781" w14:textId="76E5CCE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132, datë 6.3.2024</w:t>
      </w:r>
    </w:p>
    <w:p w14:paraId="68F336A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847211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KRIJIMIN, ORGANIZIMIN DHE FUNKSIONIMIN E AGJENCISË KOMBËTARE TË EKONOMISË SË MBETJEVE</w:t>
      </w:r>
    </w:p>
    <w:p w14:paraId="5518E85E" w14:textId="77777777" w:rsidR="002C3264" w:rsidRPr="00BE08A9" w:rsidRDefault="002C3264" w:rsidP="002C326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973118" w14:textId="5189AC3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6, të ligjit nr.</w:t>
      </w:r>
      <w:r w:rsidR="007B2E10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90/2012, “Për organizimin dhe funksionimin e administratës shtetërore”, me propozimin e ministrit të Turizmit dhe Mjedisit, Këshilli i Ministrave </w:t>
      </w:r>
    </w:p>
    <w:p w14:paraId="3E43427B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55A3D94" w14:textId="77777777" w:rsidR="002C3264" w:rsidRPr="00BE08A9" w:rsidRDefault="002C3264" w:rsidP="002C326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1F928E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A2694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I. DISPOZITA TË PËRGJITHSHME</w:t>
      </w:r>
    </w:p>
    <w:p w14:paraId="27AE8AD6" w14:textId="46B2BF44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1. Krijimin dhe mënyrën e organizimit e të funksionimit të Agjencisë Kombëtare të Ekonomisë së Mbetjeve (në vijim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), si person juridik, publik, buxhetor, në varësi të ministrit përgjegjës për mjedisin (në vijim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ministri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), me seli në Tiranë.</w:t>
      </w:r>
    </w:p>
    <w:p w14:paraId="6E1101B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2. Agjencia financohet nga buxheti i shtetit dhe burime të tjera të ligjshme, sipas legjislacionit në fuqi. Buxheti i Agjencisë përbën zë të veçantë në buxhetin e ministrisë përgjegjëse për mjedisin.</w:t>
      </w:r>
    </w:p>
    <w:p w14:paraId="1D7CB33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3. Agjencia ka si mision të sigurojë:</w:t>
      </w:r>
    </w:p>
    <w:p w14:paraId="53F4DD2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a) koordinimin, monitorimin dhe bashkëpunimin me njësitë e qeverisjes vendore (</w:t>
      </w:r>
      <w:proofErr w:type="spellStart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NJQV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institucionet e administratës publike dhe partnerët ndërkombëtarë në menaxhimin e integruar të mbetjeve, me qëllim kalimin e këtij sektori në ekonomi qarkulluese; </w:t>
      </w:r>
    </w:p>
    <w:p w14:paraId="73D46778" w14:textId="54C32B7E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promovimin dhe nxitjen e zbatimit të hierarkisë së mbetjeve për zhvillimin gradual të grumbullimit përmes ndarjes në burim e riciklimit në shkallë të gjerë dhe monitorimin e implementimit të standardeve dhe edukimin mjedisor, në përputhje me kompetencat e përcaktuara në këtë vendim dhe dispozitat në ligjin përkatës për menaxhimin e integruar të mbetjeve. </w:t>
      </w:r>
    </w:p>
    <w:p w14:paraId="36926C0B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. PËRGJEGJËSITË FUNKSIONALE TË AGJENCISË KOMBËTARE TË EKONOMISË SË MBETJEVE</w:t>
      </w:r>
    </w:p>
    <w:p w14:paraId="2A47A8CE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Agjencia ka këto përgjegjësi funksionale:</w:t>
      </w:r>
    </w:p>
    <w:p w14:paraId="1A23B344" w14:textId="3A96011B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84B9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koordinojë punën me institucionet e administratës publike, në nivel qendror e vendor, partnerët ndërkombëtarë, investitorët dhe palët e interesuara për zbatimin e standardeve në menaxhimin efikas të integruar të mbetjeve, planifikimin territorial në infrastrukturën e mbetjeve dhe implementimin e tyre; </w:t>
      </w:r>
    </w:p>
    <w:p w14:paraId="66A0F5AB" w14:textId="6F9B38E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84B9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bookmarkStart w:id="0" w:name="_GoBack"/>
      <w:bookmarkEnd w:id="0"/>
      <w:r w:rsidR="00484B9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organizojë punën për edukimin mjedisor, promovimin dhe nxitjen e zbatimit të hierarkisë së mbetjeve për zhvillimin gradual të grumbullimit përmes ndarjes në burim e riciklimit në shkallë të gjerë.</w:t>
      </w:r>
    </w:p>
    <w:p w14:paraId="47FD8347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. ORGANIZIMI DHE FUNKSIONIMI I AGJENCISË KOMBËTARE TË EKONOMISË SË MBETJEVE</w:t>
      </w:r>
    </w:p>
    <w:p w14:paraId="63A212A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1. Agjencia e shtrin veprimtarinë e saj në të gjithë territorin e Republikës së Shqipërisë dhe organizohet në nivel qendror.</w:t>
      </w:r>
    </w:p>
    <w:p w14:paraId="5BB39FE2" w14:textId="09442653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Agjencia drejtohet nga drejtori i </w:t>
      </w:r>
      <w:r w:rsidR="00DE71BC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cili organizon dhe drejton veprimtarinë e saj, përfaqëson Agjencinë në marrëdhënie me të tretët dhe përgjigjet para ministrit. </w:t>
      </w:r>
    </w:p>
    <w:p w14:paraId="150998EA" w14:textId="13E88080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emërohet, lirohet dhe shkarkohet nga ministri.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duhet të plotësojë kriteret e mëposhtme:</w:t>
      </w:r>
    </w:p>
    <w:p w14:paraId="2C3C0D7E" w14:textId="32FB8C0C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jetë shtetas shqiptar;</w:t>
      </w:r>
    </w:p>
    <w:p w14:paraId="16DE755D" w14:textId="6453AC20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ketë zotësi të plotë për të vepruar;</w:t>
      </w:r>
    </w:p>
    <w:p w14:paraId="6F493B69" w14:textId="57370D3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zotërojë diplomë të ciklit të dytë të studimeve, sipas legjislacionit në fuqi për arsimin e lartë;</w:t>
      </w:r>
    </w:p>
    <w:p w14:paraId="6779280C" w14:textId="36D8277D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ketë përvojë pune të paktën 7 (shtatë) vjet në profesion;</w:t>
      </w:r>
    </w:p>
    <w:p w14:paraId="2E024CC5" w14:textId="2F254DC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mos jetë i dënuar me vendim gjyqësor të formës së prerë për kryerjen e një vepre penale; </w:t>
      </w:r>
    </w:p>
    <w:p w14:paraId="2947F770" w14:textId="1A39FC93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dh)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ndaj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tij të mos jetë marrë masë disiplinore e largimit nga puna, që nuk është shuar sipas legjislacionit në fuqi;</w:t>
      </w:r>
    </w:p>
    <w:p w14:paraId="48EC3D4F" w14:textId="1A37825E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mos ketë konflikt interesi në ushtrimin e detyrës.</w:t>
      </w:r>
    </w:p>
    <w:p w14:paraId="29F8CD54" w14:textId="61E1B156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shkarkohet nga detyra</w:t>
      </w:r>
      <w:r w:rsidR="007418A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kur: </w:t>
      </w:r>
    </w:p>
    <w:p w14:paraId="48E9C9E2" w14:textId="4D3CD6D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dënohet me vendim gjyqësor të formës së prerë për kryerjen e një krimi apo për kryerjen e një kundërvajtjeje penale me dashje;</w:t>
      </w:r>
    </w:p>
    <w:p w14:paraId="4BF2D00C" w14:textId="6448638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kryen shkelje të rënda gjatë detyrës;</w:t>
      </w:r>
    </w:p>
    <w:p w14:paraId="3D243A3F" w14:textId="7FEE933B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nuk përmbush objektivat strategjikë të institucionit; </w:t>
      </w:r>
    </w:p>
    <w:p w14:paraId="31DB4D37" w14:textId="7224618B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</w:t>
      </w:r>
      <w:proofErr w:type="spellStart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performancë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dobët në ushtrimin e detyrës.</w:t>
      </w:r>
    </w:p>
    <w:p w14:paraId="452E1803" w14:textId="4CB62E31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lirohet nga detyra</w:t>
      </w:r>
      <w:r w:rsidR="007418A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kur:</w:t>
      </w:r>
    </w:p>
    <w:p w14:paraId="145C0D8C" w14:textId="51F1F5FC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plotëson kushtet për pensionin e plotë të pleqërisë;</w:t>
      </w:r>
    </w:p>
    <w:p w14:paraId="2A80814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 deklarohet i paaftë për punë nga komisioni kompetent mjekësor;</w:t>
      </w:r>
    </w:p>
    <w:p w14:paraId="1EEBB32B" w14:textId="4516FD15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ristrukturohet institucioni;</w:t>
      </w:r>
    </w:p>
    <w:p w14:paraId="53454B91" w14:textId="4BFCC57D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gjendet në një situatë konflikti të vazhdueshëm interesi;</w:t>
      </w:r>
    </w:p>
    <w:p w14:paraId="2470D670" w14:textId="66E8BEAE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jep dorëheqjen nga detyra.</w:t>
      </w:r>
    </w:p>
    <w:p w14:paraId="17DF5B96" w14:textId="6737208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Marrëdhëniet e punës së drejtorit të </w:t>
      </w:r>
      <w:r w:rsidR="005C65C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, të nëpunësve, si dhe të punonjësve administrativë rregullohen sipas dispozitave të Kodit të Punës.</w:t>
      </w:r>
    </w:p>
    <w:p w14:paraId="6EC9353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7. Agjencia, në zbatim të misionit, fushave të përgjegjësisë dhe përgjegjësive funksionale të saj, kryen këto detyra:</w:t>
      </w:r>
    </w:p>
    <w:p w14:paraId="380CB51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Ndjek zbatimin e </w:t>
      </w:r>
      <w:proofErr w:type="spellStart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masterplanit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kombëtar të menaxhimit të integruar të mbetjeve dhe strategjisë sektoriale për mbetjet; </w:t>
      </w:r>
    </w:p>
    <w:p w14:paraId="5A8BE8EE" w14:textId="24E22EB0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Mbështet ministrinë përgjegjëse për mjedisin për të përgatitur propozimet për ndryshime dhe përmirësime të kuadrit ligjor e nënligjor, që lidhet me menaxhimin e integruar të mbetjeve;</w:t>
      </w:r>
    </w:p>
    <w:p w14:paraId="4473C76E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c) Krijon e monitoron zbatimin e sistemit të menaxhimit të integruar të mbetjeve, në nivel rajonal dhe vendor;</w:t>
      </w:r>
    </w:p>
    <w:p w14:paraId="28B6A00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 Koordinon, monitoron dhe ndjek zbatimin e planeve, programeve dhe projekteve, që lidhen me infrastrukturën për menaxhimin e integruar të mbetjeve;</w:t>
      </w:r>
    </w:p>
    <w:p w14:paraId="0126EB71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Koordinon së bashku me njësitë e vetëqeverisjes vendore, institucionet e administratës publike dhe partnerët ndërkombëtarë planifikimin e nevojave për investime, bazuar në politikat e qeverisë dhe në </w:t>
      </w:r>
      <w:proofErr w:type="spellStart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masterplanin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kombëtar sektorial të menaxhimit të integruar të mbetjeve;</w:t>
      </w:r>
    </w:p>
    <w:p w14:paraId="4D2303EC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Koordinon nga pikëpamja teknike projektet për menaxhimin e integruar të mbetjeve të financuara nga buxheti i shtetit apo burime të tjera financiare kombëtare dhe ndërkombëtare, me qëllim garantimin e rregullave/procedurave teknike; </w:t>
      </w:r>
    </w:p>
    <w:p w14:paraId="535A6594" w14:textId="097BAFD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Koordinon, nxit dhe bashkëpunon me institucionet shtetërore, institucionet financiare ndërkombëtare, investitorët dhe palët e interesuara për zbatimin e politikave strategjike dhe Planit Kombëtar për Menaxhimin e Integruar të Mbetjeve; </w:t>
      </w:r>
    </w:p>
    <w:p w14:paraId="4DF7B2D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Planifikon nevojat për trajnime dhe koordinon punën për realizimin e tyre; </w:t>
      </w:r>
    </w:p>
    <w:p w14:paraId="32948DF1" w14:textId="28198945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Koordinon e asiston ministrinë përgjegjëse për mjedisin dhe njësitë e vetëqeverisjes vendore për nismat për menaxhimin e integruar të mbetjeve. Agjencia asiston, përveçse sa më lart, por pa u kufizuar në qendrat e transferimit, stacionet e riciklimit dhe të kompostimit; </w:t>
      </w:r>
    </w:p>
    <w:p w14:paraId="081613F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g) Koordinon punën për zbatimin e programit të edukimit mjedisor dhe ndërgjegjësimit për menaxhimin e integruar të mbetjeve;</w:t>
      </w:r>
    </w:p>
    <w:p w14:paraId="5209CF04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gj) Monitoron zbatimin e udhërrëfyesit (“</w:t>
      </w:r>
      <w:proofErr w:type="spellStart"/>
      <w:r w:rsidRPr="00BE08A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roadmap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”) për kalimin nga ekonomia lineare drejt ekonomisë qarkulluese; </w:t>
      </w:r>
    </w:p>
    <w:p w14:paraId="5D579AD4" w14:textId="71101566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Ushtron çdo detyrë tjetër të përcaktuar në akte ligjore e nënligjore. </w:t>
      </w:r>
    </w:p>
    <w:p w14:paraId="04DB90B5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8. Struktura dhe organika e Agjencisë miratohet me urdhër të Kryeministrit, sipas përcaktimeve në legjislacionin në fuqi për organizimin dhe funksionimin e administratës shtetërore.</w:t>
      </w:r>
    </w:p>
    <w:p w14:paraId="764B337C" w14:textId="334949A9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Rregullorja për metodat e brendshme të punës dhe sjelljen e personelit të Agjencisë miratohet nga ministri, me propozimin e drejtorit të </w:t>
      </w:r>
      <w:r w:rsidR="005C65C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të saj.</w:t>
      </w:r>
    </w:p>
    <w:p w14:paraId="3E03240B" w14:textId="759FCB61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ka stemën, logon dhe vulën e vet zyrtare. Stema e Agjencisë përbëhet nga stema e Republikës së Shqipërisë, me shënimet: “Republika e Shqipërisë, Ministria (emri i ministrisë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përgjegjëse), Agjencia Kombëtare e Ekonomisë së Mbetjeve”, në përputhje me përcaktimet e vendimit të Këshillit të Ministrave për mënyrën e përdorimit të stemës së Republikës së Shqipërisë.</w:t>
      </w:r>
    </w:p>
    <w:p w14:paraId="198A878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Vula e Agjencisë ka formën dhe elementet e përcaktuara në vendimin e Këshillit të Ministrave për rregullat e prodhimit, të administrimit, kontrollit dhe ruajtjes së vulave zyrtare. Vula prodhohet, administrohet dhe ruhet në përputhje me legjislacionin në fuqi. </w:t>
      </w:r>
    </w:p>
    <w:p w14:paraId="727EDF9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. DISPOZITA TË FUNDIT</w:t>
      </w:r>
    </w:p>
    <w:p w14:paraId="0855C7D5" w14:textId="4FE72A1C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Efektet financiare, që rrjedhin nga zbatimi i këtij vendimi, përballohen nga buxheti i shtetit. </w:t>
      </w:r>
    </w:p>
    <w:p w14:paraId="5DDFED99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Ngarkohen Ministria e Turizmit dhe Mjedisit, Ministria e Financave, Ministria e Infrastrukturës dhe Energjisë, Agjencia Kombëtare e Ekonomisë së Mbetjeve dhe Agjencia Kombëtare e Ujësjellës-Kanalizimeve për zbatimin e këtij vendimi. </w:t>
      </w:r>
    </w:p>
    <w:p w14:paraId="72AB01C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256F875C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2A88F17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578647C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557DC3F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2C3264" w:rsidRPr="00BE08A9" w:rsidSect="002C3264">
      <w:footerReference w:type="default" r:id="rId12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69444" w14:textId="77777777" w:rsidR="001F4171" w:rsidRDefault="001F4171" w:rsidP="004038A0">
      <w:pPr>
        <w:spacing w:after="0" w:line="240" w:lineRule="auto"/>
      </w:pPr>
      <w:r>
        <w:separator/>
      </w:r>
    </w:p>
  </w:endnote>
  <w:endnote w:type="continuationSeparator" w:id="0">
    <w:p w14:paraId="230B5E5F" w14:textId="77777777" w:rsidR="001F4171" w:rsidRDefault="001F4171" w:rsidP="004038A0">
      <w:pPr>
        <w:spacing w:after="0" w:line="240" w:lineRule="auto"/>
      </w:pPr>
      <w:r>
        <w:continuationSeparator/>
      </w:r>
    </w:p>
  </w:endnote>
  <w:endnote w:type="continuationNotice" w:id="1">
    <w:p w14:paraId="02EFC13A" w14:textId="77777777" w:rsidR="001F4171" w:rsidRDefault="001F41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BA531" w14:textId="77777777" w:rsidR="001F4171" w:rsidRPr="004F0DA7" w:rsidRDefault="001F4171">
    <w:pPr>
      <w:pStyle w:val="Footer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AD3DD" w14:textId="77777777" w:rsidR="001F4171" w:rsidRDefault="001F4171" w:rsidP="004038A0">
      <w:pPr>
        <w:spacing w:after="0" w:line="240" w:lineRule="auto"/>
      </w:pPr>
      <w:r>
        <w:separator/>
      </w:r>
    </w:p>
  </w:footnote>
  <w:footnote w:type="continuationSeparator" w:id="0">
    <w:p w14:paraId="5F4A01DD" w14:textId="77777777" w:rsidR="001F4171" w:rsidRDefault="001F4171" w:rsidP="004038A0">
      <w:pPr>
        <w:spacing w:after="0" w:line="240" w:lineRule="auto"/>
      </w:pPr>
      <w:r>
        <w:continuationSeparator/>
      </w:r>
    </w:p>
  </w:footnote>
  <w:footnote w:type="continuationNotice" w:id="1">
    <w:p w14:paraId="0307604C" w14:textId="77777777" w:rsidR="001F4171" w:rsidRDefault="001F41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75B98"/>
    <w:rsid w:val="000937F9"/>
    <w:rsid w:val="000B60A8"/>
    <w:rsid w:val="000F74B6"/>
    <w:rsid w:val="001017EA"/>
    <w:rsid w:val="0011053E"/>
    <w:rsid w:val="001342EE"/>
    <w:rsid w:val="0014608C"/>
    <w:rsid w:val="00153A30"/>
    <w:rsid w:val="0015733E"/>
    <w:rsid w:val="00166907"/>
    <w:rsid w:val="00170D0F"/>
    <w:rsid w:val="001F4171"/>
    <w:rsid w:val="00223A5A"/>
    <w:rsid w:val="002B44F9"/>
    <w:rsid w:val="002B5F9F"/>
    <w:rsid w:val="002C3264"/>
    <w:rsid w:val="002E5489"/>
    <w:rsid w:val="00311020"/>
    <w:rsid w:val="00376033"/>
    <w:rsid w:val="004038A0"/>
    <w:rsid w:val="00420FCC"/>
    <w:rsid w:val="00443757"/>
    <w:rsid w:val="0047610C"/>
    <w:rsid w:val="00484B9A"/>
    <w:rsid w:val="00495544"/>
    <w:rsid w:val="004C5F57"/>
    <w:rsid w:val="004C7BEE"/>
    <w:rsid w:val="004E6C26"/>
    <w:rsid w:val="00505032"/>
    <w:rsid w:val="00527B19"/>
    <w:rsid w:val="005423E9"/>
    <w:rsid w:val="005A07EA"/>
    <w:rsid w:val="005B1A7D"/>
    <w:rsid w:val="005B5D0B"/>
    <w:rsid w:val="005C65CA"/>
    <w:rsid w:val="005E0C2E"/>
    <w:rsid w:val="00636093"/>
    <w:rsid w:val="00640310"/>
    <w:rsid w:val="0064519E"/>
    <w:rsid w:val="00667717"/>
    <w:rsid w:val="006742B3"/>
    <w:rsid w:val="007418AE"/>
    <w:rsid w:val="0075476B"/>
    <w:rsid w:val="00770EF6"/>
    <w:rsid w:val="00771A6B"/>
    <w:rsid w:val="007975C3"/>
    <w:rsid w:val="007A461B"/>
    <w:rsid w:val="007B2E10"/>
    <w:rsid w:val="007C3727"/>
    <w:rsid w:val="007E7D1F"/>
    <w:rsid w:val="0080096E"/>
    <w:rsid w:val="00852745"/>
    <w:rsid w:val="008775F7"/>
    <w:rsid w:val="008A3333"/>
    <w:rsid w:val="008A33A1"/>
    <w:rsid w:val="008C5107"/>
    <w:rsid w:val="008C7EE7"/>
    <w:rsid w:val="008E6D44"/>
    <w:rsid w:val="00912ADE"/>
    <w:rsid w:val="009264DB"/>
    <w:rsid w:val="00936464"/>
    <w:rsid w:val="009640F1"/>
    <w:rsid w:val="00991053"/>
    <w:rsid w:val="00A20EEA"/>
    <w:rsid w:val="00AD4950"/>
    <w:rsid w:val="00AD6F91"/>
    <w:rsid w:val="00AE2DD8"/>
    <w:rsid w:val="00AF637C"/>
    <w:rsid w:val="00B11FBE"/>
    <w:rsid w:val="00B13ECC"/>
    <w:rsid w:val="00B23EF3"/>
    <w:rsid w:val="00B35417"/>
    <w:rsid w:val="00B36A16"/>
    <w:rsid w:val="00B43A86"/>
    <w:rsid w:val="00B57402"/>
    <w:rsid w:val="00B97296"/>
    <w:rsid w:val="00BA0BAD"/>
    <w:rsid w:val="00BE08A9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B107E"/>
    <w:rsid w:val="00DE71BC"/>
    <w:rsid w:val="00DF4E87"/>
    <w:rsid w:val="00E35D28"/>
    <w:rsid w:val="00E66AD3"/>
    <w:rsid w:val="00EB3148"/>
    <w:rsid w:val="00F23FBB"/>
    <w:rsid w:val="00F325DD"/>
    <w:rsid w:val="00F73181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BE78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26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C3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264"/>
    <w:rPr>
      <w:rFonts w:eastAsiaTheme="minorEastAsia"/>
    </w:rPr>
  </w:style>
  <w:style w:type="paragraph" w:styleId="Header">
    <w:name w:val="header"/>
    <w:basedOn w:val="Normal"/>
    <w:link w:val="HeaderChar"/>
    <w:uiPriority w:val="99"/>
    <w:semiHidden/>
    <w:unhideWhenUsed/>
    <w:rsid w:val="004038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38A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2024-03-11T10:36:57Z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krijimin, organizimin dhe funksionimin e Agjencisë Kombëtare të Ekonomisë së Mbetjeve</Titulli>
    <Modifikuesi xmlns="0e656187-b300-4fb0-8bf4-3a50f872073c">Suada.Daci</Modifikuesi>
    <Nr_x002e__x0020_prot_x0020_QBZ xmlns="0e656187-b300-4fb0-8bf4-3a50f872073c">462</Nr_x002e__x0020_prot_x0020_QBZ>
    <Data_x0020_e_x0020_Modifikimit xmlns="0e656187-b300-4fb0-8bf4-3a50f872073c">2024-03-11T11:11:40Z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565/3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B4811584934F8CAAB2CED7A2EBD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B4811584934F8CAAB2CED7A2EBD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7892FA-8DB5-47BC-83DA-9743BC5BECD6}">
  <ds:schemaRefs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542CA12-6ED2-4621-8A49-B9B8CDF4BA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A03ECF-3F3B-41C3-8DC4-38DC4FB43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2CAF54-E682-4468-B29B-C0622007DC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8C9C8C-8450-4490-AE04-CD288D230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Agjencisë Kombëtare të Ekonomisë së Mbetjeve</vt:lpstr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Agjencisë Kombëtare të Ekonomisë së Mbetjeve</dc:title>
  <dc:creator>Entela Suli</dc:creator>
  <cp:lastModifiedBy>Alma Lisaku</cp:lastModifiedBy>
  <cp:revision>18</cp:revision>
  <dcterms:created xsi:type="dcterms:W3CDTF">2024-03-11T09:37:00Z</dcterms:created>
  <dcterms:modified xsi:type="dcterms:W3CDTF">2024-03-11T10:30:00Z</dcterms:modified>
</cp:coreProperties>
</file>