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D1185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14FBE781" w14:textId="76E5CCE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132, datë 6.3.2024</w:t>
      </w:r>
    </w:p>
    <w:p w14:paraId="68F336A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5847211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KRIJIMIN, ORGANIZIMIN DHE FUNKSIONIMIN E AGJENCISË KOMBËTARE TË EKONOMISË SË MBETJEVE</w:t>
      </w:r>
    </w:p>
    <w:p w14:paraId="5518E85E" w14:textId="3E623A00" w:rsidR="002C3264" w:rsidRDefault="001C41A0" w:rsidP="002C326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1C41A0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 nr. 228, datë 17.4.2025)</w:t>
      </w:r>
    </w:p>
    <w:p w14:paraId="5957F654" w14:textId="0DF9F373" w:rsidR="001C41A0" w:rsidRDefault="001C41A0" w:rsidP="001C41A0">
      <w:pPr>
        <w:keepNext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48FD31AF" w14:textId="77777777" w:rsidR="001C41A0" w:rsidRPr="001C41A0" w:rsidRDefault="001C41A0" w:rsidP="001C41A0">
      <w:pPr>
        <w:keepNext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37973118" w14:textId="5189AC3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nenit 6, të ligjit nr.</w:t>
      </w:r>
      <w:r w:rsidR="007B2E10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90/2012, “Për organizimin dhe funksionimin e administratës shtetërore”, me propozimin e ministrit të Turizmit dhe Mjedisit, Këshilli i Ministrave </w:t>
      </w:r>
    </w:p>
    <w:p w14:paraId="3E43427B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55A3D94" w14:textId="77777777" w:rsidR="002C3264" w:rsidRPr="00BE08A9" w:rsidRDefault="002C3264" w:rsidP="002C326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1F928E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A2694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I. DISPOZITA TË PËRGJITHSHME</w:t>
      </w:r>
    </w:p>
    <w:p w14:paraId="27AE8AD6" w14:textId="46B2BF44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 Krijimin dhe mënyrën e organizimit e të funksionimit të Agjencisë Kombëtare të Ekonomisë së Mbetjeve (në vijim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Agjencia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), si person juridik, publik, buxhetor, në varësi të ministrit përgjegjës për mjedisin (në vijim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ministri</w:t>
      </w:r>
      <w:r w:rsidR="00DE71B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), me seli në Tiranë.</w:t>
      </w:r>
    </w:p>
    <w:p w14:paraId="6E1101B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2. Agjencia financohet nga buxheti i shtetit dhe burime të tjera të ligjshme, sipas legjislacionit në fuqi. Buxheti i Agjencisë përbën zë të veçantë në buxhetin e ministrisë përgjegjëse për mjedisin.</w:t>
      </w:r>
    </w:p>
    <w:p w14:paraId="1D7CB33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3. Agjencia ka si mision të sigurojë:</w:t>
      </w:r>
    </w:p>
    <w:p w14:paraId="53F4DD2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koordinimin, monitorimin dhe bashkëpunimin me njësitë e qeverisjes vendore (NJQV), institucionet e administratës publike dhe partnerët ndërkombëtarë në menaxhimin e integruar të mbetjeve, me qëllim kalimin e këtij sektori në ekonomi qarkulluese; </w:t>
      </w:r>
    </w:p>
    <w:p w14:paraId="73D46778" w14:textId="54C32B7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promovimin dhe nxitjen e zbatimit të hierarkisë së mbetjeve për zhvillimin gradual të grumbullimit përmes ndarjes në burim e riciklimit në shkallë të gjerë dhe monitorimin e implementimit të standardeve dhe edukimin mjedisor, në përputhje me kompetencat e përcaktuara në këtë vendim dhe dispozitat në ligjin përkatës për menaxhimin e integruar të mbetjeve. </w:t>
      </w:r>
    </w:p>
    <w:p w14:paraId="36926C0B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II. PËRGJEGJËSITË FUNKSIONALE TË AGJENCISË KOMBËTARE TË EKONOMISË SË MBETJEVE</w:t>
      </w:r>
    </w:p>
    <w:p w14:paraId="2A47A8CE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Agjencia ka këto përgjegjësi funksionale:</w:t>
      </w:r>
    </w:p>
    <w:p w14:paraId="1A23B344" w14:textId="046EF9E4" w:rsidR="002C3264" w:rsidRPr="001C41A0" w:rsidRDefault="00484B9A" w:rsidP="001C4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C4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2C3264" w:rsidRPr="001C41A0">
        <w:rPr>
          <w:rFonts w:ascii="Garamond" w:hAnsi="Garamond" w:cs="Times New Roman"/>
          <w:color w:val="000000"/>
          <w:sz w:val="24"/>
          <w:szCs w:val="24"/>
          <w:lang w:val="sq-AL"/>
        </w:rPr>
        <w:t>koordinojë punën me institucionet e administratës publike, në nivel qendror e vendor, pa</w:t>
      </w:r>
      <w:bookmarkStart w:id="0" w:name="_GoBack"/>
      <w:bookmarkEnd w:id="0"/>
      <w:r w:rsidR="002C3264" w:rsidRPr="001C41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rtnerët ndërkombëtarë, investitorët dhe palët e interesuara për zbatimin e standardeve në menaxhimin efikas të integruar të mbetjeve, planifikimin territorial në infrastrukturën e mbetjeve dhe implementimin e tyre; </w:t>
      </w:r>
    </w:p>
    <w:p w14:paraId="042E6F42" w14:textId="46FE7279" w:rsidR="001C41A0" w:rsidRPr="001C41A0" w:rsidRDefault="001C41A0" w:rsidP="001C41A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C41A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a/1) të kryejë detyrat e autoritetit kontraktor për ministrinë përgjegjëse për menaxhimin e mbetjeve për projektet/kontratat ekzistuese dhe të ardhshme të infrastrukturës së mbetjeve.</w:t>
      </w:r>
    </w:p>
    <w:p w14:paraId="66A0F5AB" w14:textId="6F9B38E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84B9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organizojë punën për edukimin mjedisor, promovimin dhe nxitjen e zbatimit të hierarkisë së mbetjeve për zhvillimin gradual të grumbullimit përmes ndarjes në burim e riciklimit në shkallë të gjerë.</w:t>
      </w:r>
    </w:p>
    <w:p w14:paraId="47FD8347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III. ORGANIZIMI DHE FUNKSIONIMI I AGJENCISË KOMBËTARE TË EKONOMISË SË MBETJEVE</w:t>
      </w:r>
    </w:p>
    <w:p w14:paraId="63A212A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 Agjencia e shtrin veprimtarinë e saj në të gjithë territorin e Republikës së Shqipërisë dhe organizohet në nivel qendror.</w:t>
      </w:r>
    </w:p>
    <w:p w14:paraId="5BB39FE2" w14:textId="09442653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Agjencia drejtohet nga drejtori i </w:t>
      </w:r>
      <w:r w:rsidR="00DE71BC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i cili organizon dhe drejton veprimtarinë e saj, përfaqëson Agjencinë në marrëdhënie me të tretët dhe përgjigjet para ministrit. </w:t>
      </w:r>
    </w:p>
    <w:p w14:paraId="150998EA" w14:textId="13E8808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emërohet, lirohet dhe shkarkohet nga ministri.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duhet të plotësojë kriteret e mëposhtme:</w:t>
      </w:r>
    </w:p>
    <w:p w14:paraId="2C3C0D7E" w14:textId="32FB8C0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jetë shtetas shqiptar;</w:t>
      </w:r>
    </w:p>
    <w:p w14:paraId="16DE755D" w14:textId="6453AC2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ketë zotësi të plotë për të vepruar;</w:t>
      </w:r>
    </w:p>
    <w:p w14:paraId="6F493B69" w14:textId="57370D3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zotërojë diplomë të ciklit të dytë të studimeve, sipas legjislacionit në fuqi për arsimin e lartë;</w:t>
      </w:r>
    </w:p>
    <w:p w14:paraId="6779280C" w14:textId="36D8277D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ketë përvojë pune të paktën 7 (shtatë) vjet në profesion;</w:t>
      </w:r>
    </w:p>
    <w:p w14:paraId="2E024CC5" w14:textId="2F254DC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mos jetë i dënuar me vendim gjyqësor të formës së prerë për kryerjen e një vepre penale; </w:t>
      </w:r>
    </w:p>
    <w:p w14:paraId="2947F770" w14:textId="1A39FC93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ndaj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tij të mos jetë marrë masë disiplinore e largimit nga puna, që nuk është shuar sipas legjislacionit në fuqi;</w:t>
      </w:r>
    </w:p>
    <w:p w14:paraId="48EC3D4F" w14:textId="1A37825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mos ketë konflikt interesi në ushtrimin e detyrës.</w:t>
      </w:r>
    </w:p>
    <w:p w14:paraId="29F8CD54" w14:textId="61E1B156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shkarkohet nga detyra</w:t>
      </w:r>
      <w:r w:rsidR="007418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 </w:t>
      </w:r>
    </w:p>
    <w:p w14:paraId="48E9C9E2" w14:textId="4D3CD6D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dënohet me vendim gjyqësor të formës së prerë për kryerjen e një krimi apo për kryerjen e një kundërvajtjeje penale me dashje;</w:t>
      </w:r>
    </w:p>
    <w:p w14:paraId="4BF2D00C" w14:textId="6448638A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kryen shkelje të rënda gjatë detyrës;</w:t>
      </w:r>
    </w:p>
    <w:p w14:paraId="3D243A3F" w14:textId="7FEE933B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nuk përmbush objektivat strategjikë të institucionit; </w:t>
      </w:r>
    </w:p>
    <w:p w14:paraId="31DB4D37" w14:textId="7224618B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ka performancë të dobët në ushtrimin e detyrës.</w:t>
      </w:r>
    </w:p>
    <w:p w14:paraId="452E1803" w14:textId="4CB62E31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 i </w:t>
      </w:r>
      <w:r w:rsidR="007418AE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lirohet nga detyra</w:t>
      </w:r>
      <w:r w:rsidR="007418A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kur:</w:t>
      </w:r>
    </w:p>
    <w:p w14:paraId="145C0D8C" w14:textId="51F1F5F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plotëson kushtet për pensionin e plotë të pleqërisë;</w:t>
      </w:r>
    </w:p>
    <w:p w14:paraId="2A80814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 deklarohet i paaftë për punë nga komisioni kompetent mjekësor;</w:t>
      </w:r>
    </w:p>
    <w:p w14:paraId="1EEBB32B" w14:textId="4516FD15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ristrukturohet institucioni;</w:t>
      </w:r>
    </w:p>
    <w:p w14:paraId="53454B91" w14:textId="4BFCC57D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gjendet në një situatë konflikti të vazhdueshëm interesi;</w:t>
      </w:r>
    </w:p>
    <w:p w14:paraId="2470D670" w14:textId="66E8BEAE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jep dorëheqjen nga detyra.</w:t>
      </w:r>
    </w:p>
    <w:p w14:paraId="17DF5B96" w14:textId="6737208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Marrëdhëniet e punës së drejtorit të </w:t>
      </w:r>
      <w:r w:rsidR="005C65C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përgjithshëm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, të nëpunësve, si dhe të punonjësve administrativë rregullohen sipas dispozitave të Kodit të Punës.</w:t>
      </w:r>
    </w:p>
    <w:p w14:paraId="6EC9353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7. Agjencia, në zbatim të misionit, fushave të përgjegjësisë dhe përgjegjësive funksionale të saj, kryen këto detyra:</w:t>
      </w:r>
    </w:p>
    <w:p w14:paraId="380CB51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Ndjek zbatimin e masterplanit kombëtar të menaxhimit të integruar të mbetjeve dhe strategjisë sektoriale për mbetjet; </w:t>
      </w:r>
    </w:p>
    <w:p w14:paraId="5A8BE8EE" w14:textId="24E22EB0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Mbështet ministrinë përgjegjëse për mjedisin për të përgatitur propozimet për ndryshime dhe përmirësime të kuadrit ligjor e nënligjor, që lidhet me menaxhimin e integruar të mbetjeve;</w:t>
      </w:r>
    </w:p>
    <w:p w14:paraId="4473C76E" w14:textId="2A7A65F3" w:rsidR="002C3264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c) Krijon e monitoron zbatimin e sistemit të menaxhimit të integruar të mbetjeve, në nivel rajonal dhe vendor;</w:t>
      </w:r>
    </w:p>
    <w:p w14:paraId="34A5D486" w14:textId="0E056B09" w:rsidR="001C41A0" w:rsidRPr="001C41A0" w:rsidRDefault="001C41A0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1C41A0">
        <w:rPr>
          <w:rFonts w:ascii="Garamond" w:hAnsi="Garamond" w:cs="Times New Roman"/>
          <w:i/>
          <w:color w:val="000000"/>
          <w:sz w:val="24"/>
          <w:szCs w:val="24"/>
          <w:lang w:val="sq-AL"/>
        </w:rPr>
        <w:t>c/1) shqyrton, autorizon e miraton, për ministrinë përgjegjëse për menaxhimin e mbetjeve, në cilësinë e autoritetit kontraktor, procese që kanë të bëjnë me projektet/kontratat ekzistuese dhe të ardhshme të infrastrukturës së mbetjeve të lidhura sipas legjislacionit në fuqi për koncesionet e partneritetin publik dhe të atij të prokurimit publik, dhe mban korrespodencën e koordinon me të kontraktuarit, institucionet dhe subjektet, të cilat janë palë në kontratat e lidhura.</w:t>
      </w:r>
    </w:p>
    <w:p w14:paraId="28B6A00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ç) Koordinon, monitoron dhe ndjek zbatimin e planeve, programeve dhe projekteve, që lidhen me infrastrukturën për menaxhimin e integruar të mbetjeve;</w:t>
      </w:r>
    </w:p>
    <w:p w14:paraId="0126EB71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d) Koordinon së bashku me njësitë e vetëqeverisjes vendore, institucionet e administratës publike dhe partnerët ndërkombëtarë planifikimin e nevojave për investime, bazuar në politikat e qeverisë dhe në masterplanin kombëtar sektorial të menaxhimit të integruar të mbetjeve;</w:t>
      </w:r>
    </w:p>
    <w:p w14:paraId="4D2303EC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Koordinon nga pikëpamja teknike projektet për menaxhimin e integruar të mbetjeve të financuara nga buxheti i shtetit apo burime të tjera financiare kombëtare dhe ndërkombëtare, me qëllim garantimin e rregullave/procedurave teknike; </w:t>
      </w:r>
    </w:p>
    <w:p w14:paraId="535A6594" w14:textId="097BAFDF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Koordinon, nxit dhe bashkëpunon me institucionet shtetërore, institucionet financiare ndërkombëtare, investitorët dhe palët e interesuara për zbatimin e politikave strategjike dhe Planit Kombëtar për Menaxhimin e Integruar të Mbetjeve; </w:t>
      </w:r>
    </w:p>
    <w:p w14:paraId="4DF7B2D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ë) Planifikon nevojat për trajnime dhe koordinon punën për realizimin e tyre; </w:t>
      </w:r>
    </w:p>
    <w:p w14:paraId="32948DF1" w14:textId="28198945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Koordinon e asiston ministrinë përgjegjëse për mjedisin dhe njësitë e vetëqeverisjes vendore për nismat për menaxhimin e integruar të mbetjeve. Agjencia asiston, përveçse sa më lart, por pa u kufizuar në qendrat e transferimit, stacionet e riciklimit dhe të kompostimit; </w:t>
      </w:r>
    </w:p>
    <w:p w14:paraId="081613F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g) Koordinon punën për zbatimin e programit të edukimit mjedisor dhe ndërgjegjësimit për menaxhimin e integruar të mbetjeve;</w:t>
      </w:r>
    </w:p>
    <w:p w14:paraId="5209CF04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gj) Monitoron zbatimin e udhërrëfyesit (“</w:t>
      </w:r>
      <w:r w:rsidRPr="00BE08A9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roadmap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”) për kalimin nga ekonomia lineare drejt ekonomisë qarkulluese; </w:t>
      </w:r>
    </w:p>
    <w:p w14:paraId="5D579AD4" w14:textId="71101566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h)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Ushtron çdo detyrë tjetër të përcaktuar në akte ligjore e nënligjore. </w:t>
      </w:r>
    </w:p>
    <w:p w14:paraId="04DB90B5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8. Struktura dhe organika e Agjencisë miratohet me urdhër të Kryeministrit, sipas përcaktimeve në legjislacionin në fuqi për organizimin dhe funksionimin e administratës shtetërore.</w:t>
      </w:r>
    </w:p>
    <w:p w14:paraId="764B337C" w14:textId="334949A9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Rregullorja për metodat e brendshme të punës dhe sjelljen e personelit të Agjencisë miratohet nga ministri, me propozimin e drejtorit të </w:t>
      </w:r>
      <w:r w:rsidR="005C65CA"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përgjithshëm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të saj.</w:t>
      </w:r>
    </w:p>
    <w:p w14:paraId="3E03240B" w14:textId="759FCB61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Agjencia ka stemën, logon dhe vulën e vet zyrtare. Stema e Agjencisë përbëhet nga stema e Republikës së Shqipërisë, me shënimet: “Republika e Shqipërisë, Ministria (emri i ministrisë përgjegjëse), Agjencia Kombëtare e Ekonomisë së Mbetjeve”, në përputhje me përcaktimet e vendimit të Këshillit të Ministrave për mënyrën e përdorimit të stemës së Republikës së Shqipërisë.</w:t>
      </w:r>
    </w:p>
    <w:p w14:paraId="198A878D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Vula e Agjencisë ka formën dhe elementet e përcaktuara në vendimin e Këshillit të Ministrave për rregullat e prodhimit, të administrimit, kontrollit dhe ruajtjes së vulave zyrtare. Vula prodhohet, administrohet dhe ruhet në përputhje me legjislacionin në fuqi. </w:t>
      </w:r>
    </w:p>
    <w:p w14:paraId="727EDF9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IV. DISPOZITA TË FUNDIT</w:t>
      </w:r>
    </w:p>
    <w:p w14:paraId="0855C7D5" w14:textId="4FE72A1C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Efektet financiare, që rrjedhin nga zbatimi i këtij vendimi, përballohen nga buxheti i shtetit. </w:t>
      </w:r>
    </w:p>
    <w:p w14:paraId="5DDFED99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Ngarkohen Ministria e Turizmit dhe Mjedisit, Ministria e Financave, Ministria e Infrastrukturës dhe Energjisë, Agjencia Kombëtare e Ekonomisë së Mbetjeve dhe Agjencia Kombëtare e Ujësjellës-Kanalizimeve për zbatimin e këtij vendimi. </w:t>
      </w:r>
    </w:p>
    <w:p w14:paraId="72AB01C3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256F875C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A88F17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578647CF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08A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p w14:paraId="557DC3F6" w14:textId="77777777" w:rsidR="002C3264" w:rsidRPr="00BE08A9" w:rsidRDefault="002C3264" w:rsidP="002C32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2C3264" w:rsidRPr="00BE08A9" w:rsidSect="002C3264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D27AA9" w14:textId="77777777" w:rsidR="003940C0" w:rsidRDefault="003940C0" w:rsidP="004038A0">
      <w:pPr>
        <w:spacing w:after="0" w:line="240" w:lineRule="auto"/>
      </w:pPr>
      <w:r>
        <w:separator/>
      </w:r>
    </w:p>
  </w:endnote>
  <w:endnote w:type="continuationSeparator" w:id="0">
    <w:p w14:paraId="03716167" w14:textId="77777777" w:rsidR="003940C0" w:rsidRDefault="003940C0" w:rsidP="004038A0">
      <w:pPr>
        <w:spacing w:after="0" w:line="240" w:lineRule="auto"/>
      </w:pPr>
      <w:r>
        <w:continuationSeparator/>
      </w:r>
    </w:p>
  </w:endnote>
  <w:endnote w:type="continuationNotice" w:id="1">
    <w:p w14:paraId="67FBF289" w14:textId="77777777" w:rsidR="003940C0" w:rsidRDefault="003940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A531" w14:textId="77777777" w:rsidR="001F4171" w:rsidRPr="004F0DA7" w:rsidRDefault="001F4171">
    <w:pPr>
      <w:pStyle w:val="Footer"/>
      <w:jc w:val="right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7D563" w14:textId="77777777" w:rsidR="003940C0" w:rsidRDefault="003940C0" w:rsidP="004038A0">
      <w:pPr>
        <w:spacing w:after="0" w:line="240" w:lineRule="auto"/>
      </w:pPr>
      <w:r>
        <w:separator/>
      </w:r>
    </w:p>
  </w:footnote>
  <w:footnote w:type="continuationSeparator" w:id="0">
    <w:p w14:paraId="79675B42" w14:textId="77777777" w:rsidR="003940C0" w:rsidRDefault="003940C0" w:rsidP="004038A0">
      <w:pPr>
        <w:spacing w:after="0" w:line="240" w:lineRule="auto"/>
      </w:pPr>
      <w:r>
        <w:continuationSeparator/>
      </w:r>
    </w:p>
  </w:footnote>
  <w:footnote w:type="continuationNotice" w:id="1">
    <w:p w14:paraId="5DDCBA18" w14:textId="77777777" w:rsidR="003940C0" w:rsidRDefault="003940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742137"/>
    <w:multiLevelType w:val="hybridMultilevel"/>
    <w:tmpl w:val="4C00ED68"/>
    <w:lvl w:ilvl="0" w:tplc="FAB2043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75B98"/>
    <w:rsid w:val="000937F9"/>
    <w:rsid w:val="000B60A8"/>
    <w:rsid w:val="000F74B6"/>
    <w:rsid w:val="001017EA"/>
    <w:rsid w:val="0011053E"/>
    <w:rsid w:val="001342EE"/>
    <w:rsid w:val="0014608C"/>
    <w:rsid w:val="00153A30"/>
    <w:rsid w:val="0015733E"/>
    <w:rsid w:val="00166907"/>
    <w:rsid w:val="00170D0F"/>
    <w:rsid w:val="001C41A0"/>
    <w:rsid w:val="001F4171"/>
    <w:rsid w:val="00223A5A"/>
    <w:rsid w:val="002B44F9"/>
    <w:rsid w:val="002B5F9F"/>
    <w:rsid w:val="002C3264"/>
    <w:rsid w:val="002E5489"/>
    <w:rsid w:val="00311020"/>
    <w:rsid w:val="00376033"/>
    <w:rsid w:val="003940C0"/>
    <w:rsid w:val="004038A0"/>
    <w:rsid w:val="00420FCC"/>
    <w:rsid w:val="00443757"/>
    <w:rsid w:val="0047610C"/>
    <w:rsid w:val="00484B9A"/>
    <w:rsid w:val="00495544"/>
    <w:rsid w:val="004C5F57"/>
    <w:rsid w:val="004C7BEE"/>
    <w:rsid w:val="004E6C26"/>
    <w:rsid w:val="00505032"/>
    <w:rsid w:val="00527B19"/>
    <w:rsid w:val="005423E9"/>
    <w:rsid w:val="005A07EA"/>
    <w:rsid w:val="005B1A7D"/>
    <w:rsid w:val="005B5D0B"/>
    <w:rsid w:val="005C65CA"/>
    <w:rsid w:val="005E0C2E"/>
    <w:rsid w:val="00636093"/>
    <w:rsid w:val="00640310"/>
    <w:rsid w:val="0064519E"/>
    <w:rsid w:val="00667717"/>
    <w:rsid w:val="006742B3"/>
    <w:rsid w:val="007418AE"/>
    <w:rsid w:val="0075476B"/>
    <w:rsid w:val="00770EF6"/>
    <w:rsid w:val="00771A6B"/>
    <w:rsid w:val="007975C3"/>
    <w:rsid w:val="007A461B"/>
    <w:rsid w:val="007B2E10"/>
    <w:rsid w:val="007C3727"/>
    <w:rsid w:val="007E7D1F"/>
    <w:rsid w:val="0080096E"/>
    <w:rsid w:val="00852745"/>
    <w:rsid w:val="008775F7"/>
    <w:rsid w:val="008A3333"/>
    <w:rsid w:val="008A33A1"/>
    <w:rsid w:val="008C5107"/>
    <w:rsid w:val="008C7EE7"/>
    <w:rsid w:val="008E6D44"/>
    <w:rsid w:val="00912ADE"/>
    <w:rsid w:val="009264DB"/>
    <w:rsid w:val="00936464"/>
    <w:rsid w:val="009640F1"/>
    <w:rsid w:val="00991053"/>
    <w:rsid w:val="00A20EEA"/>
    <w:rsid w:val="00AD4950"/>
    <w:rsid w:val="00AD6F91"/>
    <w:rsid w:val="00AE2DD8"/>
    <w:rsid w:val="00AF637C"/>
    <w:rsid w:val="00B11FBE"/>
    <w:rsid w:val="00B13ECC"/>
    <w:rsid w:val="00B23EF3"/>
    <w:rsid w:val="00B35417"/>
    <w:rsid w:val="00B36A16"/>
    <w:rsid w:val="00B43A86"/>
    <w:rsid w:val="00B57402"/>
    <w:rsid w:val="00B97296"/>
    <w:rsid w:val="00BA0BAD"/>
    <w:rsid w:val="00BE08A9"/>
    <w:rsid w:val="00BE3147"/>
    <w:rsid w:val="00C14306"/>
    <w:rsid w:val="00C46FEA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B107E"/>
    <w:rsid w:val="00DE71BC"/>
    <w:rsid w:val="00DF4E87"/>
    <w:rsid w:val="00E35D28"/>
    <w:rsid w:val="00E66AD3"/>
    <w:rsid w:val="00EB3148"/>
    <w:rsid w:val="00F23FBB"/>
    <w:rsid w:val="00F325DD"/>
    <w:rsid w:val="00F73181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BE78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26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C3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3264"/>
    <w:rPr>
      <w:rFonts w:eastAsiaTheme="minorEastAsia"/>
    </w:rPr>
  </w:style>
  <w:style w:type="paragraph" w:styleId="Header">
    <w:name w:val="header"/>
    <w:basedOn w:val="Normal"/>
    <w:link w:val="HeaderChar"/>
    <w:uiPriority w:val="99"/>
    <w:semiHidden/>
    <w:unhideWhenUsed/>
    <w:rsid w:val="004038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38A0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1C4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4811584934F8CAAB2CED7A2EBD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</Nr_x002e__x0020_akti>
    <Data_x0020_e_x0020_Krijimit xmlns="0e656187-b300-4fb0-8bf4-3a50f872073c">2024-03-11T10:36:57Z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krijimin, organizimin dhe funksionimin e Agjencisë Kombëtare të Ekonomisë së Mbetjeve</Titulli>
    <Modifikuesi xmlns="0e656187-b300-4fb0-8bf4-3a50f872073c">Suada.Daci</Modifikuesi>
    <Nr_x002e__x0020_prot_x0020_QBZ xmlns="0e656187-b300-4fb0-8bf4-3a50f872073c">462</Nr_x002e__x0020_prot_x0020_QBZ>
    <Data_x0020_e_x0020_Modifikimit xmlns="0e656187-b300-4fb0-8bf4-3a50f872073c">2024-03-11T11:11:40Z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565/3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B4811584934F8CAAB2CED7A2EBD3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A03ECF-3F3B-41C3-8DC4-38DC4FB43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42CA12-6ED2-4621-8A49-B9B8CDF4BA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7892FA-8DB5-47BC-83DA-9743BC5BECD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9D8C9C8C-8450-4490-AE04-CD288D2302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B2CAF54-E682-4468-B29B-C0622007DC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1221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Agjencisë Kombëtare të Ekonomisë së Mbetjeve</vt:lpstr>
    </vt:vector>
  </TitlesOfParts>
  <Company/>
  <LinksUpToDate>false</LinksUpToDate>
  <CharactersWithSpaces>8171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Agjencisë Kombëtare të Ekonomisë së Mbetjeve</dc:title>
  <dc:creator>Entela Suli</dc:creator>
  <cp:lastModifiedBy>Rovena Lipe</cp:lastModifiedBy>
  <cp:revision>2</cp:revision>
  <dcterms:created xsi:type="dcterms:W3CDTF">2025-04-24T08:50:00Z</dcterms:created>
  <dcterms:modified xsi:type="dcterms:W3CDTF">2025-04-24T08:50:00Z</dcterms:modified>
</cp:coreProperties>
</file>