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350B" w14:textId="7221CA10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4"/>
          <w:lang w:val="sq-AL" w:eastAsia="sq-AL"/>
        </w:rPr>
      </w:pPr>
      <w:r w:rsidRPr="00CE4DE5">
        <w:rPr>
          <w:rFonts w:ascii="Garamond" w:hAnsi="Garamond"/>
          <w:b/>
          <w:bCs/>
          <w:spacing w:val="-4"/>
          <w:lang w:val="sq-AL" w:eastAsia="sq-AL"/>
        </w:rPr>
        <w:t>VENDIM</w:t>
      </w:r>
    </w:p>
    <w:p w14:paraId="03C9E2E4" w14:textId="3BB6FC85" w:rsidR="006A799A" w:rsidRPr="00CE4DE5" w:rsidRDefault="00CE4DE5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4"/>
          <w:lang w:val="sq-AL" w:eastAsia="sq-AL"/>
        </w:rPr>
      </w:pPr>
      <w:r>
        <w:rPr>
          <w:rFonts w:ascii="Garamond" w:hAnsi="Garamond"/>
          <w:b/>
          <w:bCs/>
          <w:spacing w:val="-4"/>
          <w:lang w:val="sq-AL" w:eastAsia="sq-AL"/>
        </w:rPr>
        <w:t xml:space="preserve">Nr. </w:t>
      </w:r>
      <w:r w:rsidR="006A799A" w:rsidRPr="00CE4DE5">
        <w:rPr>
          <w:rFonts w:ascii="Garamond" w:hAnsi="Garamond"/>
          <w:b/>
          <w:bCs/>
          <w:spacing w:val="-4"/>
          <w:lang w:val="sq-AL" w:eastAsia="sq-AL"/>
        </w:rPr>
        <w:t>185, datë 27.3.2024</w:t>
      </w:r>
    </w:p>
    <w:p w14:paraId="73120663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pacing w:val="-4"/>
          <w:lang w:val="sq-AL" w:eastAsia="sq-AL"/>
        </w:rPr>
      </w:pPr>
    </w:p>
    <w:p w14:paraId="56922A8C" w14:textId="08A30CDD" w:rsidR="00E12543" w:rsidRPr="00E12543" w:rsidRDefault="00E12543" w:rsidP="00E125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i/>
          <w:lang w:val="sq-AL"/>
        </w:rPr>
      </w:pPr>
      <w:r w:rsidRPr="00E12543">
        <w:rPr>
          <w:rFonts w:ascii="Garamond" w:eastAsiaTheme="minorHAnsi" w:hAnsi="Garamond"/>
          <w:b/>
          <w:i/>
          <w:lang w:val="sq-AL"/>
        </w:rPr>
        <w:t>PËR MIRATIMIN E HAPJES SE PARKUT TEKNOLOGJIK DHE SHKENCOR “</w:t>
      </w:r>
      <w:r w:rsidRPr="00E12543">
        <w:rPr>
          <w:rFonts w:ascii="Garamond" w:eastAsiaTheme="minorHAnsi" w:hAnsi="Garamond"/>
          <w:b/>
          <w:i/>
          <w:iCs/>
          <w:lang w:val="sq-AL"/>
        </w:rPr>
        <w:t>DURANA TECH PARK”</w:t>
      </w:r>
      <w:r>
        <w:rPr>
          <w:rStyle w:val="FootnoteReference"/>
          <w:rFonts w:ascii="Garamond" w:eastAsiaTheme="minorHAnsi" w:hAnsi="Garamond"/>
          <w:b/>
          <w:i/>
          <w:iCs/>
          <w:lang w:val="sq-AL"/>
        </w:rPr>
        <w:footnoteReference w:id="2"/>
      </w:r>
    </w:p>
    <w:p w14:paraId="1A6F6A1D" w14:textId="17665EA1" w:rsidR="00E12543" w:rsidRDefault="00E12543" w:rsidP="00E1254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lang w:val="sq-AL"/>
        </w:rPr>
      </w:pPr>
      <w:r w:rsidRPr="00E12543">
        <w:rPr>
          <w:rFonts w:ascii="Garamond" w:eastAsiaTheme="minorHAnsi" w:hAnsi="Garamond"/>
          <w:bCs/>
          <w:i/>
          <w:lang w:val="sq-AL"/>
        </w:rPr>
        <w:t xml:space="preserve"> </w:t>
      </w:r>
      <w:r w:rsidRPr="00E12543">
        <w:rPr>
          <w:rFonts w:ascii="Garamond" w:eastAsiaTheme="minorHAnsi" w:hAnsi="Garamond"/>
          <w:bCs/>
          <w:i/>
          <w:lang w:val="sq-AL"/>
        </w:rPr>
        <w:t xml:space="preserve">(Ndryshuar me VKM-në nr. </w:t>
      </w:r>
      <w:r w:rsidRPr="00E12543">
        <w:rPr>
          <w:rFonts w:ascii="Garamond" w:eastAsiaTheme="minorHAnsi" w:hAnsi="Garamond"/>
          <w:bCs/>
          <w:i/>
          <w:lang w:val="sq-AL"/>
        </w:rPr>
        <w:t>13, datë 9.1.2025)</w:t>
      </w:r>
    </w:p>
    <w:p w14:paraId="49180BC0" w14:textId="62AD71C6" w:rsidR="00E12543" w:rsidRPr="00E12543" w:rsidRDefault="00E12543" w:rsidP="00E1254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lang w:val="sq-AL"/>
        </w:rPr>
      </w:pPr>
      <w:r>
        <w:rPr>
          <w:rFonts w:ascii="Garamond" w:eastAsiaTheme="minorHAnsi" w:hAnsi="Garamond"/>
          <w:bCs/>
          <w:i/>
          <w:lang w:val="sq-AL"/>
        </w:rPr>
        <w:t>(I përditësuar)</w:t>
      </w:r>
    </w:p>
    <w:p w14:paraId="08526589" w14:textId="77777777" w:rsidR="006A799A" w:rsidRPr="00CE4DE5" w:rsidRDefault="006A799A" w:rsidP="00E125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4"/>
          <w:lang w:val="sq-AL" w:eastAsia="sq-AL"/>
        </w:rPr>
      </w:pPr>
    </w:p>
    <w:p w14:paraId="5C0DE008" w14:textId="114553E1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Në mbështetje të nenit 100 të Kushtetutës, të neneve 13 e 15, të ligjit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8743, “Për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pronat e paluajtshme të shtetit”, të ndryshuar,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të neneve 4 e 11, të</w:t>
      </w:r>
      <w:r w:rsidR="008711BF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ligjit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 xml:space="preserve">58/2022, “Për krijimin, organizimin dhe funksionimin e parqeve teknologjike dhe shkencore”, dhe në zbatim të nenit 23/1, të vendimit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337, datë 31.5.2023, të Këshillit të Ministrave, “Për përcaktimin e procedurës dhe kritereve të përzgjedhjes së zhvilluesit të parqeve teknologjike dhe shkencore”, të ndryshuar, me propozimin e ministrit të Ekonomisë, Kulturës dhe Inovacionit, Këshilli i Ministrave</w:t>
      </w:r>
    </w:p>
    <w:p w14:paraId="1B5873A4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</w:p>
    <w:p w14:paraId="2B59212A" w14:textId="4A03FC8D" w:rsidR="006A799A" w:rsidRPr="00CE4DE5" w:rsidRDefault="009D776C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VENDOSI:</w:t>
      </w:r>
    </w:p>
    <w:p w14:paraId="1559FFC8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pacing w:val="-4"/>
          <w:lang w:val="sq-AL" w:eastAsia="sq-AL"/>
        </w:rPr>
      </w:pPr>
    </w:p>
    <w:p w14:paraId="38B665FC" w14:textId="67F5C4E8" w:rsidR="006A799A" w:rsidRPr="00E12543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spacing w:val="-4"/>
          <w:lang w:val="sq-AL" w:eastAsia="sq-AL"/>
        </w:rPr>
      </w:pPr>
      <w:r w:rsidRPr="00E12543">
        <w:rPr>
          <w:rFonts w:ascii="Garamond" w:hAnsi="Garamond"/>
          <w:i/>
          <w:color w:val="000000"/>
          <w:spacing w:val="-4"/>
          <w:lang w:val="sq-AL" w:eastAsia="sq-AL"/>
        </w:rPr>
        <w:t>1.</w:t>
      </w:r>
      <w:r w:rsidR="002F7F6F" w:rsidRPr="00E12543">
        <w:rPr>
          <w:rFonts w:ascii="Garamond" w:hAnsi="Garamond"/>
          <w:i/>
          <w:color w:val="000000"/>
          <w:spacing w:val="-4"/>
          <w:lang w:val="sq-AL" w:eastAsia="sq-AL"/>
        </w:rPr>
        <w:t xml:space="preserve"> </w:t>
      </w:r>
      <w:r w:rsidR="00E12543" w:rsidRPr="00E12543">
        <w:rPr>
          <w:rFonts w:ascii="Garamond" w:hAnsi="Garamond"/>
          <w:i/>
          <w:color w:val="000000"/>
          <w:spacing w:val="-4"/>
          <w:lang w:val="sq-AL" w:eastAsia="sq-AL"/>
        </w:rPr>
        <w:t>Shfuqizuar.</w:t>
      </w:r>
    </w:p>
    <w:p w14:paraId="0BA6F13A" w14:textId="084DBCC9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2.</w:t>
      </w:r>
      <w:r w:rsidR="009D776C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Miratimin e hapjes së parkut teknologjik dhe shkencor, me emërtimin “</w:t>
      </w:r>
      <w:r w:rsidR="004073DA" w:rsidRPr="00CE4DE5">
        <w:rPr>
          <w:rFonts w:ascii="Garamond" w:hAnsi="Garamond"/>
          <w:spacing w:val="-4"/>
          <w:lang w:val="sq-AL" w:eastAsia="sq-AL"/>
        </w:rPr>
        <w:t xml:space="preserve">Durana </w:t>
      </w:r>
      <w:r w:rsidRPr="00CE4DE5">
        <w:rPr>
          <w:rFonts w:ascii="Garamond" w:hAnsi="Garamond"/>
          <w:spacing w:val="-4"/>
          <w:lang w:val="sq-AL" w:eastAsia="sq-AL"/>
        </w:rPr>
        <w:t>Tech Park”, me sipërfaqe 140 400 (njëqind e dyzet mijë e katërqind) m</w:t>
      </w:r>
      <w:r w:rsidRPr="00CD27A1">
        <w:rPr>
          <w:rFonts w:ascii="Garamond" w:hAnsi="Garamond"/>
          <w:vertAlign w:val="superscript"/>
          <w:lang w:val="sq-AL"/>
        </w:rPr>
        <w:t>2</w:t>
      </w:r>
      <w:r w:rsidRPr="00CE4DE5">
        <w:rPr>
          <w:rFonts w:ascii="Garamond" w:hAnsi="Garamond"/>
          <w:spacing w:val="-4"/>
          <w:lang w:val="sq-AL" w:eastAsia="sq-AL"/>
        </w:rPr>
        <w:t xml:space="preserve">, me vendndodhje në Xhafzotaj, Bashkia Durrës, në pasurinë me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336, e llojit “truall”, në zonën</w:t>
      </w:r>
      <w:bookmarkStart w:id="0" w:name="_GoBack"/>
      <w:bookmarkEnd w:id="0"/>
      <w:r w:rsidRPr="00CE4DE5">
        <w:rPr>
          <w:rFonts w:ascii="Garamond" w:hAnsi="Garamond"/>
          <w:spacing w:val="-4"/>
          <w:lang w:val="sq-AL" w:eastAsia="sq-AL"/>
        </w:rPr>
        <w:t xml:space="preserve"> kadastrale 3852, sipas kufijve dhe shtrirjes territoriale, që përcaktohen në fragmenthartën kadastale, dhënë në shtojcën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1, që i bashkëlidhet këtij vendimi dhe është pjesë përbërëse e tij.</w:t>
      </w:r>
    </w:p>
    <w:p w14:paraId="51E22F00" w14:textId="692280D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3.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Llojet e veprimtarive që do të zhvillohen në këtë park janë:</w:t>
      </w:r>
    </w:p>
    <w:p w14:paraId="2E4F51AD" w14:textId="3CA89D98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a)</w:t>
      </w:r>
      <w:r w:rsidR="0082316B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Disenjim s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oftware</w:t>
      </w:r>
      <w:r w:rsidRPr="00CE4DE5">
        <w:rPr>
          <w:rFonts w:ascii="Garamond" w:hAnsi="Garamond"/>
          <w:spacing w:val="-4"/>
          <w:lang w:val="sq-AL" w:eastAsia="sq-AL"/>
        </w:rPr>
        <w:t xml:space="preserve">-i. Këtu përfshihet, por nuk kufizohet analiza e kërkesave të sistemeve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>, projektimi i arkitekturës dhe disenjim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i detajuar i këtyre sistemeve;</w:t>
      </w:r>
    </w:p>
    <w:p w14:paraId="33FD2EE4" w14:textId="5D87C54A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b)</w:t>
      </w:r>
      <w:r w:rsidR="0082316B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Zhvillimi dhe mirëmbajtja e sistemeve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 xml:space="preserve">. Këtu përfshihet, por nuk kufizohet në programim e sistemeve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 xml:space="preserve">, kodimi, instalimi, integrimi i të gjithë komponentëve, dokumentacioni, identifikimi dhe korrigjimi i gabimeve, modifikimet (pas vënies në punë të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software-</w:t>
      </w:r>
      <w:r w:rsidRPr="00FB36CF">
        <w:rPr>
          <w:rFonts w:ascii="Garamond" w:hAnsi="Garamond"/>
          <w:spacing w:val="-4"/>
          <w:lang w:val="sq-AL" w:eastAsia="sq-AL"/>
        </w:rPr>
        <w:t>it),</w:t>
      </w:r>
      <w:r w:rsidRPr="00CE4DE5">
        <w:rPr>
          <w:rFonts w:ascii="Garamond" w:hAnsi="Garamond"/>
          <w:spacing w:val="-4"/>
          <w:lang w:val="sq-AL" w:eastAsia="sq-AL"/>
        </w:rPr>
        <w:t xml:space="preserve"> mirëmbajtja e të gjithë komponentëve, mbështetja e sistemit si një grup komponentësh që, në funksionimin e tyre, përmbushin qëllimin e zgjidhjes së teknologjisë së informacionit;</w:t>
      </w:r>
    </w:p>
    <w:p w14:paraId="12FCC0E4" w14:textId="07C64D15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c)</w:t>
      </w:r>
      <w:r w:rsidR="0082316B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Testimi i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 xml:space="preserve">-it. Këtu përfshihet, por nuk kufizohet në testimin e funksionalitetit, ngarkesës së punës, performancës, problemeve të kodit, disponueshmërisë dhe sigurisë së sistemit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software;</w:t>
      </w:r>
    </w:p>
    <w:p w14:paraId="05809910" w14:textId="4469CA08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ç)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Projektimi dhe zhvillimi i sistemeve të komunikimit. Këtu përfshihet, por nuk kufizohet analiza, planifikimi, projektimi, zbatimi, vënia në punë dhe mirëmbajtja e sistemeve të komunikimit të rrjetit të pajisjeve të teknologjisë së informacionit (LAN/WAN/WLAN/MAN/SAN/CAN);</w:t>
      </w:r>
    </w:p>
    <w:p w14:paraId="317CB110" w14:textId="302CDEBD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d)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Projektimi dhe zhvillimi i sistemeve të sigurisë. Këtu përfshihet, por nuk kufizohet, analiza e kërkesave të sigurisë së klientit, projektimi i arkitekturës, instalimi dhe konfigurimi i komponentëve, zbatimi, testimi dhe mirëmbajtja e sigurisë së sistemeve dhe produkteve;</w:t>
      </w:r>
    </w:p>
    <w:p w14:paraId="17A179C6" w14:textId="0ABF73B6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dh)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Zhvillimi i sistemeve të migracionit. Këtu përfshihet, por nuk kufizohet, transferimi i të dhënave dhe infrastrukturës përkatëse nga një teknologji e vjetër në një të re dhe përmirësimi i sistemeve të teknologjisë së informacionit;</w:t>
      </w:r>
    </w:p>
    <w:p w14:paraId="28C954EF" w14:textId="3AFDA2DB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e)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Analiza e sistemeve me sasi të madhe të dhënash. Analiza e sistemeve të përpunimit dhe analiza e sasive të mëdha të të dhënave, të quajtura si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Big Data</w:t>
      </w:r>
      <w:r w:rsidRPr="00CE4DE5">
        <w:rPr>
          <w:rFonts w:ascii="Garamond" w:hAnsi="Garamond"/>
          <w:spacing w:val="-4"/>
          <w:lang w:val="sq-AL" w:eastAsia="sq-AL"/>
        </w:rPr>
        <w:t>. Mbi bazën e këtyre të dhënave mund të ndërtohen modele, të cilat, më pas, me përdorimin e inteligjencës artificiale mund të shfrytëzohen për aktivitete biznesesh të ndryshme;</w:t>
      </w:r>
    </w:p>
    <w:p w14:paraId="4ECC0A8C" w14:textId="2F43115B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lastRenderedPageBreak/>
        <w:t>ë)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Konsulencë për inovacion. Konsulencë për përdorimin e teknologjisë së informacionit për qëllime të inovacionit (riinxhinierimit) të proceseve të biznesit me zhvillimin e kërkesave teknike për sistemet e informacionit dhe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>;</w:t>
      </w:r>
    </w:p>
    <w:p w14:paraId="04BD7FC5" w14:textId="4C493355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f)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Konsulencë për sigurinë e informacionit. Konsulencë për mbrojtjen teknike dhe kriptografike të informacionit, duke përfshirë përdorimin e nënshkrimit elektronik digjital;</w:t>
      </w:r>
    </w:p>
    <w:p w14:paraId="74DB530C" w14:textId="0894B750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g)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Konsulencë në auditime, operacione, menaxhim, mbështetje e përdoruesve, trajnime dhe konsulencë për auditime të teknologjisë së informacionit për sistemet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software</w:t>
      </w:r>
      <w:r w:rsidRPr="00CE4DE5">
        <w:rPr>
          <w:rFonts w:ascii="Garamond" w:hAnsi="Garamond"/>
          <w:spacing w:val="-4"/>
          <w:lang w:val="sq-AL" w:eastAsia="sq-AL"/>
        </w:rPr>
        <w:t>;</w:t>
      </w:r>
    </w:p>
    <w:p w14:paraId="1D0DF331" w14:textId="7777777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gj) Kërkime në fushën e komunikimit. Kërkim dhe zhvillim në fushën e shkencave natyrore dhe teknike që përfshijnë teknologjitë e informacionit e të komunikimit;</w:t>
      </w:r>
    </w:p>
    <w:p w14:paraId="3B374DC8" w14:textId="6D9502AE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h)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Kërkime në fushën e zhvillimit të programeve inovative. Kërkimi dhe zhvillimi nënkupton aktivitete krijuese dhe sistematike të ndërmarra për të rritur grupin e njohurive dhe për të krijuar aplikime të reja të njohurive të disponueshme. Termi kërkim dhe zhvillim përfshin tri lloje të kërkimit: </w:t>
      </w:r>
    </w:p>
    <w:p w14:paraId="197AC02F" w14:textId="2853C130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-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kërkimin bazë;</w:t>
      </w:r>
    </w:p>
    <w:p w14:paraId="152B82D3" w14:textId="74BD96EC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-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kërkimin e aplikuar; </w:t>
      </w:r>
    </w:p>
    <w:p w14:paraId="41469186" w14:textId="2B158C8C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-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zhvillimin eksperimental.</w:t>
      </w:r>
    </w:p>
    <w:p w14:paraId="6119B7E9" w14:textId="3027262E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i)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Kërkimi dhe zhvillimi në fushën e robotikës. Projektimi (inxhinierimi), kërkimi, testimi i aktiviteteve që përfshijnë teknologjitë robotike, pajisjet dhe sistemet që përdorin sisteme të kompjuterizuara kontrolli.</w:t>
      </w:r>
    </w:p>
    <w:p w14:paraId="32B14ED8" w14:textId="4D3463A9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j)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 xml:space="preserve">Aktivitete në fushën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Cloud Computing</w:t>
      </w:r>
      <w:r w:rsidRPr="00CE4DE5">
        <w:rPr>
          <w:rFonts w:ascii="Garamond" w:hAnsi="Garamond"/>
          <w:spacing w:val="-4"/>
          <w:lang w:val="sq-AL" w:eastAsia="sq-AL"/>
        </w:rPr>
        <w:t xml:space="preserve">. Kërkime në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Cloud Computing</w:t>
      </w:r>
      <w:r w:rsidRPr="00CE4DE5">
        <w:rPr>
          <w:rFonts w:ascii="Garamond" w:hAnsi="Garamond"/>
          <w:spacing w:val="-4"/>
          <w:lang w:val="sq-AL" w:eastAsia="sq-AL"/>
        </w:rPr>
        <w:t xml:space="preserve"> dhe vlerësimin e rrezikut të migrimit të shërbimeve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on-premises</w:t>
      </w:r>
      <w:r w:rsidRPr="00CE4DE5">
        <w:rPr>
          <w:rFonts w:ascii="Garamond" w:hAnsi="Garamond"/>
          <w:spacing w:val="-4"/>
          <w:lang w:val="sq-AL" w:eastAsia="sq-AL"/>
        </w:rPr>
        <w:t xml:space="preserve"> drejt shërbimeve </w:t>
      </w:r>
      <w:r w:rsidRPr="00CE4DE5">
        <w:rPr>
          <w:rFonts w:ascii="Garamond" w:hAnsi="Garamond"/>
          <w:i/>
          <w:iCs/>
          <w:spacing w:val="-4"/>
          <w:lang w:val="sq-AL" w:eastAsia="sq-AL"/>
        </w:rPr>
        <w:t>Cloud</w:t>
      </w:r>
      <w:r w:rsidRPr="00CE4DE5">
        <w:rPr>
          <w:rFonts w:ascii="Garamond" w:hAnsi="Garamond"/>
          <w:spacing w:val="-4"/>
          <w:lang w:val="sq-AL" w:eastAsia="sq-AL"/>
        </w:rPr>
        <w:t>;</w:t>
      </w:r>
    </w:p>
    <w:p w14:paraId="572A8F35" w14:textId="27B54D9F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k)</w:t>
      </w:r>
      <w:r w:rsidR="00183BFD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Veprimtari të tjera në fushën e teknologjisë së informacionit, të përcaktuara nga institucioni përgjegjës, sipas autorizimit të këtij vendimi.</w:t>
      </w:r>
    </w:p>
    <w:p w14:paraId="148C9298" w14:textId="7386D4C2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4.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Autorizimin e Korporatës së Investimeve Shqiptare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një shoqëri tregtare aksionare me kapital shtetëror, regjistruar në Qendrën Kombëtare të Biznesit me numër unik identifikimi subjekti</w:t>
      </w:r>
      <w:r w:rsidR="008C2F04">
        <w:rPr>
          <w:rFonts w:ascii="Garamond" w:hAnsi="Garamond"/>
          <w:spacing w:val="-4"/>
          <w:lang w:val="sq-AL" w:eastAsia="sq-AL"/>
        </w:rPr>
        <w:t>:</w:t>
      </w:r>
      <w:r w:rsidRPr="00CE4DE5">
        <w:rPr>
          <w:rFonts w:ascii="Garamond" w:hAnsi="Garamond"/>
          <w:spacing w:val="-4"/>
          <w:lang w:val="sq-AL" w:eastAsia="sq-AL"/>
        </w:rPr>
        <w:t xml:space="preserve"> M01917011D, në rolin e zhvilluesit të parkut teknologjik dhe shkencor “</w:t>
      </w:r>
      <w:r w:rsidR="008C2F04" w:rsidRPr="00CE4DE5">
        <w:rPr>
          <w:rFonts w:ascii="Garamond" w:hAnsi="Garamond"/>
          <w:spacing w:val="-4"/>
          <w:lang w:val="sq-AL" w:eastAsia="sq-AL"/>
        </w:rPr>
        <w:t xml:space="preserve">Durana </w:t>
      </w:r>
      <w:r w:rsidRPr="00CE4DE5">
        <w:rPr>
          <w:rFonts w:ascii="Garamond" w:hAnsi="Garamond"/>
          <w:spacing w:val="-4"/>
          <w:lang w:val="sq-AL" w:eastAsia="sq-AL"/>
        </w:rPr>
        <w:t>Tech Park”.</w:t>
      </w:r>
    </w:p>
    <w:p w14:paraId="123E5EA0" w14:textId="2BACD10A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5.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Korporata e Investimeve Shqiptare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brenda 150 (njëqind e pesëdhjetë) ditëve nga hyrja në fuqi e këtij vendimi, të paraqesë në ministrinë përgjegjëse për ekonominë, planin e zhvillimit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detajuar, </w:t>
      </w:r>
      <w:r w:rsidR="00ED4B7D">
        <w:rPr>
          <w:rFonts w:ascii="Garamond" w:hAnsi="Garamond"/>
          <w:spacing w:val="-4"/>
          <w:lang w:val="sq-AL" w:eastAsia="sq-AL"/>
        </w:rPr>
        <w:t xml:space="preserve">i </w:t>
      </w:r>
      <w:r w:rsidRPr="00CE4DE5">
        <w:rPr>
          <w:rFonts w:ascii="Garamond" w:hAnsi="Garamond"/>
          <w:spacing w:val="-4"/>
          <w:lang w:val="sq-AL" w:eastAsia="sq-AL"/>
        </w:rPr>
        <w:t>cili përfshin elementet e parashikuara n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shkronjat “a”, “b”, “c”, “ç”, “d”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pik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>s 4,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nenit 3,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vendimit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337, datë 31.5.2023, të Këshillit të Ministrave, “Për përcaktimin e procedurave dhe kritereve të përzgjedhjes së zhvilluesit të parqeve teknologjike dhe shkencore”, të ndryshuar, si dhe kapacitetet financiare, shoqëruar me projektmarrëveshjen në të cilën parashikohen angazhimet e ndërsjella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pal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>ve, sipas pikës 2, të nenit 8, t</w:t>
      </w:r>
      <w:r w:rsidR="00CE4DE5">
        <w:rPr>
          <w:rFonts w:ascii="Garamond" w:hAnsi="Garamond"/>
          <w:spacing w:val="-4"/>
          <w:lang w:val="sq-AL" w:eastAsia="sq-AL"/>
        </w:rPr>
        <w:t>ë</w:t>
      </w:r>
      <w:r w:rsidRPr="00CE4DE5">
        <w:rPr>
          <w:rFonts w:ascii="Garamond" w:hAnsi="Garamond"/>
          <w:spacing w:val="-4"/>
          <w:lang w:val="sq-AL" w:eastAsia="sq-AL"/>
        </w:rPr>
        <w:t xml:space="preserve"> ligjit </w:t>
      </w:r>
      <w:r w:rsidR="00CE4DE5">
        <w:rPr>
          <w:rFonts w:ascii="Garamond" w:hAnsi="Garamond"/>
          <w:spacing w:val="-4"/>
          <w:lang w:val="sq-AL" w:eastAsia="sq-AL"/>
        </w:rPr>
        <w:t xml:space="preserve">nr. </w:t>
      </w:r>
      <w:r w:rsidRPr="00CE4DE5">
        <w:rPr>
          <w:rFonts w:ascii="Garamond" w:hAnsi="Garamond"/>
          <w:spacing w:val="-4"/>
          <w:lang w:val="sq-AL" w:eastAsia="sq-AL"/>
        </w:rPr>
        <w:t>58/2022.</w:t>
      </w:r>
    </w:p>
    <w:p w14:paraId="6AA1FFAF" w14:textId="1FDC2834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>6.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Miratimin e ndihmës me infrastrukturën e përgjithshme mbështetëse deri në kufijtë e parkut, si rrugë, fibra optike, energji elektrike, por pa u kufizuar në to sipas parashikimeve të nenit 11 të ligjit mbi parqet teknologjike.</w:t>
      </w:r>
      <w:r w:rsidR="00CE4DE5"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Ngarkohet Ministria e Infrastrukturës dhe Energjisë</w:t>
      </w:r>
      <w:r w:rsidR="00ED4B7D">
        <w:rPr>
          <w:rFonts w:ascii="Garamond" w:hAnsi="Garamond"/>
          <w:spacing w:val="-4"/>
          <w:lang w:val="sq-AL" w:eastAsia="sq-AL"/>
        </w:rPr>
        <w:t>,</w:t>
      </w:r>
      <w:r w:rsidRPr="00CE4DE5">
        <w:rPr>
          <w:rFonts w:ascii="Garamond" w:hAnsi="Garamond"/>
          <w:spacing w:val="-4"/>
          <w:lang w:val="sq-AL" w:eastAsia="sq-AL"/>
        </w:rPr>
        <w:t xml:space="preserve"> si dhe Operatori i Shpërndarjes së Energjisë Elektrike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për zbatimin e kësaj pike.</w:t>
      </w:r>
    </w:p>
    <w:p w14:paraId="5A04C1A0" w14:textId="6248F7D2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color w:val="242424"/>
          <w:spacing w:val="-4"/>
          <w:lang w:val="sq-AL" w:eastAsia="sq-AL"/>
        </w:rPr>
        <w:t>7.</w:t>
      </w:r>
      <w:r w:rsidR="00CE4DE5">
        <w:rPr>
          <w:rFonts w:ascii="Garamond" w:hAnsi="Garamond"/>
          <w:color w:val="242424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color w:val="242424"/>
          <w:spacing w:val="-4"/>
          <w:lang w:val="sq-AL" w:eastAsia="sq-AL"/>
        </w:rPr>
        <w:t>Lehtësitë rregullatore dhe fiskale përfitohen pas plotësimit të kushteve dhe procedurave të parashikuara në legjislacionin në fuqi për parqet teknologjike dhe shkencore.</w:t>
      </w:r>
    </w:p>
    <w:p w14:paraId="1F7BB5A0" w14:textId="37C6D793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 8.</w:t>
      </w:r>
      <w:r w:rsidR="00CE4DE5">
        <w:rPr>
          <w:rFonts w:ascii="Garamond" w:hAnsi="Garamond"/>
          <w:spacing w:val="-4"/>
          <w:lang w:val="sq-AL" w:eastAsia="sq-AL"/>
        </w:rPr>
        <w:t xml:space="preserve"> </w:t>
      </w:r>
      <w:r w:rsidRPr="00CE4DE5">
        <w:rPr>
          <w:rFonts w:ascii="Garamond" w:hAnsi="Garamond"/>
          <w:spacing w:val="-4"/>
          <w:lang w:val="sq-AL" w:eastAsia="sq-AL"/>
        </w:rPr>
        <w:t>Ngarkohen ministria përgjegjëse për ekonominë, ministria përgjegjëse për infrastrukturën dhe energjinë, Korporata e Investimeve Shqiptare sh.a., Agjencia Shtetërore e Kadastrës dhe Operatori i Shpërndarjes së Energjisë Elektrike</w:t>
      </w:r>
      <w:r w:rsidR="00CE4DE5">
        <w:rPr>
          <w:rFonts w:ascii="Garamond" w:hAnsi="Garamond"/>
          <w:spacing w:val="-4"/>
          <w:lang w:val="sq-AL" w:eastAsia="sq-AL"/>
        </w:rPr>
        <w:t xml:space="preserve"> sh.a</w:t>
      </w:r>
      <w:r w:rsidRPr="00CE4DE5">
        <w:rPr>
          <w:rFonts w:ascii="Garamond" w:hAnsi="Garamond"/>
          <w:spacing w:val="-4"/>
          <w:lang w:val="sq-AL" w:eastAsia="sq-AL"/>
        </w:rPr>
        <w:t>., për zbatimin e këtij vendimi.</w:t>
      </w:r>
    </w:p>
    <w:p w14:paraId="05FA212A" w14:textId="3E310487" w:rsidR="006A799A" w:rsidRPr="00CE4DE5" w:rsidRDefault="006A799A" w:rsidP="006A79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lang w:val="sq-AL" w:eastAsia="sq-AL"/>
        </w:rPr>
      </w:pPr>
      <w:r w:rsidRPr="00CE4DE5">
        <w:rPr>
          <w:rFonts w:ascii="Garamond" w:hAnsi="Garamond"/>
          <w:spacing w:val="-4"/>
          <w:lang w:val="sq-AL" w:eastAsia="sq-AL"/>
        </w:rPr>
        <w:t xml:space="preserve">Ky vendim hyn në fuqi pas botimit në Fletoren </w:t>
      </w:r>
      <w:r w:rsidR="00A71DF7" w:rsidRPr="00CE4DE5">
        <w:rPr>
          <w:rFonts w:ascii="Garamond" w:hAnsi="Garamond"/>
          <w:spacing w:val="-4"/>
          <w:lang w:val="sq-AL" w:eastAsia="sq-AL"/>
        </w:rPr>
        <w:t>Z</w:t>
      </w:r>
      <w:r w:rsidRPr="00CE4DE5">
        <w:rPr>
          <w:rFonts w:ascii="Garamond" w:hAnsi="Garamond"/>
          <w:spacing w:val="-4"/>
          <w:lang w:val="sq-AL" w:eastAsia="sq-AL"/>
        </w:rPr>
        <w:t>yrtare.</w:t>
      </w:r>
    </w:p>
    <w:p w14:paraId="40025042" w14:textId="77777777" w:rsidR="006A799A" w:rsidRPr="00CE4DE5" w:rsidRDefault="006A799A" w:rsidP="009D77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spacing w:val="-4"/>
          <w:lang w:val="sq-AL" w:eastAsia="sq-AL"/>
        </w:rPr>
      </w:pPr>
    </w:p>
    <w:p w14:paraId="33CDD336" w14:textId="77777777" w:rsidR="006A799A" w:rsidRPr="00CE4DE5" w:rsidRDefault="006A799A" w:rsidP="009D77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spacing w:val="-4"/>
          <w:lang w:val="sq-AL" w:eastAsia="sq-AL"/>
        </w:rPr>
      </w:pPr>
      <w:r w:rsidRPr="00CE4DE5">
        <w:rPr>
          <w:rFonts w:ascii="Garamond" w:hAnsi="Garamond"/>
          <w:bCs/>
          <w:spacing w:val="-4"/>
          <w:lang w:val="sq-AL" w:eastAsia="sq-AL"/>
        </w:rPr>
        <w:t>KRYEMINISTËR</w:t>
      </w:r>
    </w:p>
    <w:p w14:paraId="38A75516" w14:textId="2D500388" w:rsidR="005A6129" w:rsidRPr="00CE4DE5" w:rsidRDefault="009D776C" w:rsidP="009D77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b/>
          <w:bCs/>
          <w:spacing w:val="-4"/>
          <w:lang w:val="sq-AL"/>
        </w:rPr>
      </w:pPr>
      <w:r w:rsidRPr="00CE4DE5">
        <w:rPr>
          <w:rFonts w:ascii="Garamond" w:hAnsi="Garamond"/>
          <w:b/>
          <w:bCs/>
          <w:spacing w:val="-4"/>
          <w:lang w:val="sq-AL" w:eastAsia="sq-AL"/>
        </w:rPr>
        <w:t>Edi Rama</w:t>
      </w:r>
    </w:p>
    <w:p w14:paraId="38A75517" w14:textId="77777777" w:rsidR="005A6129" w:rsidRPr="00CE4DE5" w:rsidRDefault="005A6129" w:rsidP="006A799A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</w:pPr>
    </w:p>
    <w:p w14:paraId="38A75518" w14:textId="77777777" w:rsidR="005A6129" w:rsidRPr="00CE4DE5" w:rsidRDefault="005A6129" w:rsidP="006A799A">
      <w:pPr>
        <w:pStyle w:val="BodyA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</w:pPr>
    </w:p>
    <w:p w14:paraId="38A7551A" w14:textId="77777777" w:rsidR="005A6129" w:rsidRPr="00CE4DE5" w:rsidRDefault="005A6129" w:rsidP="006A799A">
      <w:pPr>
        <w:pStyle w:val="BodyA"/>
        <w:spacing w:after="0" w:line="240" w:lineRule="auto"/>
        <w:ind w:firstLine="284"/>
        <w:jc w:val="center"/>
        <w:rPr>
          <w:rFonts w:ascii="Garamond" w:hAnsi="Garamond" w:cs="Times New Roman"/>
          <w:bCs/>
          <w:spacing w:val="-4"/>
          <w:sz w:val="24"/>
          <w:szCs w:val="24"/>
          <w:lang w:val="sq-AL"/>
        </w:rPr>
      </w:pPr>
      <w:r w:rsidRPr="00CE4DE5">
        <w:rPr>
          <w:rFonts w:ascii="Garamond" w:hAnsi="Garamond" w:cs="Times New Roman"/>
          <w:bCs/>
          <w:spacing w:val="-4"/>
          <w:sz w:val="24"/>
          <w:szCs w:val="24"/>
          <w:lang w:val="sq-AL"/>
        </w:rPr>
        <w:t>SHTOJCA 1</w:t>
      </w:r>
    </w:p>
    <w:p w14:paraId="38A7551B" w14:textId="77777777" w:rsidR="005A6129" w:rsidRPr="00CE4DE5" w:rsidRDefault="005A6129" w:rsidP="006A799A">
      <w:pPr>
        <w:pStyle w:val="BodyA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</w:p>
    <w:p w14:paraId="38A7551D" w14:textId="77777777" w:rsidR="005A6129" w:rsidRPr="00CE4DE5" w:rsidRDefault="005A6129" w:rsidP="006A799A">
      <w:pPr>
        <w:pStyle w:val="BodyA"/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  <w:r w:rsidRPr="00CE4DE5">
        <w:rPr>
          <w:rFonts w:ascii="Garamond" w:hAnsi="Garamond" w:cs="Times New Roman"/>
          <w:noProof/>
          <w:spacing w:val="-4"/>
          <w:sz w:val="24"/>
          <w:szCs w:val="24"/>
          <w:lang w:val="sq-AL" w:eastAsia="en-US"/>
        </w:rPr>
        <w:lastRenderedPageBreak/>
        <w:drawing>
          <wp:inline distT="0" distB="0" distL="0" distR="0" wp14:anchorId="38A75538" wp14:editId="38A75539">
            <wp:extent cx="5727700" cy="1081799"/>
            <wp:effectExtent l="0" t="0" r="6350" b="4445"/>
            <wp:docPr id="5" name="image3.png" descr="A black scree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A black screen with white text&#10;&#10;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8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7551E" w14:textId="77777777" w:rsidR="005A6129" w:rsidRPr="00CE4DE5" w:rsidRDefault="005A6129" w:rsidP="006A799A">
      <w:pPr>
        <w:pStyle w:val="BodyA"/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  <w:r w:rsidRPr="00CE4DE5">
        <w:rPr>
          <w:rFonts w:ascii="Garamond" w:hAnsi="Garamond" w:cs="Times New Roman"/>
          <w:noProof/>
          <w:spacing w:val="-4"/>
          <w:sz w:val="24"/>
          <w:szCs w:val="24"/>
          <w:lang w:val="sq-AL" w:eastAsia="en-US"/>
        </w:rPr>
        <w:drawing>
          <wp:anchor distT="0" distB="0" distL="0" distR="0" simplePos="0" relativeHeight="251658240" behindDoc="0" locked="0" layoutInCell="1" allowOverlap="1" wp14:anchorId="38A7553A" wp14:editId="38A7553B">
            <wp:simplePos x="0" y="0"/>
            <wp:positionH relativeFrom="page">
              <wp:posOffset>2437130</wp:posOffset>
            </wp:positionH>
            <wp:positionV relativeFrom="paragraph">
              <wp:posOffset>288290</wp:posOffset>
            </wp:positionV>
            <wp:extent cx="2673170" cy="10687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170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A75532" w14:textId="404CF9C2" w:rsidR="005A6129" w:rsidRPr="00CE4DE5" w:rsidRDefault="00455066" w:rsidP="006A799A">
      <w:pPr>
        <w:pStyle w:val="BodyA"/>
        <w:spacing w:after="0" w:line="240" w:lineRule="auto"/>
        <w:ind w:firstLine="284"/>
        <w:jc w:val="center"/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</w:pPr>
      <w:r w:rsidRPr="00CE4DE5">
        <w:rPr>
          <w:rFonts w:ascii="Garamond" w:eastAsia="Times New Roman" w:hAnsi="Garamond" w:cs="Times New Roman"/>
          <w:spacing w:val="-4"/>
          <w:sz w:val="24"/>
          <w:szCs w:val="24"/>
          <w:shd w:val="clear" w:color="auto" w:fill="FFFF00"/>
          <w:lang w:val="sq-AL"/>
        </w:rPr>
        <w:t xml:space="preserve"> </w:t>
      </w:r>
    </w:p>
    <w:p w14:paraId="6416509B" w14:textId="471F2EF0" w:rsidR="00455066" w:rsidRPr="00CE4DE5" w:rsidRDefault="00455066" w:rsidP="006A799A">
      <w:pPr>
        <w:pStyle w:val="BodyA"/>
        <w:spacing w:after="0" w:line="240" w:lineRule="auto"/>
        <w:ind w:firstLine="284"/>
        <w:jc w:val="center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14:paraId="125884DB" w14:textId="23C2CA30" w:rsidR="00455066" w:rsidRPr="00CE4DE5" w:rsidRDefault="00455066" w:rsidP="006A799A">
      <w:pPr>
        <w:pStyle w:val="BodyA"/>
        <w:spacing w:after="0" w:line="240" w:lineRule="auto"/>
        <w:ind w:firstLine="284"/>
        <w:jc w:val="center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CE4DE5">
        <w:rPr>
          <w:rFonts w:ascii="Garamond" w:hAnsi="Garamond" w:cs="Times New Roman"/>
          <w:noProof/>
          <w:spacing w:val="-4"/>
          <w:sz w:val="24"/>
          <w:szCs w:val="24"/>
          <w:lang w:val="sq-AL"/>
        </w:rPr>
        <w:drawing>
          <wp:inline distT="0" distB="0" distL="0" distR="0" wp14:anchorId="1BBD8D58" wp14:editId="1685BD7B">
            <wp:extent cx="5745480" cy="53187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31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75533" w14:textId="02D35740" w:rsidR="00F6245C" w:rsidRPr="00CE4DE5" w:rsidRDefault="00F6245C" w:rsidP="006A799A">
      <w:pPr>
        <w:ind w:firstLine="284"/>
        <w:rPr>
          <w:rFonts w:ascii="Garamond" w:hAnsi="Garamond"/>
          <w:spacing w:val="-4"/>
          <w:lang w:val="sq-AL"/>
        </w:rPr>
      </w:pPr>
    </w:p>
    <w:p w14:paraId="00C6F47E" w14:textId="2ECA5DB2" w:rsidR="00455066" w:rsidRPr="00CE4DE5" w:rsidRDefault="00455066" w:rsidP="006A799A">
      <w:pPr>
        <w:ind w:firstLine="284"/>
        <w:rPr>
          <w:rFonts w:ascii="Garamond" w:hAnsi="Garamond"/>
          <w:spacing w:val="-4"/>
          <w:lang w:val="sq-AL"/>
        </w:rPr>
      </w:pP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4101BFC1" wp14:editId="397B666A">
            <wp:extent cx="5727700" cy="867219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k e pronesise-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56557108" wp14:editId="104CF6DE">
            <wp:extent cx="5727700" cy="856107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k e pronesise-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39BADE18" wp14:editId="76241558">
            <wp:extent cx="5727700" cy="810196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k e pronesise-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12A8F759" wp14:editId="67D153A0">
            <wp:extent cx="5727700" cy="8672195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ok e pronesise-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76E0ED5E" wp14:editId="6CECA037">
            <wp:extent cx="5727700" cy="856107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ok e pronesise-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2C367C1A" wp14:editId="2DB007DD">
            <wp:extent cx="5727700" cy="7665085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ok e pronesise-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67899795" wp14:editId="59E9E053">
            <wp:extent cx="5727700" cy="8664575"/>
            <wp:effectExtent l="0" t="0" r="6350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ok e pronesise-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0E696196" wp14:editId="1719A85F">
            <wp:extent cx="5727700" cy="856107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ok e pronesise-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56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DE5">
        <w:rPr>
          <w:rFonts w:ascii="Garamond" w:hAnsi="Garamond"/>
          <w:noProof/>
          <w:spacing w:val="-4"/>
          <w:lang w:val="sq-AL"/>
        </w:rPr>
        <w:lastRenderedPageBreak/>
        <w:drawing>
          <wp:inline distT="0" distB="0" distL="0" distR="0" wp14:anchorId="247936A1" wp14:editId="609F6B33">
            <wp:extent cx="5727700" cy="7816215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ok e pronesise-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1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5066" w:rsidRPr="00CE4DE5" w:rsidSect="00396EB2">
      <w:pgSz w:w="11900" w:h="16840" w:code="9"/>
      <w:pgMar w:top="1440" w:right="1440" w:bottom="1440" w:left="1440" w:header="708" w:footer="31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4DED3" w14:textId="77777777" w:rsidR="00613E0B" w:rsidRDefault="00613E0B">
      <w:r>
        <w:separator/>
      </w:r>
    </w:p>
  </w:endnote>
  <w:endnote w:type="continuationSeparator" w:id="0">
    <w:p w14:paraId="64F6E947" w14:textId="77777777" w:rsidR="00613E0B" w:rsidRDefault="00613E0B">
      <w:r>
        <w:continuationSeparator/>
      </w:r>
    </w:p>
  </w:endnote>
  <w:endnote w:type="continuationNotice" w:id="1">
    <w:p w14:paraId="59566D68" w14:textId="77777777" w:rsidR="00613E0B" w:rsidRDefault="00613E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8A7B8" w14:textId="77777777" w:rsidR="00613E0B" w:rsidRDefault="00613E0B">
      <w:r>
        <w:separator/>
      </w:r>
    </w:p>
  </w:footnote>
  <w:footnote w:type="continuationSeparator" w:id="0">
    <w:p w14:paraId="73CED66A" w14:textId="77777777" w:rsidR="00613E0B" w:rsidRDefault="00613E0B">
      <w:r>
        <w:continuationSeparator/>
      </w:r>
    </w:p>
  </w:footnote>
  <w:footnote w:type="continuationNotice" w:id="1">
    <w:p w14:paraId="06B3792E" w14:textId="77777777" w:rsidR="00613E0B" w:rsidRDefault="00613E0B"/>
  </w:footnote>
  <w:footnote w:id="2">
    <w:p w14:paraId="1FA90489" w14:textId="66F09640" w:rsidR="00E12543" w:rsidRPr="00E12543" w:rsidRDefault="00E12543" w:rsidP="00E125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 w:val="18"/>
          <w:szCs w:val="18"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12543">
        <w:rPr>
          <w:rFonts w:ascii="Garamond" w:hAnsi="Garamond"/>
          <w:sz w:val="18"/>
          <w:szCs w:val="18"/>
        </w:rPr>
        <w:t>Vendimi</w:t>
      </w:r>
      <w:proofErr w:type="spellEnd"/>
      <w:r w:rsidRPr="00E12543">
        <w:rPr>
          <w:rFonts w:ascii="Garamond" w:hAnsi="Garamond"/>
          <w:sz w:val="18"/>
          <w:szCs w:val="18"/>
        </w:rPr>
        <w:t xml:space="preserve"> nr. 13, </w:t>
      </w:r>
      <w:proofErr w:type="spellStart"/>
      <w:r w:rsidRPr="00E12543">
        <w:rPr>
          <w:rFonts w:ascii="Garamond" w:hAnsi="Garamond"/>
          <w:sz w:val="18"/>
          <w:szCs w:val="18"/>
        </w:rPr>
        <w:t>datë</w:t>
      </w:r>
      <w:proofErr w:type="spellEnd"/>
      <w:r w:rsidRPr="00E12543">
        <w:rPr>
          <w:rFonts w:ascii="Garamond" w:hAnsi="Garamond"/>
          <w:sz w:val="18"/>
          <w:szCs w:val="18"/>
        </w:rPr>
        <w:t xml:space="preserve"> 9.1.2025 </w:t>
      </w:r>
      <w:proofErr w:type="spellStart"/>
      <w:r w:rsidRPr="00E12543">
        <w:rPr>
          <w:rFonts w:ascii="Garamond" w:hAnsi="Garamond"/>
          <w:sz w:val="18"/>
          <w:szCs w:val="18"/>
        </w:rPr>
        <w:t>botuar</w:t>
      </w:r>
      <w:proofErr w:type="spellEnd"/>
      <w:r w:rsidRPr="00E12543">
        <w:rPr>
          <w:rFonts w:ascii="Garamond" w:hAnsi="Garamond"/>
          <w:sz w:val="18"/>
          <w:szCs w:val="18"/>
        </w:rPr>
        <w:t xml:space="preserve"> </w:t>
      </w:r>
      <w:proofErr w:type="spellStart"/>
      <w:r w:rsidRPr="00E12543">
        <w:rPr>
          <w:rFonts w:ascii="Garamond" w:hAnsi="Garamond"/>
          <w:sz w:val="18"/>
          <w:szCs w:val="18"/>
        </w:rPr>
        <w:t>n</w:t>
      </w:r>
      <w:r>
        <w:rPr>
          <w:rFonts w:ascii="Garamond" w:hAnsi="Garamond"/>
          <w:sz w:val="18"/>
          <w:szCs w:val="18"/>
        </w:rPr>
        <w:t>ë</w:t>
      </w:r>
      <w:proofErr w:type="spellEnd"/>
      <w:r w:rsidRPr="00E12543">
        <w:rPr>
          <w:rFonts w:ascii="Garamond" w:hAnsi="Garamond"/>
          <w:sz w:val="18"/>
          <w:szCs w:val="18"/>
        </w:rPr>
        <w:t xml:space="preserve"> F.Z nr. 3, </w:t>
      </w:r>
      <w:proofErr w:type="spellStart"/>
      <w:r w:rsidRPr="00E12543">
        <w:rPr>
          <w:rFonts w:ascii="Garamond" w:hAnsi="Garamond"/>
          <w:sz w:val="18"/>
          <w:szCs w:val="18"/>
        </w:rPr>
        <w:t>datë</w:t>
      </w:r>
      <w:proofErr w:type="spellEnd"/>
      <w:r w:rsidRPr="00E12543">
        <w:rPr>
          <w:rFonts w:ascii="Garamond" w:hAnsi="Garamond"/>
          <w:sz w:val="18"/>
          <w:szCs w:val="18"/>
        </w:rPr>
        <w:t xml:space="preserve"> 9.1.2025, </w:t>
      </w:r>
      <w:proofErr w:type="spellStart"/>
      <w:r w:rsidRPr="00E12543">
        <w:rPr>
          <w:rFonts w:ascii="Garamond" w:hAnsi="Garamond"/>
          <w:sz w:val="18"/>
          <w:szCs w:val="18"/>
        </w:rPr>
        <w:t>n</w:t>
      </w:r>
      <w:r>
        <w:rPr>
          <w:rFonts w:ascii="Garamond" w:hAnsi="Garamond"/>
          <w:sz w:val="18"/>
          <w:szCs w:val="18"/>
        </w:rPr>
        <w:t>ë</w:t>
      </w:r>
      <w:proofErr w:type="spellEnd"/>
      <w:r w:rsidRPr="00E12543">
        <w:rPr>
          <w:rFonts w:ascii="Garamond" w:hAnsi="Garamond"/>
          <w:sz w:val="18"/>
          <w:szCs w:val="18"/>
        </w:rPr>
        <w:t xml:space="preserve"> </w:t>
      </w:r>
      <w:proofErr w:type="spellStart"/>
      <w:r w:rsidRPr="00E12543">
        <w:rPr>
          <w:rFonts w:ascii="Garamond" w:hAnsi="Garamond"/>
          <w:sz w:val="18"/>
          <w:szCs w:val="18"/>
        </w:rPr>
        <w:t>pik</w:t>
      </w:r>
      <w:r>
        <w:rPr>
          <w:rFonts w:ascii="Garamond" w:hAnsi="Garamond"/>
          <w:sz w:val="18"/>
          <w:szCs w:val="18"/>
        </w:rPr>
        <w:t>ë</w:t>
      </w:r>
      <w:r w:rsidRPr="00E12543">
        <w:rPr>
          <w:rFonts w:ascii="Garamond" w:hAnsi="Garamond"/>
          <w:sz w:val="18"/>
          <w:szCs w:val="18"/>
        </w:rPr>
        <w:t>n</w:t>
      </w:r>
      <w:proofErr w:type="spellEnd"/>
      <w:r w:rsidRPr="00E12543">
        <w:rPr>
          <w:rFonts w:ascii="Garamond" w:hAnsi="Garamond"/>
          <w:sz w:val="18"/>
          <w:szCs w:val="18"/>
        </w:rPr>
        <w:t xml:space="preserve"> 6 </w:t>
      </w:r>
      <w:proofErr w:type="spellStart"/>
      <w:r w:rsidRPr="00E12543">
        <w:rPr>
          <w:rFonts w:ascii="Garamond" w:hAnsi="Garamond"/>
          <w:sz w:val="18"/>
          <w:szCs w:val="18"/>
        </w:rPr>
        <w:t>shkronja</w:t>
      </w:r>
      <w:proofErr w:type="spellEnd"/>
      <w:r w:rsidRPr="00E12543">
        <w:rPr>
          <w:rFonts w:ascii="Garamond" w:hAnsi="Garamond"/>
          <w:sz w:val="18"/>
          <w:szCs w:val="18"/>
        </w:rPr>
        <w:t xml:space="preserve"> “a” </w:t>
      </w:r>
      <w:proofErr w:type="spellStart"/>
      <w:r w:rsidRPr="00E12543">
        <w:rPr>
          <w:rFonts w:ascii="Garamond" w:hAnsi="Garamond"/>
          <w:sz w:val="18"/>
          <w:szCs w:val="18"/>
        </w:rPr>
        <w:t>t</w:t>
      </w:r>
      <w:r>
        <w:rPr>
          <w:rFonts w:ascii="Garamond" w:hAnsi="Garamond"/>
          <w:sz w:val="18"/>
          <w:szCs w:val="18"/>
        </w:rPr>
        <w:t>ë</w:t>
      </w:r>
      <w:proofErr w:type="spellEnd"/>
      <w:r w:rsidRPr="00E12543">
        <w:rPr>
          <w:rFonts w:ascii="Garamond" w:hAnsi="Garamond"/>
          <w:sz w:val="18"/>
          <w:szCs w:val="18"/>
        </w:rPr>
        <w:t xml:space="preserve"> </w:t>
      </w:r>
      <w:proofErr w:type="spellStart"/>
      <w:r w:rsidRPr="00E12543">
        <w:rPr>
          <w:rFonts w:ascii="Garamond" w:hAnsi="Garamond"/>
          <w:sz w:val="18"/>
          <w:szCs w:val="18"/>
        </w:rPr>
        <w:t>tij</w:t>
      </w:r>
      <w:proofErr w:type="spellEnd"/>
      <w:r w:rsidRPr="00E12543">
        <w:rPr>
          <w:rFonts w:ascii="Garamond" w:hAnsi="Garamond"/>
          <w:sz w:val="18"/>
          <w:szCs w:val="18"/>
        </w:rPr>
        <w:t xml:space="preserve"> </w:t>
      </w:r>
      <w:proofErr w:type="spellStart"/>
      <w:r w:rsidRPr="00E12543">
        <w:rPr>
          <w:rFonts w:ascii="Garamond" w:hAnsi="Garamond"/>
          <w:sz w:val="18"/>
          <w:szCs w:val="18"/>
        </w:rPr>
        <w:t>shprehet</w:t>
      </w:r>
      <w:proofErr w:type="spellEnd"/>
      <w:r w:rsidRPr="00E12543">
        <w:rPr>
          <w:rFonts w:ascii="Garamond" w:hAnsi="Garamond"/>
          <w:sz w:val="18"/>
          <w:szCs w:val="18"/>
        </w:rPr>
        <w:t xml:space="preserve">: </w:t>
      </w:r>
      <w:r>
        <w:rPr>
          <w:rFonts w:ascii="Garamond" w:hAnsi="Garamond"/>
          <w:sz w:val="18"/>
          <w:szCs w:val="18"/>
        </w:rPr>
        <w:t>“</w:t>
      </w:r>
      <w:r w:rsidRPr="00E12543">
        <w:rPr>
          <w:rFonts w:ascii="Garamond" w:eastAsiaTheme="minorHAnsi" w:hAnsi="Garamond"/>
          <w:i/>
          <w:sz w:val="18"/>
          <w:szCs w:val="18"/>
          <w:lang w:val="sq-AL"/>
        </w:rPr>
        <w:t xml:space="preserve">a) Titulli i vendimit ndryshohet dhe zëvendësohet me “Për miratimin e hapjes se parkut teknologjik dhe shkencor </w:t>
      </w:r>
      <w:r w:rsidRPr="00E12543">
        <w:rPr>
          <w:rFonts w:ascii="Garamond" w:eastAsiaTheme="minorHAnsi" w:hAnsi="Garamond"/>
          <w:i/>
          <w:iCs/>
          <w:sz w:val="18"/>
          <w:szCs w:val="18"/>
          <w:lang w:val="sq-AL"/>
        </w:rPr>
        <w:t>‘Durana Tech Park</w:t>
      </w:r>
      <w:r w:rsidRPr="00E12543">
        <w:rPr>
          <w:rFonts w:ascii="Garamond" w:eastAsiaTheme="minorHAnsi" w:hAnsi="Garamond"/>
          <w:i/>
          <w:sz w:val="18"/>
          <w:szCs w:val="18"/>
          <w:lang w:val="sq-AL"/>
        </w:rPr>
        <w:t xml:space="preserve">’”. </w:t>
      </w:r>
    </w:p>
    <w:p w14:paraId="723130FB" w14:textId="3CCA414E" w:rsidR="00E12543" w:rsidRDefault="00E1254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753"/>
    <w:multiLevelType w:val="hybridMultilevel"/>
    <w:tmpl w:val="C09CBBA8"/>
    <w:styleLink w:val="ImportedStyle3"/>
    <w:lvl w:ilvl="0" w:tplc="A36AB4D4">
      <w:start w:val="1"/>
      <w:numFmt w:val="bullet"/>
      <w:lvlText w:val="-"/>
      <w:lvlJc w:val="left"/>
      <w:pPr>
        <w:ind w:left="2127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9A756C">
      <w:start w:val="1"/>
      <w:numFmt w:val="bullet"/>
      <w:lvlText w:val="o"/>
      <w:lvlJc w:val="left"/>
      <w:pPr>
        <w:ind w:left="27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7CBB54">
      <w:start w:val="1"/>
      <w:numFmt w:val="bullet"/>
      <w:lvlText w:val="▪"/>
      <w:lvlJc w:val="left"/>
      <w:pPr>
        <w:ind w:left="34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C2C7A">
      <w:start w:val="1"/>
      <w:numFmt w:val="bullet"/>
      <w:lvlText w:val="•"/>
      <w:lvlJc w:val="left"/>
      <w:pPr>
        <w:ind w:left="4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983286">
      <w:start w:val="1"/>
      <w:numFmt w:val="bullet"/>
      <w:lvlText w:val="o"/>
      <w:lvlJc w:val="left"/>
      <w:pPr>
        <w:ind w:left="49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C7E82">
      <w:start w:val="1"/>
      <w:numFmt w:val="bullet"/>
      <w:lvlText w:val="▪"/>
      <w:lvlJc w:val="left"/>
      <w:pPr>
        <w:ind w:left="565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864EBE">
      <w:start w:val="1"/>
      <w:numFmt w:val="bullet"/>
      <w:lvlText w:val="•"/>
      <w:lvlJc w:val="left"/>
      <w:pPr>
        <w:ind w:left="63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AF0A5B2">
      <w:start w:val="1"/>
      <w:numFmt w:val="bullet"/>
      <w:lvlText w:val="o"/>
      <w:lvlJc w:val="left"/>
      <w:pPr>
        <w:ind w:left="70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CC6482">
      <w:start w:val="1"/>
      <w:numFmt w:val="bullet"/>
      <w:lvlText w:val="▪"/>
      <w:lvlJc w:val="left"/>
      <w:pPr>
        <w:ind w:left="78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5E41904"/>
    <w:multiLevelType w:val="hybridMultilevel"/>
    <w:tmpl w:val="7B78410A"/>
    <w:numStyleLink w:val="ImportedStyle1"/>
  </w:abstractNum>
  <w:abstractNum w:abstractNumId="2" w15:restartNumberingAfterBreak="0">
    <w:nsid w:val="108316BA"/>
    <w:multiLevelType w:val="hybridMultilevel"/>
    <w:tmpl w:val="B3707CFA"/>
    <w:lvl w:ilvl="0" w:tplc="0809001B">
      <w:start w:val="1"/>
      <w:numFmt w:val="lowerRoman"/>
      <w:lvlText w:val="%1."/>
      <w:lvlJc w:val="right"/>
      <w:pPr>
        <w:ind w:left="212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27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ind w:left="34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ind w:left="4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ind w:left="49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ind w:left="565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•"/>
      <w:lvlJc w:val="left"/>
      <w:pPr>
        <w:ind w:left="637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ind w:left="709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ind w:left="78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4343BCE"/>
    <w:multiLevelType w:val="hybridMultilevel"/>
    <w:tmpl w:val="8E26A91C"/>
    <w:numStyleLink w:val="ImportedStyle10"/>
  </w:abstractNum>
  <w:abstractNum w:abstractNumId="4" w15:restartNumberingAfterBreak="0">
    <w:nsid w:val="18663F17"/>
    <w:multiLevelType w:val="hybridMultilevel"/>
    <w:tmpl w:val="868ADDCC"/>
    <w:numStyleLink w:val="ImportedStyle2"/>
  </w:abstractNum>
  <w:abstractNum w:abstractNumId="5" w15:restartNumberingAfterBreak="0">
    <w:nsid w:val="19E930C6"/>
    <w:multiLevelType w:val="hybridMultilevel"/>
    <w:tmpl w:val="8E26A91C"/>
    <w:styleLink w:val="ImportedStyle10"/>
    <w:lvl w:ilvl="0" w:tplc="26AAABB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B23920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3CF1B6">
      <w:start w:val="1"/>
      <w:numFmt w:val="decimal"/>
      <w:lvlText w:val="%3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A25124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63C9334">
      <w:start w:val="1"/>
      <w:numFmt w:val="decimal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62A490">
      <w:start w:val="1"/>
      <w:numFmt w:val="decimal"/>
      <w:lvlText w:val="%6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2E102A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BADF2E">
      <w:start w:val="1"/>
      <w:numFmt w:val="decimal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A404B0">
      <w:start w:val="1"/>
      <w:numFmt w:val="decimal"/>
      <w:lvlText w:val="%9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7366B2C"/>
    <w:multiLevelType w:val="hybridMultilevel"/>
    <w:tmpl w:val="7B78410A"/>
    <w:styleLink w:val="ImportedStyle1"/>
    <w:lvl w:ilvl="0" w:tplc="B1908AE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6AE331A">
      <w:start w:val="1"/>
      <w:numFmt w:val="lowerLetter"/>
      <w:suff w:val="nothing"/>
      <w:lvlText w:val="%2."/>
      <w:lvlJc w:val="left"/>
      <w:pPr>
        <w:ind w:left="67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A4C014">
      <w:start w:val="1"/>
      <w:numFmt w:val="lowerRoman"/>
      <w:lvlText w:val="%3."/>
      <w:lvlJc w:val="left"/>
      <w:pPr>
        <w:ind w:left="163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1C9378">
      <w:start w:val="1"/>
      <w:numFmt w:val="decimal"/>
      <w:suff w:val="nothing"/>
      <w:lvlText w:val="%4."/>
      <w:lvlJc w:val="left"/>
      <w:pPr>
        <w:ind w:left="211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3E8E1A">
      <w:start w:val="1"/>
      <w:numFmt w:val="lowerLetter"/>
      <w:suff w:val="nothing"/>
      <w:lvlText w:val="%5."/>
      <w:lvlJc w:val="left"/>
      <w:pPr>
        <w:ind w:left="283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D805A1C">
      <w:start w:val="1"/>
      <w:numFmt w:val="lowerRoman"/>
      <w:lvlText w:val="%6."/>
      <w:lvlJc w:val="left"/>
      <w:pPr>
        <w:ind w:left="379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742712">
      <w:start w:val="1"/>
      <w:numFmt w:val="decimal"/>
      <w:suff w:val="nothing"/>
      <w:lvlText w:val="%7."/>
      <w:lvlJc w:val="left"/>
      <w:pPr>
        <w:ind w:left="427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4668D8E">
      <w:start w:val="1"/>
      <w:numFmt w:val="lowerLetter"/>
      <w:suff w:val="nothing"/>
      <w:lvlText w:val="%8."/>
      <w:lvlJc w:val="left"/>
      <w:pPr>
        <w:ind w:left="4998" w:hanging="1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182022E">
      <w:start w:val="1"/>
      <w:numFmt w:val="lowerRoman"/>
      <w:lvlText w:val="%9."/>
      <w:lvlJc w:val="left"/>
      <w:pPr>
        <w:ind w:left="5958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CB548B0"/>
    <w:multiLevelType w:val="hybridMultilevel"/>
    <w:tmpl w:val="868ADDCC"/>
    <w:styleLink w:val="ImportedStyle2"/>
    <w:lvl w:ilvl="0" w:tplc="9A5AE42A">
      <w:start w:val="1"/>
      <w:numFmt w:val="lowerLetter"/>
      <w:lvlText w:val="%1)"/>
      <w:lvlJc w:val="left"/>
      <w:pPr>
        <w:ind w:left="1276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4CA22A">
      <w:start w:val="1"/>
      <w:numFmt w:val="lowerLetter"/>
      <w:lvlText w:val="%2."/>
      <w:lvlJc w:val="left"/>
      <w:pPr>
        <w:ind w:left="199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BA4D8EC">
      <w:start w:val="1"/>
      <w:numFmt w:val="lowerLetter"/>
      <w:lvlText w:val="%3."/>
      <w:lvlJc w:val="left"/>
      <w:pPr>
        <w:ind w:left="271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08BB38">
      <w:start w:val="1"/>
      <w:numFmt w:val="lowerLetter"/>
      <w:lvlText w:val="%4."/>
      <w:lvlJc w:val="left"/>
      <w:pPr>
        <w:ind w:left="343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E14EF20">
      <w:start w:val="1"/>
      <w:numFmt w:val="lowerLetter"/>
      <w:lvlText w:val="%5."/>
      <w:lvlJc w:val="left"/>
      <w:pPr>
        <w:ind w:left="415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98384E">
      <w:start w:val="1"/>
      <w:numFmt w:val="lowerLetter"/>
      <w:lvlText w:val="%6."/>
      <w:lvlJc w:val="left"/>
      <w:pPr>
        <w:ind w:left="487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BDCCBFC">
      <w:start w:val="1"/>
      <w:numFmt w:val="lowerLetter"/>
      <w:lvlText w:val="%7."/>
      <w:lvlJc w:val="left"/>
      <w:pPr>
        <w:ind w:left="559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A281D4">
      <w:start w:val="1"/>
      <w:numFmt w:val="lowerLetter"/>
      <w:lvlText w:val="%8."/>
      <w:lvlJc w:val="left"/>
      <w:pPr>
        <w:ind w:left="631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607666">
      <w:start w:val="1"/>
      <w:numFmt w:val="lowerLetter"/>
      <w:lvlText w:val="%9."/>
      <w:lvlJc w:val="left"/>
      <w:pPr>
        <w:ind w:left="703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2C02DAA"/>
    <w:multiLevelType w:val="hybridMultilevel"/>
    <w:tmpl w:val="6F18447E"/>
    <w:lvl w:ilvl="0" w:tplc="041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23E3A"/>
    <w:multiLevelType w:val="hybridMultilevel"/>
    <w:tmpl w:val="C09CBBA8"/>
    <w:numStyleLink w:val="ImportedStyle3"/>
  </w:abstractNum>
  <w:num w:numId="1">
    <w:abstractNumId w:val="6"/>
  </w:num>
  <w:num w:numId="2">
    <w:abstractNumId w:val="1"/>
  </w:num>
  <w:num w:numId="3">
    <w:abstractNumId w:val="1"/>
    <w:lvlOverride w:ilvl="0">
      <w:lvl w:ilvl="0" w:tplc="93523186">
        <w:start w:val="1"/>
        <w:numFmt w:val="decimal"/>
        <w:suff w:val="nothing"/>
        <w:lvlText w:val="%1."/>
        <w:lvlJc w:val="left"/>
        <w:pPr>
          <w:tabs>
            <w:tab w:val="left" w:pos="720"/>
          </w:tabs>
          <w:ind w:left="436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76856A">
        <w:start w:val="1"/>
        <w:numFmt w:val="lowerLetter"/>
        <w:suff w:val="nothing"/>
        <w:lvlText w:val="%2."/>
        <w:lvlJc w:val="left"/>
        <w:pPr>
          <w:tabs>
            <w:tab w:val="left" w:pos="720"/>
          </w:tabs>
          <w:ind w:left="35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02B638">
        <w:start w:val="1"/>
        <w:numFmt w:val="lowerRoman"/>
        <w:lvlText w:val="%3."/>
        <w:lvlJc w:val="left"/>
        <w:pPr>
          <w:tabs>
            <w:tab w:val="left" w:pos="720"/>
            <w:tab w:val="num" w:pos="1278"/>
          </w:tabs>
          <w:ind w:left="1310" w:hanging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68B462">
        <w:start w:val="1"/>
        <w:numFmt w:val="decimal"/>
        <w:suff w:val="nothing"/>
        <w:lvlText w:val="%4."/>
        <w:lvlJc w:val="left"/>
        <w:pPr>
          <w:tabs>
            <w:tab w:val="left" w:pos="720"/>
          </w:tabs>
          <w:ind w:left="179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38DD72">
        <w:start w:val="1"/>
        <w:numFmt w:val="lowerLetter"/>
        <w:suff w:val="nothing"/>
        <w:lvlText w:val="%5."/>
        <w:lvlJc w:val="left"/>
        <w:pPr>
          <w:tabs>
            <w:tab w:val="left" w:pos="720"/>
          </w:tabs>
          <w:ind w:left="251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C0D6A6">
        <w:start w:val="1"/>
        <w:numFmt w:val="lowerRoman"/>
        <w:lvlText w:val="%6."/>
        <w:lvlJc w:val="left"/>
        <w:pPr>
          <w:tabs>
            <w:tab w:val="left" w:pos="720"/>
            <w:tab w:val="num" w:pos="3438"/>
          </w:tabs>
          <w:ind w:left="3470" w:hanging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A464CC">
        <w:start w:val="1"/>
        <w:numFmt w:val="decimal"/>
        <w:suff w:val="nothing"/>
        <w:lvlText w:val="%7."/>
        <w:lvlJc w:val="left"/>
        <w:pPr>
          <w:tabs>
            <w:tab w:val="left" w:pos="720"/>
          </w:tabs>
          <w:ind w:left="395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C0384A">
        <w:start w:val="1"/>
        <w:numFmt w:val="lowerLetter"/>
        <w:suff w:val="nothing"/>
        <w:lvlText w:val="%8."/>
        <w:lvlJc w:val="left"/>
        <w:pPr>
          <w:tabs>
            <w:tab w:val="left" w:pos="720"/>
          </w:tabs>
          <w:ind w:left="4670" w:hanging="1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7ECFBE">
        <w:start w:val="1"/>
        <w:numFmt w:val="lowerRoman"/>
        <w:lvlText w:val="%9."/>
        <w:lvlJc w:val="left"/>
        <w:pPr>
          <w:tabs>
            <w:tab w:val="left" w:pos="720"/>
            <w:tab w:val="num" w:pos="5598"/>
          </w:tabs>
          <w:ind w:left="5630" w:hanging="2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9"/>
  </w:num>
  <w:num w:numId="10">
    <w:abstractNumId w:val="4"/>
    <w:lvlOverride w:ilvl="0">
      <w:startOverride w:val="9"/>
    </w:lvlOverride>
  </w:num>
  <w:num w:numId="11">
    <w:abstractNumId w:val="1"/>
    <w:lvlOverride w:ilvl="0">
      <w:lvl w:ilvl="0" w:tplc="93523186">
        <w:start w:val="5"/>
        <w:numFmt w:val="decimal"/>
        <w:lvlText w:val="%1."/>
        <w:lvlJc w:val="left"/>
        <w:pPr>
          <w:ind w:left="3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76856A">
        <w:start w:val="1"/>
        <w:numFmt w:val="lowerLetter"/>
        <w:lvlText w:val="%2."/>
        <w:lvlJc w:val="left"/>
        <w:pPr>
          <w:ind w:left="98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02B638">
        <w:start w:val="1"/>
        <w:numFmt w:val="lowerRoman"/>
        <w:lvlText w:val="%3."/>
        <w:lvlJc w:val="left"/>
        <w:pPr>
          <w:ind w:left="1707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68B462">
        <w:start w:val="1"/>
        <w:numFmt w:val="decimal"/>
        <w:lvlText w:val="%4."/>
        <w:lvlJc w:val="left"/>
        <w:pPr>
          <w:ind w:left="242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38DD72">
        <w:start w:val="1"/>
        <w:numFmt w:val="lowerLetter"/>
        <w:lvlText w:val="%5."/>
        <w:lvlJc w:val="left"/>
        <w:pPr>
          <w:ind w:left="314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C0D6A6">
        <w:start w:val="1"/>
        <w:numFmt w:val="lowerRoman"/>
        <w:lvlText w:val="%6."/>
        <w:lvlJc w:val="left"/>
        <w:pPr>
          <w:ind w:left="3867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A464CC">
        <w:start w:val="1"/>
        <w:numFmt w:val="decimal"/>
        <w:lvlText w:val="%7."/>
        <w:lvlJc w:val="left"/>
        <w:pPr>
          <w:ind w:left="458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C0384A">
        <w:start w:val="1"/>
        <w:numFmt w:val="lowerLetter"/>
        <w:lvlText w:val="%8."/>
        <w:lvlJc w:val="left"/>
        <w:pPr>
          <w:ind w:left="530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7ECFBE">
        <w:start w:val="1"/>
        <w:numFmt w:val="lowerRoman"/>
        <w:lvlText w:val="%9."/>
        <w:lvlJc w:val="left"/>
        <w:pPr>
          <w:ind w:left="6027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"/>
    <w:lvlOverride w:ilvl="0">
      <w:lvl w:ilvl="0" w:tplc="9352318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76856A">
        <w:start w:val="1"/>
        <w:numFmt w:val="lowerLetter"/>
        <w:lvlText w:val="%2."/>
        <w:lvlJc w:val="left"/>
        <w:pPr>
          <w:ind w:left="9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02B638">
        <w:start w:val="1"/>
        <w:numFmt w:val="lowerRoman"/>
        <w:lvlText w:val="%3."/>
        <w:lvlJc w:val="left"/>
        <w:pPr>
          <w:ind w:left="171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68B462">
        <w:start w:val="1"/>
        <w:numFmt w:val="decimal"/>
        <w:lvlText w:val="%4."/>
        <w:lvlJc w:val="left"/>
        <w:pPr>
          <w:ind w:left="24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38DD72">
        <w:start w:val="1"/>
        <w:numFmt w:val="lowerLetter"/>
        <w:lvlText w:val="%5."/>
        <w:lvlJc w:val="left"/>
        <w:pPr>
          <w:ind w:left="315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C0D6A6">
        <w:start w:val="1"/>
        <w:numFmt w:val="lowerRoman"/>
        <w:lvlText w:val="%6."/>
        <w:lvlJc w:val="left"/>
        <w:pPr>
          <w:ind w:left="387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A464CC">
        <w:start w:val="1"/>
        <w:numFmt w:val="decimal"/>
        <w:lvlText w:val="%7."/>
        <w:lvlJc w:val="left"/>
        <w:pPr>
          <w:ind w:left="45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C0384A">
        <w:start w:val="1"/>
        <w:numFmt w:val="lowerLetter"/>
        <w:lvlText w:val="%8."/>
        <w:lvlJc w:val="left"/>
        <w:pPr>
          <w:ind w:left="53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7ECFBE">
        <w:start w:val="1"/>
        <w:numFmt w:val="lowerRoman"/>
        <w:lvlText w:val="%9."/>
        <w:lvlJc w:val="left"/>
        <w:pPr>
          <w:ind w:left="603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"/>
    <w:lvlOverride w:ilvl="0">
      <w:lvl w:ilvl="0" w:tplc="93523186">
        <w:start w:val="1"/>
        <w:numFmt w:val="decimal"/>
        <w:lvlText w:val="%1."/>
        <w:lvlJc w:val="left"/>
        <w:pPr>
          <w:ind w:left="5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76856A">
        <w:start w:val="1"/>
        <w:numFmt w:val="lowerLetter"/>
        <w:lvlText w:val="%2."/>
        <w:lvlJc w:val="left"/>
        <w:pPr>
          <w:ind w:left="11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02B638">
        <w:start w:val="1"/>
        <w:numFmt w:val="lowerRoman"/>
        <w:lvlText w:val="%3."/>
        <w:lvlJc w:val="left"/>
        <w:pPr>
          <w:ind w:left="189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68B462">
        <w:start w:val="1"/>
        <w:numFmt w:val="decimal"/>
        <w:lvlText w:val="%4."/>
        <w:lvlJc w:val="left"/>
        <w:pPr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138DD72">
        <w:start w:val="1"/>
        <w:numFmt w:val="lowerLetter"/>
        <w:lvlText w:val="%5."/>
        <w:lvlJc w:val="left"/>
        <w:pPr>
          <w:ind w:left="33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2C0D6A6">
        <w:start w:val="1"/>
        <w:numFmt w:val="lowerRoman"/>
        <w:lvlText w:val="%6."/>
        <w:lvlJc w:val="left"/>
        <w:pPr>
          <w:ind w:left="405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A464CC">
        <w:start w:val="1"/>
        <w:numFmt w:val="decimal"/>
        <w:lvlText w:val="%7."/>
        <w:lvlJc w:val="left"/>
        <w:pPr>
          <w:ind w:left="47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C0384A">
        <w:start w:val="1"/>
        <w:numFmt w:val="lowerLetter"/>
        <w:lvlText w:val="%8."/>
        <w:lvlJc w:val="left"/>
        <w:pPr>
          <w:ind w:left="54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7ECFBE">
        <w:start w:val="1"/>
        <w:numFmt w:val="lowerRoman"/>
        <w:lvlText w:val="%9."/>
        <w:lvlJc w:val="left"/>
        <w:pPr>
          <w:ind w:left="621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5C"/>
    <w:rsid w:val="0000258C"/>
    <w:rsid w:val="00074E4D"/>
    <w:rsid w:val="000C75EA"/>
    <w:rsid w:val="000C7E0D"/>
    <w:rsid w:val="000E05E6"/>
    <w:rsid w:val="000E21B0"/>
    <w:rsid w:val="0011128F"/>
    <w:rsid w:val="00112614"/>
    <w:rsid w:val="001159A4"/>
    <w:rsid w:val="00115AA1"/>
    <w:rsid w:val="00117246"/>
    <w:rsid w:val="00123D1C"/>
    <w:rsid w:val="001739EB"/>
    <w:rsid w:val="001831E7"/>
    <w:rsid w:val="00183BFD"/>
    <w:rsid w:val="001A69F9"/>
    <w:rsid w:val="001B1D11"/>
    <w:rsid w:val="001E009B"/>
    <w:rsid w:val="002363CB"/>
    <w:rsid w:val="00246A45"/>
    <w:rsid w:val="00283ADF"/>
    <w:rsid w:val="002855EE"/>
    <w:rsid w:val="002A3801"/>
    <w:rsid w:val="002D7245"/>
    <w:rsid w:val="002F5EB9"/>
    <w:rsid w:val="002F7D40"/>
    <w:rsid w:val="002F7F6F"/>
    <w:rsid w:val="003078C6"/>
    <w:rsid w:val="00327FE9"/>
    <w:rsid w:val="0036218D"/>
    <w:rsid w:val="00392AF2"/>
    <w:rsid w:val="00396EB2"/>
    <w:rsid w:val="003A6C09"/>
    <w:rsid w:val="003A7392"/>
    <w:rsid w:val="003D352B"/>
    <w:rsid w:val="003D4438"/>
    <w:rsid w:val="003F7C8E"/>
    <w:rsid w:val="00405D4E"/>
    <w:rsid w:val="004073DA"/>
    <w:rsid w:val="00410544"/>
    <w:rsid w:val="0041138C"/>
    <w:rsid w:val="00434FB1"/>
    <w:rsid w:val="00440EE1"/>
    <w:rsid w:val="00455066"/>
    <w:rsid w:val="00463BF7"/>
    <w:rsid w:val="00465FC9"/>
    <w:rsid w:val="004B0A04"/>
    <w:rsid w:val="004E04A7"/>
    <w:rsid w:val="004F7B24"/>
    <w:rsid w:val="00587EE1"/>
    <w:rsid w:val="005A6129"/>
    <w:rsid w:val="005D0C27"/>
    <w:rsid w:val="00613E0B"/>
    <w:rsid w:val="00671118"/>
    <w:rsid w:val="0069299D"/>
    <w:rsid w:val="00692B37"/>
    <w:rsid w:val="00694802"/>
    <w:rsid w:val="006A799A"/>
    <w:rsid w:val="00700444"/>
    <w:rsid w:val="00703D29"/>
    <w:rsid w:val="007320AE"/>
    <w:rsid w:val="00740384"/>
    <w:rsid w:val="007652A7"/>
    <w:rsid w:val="00773ED4"/>
    <w:rsid w:val="007E47E4"/>
    <w:rsid w:val="007F3996"/>
    <w:rsid w:val="0082316B"/>
    <w:rsid w:val="00835F49"/>
    <w:rsid w:val="008448DA"/>
    <w:rsid w:val="008711BF"/>
    <w:rsid w:val="00871D6A"/>
    <w:rsid w:val="008A3EB6"/>
    <w:rsid w:val="008C2F04"/>
    <w:rsid w:val="008E4163"/>
    <w:rsid w:val="008F0094"/>
    <w:rsid w:val="0093240D"/>
    <w:rsid w:val="00976DEE"/>
    <w:rsid w:val="009C2877"/>
    <w:rsid w:val="009D776C"/>
    <w:rsid w:val="009E64FC"/>
    <w:rsid w:val="00A144A1"/>
    <w:rsid w:val="00A641DF"/>
    <w:rsid w:val="00A71DF7"/>
    <w:rsid w:val="00A72033"/>
    <w:rsid w:val="00A7627C"/>
    <w:rsid w:val="00A857D4"/>
    <w:rsid w:val="00A910A2"/>
    <w:rsid w:val="00AA0690"/>
    <w:rsid w:val="00AB1A4D"/>
    <w:rsid w:val="00AC2A5B"/>
    <w:rsid w:val="00AF7CF3"/>
    <w:rsid w:val="00B03829"/>
    <w:rsid w:val="00B35785"/>
    <w:rsid w:val="00B47450"/>
    <w:rsid w:val="00B65DCD"/>
    <w:rsid w:val="00C114C8"/>
    <w:rsid w:val="00C1760F"/>
    <w:rsid w:val="00C456EF"/>
    <w:rsid w:val="00C46510"/>
    <w:rsid w:val="00C54C7D"/>
    <w:rsid w:val="00C55FBA"/>
    <w:rsid w:val="00C5690A"/>
    <w:rsid w:val="00C70CA1"/>
    <w:rsid w:val="00C770FE"/>
    <w:rsid w:val="00C7761F"/>
    <w:rsid w:val="00CB13F7"/>
    <w:rsid w:val="00CD27A1"/>
    <w:rsid w:val="00CD5890"/>
    <w:rsid w:val="00CE4DE5"/>
    <w:rsid w:val="00CE5E4C"/>
    <w:rsid w:val="00CF72F2"/>
    <w:rsid w:val="00D550CB"/>
    <w:rsid w:val="00DA307C"/>
    <w:rsid w:val="00DB059A"/>
    <w:rsid w:val="00DB10D2"/>
    <w:rsid w:val="00DC6A60"/>
    <w:rsid w:val="00DD6113"/>
    <w:rsid w:val="00DF5816"/>
    <w:rsid w:val="00E12543"/>
    <w:rsid w:val="00E14C3B"/>
    <w:rsid w:val="00E45D25"/>
    <w:rsid w:val="00E57A4A"/>
    <w:rsid w:val="00E6244A"/>
    <w:rsid w:val="00E72D69"/>
    <w:rsid w:val="00E90343"/>
    <w:rsid w:val="00EA5685"/>
    <w:rsid w:val="00EB6765"/>
    <w:rsid w:val="00EC0008"/>
    <w:rsid w:val="00ED4B7D"/>
    <w:rsid w:val="00EF08A1"/>
    <w:rsid w:val="00F2551F"/>
    <w:rsid w:val="00F6245C"/>
    <w:rsid w:val="00F67549"/>
    <w:rsid w:val="00F95384"/>
    <w:rsid w:val="00F95542"/>
    <w:rsid w:val="00FB36CF"/>
    <w:rsid w:val="00FC3B5A"/>
    <w:rsid w:val="00FD1643"/>
    <w:rsid w:val="00F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54CD"/>
  <w15:docId w15:val="{A5FBC7BC-2444-4ED7-997B-C9A5AF23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q-AL" w:eastAsia="sq-A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Paragrafi">
    <w:name w:val="Paragrafi"/>
    <w:uiPriority w:val="99"/>
    <w:pPr>
      <w:widowControl w:val="0"/>
      <w:spacing w:after="200" w:line="276" w:lineRule="auto"/>
      <w:ind w:firstLine="284"/>
      <w:jc w:val="both"/>
    </w:pPr>
    <w:rPr>
      <w:rFonts w:ascii="Garamond" w:hAnsi="Garamond" w:cs="Arial Unicode MS"/>
      <w:color w:val="000000"/>
      <w:sz w:val="24"/>
      <w:szCs w:val="24"/>
      <w:u w:color="000000"/>
      <w:lang w:val="en-US"/>
    </w:rPr>
  </w:style>
  <w:style w:type="numbering" w:customStyle="1" w:styleId="ImportedStyle10">
    <w:name w:val="Imported Style 1.0"/>
    <w:pPr>
      <w:numPr>
        <w:numId w:val="4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2">
    <w:name w:val="Imported Style 2"/>
    <w:pPr>
      <w:numPr>
        <w:numId w:val="6"/>
      </w:numPr>
    </w:pPr>
  </w:style>
  <w:style w:type="numbering" w:customStyle="1" w:styleId="ImportedStyle3">
    <w:name w:val="Imported Style 3"/>
    <w:pPr>
      <w:numPr>
        <w:numId w:val="8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831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F49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62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18D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125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2543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125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2024-03-29T08:51:55Z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kalimin nga Radiotelevizioni Shqiptar në përgjegjësi administrimi të Ministrisë së Ekonomisë, Kulturës dhe Inovacionit, të pasurive të paluajtshme shtetërore nr. 336, nr. 338/1, nr. 318, në zonën kadastrale 3852, Xhafzotaj, bashkia Durrës, dhe miratimin e hapjes së parkut teknologjik dhe shkencor "Durana Tech Park"</Titulli>
    <Modifikuesi xmlns="0e656187-b300-4fb0-8bf4-3a50f872073c">alma.lisaku</Modifikuesi>
    <Nr_x002e__x0020_prot_x0020_QBZ xmlns="0e656187-b300-4fb0-8bf4-3a50f872073c">572</Nr_x002e__x0020_prot_x0020_QBZ>
    <Data_x0020_e_x0020_Modifikimit xmlns="0e656187-b300-4fb0-8bf4-3a50f872073c">2024-03-29T11:29:12Z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3DFCD035F7475E918432B7F95E8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E04B4-7E37-4B2E-A832-3885812A752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9C09F90-2875-4987-8617-BCC988774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DD4623-A01F-49E9-B234-D6D79E0C57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502560-F851-4ED1-805B-E4E0E40F0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nga Radiotelevizioni Shqiptar në përgjegjësi administrimi të Ministrisë së Ekonomisë, Kulturës dhe Inovacionit, të pasurive të paluajtshme shtetërore nr. 336, nr. 338/1, nr. 318, në zonën kadastrale 3852, Xhafzotaj, bashkia Durrës, dhe miratim</vt:lpstr>
    </vt:vector>
  </TitlesOfParts>
  <Company>Microsoft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nga Radiotelevizioni Shqiptar në përgjegjësi administrimi të Ministrisë së Ekonomisë, Kulturës dhe Inovacionit, të pasurive të paluajtshme shtetërore nr. 336, nr. 338/1, nr. 318, në zonën kadastrale 3852, Xhafzotaj, bashkia Durrës, dhe miratimin e hapjes së parkut teknologjik dhe shkencor "Durana Tech Park"</dc:title>
  <dc:creator>Adriana Sheti</dc:creator>
  <cp:lastModifiedBy>Rovena Lipe</cp:lastModifiedBy>
  <cp:revision>2</cp:revision>
  <cp:lastPrinted>2024-03-26T15:40:00Z</cp:lastPrinted>
  <dcterms:created xsi:type="dcterms:W3CDTF">2025-01-10T12:10:00Z</dcterms:created>
  <dcterms:modified xsi:type="dcterms:W3CDTF">2025-01-10T12:10:00Z</dcterms:modified>
</cp:coreProperties>
</file>